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3.xml" ContentType="application/vnd.openxmlformats-officedocument.wordprocessingml.header+xml"/>
  <Override PartName="/word/footer11.xml" ContentType="application/vnd.openxmlformats-officedocument.wordprocessingml.footer+xml"/>
  <Override PartName="/word/header4.xml" ContentType="application/vnd.openxmlformats-officedocument.wordprocessingml.header+xml"/>
  <Override PartName="/word/footer12.xml" ContentType="application/vnd.openxmlformats-officedocument.wordprocessingml.footer+xml"/>
  <Override PartName="/word/header5.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header8.xml" ContentType="application/vnd.openxmlformats-officedocument.wordprocessingml.header+xml"/>
  <Override PartName="/word/footer25.xml" ContentType="application/vnd.openxmlformats-officedocument.wordprocessingml.footer+xml"/>
  <Override PartName="/word/header9.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Default Extension="png" ContentType="image/png"/>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header12.xml" ContentType="application/vnd.openxmlformats-officedocument.wordprocessingml.header+xml"/>
  <Override PartName="/word/footer40.xml" ContentType="application/vnd.openxmlformats-officedocument.wordprocessingml.footer+xml"/>
  <Override PartName="/word/header13.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57.xml" ContentType="application/vnd.openxmlformats-officedocument.wordprocessingml.footer+xml"/>
  <Override PartName="/word/footer58.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header21.xml" ContentType="application/vnd.openxmlformats-officedocument.wordprocessingml.header+xml"/>
  <Override PartName="/word/footer69.xml" ContentType="application/vnd.openxmlformats-officedocument.wordprocessingml.footer+xml"/>
  <Override PartName="/word/footer70.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81.xml" ContentType="application/vnd.openxmlformats-officedocument.wordprocessingml.footer+xml"/>
  <Override PartName="/word/footer82.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83.xml" ContentType="application/vnd.openxmlformats-officedocument.wordprocessingml.footer+xml"/>
  <Override PartName="/word/header30.xml" ContentType="application/vnd.openxmlformats-officedocument.wordprocessingml.header+xml"/>
  <Override PartName="/word/footer84.xml" ContentType="application/vnd.openxmlformats-officedocument.wordprocessingml.footer+xml"/>
  <Override PartName="/word/footer85.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header33.xml" ContentType="application/vnd.openxmlformats-officedocument.wordprocessingml.header+xml"/>
  <Override PartName="/word/footer103.xml" ContentType="application/vnd.openxmlformats-officedocument.wordprocessingml.footer+xml"/>
  <Override PartName="/word/header34.xml" ContentType="application/vnd.openxmlformats-officedocument.wordprocessingml.header+xml"/>
  <Override PartName="/word/footer104.xml" ContentType="application/vnd.openxmlformats-officedocument.wordprocessingml.footer+xml"/>
  <Override PartName="/word/footer105.xml" ContentType="application/vnd.openxmlformats-officedocument.wordprocessingml.foot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oter106.xml" ContentType="application/vnd.openxmlformats-officedocument.wordprocessingml.footer+xml"/>
  <Override PartName="/word/footer107.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header41.xml" ContentType="application/vnd.openxmlformats-officedocument.wordprocessingml.header+xml"/>
  <Override PartName="/word/footer121.xml" ContentType="application/vnd.openxmlformats-officedocument.wordprocessingml.footer+xml"/>
  <Override PartName="/word/header42.xml" ContentType="application/vnd.openxmlformats-officedocument.wordprocessingml.header+xml"/>
  <Override PartName="/word/footer1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163" w:lineRule="auto" w:before="194"/>
        <w:ind w:left="561" w:right="76" w:firstLine="0"/>
        <w:jc w:val="center"/>
        <w:rPr>
          <w:rFonts w:ascii="Calibri" w:hAnsi="Calibri"/>
          <w:b/>
          <w:sz w:val="85"/>
        </w:rPr>
      </w:pPr>
      <w:r>
        <w:rPr>
          <w:rFonts w:ascii="Calibri" w:hAnsi="Calibri"/>
          <w:b/>
          <w:color w:val="231F20"/>
          <w:spacing w:val="-8"/>
          <w:w w:val="90"/>
          <w:sz w:val="85"/>
        </w:rPr>
        <w:t>Organización social </w:t>
      </w:r>
      <w:r>
        <w:rPr>
          <w:rFonts w:ascii="Calibri" w:hAnsi="Calibri"/>
          <w:b/>
          <w:color w:val="231F20"/>
          <w:spacing w:val="-6"/>
          <w:sz w:val="85"/>
        </w:rPr>
        <w:t>del</w:t>
      </w:r>
      <w:r>
        <w:rPr>
          <w:rFonts w:ascii="Calibri" w:hAnsi="Calibri"/>
          <w:b/>
          <w:color w:val="231F20"/>
          <w:spacing w:val="-114"/>
          <w:sz w:val="85"/>
        </w:rPr>
        <w:t> </w:t>
      </w:r>
      <w:r>
        <w:rPr>
          <w:rFonts w:ascii="Calibri" w:hAnsi="Calibri"/>
          <w:b/>
          <w:color w:val="231F20"/>
          <w:spacing w:val="-7"/>
          <w:sz w:val="85"/>
        </w:rPr>
        <w:t>trabajo</w:t>
      </w:r>
      <w:r>
        <w:rPr>
          <w:rFonts w:ascii="Calibri" w:hAnsi="Calibri"/>
          <w:b/>
          <w:color w:val="231F20"/>
          <w:spacing w:val="-114"/>
          <w:sz w:val="85"/>
        </w:rPr>
        <w:t> </w:t>
      </w:r>
      <w:r>
        <w:rPr>
          <w:rFonts w:ascii="Calibri" w:hAnsi="Calibri"/>
          <w:b/>
          <w:color w:val="231F20"/>
          <w:spacing w:val="-4"/>
          <w:sz w:val="85"/>
        </w:rPr>
        <w:t>en</w:t>
      </w:r>
      <w:r>
        <w:rPr>
          <w:rFonts w:ascii="Calibri" w:hAnsi="Calibri"/>
          <w:b/>
          <w:color w:val="231F20"/>
          <w:spacing w:val="-114"/>
          <w:sz w:val="85"/>
        </w:rPr>
        <w:t> </w:t>
      </w:r>
      <w:r>
        <w:rPr>
          <w:rFonts w:ascii="Calibri" w:hAnsi="Calibri"/>
          <w:b/>
          <w:color w:val="231F20"/>
          <w:spacing w:val="-8"/>
          <w:sz w:val="85"/>
        </w:rPr>
        <w:t>la </w:t>
      </w:r>
      <w:r>
        <w:rPr>
          <w:rFonts w:ascii="Calibri" w:hAnsi="Calibri"/>
          <w:b/>
          <w:color w:val="231F20"/>
          <w:spacing w:val="-8"/>
          <w:w w:val="95"/>
          <w:sz w:val="85"/>
        </w:rPr>
        <w:t>posmodernidad</w:t>
      </w:r>
    </w:p>
    <w:p>
      <w:pPr>
        <w:spacing w:before="20"/>
        <w:ind w:left="564" w:right="76" w:firstLine="0"/>
        <w:jc w:val="center"/>
        <w:rPr>
          <w:rFonts w:ascii="Calibri"/>
          <w:b/>
          <w:sz w:val="32"/>
        </w:rPr>
      </w:pPr>
      <w:r>
        <w:rPr>
          <w:rFonts w:ascii="Calibri"/>
          <w:b/>
          <w:color w:val="231F20"/>
          <w:w w:val="90"/>
          <w:sz w:val="32"/>
        </w:rPr>
        <w:t>Salud mental, ambientes laborales y vida cotidiana</w:t>
      </w: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rPr>
          <w:rFonts w:ascii="Calibri"/>
          <w:b/>
          <w:sz w:val="32"/>
        </w:rPr>
      </w:pPr>
    </w:p>
    <w:p>
      <w:pPr>
        <w:pStyle w:val="BodyText"/>
        <w:spacing w:before="1"/>
        <w:rPr>
          <w:rFonts w:ascii="Calibri"/>
          <w:b/>
          <w:sz w:val="32"/>
        </w:rPr>
      </w:pPr>
    </w:p>
    <w:p>
      <w:pPr>
        <w:spacing w:line="390" w:lineRule="exact" w:before="0"/>
        <w:ind w:left="564" w:right="1" w:firstLine="0"/>
        <w:jc w:val="center"/>
        <w:rPr>
          <w:rFonts w:ascii="Trebuchet MS" w:hAnsi="Trebuchet MS"/>
          <w:sz w:val="35"/>
        </w:rPr>
      </w:pPr>
      <w:r>
        <w:rPr>
          <w:rFonts w:ascii="Trebuchet MS" w:hAnsi="Trebuchet MS"/>
          <w:color w:val="231F20"/>
          <w:w w:val="80"/>
          <w:sz w:val="35"/>
        </w:rPr>
        <w:t>Norma González González.</w:t>
      </w:r>
    </w:p>
    <w:p>
      <w:pPr>
        <w:pStyle w:val="Heading4"/>
        <w:spacing w:line="274" w:lineRule="exact"/>
        <w:ind w:left="564"/>
        <w:jc w:val="center"/>
      </w:pPr>
      <w:r>
        <w:rPr>
          <w:color w:val="231F20"/>
          <w:w w:val="95"/>
        </w:rPr>
        <w:t>Coordinadora</w:t>
      </w:r>
    </w:p>
    <w:p>
      <w:pPr>
        <w:spacing w:after="0" w:line="274" w:lineRule="exact"/>
        <w:jc w:val="center"/>
        <w:sectPr>
          <w:type w:val="continuous"/>
          <w:pgSz w:w="9360" w:h="12480"/>
          <w:pgMar w:top="1120" w:bottom="280" w:left="1300" w:right="1300"/>
        </w:sectPr>
      </w:pPr>
    </w:p>
    <w:p>
      <w:pPr>
        <w:pStyle w:val="BodyText"/>
        <w:spacing w:before="4"/>
        <w:rPr>
          <w:sz w:val="17"/>
        </w:rPr>
      </w:pPr>
    </w:p>
    <w:p>
      <w:pPr>
        <w:spacing w:after="0"/>
        <w:rPr>
          <w:sz w:val="17"/>
        </w:rPr>
        <w:sectPr>
          <w:pgSz w:w="9360" w:h="12480"/>
          <w:pgMar w:top="116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spacing w:before="179"/>
        <w:ind w:left="117" w:right="1992" w:firstLine="0"/>
        <w:jc w:val="left"/>
        <w:rPr>
          <w:rFonts w:ascii="Trebuchet MS" w:hAnsi="Trebuchet MS"/>
          <w:sz w:val="28"/>
        </w:rPr>
      </w:pPr>
      <w:r>
        <w:rPr>
          <w:rFonts w:ascii="Trebuchet MS" w:hAnsi="Trebuchet MS"/>
          <w:color w:val="231F20"/>
          <w:sz w:val="28"/>
        </w:rPr>
        <w:t>ÍNDICE</w:t>
      </w:r>
    </w:p>
    <w:p>
      <w:pPr>
        <w:pStyle w:val="BodyText"/>
        <w:spacing w:before="8"/>
        <w:rPr>
          <w:rFonts w:ascii="Trebuchet MS"/>
          <w:sz w:val="19"/>
        </w:rPr>
      </w:pPr>
    </w:p>
    <w:p>
      <w:pPr>
        <w:spacing w:after="0"/>
        <w:rPr>
          <w:rFonts w:ascii="Trebuchet MS"/>
          <w:sz w:val="19"/>
        </w:rPr>
        <w:sectPr>
          <w:pgSz w:w="9360" w:h="12480"/>
          <w:pgMar w:top="1160" w:bottom="280" w:left="1300" w:right="740"/>
        </w:sectPr>
      </w:pPr>
    </w:p>
    <w:p>
      <w:pPr>
        <w:pStyle w:val="ListParagraph"/>
        <w:numPr>
          <w:ilvl w:val="0"/>
          <w:numId w:val="1"/>
        </w:numPr>
        <w:tabs>
          <w:tab w:pos="458" w:val="left" w:leader="none"/>
        </w:tabs>
        <w:spacing w:line="250" w:lineRule="exact" w:before="63" w:after="0"/>
        <w:ind w:left="457" w:right="1838" w:hanging="340"/>
        <w:jc w:val="both"/>
        <w:rPr>
          <w:sz w:val="22"/>
        </w:rPr>
      </w:pPr>
      <w:r>
        <w:rPr>
          <w:color w:val="231F20"/>
          <w:spacing w:val="-4"/>
          <w:sz w:val="22"/>
        </w:rPr>
        <w:t>Trabajo, </w:t>
      </w:r>
      <w:r>
        <w:rPr>
          <w:color w:val="231F20"/>
          <w:sz w:val="22"/>
        </w:rPr>
        <w:t>sociedad posindustrial y subjetividad. Reformulaciones teórico conceptuales de cara a los escenarios de</w:t>
      </w:r>
      <w:r>
        <w:rPr>
          <w:color w:val="231F20"/>
          <w:spacing w:val="-40"/>
          <w:sz w:val="22"/>
        </w:rPr>
        <w:t> </w:t>
      </w:r>
      <w:r>
        <w:rPr>
          <w:color w:val="231F20"/>
          <w:sz w:val="22"/>
        </w:rPr>
        <w:t>cambio</w:t>
      </w:r>
    </w:p>
    <w:p>
      <w:pPr>
        <w:spacing w:line="259" w:lineRule="auto" w:before="12"/>
        <w:ind w:left="457" w:right="1633" w:firstLine="0"/>
        <w:jc w:val="left"/>
        <w:rPr>
          <w:rFonts w:ascii="Trebuchet MS" w:hAnsi="Trebuchet MS"/>
          <w:sz w:val="20"/>
        </w:rPr>
      </w:pPr>
      <w:r>
        <w:rPr>
          <w:rFonts w:ascii="Trebuchet MS" w:hAnsi="Trebuchet MS"/>
          <w:color w:val="414042"/>
          <w:w w:val="85"/>
          <w:sz w:val="20"/>
        </w:rPr>
        <w:t>Norma</w:t>
      </w:r>
      <w:r>
        <w:rPr>
          <w:rFonts w:ascii="Trebuchet MS" w:hAnsi="Trebuchet MS"/>
          <w:color w:val="414042"/>
          <w:spacing w:val="-33"/>
          <w:w w:val="85"/>
          <w:sz w:val="20"/>
        </w:rPr>
        <w:t> </w:t>
      </w:r>
      <w:r>
        <w:rPr>
          <w:rFonts w:ascii="Trebuchet MS" w:hAnsi="Trebuchet MS"/>
          <w:color w:val="414042"/>
          <w:w w:val="85"/>
          <w:sz w:val="20"/>
        </w:rPr>
        <w:t>González</w:t>
      </w:r>
      <w:r>
        <w:rPr>
          <w:rFonts w:ascii="Trebuchet MS" w:hAnsi="Trebuchet MS"/>
          <w:color w:val="414042"/>
          <w:spacing w:val="-33"/>
          <w:w w:val="85"/>
          <w:sz w:val="20"/>
        </w:rPr>
        <w:t> </w:t>
      </w:r>
      <w:r>
        <w:rPr>
          <w:rFonts w:ascii="Trebuchet MS" w:hAnsi="Trebuchet MS"/>
          <w:color w:val="414042"/>
          <w:w w:val="85"/>
          <w:sz w:val="20"/>
        </w:rPr>
        <w:t>González;</w:t>
      </w:r>
      <w:r>
        <w:rPr>
          <w:rFonts w:ascii="Trebuchet MS" w:hAnsi="Trebuchet MS"/>
          <w:color w:val="414042"/>
          <w:spacing w:val="-33"/>
          <w:w w:val="85"/>
          <w:sz w:val="20"/>
        </w:rPr>
        <w:t> </w:t>
      </w:r>
      <w:r>
        <w:rPr>
          <w:rFonts w:ascii="Trebuchet MS" w:hAnsi="Trebuchet MS"/>
          <w:color w:val="414042"/>
          <w:w w:val="85"/>
          <w:sz w:val="20"/>
        </w:rPr>
        <w:t>Alicia</w:t>
      </w:r>
      <w:r>
        <w:rPr>
          <w:rFonts w:ascii="Trebuchet MS" w:hAnsi="Trebuchet MS"/>
          <w:color w:val="414042"/>
          <w:spacing w:val="-33"/>
          <w:w w:val="85"/>
          <w:sz w:val="20"/>
        </w:rPr>
        <w:t> </w:t>
      </w:r>
      <w:r>
        <w:rPr>
          <w:rFonts w:ascii="Trebuchet MS" w:hAnsi="Trebuchet MS"/>
          <w:color w:val="414042"/>
          <w:w w:val="85"/>
          <w:sz w:val="20"/>
        </w:rPr>
        <w:t>Margarita</w:t>
      </w:r>
      <w:r>
        <w:rPr>
          <w:rFonts w:ascii="Trebuchet MS" w:hAnsi="Trebuchet MS"/>
          <w:color w:val="414042"/>
          <w:spacing w:val="-33"/>
          <w:w w:val="85"/>
          <w:sz w:val="20"/>
        </w:rPr>
        <w:t> </w:t>
      </w:r>
      <w:r>
        <w:rPr>
          <w:rFonts w:ascii="Trebuchet MS" w:hAnsi="Trebuchet MS"/>
          <w:color w:val="414042"/>
          <w:w w:val="85"/>
          <w:sz w:val="20"/>
        </w:rPr>
        <w:t>Tinoco</w:t>
      </w:r>
      <w:r>
        <w:rPr>
          <w:rFonts w:ascii="Trebuchet MS" w:hAnsi="Trebuchet MS"/>
          <w:color w:val="414042"/>
          <w:spacing w:val="-33"/>
          <w:w w:val="85"/>
          <w:sz w:val="20"/>
        </w:rPr>
        <w:t> </w:t>
      </w:r>
      <w:r>
        <w:rPr>
          <w:rFonts w:ascii="Trebuchet MS" w:hAnsi="Trebuchet MS"/>
          <w:color w:val="414042"/>
          <w:w w:val="85"/>
          <w:sz w:val="20"/>
        </w:rPr>
        <w:t>García; Laura</w:t>
      </w:r>
      <w:r>
        <w:rPr>
          <w:rFonts w:ascii="Trebuchet MS" w:hAnsi="Trebuchet MS"/>
          <w:color w:val="414042"/>
          <w:spacing w:val="-33"/>
          <w:w w:val="85"/>
          <w:sz w:val="20"/>
        </w:rPr>
        <w:t> </w:t>
      </w:r>
      <w:r>
        <w:rPr>
          <w:rFonts w:ascii="Trebuchet MS" w:hAnsi="Trebuchet MS"/>
          <w:color w:val="414042"/>
          <w:w w:val="85"/>
          <w:sz w:val="20"/>
        </w:rPr>
        <w:t>Elizabeth</w:t>
      </w:r>
      <w:r>
        <w:rPr>
          <w:rFonts w:ascii="Trebuchet MS" w:hAnsi="Trebuchet MS"/>
          <w:color w:val="414042"/>
          <w:spacing w:val="-33"/>
          <w:w w:val="85"/>
          <w:sz w:val="20"/>
        </w:rPr>
        <w:t> </w:t>
      </w:r>
      <w:r>
        <w:rPr>
          <w:rFonts w:ascii="Trebuchet MS" w:hAnsi="Trebuchet MS"/>
          <w:color w:val="414042"/>
          <w:w w:val="85"/>
          <w:sz w:val="20"/>
        </w:rPr>
        <w:t>Benhumea</w:t>
      </w:r>
      <w:r>
        <w:rPr>
          <w:rFonts w:ascii="Trebuchet MS" w:hAnsi="Trebuchet MS"/>
          <w:color w:val="414042"/>
          <w:spacing w:val="-33"/>
          <w:w w:val="85"/>
          <w:sz w:val="20"/>
        </w:rPr>
        <w:t> </w:t>
      </w:r>
      <w:r>
        <w:rPr>
          <w:rFonts w:ascii="Trebuchet MS" w:hAnsi="Trebuchet MS"/>
          <w:color w:val="414042"/>
          <w:w w:val="85"/>
          <w:sz w:val="20"/>
        </w:rPr>
        <w:t>González</w:t>
      </w:r>
    </w:p>
    <w:p>
      <w:pPr>
        <w:pStyle w:val="BodyText"/>
        <w:spacing w:before="11"/>
        <w:rPr>
          <w:rFonts w:ascii="Trebuchet MS"/>
          <w:sz w:val="19"/>
        </w:rPr>
      </w:pPr>
    </w:p>
    <w:p>
      <w:pPr>
        <w:pStyle w:val="ListParagraph"/>
        <w:numPr>
          <w:ilvl w:val="0"/>
          <w:numId w:val="1"/>
        </w:numPr>
        <w:tabs>
          <w:tab w:pos="458" w:val="left" w:leader="none"/>
        </w:tabs>
        <w:spacing w:line="244" w:lineRule="auto" w:before="0" w:after="0"/>
        <w:ind w:left="457" w:right="968" w:hanging="340"/>
        <w:jc w:val="left"/>
        <w:rPr>
          <w:rFonts w:ascii="Trebuchet MS" w:hAnsi="Trebuchet MS"/>
          <w:sz w:val="20"/>
        </w:rPr>
      </w:pPr>
      <w:r>
        <w:rPr>
          <w:color w:val="231F20"/>
          <w:sz w:val="22"/>
        </w:rPr>
        <w:t>Estrés laboral ¿burnout? y contradicciones</w:t>
      </w:r>
      <w:r>
        <w:rPr>
          <w:color w:val="231F20"/>
          <w:spacing w:val="-36"/>
          <w:sz w:val="22"/>
        </w:rPr>
        <w:t> </w:t>
      </w:r>
      <w:r>
        <w:rPr>
          <w:color w:val="231F20"/>
          <w:sz w:val="22"/>
        </w:rPr>
        <w:t>estructurales. Elementos para una discusión desde lo histórico-social </w:t>
      </w:r>
      <w:r>
        <w:rPr>
          <w:rFonts w:ascii="Trebuchet MS" w:hAnsi="Trebuchet MS"/>
          <w:color w:val="414042"/>
          <w:w w:val="85"/>
          <w:sz w:val="20"/>
        </w:rPr>
        <w:t>Norma</w:t>
      </w:r>
      <w:r>
        <w:rPr>
          <w:rFonts w:ascii="Trebuchet MS" w:hAnsi="Trebuchet MS"/>
          <w:color w:val="414042"/>
          <w:spacing w:val="-30"/>
          <w:w w:val="85"/>
          <w:sz w:val="20"/>
        </w:rPr>
        <w:t> </w:t>
      </w:r>
      <w:r>
        <w:rPr>
          <w:rFonts w:ascii="Trebuchet MS" w:hAnsi="Trebuchet MS"/>
          <w:color w:val="414042"/>
          <w:w w:val="85"/>
          <w:sz w:val="20"/>
        </w:rPr>
        <w:t>González</w:t>
      </w:r>
      <w:r>
        <w:rPr>
          <w:rFonts w:ascii="Trebuchet MS" w:hAnsi="Trebuchet MS"/>
          <w:color w:val="414042"/>
          <w:spacing w:val="-30"/>
          <w:w w:val="85"/>
          <w:sz w:val="20"/>
        </w:rPr>
        <w:t> </w:t>
      </w:r>
      <w:r>
        <w:rPr>
          <w:rFonts w:ascii="Trebuchet MS" w:hAnsi="Trebuchet MS"/>
          <w:color w:val="414042"/>
          <w:w w:val="85"/>
          <w:sz w:val="20"/>
        </w:rPr>
        <w:t>González</w:t>
      </w:r>
    </w:p>
    <w:p>
      <w:pPr>
        <w:pStyle w:val="BodyText"/>
        <w:spacing w:before="7"/>
        <w:rPr>
          <w:rFonts w:ascii="Trebuchet MS"/>
          <w:sz w:val="21"/>
        </w:rPr>
      </w:pPr>
    </w:p>
    <w:p>
      <w:pPr>
        <w:pStyle w:val="ListParagraph"/>
        <w:numPr>
          <w:ilvl w:val="0"/>
          <w:numId w:val="1"/>
        </w:numPr>
        <w:tabs>
          <w:tab w:pos="458" w:val="left" w:leader="none"/>
        </w:tabs>
        <w:spacing w:line="250" w:lineRule="exact" w:before="0" w:after="0"/>
        <w:ind w:left="457" w:right="2036" w:hanging="340"/>
        <w:jc w:val="left"/>
        <w:rPr>
          <w:sz w:val="22"/>
        </w:rPr>
      </w:pPr>
      <w:r>
        <w:rPr>
          <w:color w:val="231F20"/>
          <w:sz w:val="22"/>
        </w:rPr>
        <w:t>Construcción</w:t>
      </w:r>
      <w:r>
        <w:rPr>
          <w:color w:val="231F20"/>
          <w:spacing w:val="-12"/>
          <w:sz w:val="22"/>
        </w:rPr>
        <w:t> </w:t>
      </w:r>
      <w:r>
        <w:rPr>
          <w:color w:val="231F20"/>
          <w:sz w:val="22"/>
        </w:rPr>
        <w:t>social</w:t>
      </w:r>
      <w:r>
        <w:rPr>
          <w:color w:val="231F20"/>
          <w:spacing w:val="-12"/>
          <w:sz w:val="22"/>
        </w:rPr>
        <w:t> </w:t>
      </w:r>
      <w:r>
        <w:rPr>
          <w:color w:val="231F20"/>
          <w:sz w:val="22"/>
        </w:rPr>
        <w:t>del</w:t>
      </w:r>
      <w:r>
        <w:rPr>
          <w:color w:val="231F20"/>
          <w:spacing w:val="-12"/>
          <w:sz w:val="22"/>
        </w:rPr>
        <w:t> </w:t>
      </w:r>
      <w:r>
        <w:rPr>
          <w:color w:val="231F20"/>
          <w:sz w:val="22"/>
        </w:rPr>
        <w:t>estrés.</w:t>
      </w:r>
      <w:r>
        <w:rPr>
          <w:color w:val="231F20"/>
          <w:spacing w:val="-12"/>
          <w:sz w:val="22"/>
        </w:rPr>
        <w:t> </w:t>
      </w:r>
      <w:r>
        <w:rPr>
          <w:color w:val="231F20"/>
          <w:sz w:val="22"/>
        </w:rPr>
        <w:t>Definiciones, indefiniciones</w:t>
      </w:r>
      <w:r>
        <w:rPr>
          <w:color w:val="231F20"/>
          <w:spacing w:val="-28"/>
          <w:sz w:val="22"/>
        </w:rPr>
        <w:t> </w:t>
      </w:r>
      <w:r>
        <w:rPr>
          <w:color w:val="231F20"/>
          <w:sz w:val="22"/>
        </w:rPr>
        <w:t>y</w:t>
      </w:r>
      <w:r>
        <w:rPr>
          <w:color w:val="231F20"/>
          <w:spacing w:val="-28"/>
          <w:sz w:val="22"/>
        </w:rPr>
        <w:t> </w:t>
      </w:r>
      <w:r>
        <w:rPr>
          <w:color w:val="231F20"/>
          <w:sz w:val="22"/>
        </w:rPr>
        <w:t>factores</w:t>
      </w:r>
      <w:r>
        <w:rPr>
          <w:color w:val="231F20"/>
          <w:spacing w:val="-28"/>
          <w:sz w:val="22"/>
        </w:rPr>
        <w:t> </w:t>
      </w:r>
      <w:r>
        <w:rPr>
          <w:color w:val="231F20"/>
          <w:sz w:val="22"/>
        </w:rPr>
        <w:t>explicativos</w:t>
      </w:r>
    </w:p>
    <w:p>
      <w:pPr>
        <w:spacing w:before="12"/>
        <w:ind w:left="457" w:right="1633" w:firstLine="0"/>
        <w:jc w:val="left"/>
        <w:rPr>
          <w:rFonts w:ascii="Trebuchet MS" w:hAnsi="Trebuchet MS"/>
          <w:sz w:val="20"/>
        </w:rPr>
      </w:pPr>
      <w:r>
        <w:rPr>
          <w:rFonts w:ascii="Trebuchet MS" w:hAnsi="Trebuchet MS"/>
          <w:color w:val="414042"/>
          <w:w w:val="80"/>
          <w:sz w:val="20"/>
        </w:rPr>
        <w:t>Josefina Ramírez Velázquez</w:t>
      </w:r>
    </w:p>
    <w:p>
      <w:pPr>
        <w:pStyle w:val="BodyText"/>
        <w:rPr>
          <w:rFonts w:ascii="Trebuchet MS"/>
          <w:sz w:val="22"/>
        </w:rPr>
      </w:pPr>
    </w:p>
    <w:p>
      <w:pPr>
        <w:pStyle w:val="ListParagraph"/>
        <w:numPr>
          <w:ilvl w:val="0"/>
          <w:numId w:val="1"/>
        </w:numPr>
        <w:tabs>
          <w:tab w:pos="458" w:val="left" w:leader="none"/>
        </w:tabs>
        <w:spacing w:line="250" w:lineRule="exact" w:before="0" w:after="0"/>
        <w:ind w:left="457" w:right="1977" w:hanging="340"/>
        <w:jc w:val="left"/>
        <w:rPr>
          <w:sz w:val="22"/>
        </w:rPr>
      </w:pPr>
      <w:r>
        <w:rPr>
          <w:color w:val="231F20"/>
          <w:sz w:val="22"/>
        </w:rPr>
        <w:t>El</w:t>
      </w:r>
      <w:r>
        <w:rPr>
          <w:color w:val="231F20"/>
          <w:spacing w:val="-12"/>
          <w:sz w:val="22"/>
        </w:rPr>
        <w:t> </w:t>
      </w:r>
      <w:r>
        <w:rPr>
          <w:color w:val="231F20"/>
          <w:sz w:val="22"/>
        </w:rPr>
        <w:t>mobbing</w:t>
      </w:r>
      <w:r>
        <w:rPr>
          <w:color w:val="231F20"/>
          <w:spacing w:val="-12"/>
          <w:sz w:val="22"/>
        </w:rPr>
        <w:t> </w:t>
      </w:r>
      <w:r>
        <w:rPr>
          <w:color w:val="231F20"/>
          <w:sz w:val="22"/>
        </w:rPr>
        <w:t>en</w:t>
      </w:r>
      <w:r>
        <w:rPr>
          <w:color w:val="231F20"/>
          <w:spacing w:val="-12"/>
          <w:sz w:val="22"/>
        </w:rPr>
        <w:t> </w:t>
      </w:r>
      <w:r>
        <w:rPr>
          <w:color w:val="231F20"/>
          <w:sz w:val="22"/>
        </w:rPr>
        <w:t>la</w:t>
      </w:r>
      <w:r>
        <w:rPr>
          <w:color w:val="231F20"/>
          <w:spacing w:val="-12"/>
          <w:sz w:val="22"/>
        </w:rPr>
        <w:t> </w:t>
      </w:r>
      <w:r>
        <w:rPr>
          <w:color w:val="231F20"/>
          <w:sz w:val="22"/>
        </w:rPr>
        <w:t>esfera</w:t>
      </w:r>
      <w:r>
        <w:rPr>
          <w:color w:val="231F20"/>
          <w:spacing w:val="-12"/>
          <w:sz w:val="22"/>
        </w:rPr>
        <w:t> </w:t>
      </w:r>
      <w:r>
        <w:rPr>
          <w:color w:val="231F20"/>
          <w:sz w:val="22"/>
        </w:rPr>
        <w:t>pública:</w:t>
      </w:r>
      <w:r>
        <w:rPr>
          <w:color w:val="231F20"/>
          <w:spacing w:val="-12"/>
          <w:sz w:val="22"/>
        </w:rPr>
        <w:t> </w:t>
      </w:r>
      <w:r>
        <w:rPr>
          <w:color w:val="231F20"/>
          <w:sz w:val="22"/>
        </w:rPr>
        <w:t>el</w:t>
      </w:r>
      <w:r>
        <w:rPr>
          <w:color w:val="231F20"/>
          <w:spacing w:val="-12"/>
          <w:sz w:val="22"/>
        </w:rPr>
        <w:t> </w:t>
      </w:r>
      <w:r>
        <w:rPr>
          <w:color w:val="231F20"/>
          <w:sz w:val="22"/>
        </w:rPr>
        <w:t>fenómeno y sus</w:t>
      </w:r>
      <w:r>
        <w:rPr>
          <w:color w:val="231F20"/>
          <w:spacing w:val="-39"/>
          <w:sz w:val="22"/>
        </w:rPr>
        <w:t> </w:t>
      </w:r>
      <w:r>
        <w:rPr>
          <w:color w:val="231F20"/>
          <w:sz w:val="22"/>
        </w:rPr>
        <w:t>características</w:t>
      </w:r>
    </w:p>
    <w:p>
      <w:pPr>
        <w:spacing w:before="12"/>
        <w:ind w:left="457" w:right="1633" w:firstLine="0"/>
        <w:jc w:val="left"/>
        <w:rPr>
          <w:rFonts w:ascii="Trebuchet MS" w:hAnsi="Trebuchet MS"/>
          <w:sz w:val="20"/>
        </w:rPr>
      </w:pPr>
      <w:r>
        <w:rPr>
          <w:rFonts w:ascii="Trebuchet MS" w:hAnsi="Trebuchet MS"/>
          <w:color w:val="414042"/>
          <w:w w:val="85"/>
          <w:sz w:val="20"/>
        </w:rPr>
        <w:t>Brian Martin; Florencia Peña Saint Martin</w:t>
      </w:r>
    </w:p>
    <w:p>
      <w:pPr>
        <w:pStyle w:val="BodyText"/>
        <w:rPr>
          <w:rFonts w:ascii="Trebuchet MS"/>
          <w:sz w:val="22"/>
        </w:rPr>
      </w:pPr>
    </w:p>
    <w:p>
      <w:pPr>
        <w:pStyle w:val="ListParagraph"/>
        <w:numPr>
          <w:ilvl w:val="0"/>
          <w:numId w:val="1"/>
        </w:numPr>
        <w:tabs>
          <w:tab w:pos="458" w:val="left" w:leader="none"/>
        </w:tabs>
        <w:spacing w:line="250" w:lineRule="exact" w:before="0" w:after="0"/>
        <w:ind w:left="457" w:right="0" w:hanging="340"/>
        <w:jc w:val="left"/>
        <w:rPr>
          <w:sz w:val="22"/>
        </w:rPr>
      </w:pPr>
      <w:r>
        <w:rPr>
          <w:color w:val="231F20"/>
          <w:sz w:val="22"/>
        </w:rPr>
        <w:t>¿Homo</w:t>
      </w:r>
      <w:r>
        <w:rPr>
          <w:color w:val="231F20"/>
          <w:spacing w:val="-8"/>
          <w:sz w:val="22"/>
        </w:rPr>
        <w:t> </w:t>
      </w:r>
      <w:r>
        <w:rPr>
          <w:color w:val="231F20"/>
          <w:sz w:val="22"/>
        </w:rPr>
        <w:t>faber</w:t>
      </w:r>
      <w:r>
        <w:rPr>
          <w:color w:val="231F20"/>
          <w:spacing w:val="-8"/>
          <w:sz w:val="22"/>
        </w:rPr>
        <w:t> </w:t>
      </w:r>
      <w:r>
        <w:rPr>
          <w:color w:val="231F20"/>
          <w:sz w:val="22"/>
        </w:rPr>
        <w:t>redivivus</w:t>
      </w:r>
      <w:r>
        <w:rPr>
          <w:color w:val="231F20"/>
          <w:spacing w:val="-8"/>
          <w:sz w:val="22"/>
        </w:rPr>
        <w:t> </w:t>
      </w:r>
      <w:r>
        <w:rPr>
          <w:color w:val="231F20"/>
          <w:sz w:val="22"/>
        </w:rPr>
        <w:t>en</w:t>
      </w:r>
      <w:r>
        <w:rPr>
          <w:color w:val="231F20"/>
          <w:spacing w:val="-8"/>
          <w:sz w:val="22"/>
        </w:rPr>
        <w:t> </w:t>
      </w:r>
      <w:r>
        <w:rPr>
          <w:color w:val="231F20"/>
          <w:sz w:val="22"/>
        </w:rPr>
        <w:t>las</w:t>
      </w:r>
      <w:r>
        <w:rPr>
          <w:color w:val="231F20"/>
          <w:spacing w:val="-8"/>
          <w:sz w:val="22"/>
        </w:rPr>
        <w:t> </w:t>
      </w:r>
      <w:r>
        <w:rPr>
          <w:color w:val="231F20"/>
          <w:sz w:val="22"/>
        </w:rPr>
        <w:t>organizaciones</w:t>
      </w:r>
      <w:r>
        <w:rPr>
          <w:color w:val="231F20"/>
          <w:spacing w:val="-8"/>
          <w:sz w:val="22"/>
        </w:rPr>
        <w:t> </w:t>
      </w:r>
      <w:r>
        <w:rPr>
          <w:color w:val="231F20"/>
          <w:sz w:val="22"/>
        </w:rPr>
        <w:t>de</w:t>
      </w:r>
      <w:r>
        <w:rPr>
          <w:color w:val="231F20"/>
          <w:spacing w:val="-8"/>
          <w:sz w:val="22"/>
        </w:rPr>
        <w:t> </w:t>
      </w:r>
      <w:r>
        <w:rPr>
          <w:color w:val="231F20"/>
          <w:sz w:val="22"/>
        </w:rPr>
        <w:t>la</w:t>
      </w:r>
      <w:r>
        <w:rPr>
          <w:color w:val="231F20"/>
          <w:spacing w:val="-8"/>
          <w:sz w:val="22"/>
        </w:rPr>
        <w:t> </w:t>
      </w:r>
      <w:r>
        <w:rPr>
          <w:color w:val="231F20"/>
          <w:sz w:val="22"/>
        </w:rPr>
        <w:t>posmodernidad? Hacia un planteamiento teórico-metodológico psicosocial para la administración estratégica del síndrome de</w:t>
      </w:r>
      <w:r>
        <w:rPr>
          <w:color w:val="231F20"/>
          <w:spacing w:val="27"/>
          <w:sz w:val="22"/>
        </w:rPr>
        <w:t> </w:t>
      </w:r>
      <w:r>
        <w:rPr>
          <w:color w:val="231F20"/>
          <w:sz w:val="22"/>
        </w:rPr>
        <w:t>burnot</w:t>
      </w:r>
    </w:p>
    <w:p>
      <w:pPr>
        <w:spacing w:before="12"/>
        <w:ind w:left="457" w:right="1633" w:firstLine="0"/>
        <w:jc w:val="left"/>
        <w:rPr>
          <w:rFonts w:ascii="Trebuchet MS" w:hAnsi="Trebuchet MS"/>
          <w:sz w:val="20"/>
        </w:rPr>
      </w:pPr>
      <w:r>
        <w:rPr>
          <w:rFonts w:ascii="Trebuchet MS" w:hAnsi="Trebuchet MS"/>
          <w:color w:val="414042"/>
          <w:w w:val="85"/>
          <w:sz w:val="20"/>
        </w:rPr>
        <w:t>Rebeca Del Pino Peña</w:t>
      </w:r>
    </w:p>
    <w:p>
      <w:pPr>
        <w:pStyle w:val="BodyText"/>
        <w:spacing w:before="6"/>
        <w:rPr>
          <w:rFonts w:ascii="Trebuchet MS"/>
          <w:sz w:val="21"/>
        </w:rPr>
      </w:pPr>
    </w:p>
    <w:p>
      <w:pPr>
        <w:pStyle w:val="ListParagraph"/>
        <w:numPr>
          <w:ilvl w:val="0"/>
          <w:numId w:val="1"/>
        </w:numPr>
        <w:tabs>
          <w:tab w:pos="458" w:val="left" w:leader="none"/>
        </w:tabs>
        <w:spacing w:line="240" w:lineRule="auto" w:before="0" w:after="0"/>
        <w:ind w:left="457" w:right="0" w:hanging="340"/>
        <w:jc w:val="left"/>
        <w:rPr>
          <w:sz w:val="22"/>
        </w:rPr>
      </w:pPr>
      <w:r>
        <w:rPr>
          <w:color w:val="231F20"/>
          <w:sz w:val="22"/>
        </w:rPr>
        <w:t>El</w:t>
      </w:r>
      <w:r>
        <w:rPr>
          <w:color w:val="231F20"/>
          <w:spacing w:val="-9"/>
          <w:sz w:val="22"/>
        </w:rPr>
        <w:t> </w:t>
      </w:r>
      <w:r>
        <w:rPr>
          <w:color w:val="231F20"/>
          <w:sz w:val="22"/>
        </w:rPr>
        <w:t>trabajo</w:t>
      </w:r>
      <w:r>
        <w:rPr>
          <w:color w:val="231F20"/>
          <w:spacing w:val="-9"/>
          <w:sz w:val="22"/>
        </w:rPr>
        <w:t> </w:t>
      </w:r>
      <w:r>
        <w:rPr>
          <w:color w:val="231F20"/>
          <w:sz w:val="22"/>
        </w:rPr>
        <w:t>doméstico</w:t>
      </w:r>
      <w:r>
        <w:rPr>
          <w:color w:val="231F20"/>
          <w:spacing w:val="-9"/>
          <w:sz w:val="22"/>
        </w:rPr>
        <w:t> </w:t>
      </w:r>
      <w:r>
        <w:rPr>
          <w:color w:val="231F20"/>
          <w:sz w:val="22"/>
        </w:rPr>
        <w:t>y</w:t>
      </w:r>
      <w:r>
        <w:rPr>
          <w:color w:val="231F20"/>
          <w:spacing w:val="-9"/>
          <w:sz w:val="22"/>
        </w:rPr>
        <w:t> </w:t>
      </w:r>
      <w:r>
        <w:rPr>
          <w:color w:val="231F20"/>
          <w:sz w:val="22"/>
        </w:rPr>
        <w:t>su</w:t>
      </w:r>
      <w:r>
        <w:rPr>
          <w:color w:val="231F20"/>
          <w:spacing w:val="-9"/>
          <w:sz w:val="22"/>
        </w:rPr>
        <w:t> </w:t>
      </w:r>
      <w:r>
        <w:rPr>
          <w:color w:val="231F20"/>
          <w:sz w:val="22"/>
        </w:rPr>
        <w:t>impacto</w:t>
      </w:r>
      <w:r>
        <w:rPr>
          <w:color w:val="231F20"/>
          <w:spacing w:val="-9"/>
          <w:sz w:val="22"/>
        </w:rPr>
        <w:t> </w:t>
      </w:r>
      <w:r>
        <w:rPr>
          <w:color w:val="231F20"/>
          <w:sz w:val="22"/>
        </w:rPr>
        <w:t>en</w:t>
      </w:r>
      <w:r>
        <w:rPr>
          <w:color w:val="231F20"/>
          <w:spacing w:val="-9"/>
          <w:sz w:val="22"/>
        </w:rPr>
        <w:t> </w:t>
      </w:r>
      <w:r>
        <w:rPr>
          <w:color w:val="231F20"/>
          <w:sz w:val="22"/>
        </w:rPr>
        <w:t>la</w:t>
      </w:r>
      <w:r>
        <w:rPr>
          <w:color w:val="231F20"/>
          <w:spacing w:val="-9"/>
          <w:sz w:val="22"/>
        </w:rPr>
        <w:t> </w:t>
      </w:r>
      <w:r>
        <w:rPr>
          <w:color w:val="231F20"/>
          <w:sz w:val="22"/>
        </w:rPr>
        <w:t>Salud</w:t>
      </w:r>
      <w:r>
        <w:rPr>
          <w:color w:val="231F20"/>
          <w:spacing w:val="-9"/>
          <w:sz w:val="22"/>
        </w:rPr>
        <w:t> </w:t>
      </w:r>
      <w:r>
        <w:rPr>
          <w:color w:val="231F20"/>
          <w:sz w:val="22"/>
        </w:rPr>
        <w:t>de</w:t>
      </w:r>
      <w:r>
        <w:rPr>
          <w:color w:val="231F20"/>
          <w:spacing w:val="-9"/>
          <w:sz w:val="22"/>
        </w:rPr>
        <w:t> </w:t>
      </w:r>
      <w:r>
        <w:rPr>
          <w:color w:val="231F20"/>
          <w:sz w:val="22"/>
        </w:rPr>
        <w:t>las</w:t>
      </w:r>
      <w:r>
        <w:rPr>
          <w:color w:val="231F20"/>
          <w:spacing w:val="-9"/>
          <w:sz w:val="22"/>
        </w:rPr>
        <w:t> </w:t>
      </w:r>
      <w:r>
        <w:rPr>
          <w:color w:val="231F20"/>
          <w:sz w:val="22"/>
        </w:rPr>
        <w:t>mujeres</w:t>
      </w:r>
    </w:p>
    <w:p>
      <w:pPr>
        <w:spacing w:before="14"/>
        <w:ind w:left="457" w:right="1633" w:firstLine="0"/>
        <w:jc w:val="left"/>
        <w:rPr>
          <w:rFonts w:ascii="Trebuchet MS" w:hAnsi="Trebuchet MS"/>
          <w:sz w:val="20"/>
        </w:rPr>
      </w:pPr>
      <w:r>
        <w:rPr>
          <w:rFonts w:ascii="Trebuchet MS" w:hAnsi="Trebuchet MS"/>
          <w:color w:val="414042"/>
          <w:w w:val="85"/>
          <w:sz w:val="20"/>
        </w:rPr>
        <w:t>Ma. de los Ángeles Garduño Andrade y Ana Lau Jaiven</w:t>
      </w:r>
    </w:p>
    <w:p>
      <w:pPr>
        <w:pStyle w:val="BodyText"/>
        <w:rPr>
          <w:rFonts w:ascii="Trebuchet MS"/>
          <w:sz w:val="22"/>
        </w:rPr>
      </w:pPr>
    </w:p>
    <w:p>
      <w:pPr>
        <w:pStyle w:val="ListParagraph"/>
        <w:numPr>
          <w:ilvl w:val="0"/>
          <w:numId w:val="1"/>
        </w:numPr>
        <w:tabs>
          <w:tab w:pos="458" w:val="left" w:leader="none"/>
        </w:tabs>
        <w:spacing w:line="250" w:lineRule="exact" w:before="0" w:after="0"/>
        <w:ind w:left="457" w:right="1086" w:hanging="340"/>
        <w:jc w:val="left"/>
        <w:rPr>
          <w:sz w:val="22"/>
        </w:rPr>
      </w:pPr>
      <w:r>
        <w:rPr>
          <w:color w:val="231F20"/>
          <w:sz w:val="22"/>
        </w:rPr>
        <w:t>Abatimiento</w:t>
      </w:r>
      <w:r>
        <w:rPr>
          <w:color w:val="231F20"/>
          <w:spacing w:val="-10"/>
          <w:sz w:val="22"/>
        </w:rPr>
        <w:t> </w:t>
      </w:r>
      <w:r>
        <w:rPr>
          <w:color w:val="231F20"/>
          <w:sz w:val="22"/>
        </w:rPr>
        <w:t>Psíquico:</w:t>
      </w:r>
      <w:r>
        <w:rPr>
          <w:color w:val="231F20"/>
          <w:spacing w:val="-10"/>
          <w:sz w:val="22"/>
        </w:rPr>
        <w:t> </w:t>
      </w:r>
      <w:r>
        <w:rPr>
          <w:color w:val="231F20"/>
          <w:sz w:val="22"/>
        </w:rPr>
        <w:t>principal</w:t>
      </w:r>
      <w:r>
        <w:rPr>
          <w:color w:val="231F20"/>
          <w:spacing w:val="-10"/>
          <w:sz w:val="22"/>
        </w:rPr>
        <w:t> </w:t>
      </w:r>
      <w:r>
        <w:rPr>
          <w:color w:val="231F20"/>
          <w:sz w:val="22"/>
        </w:rPr>
        <w:t>corrosivo</w:t>
      </w:r>
      <w:r>
        <w:rPr>
          <w:color w:val="231F20"/>
          <w:spacing w:val="-10"/>
          <w:sz w:val="22"/>
        </w:rPr>
        <w:t> </w:t>
      </w:r>
      <w:r>
        <w:rPr>
          <w:color w:val="231F20"/>
          <w:sz w:val="22"/>
        </w:rPr>
        <w:t>de</w:t>
      </w:r>
      <w:r>
        <w:rPr>
          <w:color w:val="231F20"/>
          <w:spacing w:val="-10"/>
          <w:sz w:val="22"/>
        </w:rPr>
        <w:t> </w:t>
      </w:r>
      <w:r>
        <w:rPr>
          <w:color w:val="231F20"/>
          <w:sz w:val="22"/>
        </w:rPr>
        <w:t>la</w:t>
      </w:r>
      <w:r>
        <w:rPr>
          <w:color w:val="231F20"/>
          <w:spacing w:val="-10"/>
          <w:sz w:val="22"/>
        </w:rPr>
        <w:t> </w:t>
      </w:r>
      <w:r>
        <w:rPr>
          <w:color w:val="231F20"/>
          <w:sz w:val="22"/>
        </w:rPr>
        <w:t>calidad de la producción de la comunidad</w:t>
      </w:r>
      <w:r>
        <w:rPr>
          <w:color w:val="231F20"/>
          <w:spacing w:val="-4"/>
          <w:sz w:val="22"/>
        </w:rPr>
        <w:t> </w:t>
      </w:r>
      <w:r>
        <w:rPr>
          <w:color w:val="231F20"/>
          <w:sz w:val="22"/>
        </w:rPr>
        <w:t>académica</w:t>
      </w:r>
    </w:p>
    <w:p>
      <w:pPr>
        <w:spacing w:before="12"/>
        <w:ind w:left="457" w:right="1633" w:firstLine="0"/>
        <w:jc w:val="left"/>
        <w:rPr>
          <w:rFonts w:ascii="Trebuchet MS" w:hAnsi="Trebuchet MS"/>
          <w:sz w:val="20"/>
        </w:rPr>
      </w:pPr>
      <w:r>
        <w:rPr>
          <w:rFonts w:ascii="Trebuchet MS" w:hAnsi="Trebuchet MS"/>
          <w:color w:val="414042"/>
          <w:w w:val="85"/>
          <w:sz w:val="20"/>
        </w:rPr>
        <w:t>Paola Zenteno Luna y Aristeo Santos López</w:t>
      </w:r>
    </w:p>
    <w:p>
      <w:pPr>
        <w:pStyle w:val="BodyText"/>
        <w:spacing w:before="6"/>
        <w:rPr>
          <w:rFonts w:ascii="Trebuchet MS"/>
          <w:sz w:val="21"/>
        </w:rPr>
      </w:pPr>
    </w:p>
    <w:p>
      <w:pPr>
        <w:pStyle w:val="ListParagraph"/>
        <w:numPr>
          <w:ilvl w:val="0"/>
          <w:numId w:val="1"/>
        </w:numPr>
        <w:tabs>
          <w:tab w:pos="458" w:val="left" w:leader="none"/>
        </w:tabs>
        <w:spacing w:line="251" w:lineRule="exact" w:before="0" w:after="0"/>
        <w:ind w:left="457" w:right="0" w:hanging="340"/>
        <w:jc w:val="left"/>
        <w:rPr>
          <w:sz w:val="22"/>
        </w:rPr>
      </w:pPr>
      <w:r>
        <w:rPr>
          <w:color w:val="231F20"/>
          <w:sz w:val="22"/>
        </w:rPr>
        <w:t>Mecanismos de poder político:</w:t>
      </w:r>
      <w:r>
        <w:rPr>
          <w:color w:val="231F20"/>
          <w:spacing w:val="-11"/>
          <w:sz w:val="22"/>
        </w:rPr>
        <w:t> </w:t>
      </w:r>
      <w:r>
        <w:rPr>
          <w:color w:val="231F20"/>
          <w:spacing w:val="-3"/>
          <w:sz w:val="22"/>
        </w:rPr>
        <w:t>Mobbing</w:t>
      </w:r>
    </w:p>
    <w:p>
      <w:pPr>
        <w:spacing w:line="251" w:lineRule="exact" w:before="0"/>
        <w:ind w:left="457" w:right="1633" w:firstLine="0"/>
        <w:jc w:val="left"/>
        <w:rPr>
          <w:sz w:val="22"/>
        </w:rPr>
      </w:pPr>
      <w:r>
        <w:rPr>
          <w:color w:val="231F20"/>
          <w:sz w:val="22"/>
        </w:rPr>
        <w:t>¿individual o grupal?</w:t>
      </w:r>
    </w:p>
    <w:p>
      <w:pPr>
        <w:spacing w:before="14"/>
        <w:ind w:left="457" w:right="1633" w:firstLine="0"/>
        <w:jc w:val="left"/>
        <w:rPr>
          <w:rFonts w:ascii="Trebuchet MS" w:hAnsi="Trebuchet MS"/>
          <w:sz w:val="20"/>
        </w:rPr>
      </w:pPr>
      <w:r>
        <w:rPr>
          <w:rFonts w:ascii="Trebuchet MS" w:hAnsi="Trebuchet MS"/>
          <w:color w:val="414042"/>
          <w:w w:val="85"/>
          <w:sz w:val="20"/>
        </w:rPr>
        <w:t>Karla Fernández Marín</w:t>
      </w:r>
    </w:p>
    <w:p>
      <w:pPr>
        <w:spacing w:before="62"/>
        <w:ind w:left="199" w:right="87" w:firstLine="0"/>
        <w:jc w:val="center"/>
        <w:rPr>
          <w:sz w:val="22"/>
        </w:rPr>
      </w:pPr>
      <w:r>
        <w:rPr/>
        <w:br w:type="column"/>
      </w:r>
      <w:r>
        <w:rPr>
          <w:color w:val="231F20"/>
          <w:sz w:val="22"/>
        </w:rPr>
        <w:t>03</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5"/>
        <w:rPr>
          <w:sz w:val="20"/>
        </w:rPr>
      </w:pPr>
    </w:p>
    <w:p>
      <w:pPr>
        <w:spacing w:before="0"/>
        <w:ind w:left="199" w:right="87" w:firstLine="0"/>
        <w:jc w:val="center"/>
        <w:rPr>
          <w:sz w:val="22"/>
        </w:rPr>
      </w:pPr>
      <w:r>
        <w:rPr>
          <w:color w:val="231F20"/>
          <w:sz w:val="22"/>
        </w:rPr>
        <w:t>25</w:t>
      </w:r>
    </w:p>
    <w:p>
      <w:pPr>
        <w:pStyle w:val="BodyText"/>
        <w:rPr>
          <w:sz w:val="22"/>
        </w:rPr>
      </w:pPr>
    </w:p>
    <w:p>
      <w:pPr>
        <w:pStyle w:val="BodyText"/>
        <w:rPr>
          <w:sz w:val="22"/>
        </w:rPr>
      </w:pPr>
    </w:p>
    <w:p>
      <w:pPr>
        <w:pStyle w:val="BodyText"/>
        <w:spacing w:before="11"/>
        <w:rPr>
          <w:sz w:val="20"/>
        </w:rPr>
      </w:pPr>
    </w:p>
    <w:p>
      <w:pPr>
        <w:spacing w:before="0"/>
        <w:ind w:left="199" w:right="87" w:firstLine="0"/>
        <w:jc w:val="center"/>
        <w:rPr>
          <w:sz w:val="22"/>
        </w:rPr>
      </w:pPr>
      <w:r>
        <w:rPr>
          <w:color w:val="231F20"/>
          <w:sz w:val="22"/>
        </w:rPr>
        <w:t>53</w:t>
      </w:r>
    </w:p>
    <w:p>
      <w:pPr>
        <w:pStyle w:val="BodyText"/>
        <w:rPr>
          <w:sz w:val="22"/>
        </w:rPr>
      </w:pPr>
    </w:p>
    <w:p>
      <w:pPr>
        <w:pStyle w:val="BodyText"/>
        <w:rPr>
          <w:sz w:val="22"/>
        </w:rPr>
      </w:pPr>
    </w:p>
    <w:p>
      <w:pPr>
        <w:pStyle w:val="BodyText"/>
        <w:spacing w:before="11"/>
        <w:rPr>
          <w:sz w:val="20"/>
        </w:rPr>
      </w:pPr>
    </w:p>
    <w:p>
      <w:pPr>
        <w:spacing w:before="0"/>
        <w:ind w:left="199" w:right="87" w:firstLine="0"/>
        <w:jc w:val="center"/>
        <w:rPr>
          <w:sz w:val="22"/>
        </w:rPr>
      </w:pPr>
      <w:r>
        <w:rPr>
          <w:color w:val="231F20"/>
          <w:sz w:val="22"/>
        </w:rPr>
        <w:t>91</w:t>
      </w:r>
    </w:p>
    <w:p>
      <w:pPr>
        <w:pStyle w:val="BodyText"/>
        <w:rPr>
          <w:sz w:val="22"/>
        </w:rPr>
      </w:pPr>
    </w:p>
    <w:p>
      <w:pPr>
        <w:pStyle w:val="BodyText"/>
        <w:rPr>
          <w:sz w:val="22"/>
        </w:rPr>
      </w:pPr>
    </w:p>
    <w:p>
      <w:pPr>
        <w:pStyle w:val="BodyText"/>
        <w:spacing w:before="11"/>
        <w:rPr>
          <w:sz w:val="20"/>
        </w:rPr>
      </w:pPr>
    </w:p>
    <w:p>
      <w:pPr>
        <w:spacing w:before="0"/>
        <w:ind w:left="93" w:right="87" w:firstLine="0"/>
        <w:jc w:val="center"/>
        <w:rPr>
          <w:sz w:val="22"/>
        </w:rPr>
      </w:pPr>
      <w:r>
        <w:rPr>
          <w:color w:val="231F20"/>
          <w:sz w:val="22"/>
        </w:rPr>
        <w:t>115</w:t>
      </w:r>
    </w:p>
    <w:p>
      <w:pPr>
        <w:pStyle w:val="BodyText"/>
        <w:rPr>
          <w:sz w:val="22"/>
        </w:rPr>
      </w:pPr>
    </w:p>
    <w:p>
      <w:pPr>
        <w:pStyle w:val="BodyText"/>
        <w:rPr>
          <w:sz w:val="22"/>
        </w:rPr>
      </w:pPr>
    </w:p>
    <w:p>
      <w:pPr>
        <w:pStyle w:val="BodyText"/>
        <w:rPr>
          <w:sz w:val="22"/>
        </w:rPr>
      </w:pPr>
    </w:p>
    <w:p>
      <w:pPr>
        <w:pStyle w:val="BodyText"/>
        <w:spacing w:before="8"/>
        <w:rPr>
          <w:sz w:val="20"/>
        </w:rPr>
      </w:pPr>
    </w:p>
    <w:p>
      <w:pPr>
        <w:spacing w:before="0"/>
        <w:ind w:left="93" w:right="87" w:firstLine="0"/>
        <w:jc w:val="center"/>
        <w:rPr>
          <w:sz w:val="22"/>
        </w:rPr>
      </w:pPr>
      <w:r>
        <w:rPr>
          <w:color w:val="231F20"/>
          <w:sz w:val="22"/>
        </w:rPr>
        <w:t>139</w:t>
      </w:r>
    </w:p>
    <w:p>
      <w:pPr>
        <w:pStyle w:val="BodyText"/>
        <w:rPr>
          <w:sz w:val="22"/>
        </w:rPr>
      </w:pPr>
    </w:p>
    <w:p>
      <w:pPr>
        <w:pStyle w:val="BodyText"/>
        <w:spacing w:before="2"/>
        <w:rPr>
          <w:sz w:val="21"/>
        </w:rPr>
      </w:pPr>
    </w:p>
    <w:p>
      <w:pPr>
        <w:spacing w:before="0"/>
        <w:ind w:left="93" w:right="87" w:firstLine="0"/>
        <w:jc w:val="center"/>
        <w:rPr>
          <w:sz w:val="22"/>
        </w:rPr>
      </w:pPr>
      <w:r>
        <w:rPr>
          <w:color w:val="231F20"/>
          <w:sz w:val="22"/>
        </w:rPr>
        <w:t>165</w:t>
      </w:r>
    </w:p>
    <w:p>
      <w:pPr>
        <w:pStyle w:val="BodyText"/>
        <w:rPr>
          <w:sz w:val="22"/>
        </w:rPr>
      </w:pPr>
    </w:p>
    <w:p>
      <w:pPr>
        <w:pStyle w:val="BodyText"/>
        <w:rPr>
          <w:sz w:val="22"/>
        </w:rPr>
      </w:pPr>
    </w:p>
    <w:p>
      <w:pPr>
        <w:pStyle w:val="BodyText"/>
        <w:spacing w:before="11"/>
        <w:rPr>
          <w:sz w:val="20"/>
        </w:rPr>
      </w:pPr>
    </w:p>
    <w:p>
      <w:pPr>
        <w:spacing w:before="0"/>
        <w:ind w:left="93" w:right="87" w:firstLine="0"/>
        <w:jc w:val="center"/>
        <w:rPr>
          <w:sz w:val="22"/>
        </w:rPr>
      </w:pPr>
      <w:r>
        <w:rPr>
          <w:color w:val="231F20"/>
          <w:sz w:val="22"/>
        </w:rPr>
        <w:t>197</w:t>
      </w:r>
    </w:p>
    <w:p>
      <w:pPr>
        <w:spacing w:after="0"/>
        <w:jc w:val="center"/>
        <w:rPr>
          <w:sz w:val="22"/>
        </w:rPr>
        <w:sectPr>
          <w:type w:val="continuous"/>
          <w:pgSz w:w="9360" w:h="12480"/>
          <w:pgMar w:top="1120" w:bottom="280" w:left="1300" w:right="740"/>
          <w:cols w:num="2" w:equalWidth="0">
            <w:col w:w="6368" w:space="402"/>
            <w:col w:w="550"/>
          </w:cols>
        </w:sectPr>
      </w:pPr>
    </w:p>
    <w:p>
      <w:pPr>
        <w:spacing w:line="249" w:lineRule="auto" w:before="147"/>
        <w:ind w:left="110" w:right="1992" w:firstLine="0"/>
        <w:jc w:val="left"/>
        <w:rPr>
          <w:b/>
          <w:sz w:val="20"/>
        </w:rPr>
      </w:pPr>
      <w:r>
        <w:rPr>
          <w:b/>
          <w:color w:val="231F20"/>
          <w:spacing w:val="-3"/>
          <w:w w:val="120"/>
          <w:sz w:val="20"/>
        </w:rPr>
        <w:t>Organización</w:t>
      </w:r>
      <w:r>
        <w:rPr>
          <w:b/>
          <w:color w:val="231F20"/>
          <w:spacing w:val="-26"/>
          <w:w w:val="120"/>
          <w:sz w:val="20"/>
        </w:rPr>
        <w:t> </w:t>
      </w:r>
      <w:r>
        <w:rPr>
          <w:b/>
          <w:color w:val="231F20"/>
          <w:w w:val="120"/>
          <w:sz w:val="20"/>
        </w:rPr>
        <w:t>social</w:t>
      </w:r>
      <w:r>
        <w:rPr>
          <w:b/>
          <w:color w:val="231F20"/>
          <w:spacing w:val="-26"/>
          <w:w w:val="120"/>
          <w:sz w:val="20"/>
        </w:rPr>
        <w:t> </w:t>
      </w:r>
      <w:r>
        <w:rPr>
          <w:b/>
          <w:color w:val="231F20"/>
          <w:w w:val="120"/>
          <w:sz w:val="20"/>
        </w:rPr>
        <w:t>del</w:t>
      </w:r>
      <w:r>
        <w:rPr>
          <w:b/>
          <w:color w:val="231F20"/>
          <w:spacing w:val="-26"/>
          <w:w w:val="120"/>
          <w:sz w:val="20"/>
        </w:rPr>
        <w:t> </w:t>
      </w:r>
      <w:r>
        <w:rPr>
          <w:b/>
          <w:color w:val="231F20"/>
          <w:spacing w:val="-4"/>
          <w:w w:val="120"/>
          <w:sz w:val="20"/>
        </w:rPr>
        <w:t>trabajo</w:t>
      </w:r>
      <w:r>
        <w:rPr>
          <w:b/>
          <w:color w:val="231F20"/>
          <w:spacing w:val="-26"/>
          <w:w w:val="120"/>
          <w:sz w:val="20"/>
        </w:rPr>
        <w:t> </w:t>
      </w:r>
      <w:r>
        <w:rPr>
          <w:b/>
          <w:color w:val="231F20"/>
          <w:w w:val="120"/>
          <w:sz w:val="20"/>
        </w:rPr>
        <w:t>en</w:t>
      </w:r>
      <w:r>
        <w:rPr>
          <w:b/>
          <w:color w:val="231F20"/>
          <w:spacing w:val="-26"/>
          <w:w w:val="120"/>
          <w:sz w:val="20"/>
        </w:rPr>
        <w:t> </w:t>
      </w:r>
      <w:r>
        <w:rPr>
          <w:b/>
          <w:color w:val="231F20"/>
          <w:w w:val="120"/>
          <w:sz w:val="20"/>
        </w:rPr>
        <w:t>la</w:t>
      </w:r>
      <w:r>
        <w:rPr>
          <w:b/>
          <w:color w:val="231F20"/>
          <w:spacing w:val="-26"/>
          <w:w w:val="120"/>
          <w:sz w:val="20"/>
        </w:rPr>
        <w:t> </w:t>
      </w:r>
      <w:r>
        <w:rPr>
          <w:b/>
          <w:color w:val="231F20"/>
          <w:spacing w:val="-4"/>
          <w:w w:val="120"/>
          <w:sz w:val="20"/>
        </w:rPr>
        <w:t>posmodernidad. </w:t>
      </w:r>
      <w:r>
        <w:rPr>
          <w:b/>
          <w:color w:val="231F20"/>
          <w:spacing w:val="-3"/>
          <w:w w:val="120"/>
          <w:sz w:val="20"/>
        </w:rPr>
        <w:t>Salud</w:t>
      </w:r>
      <w:r>
        <w:rPr>
          <w:b/>
          <w:color w:val="231F20"/>
          <w:spacing w:val="-28"/>
          <w:w w:val="120"/>
          <w:sz w:val="20"/>
        </w:rPr>
        <w:t> </w:t>
      </w:r>
      <w:r>
        <w:rPr>
          <w:b/>
          <w:color w:val="231F20"/>
          <w:spacing w:val="-4"/>
          <w:w w:val="120"/>
          <w:sz w:val="20"/>
        </w:rPr>
        <w:t>mental,</w:t>
      </w:r>
      <w:r>
        <w:rPr>
          <w:b/>
          <w:color w:val="231F20"/>
          <w:spacing w:val="-28"/>
          <w:w w:val="120"/>
          <w:sz w:val="20"/>
        </w:rPr>
        <w:t> </w:t>
      </w:r>
      <w:r>
        <w:rPr>
          <w:b/>
          <w:color w:val="231F20"/>
          <w:w w:val="120"/>
          <w:sz w:val="20"/>
        </w:rPr>
        <w:t>ambientes</w:t>
      </w:r>
      <w:r>
        <w:rPr>
          <w:b/>
          <w:color w:val="231F20"/>
          <w:spacing w:val="-28"/>
          <w:w w:val="120"/>
          <w:sz w:val="20"/>
        </w:rPr>
        <w:t> </w:t>
      </w:r>
      <w:r>
        <w:rPr>
          <w:b/>
          <w:color w:val="231F20"/>
          <w:w w:val="120"/>
          <w:sz w:val="20"/>
        </w:rPr>
        <w:t>laborales</w:t>
      </w:r>
      <w:r>
        <w:rPr>
          <w:b/>
          <w:color w:val="231F20"/>
          <w:spacing w:val="-28"/>
          <w:w w:val="120"/>
          <w:sz w:val="20"/>
        </w:rPr>
        <w:t> </w:t>
      </w:r>
      <w:r>
        <w:rPr>
          <w:b/>
          <w:color w:val="231F20"/>
          <w:w w:val="120"/>
          <w:sz w:val="20"/>
        </w:rPr>
        <w:t>y</w:t>
      </w:r>
      <w:r>
        <w:rPr>
          <w:b/>
          <w:color w:val="231F20"/>
          <w:spacing w:val="-28"/>
          <w:w w:val="120"/>
          <w:sz w:val="20"/>
        </w:rPr>
        <w:t> </w:t>
      </w:r>
      <w:r>
        <w:rPr>
          <w:b/>
          <w:color w:val="231F20"/>
          <w:spacing w:val="-3"/>
          <w:w w:val="120"/>
          <w:sz w:val="20"/>
        </w:rPr>
        <w:t>vida</w:t>
      </w:r>
      <w:r>
        <w:rPr>
          <w:b/>
          <w:color w:val="231F20"/>
          <w:spacing w:val="-28"/>
          <w:w w:val="120"/>
          <w:sz w:val="20"/>
        </w:rPr>
        <w:t> </w:t>
      </w:r>
      <w:r>
        <w:rPr>
          <w:b/>
          <w:color w:val="231F20"/>
          <w:spacing w:val="-3"/>
          <w:w w:val="120"/>
          <w:sz w:val="20"/>
        </w:rPr>
        <w:t>cotidiana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29"/>
        </w:rPr>
      </w:pPr>
    </w:p>
    <w:p>
      <w:pPr>
        <w:spacing w:before="1"/>
        <w:ind w:left="110" w:right="0" w:firstLine="0"/>
        <w:jc w:val="both"/>
        <w:rPr>
          <w:sz w:val="20"/>
        </w:rPr>
      </w:pPr>
      <w:r>
        <w:rPr>
          <w:color w:val="231F20"/>
          <w:sz w:val="20"/>
        </w:rPr>
        <w:t>Norma González González. Coordinadora</w:t>
      </w:r>
    </w:p>
    <w:p>
      <w:pPr>
        <w:pStyle w:val="BodyText"/>
        <w:rPr>
          <w:sz w:val="20"/>
        </w:rPr>
      </w:pPr>
    </w:p>
    <w:p>
      <w:pPr>
        <w:pStyle w:val="BodyText"/>
        <w:rPr>
          <w:sz w:val="20"/>
        </w:rPr>
      </w:pPr>
    </w:p>
    <w:p>
      <w:pPr>
        <w:pStyle w:val="BodyText"/>
        <w:spacing w:before="5"/>
        <w:rPr>
          <w:sz w:val="23"/>
        </w:rPr>
      </w:pPr>
    </w:p>
    <w:p>
      <w:pPr>
        <w:spacing w:line="249" w:lineRule="auto" w:before="0"/>
        <w:ind w:left="110" w:right="3442" w:firstLine="0"/>
        <w:jc w:val="left"/>
        <w:rPr>
          <w:sz w:val="20"/>
        </w:rPr>
      </w:pPr>
      <w:r>
        <w:rPr>
          <w:color w:val="231F20"/>
          <w:sz w:val="20"/>
        </w:rPr>
        <w:t>D.R.</w:t>
      </w:r>
      <w:r>
        <w:rPr>
          <w:color w:val="231F20"/>
          <w:spacing w:val="-14"/>
          <w:sz w:val="20"/>
        </w:rPr>
        <w:t> </w:t>
      </w:r>
      <w:r>
        <w:rPr>
          <w:color w:val="231F20"/>
          <w:sz w:val="20"/>
        </w:rPr>
        <w:t>©</w:t>
      </w:r>
      <w:r>
        <w:rPr>
          <w:color w:val="231F20"/>
          <w:spacing w:val="-14"/>
          <w:sz w:val="20"/>
        </w:rPr>
        <w:t> </w:t>
      </w:r>
      <w:r>
        <w:rPr>
          <w:color w:val="231F20"/>
          <w:sz w:val="20"/>
        </w:rPr>
        <w:t>2014</w:t>
      </w:r>
      <w:r>
        <w:rPr>
          <w:color w:val="231F20"/>
          <w:spacing w:val="-14"/>
          <w:sz w:val="20"/>
        </w:rPr>
        <w:t> </w:t>
      </w:r>
      <w:r>
        <w:rPr>
          <w:color w:val="231F20"/>
          <w:sz w:val="20"/>
        </w:rPr>
        <w:t>Primera</w:t>
      </w:r>
      <w:r>
        <w:rPr>
          <w:color w:val="231F20"/>
          <w:spacing w:val="-14"/>
          <w:sz w:val="20"/>
        </w:rPr>
        <w:t> </w:t>
      </w:r>
      <w:r>
        <w:rPr>
          <w:color w:val="231F20"/>
          <w:sz w:val="20"/>
        </w:rPr>
        <w:t>Edición,</w:t>
      </w:r>
      <w:r>
        <w:rPr>
          <w:color w:val="231F20"/>
          <w:spacing w:val="-14"/>
          <w:sz w:val="20"/>
        </w:rPr>
        <w:t> </w:t>
      </w:r>
      <w:r>
        <w:rPr>
          <w:color w:val="231F20"/>
          <w:sz w:val="20"/>
        </w:rPr>
        <w:t>Febrero</w:t>
      </w:r>
      <w:r>
        <w:rPr>
          <w:color w:val="231F20"/>
          <w:spacing w:val="-14"/>
          <w:sz w:val="20"/>
        </w:rPr>
        <w:t> </w:t>
      </w:r>
      <w:r>
        <w:rPr>
          <w:color w:val="231F20"/>
          <w:sz w:val="20"/>
        </w:rPr>
        <w:t>de</w:t>
      </w:r>
      <w:r>
        <w:rPr>
          <w:color w:val="231F20"/>
          <w:spacing w:val="-14"/>
          <w:sz w:val="20"/>
        </w:rPr>
        <w:t> </w:t>
      </w:r>
      <w:r>
        <w:rPr>
          <w:color w:val="231F20"/>
          <w:sz w:val="20"/>
        </w:rPr>
        <w:t>2014, </w:t>
      </w:r>
      <w:r>
        <w:rPr>
          <w:color w:val="231F20"/>
          <w:w w:val="95"/>
          <w:sz w:val="20"/>
        </w:rPr>
        <w:t>Guadalajara, Jalisco,</w:t>
      </w:r>
      <w:r>
        <w:rPr>
          <w:color w:val="231F20"/>
          <w:spacing w:val="27"/>
          <w:w w:val="95"/>
          <w:sz w:val="20"/>
        </w:rPr>
        <w:t> </w:t>
      </w:r>
      <w:r>
        <w:rPr>
          <w:color w:val="231F20"/>
          <w:w w:val="95"/>
          <w:sz w:val="20"/>
        </w:rPr>
        <w:t>México.</w:t>
      </w:r>
    </w:p>
    <w:p>
      <w:pPr>
        <w:pStyle w:val="BodyText"/>
        <w:rPr>
          <w:sz w:val="20"/>
        </w:rPr>
      </w:pPr>
    </w:p>
    <w:p>
      <w:pPr>
        <w:pStyle w:val="BodyText"/>
        <w:spacing w:before="9"/>
        <w:rPr>
          <w:sz w:val="21"/>
        </w:rPr>
      </w:pPr>
    </w:p>
    <w:p>
      <w:pPr>
        <w:spacing w:before="0"/>
        <w:ind w:left="110" w:right="0" w:firstLine="0"/>
        <w:jc w:val="both"/>
        <w:rPr>
          <w:sz w:val="20"/>
        </w:rPr>
      </w:pPr>
      <w:r>
        <w:rPr>
          <w:color w:val="231F20"/>
          <w:w w:val="95"/>
          <w:sz w:val="20"/>
        </w:rPr>
        <w:t>ISBN: 978-607-8336-09-8</w:t>
      </w:r>
    </w:p>
    <w:p>
      <w:pPr>
        <w:spacing w:before="10"/>
        <w:ind w:left="110" w:right="0" w:firstLine="0"/>
        <w:jc w:val="both"/>
        <w:rPr>
          <w:sz w:val="20"/>
        </w:rPr>
      </w:pPr>
      <w:r>
        <w:rPr>
          <w:color w:val="231F20"/>
          <w:sz w:val="20"/>
        </w:rPr>
        <w:t>Número de ejemplares: 500</w:t>
      </w:r>
    </w:p>
    <w:p>
      <w:pPr>
        <w:pStyle w:val="BodyText"/>
        <w:rPr>
          <w:sz w:val="20"/>
        </w:rPr>
      </w:pPr>
    </w:p>
    <w:p>
      <w:pPr>
        <w:pStyle w:val="BodyText"/>
        <w:spacing w:before="1"/>
        <w:rPr>
          <w:sz w:val="26"/>
        </w:rPr>
      </w:pPr>
    </w:p>
    <w:p>
      <w:pPr>
        <w:spacing w:before="0"/>
        <w:ind w:left="110" w:right="0" w:firstLine="0"/>
        <w:jc w:val="both"/>
        <w:rPr>
          <w:sz w:val="20"/>
        </w:rPr>
      </w:pPr>
      <w:r>
        <w:rPr>
          <w:color w:val="231F20"/>
          <w:sz w:val="20"/>
        </w:rPr>
        <w:t>Edición: Prometeo Editores S.A. de C.V.</w:t>
      </w:r>
    </w:p>
    <w:p>
      <w:pPr>
        <w:spacing w:line="292" w:lineRule="auto" w:before="50"/>
        <w:ind w:left="110" w:right="3442" w:firstLine="0"/>
        <w:jc w:val="left"/>
        <w:rPr>
          <w:sz w:val="20"/>
        </w:rPr>
      </w:pPr>
      <w:r>
        <w:rPr>
          <w:color w:val="231F20"/>
          <w:sz w:val="20"/>
        </w:rPr>
        <w:t>C. Libertad 1457 Col. Americana C.P. 44160 Guadalajara, Jalisco, México</w:t>
      </w:r>
    </w:p>
    <w:p>
      <w:pPr>
        <w:spacing w:before="1"/>
        <w:ind w:left="110" w:right="0" w:firstLine="0"/>
        <w:jc w:val="both"/>
        <w:rPr>
          <w:sz w:val="20"/>
        </w:rPr>
      </w:pPr>
      <w:r>
        <w:rPr>
          <w:color w:val="231F20"/>
          <w:sz w:val="20"/>
        </w:rPr>
        <w:t>Tels: 3826 2726, 3826 2782</w:t>
      </w:r>
    </w:p>
    <w:p>
      <w:pPr>
        <w:pStyle w:val="BodyText"/>
        <w:rPr>
          <w:sz w:val="20"/>
        </w:rPr>
      </w:pPr>
    </w:p>
    <w:p>
      <w:pPr>
        <w:pStyle w:val="BodyText"/>
        <w:spacing w:before="7"/>
        <w:rPr>
          <w:sz w:val="22"/>
        </w:rPr>
      </w:pPr>
    </w:p>
    <w:p>
      <w:pPr>
        <w:spacing w:line="249" w:lineRule="auto" w:before="0"/>
        <w:ind w:left="110" w:right="0" w:firstLine="0"/>
        <w:jc w:val="left"/>
        <w:rPr>
          <w:sz w:val="20"/>
        </w:rPr>
      </w:pPr>
      <w:r>
        <w:rPr>
          <w:color w:val="231F20"/>
          <w:sz w:val="20"/>
        </w:rPr>
        <w:t>Este libro fue arbitrado por pares académicos, se privilegia con el aval de la institución  coeditora.</w:t>
      </w:r>
    </w:p>
    <w:p>
      <w:pPr>
        <w:spacing w:line="249" w:lineRule="auto" w:before="1"/>
        <w:ind w:left="110" w:right="0" w:firstLine="0"/>
        <w:jc w:val="left"/>
        <w:rPr>
          <w:sz w:val="20"/>
        </w:rPr>
      </w:pPr>
      <w:r>
        <w:rPr>
          <w:color w:val="231F20"/>
          <w:sz w:val="20"/>
        </w:rPr>
        <w:t>Esta publicación es resultado del trabajo en RED de investigación apoyado por la SEP, y donde además de la UAEM participan la UAM-X y la ENAH</w:t>
      </w:r>
    </w:p>
    <w:p>
      <w:pPr>
        <w:pStyle w:val="BodyText"/>
        <w:spacing w:before="11"/>
        <w:rPr>
          <w:sz w:val="20"/>
        </w:rPr>
      </w:pPr>
    </w:p>
    <w:p>
      <w:pPr>
        <w:spacing w:line="249" w:lineRule="auto" w:before="0"/>
        <w:ind w:left="110" w:right="115" w:firstLine="0"/>
        <w:jc w:val="both"/>
        <w:rPr>
          <w:sz w:val="20"/>
        </w:rPr>
      </w:pPr>
      <w:r>
        <w:rPr>
          <w:color w:val="231F20"/>
          <w:spacing w:val="-6"/>
          <w:sz w:val="20"/>
        </w:rPr>
        <w:t>Todos</w:t>
      </w:r>
      <w:r>
        <w:rPr>
          <w:color w:val="231F20"/>
          <w:spacing w:val="-18"/>
          <w:sz w:val="20"/>
        </w:rPr>
        <w:t> </w:t>
      </w:r>
      <w:r>
        <w:rPr>
          <w:color w:val="231F20"/>
          <w:sz w:val="20"/>
        </w:rPr>
        <w:t>los</w:t>
      </w:r>
      <w:r>
        <w:rPr>
          <w:color w:val="231F20"/>
          <w:spacing w:val="-18"/>
          <w:sz w:val="20"/>
        </w:rPr>
        <w:t> </w:t>
      </w:r>
      <w:r>
        <w:rPr>
          <w:color w:val="231F20"/>
          <w:spacing w:val="-3"/>
          <w:sz w:val="20"/>
        </w:rPr>
        <w:t>derechos</w:t>
      </w:r>
      <w:r>
        <w:rPr>
          <w:color w:val="231F20"/>
          <w:spacing w:val="-18"/>
          <w:sz w:val="20"/>
        </w:rPr>
        <w:t> </w:t>
      </w:r>
      <w:r>
        <w:rPr>
          <w:color w:val="231F20"/>
          <w:sz w:val="20"/>
        </w:rPr>
        <w:t>reservados.</w:t>
      </w:r>
      <w:r>
        <w:rPr>
          <w:color w:val="231F20"/>
          <w:spacing w:val="-18"/>
          <w:sz w:val="20"/>
        </w:rPr>
        <w:t> </w:t>
      </w:r>
      <w:r>
        <w:rPr>
          <w:color w:val="231F20"/>
          <w:sz w:val="20"/>
        </w:rPr>
        <w:t>A</w:t>
      </w:r>
      <w:r>
        <w:rPr>
          <w:color w:val="231F20"/>
          <w:spacing w:val="-18"/>
          <w:sz w:val="20"/>
        </w:rPr>
        <w:t> </w:t>
      </w:r>
      <w:r>
        <w:rPr>
          <w:color w:val="231F20"/>
          <w:sz w:val="20"/>
        </w:rPr>
        <w:t>parte</w:t>
      </w:r>
      <w:r>
        <w:rPr>
          <w:color w:val="231F20"/>
          <w:spacing w:val="-18"/>
          <w:sz w:val="20"/>
        </w:rPr>
        <w:t> </w:t>
      </w:r>
      <w:r>
        <w:rPr>
          <w:color w:val="231F20"/>
          <w:sz w:val="20"/>
        </w:rPr>
        <w:t>de</w:t>
      </w:r>
      <w:r>
        <w:rPr>
          <w:color w:val="231F20"/>
          <w:spacing w:val="-18"/>
          <w:sz w:val="20"/>
        </w:rPr>
        <w:t> </w:t>
      </w:r>
      <w:r>
        <w:rPr>
          <w:color w:val="231F20"/>
          <w:sz w:val="20"/>
        </w:rPr>
        <w:t>los</w:t>
      </w:r>
      <w:r>
        <w:rPr>
          <w:color w:val="231F20"/>
          <w:spacing w:val="-18"/>
          <w:sz w:val="20"/>
        </w:rPr>
        <w:t> </w:t>
      </w:r>
      <w:r>
        <w:rPr>
          <w:color w:val="231F20"/>
          <w:sz w:val="20"/>
        </w:rPr>
        <w:t>usos</w:t>
      </w:r>
      <w:r>
        <w:rPr>
          <w:color w:val="231F20"/>
          <w:spacing w:val="-18"/>
          <w:sz w:val="20"/>
        </w:rPr>
        <w:t> </w:t>
      </w:r>
      <w:r>
        <w:rPr>
          <w:color w:val="231F20"/>
          <w:sz w:val="20"/>
        </w:rPr>
        <w:t>legales</w:t>
      </w:r>
      <w:r>
        <w:rPr>
          <w:color w:val="231F20"/>
          <w:spacing w:val="-18"/>
          <w:sz w:val="20"/>
        </w:rPr>
        <w:t> </w:t>
      </w:r>
      <w:r>
        <w:rPr>
          <w:color w:val="231F20"/>
          <w:spacing w:val="-3"/>
          <w:sz w:val="20"/>
        </w:rPr>
        <w:t>relacionados</w:t>
      </w:r>
      <w:r>
        <w:rPr>
          <w:color w:val="231F20"/>
          <w:spacing w:val="-18"/>
          <w:sz w:val="20"/>
        </w:rPr>
        <w:t> </w:t>
      </w:r>
      <w:r>
        <w:rPr>
          <w:color w:val="231F20"/>
          <w:spacing w:val="-3"/>
          <w:sz w:val="20"/>
        </w:rPr>
        <w:t>con</w:t>
      </w:r>
      <w:r>
        <w:rPr>
          <w:color w:val="231F20"/>
          <w:spacing w:val="-18"/>
          <w:sz w:val="20"/>
        </w:rPr>
        <w:t> </w:t>
      </w:r>
      <w:r>
        <w:rPr>
          <w:color w:val="231F20"/>
          <w:sz w:val="20"/>
        </w:rPr>
        <w:t>la</w:t>
      </w:r>
      <w:r>
        <w:rPr>
          <w:color w:val="231F20"/>
          <w:spacing w:val="-18"/>
          <w:sz w:val="20"/>
        </w:rPr>
        <w:t> </w:t>
      </w:r>
      <w:r>
        <w:rPr>
          <w:color w:val="231F20"/>
          <w:spacing w:val="-3"/>
          <w:sz w:val="20"/>
        </w:rPr>
        <w:t>investigación, </w:t>
      </w:r>
      <w:r>
        <w:rPr>
          <w:color w:val="231F20"/>
          <w:sz w:val="20"/>
        </w:rPr>
        <w:t>el</w:t>
      </w:r>
      <w:r>
        <w:rPr>
          <w:color w:val="231F20"/>
          <w:spacing w:val="-5"/>
          <w:sz w:val="20"/>
        </w:rPr>
        <w:t> </w:t>
      </w:r>
      <w:r>
        <w:rPr>
          <w:color w:val="231F20"/>
          <w:spacing w:val="-3"/>
          <w:sz w:val="20"/>
        </w:rPr>
        <w:t>estudio</w:t>
      </w:r>
      <w:r>
        <w:rPr>
          <w:color w:val="231F20"/>
          <w:spacing w:val="-5"/>
          <w:sz w:val="20"/>
        </w:rPr>
        <w:t> </w:t>
      </w:r>
      <w:r>
        <w:rPr>
          <w:color w:val="231F20"/>
          <w:spacing w:val="-3"/>
          <w:sz w:val="20"/>
        </w:rPr>
        <w:t>privado,</w:t>
      </w:r>
      <w:r>
        <w:rPr>
          <w:color w:val="231F20"/>
          <w:spacing w:val="-5"/>
          <w:sz w:val="20"/>
        </w:rPr>
        <w:t> </w:t>
      </w:r>
      <w:r>
        <w:rPr>
          <w:color w:val="231F20"/>
          <w:sz w:val="20"/>
        </w:rPr>
        <w:t>la</w:t>
      </w:r>
      <w:r>
        <w:rPr>
          <w:color w:val="231F20"/>
          <w:spacing w:val="-5"/>
          <w:sz w:val="20"/>
        </w:rPr>
        <w:t> </w:t>
      </w:r>
      <w:r>
        <w:rPr>
          <w:color w:val="231F20"/>
          <w:sz w:val="20"/>
        </w:rPr>
        <w:t>crítica</w:t>
      </w:r>
      <w:r>
        <w:rPr>
          <w:color w:val="231F20"/>
          <w:spacing w:val="-5"/>
          <w:sz w:val="20"/>
        </w:rPr>
        <w:t> </w:t>
      </w:r>
      <w:r>
        <w:rPr>
          <w:color w:val="231F20"/>
          <w:sz w:val="20"/>
        </w:rPr>
        <w:t>o</w:t>
      </w:r>
      <w:r>
        <w:rPr>
          <w:color w:val="231F20"/>
          <w:spacing w:val="-5"/>
          <w:sz w:val="20"/>
        </w:rPr>
        <w:t> </w:t>
      </w:r>
      <w:r>
        <w:rPr>
          <w:color w:val="231F20"/>
          <w:sz w:val="20"/>
        </w:rPr>
        <w:t>la</w:t>
      </w:r>
      <w:r>
        <w:rPr>
          <w:color w:val="231F20"/>
          <w:spacing w:val="-5"/>
          <w:sz w:val="20"/>
        </w:rPr>
        <w:t> </w:t>
      </w:r>
      <w:r>
        <w:rPr>
          <w:color w:val="231F20"/>
          <w:spacing w:val="-3"/>
          <w:sz w:val="20"/>
        </w:rPr>
        <w:t>reseña,</w:t>
      </w:r>
      <w:r>
        <w:rPr>
          <w:color w:val="231F20"/>
          <w:spacing w:val="-5"/>
          <w:sz w:val="20"/>
        </w:rPr>
        <w:t> </w:t>
      </w:r>
      <w:r>
        <w:rPr>
          <w:color w:val="231F20"/>
          <w:sz w:val="20"/>
        </w:rPr>
        <w:t>esta</w:t>
      </w:r>
      <w:r>
        <w:rPr>
          <w:color w:val="231F20"/>
          <w:spacing w:val="-5"/>
          <w:sz w:val="20"/>
        </w:rPr>
        <w:t> </w:t>
      </w:r>
      <w:r>
        <w:rPr>
          <w:color w:val="231F20"/>
          <w:spacing w:val="-3"/>
          <w:sz w:val="20"/>
        </w:rPr>
        <w:t>publicación</w:t>
      </w:r>
      <w:r>
        <w:rPr>
          <w:color w:val="231F20"/>
          <w:spacing w:val="-5"/>
          <w:sz w:val="20"/>
        </w:rPr>
        <w:t> </w:t>
      </w:r>
      <w:r>
        <w:rPr>
          <w:color w:val="231F20"/>
          <w:sz w:val="20"/>
        </w:rPr>
        <w:t>no</w:t>
      </w:r>
      <w:r>
        <w:rPr>
          <w:color w:val="231F20"/>
          <w:spacing w:val="-5"/>
          <w:sz w:val="20"/>
        </w:rPr>
        <w:t> </w:t>
      </w:r>
      <w:r>
        <w:rPr>
          <w:color w:val="231F20"/>
          <w:sz w:val="20"/>
        </w:rPr>
        <w:t>puede</w:t>
      </w:r>
      <w:r>
        <w:rPr>
          <w:color w:val="231F20"/>
          <w:spacing w:val="-5"/>
          <w:sz w:val="20"/>
        </w:rPr>
        <w:t> </w:t>
      </w:r>
      <w:r>
        <w:rPr>
          <w:color w:val="231F20"/>
          <w:sz w:val="20"/>
        </w:rPr>
        <w:t>ser</w:t>
      </w:r>
      <w:r>
        <w:rPr>
          <w:color w:val="231F20"/>
          <w:spacing w:val="-5"/>
          <w:sz w:val="20"/>
        </w:rPr>
        <w:t> </w:t>
      </w:r>
      <w:r>
        <w:rPr>
          <w:color w:val="231F20"/>
          <w:spacing w:val="-3"/>
          <w:sz w:val="20"/>
        </w:rPr>
        <w:t>reproducida</w:t>
      </w:r>
      <w:r>
        <w:rPr>
          <w:color w:val="231F20"/>
          <w:spacing w:val="-5"/>
          <w:sz w:val="20"/>
        </w:rPr>
        <w:t> </w:t>
      </w:r>
      <w:r>
        <w:rPr>
          <w:color w:val="231F20"/>
          <w:sz w:val="20"/>
        </w:rPr>
        <w:t>ni</w:t>
      </w:r>
      <w:r>
        <w:rPr>
          <w:color w:val="231F20"/>
          <w:spacing w:val="-5"/>
          <w:sz w:val="20"/>
        </w:rPr>
        <w:t> </w:t>
      </w:r>
      <w:r>
        <w:rPr>
          <w:color w:val="231F20"/>
          <w:sz w:val="20"/>
        </w:rPr>
        <w:t>en</w:t>
      </w:r>
      <w:r>
        <w:rPr>
          <w:color w:val="231F20"/>
          <w:spacing w:val="-5"/>
          <w:sz w:val="20"/>
        </w:rPr>
        <w:t> </w:t>
      </w:r>
      <w:r>
        <w:rPr>
          <w:color w:val="231F20"/>
          <w:sz w:val="20"/>
        </w:rPr>
        <w:t>su </w:t>
      </w:r>
      <w:r>
        <w:rPr>
          <w:color w:val="231F20"/>
          <w:spacing w:val="-3"/>
          <w:sz w:val="20"/>
        </w:rPr>
        <w:t>totalidad </w:t>
      </w:r>
      <w:r>
        <w:rPr>
          <w:color w:val="231F20"/>
          <w:sz w:val="20"/>
        </w:rPr>
        <w:t>o </w:t>
      </w:r>
      <w:r>
        <w:rPr>
          <w:color w:val="231F20"/>
          <w:spacing w:val="-3"/>
          <w:sz w:val="20"/>
        </w:rPr>
        <w:t>parcialidad, </w:t>
      </w:r>
      <w:r>
        <w:rPr>
          <w:color w:val="231F20"/>
          <w:sz w:val="20"/>
        </w:rPr>
        <w:t>en </w:t>
      </w:r>
      <w:r>
        <w:rPr>
          <w:color w:val="231F20"/>
          <w:spacing w:val="-3"/>
          <w:sz w:val="20"/>
        </w:rPr>
        <w:t>español </w:t>
      </w:r>
      <w:r>
        <w:rPr>
          <w:color w:val="231F20"/>
          <w:sz w:val="20"/>
        </w:rPr>
        <w:t>o cualquier </w:t>
      </w:r>
      <w:r>
        <w:rPr>
          <w:color w:val="231F20"/>
          <w:spacing w:val="-3"/>
          <w:sz w:val="20"/>
        </w:rPr>
        <w:t>otro idioma, </w:t>
      </w:r>
      <w:r>
        <w:rPr>
          <w:color w:val="231F20"/>
          <w:sz w:val="20"/>
        </w:rPr>
        <w:t>ni </w:t>
      </w:r>
      <w:r>
        <w:rPr>
          <w:color w:val="231F20"/>
          <w:spacing w:val="-3"/>
          <w:sz w:val="20"/>
        </w:rPr>
        <w:t>registrada  </w:t>
      </w:r>
      <w:r>
        <w:rPr>
          <w:color w:val="231F20"/>
          <w:sz w:val="20"/>
        </w:rPr>
        <w:t>en, </w:t>
      </w:r>
      <w:r>
        <w:rPr>
          <w:color w:val="231F20"/>
          <w:spacing w:val="-3"/>
          <w:sz w:val="20"/>
        </w:rPr>
        <w:t>transmitida </w:t>
      </w:r>
      <w:r>
        <w:rPr>
          <w:color w:val="231F20"/>
          <w:spacing w:val="-6"/>
          <w:sz w:val="20"/>
        </w:rPr>
        <w:t>por, </w:t>
      </w:r>
      <w:r>
        <w:rPr>
          <w:color w:val="231F20"/>
          <w:sz w:val="20"/>
        </w:rPr>
        <w:t>un </w:t>
      </w:r>
      <w:r>
        <w:rPr>
          <w:color w:val="231F20"/>
          <w:spacing w:val="-3"/>
          <w:sz w:val="20"/>
        </w:rPr>
        <w:t>sistema </w:t>
      </w:r>
      <w:r>
        <w:rPr>
          <w:color w:val="231F20"/>
          <w:sz w:val="20"/>
        </w:rPr>
        <w:t>de </w:t>
      </w:r>
      <w:r>
        <w:rPr>
          <w:color w:val="231F20"/>
          <w:spacing w:val="-3"/>
          <w:sz w:val="20"/>
        </w:rPr>
        <w:t>recuperación </w:t>
      </w:r>
      <w:r>
        <w:rPr>
          <w:color w:val="231F20"/>
          <w:sz w:val="20"/>
        </w:rPr>
        <w:t>de </w:t>
      </w:r>
      <w:r>
        <w:rPr>
          <w:color w:val="231F20"/>
          <w:spacing w:val="-3"/>
          <w:sz w:val="20"/>
        </w:rPr>
        <w:t>información, </w:t>
      </w:r>
      <w:r>
        <w:rPr>
          <w:color w:val="231F20"/>
          <w:sz w:val="20"/>
        </w:rPr>
        <w:t>en </w:t>
      </w:r>
      <w:r>
        <w:rPr>
          <w:color w:val="231F20"/>
          <w:spacing w:val="-3"/>
          <w:sz w:val="20"/>
        </w:rPr>
        <w:t>ninguna forma </w:t>
      </w:r>
      <w:r>
        <w:rPr>
          <w:color w:val="231F20"/>
          <w:sz w:val="20"/>
        </w:rPr>
        <w:t>ni por </w:t>
      </w:r>
      <w:r>
        <w:rPr>
          <w:color w:val="231F20"/>
          <w:spacing w:val="-2"/>
          <w:sz w:val="20"/>
        </w:rPr>
        <w:t>ningún </w:t>
      </w:r>
      <w:r>
        <w:rPr>
          <w:color w:val="231F20"/>
          <w:spacing w:val="-3"/>
          <w:sz w:val="20"/>
        </w:rPr>
        <w:t>medio, </w:t>
      </w:r>
      <w:r>
        <w:rPr>
          <w:color w:val="231F20"/>
          <w:sz w:val="20"/>
        </w:rPr>
        <w:t>sea</w:t>
      </w:r>
      <w:r>
        <w:rPr>
          <w:color w:val="231F20"/>
          <w:spacing w:val="-10"/>
          <w:sz w:val="20"/>
        </w:rPr>
        <w:t> </w:t>
      </w:r>
      <w:r>
        <w:rPr>
          <w:color w:val="231F20"/>
          <w:sz w:val="20"/>
        </w:rPr>
        <w:t>mecánico</w:t>
      </w:r>
      <w:r>
        <w:rPr>
          <w:color w:val="231F20"/>
          <w:spacing w:val="-10"/>
          <w:sz w:val="20"/>
        </w:rPr>
        <w:t> </w:t>
      </w:r>
      <w:r>
        <w:rPr>
          <w:color w:val="231F20"/>
          <w:spacing w:val="-3"/>
          <w:sz w:val="20"/>
        </w:rPr>
        <w:t>fotoquímico,</w:t>
      </w:r>
      <w:r>
        <w:rPr>
          <w:color w:val="231F20"/>
          <w:spacing w:val="-10"/>
          <w:sz w:val="20"/>
        </w:rPr>
        <w:t> </w:t>
      </w:r>
      <w:r>
        <w:rPr>
          <w:color w:val="231F20"/>
          <w:spacing w:val="-3"/>
          <w:sz w:val="20"/>
        </w:rPr>
        <w:t>electrónico,</w:t>
      </w:r>
      <w:r>
        <w:rPr>
          <w:color w:val="231F20"/>
          <w:spacing w:val="-10"/>
          <w:sz w:val="20"/>
        </w:rPr>
        <w:t> </w:t>
      </w:r>
      <w:r>
        <w:rPr>
          <w:color w:val="231F20"/>
          <w:spacing w:val="-3"/>
          <w:sz w:val="20"/>
        </w:rPr>
        <w:t>magnético,</w:t>
      </w:r>
      <w:r>
        <w:rPr>
          <w:color w:val="231F20"/>
          <w:spacing w:val="-10"/>
          <w:sz w:val="20"/>
        </w:rPr>
        <w:t> </w:t>
      </w:r>
      <w:r>
        <w:rPr>
          <w:color w:val="231F20"/>
          <w:spacing w:val="-3"/>
          <w:sz w:val="20"/>
        </w:rPr>
        <w:t>electroóptico,</w:t>
      </w:r>
      <w:r>
        <w:rPr>
          <w:color w:val="231F20"/>
          <w:spacing w:val="-10"/>
          <w:sz w:val="20"/>
        </w:rPr>
        <w:t> </w:t>
      </w:r>
      <w:r>
        <w:rPr>
          <w:color w:val="231F20"/>
          <w:sz w:val="20"/>
        </w:rPr>
        <w:t>por</w:t>
      </w:r>
      <w:r>
        <w:rPr>
          <w:color w:val="231F20"/>
          <w:spacing w:val="-10"/>
          <w:sz w:val="20"/>
        </w:rPr>
        <w:t> </w:t>
      </w:r>
      <w:r>
        <w:rPr>
          <w:color w:val="231F20"/>
          <w:spacing w:val="-3"/>
          <w:sz w:val="20"/>
        </w:rPr>
        <w:t>fotocopia,</w:t>
      </w:r>
      <w:r>
        <w:rPr>
          <w:color w:val="231F20"/>
          <w:spacing w:val="-10"/>
          <w:sz w:val="20"/>
        </w:rPr>
        <w:t> </w:t>
      </w:r>
      <w:r>
        <w:rPr>
          <w:color w:val="231F20"/>
          <w:sz w:val="20"/>
        </w:rPr>
        <w:t>o</w:t>
      </w:r>
      <w:r>
        <w:rPr>
          <w:color w:val="231F20"/>
          <w:spacing w:val="-10"/>
          <w:sz w:val="20"/>
        </w:rPr>
        <w:t> </w:t>
      </w:r>
      <w:r>
        <w:rPr>
          <w:color w:val="231F20"/>
          <w:sz w:val="20"/>
        </w:rPr>
        <w:t>cualquier </w:t>
      </w:r>
      <w:r>
        <w:rPr>
          <w:color w:val="231F20"/>
          <w:spacing w:val="-4"/>
          <w:sz w:val="20"/>
        </w:rPr>
        <w:t>otro, </w:t>
      </w:r>
      <w:r>
        <w:rPr>
          <w:color w:val="231F20"/>
          <w:spacing w:val="-3"/>
          <w:sz w:val="20"/>
        </w:rPr>
        <w:t>inventado </w:t>
      </w:r>
      <w:r>
        <w:rPr>
          <w:color w:val="231F20"/>
          <w:sz w:val="20"/>
        </w:rPr>
        <w:t>o por </w:t>
      </w:r>
      <w:r>
        <w:rPr>
          <w:color w:val="231F20"/>
          <w:spacing w:val="-5"/>
          <w:sz w:val="20"/>
        </w:rPr>
        <w:t>inventar, </w:t>
      </w:r>
      <w:r>
        <w:rPr>
          <w:color w:val="231F20"/>
          <w:sz w:val="20"/>
        </w:rPr>
        <w:t>sin permiso </w:t>
      </w:r>
      <w:r>
        <w:rPr>
          <w:color w:val="231F20"/>
          <w:spacing w:val="-4"/>
          <w:sz w:val="20"/>
        </w:rPr>
        <w:t>expreso, </w:t>
      </w:r>
      <w:r>
        <w:rPr>
          <w:color w:val="231F20"/>
          <w:spacing w:val="-3"/>
          <w:sz w:val="20"/>
        </w:rPr>
        <w:t>precio </w:t>
      </w:r>
      <w:r>
        <w:rPr>
          <w:color w:val="231F20"/>
          <w:sz w:val="20"/>
        </w:rPr>
        <w:t>y por </w:t>
      </w:r>
      <w:r>
        <w:rPr>
          <w:color w:val="231F20"/>
          <w:spacing w:val="-3"/>
          <w:sz w:val="20"/>
        </w:rPr>
        <w:t>escrito </w:t>
      </w:r>
      <w:r>
        <w:rPr>
          <w:color w:val="231F20"/>
          <w:sz w:val="20"/>
        </w:rPr>
        <w:t>del</w:t>
      </w:r>
      <w:r>
        <w:rPr>
          <w:color w:val="231F20"/>
          <w:spacing w:val="-11"/>
          <w:sz w:val="20"/>
        </w:rPr>
        <w:t> </w:t>
      </w:r>
      <w:r>
        <w:rPr>
          <w:color w:val="231F20"/>
          <w:spacing w:val="-6"/>
          <w:sz w:val="20"/>
        </w:rPr>
        <w:t>autor.</w:t>
      </w:r>
    </w:p>
    <w:p>
      <w:pPr>
        <w:pStyle w:val="BodyText"/>
        <w:spacing w:before="5"/>
      </w:pPr>
    </w:p>
    <w:p>
      <w:pPr>
        <w:spacing w:before="0"/>
        <w:ind w:left="110" w:right="0" w:firstLine="0"/>
        <w:jc w:val="both"/>
        <w:rPr>
          <w:sz w:val="20"/>
        </w:rPr>
      </w:pPr>
      <w:r>
        <w:rPr>
          <w:color w:val="231F20"/>
          <w:sz w:val="20"/>
        </w:rPr>
        <w:t>Impreso y hecho en México / Printed in Mexico</w:t>
      </w:r>
    </w:p>
    <w:p>
      <w:pPr>
        <w:spacing w:after="0"/>
        <w:jc w:val="both"/>
        <w:rPr>
          <w:sz w:val="20"/>
        </w:rPr>
        <w:sectPr>
          <w:pgSz w:w="9360" w:h="12480"/>
          <w:pgMar w:top="1160" w:bottom="28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366" w:lineRule="exact"/>
      </w:pPr>
      <w:r>
        <w:rPr>
          <w:color w:val="231F20"/>
          <w:w w:val="80"/>
        </w:rPr>
        <w:t>Trabajo, sociedad posindustrial y subjetividad.</w:t>
      </w:r>
    </w:p>
    <w:p>
      <w:pPr>
        <w:spacing w:line="360" w:lineRule="exact" w:before="6"/>
        <w:ind w:left="1509" w:right="944" w:firstLine="0"/>
        <w:jc w:val="center"/>
        <w:rPr>
          <w:rFonts w:ascii="Trebuchet MS" w:hAnsi="Trebuchet MS"/>
          <w:sz w:val="32"/>
        </w:rPr>
      </w:pPr>
      <w:r>
        <w:rPr>
          <w:rFonts w:ascii="Trebuchet MS" w:hAnsi="Trebuchet MS"/>
          <w:color w:val="231F20"/>
          <w:spacing w:val="-3"/>
          <w:w w:val="80"/>
          <w:sz w:val="32"/>
        </w:rPr>
        <w:t>Reformulaciones teórico </w:t>
      </w:r>
      <w:r>
        <w:rPr>
          <w:rFonts w:ascii="Trebuchet MS" w:hAnsi="Trebuchet MS"/>
          <w:color w:val="231F20"/>
          <w:spacing w:val="-4"/>
          <w:w w:val="80"/>
          <w:sz w:val="32"/>
        </w:rPr>
        <w:t>conceptuales </w:t>
      </w:r>
      <w:r>
        <w:rPr>
          <w:rFonts w:ascii="Trebuchet MS" w:hAnsi="Trebuchet MS"/>
          <w:color w:val="231F20"/>
          <w:w w:val="80"/>
          <w:sz w:val="32"/>
        </w:rPr>
        <w:t>de </w:t>
      </w:r>
      <w:r>
        <w:rPr>
          <w:rFonts w:ascii="Trebuchet MS" w:hAnsi="Trebuchet MS"/>
          <w:color w:val="231F20"/>
          <w:spacing w:val="-3"/>
          <w:w w:val="80"/>
          <w:sz w:val="32"/>
        </w:rPr>
        <w:t>cara </w:t>
      </w:r>
      <w:r>
        <w:rPr>
          <w:rFonts w:ascii="Trebuchet MS" w:hAnsi="Trebuchet MS"/>
          <w:color w:val="231F20"/>
          <w:w w:val="80"/>
          <w:sz w:val="32"/>
        </w:rPr>
        <w:t>a los </w:t>
      </w:r>
      <w:r>
        <w:rPr>
          <w:rFonts w:ascii="Trebuchet MS" w:hAnsi="Trebuchet MS"/>
          <w:color w:val="231F20"/>
          <w:spacing w:val="-3"/>
          <w:w w:val="80"/>
          <w:sz w:val="32"/>
        </w:rPr>
        <w:t>escenarios </w:t>
      </w:r>
      <w:r>
        <w:rPr>
          <w:rFonts w:ascii="Trebuchet MS" w:hAnsi="Trebuchet MS"/>
          <w:color w:val="231F20"/>
          <w:w w:val="80"/>
          <w:sz w:val="32"/>
        </w:rPr>
        <w:t>de </w:t>
      </w:r>
      <w:r>
        <w:rPr>
          <w:rFonts w:ascii="Trebuchet MS" w:hAnsi="Trebuchet MS"/>
          <w:color w:val="231F20"/>
          <w:spacing w:val="-3"/>
          <w:w w:val="80"/>
          <w:sz w:val="32"/>
        </w:rPr>
        <w:t>cambio</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8"/>
        <w:rPr>
          <w:rFonts w:ascii="Trebuchet MS"/>
          <w:sz w:val="29"/>
        </w:rPr>
      </w:pPr>
    </w:p>
    <w:p>
      <w:pPr>
        <w:spacing w:line="220" w:lineRule="exact" w:before="1"/>
        <w:ind w:left="2477" w:right="1908" w:firstLine="0"/>
        <w:jc w:val="center"/>
        <w:rPr>
          <w:rFonts w:ascii="Trebuchet MS" w:hAnsi="Trebuchet MS"/>
          <w:sz w:val="20"/>
        </w:rPr>
      </w:pPr>
      <w:r>
        <w:rPr/>
        <w:pict>
          <v:shape style="position:absolute;margin-left:129.244995pt;margin-top:-15.915236pt;width:147.2pt;height:77.05pt;mso-position-horizontal-relative:page;mso-position-vertical-relative:paragraph;z-index:-125368" type="#_x0000_t202" filled="false" stroked="false">
            <v:textbox inset="0,0,0,0">
              <w:txbxContent>
                <w:p>
                  <w:pPr>
                    <w:spacing w:line="1541" w:lineRule="exact" w:before="0"/>
                    <w:ind w:left="0" w:right="-18"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w:t>
                  </w:r>
                  <w:r>
                    <w:rPr>
                      <w:rFonts w:ascii="Calibri"/>
                      <w:color w:val="DADBDC"/>
                      <w:spacing w:val="-1064"/>
                      <w:w w:val="86"/>
                      <w:sz w:val="154"/>
                    </w:rPr>
                    <w:t>M</w:t>
                  </w:r>
                </w:p>
              </w:txbxContent>
            </v:textbox>
            <w10:wrap type="none"/>
          </v:shape>
        </w:pict>
      </w:r>
      <w:r>
        <w:rPr/>
        <w:pict>
          <v:shape style="position:absolute;margin-left:328.900299pt;margin-top:-15.915236pt;width:37.25pt;height:77.05pt;mso-position-horizontal-relative:page;mso-position-vertical-relative:paragraph;z-index:1048"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5"/>
                      <w:w w:val="101"/>
                      <w:sz w:val="154"/>
                    </w:rPr>
                    <w:t>Y</w:t>
                  </w:r>
                </w:p>
              </w:txbxContent>
            </v:textbox>
            <w10:wrap type="none"/>
          </v:shape>
        </w:pict>
      </w:r>
      <w:r>
        <w:rPr>
          <w:rFonts w:ascii="Trebuchet MS" w:hAnsi="Trebuchet MS"/>
          <w:color w:val="414042"/>
          <w:w w:val="85"/>
          <w:sz w:val="20"/>
        </w:rPr>
        <w:t>Norma González González; Alicia</w:t>
      </w:r>
      <w:r>
        <w:rPr>
          <w:rFonts w:ascii="Trebuchet MS" w:hAnsi="Trebuchet MS"/>
          <w:color w:val="414042"/>
          <w:spacing w:val="-37"/>
          <w:w w:val="85"/>
          <w:sz w:val="20"/>
        </w:rPr>
        <w:t> </w:t>
      </w:r>
      <w:r>
        <w:rPr>
          <w:rFonts w:ascii="Trebuchet MS" w:hAnsi="Trebuchet MS"/>
          <w:color w:val="414042"/>
          <w:w w:val="85"/>
          <w:sz w:val="20"/>
        </w:rPr>
        <w:t>Margarita</w:t>
      </w:r>
      <w:r>
        <w:rPr>
          <w:rFonts w:ascii="Trebuchet MS" w:hAnsi="Trebuchet MS"/>
          <w:color w:val="414042"/>
          <w:spacing w:val="-37"/>
          <w:w w:val="85"/>
          <w:sz w:val="20"/>
        </w:rPr>
        <w:t> </w:t>
      </w:r>
      <w:r>
        <w:rPr>
          <w:rFonts w:ascii="Trebuchet MS" w:hAnsi="Trebuchet MS"/>
          <w:color w:val="414042"/>
          <w:w w:val="85"/>
          <w:sz w:val="20"/>
        </w:rPr>
        <w:t>Tinoco</w:t>
      </w:r>
      <w:r>
        <w:rPr>
          <w:rFonts w:ascii="Trebuchet MS" w:hAnsi="Trebuchet MS"/>
          <w:color w:val="414042"/>
          <w:spacing w:val="-37"/>
          <w:w w:val="85"/>
          <w:sz w:val="20"/>
        </w:rPr>
        <w:t> </w:t>
      </w:r>
      <w:r>
        <w:rPr>
          <w:rFonts w:ascii="Trebuchet MS" w:hAnsi="Trebuchet MS"/>
          <w:color w:val="414042"/>
          <w:w w:val="85"/>
          <w:sz w:val="20"/>
        </w:rPr>
        <w:t>García;</w:t>
      </w:r>
    </w:p>
    <w:p>
      <w:pPr>
        <w:spacing w:line="220" w:lineRule="exact" w:before="0"/>
        <w:ind w:left="642" w:right="76" w:firstLine="0"/>
        <w:jc w:val="center"/>
        <w:rPr>
          <w:rFonts w:ascii="Trebuchet MS" w:hAnsi="Trebuchet MS"/>
          <w:sz w:val="20"/>
        </w:rPr>
      </w:pPr>
      <w:r>
        <w:rPr>
          <w:rFonts w:ascii="Trebuchet MS" w:hAnsi="Trebuchet MS"/>
          <w:color w:val="414042"/>
          <w:w w:val="85"/>
          <w:sz w:val="20"/>
        </w:rPr>
        <w:t>Laura Elizabeth Benhumea González</w:t>
      </w:r>
    </w:p>
    <w:p>
      <w:pPr>
        <w:spacing w:after="0" w:line="220" w:lineRule="exact"/>
        <w:jc w:val="center"/>
        <w:rPr>
          <w:rFonts w:ascii="Trebuchet MS" w:hAnsi="Trebuchet MS"/>
          <w:sz w:val="20"/>
        </w:rPr>
        <w:sectPr>
          <w:footerReference w:type="default" r:id="rId5"/>
          <w:footerReference w:type="even" r:id="rId6"/>
          <w:pgSz w:w="9360" w:h="12480"/>
          <w:pgMar w:footer="504" w:header="0" w:top="1160" w:bottom="700" w:left="1300" w:right="1300"/>
          <w:pgNumType w:start="3"/>
        </w:sectPr>
      </w:pPr>
    </w:p>
    <w:p>
      <w:pPr>
        <w:pStyle w:val="BodyText"/>
        <w:spacing w:before="8"/>
        <w:rPr>
          <w:rFonts w:ascii="Trebuchet MS"/>
          <w:sz w:val="26"/>
        </w:rPr>
      </w:pPr>
    </w:p>
    <w:p>
      <w:pPr>
        <w:pStyle w:val="Heading3"/>
        <w:spacing w:before="55"/>
      </w:pPr>
      <w:r>
        <w:rPr>
          <w:color w:val="231F20"/>
          <w:w w:val="90"/>
        </w:rPr>
        <w:t>Introducción</w:t>
      </w:r>
    </w:p>
    <w:p>
      <w:pPr>
        <w:pStyle w:val="BodyText"/>
        <w:spacing w:before="3"/>
        <w:rPr>
          <w:rFonts w:ascii="Trebuchet MS"/>
          <w:sz w:val="26"/>
        </w:rPr>
      </w:pPr>
    </w:p>
    <w:p>
      <w:pPr>
        <w:pStyle w:val="BodyText"/>
        <w:spacing w:line="242" w:lineRule="auto"/>
        <w:ind w:left="110" w:right="114"/>
        <w:jc w:val="both"/>
      </w:pPr>
      <w:r>
        <w:rPr/>
        <w:pict>
          <v:shape style="position:absolute;margin-left:100.898499pt;margin-top:144.518066pt;width:205.2pt;height:77.05pt;mso-position-horizontal-relative:page;mso-position-vertical-relative:paragraph;z-index:-12532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8"/>
                      <w:w w:val="101"/>
                      <w:sz w:val="154"/>
                    </w:rPr>
                    <w:t>Y</w:t>
                  </w:r>
                </w:p>
              </w:txbxContent>
            </v:textbox>
            <w10:wrap type="none"/>
          </v:shape>
        </w:pict>
      </w:r>
      <w:r>
        <w:rPr>
          <w:color w:val="231F20"/>
        </w:rPr>
        <w:t>A lo largo de este libro se presentan un </w:t>
      </w:r>
      <w:r>
        <w:rPr>
          <w:color w:val="231F20"/>
          <w:spacing w:val="-3"/>
        </w:rPr>
        <w:t>conjunto </w:t>
      </w:r>
      <w:r>
        <w:rPr>
          <w:color w:val="231F20"/>
        </w:rPr>
        <w:t>de documentos en los que se aborda un tema de gran relevancia en el </w:t>
      </w:r>
      <w:r>
        <w:rPr>
          <w:color w:val="231F20"/>
          <w:spacing w:val="-3"/>
        </w:rPr>
        <w:t>ámbito </w:t>
      </w:r>
      <w:r>
        <w:rPr>
          <w:color w:val="231F20"/>
        </w:rPr>
        <w:t>académico, y que es al mismo tiempo parte importante de la preocupación por los procesos y relaciones que se establecen al interior de las diversas organizaciones laborales que hoy en día caracterizan a nuestras sociedades. Se trata de  un fenómeno que incrementa su presencia en la medida en que tanto dentro como fuera de las organizaciones se registran pérdidas</w:t>
      </w:r>
      <w:r>
        <w:rPr>
          <w:color w:val="231F20"/>
          <w:spacing w:val="-30"/>
        </w:rPr>
        <w:t> </w:t>
      </w:r>
      <w:r>
        <w:rPr>
          <w:color w:val="231F20"/>
        </w:rPr>
        <w:t>económicas ligadas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organización</w:t>
      </w:r>
      <w:r>
        <w:rPr>
          <w:color w:val="231F20"/>
          <w:spacing w:val="-9"/>
        </w:rPr>
        <w:t> </w:t>
      </w:r>
      <w:r>
        <w:rPr>
          <w:color w:val="231F20"/>
        </w:rPr>
        <w:t>y</w:t>
      </w:r>
      <w:r>
        <w:rPr>
          <w:color w:val="231F20"/>
          <w:spacing w:val="-9"/>
        </w:rPr>
        <w:t> </w:t>
      </w:r>
      <w:r>
        <w:rPr>
          <w:color w:val="231F20"/>
        </w:rPr>
        <w:t>administración</w:t>
      </w:r>
      <w:r>
        <w:rPr>
          <w:color w:val="231F20"/>
          <w:spacing w:val="-9"/>
        </w:rPr>
        <w:t> </w:t>
      </w:r>
      <w:r>
        <w:rPr>
          <w:color w:val="231F20"/>
        </w:rPr>
        <w:t>del</w:t>
      </w:r>
      <w:r>
        <w:rPr>
          <w:color w:val="231F20"/>
          <w:spacing w:val="-9"/>
        </w:rPr>
        <w:t> </w:t>
      </w:r>
      <w:r>
        <w:rPr>
          <w:color w:val="231F20"/>
        </w:rPr>
        <w:t>trabajo,</w:t>
      </w:r>
      <w:r>
        <w:rPr>
          <w:color w:val="231F20"/>
          <w:spacing w:val="-9"/>
        </w:rPr>
        <w:t> </w:t>
      </w:r>
      <w:r>
        <w:rPr>
          <w:color w:val="231F20"/>
        </w:rPr>
        <w:t>lo</w:t>
      </w:r>
      <w:r>
        <w:rPr>
          <w:color w:val="231F20"/>
          <w:spacing w:val="-9"/>
        </w:rPr>
        <w:t> </w:t>
      </w:r>
      <w:r>
        <w:rPr>
          <w:color w:val="231F20"/>
        </w:rPr>
        <w:t>cual</w:t>
      </w:r>
      <w:r>
        <w:rPr>
          <w:color w:val="231F20"/>
          <w:spacing w:val="-9"/>
        </w:rPr>
        <w:t> </w:t>
      </w:r>
      <w:r>
        <w:rPr>
          <w:color w:val="231F20"/>
        </w:rPr>
        <w:t>es</w:t>
      </w:r>
      <w:r>
        <w:rPr>
          <w:color w:val="231F20"/>
          <w:spacing w:val="-9"/>
        </w:rPr>
        <w:t> </w:t>
      </w:r>
      <w:r>
        <w:rPr>
          <w:color w:val="231F20"/>
        </w:rPr>
        <w:t>motivo</w:t>
      </w:r>
      <w:r>
        <w:rPr>
          <w:color w:val="231F20"/>
          <w:spacing w:val="-9"/>
        </w:rPr>
        <w:t> </w:t>
      </w:r>
      <w:r>
        <w:rPr>
          <w:color w:val="231F20"/>
        </w:rPr>
        <w:t>de preocupación para empresarios, organismos internacionales e instancias nacionales</w:t>
      </w:r>
      <w:r>
        <w:rPr>
          <w:color w:val="231F20"/>
          <w:spacing w:val="-6"/>
        </w:rPr>
        <w:t> </w:t>
      </w:r>
      <w:r>
        <w:rPr>
          <w:color w:val="231F20"/>
        </w:rPr>
        <w:t>que</w:t>
      </w:r>
      <w:r>
        <w:rPr>
          <w:color w:val="231F20"/>
          <w:spacing w:val="-6"/>
        </w:rPr>
        <w:t> </w:t>
      </w:r>
      <w:r>
        <w:rPr>
          <w:color w:val="231F20"/>
        </w:rPr>
        <w:t>dan</w:t>
      </w:r>
      <w:r>
        <w:rPr>
          <w:color w:val="231F20"/>
          <w:spacing w:val="-6"/>
        </w:rPr>
        <w:t> </w:t>
      </w:r>
      <w:r>
        <w:rPr>
          <w:color w:val="231F20"/>
        </w:rPr>
        <w:t>seguimiento</w:t>
      </w:r>
      <w:r>
        <w:rPr>
          <w:color w:val="231F20"/>
          <w:spacing w:val="-6"/>
        </w:rPr>
        <w:t> </w:t>
      </w:r>
      <w:r>
        <w:rPr>
          <w:color w:val="231F20"/>
        </w:rPr>
        <w:t>a</w:t>
      </w:r>
      <w:r>
        <w:rPr>
          <w:color w:val="231F20"/>
          <w:spacing w:val="-6"/>
        </w:rPr>
        <w:t> </w:t>
      </w:r>
      <w:r>
        <w:rPr>
          <w:color w:val="231F20"/>
        </w:rPr>
        <w:t>variables</w:t>
      </w:r>
      <w:r>
        <w:rPr>
          <w:color w:val="231F20"/>
          <w:spacing w:val="-6"/>
        </w:rPr>
        <w:t> </w:t>
      </w:r>
      <w:r>
        <w:rPr>
          <w:color w:val="231F20"/>
        </w:rPr>
        <w:t>e</w:t>
      </w:r>
      <w:r>
        <w:rPr>
          <w:color w:val="231F20"/>
          <w:spacing w:val="-6"/>
        </w:rPr>
        <w:t> </w:t>
      </w:r>
      <w:r>
        <w:rPr>
          <w:color w:val="231F20"/>
        </w:rPr>
        <w:t>indicadores</w:t>
      </w:r>
      <w:r>
        <w:rPr>
          <w:color w:val="231F20"/>
          <w:spacing w:val="-6"/>
        </w:rPr>
        <w:t> </w:t>
      </w:r>
      <w:r>
        <w:rPr>
          <w:color w:val="231F20"/>
        </w:rPr>
        <w:t>que</w:t>
      </w:r>
      <w:r>
        <w:rPr>
          <w:color w:val="231F20"/>
          <w:spacing w:val="-6"/>
        </w:rPr>
        <w:t> </w:t>
      </w:r>
      <w:r>
        <w:rPr>
          <w:color w:val="231F20"/>
        </w:rPr>
        <w:t>contabilizan tales pérdidas e impactos económicos. Asimismo, el fenómeno llama la atención y representa un reto para quienes son responsables de atender   la provisión de servicios públicos de salud, en la medida en que una parte importante de la problemática se expresa en el deterioro de la salud de los trabajadores, con registros cada vez más frecuentes de diagnósticos psico emocionales ligados al estrés laboral: episodios de depresión, ansiedad, entre otros. Condiciones que en el curso del tiempo suelen dar paso a padecimientos y lesiones de tipo orgánico; afianzando y evidenciando esa estrecha</w:t>
      </w:r>
      <w:r>
        <w:rPr>
          <w:color w:val="231F20"/>
          <w:spacing w:val="-10"/>
        </w:rPr>
        <w:t> </w:t>
      </w:r>
      <w:r>
        <w:rPr>
          <w:color w:val="231F20"/>
        </w:rPr>
        <w:t>e</w:t>
      </w:r>
      <w:r>
        <w:rPr>
          <w:color w:val="231F20"/>
          <w:spacing w:val="-10"/>
        </w:rPr>
        <w:t> </w:t>
      </w:r>
      <w:r>
        <w:rPr>
          <w:color w:val="231F20"/>
        </w:rPr>
        <w:t>histórica</w:t>
      </w:r>
      <w:r>
        <w:rPr>
          <w:color w:val="231F20"/>
          <w:spacing w:val="-10"/>
        </w:rPr>
        <w:t> </w:t>
      </w:r>
      <w:r>
        <w:rPr>
          <w:color w:val="231F20"/>
        </w:rPr>
        <w:t>relación</w:t>
      </w:r>
      <w:r>
        <w:rPr>
          <w:color w:val="231F20"/>
          <w:spacing w:val="-10"/>
        </w:rPr>
        <w:t> </w:t>
      </w:r>
      <w:r>
        <w:rPr>
          <w:color w:val="231F20"/>
        </w:rPr>
        <w:t>entre</w:t>
      </w:r>
      <w:r>
        <w:rPr>
          <w:color w:val="231F20"/>
          <w:spacing w:val="-10"/>
        </w:rPr>
        <w:t> </w:t>
      </w:r>
      <w:r>
        <w:rPr>
          <w:color w:val="231F20"/>
        </w:rPr>
        <w:t>la</w:t>
      </w:r>
      <w:r>
        <w:rPr>
          <w:color w:val="231F20"/>
          <w:spacing w:val="-10"/>
        </w:rPr>
        <w:t> </w:t>
      </w:r>
      <w:r>
        <w:rPr>
          <w:color w:val="231F20"/>
        </w:rPr>
        <w:t>salud</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trabajo.</w:t>
      </w:r>
    </w:p>
    <w:p>
      <w:pPr>
        <w:pStyle w:val="BodyText"/>
        <w:spacing w:line="242" w:lineRule="auto" w:before="1"/>
        <w:ind w:left="110" w:right="114" w:firstLine="453"/>
        <w:jc w:val="both"/>
      </w:pPr>
      <w:r>
        <w:rPr>
          <w:color w:val="231F20"/>
        </w:rPr>
        <w:t>El</w:t>
      </w:r>
      <w:r>
        <w:rPr>
          <w:color w:val="231F20"/>
          <w:spacing w:val="-19"/>
        </w:rPr>
        <w:t> </w:t>
      </w:r>
      <w:r>
        <w:rPr>
          <w:color w:val="231F20"/>
        </w:rPr>
        <w:t>tema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relaciones</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procesos</w:t>
      </w:r>
      <w:r>
        <w:rPr>
          <w:color w:val="231F20"/>
          <w:spacing w:val="-19"/>
        </w:rPr>
        <w:t> </w:t>
      </w:r>
      <w:r>
        <w:rPr>
          <w:color w:val="231F20"/>
        </w:rPr>
        <w:t>laborales,</w:t>
      </w:r>
      <w:r>
        <w:rPr>
          <w:color w:val="231F20"/>
          <w:spacing w:val="-19"/>
        </w:rPr>
        <w:t> </w:t>
      </w:r>
      <w:r>
        <w:rPr>
          <w:color w:val="231F20"/>
        </w:rPr>
        <w:t>más</w:t>
      </w:r>
      <w:r>
        <w:rPr>
          <w:color w:val="231F20"/>
          <w:spacing w:val="-19"/>
        </w:rPr>
        <w:t> </w:t>
      </w:r>
      <w:r>
        <w:rPr>
          <w:color w:val="231F20"/>
        </w:rPr>
        <w:t>ampliamente de la organización social del trabajo en sus diferentes momentos, niveles y vertientes, es un campo de reflexión e investigación que tiene una larga historia,</w:t>
      </w:r>
      <w:r>
        <w:rPr>
          <w:color w:val="231F20"/>
          <w:spacing w:val="-28"/>
        </w:rPr>
        <w:t> </w:t>
      </w:r>
      <w:r>
        <w:rPr>
          <w:color w:val="231F20"/>
        </w:rPr>
        <w:t>la</w:t>
      </w:r>
      <w:r>
        <w:rPr>
          <w:color w:val="231F20"/>
          <w:spacing w:val="-28"/>
        </w:rPr>
        <w:t> </w:t>
      </w:r>
      <w:r>
        <w:rPr>
          <w:color w:val="231F20"/>
        </w:rPr>
        <w:t>cual</w:t>
      </w:r>
      <w:r>
        <w:rPr>
          <w:color w:val="231F20"/>
          <w:spacing w:val="-28"/>
        </w:rPr>
        <w:t> </w:t>
      </w:r>
      <w:r>
        <w:rPr>
          <w:color w:val="231F20"/>
        </w:rPr>
        <w:t>arranca</w:t>
      </w:r>
      <w:r>
        <w:rPr>
          <w:color w:val="231F20"/>
          <w:spacing w:val="-28"/>
        </w:rPr>
        <w:t> </w:t>
      </w:r>
      <w:r>
        <w:rPr>
          <w:color w:val="231F20"/>
        </w:rPr>
        <w:t>con</w:t>
      </w:r>
      <w:r>
        <w:rPr>
          <w:color w:val="231F20"/>
          <w:spacing w:val="-28"/>
        </w:rPr>
        <w:t> </w:t>
      </w:r>
      <w:r>
        <w:rPr>
          <w:color w:val="231F20"/>
        </w:rPr>
        <w:t>las</w:t>
      </w:r>
      <w:r>
        <w:rPr>
          <w:color w:val="231F20"/>
          <w:spacing w:val="-28"/>
        </w:rPr>
        <w:t> </w:t>
      </w:r>
      <w:r>
        <w:rPr>
          <w:color w:val="231F20"/>
        </w:rPr>
        <w:t>expresiones</w:t>
      </w:r>
      <w:r>
        <w:rPr>
          <w:color w:val="231F20"/>
          <w:spacing w:val="-28"/>
        </w:rPr>
        <w:t> </w:t>
      </w:r>
      <w:r>
        <w:rPr>
          <w:color w:val="231F20"/>
        </w:rPr>
        <w:t>y</w:t>
      </w:r>
      <w:r>
        <w:rPr>
          <w:color w:val="231F20"/>
          <w:spacing w:val="-28"/>
        </w:rPr>
        <w:t> </w:t>
      </w:r>
      <w:r>
        <w:rPr>
          <w:color w:val="231F20"/>
        </w:rPr>
        <w:t>conflictos</w:t>
      </w:r>
      <w:r>
        <w:rPr>
          <w:color w:val="231F20"/>
          <w:spacing w:val="-28"/>
        </w:rPr>
        <w:t> </w:t>
      </w:r>
      <w:r>
        <w:rPr>
          <w:color w:val="231F20"/>
        </w:rPr>
        <w:t>a</w:t>
      </w:r>
      <w:r>
        <w:rPr>
          <w:color w:val="231F20"/>
          <w:spacing w:val="-28"/>
        </w:rPr>
        <w:t> </w:t>
      </w:r>
      <w:r>
        <w:rPr>
          <w:color w:val="231F20"/>
        </w:rPr>
        <w:t>que</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siglo</w:t>
      </w:r>
      <w:r>
        <w:rPr>
          <w:color w:val="231F20"/>
          <w:spacing w:val="-28"/>
        </w:rPr>
        <w:t> </w:t>
      </w:r>
      <w:r>
        <w:rPr>
          <w:color w:val="231F20"/>
        </w:rPr>
        <w:t>XIX hace frente la naciente industria capitalista (1), y en la que se</w:t>
      </w:r>
      <w:r>
        <w:rPr>
          <w:color w:val="231F20"/>
          <w:spacing w:val="-41"/>
        </w:rPr>
        <w:t> </w:t>
      </w:r>
      <w:r>
        <w:rPr>
          <w:color w:val="231F20"/>
        </w:rPr>
        <w:t>particulariza una manera de producción económica, la que tiene que ver no solo con   la generación de mercancías, sino con la definición misma de lo que social, política y culturalmente ha venido significando al trabajo; aquello que lo acota en el sentido de una regulación y ordenamiento jurídico- administrativo, y que al interior de la misma producción capitalista lo hace comprensible en el marco de etapas socioeconómicas y productivas precisas.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historia</w:t>
      </w:r>
      <w:r>
        <w:rPr>
          <w:color w:val="231F20"/>
          <w:spacing w:val="-23"/>
        </w:rPr>
        <w:t> </w:t>
      </w:r>
      <w:r>
        <w:rPr>
          <w:color w:val="231F20"/>
        </w:rPr>
        <w:t>más</w:t>
      </w:r>
      <w:r>
        <w:rPr>
          <w:color w:val="231F20"/>
          <w:spacing w:val="-23"/>
        </w:rPr>
        <w:t> </w:t>
      </w:r>
      <w:r>
        <w:rPr>
          <w:color w:val="231F20"/>
        </w:rPr>
        <w:t>reciente</w:t>
      </w:r>
      <w:r>
        <w:rPr>
          <w:color w:val="231F20"/>
          <w:spacing w:val="-23"/>
        </w:rPr>
        <w:t> </w:t>
      </w:r>
      <w:r>
        <w:rPr>
          <w:color w:val="231F20"/>
        </w:rPr>
        <w:t>es</w:t>
      </w:r>
      <w:r>
        <w:rPr>
          <w:color w:val="231F20"/>
          <w:spacing w:val="-23"/>
        </w:rPr>
        <w:t> </w:t>
      </w:r>
      <w:r>
        <w:rPr>
          <w:color w:val="231F20"/>
        </w:rPr>
        <w:t>posible</w:t>
      </w:r>
      <w:r>
        <w:rPr>
          <w:color w:val="231F20"/>
          <w:spacing w:val="-23"/>
        </w:rPr>
        <w:t> </w:t>
      </w:r>
      <w:r>
        <w:rPr>
          <w:color w:val="231F20"/>
        </w:rPr>
        <w:t>por</w:t>
      </w:r>
      <w:r>
        <w:rPr>
          <w:color w:val="231F20"/>
          <w:spacing w:val="-23"/>
        </w:rPr>
        <w:t> </w:t>
      </w:r>
      <w:r>
        <w:rPr>
          <w:color w:val="231F20"/>
        </w:rPr>
        <w:t>ejemplo,</w:t>
      </w:r>
      <w:r>
        <w:rPr>
          <w:color w:val="231F20"/>
          <w:spacing w:val="-23"/>
        </w:rPr>
        <w:t> </w:t>
      </w:r>
      <w:r>
        <w:rPr>
          <w:color w:val="231F20"/>
        </w:rPr>
        <w:t>hacer</w:t>
      </w:r>
      <w:r>
        <w:rPr>
          <w:color w:val="231F20"/>
          <w:spacing w:val="-23"/>
        </w:rPr>
        <w:t> </w:t>
      </w:r>
      <w:r>
        <w:rPr>
          <w:color w:val="231F20"/>
        </w:rPr>
        <w:t>referencia al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bienestar</w:t>
      </w:r>
      <w:r>
        <w:rPr>
          <w:color w:val="231F20"/>
          <w:spacing w:val="-6"/>
        </w:rPr>
        <w:t> </w:t>
      </w:r>
      <w:r>
        <w:rPr>
          <w:color w:val="231F20"/>
        </w:rPr>
        <w:t>y</w:t>
      </w:r>
      <w:r>
        <w:rPr>
          <w:color w:val="231F20"/>
          <w:spacing w:val="-6"/>
        </w:rPr>
        <w:t> </w:t>
      </w:r>
      <w:r>
        <w:rPr>
          <w:color w:val="231F20"/>
        </w:rPr>
        <w:t>al</w:t>
      </w:r>
      <w:r>
        <w:rPr>
          <w:color w:val="231F20"/>
          <w:spacing w:val="-6"/>
        </w:rPr>
        <w:t> </w:t>
      </w:r>
      <w:r>
        <w:rPr>
          <w:color w:val="231F20"/>
        </w:rPr>
        <w:t>proyecto</w:t>
      </w:r>
      <w:r>
        <w:rPr>
          <w:color w:val="231F20"/>
          <w:spacing w:val="-6"/>
        </w:rPr>
        <w:t> </w:t>
      </w:r>
      <w:r>
        <w:rPr>
          <w:color w:val="231F20"/>
        </w:rPr>
        <w:t>económico</w:t>
      </w:r>
      <w:r>
        <w:rPr>
          <w:color w:val="231F20"/>
          <w:spacing w:val="-6"/>
        </w:rPr>
        <w:t> </w:t>
      </w:r>
      <w:r>
        <w:rPr>
          <w:color w:val="231F20"/>
        </w:rPr>
        <w:t>neoliberal,</w:t>
      </w:r>
      <w:r>
        <w:rPr>
          <w:color w:val="231F20"/>
          <w:spacing w:val="-6"/>
        </w:rPr>
        <w:t> </w:t>
      </w:r>
      <w:r>
        <w:rPr>
          <w:color w:val="231F20"/>
        </w:rPr>
        <w:t>sucesivamente, como expresiones diferenciadas de momentos (modelos) de la</w:t>
      </w:r>
      <w:r>
        <w:rPr>
          <w:color w:val="231F20"/>
          <w:spacing w:val="-33"/>
        </w:rPr>
        <w:t> </w:t>
      </w:r>
      <w:r>
        <w:rPr>
          <w:color w:val="231F20"/>
        </w:rPr>
        <w:t>producción</w:t>
      </w:r>
    </w:p>
    <w:p>
      <w:pPr>
        <w:spacing w:after="0" w:line="242" w:lineRule="auto"/>
        <w:jc w:val="both"/>
        <w:sectPr>
          <w:headerReference w:type="even" r:id="rId7"/>
          <w:headerReference w:type="default" r:id="rId8"/>
          <w:pgSz w:w="9360" w:h="12480"/>
          <w:pgMar w:header="486" w:footer="504" w:top="880" w:bottom="700" w:left="740" w:right="1300"/>
        </w:sectPr>
      </w:pPr>
    </w:p>
    <w:p>
      <w:pPr>
        <w:pStyle w:val="BodyText"/>
        <w:rPr>
          <w:sz w:val="20"/>
        </w:rPr>
      </w:pPr>
    </w:p>
    <w:p>
      <w:pPr>
        <w:pStyle w:val="BodyText"/>
        <w:spacing w:line="242" w:lineRule="auto" w:before="206"/>
        <w:ind w:left="117" w:right="108"/>
        <w:jc w:val="both"/>
      </w:pPr>
      <w:r>
        <w:rPr>
          <w:color w:val="231F20"/>
        </w:rPr>
        <w:t>capitalista, y donde el trabajo asume y representa diferentes formas de organización, de regulación, expresión y significado social (Uría y</w:t>
      </w:r>
      <w:r>
        <w:rPr>
          <w:color w:val="231F20"/>
          <w:spacing w:val="-39"/>
        </w:rPr>
        <w:t> </w:t>
      </w:r>
      <w:r>
        <w:rPr>
          <w:color w:val="231F20"/>
          <w:spacing w:val="-5"/>
        </w:rPr>
        <w:t>Varela, </w:t>
      </w:r>
      <w:r>
        <w:rPr>
          <w:color w:val="231F20"/>
          <w:w w:val="95"/>
        </w:rPr>
        <w:t>2009; Sotelo,</w:t>
      </w:r>
      <w:r>
        <w:rPr>
          <w:color w:val="231F20"/>
          <w:spacing w:val="-1"/>
          <w:w w:val="95"/>
        </w:rPr>
        <w:t> </w:t>
      </w:r>
      <w:r>
        <w:rPr>
          <w:color w:val="231F20"/>
          <w:w w:val="95"/>
        </w:rPr>
        <w:t>1999).</w:t>
      </w:r>
    </w:p>
    <w:p>
      <w:pPr>
        <w:pStyle w:val="BodyText"/>
        <w:spacing w:line="242" w:lineRule="auto" w:before="1"/>
        <w:ind w:left="117" w:right="108" w:firstLine="453"/>
        <w:jc w:val="both"/>
      </w:pPr>
      <w:r>
        <w:rPr>
          <w:color w:val="231F20"/>
        </w:rPr>
        <w:t>Así, es urgente recuperar al trabajo en términos de una condición socialmente sancionada y aceptada, en función de la cual se organizan y articulan formas de relación e interacción que conforman y sostienen a la producción</w:t>
      </w:r>
      <w:r>
        <w:rPr>
          <w:color w:val="231F20"/>
          <w:spacing w:val="-11"/>
        </w:rPr>
        <w:t> </w:t>
      </w:r>
      <w:r>
        <w:rPr>
          <w:color w:val="231F20"/>
        </w:rPr>
        <w:t>y</w:t>
      </w:r>
      <w:r>
        <w:rPr>
          <w:color w:val="231F20"/>
          <w:spacing w:val="-11"/>
        </w:rPr>
        <w:t> </w:t>
      </w:r>
      <w:r>
        <w:rPr>
          <w:color w:val="231F20"/>
        </w:rPr>
        <w:t>reproducción</w:t>
      </w:r>
      <w:r>
        <w:rPr>
          <w:color w:val="231F20"/>
          <w:spacing w:val="-11"/>
        </w:rPr>
        <w:t> </w:t>
      </w:r>
      <w:r>
        <w:rPr>
          <w:color w:val="231F20"/>
        </w:rPr>
        <w:t>social,</w:t>
      </w:r>
      <w:r>
        <w:rPr>
          <w:color w:val="231F20"/>
          <w:spacing w:val="-11"/>
        </w:rPr>
        <w:t> </w:t>
      </w:r>
      <w:r>
        <w:rPr>
          <w:color w:val="231F20"/>
        </w:rPr>
        <w:t>modelando</w:t>
      </w:r>
      <w:r>
        <w:rPr>
          <w:color w:val="231F20"/>
          <w:spacing w:val="-11"/>
        </w:rPr>
        <w:t> </w:t>
      </w:r>
      <w:r>
        <w:rPr>
          <w:color w:val="231F20"/>
        </w:rPr>
        <w:t>las</w:t>
      </w:r>
      <w:r>
        <w:rPr>
          <w:color w:val="231F20"/>
          <w:spacing w:val="-11"/>
        </w:rPr>
        <w:t> </w:t>
      </w:r>
      <w:r>
        <w:rPr>
          <w:color w:val="231F20"/>
        </w:rPr>
        <w:t>conductas</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sujetos; y cuando se hace referencia a las </w:t>
      </w:r>
      <w:r>
        <w:rPr>
          <w:color w:val="231F20"/>
          <w:spacing w:val="-7"/>
        </w:rPr>
        <w:t>“conductas”, </w:t>
      </w:r>
      <w:r>
        <w:rPr>
          <w:color w:val="231F20"/>
        </w:rPr>
        <w:t>la mención se </w:t>
      </w:r>
      <w:r>
        <w:rPr>
          <w:color w:val="231F20"/>
          <w:spacing w:val="-3"/>
        </w:rPr>
        <w:t>abre </w:t>
      </w:r>
      <w:r>
        <w:rPr>
          <w:color w:val="231F20"/>
        </w:rPr>
        <w:t>paso en términos de los espacios micro, allí donde tienen lugar las expresiones de la</w:t>
      </w:r>
      <w:r>
        <w:rPr>
          <w:color w:val="231F20"/>
          <w:spacing w:val="-7"/>
        </w:rPr>
        <w:t> </w:t>
      </w:r>
      <w:r>
        <w:rPr>
          <w:color w:val="231F20"/>
        </w:rPr>
        <w:t>vida</w:t>
      </w:r>
      <w:r>
        <w:rPr>
          <w:color w:val="231F20"/>
          <w:spacing w:val="-7"/>
        </w:rPr>
        <w:t> </w:t>
      </w:r>
      <w:r>
        <w:rPr>
          <w:color w:val="231F20"/>
        </w:rPr>
        <w:t>cotidiana,</w:t>
      </w:r>
      <w:r>
        <w:rPr>
          <w:color w:val="231F20"/>
          <w:spacing w:val="-7"/>
        </w:rPr>
        <w:t> </w:t>
      </w:r>
      <w:r>
        <w:rPr>
          <w:color w:val="231F20"/>
        </w:rPr>
        <w:t>y</w:t>
      </w:r>
      <w:r>
        <w:rPr>
          <w:color w:val="231F20"/>
          <w:spacing w:val="-7"/>
        </w:rPr>
        <w:t> </w:t>
      </w:r>
      <w:r>
        <w:rPr>
          <w:color w:val="231F20"/>
        </w:rPr>
        <w:t>desde</w:t>
      </w:r>
      <w:r>
        <w:rPr>
          <w:color w:val="231F20"/>
          <w:spacing w:val="-7"/>
        </w:rPr>
        <w:t> </w:t>
      </w:r>
      <w:r>
        <w:rPr>
          <w:color w:val="231F20"/>
        </w:rPr>
        <w:t>luego</w:t>
      </w:r>
      <w:r>
        <w:rPr>
          <w:color w:val="231F20"/>
          <w:spacing w:val="-7"/>
        </w:rPr>
        <w:t> </w:t>
      </w:r>
      <w:r>
        <w:rPr>
          <w:color w:val="231F20"/>
        </w:rPr>
        <w:t>en</w:t>
      </w:r>
      <w:r>
        <w:rPr>
          <w:color w:val="231F20"/>
          <w:spacing w:val="-7"/>
        </w:rPr>
        <w:t> </w:t>
      </w:r>
      <w:r>
        <w:rPr>
          <w:color w:val="231F20"/>
        </w:rPr>
        <w:t>dirección</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apuesta</w:t>
      </w:r>
      <w:r>
        <w:rPr>
          <w:color w:val="231F20"/>
          <w:spacing w:val="-7"/>
        </w:rPr>
        <w:t> </w:t>
      </w:r>
      <w:r>
        <w:rPr>
          <w:color w:val="231F20"/>
        </w:rPr>
        <w:t>ontológica,</w:t>
      </w:r>
      <w:r>
        <w:rPr>
          <w:color w:val="231F20"/>
          <w:spacing w:val="-7"/>
        </w:rPr>
        <w:t> </w:t>
      </w:r>
      <w:r>
        <w:rPr>
          <w:color w:val="231F20"/>
        </w:rPr>
        <w:t>en cuanto</w:t>
      </w:r>
      <w:r>
        <w:rPr>
          <w:color w:val="231F20"/>
          <w:spacing w:val="-6"/>
        </w:rPr>
        <w:t> </w:t>
      </w:r>
      <w:r>
        <w:rPr>
          <w:color w:val="231F20"/>
        </w:rPr>
        <w:t>vivencia</w:t>
      </w:r>
      <w:r>
        <w:rPr>
          <w:color w:val="231F20"/>
          <w:spacing w:val="-6"/>
        </w:rPr>
        <w:t> </w:t>
      </w:r>
      <w:r>
        <w:rPr>
          <w:color w:val="231F20"/>
        </w:rPr>
        <w:t>y</w:t>
      </w:r>
      <w:r>
        <w:rPr>
          <w:color w:val="231F20"/>
          <w:spacing w:val="-6"/>
        </w:rPr>
        <w:t> </w:t>
      </w:r>
      <w:r>
        <w:rPr>
          <w:color w:val="231F20"/>
        </w:rPr>
        <w:t>practica</w:t>
      </w:r>
      <w:r>
        <w:rPr>
          <w:color w:val="231F20"/>
          <w:spacing w:val="-6"/>
        </w:rPr>
        <w:t> </w:t>
      </w:r>
      <w:r>
        <w:rPr>
          <w:color w:val="231F20"/>
        </w:rPr>
        <w:t>social</w:t>
      </w:r>
      <w:r>
        <w:rPr>
          <w:color w:val="231F20"/>
          <w:spacing w:val="-6"/>
        </w:rPr>
        <w:t> </w:t>
      </w:r>
      <w:r>
        <w:rPr>
          <w:color w:val="231F20"/>
        </w:rPr>
        <w:t>que</w:t>
      </w:r>
      <w:r>
        <w:rPr>
          <w:color w:val="231F20"/>
          <w:spacing w:val="-6"/>
        </w:rPr>
        <w:t> </w:t>
      </w:r>
      <w:r>
        <w:rPr>
          <w:color w:val="231F20"/>
        </w:rPr>
        <w:t>define</w:t>
      </w:r>
      <w:r>
        <w:rPr>
          <w:color w:val="231F20"/>
          <w:spacing w:val="-6"/>
        </w:rPr>
        <w:t> </w:t>
      </w:r>
      <w:r>
        <w:rPr>
          <w:color w:val="231F20"/>
        </w:rPr>
        <w:t>maneras</w:t>
      </w:r>
      <w:r>
        <w:rPr>
          <w:color w:val="231F20"/>
          <w:spacing w:val="-6"/>
        </w:rPr>
        <w:t> </w:t>
      </w:r>
      <w:r>
        <w:rPr>
          <w:color w:val="231F20"/>
        </w:rPr>
        <w:t>de</w:t>
      </w:r>
      <w:r>
        <w:rPr>
          <w:color w:val="231F20"/>
          <w:spacing w:val="-6"/>
        </w:rPr>
        <w:t> </w:t>
      </w:r>
      <w:r>
        <w:rPr>
          <w:color w:val="231F20"/>
          <w:spacing w:val="-3"/>
        </w:rPr>
        <w:t>enfocar,</w:t>
      </w:r>
      <w:r>
        <w:rPr>
          <w:color w:val="231F20"/>
          <w:spacing w:val="-6"/>
        </w:rPr>
        <w:t> </w:t>
      </w:r>
      <w:r>
        <w:rPr>
          <w:color w:val="231F20"/>
        </w:rPr>
        <w:t>de</w:t>
      </w:r>
      <w:r>
        <w:rPr>
          <w:color w:val="231F20"/>
          <w:spacing w:val="-6"/>
        </w:rPr>
        <w:t> </w:t>
      </w:r>
      <w:r>
        <w:rPr>
          <w:color w:val="231F20"/>
          <w:spacing w:val="-3"/>
        </w:rPr>
        <w:t>actuar, </w:t>
      </w:r>
      <w:r>
        <w:rPr>
          <w:color w:val="231F20"/>
        </w:rPr>
        <w:t>de</w:t>
      </w:r>
      <w:r>
        <w:rPr>
          <w:color w:val="231F20"/>
          <w:spacing w:val="-5"/>
        </w:rPr>
        <w:t> </w:t>
      </w:r>
      <w:r>
        <w:rPr>
          <w:color w:val="231F20"/>
        </w:rPr>
        <w:t>entender</w:t>
      </w:r>
      <w:r>
        <w:rPr>
          <w:color w:val="231F20"/>
          <w:spacing w:val="-5"/>
        </w:rPr>
        <w:t> </w:t>
      </w:r>
      <w:r>
        <w:rPr>
          <w:color w:val="231F20"/>
        </w:rPr>
        <w:t>al</w:t>
      </w:r>
      <w:r>
        <w:rPr>
          <w:color w:val="231F20"/>
          <w:spacing w:val="-5"/>
        </w:rPr>
        <w:t> </w:t>
      </w:r>
      <w:r>
        <w:rPr>
          <w:color w:val="231F20"/>
          <w:spacing w:val="-3"/>
        </w:rPr>
        <w:t>mundo,</w:t>
      </w:r>
      <w:r>
        <w:rPr>
          <w:color w:val="231F20"/>
          <w:spacing w:val="-5"/>
        </w:rPr>
        <w:t> </w:t>
      </w:r>
      <w:r>
        <w:rPr>
          <w:color w:val="231F20"/>
        </w:rPr>
        <w:t>ubicarse</w:t>
      </w:r>
      <w:r>
        <w:rPr>
          <w:color w:val="231F20"/>
          <w:spacing w:val="-5"/>
        </w:rPr>
        <w:t> </w:t>
      </w:r>
      <w:r>
        <w:rPr>
          <w:color w:val="231F20"/>
        </w:rPr>
        <w:t>y</w:t>
      </w:r>
      <w:r>
        <w:rPr>
          <w:color w:val="231F20"/>
          <w:spacing w:val="-5"/>
        </w:rPr>
        <w:t> </w:t>
      </w:r>
      <w:r>
        <w:rPr>
          <w:color w:val="231F20"/>
        </w:rPr>
        <w:t>ser</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él</w:t>
      </w:r>
      <w:r>
        <w:rPr>
          <w:color w:val="231F20"/>
          <w:spacing w:val="-5"/>
        </w:rPr>
        <w:t> (Wolf, </w:t>
      </w:r>
      <w:r>
        <w:rPr>
          <w:color w:val="231F20"/>
        </w:rPr>
        <w:t>1988).</w:t>
      </w:r>
    </w:p>
    <w:p>
      <w:pPr>
        <w:pStyle w:val="Heading3"/>
        <w:tabs>
          <w:tab w:pos="4151" w:val="left" w:leader="none"/>
        </w:tabs>
        <w:spacing w:line="889" w:lineRule="exact"/>
        <w:ind w:left="117"/>
        <w:jc w:val="left"/>
        <w:rPr>
          <w:rFonts w:ascii="Calibri"/>
          <w:sz w:val="154"/>
        </w:rPr>
      </w:pPr>
      <w:r>
        <w:rPr>
          <w:color w:val="231F20"/>
          <w:spacing w:val="-17"/>
          <w:w w:val="78"/>
        </w:rPr>
        <w:t>T</w:t>
      </w:r>
      <w:r>
        <w:rPr>
          <w:color w:val="231F20"/>
          <w:w w:val="74"/>
        </w:rPr>
        <w:t>rabajo,</w:t>
      </w:r>
      <w:r>
        <w:rPr>
          <w:color w:val="231F20"/>
          <w:spacing w:val="-29"/>
        </w:rPr>
        <w:t> </w:t>
      </w:r>
      <w:r>
        <w:rPr>
          <w:color w:val="231F20"/>
          <w:w w:val="75"/>
        </w:rPr>
        <w:t>ca</w:t>
      </w:r>
      <w:r>
        <w:rPr>
          <w:color w:val="231F20"/>
          <w:spacing w:val="-86"/>
          <w:w w:val="80"/>
        </w:rPr>
        <w:t>m</w:t>
      </w:r>
      <w:r>
        <w:rPr>
          <w:rFonts w:ascii="Calibri"/>
          <w:color w:val="DADBDC"/>
          <w:spacing w:val="-785"/>
          <w:w w:val="91"/>
          <w:position w:val="-76"/>
          <w:sz w:val="154"/>
        </w:rPr>
        <w:t>D</w:t>
      </w:r>
      <w:r>
        <w:rPr>
          <w:color w:val="231F20"/>
          <w:w w:val="80"/>
        </w:rPr>
        <w:t>bio</w:t>
      </w:r>
      <w:r>
        <w:rPr>
          <w:color w:val="231F20"/>
          <w:spacing w:val="-29"/>
        </w:rPr>
        <w:t> </w:t>
      </w:r>
      <w:r>
        <w:rPr>
          <w:color w:val="231F20"/>
          <w:w w:val="80"/>
        </w:rPr>
        <w:t>soci</w:t>
      </w:r>
      <w:r>
        <w:rPr>
          <w:color w:val="231F20"/>
          <w:spacing w:val="-98"/>
          <w:w w:val="76"/>
        </w:rPr>
        <w:t>a</w:t>
      </w:r>
      <w:r>
        <w:rPr>
          <w:rFonts w:ascii="Calibri"/>
          <w:color w:val="DADBDC"/>
          <w:spacing w:val="-802"/>
          <w:w w:val="91"/>
          <w:position w:val="-76"/>
          <w:sz w:val="154"/>
        </w:rPr>
        <w:t>U</w:t>
      </w:r>
      <w:r>
        <w:rPr>
          <w:color w:val="231F20"/>
          <w:w w:val="72"/>
        </w:rPr>
        <w:t>l</w:t>
      </w:r>
      <w:r>
        <w:rPr>
          <w:color w:val="231F20"/>
          <w:spacing w:val="-29"/>
        </w:rPr>
        <w:t> </w:t>
      </w:r>
      <w:r>
        <w:rPr>
          <w:color w:val="231F20"/>
          <w:w w:val="86"/>
        </w:rPr>
        <w:t>y</w:t>
      </w:r>
      <w:r>
        <w:rPr>
          <w:color w:val="231F20"/>
          <w:spacing w:val="-29"/>
        </w:rPr>
        <w:t> </w:t>
      </w:r>
      <w:r>
        <w:rPr>
          <w:color w:val="231F20"/>
          <w:w w:val="80"/>
        </w:rPr>
        <w:t>vida</w:t>
      </w:r>
      <w:r>
        <w:rPr>
          <w:color w:val="231F20"/>
          <w:spacing w:val="-29"/>
        </w:rPr>
        <w:t> </w:t>
      </w:r>
      <w:r>
        <w:rPr>
          <w:color w:val="231F20"/>
          <w:spacing w:val="-81"/>
          <w:w w:val="74"/>
        </w:rPr>
        <w:t>c</w:t>
      </w:r>
      <w:r>
        <w:rPr>
          <w:rFonts w:ascii="Calibri"/>
          <w:color w:val="DADBDC"/>
          <w:spacing w:val="-1063"/>
          <w:w w:val="86"/>
          <w:position w:val="-76"/>
          <w:sz w:val="154"/>
        </w:rPr>
        <w:t>M</w:t>
      </w:r>
      <w:r>
        <w:rPr>
          <w:color w:val="231F20"/>
          <w:w w:val="79"/>
        </w:rPr>
        <w:t>otidiana</w:t>
      </w:r>
      <w:r>
        <w:rPr>
          <w:color w:val="231F20"/>
        </w:rPr>
        <w:tab/>
      </w:r>
      <w:r>
        <w:rPr>
          <w:rFonts w:ascii="Calibri"/>
          <w:color w:val="DADBDC"/>
          <w:spacing w:val="-15"/>
          <w:w w:val="91"/>
          <w:position w:val="-76"/>
          <w:sz w:val="154"/>
        </w:rPr>
        <w:t>MY</w:t>
      </w:r>
    </w:p>
    <w:p>
      <w:pPr>
        <w:pStyle w:val="BodyText"/>
        <w:spacing w:line="228" w:lineRule="exact"/>
        <w:ind w:left="117"/>
        <w:jc w:val="both"/>
      </w:pPr>
      <w:r>
        <w:rPr>
          <w:color w:val="231F20"/>
        </w:rPr>
        <w:t>En</w:t>
      </w:r>
      <w:r>
        <w:rPr>
          <w:color w:val="231F20"/>
          <w:spacing w:val="-17"/>
        </w:rPr>
        <w:t> </w:t>
      </w:r>
      <w:r>
        <w:rPr>
          <w:color w:val="231F20"/>
        </w:rPr>
        <w:t>este</w:t>
      </w:r>
      <w:r>
        <w:rPr>
          <w:color w:val="231F20"/>
          <w:spacing w:val="-17"/>
        </w:rPr>
        <w:t> </w:t>
      </w:r>
      <w:r>
        <w:rPr>
          <w:color w:val="231F20"/>
        </w:rPr>
        <w:t>sentido,</w:t>
      </w:r>
      <w:r>
        <w:rPr>
          <w:color w:val="231F20"/>
          <w:spacing w:val="-17"/>
        </w:rPr>
        <w:t> </w:t>
      </w:r>
      <w:r>
        <w:rPr>
          <w:color w:val="231F20"/>
        </w:rPr>
        <w:t>el</w:t>
      </w:r>
      <w:r>
        <w:rPr>
          <w:color w:val="231F20"/>
          <w:spacing w:val="-17"/>
        </w:rPr>
        <w:t> </w:t>
      </w:r>
      <w:r>
        <w:rPr>
          <w:color w:val="231F20"/>
        </w:rPr>
        <w:t>mundo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particularmente</w:t>
      </w:r>
      <w:r>
        <w:rPr>
          <w:color w:val="231F20"/>
          <w:spacing w:val="-17"/>
        </w:rPr>
        <w:t> </w:t>
      </w:r>
      <w:r>
        <w:rPr>
          <w:color w:val="231F20"/>
        </w:rPr>
        <w:t>aquellas</w:t>
      </w:r>
      <w:r>
        <w:rPr>
          <w:color w:val="231F20"/>
          <w:spacing w:val="-17"/>
        </w:rPr>
        <w:t> </w:t>
      </w:r>
      <w:r>
        <w:rPr>
          <w:color w:val="231F20"/>
        </w:rPr>
        <w:t>que</w:t>
      </w:r>
    </w:p>
    <w:p>
      <w:pPr>
        <w:pStyle w:val="BodyText"/>
        <w:spacing w:line="242" w:lineRule="auto" w:before="4"/>
        <w:ind w:left="117" w:right="107"/>
        <w:jc w:val="both"/>
      </w:pPr>
      <w:r>
        <w:rPr>
          <w:color w:val="231F20"/>
          <w:spacing w:val="2"/>
          <w:w w:val="95"/>
        </w:rPr>
        <w:t>cotidianamenteregulanlainsercióndelossujetosalasactividadesproductivas  </w:t>
      </w:r>
      <w:r>
        <w:rPr>
          <w:color w:val="231F20"/>
        </w:rPr>
        <w:t>de</w:t>
      </w:r>
      <w:r>
        <w:rPr>
          <w:color w:val="231F20"/>
          <w:spacing w:val="-24"/>
        </w:rPr>
        <w:t> </w:t>
      </w:r>
      <w:r>
        <w:rPr>
          <w:color w:val="231F20"/>
        </w:rPr>
        <w:t>donde</w:t>
      </w:r>
      <w:r>
        <w:rPr>
          <w:color w:val="231F20"/>
          <w:spacing w:val="-24"/>
        </w:rPr>
        <w:t> </w:t>
      </w:r>
      <w:r>
        <w:rPr>
          <w:color w:val="231F20"/>
        </w:rPr>
        <w:t>obtener</w:t>
      </w:r>
      <w:r>
        <w:rPr>
          <w:color w:val="231F20"/>
          <w:spacing w:val="-24"/>
        </w:rPr>
        <w:t> </w:t>
      </w:r>
      <w:r>
        <w:rPr>
          <w:color w:val="231F20"/>
        </w:rPr>
        <w:t>un</w:t>
      </w:r>
      <w:r>
        <w:rPr>
          <w:color w:val="231F20"/>
          <w:spacing w:val="-24"/>
        </w:rPr>
        <w:t> </w:t>
      </w:r>
      <w:r>
        <w:rPr>
          <w:color w:val="231F20"/>
        </w:rPr>
        <w:t>ingreso</w:t>
      </w:r>
      <w:r>
        <w:rPr>
          <w:color w:val="231F20"/>
          <w:spacing w:val="-24"/>
        </w:rPr>
        <w:t> </w:t>
      </w:r>
      <w:r>
        <w:rPr>
          <w:color w:val="231F20"/>
        </w:rPr>
        <w:t>económico</w:t>
      </w:r>
      <w:r>
        <w:rPr>
          <w:color w:val="231F20"/>
          <w:spacing w:val="-24"/>
        </w:rPr>
        <w:t> </w:t>
      </w:r>
      <w:r>
        <w:rPr>
          <w:color w:val="231F20"/>
        </w:rPr>
        <w:t>que</w:t>
      </w:r>
      <w:r>
        <w:rPr>
          <w:color w:val="231F20"/>
          <w:spacing w:val="-24"/>
        </w:rPr>
        <w:t> </w:t>
      </w:r>
      <w:r>
        <w:rPr>
          <w:color w:val="231F20"/>
        </w:rPr>
        <w:t>soporte</w:t>
      </w:r>
      <w:r>
        <w:rPr>
          <w:color w:val="231F20"/>
          <w:spacing w:val="-24"/>
        </w:rPr>
        <w:t> </w:t>
      </w:r>
      <w:r>
        <w:rPr>
          <w:color w:val="231F20"/>
        </w:rPr>
        <w:t>la</w:t>
      </w:r>
      <w:r>
        <w:rPr>
          <w:color w:val="231F20"/>
          <w:spacing w:val="-24"/>
        </w:rPr>
        <w:t> </w:t>
      </w:r>
      <w:r>
        <w:rPr>
          <w:color w:val="231F20"/>
        </w:rPr>
        <w:t>subsistencia</w:t>
      </w:r>
      <w:r>
        <w:rPr>
          <w:color w:val="231F20"/>
          <w:spacing w:val="-24"/>
        </w:rPr>
        <w:t> </w:t>
      </w:r>
      <w:r>
        <w:rPr>
          <w:color w:val="231F20"/>
        </w:rPr>
        <w:t>material (vinculada al mercado de bienes y servicios), constituyen de igual forma una base fundamental de adaptación e integración social. Al interior de  las instancias de producción se aprenden y transmiten saberes, destrezas, se enseña a respetar normas, figuras de autoridad, esquemas disciplinares, que acaban desbordando ese </w:t>
      </w:r>
      <w:r>
        <w:rPr>
          <w:color w:val="231F20"/>
          <w:spacing w:val="-3"/>
        </w:rPr>
        <w:t>ámbito </w:t>
      </w:r>
      <w:r>
        <w:rPr>
          <w:color w:val="231F20"/>
        </w:rPr>
        <w:t>relacional para convertirse en referentes fundamentales en torno a los cuales se estructura y refuerza la vida cotidiana, esto es la producción y reproducción micro de la</w:t>
      </w:r>
      <w:r>
        <w:rPr>
          <w:color w:val="231F20"/>
          <w:spacing w:val="-28"/>
        </w:rPr>
        <w:t> </w:t>
      </w:r>
      <w:r>
        <w:rPr>
          <w:color w:val="231F20"/>
        </w:rPr>
        <w:t>sociedad. Berger</w:t>
      </w:r>
      <w:r>
        <w:rPr>
          <w:color w:val="231F20"/>
          <w:spacing w:val="-24"/>
        </w:rPr>
        <w:t> </w:t>
      </w:r>
      <w:r>
        <w:rPr>
          <w:color w:val="231F20"/>
        </w:rPr>
        <w:t>y</w:t>
      </w:r>
      <w:r>
        <w:rPr>
          <w:color w:val="231F20"/>
          <w:spacing w:val="-24"/>
        </w:rPr>
        <w:t> </w:t>
      </w:r>
      <w:r>
        <w:rPr>
          <w:color w:val="231F20"/>
        </w:rPr>
        <w:t>Luckman</w:t>
      </w:r>
      <w:r>
        <w:rPr>
          <w:color w:val="231F20"/>
          <w:spacing w:val="-24"/>
        </w:rPr>
        <w:t> </w:t>
      </w:r>
      <w:r>
        <w:rPr>
          <w:color w:val="231F20"/>
        </w:rPr>
        <w:t>(2001),</w:t>
      </w:r>
      <w:r>
        <w:rPr>
          <w:color w:val="231F20"/>
          <w:spacing w:val="-24"/>
        </w:rPr>
        <w:t> </w:t>
      </w:r>
      <w:r>
        <w:rPr>
          <w:color w:val="231F20"/>
        </w:rPr>
        <w:t>refieren</w:t>
      </w:r>
      <w:r>
        <w:rPr>
          <w:color w:val="231F20"/>
          <w:spacing w:val="-24"/>
        </w:rPr>
        <w:t> </w:t>
      </w:r>
      <w:r>
        <w:rPr>
          <w:color w:val="231F20"/>
        </w:rPr>
        <w:t>con</w:t>
      </w:r>
      <w:r>
        <w:rPr>
          <w:color w:val="231F20"/>
          <w:spacing w:val="-24"/>
        </w:rPr>
        <w:t> </w:t>
      </w:r>
      <w:r>
        <w:rPr>
          <w:color w:val="231F20"/>
        </w:rPr>
        <w:t>claridad</w:t>
      </w:r>
      <w:r>
        <w:rPr>
          <w:color w:val="231F20"/>
          <w:spacing w:val="-24"/>
        </w:rPr>
        <w:t> </w:t>
      </w:r>
      <w:r>
        <w:rPr>
          <w:color w:val="231F20"/>
        </w:rPr>
        <w:t>un</w:t>
      </w:r>
      <w:r>
        <w:rPr>
          <w:color w:val="231F20"/>
          <w:spacing w:val="-24"/>
        </w:rPr>
        <w:t> </w:t>
      </w:r>
      <w:r>
        <w:rPr>
          <w:color w:val="231F20"/>
        </w:rPr>
        <w:t>proceso</w:t>
      </w:r>
      <w:r>
        <w:rPr>
          <w:color w:val="231F20"/>
          <w:spacing w:val="-24"/>
        </w:rPr>
        <w:t> </w:t>
      </w:r>
      <w:r>
        <w:rPr>
          <w:color w:val="231F20"/>
        </w:rPr>
        <w:t>de</w:t>
      </w:r>
      <w:r>
        <w:rPr>
          <w:color w:val="231F20"/>
          <w:spacing w:val="-24"/>
        </w:rPr>
        <w:t> </w:t>
      </w:r>
      <w:r>
        <w:rPr>
          <w:color w:val="231F20"/>
        </w:rPr>
        <w:t>socialización secundaria, que posterior a la etapa de la niñez (cuando tiene lugar la socialización</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familia</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escuela),</w:t>
      </w:r>
      <w:r>
        <w:rPr>
          <w:color w:val="231F20"/>
          <w:spacing w:val="-7"/>
        </w:rPr>
        <w:t> </w:t>
      </w:r>
      <w:r>
        <w:rPr>
          <w:color w:val="231F20"/>
        </w:rPr>
        <w:t>encuentra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trabajo un</w:t>
      </w:r>
      <w:r>
        <w:rPr>
          <w:color w:val="231F20"/>
          <w:spacing w:val="-26"/>
        </w:rPr>
        <w:t> </w:t>
      </w:r>
      <w:r>
        <w:rPr>
          <w:color w:val="231F20"/>
        </w:rPr>
        <w:t>referente</w:t>
      </w:r>
      <w:r>
        <w:rPr>
          <w:color w:val="231F20"/>
          <w:spacing w:val="-26"/>
        </w:rPr>
        <w:t> </w:t>
      </w:r>
      <w:r>
        <w:rPr>
          <w:color w:val="231F20"/>
        </w:rPr>
        <w:t>particularmente</w:t>
      </w:r>
      <w:r>
        <w:rPr>
          <w:color w:val="231F20"/>
          <w:spacing w:val="-26"/>
        </w:rPr>
        <w:t> </w:t>
      </w:r>
      <w:r>
        <w:rPr>
          <w:color w:val="231F20"/>
        </w:rPr>
        <w:t>clave</w:t>
      </w:r>
      <w:r>
        <w:rPr>
          <w:color w:val="231F20"/>
          <w:spacing w:val="-26"/>
        </w:rPr>
        <w:t> </w:t>
      </w:r>
      <w:r>
        <w:rPr>
          <w:color w:val="231F20"/>
        </w:rPr>
        <w:t>que</w:t>
      </w:r>
      <w:r>
        <w:rPr>
          <w:color w:val="231F20"/>
          <w:spacing w:val="-26"/>
        </w:rPr>
        <w:t> </w:t>
      </w:r>
      <w:r>
        <w:rPr>
          <w:color w:val="231F20"/>
        </w:rPr>
        <w:t>por</w:t>
      </w:r>
      <w:r>
        <w:rPr>
          <w:color w:val="231F20"/>
          <w:spacing w:val="-26"/>
        </w:rPr>
        <w:t> </w:t>
      </w:r>
      <w:r>
        <w:rPr>
          <w:color w:val="231F20"/>
        </w:rPr>
        <w:t>vías</w:t>
      </w:r>
      <w:r>
        <w:rPr>
          <w:color w:val="231F20"/>
          <w:spacing w:val="-26"/>
        </w:rPr>
        <w:t> </w:t>
      </w:r>
      <w:r>
        <w:rPr>
          <w:color w:val="231F20"/>
        </w:rPr>
        <w:t>objetivas</w:t>
      </w:r>
      <w:r>
        <w:rPr>
          <w:color w:val="231F20"/>
          <w:spacing w:val="-26"/>
        </w:rPr>
        <w:t> </w:t>
      </w:r>
      <w:r>
        <w:rPr>
          <w:color w:val="231F20"/>
        </w:rPr>
        <w:t>y</w:t>
      </w:r>
      <w:r>
        <w:rPr>
          <w:color w:val="231F20"/>
          <w:spacing w:val="-26"/>
        </w:rPr>
        <w:t> </w:t>
      </w:r>
      <w:r>
        <w:rPr>
          <w:color w:val="231F20"/>
        </w:rPr>
        <w:t>subjetivas</w:t>
      </w:r>
      <w:r>
        <w:rPr>
          <w:color w:val="231F20"/>
          <w:spacing w:val="-26"/>
        </w:rPr>
        <w:t> </w:t>
      </w:r>
      <w:r>
        <w:rPr>
          <w:color w:val="231F20"/>
        </w:rPr>
        <w:t>perfila y consolida al individuo como parte de su espacio social, siendo sujeto y objeto de relaciones y procesos culturales y políticos que pasan a formar parte</w:t>
      </w:r>
      <w:r>
        <w:rPr>
          <w:color w:val="231F20"/>
          <w:spacing w:val="-19"/>
        </w:rPr>
        <w:t> </w:t>
      </w:r>
      <w:r>
        <w:rPr>
          <w:color w:val="231F20"/>
        </w:rPr>
        <w:t>de</w:t>
      </w:r>
      <w:r>
        <w:rPr>
          <w:color w:val="231F20"/>
          <w:spacing w:val="-19"/>
        </w:rPr>
        <w:t> </w:t>
      </w:r>
      <w:r>
        <w:rPr>
          <w:color w:val="231F20"/>
        </w:rPr>
        <w:t>seguimientos</w:t>
      </w:r>
      <w:r>
        <w:rPr>
          <w:color w:val="231F20"/>
          <w:spacing w:val="-19"/>
        </w:rPr>
        <w:t> </w:t>
      </w:r>
      <w:r>
        <w:rPr>
          <w:color w:val="231F20"/>
        </w:rPr>
        <w:t>y</w:t>
      </w:r>
      <w:r>
        <w:rPr>
          <w:color w:val="231F20"/>
          <w:spacing w:val="-19"/>
        </w:rPr>
        <w:t> </w:t>
      </w:r>
      <w:r>
        <w:rPr>
          <w:color w:val="231F20"/>
        </w:rPr>
        <w:t>evaluaciones</w:t>
      </w:r>
      <w:r>
        <w:rPr>
          <w:color w:val="231F20"/>
          <w:spacing w:val="-19"/>
        </w:rPr>
        <w:t> </w:t>
      </w:r>
      <w:r>
        <w:rPr>
          <w:color w:val="231F20"/>
        </w:rPr>
        <w:t>respecto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enunciación</w:t>
      </w:r>
      <w:r>
        <w:rPr>
          <w:color w:val="231F20"/>
          <w:spacing w:val="-19"/>
        </w:rPr>
        <w:t> </w:t>
      </w:r>
      <w:r>
        <w:rPr>
          <w:color w:val="231F20"/>
        </w:rPr>
        <w:t>de</w:t>
      </w:r>
      <w:r>
        <w:rPr>
          <w:color w:val="231F20"/>
          <w:spacing w:val="-19"/>
        </w:rPr>
        <w:t> </w:t>
      </w:r>
      <w:r>
        <w:rPr>
          <w:color w:val="231F20"/>
        </w:rPr>
        <w:t>variables económicas que se erigen como referentes ideológicos que modulan las aspiraciones</w:t>
      </w:r>
      <w:r>
        <w:rPr>
          <w:color w:val="231F20"/>
          <w:spacing w:val="-39"/>
        </w:rPr>
        <w:t> </w:t>
      </w:r>
      <w:r>
        <w:rPr>
          <w:color w:val="231F20"/>
        </w:rPr>
        <w:t>individuales</w:t>
      </w:r>
      <w:r>
        <w:rPr>
          <w:color w:val="231F20"/>
          <w:spacing w:val="-39"/>
        </w:rPr>
        <w:t> </w:t>
      </w:r>
      <w:r>
        <w:rPr>
          <w:color w:val="231F20"/>
        </w:rPr>
        <w:t>y</w:t>
      </w:r>
      <w:r>
        <w:rPr>
          <w:color w:val="231F20"/>
          <w:spacing w:val="-39"/>
        </w:rPr>
        <w:t> </w:t>
      </w:r>
      <w:r>
        <w:rPr>
          <w:color w:val="231F20"/>
        </w:rPr>
        <w:t>los</w:t>
      </w:r>
      <w:r>
        <w:rPr>
          <w:color w:val="231F20"/>
          <w:spacing w:val="-39"/>
        </w:rPr>
        <w:t> </w:t>
      </w:r>
      <w:r>
        <w:rPr>
          <w:color w:val="231F20"/>
        </w:rPr>
        <w:t>equilibrios</w:t>
      </w:r>
      <w:r>
        <w:rPr>
          <w:color w:val="231F20"/>
          <w:spacing w:val="-39"/>
        </w:rPr>
        <w:t> </w:t>
      </w:r>
      <w:r>
        <w:rPr>
          <w:color w:val="231F20"/>
        </w:rPr>
        <w:t>sociales.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80" w:lineRule="exact" w:before="206"/>
        <w:ind w:left="110" w:right="114" w:firstLine="453"/>
        <w:jc w:val="right"/>
      </w:pPr>
      <w:r>
        <w:rPr/>
        <w:pict>
          <v:shape style="position:absolute;margin-left:100.898499pt;margin-top:182.814941pt;width:202.8pt;height:77.05pt;mso-position-horizontal-relative:page;mso-position-vertical-relative:paragraph;z-index:-12529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7"/>
                      <w:w w:val="101"/>
                      <w:sz w:val="154"/>
                    </w:rPr>
                    <w:t>Y</w:t>
                  </w:r>
                </w:p>
              </w:txbxContent>
            </v:textbox>
            <w10:wrap type="none"/>
          </v:shape>
        </w:pict>
      </w:r>
      <w:r>
        <w:rPr>
          <w:color w:val="231F20"/>
        </w:rPr>
        <w:t>Es</w:t>
      </w:r>
      <w:r>
        <w:rPr>
          <w:color w:val="231F20"/>
          <w:spacing w:val="23"/>
        </w:rPr>
        <w:t> </w:t>
      </w:r>
      <w:r>
        <w:rPr>
          <w:color w:val="231F20"/>
          <w:spacing w:val="-4"/>
        </w:rPr>
        <w:t>dentro</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spacing w:val="-4"/>
        </w:rPr>
        <w:t>marco</w:t>
      </w:r>
      <w:r>
        <w:rPr>
          <w:color w:val="231F20"/>
          <w:spacing w:val="23"/>
        </w:rPr>
        <w:t> </w:t>
      </w:r>
      <w:r>
        <w:rPr>
          <w:color w:val="231F20"/>
        </w:rPr>
        <w:t>de</w:t>
      </w:r>
      <w:r>
        <w:rPr>
          <w:color w:val="231F20"/>
          <w:spacing w:val="23"/>
        </w:rPr>
        <w:t> </w:t>
      </w:r>
      <w:r>
        <w:rPr>
          <w:color w:val="231F20"/>
          <w:spacing w:val="-4"/>
        </w:rPr>
        <w:t>profundas</w:t>
      </w:r>
      <w:r>
        <w:rPr>
          <w:color w:val="231F20"/>
          <w:spacing w:val="23"/>
        </w:rPr>
        <w:t> </w:t>
      </w:r>
      <w:r>
        <w:rPr>
          <w:color w:val="231F20"/>
          <w:spacing w:val="-4"/>
        </w:rPr>
        <w:t>transformaciones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realidad</w:t>
      </w:r>
      <w:r>
        <w:rPr>
          <w:color w:val="231F20"/>
          <w:spacing w:val="-3"/>
          <w:w w:val="102"/>
        </w:rPr>
        <w:t> </w:t>
      </w:r>
      <w:r>
        <w:rPr>
          <w:color w:val="231F20"/>
        </w:rPr>
        <w:t>social,</w:t>
      </w:r>
      <w:r>
        <w:rPr>
          <w:color w:val="231F20"/>
          <w:spacing w:val="-6"/>
        </w:rPr>
        <w:t> </w:t>
      </w:r>
      <w:r>
        <w:rPr>
          <w:color w:val="231F20"/>
          <w:spacing w:val="-4"/>
        </w:rPr>
        <w:t>lugar</w:t>
      </w:r>
      <w:r>
        <w:rPr>
          <w:color w:val="231F20"/>
          <w:spacing w:val="-6"/>
        </w:rPr>
        <w:t> </w:t>
      </w:r>
      <w:r>
        <w:rPr>
          <w:color w:val="231F20"/>
        </w:rPr>
        <w:t>y</w:t>
      </w:r>
      <w:r>
        <w:rPr>
          <w:color w:val="231F20"/>
          <w:spacing w:val="-6"/>
        </w:rPr>
        <w:t> </w:t>
      </w:r>
      <w:r>
        <w:rPr>
          <w:color w:val="231F20"/>
          <w:spacing w:val="-3"/>
        </w:rPr>
        <w:t>tiempo</w:t>
      </w:r>
      <w:r>
        <w:rPr>
          <w:color w:val="231F20"/>
          <w:spacing w:val="-6"/>
        </w:rPr>
        <w:t> </w:t>
      </w:r>
      <w:r>
        <w:rPr>
          <w:color w:val="231F20"/>
        </w:rPr>
        <w:t>de</w:t>
      </w:r>
      <w:r>
        <w:rPr>
          <w:color w:val="231F20"/>
          <w:spacing w:val="-6"/>
        </w:rPr>
        <w:t> </w:t>
      </w:r>
      <w:r>
        <w:rPr>
          <w:color w:val="231F20"/>
          <w:spacing w:val="-4"/>
        </w:rPr>
        <w:t>ajustes</w:t>
      </w:r>
      <w:r>
        <w:rPr>
          <w:color w:val="231F20"/>
          <w:spacing w:val="-6"/>
        </w:rPr>
        <w:t> </w:t>
      </w:r>
      <w:r>
        <w:rPr>
          <w:color w:val="231F20"/>
        </w:rPr>
        <w:t>y</w:t>
      </w:r>
      <w:r>
        <w:rPr>
          <w:color w:val="231F20"/>
          <w:spacing w:val="-6"/>
        </w:rPr>
        <w:t> </w:t>
      </w:r>
      <w:r>
        <w:rPr>
          <w:color w:val="231F20"/>
          <w:spacing w:val="-4"/>
        </w:rPr>
        <w:t>cambios</w:t>
      </w:r>
      <w:r>
        <w:rPr>
          <w:color w:val="231F20"/>
          <w:spacing w:val="-6"/>
        </w:rPr>
        <w:t> </w:t>
      </w:r>
      <w:r>
        <w:rPr>
          <w:color w:val="231F20"/>
        </w:rPr>
        <w:t>a</w:t>
      </w:r>
      <w:r>
        <w:rPr>
          <w:color w:val="231F20"/>
          <w:spacing w:val="-6"/>
        </w:rPr>
        <w:t> </w:t>
      </w:r>
      <w:r>
        <w:rPr>
          <w:color w:val="231F20"/>
          <w:spacing w:val="-3"/>
        </w:rPr>
        <w:t>raíz</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spacing w:val="-3"/>
        </w:rPr>
        <w:t>puesta</w:t>
      </w:r>
      <w:r>
        <w:rPr>
          <w:color w:val="231F20"/>
          <w:spacing w:val="-6"/>
        </w:rPr>
        <w:t> </w:t>
      </w:r>
      <w:r>
        <w:rPr>
          <w:color w:val="231F20"/>
        </w:rPr>
        <w:t>en</w:t>
      </w:r>
      <w:r>
        <w:rPr>
          <w:color w:val="231F20"/>
          <w:spacing w:val="-6"/>
        </w:rPr>
        <w:t> </w:t>
      </w:r>
      <w:r>
        <w:rPr>
          <w:color w:val="231F20"/>
          <w:spacing w:val="-4"/>
        </w:rPr>
        <w:t>marcha</w:t>
      </w:r>
      <w:r>
        <w:rPr>
          <w:color w:val="231F20"/>
          <w:spacing w:val="-6"/>
        </w:rPr>
        <w:t> </w:t>
      </w:r>
      <w:r>
        <w:rPr>
          <w:color w:val="231F20"/>
          <w:spacing w:val="-3"/>
        </w:rPr>
        <w:t>del</w:t>
      </w:r>
      <w:r>
        <w:rPr>
          <w:color w:val="231F20"/>
          <w:w w:val="91"/>
        </w:rPr>
        <w:t> </w:t>
      </w:r>
      <w:r>
        <w:rPr>
          <w:color w:val="231F20"/>
          <w:spacing w:val="-3"/>
        </w:rPr>
        <w:t>modelo </w:t>
      </w:r>
      <w:r>
        <w:rPr>
          <w:color w:val="231F20"/>
          <w:spacing w:val="-4"/>
        </w:rPr>
        <w:t>económico </w:t>
      </w:r>
      <w:r>
        <w:rPr>
          <w:color w:val="231F20"/>
          <w:spacing w:val="-3"/>
        </w:rPr>
        <w:t>neoliberal, </w:t>
      </w:r>
      <w:r>
        <w:rPr>
          <w:color w:val="231F20"/>
        </w:rPr>
        <w:t>y </w:t>
      </w:r>
      <w:r>
        <w:rPr>
          <w:color w:val="231F20"/>
          <w:spacing w:val="-3"/>
        </w:rPr>
        <w:t>del </w:t>
      </w:r>
      <w:r>
        <w:rPr>
          <w:color w:val="231F20"/>
          <w:spacing w:val="-4"/>
        </w:rPr>
        <w:t>complejo </w:t>
      </w:r>
      <w:r>
        <w:rPr>
          <w:color w:val="231F20"/>
          <w:spacing w:val="-3"/>
        </w:rPr>
        <w:t>proceso </w:t>
      </w:r>
      <w:r>
        <w:rPr>
          <w:color w:val="231F20"/>
        </w:rPr>
        <w:t>de</w:t>
      </w:r>
      <w:r>
        <w:rPr>
          <w:color w:val="231F20"/>
          <w:spacing w:val="24"/>
        </w:rPr>
        <w:t> </w:t>
      </w:r>
      <w:r>
        <w:rPr>
          <w:color w:val="231F20"/>
          <w:spacing w:val="-3"/>
        </w:rPr>
        <w:t>globalización</w:t>
      </w:r>
      <w:r>
        <w:rPr>
          <w:color w:val="231F20"/>
        </w:rPr>
        <w:t> </w:t>
      </w:r>
      <w:r>
        <w:rPr>
          <w:color w:val="231F20"/>
          <w:spacing w:val="-3"/>
        </w:rPr>
        <w:t>(2),</w:t>
      </w:r>
      <w:r>
        <w:rPr>
          <w:color w:val="231F20"/>
          <w:spacing w:val="-3"/>
          <w:w w:val="98"/>
        </w:rPr>
        <w:t> </w:t>
      </w:r>
      <w:r>
        <w:rPr>
          <w:color w:val="231F20"/>
          <w:spacing w:val="-3"/>
        </w:rPr>
        <w:t>que </w:t>
      </w:r>
      <w:r>
        <w:rPr>
          <w:color w:val="231F20"/>
        </w:rPr>
        <w:t>la sociedad toda (en </w:t>
      </w:r>
      <w:r>
        <w:rPr>
          <w:color w:val="231F20"/>
          <w:spacing w:val="-3"/>
        </w:rPr>
        <w:t>sus viejas </w:t>
      </w:r>
      <w:r>
        <w:rPr>
          <w:color w:val="231F20"/>
        </w:rPr>
        <w:t>y </w:t>
      </w:r>
      <w:r>
        <w:rPr>
          <w:color w:val="231F20"/>
          <w:spacing w:val="-3"/>
        </w:rPr>
        <w:t>nuevas </w:t>
      </w:r>
      <w:r>
        <w:rPr>
          <w:color w:val="231F20"/>
          <w:spacing w:val="-4"/>
        </w:rPr>
        <w:t>relaciones </w:t>
      </w:r>
      <w:r>
        <w:rPr>
          <w:color w:val="231F20"/>
        </w:rPr>
        <w:t>y </w:t>
      </w:r>
      <w:r>
        <w:rPr>
          <w:color w:val="231F20"/>
          <w:spacing w:val="-3"/>
        </w:rPr>
        <w:t>procesos),</w:t>
      </w:r>
      <w:r>
        <w:rPr>
          <w:color w:val="231F20"/>
          <w:spacing w:val="-1"/>
        </w:rPr>
        <w:t> </w:t>
      </w:r>
      <w:r>
        <w:rPr>
          <w:color w:val="231F20"/>
        </w:rPr>
        <w:t>se</w:t>
      </w:r>
      <w:r>
        <w:rPr>
          <w:color w:val="231F20"/>
          <w:spacing w:val="12"/>
        </w:rPr>
        <w:t> </w:t>
      </w:r>
      <w:r>
        <w:rPr>
          <w:color w:val="231F20"/>
          <w:spacing w:val="-3"/>
        </w:rPr>
        <w:t>ve</w:t>
      </w:r>
      <w:r>
        <w:rPr>
          <w:color w:val="231F20"/>
          <w:w w:val="95"/>
        </w:rPr>
        <w:t> </w:t>
      </w:r>
      <w:r>
        <w:rPr>
          <w:color w:val="231F20"/>
          <w:spacing w:val="-3"/>
        </w:rPr>
        <w:t>demandada </w:t>
      </w:r>
      <w:r>
        <w:rPr>
          <w:color w:val="231F20"/>
        </w:rPr>
        <w:t>y </w:t>
      </w:r>
      <w:r>
        <w:rPr>
          <w:color w:val="231F20"/>
          <w:spacing w:val="-3"/>
        </w:rPr>
        <w:t>urgida </w:t>
      </w:r>
      <w:r>
        <w:rPr>
          <w:color w:val="231F20"/>
        </w:rPr>
        <w:t>de </w:t>
      </w:r>
      <w:r>
        <w:rPr>
          <w:color w:val="231F20"/>
          <w:spacing w:val="-3"/>
        </w:rPr>
        <w:t>perspectivas </w:t>
      </w:r>
      <w:r>
        <w:rPr>
          <w:color w:val="231F20"/>
        </w:rPr>
        <w:t>de </w:t>
      </w:r>
      <w:r>
        <w:rPr>
          <w:color w:val="231F20"/>
          <w:spacing w:val="-4"/>
        </w:rPr>
        <w:t>análisis </w:t>
      </w:r>
      <w:r>
        <w:rPr>
          <w:color w:val="231F20"/>
        </w:rPr>
        <w:t>e </w:t>
      </w:r>
      <w:r>
        <w:rPr>
          <w:color w:val="231F20"/>
          <w:spacing w:val="-4"/>
        </w:rPr>
        <w:t>investigación</w:t>
      </w:r>
      <w:r>
        <w:rPr>
          <w:color w:val="231F20"/>
          <w:spacing w:val="46"/>
        </w:rPr>
        <w:t> </w:t>
      </w:r>
      <w:r>
        <w:rPr>
          <w:color w:val="231F20"/>
          <w:spacing w:val="-3"/>
        </w:rPr>
        <w:t>capaces</w:t>
      </w:r>
      <w:r>
        <w:rPr>
          <w:color w:val="231F20"/>
          <w:spacing w:val="9"/>
        </w:rPr>
        <w:t> </w:t>
      </w:r>
      <w:r>
        <w:rPr>
          <w:color w:val="231F20"/>
          <w:spacing w:val="-3"/>
        </w:rPr>
        <w:t>de</w:t>
      </w:r>
      <w:r>
        <w:rPr>
          <w:color w:val="231F20"/>
          <w:spacing w:val="-3"/>
          <w:w w:val="100"/>
        </w:rPr>
        <w:t> </w:t>
      </w:r>
      <w:r>
        <w:rPr>
          <w:color w:val="231F20"/>
          <w:spacing w:val="-4"/>
        </w:rPr>
        <w:t>captar</w:t>
      </w:r>
      <w:r>
        <w:rPr>
          <w:color w:val="231F20"/>
          <w:spacing w:val="-15"/>
        </w:rPr>
        <w:t> </w:t>
      </w:r>
      <w:r>
        <w:rPr>
          <w:color w:val="231F20"/>
        </w:rPr>
        <w:t>los</w:t>
      </w:r>
      <w:r>
        <w:rPr>
          <w:color w:val="231F20"/>
          <w:spacing w:val="-15"/>
        </w:rPr>
        <w:t> </w:t>
      </w:r>
      <w:r>
        <w:rPr>
          <w:color w:val="231F20"/>
          <w:spacing w:val="-4"/>
        </w:rPr>
        <w:t>cambios</w:t>
      </w:r>
      <w:r>
        <w:rPr>
          <w:color w:val="231F20"/>
          <w:spacing w:val="-15"/>
        </w:rPr>
        <w:t> </w:t>
      </w:r>
      <w:r>
        <w:rPr>
          <w:color w:val="231F20"/>
        </w:rPr>
        <w:t>y</w:t>
      </w:r>
      <w:r>
        <w:rPr>
          <w:color w:val="231F20"/>
          <w:spacing w:val="-15"/>
        </w:rPr>
        <w:t> </w:t>
      </w:r>
      <w:r>
        <w:rPr>
          <w:color w:val="231F20"/>
          <w:spacing w:val="-4"/>
        </w:rPr>
        <w:t>transformaciones</w:t>
      </w:r>
      <w:r>
        <w:rPr>
          <w:color w:val="231F20"/>
          <w:spacing w:val="-15"/>
        </w:rPr>
        <w:t> </w:t>
      </w:r>
      <w:r>
        <w:rPr>
          <w:color w:val="231F20"/>
          <w:spacing w:val="-3"/>
        </w:rPr>
        <w:t>que</w:t>
      </w:r>
      <w:r>
        <w:rPr>
          <w:color w:val="231F20"/>
          <w:spacing w:val="-15"/>
        </w:rPr>
        <w:t> </w:t>
      </w:r>
      <w:r>
        <w:rPr>
          <w:color w:val="231F20"/>
          <w:spacing w:val="-4"/>
        </w:rPr>
        <w:t>imprimen</w:t>
      </w:r>
      <w:r>
        <w:rPr>
          <w:color w:val="231F20"/>
          <w:spacing w:val="-15"/>
        </w:rPr>
        <w:t> </w:t>
      </w:r>
      <w:r>
        <w:rPr>
          <w:color w:val="231F20"/>
          <w:spacing w:val="-4"/>
        </w:rPr>
        <w:t>inusitados</w:t>
      </w:r>
      <w:r>
        <w:rPr>
          <w:color w:val="231F20"/>
          <w:spacing w:val="-15"/>
        </w:rPr>
        <w:t> </w:t>
      </w:r>
      <w:r>
        <w:rPr>
          <w:color w:val="231F20"/>
          <w:spacing w:val="-3"/>
        </w:rPr>
        <w:t>ritmos,</w:t>
      </w:r>
      <w:r>
        <w:rPr>
          <w:color w:val="231F20"/>
          <w:spacing w:val="-15"/>
        </w:rPr>
        <w:t> </w:t>
      </w:r>
      <w:r>
        <w:rPr>
          <w:color w:val="231F20"/>
        </w:rPr>
        <w:t>y</w:t>
      </w:r>
      <w:r>
        <w:rPr>
          <w:color w:val="231F20"/>
          <w:spacing w:val="-15"/>
        </w:rPr>
        <w:t> </w:t>
      </w:r>
      <w:r>
        <w:rPr>
          <w:color w:val="231F20"/>
          <w:spacing w:val="-4"/>
        </w:rPr>
        <w:t>que</w:t>
      </w:r>
      <w:r>
        <w:rPr>
          <w:color w:val="231F20"/>
          <w:spacing w:val="-3"/>
          <w:w w:val="101"/>
        </w:rPr>
        <w:t> </w:t>
      </w:r>
      <w:r>
        <w:rPr>
          <w:color w:val="231F20"/>
          <w:spacing w:val="-3"/>
        </w:rPr>
        <w:t>dan</w:t>
      </w:r>
      <w:r>
        <w:rPr>
          <w:color w:val="231F20"/>
          <w:spacing w:val="-13"/>
        </w:rPr>
        <w:t> </w:t>
      </w:r>
      <w:r>
        <w:rPr>
          <w:color w:val="231F20"/>
        </w:rPr>
        <w:t>paso</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4"/>
        </w:rPr>
        <w:t>conformación</w:t>
      </w:r>
      <w:r>
        <w:rPr>
          <w:color w:val="231F20"/>
          <w:spacing w:val="-13"/>
        </w:rPr>
        <w:t> </w:t>
      </w:r>
      <w:r>
        <w:rPr>
          <w:color w:val="231F20"/>
        </w:rPr>
        <w:t>de</w:t>
      </w:r>
      <w:r>
        <w:rPr>
          <w:color w:val="231F20"/>
          <w:spacing w:val="-13"/>
        </w:rPr>
        <w:t> </w:t>
      </w:r>
      <w:r>
        <w:rPr>
          <w:color w:val="231F20"/>
          <w:spacing w:val="-3"/>
        </w:rPr>
        <w:t>escenarios</w:t>
      </w:r>
      <w:r>
        <w:rPr>
          <w:color w:val="231F20"/>
          <w:spacing w:val="-13"/>
        </w:rPr>
        <w:t> </w:t>
      </w:r>
      <w:r>
        <w:rPr>
          <w:color w:val="231F20"/>
        </w:rPr>
        <w:t>y</w:t>
      </w:r>
      <w:r>
        <w:rPr>
          <w:color w:val="231F20"/>
          <w:spacing w:val="-13"/>
        </w:rPr>
        <w:t> </w:t>
      </w:r>
      <w:r>
        <w:rPr>
          <w:color w:val="231F20"/>
          <w:spacing w:val="-3"/>
        </w:rPr>
        <w:t>territorios</w:t>
      </w:r>
      <w:r>
        <w:rPr>
          <w:color w:val="231F20"/>
          <w:spacing w:val="-13"/>
        </w:rPr>
        <w:t> </w:t>
      </w:r>
      <w:r>
        <w:rPr>
          <w:color w:val="231F20"/>
        </w:rPr>
        <w:t>de</w:t>
      </w:r>
      <w:r>
        <w:rPr>
          <w:color w:val="231F20"/>
          <w:spacing w:val="-13"/>
        </w:rPr>
        <w:t> </w:t>
      </w:r>
      <w:r>
        <w:rPr>
          <w:color w:val="231F20"/>
          <w:spacing w:val="-4"/>
        </w:rPr>
        <w:t>análisis</w:t>
      </w:r>
      <w:r>
        <w:rPr>
          <w:color w:val="231F20"/>
          <w:spacing w:val="-13"/>
        </w:rPr>
        <w:t> </w:t>
      </w:r>
      <w:r>
        <w:rPr>
          <w:color w:val="231F20"/>
          <w:spacing w:val="-7"/>
        </w:rPr>
        <w:t>(Wacquant,</w:t>
      </w:r>
      <w:r>
        <w:rPr>
          <w:color w:val="231F20"/>
          <w:spacing w:val="-3"/>
          <w:w w:val="100"/>
        </w:rPr>
        <w:t> </w:t>
      </w:r>
      <w:r>
        <w:rPr>
          <w:color w:val="231F20"/>
          <w:spacing w:val="-3"/>
        </w:rPr>
        <w:t>2009; </w:t>
      </w:r>
      <w:r>
        <w:rPr>
          <w:color w:val="231F20"/>
        </w:rPr>
        <w:t>Beck, </w:t>
      </w:r>
      <w:r>
        <w:rPr>
          <w:color w:val="231F20"/>
          <w:spacing w:val="-3"/>
        </w:rPr>
        <w:t>2007), </w:t>
      </w:r>
      <w:r>
        <w:rPr>
          <w:color w:val="231F20"/>
        </w:rPr>
        <w:t>en </w:t>
      </w:r>
      <w:r>
        <w:rPr>
          <w:color w:val="231F20"/>
          <w:spacing w:val="-4"/>
        </w:rPr>
        <w:t>muchos </w:t>
      </w:r>
      <w:r>
        <w:rPr>
          <w:color w:val="231F20"/>
          <w:spacing w:val="-3"/>
        </w:rPr>
        <w:t>casos, </w:t>
      </w:r>
      <w:r>
        <w:rPr>
          <w:color w:val="231F20"/>
          <w:spacing w:val="-4"/>
        </w:rPr>
        <w:t>enunciando fenómenos</w:t>
      </w:r>
      <w:r>
        <w:rPr>
          <w:color w:val="231F20"/>
          <w:spacing w:val="20"/>
        </w:rPr>
        <w:t> </w:t>
      </w:r>
      <w:r>
        <w:rPr>
          <w:color w:val="231F20"/>
        </w:rPr>
        <w:t>y </w:t>
      </w:r>
      <w:r>
        <w:rPr>
          <w:color w:val="231F20"/>
          <w:spacing w:val="-4"/>
        </w:rPr>
        <w:t>condiciones</w:t>
      </w:r>
      <w:r>
        <w:rPr>
          <w:color w:val="231F20"/>
          <w:spacing w:val="-3"/>
          <w:w w:val="95"/>
        </w:rPr>
        <w:t> </w:t>
      </w:r>
      <w:r>
        <w:rPr>
          <w:color w:val="231F20"/>
          <w:spacing w:val="-3"/>
        </w:rPr>
        <w:t>hasta</w:t>
      </w:r>
      <w:r>
        <w:rPr>
          <w:color w:val="231F20"/>
          <w:spacing w:val="-18"/>
        </w:rPr>
        <w:t> </w:t>
      </w:r>
      <w:r>
        <w:rPr>
          <w:color w:val="231F20"/>
          <w:spacing w:val="-4"/>
        </w:rPr>
        <w:t>entonces</w:t>
      </w:r>
      <w:r>
        <w:rPr>
          <w:color w:val="231F20"/>
          <w:spacing w:val="-18"/>
        </w:rPr>
        <w:t> </w:t>
      </w:r>
      <w:r>
        <w:rPr>
          <w:color w:val="231F20"/>
          <w:spacing w:val="-4"/>
        </w:rPr>
        <w:t>invisibles</w:t>
      </w:r>
      <w:r>
        <w:rPr>
          <w:color w:val="231F20"/>
          <w:spacing w:val="-18"/>
        </w:rPr>
        <w:t> </w:t>
      </w:r>
      <w:r>
        <w:rPr>
          <w:color w:val="231F20"/>
        </w:rPr>
        <w:t>a</w:t>
      </w:r>
      <w:r>
        <w:rPr>
          <w:color w:val="231F20"/>
          <w:spacing w:val="-18"/>
        </w:rPr>
        <w:t> </w:t>
      </w:r>
      <w:r>
        <w:rPr>
          <w:color w:val="231F20"/>
          <w:spacing w:val="-2"/>
        </w:rPr>
        <w:t>las</w:t>
      </w:r>
      <w:r>
        <w:rPr>
          <w:color w:val="231F20"/>
          <w:spacing w:val="-18"/>
        </w:rPr>
        <w:t> </w:t>
      </w:r>
      <w:r>
        <w:rPr>
          <w:color w:val="231F20"/>
          <w:spacing w:val="-4"/>
        </w:rPr>
        <w:t>preocupaciones</w:t>
      </w:r>
      <w:r>
        <w:rPr>
          <w:color w:val="231F20"/>
          <w:spacing w:val="-18"/>
        </w:rPr>
        <w:t> </w:t>
      </w:r>
      <w:r>
        <w:rPr>
          <w:color w:val="231F20"/>
        </w:rPr>
        <w:t>e</w:t>
      </w:r>
      <w:r>
        <w:rPr>
          <w:color w:val="231F20"/>
          <w:spacing w:val="-18"/>
        </w:rPr>
        <w:t> </w:t>
      </w:r>
      <w:r>
        <w:rPr>
          <w:color w:val="231F20"/>
          <w:spacing w:val="-4"/>
        </w:rPr>
        <w:t>intereses</w:t>
      </w:r>
      <w:r>
        <w:rPr>
          <w:color w:val="231F20"/>
          <w:spacing w:val="-18"/>
        </w:rPr>
        <w:t> </w:t>
      </w:r>
      <w:r>
        <w:rPr>
          <w:color w:val="231F20"/>
        </w:rPr>
        <w:t>de</w:t>
      </w:r>
      <w:r>
        <w:rPr>
          <w:color w:val="231F20"/>
          <w:spacing w:val="-18"/>
        </w:rPr>
        <w:t> </w:t>
      </w:r>
      <w:r>
        <w:rPr>
          <w:color w:val="231F20"/>
          <w:spacing w:val="-4"/>
        </w:rPr>
        <w:t>reflexión</w:t>
      </w:r>
      <w:r>
        <w:rPr>
          <w:color w:val="231F20"/>
          <w:spacing w:val="-18"/>
        </w:rPr>
        <w:t> </w:t>
      </w:r>
      <w:r>
        <w:rPr>
          <w:color w:val="231F20"/>
          <w:spacing w:val="-3"/>
        </w:rPr>
        <w:t>teórica.</w:t>
      </w:r>
      <w:r>
        <w:rPr>
          <w:color w:val="231F20"/>
          <w:spacing w:val="-3"/>
          <w:w w:val="96"/>
        </w:rPr>
        <w:t> </w:t>
      </w:r>
      <w:r>
        <w:rPr>
          <w:color w:val="231F20"/>
        </w:rPr>
        <w:t>En </w:t>
      </w:r>
      <w:r>
        <w:rPr>
          <w:color w:val="231F20"/>
          <w:spacing w:val="-4"/>
        </w:rPr>
        <w:t>efecto, antes </w:t>
      </w:r>
      <w:r>
        <w:rPr>
          <w:color w:val="231F20"/>
        </w:rPr>
        <w:t>de </w:t>
      </w:r>
      <w:r>
        <w:rPr>
          <w:color w:val="231F20"/>
          <w:spacing w:val="-3"/>
        </w:rPr>
        <w:t>seguir </w:t>
      </w:r>
      <w:r>
        <w:rPr>
          <w:color w:val="231F20"/>
          <w:spacing w:val="-4"/>
        </w:rPr>
        <w:t>adelante </w:t>
      </w:r>
      <w:r>
        <w:rPr>
          <w:color w:val="231F20"/>
        </w:rPr>
        <w:t>es </w:t>
      </w:r>
      <w:r>
        <w:rPr>
          <w:color w:val="231F20"/>
          <w:spacing w:val="-4"/>
        </w:rPr>
        <w:t>indispensable </w:t>
      </w:r>
      <w:r>
        <w:rPr>
          <w:color w:val="231F20"/>
          <w:spacing w:val="-3"/>
        </w:rPr>
        <w:t>llamar</w:t>
      </w:r>
      <w:r>
        <w:rPr>
          <w:color w:val="231F20"/>
          <w:spacing w:val="33"/>
        </w:rPr>
        <w:t> </w:t>
      </w:r>
      <w:r>
        <w:rPr>
          <w:color w:val="231F20"/>
        </w:rPr>
        <w:t>la</w:t>
      </w:r>
      <w:r>
        <w:rPr>
          <w:color w:val="231F20"/>
          <w:spacing w:val="8"/>
        </w:rPr>
        <w:t> </w:t>
      </w:r>
      <w:r>
        <w:rPr>
          <w:color w:val="231F20"/>
          <w:spacing w:val="-4"/>
        </w:rPr>
        <w:t>atención</w:t>
      </w:r>
      <w:r>
        <w:rPr>
          <w:color w:val="231F20"/>
          <w:w w:val="107"/>
        </w:rPr>
        <w:t> </w:t>
      </w:r>
      <w:r>
        <w:rPr>
          <w:color w:val="231F20"/>
          <w:spacing w:val="-3"/>
        </w:rPr>
        <w:t>respecto</w:t>
      </w:r>
      <w:r>
        <w:rPr>
          <w:color w:val="231F20"/>
          <w:spacing w:val="-9"/>
        </w:rPr>
        <w:t> </w:t>
      </w:r>
      <w:r>
        <w:rPr>
          <w:color w:val="231F20"/>
        </w:rPr>
        <w:t>a</w:t>
      </w:r>
      <w:r>
        <w:rPr>
          <w:color w:val="231F20"/>
          <w:spacing w:val="-9"/>
        </w:rPr>
        <w:t> </w:t>
      </w:r>
      <w:r>
        <w:rPr>
          <w:color w:val="231F20"/>
        </w:rPr>
        <w:t>un</w:t>
      </w:r>
      <w:r>
        <w:rPr>
          <w:color w:val="231F20"/>
          <w:spacing w:val="-9"/>
        </w:rPr>
        <w:t> </w:t>
      </w:r>
      <w:r>
        <w:rPr>
          <w:color w:val="231F20"/>
          <w:spacing w:val="-4"/>
        </w:rPr>
        <w:t>contexto</w:t>
      </w:r>
      <w:r>
        <w:rPr>
          <w:color w:val="231F20"/>
          <w:spacing w:val="-9"/>
        </w:rPr>
        <w:t> </w:t>
      </w:r>
      <w:r>
        <w:rPr>
          <w:color w:val="231F20"/>
        </w:rPr>
        <w:t>social</w:t>
      </w:r>
      <w:r>
        <w:rPr>
          <w:color w:val="231F20"/>
          <w:spacing w:val="-9"/>
        </w:rPr>
        <w:t> </w:t>
      </w:r>
      <w:r>
        <w:rPr>
          <w:color w:val="231F20"/>
          <w:spacing w:val="-3"/>
        </w:rPr>
        <w:t>que</w:t>
      </w:r>
      <w:r>
        <w:rPr>
          <w:color w:val="231F20"/>
          <w:spacing w:val="-9"/>
        </w:rPr>
        <w:t> </w:t>
      </w:r>
      <w:r>
        <w:rPr>
          <w:color w:val="231F20"/>
        </w:rPr>
        <w:t>se</w:t>
      </w:r>
      <w:r>
        <w:rPr>
          <w:color w:val="231F20"/>
          <w:spacing w:val="-9"/>
        </w:rPr>
        <w:t> </w:t>
      </w:r>
      <w:r>
        <w:rPr>
          <w:color w:val="231F20"/>
          <w:spacing w:val="-5"/>
        </w:rPr>
        <w:t>abre</w:t>
      </w:r>
      <w:r>
        <w:rPr>
          <w:color w:val="231F20"/>
          <w:spacing w:val="-9"/>
        </w:rPr>
        <w:t> </w:t>
      </w:r>
      <w:r>
        <w:rPr>
          <w:color w:val="231F20"/>
        </w:rPr>
        <w:t>al</w:t>
      </w:r>
      <w:r>
        <w:rPr>
          <w:color w:val="231F20"/>
          <w:spacing w:val="-9"/>
        </w:rPr>
        <w:t> </w:t>
      </w:r>
      <w:r>
        <w:rPr>
          <w:color w:val="231F20"/>
          <w:spacing w:val="-4"/>
        </w:rPr>
        <w:t>surgimiento</w:t>
      </w:r>
      <w:r>
        <w:rPr>
          <w:color w:val="231F20"/>
          <w:spacing w:val="-9"/>
        </w:rPr>
        <w:t> </w:t>
      </w:r>
      <w:r>
        <w:rPr>
          <w:color w:val="231F20"/>
        </w:rPr>
        <w:t>de</w:t>
      </w:r>
      <w:r>
        <w:rPr>
          <w:color w:val="231F20"/>
          <w:spacing w:val="-9"/>
        </w:rPr>
        <w:t> </w:t>
      </w:r>
      <w:r>
        <w:rPr>
          <w:color w:val="231F20"/>
          <w:spacing w:val="-4"/>
        </w:rPr>
        <w:t>nuevos</w:t>
      </w:r>
      <w:r>
        <w:rPr>
          <w:color w:val="231F20"/>
          <w:spacing w:val="-9"/>
        </w:rPr>
        <w:t> </w:t>
      </w:r>
      <w:r>
        <w:rPr>
          <w:color w:val="231F20"/>
          <w:spacing w:val="-4"/>
        </w:rPr>
        <w:t>procesos,</w:t>
      </w:r>
      <w:r>
        <w:rPr>
          <w:color w:val="231F20"/>
          <w:spacing w:val="-3"/>
          <w:w w:val="95"/>
        </w:rPr>
        <w:t> </w:t>
      </w:r>
      <w:r>
        <w:rPr>
          <w:color w:val="231F20"/>
          <w:spacing w:val="-4"/>
        </w:rPr>
        <w:t>relaciones</w:t>
      </w:r>
      <w:r>
        <w:rPr>
          <w:color w:val="231F20"/>
          <w:spacing w:val="-16"/>
        </w:rPr>
        <w:t> </w:t>
      </w:r>
      <w:r>
        <w:rPr>
          <w:color w:val="231F20"/>
        </w:rPr>
        <w:t>y</w:t>
      </w:r>
      <w:r>
        <w:rPr>
          <w:color w:val="231F20"/>
          <w:spacing w:val="-16"/>
        </w:rPr>
        <w:t> </w:t>
      </w:r>
      <w:r>
        <w:rPr>
          <w:color w:val="231F20"/>
          <w:spacing w:val="-4"/>
        </w:rPr>
        <w:t>actores</w:t>
      </w:r>
      <w:r>
        <w:rPr>
          <w:color w:val="231F20"/>
          <w:spacing w:val="-16"/>
        </w:rPr>
        <w:t> </w:t>
      </w:r>
      <w:r>
        <w:rPr>
          <w:color w:val="231F20"/>
        </w:rPr>
        <w:t>sociales.</w:t>
      </w:r>
      <w:r>
        <w:rPr>
          <w:color w:val="231F20"/>
          <w:spacing w:val="-16"/>
        </w:rPr>
        <w:t> </w:t>
      </w:r>
      <w:r>
        <w:rPr>
          <w:color w:val="231F20"/>
          <w:spacing w:val="-4"/>
        </w:rPr>
        <w:t>Hacia</w:t>
      </w:r>
      <w:r>
        <w:rPr>
          <w:color w:val="231F20"/>
          <w:spacing w:val="-16"/>
        </w:rPr>
        <w:t> </w:t>
      </w:r>
      <w:r>
        <w:rPr>
          <w:color w:val="231F20"/>
          <w:spacing w:val="-3"/>
        </w:rPr>
        <w:t>finales</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3"/>
        </w:rPr>
        <w:t>años</w:t>
      </w:r>
      <w:r>
        <w:rPr>
          <w:color w:val="231F20"/>
          <w:spacing w:val="-16"/>
        </w:rPr>
        <w:t> </w:t>
      </w:r>
      <w:r>
        <w:rPr>
          <w:color w:val="231F20"/>
          <w:spacing w:val="-3"/>
        </w:rPr>
        <w:t>sesenta</w:t>
      </w:r>
      <w:r>
        <w:rPr>
          <w:color w:val="231F20"/>
          <w:spacing w:val="-16"/>
        </w:rPr>
        <w:t> </w:t>
      </w:r>
      <w:r>
        <w:rPr>
          <w:color w:val="231F20"/>
          <w:spacing w:val="-3"/>
        </w:rPr>
        <w:t>Alan</w:t>
      </w:r>
      <w:r>
        <w:rPr>
          <w:color w:val="231F20"/>
          <w:spacing w:val="-16"/>
        </w:rPr>
        <w:t> </w:t>
      </w:r>
      <w:r>
        <w:rPr>
          <w:color w:val="231F20"/>
          <w:spacing w:val="-7"/>
        </w:rPr>
        <w:t>Touraine</w:t>
      </w:r>
      <w:r>
        <w:rPr>
          <w:color w:val="231F20"/>
          <w:w w:val="93"/>
        </w:rPr>
        <w:t> </w:t>
      </w:r>
      <w:r>
        <w:rPr>
          <w:color w:val="231F20"/>
          <w:spacing w:val="-4"/>
        </w:rPr>
        <w:t>publicó </w:t>
      </w:r>
      <w:r>
        <w:rPr>
          <w:color w:val="231F20"/>
        </w:rPr>
        <w:t>un </w:t>
      </w:r>
      <w:r>
        <w:rPr>
          <w:color w:val="231F20"/>
          <w:spacing w:val="-4"/>
        </w:rPr>
        <w:t>libro </w:t>
      </w:r>
      <w:r>
        <w:rPr>
          <w:color w:val="231F20"/>
          <w:spacing w:val="-3"/>
        </w:rPr>
        <w:t>titulado </w:t>
      </w:r>
      <w:r>
        <w:rPr>
          <w:rFonts w:ascii="Palatino Linotype" w:hAnsi="Palatino Linotype"/>
          <w:i/>
          <w:color w:val="231F20"/>
        </w:rPr>
        <w:t>La </w:t>
      </w:r>
      <w:r>
        <w:rPr>
          <w:rFonts w:ascii="Palatino Linotype" w:hAnsi="Palatino Linotype"/>
          <w:i/>
          <w:color w:val="231F20"/>
          <w:spacing w:val="-3"/>
        </w:rPr>
        <w:t>Sociedad </w:t>
      </w:r>
      <w:r>
        <w:rPr>
          <w:rFonts w:ascii="Palatino Linotype" w:hAnsi="Palatino Linotype"/>
          <w:i/>
          <w:color w:val="231F20"/>
          <w:spacing w:val="-4"/>
        </w:rPr>
        <w:t>posindustrial </w:t>
      </w:r>
      <w:r>
        <w:rPr>
          <w:color w:val="231F20"/>
          <w:spacing w:val="-6"/>
        </w:rPr>
        <w:t>(Touraine,</w:t>
      </w:r>
      <w:r>
        <w:rPr>
          <w:color w:val="231F20"/>
          <w:spacing w:val="12"/>
        </w:rPr>
        <w:t> </w:t>
      </w:r>
      <w:r>
        <w:rPr>
          <w:color w:val="231F20"/>
          <w:spacing w:val="-3"/>
        </w:rPr>
        <w:t>1973),</w:t>
      </w:r>
      <w:r>
        <w:rPr>
          <w:color w:val="231F20"/>
          <w:spacing w:val="41"/>
        </w:rPr>
        <w:t> </w:t>
      </w:r>
      <w:r>
        <w:rPr>
          <w:color w:val="231F20"/>
          <w:spacing w:val="-3"/>
        </w:rPr>
        <w:t>en</w:t>
      </w:r>
      <w:r>
        <w:rPr>
          <w:color w:val="231F20"/>
          <w:spacing w:val="-3"/>
          <w:w w:val="100"/>
        </w:rPr>
        <w:t> </w:t>
      </w:r>
      <w:r>
        <w:rPr>
          <w:color w:val="231F20"/>
          <w:spacing w:val="-4"/>
        </w:rPr>
        <w:t>tanto </w:t>
      </w:r>
      <w:r>
        <w:rPr>
          <w:color w:val="231F20"/>
          <w:spacing w:val="-3"/>
        </w:rPr>
        <w:t>que </w:t>
      </w:r>
      <w:r>
        <w:rPr>
          <w:color w:val="231F20"/>
        </w:rPr>
        <w:t>a </w:t>
      </w:r>
      <w:r>
        <w:rPr>
          <w:color w:val="231F20"/>
          <w:spacing w:val="-4"/>
        </w:rPr>
        <w:t>principios </w:t>
      </w:r>
      <w:r>
        <w:rPr>
          <w:color w:val="231F20"/>
        </w:rPr>
        <w:t>de los </w:t>
      </w:r>
      <w:r>
        <w:rPr>
          <w:color w:val="231F20"/>
          <w:spacing w:val="-3"/>
        </w:rPr>
        <w:t>años setenta Daniel </w:t>
      </w:r>
      <w:r>
        <w:rPr>
          <w:color w:val="231F20"/>
        </w:rPr>
        <w:t>Bell da a </w:t>
      </w:r>
      <w:r>
        <w:rPr>
          <w:color w:val="231F20"/>
          <w:spacing w:val="-3"/>
        </w:rPr>
        <w:t>conocer</w:t>
      </w:r>
      <w:r>
        <w:rPr>
          <w:color w:val="231F20"/>
          <w:spacing w:val="45"/>
        </w:rPr>
        <w:t> </w:t>
      </w:r>
      <w:r>
        <w:rPr>
          <w:color w:val="231F20"/>
        </w:rPr>
        <w:t>su</w:t>
      </w:r>
      <w:r>
        <w:rPr>
          <w:color w:val="231F20"/>
          <w:spacing w:val="6"/>
        </w:rPr>
        <w:t> </w:t>
      </w:r>
      <w:r>
        <w:rPr>
          <w:color w:val="231F20"/>
          <w:spacing w:val="-4"/>
        </w:rPr>
        <w:t>obra</w:t>
      </w:r>
      <w:r>
        <w:rPr>
          <w:color w:val="231F20"/>
          <w:spacing w:val="-3"/>
          <w:w w:val="102"/>
        </w:rPr>
        <w:t> </w:t>
      </w:r>
      <w:r>
        <w:rPr>
          <w:rFonts w:ascii="Palatino Linotype" w:hAnsi="Palatino Linotype"/>
          <w:i/>
          <w:color w:val="231F20"/>
        </w:rPr>
        <w:t>El</w:t>
      </w:r>
      <w:r>
        <w:rPr>
          <w:rFonts w:ascii="Palatino Linotype" w:hAnsi="Palatino Linotype"/>
          <w:i/>
          <w:color w:val="231F20"/>
          <w:spacing w:val="-13"/>
        </w:rPr>
        <w:t> </w:t>
      </w:r>
      <w:r>
        <w:rPr>
          <w:rFonts w:ascii="Palatino Linotype" w:hAnsi="Palatino Linotype"/>
          <w:i/>
          <w:color w:val="231F20"/>
          <w:spacing w:val="-5"/>
        </w:rPr>
        <w:t>advenimiento</w:t>
      </w:r>
      <w:r>
        <w:rPr>
          <w:rFonts w:ascii="Palatino Linotype" w:hAnsi="Palatino Linotype"/>
          <w:i/>
          <w:color w:val="231F20"/>
          <w:spacing w:val="-13"/>
        </w:rPr>
        <w:t> </w:t>
      </w:r>
      <w:r>
        <w:rPr>
          <w:rFonts w:ascii="Palatino Linotype" w:hAnsi="Palatino Linotype"/>
          <w:i/>
          <w:color w:val="231F20"/>
        </w:rPr>
        <w:t>de</w:t>
      </w:r>
      <w:r>
        <w:rPr>
          <w:rFonts w:ascii="Palatino Linotype" w:hAnsi="Palatino Linotype"/>
          <w:i/>
          <w:color w:val="231F20"/>
          <w:spacing w:val="-13"/>
        </w:rPr>
        <w:t> </w:t>
      </w:r>
      <w:r>
        <w:rPr>
          <w:rFonts w:ascii="Palatino Linotype" w:hAnsi="Palatino Linotype"/>
          <w:i/>
          <w:color w:val="231F20"/>
        </w:rPr>
        <w:t>la</w:t>
      </w:r>
      <w:r>
        <w:rPr>
          <w:rFonts w:ascii="Palatino Linotype" w:hAnsi="Palatino Linotype"/>
          <w:i/>
          <w:color w:val="231F20"/>
          <w:spacing w:val="-13"/>
        </w:rPr>
        <w:t> </w:t>
      </w:r>
      <w:r>
        <w:rPr>
          <w:rFonts w:ascii="Palatino Linotype" w:hAnsi="Palatino Linotype"/>
          <w:i/>
          <w:color w:val="231F20"/>
          <w:spacing w:val="-4"/>
        </w:rPr>
        <w:t>sociedad</w:t>
      </w:r>
      <w:r>
        <w:rPr>
          <w:rFonts w:ascii="Palatino Linotype" w:hAnsi="Palatino Linotype"/>
          <w:i/>
          <w:color w:val="231F20"/>
          <w:spacing w:val="-13"/>
        </w:rPr>
        <w:t> </w:t>
      </w:r>
      <w:r>
        <w:rPr>
          <w:rFonts w:ascii="Palatino Linotype" w:hAnsi="Palatino Linotype"/>
          <w:i/>
          <w:color w:val="231F20"/>
          <w:spacing w:val="-4"/>
        </w:rPr>
        <w:t>postindustrial</w:t>
      </w:r>
      <w:r>
        <w:rPr>
          <w:color w:val="231F20"/>
          <w:spacing w:val="-4"/>
        </w:rPr>
        <w:t>.</w:t>
      </w:r>
      <w:r>
        <w:rPr>
          <w:color w:val="231F20"/>
          <w:spacing w:val="-13"/>
        </w:rPr>
        <w:t> </w:t>
      </w:r>
      <w:r>
        <w:rPr>
          <w:rFonts w:ascii="Palatino Linotype" w:hAnsi="Palatino Linotype"/>
          <w:i/>
          <w:color w:val="231F20"/>
          <w:spacing w:val="-6"/>
        </w:rPr>
        <w:t>Un</w:t>
      </w:r>
      <w:r>
        <w:rPr>
          <w:rFonts w:ascii="Palatino Linotype" w:hAnsi="Palatino Linotype"/>
          <w:i/>
          <w:color w:val="231F20"/>
          <w:spacing w:val="-13"/>
        </w:rPr>
        <w:t> </w:t>
      </w:r>
      <w:r>
        <w:rPr>
          <w:rFonts w:ascii="Palatino Linotype" w:hAnsi="Palatino Linotype"/>
          <w:i/>
          <w:color w:val="231F20"/>
          <w:spacing w:val="-5"/>
        </w:rPr>
        <w:t>intento</w:t>
      </w:r>
      <w:r>
        <w:rPr>
          <w:rFonts w:ascii="Palatino Linotype" w:hAnsi="Palatino Linotype"/>
          <w:i/>
          <w:color w:val="231F20"/>
          <w:spacing w:val="-13"/>
        </w:rPr>
        <w:t> </w:t>
      </w:r>
      <w:r>
        <w:rPr>
          <w:rFonts w:ascii="Palatino Linotype" w:hAnsi="Palatino Linotype"/>
          <w:i/>
          <w:color w:val="231F20"/>
        </w:rPr>
        <w:t>de</w:t>
      </w:r>
      <w:r>
        <w:rPr>
          <w:rFonts w:ascii="Palatino Linotype" w:hAnsi="Palatino Linotype"/>
          <w:i/>
          <w:color w:val="231F20"/>
          <w:spacing w:val="-13"/>
        </w:rPr>
        <w:t> </w:t>
      </w:r>
      <w:r>
        <w:rPr>
          <w:rFonts w:ascii="Palatino Linotype" w:hAnsi="Palatino Linotype"/>
          <w:i/>
          <w:color w:val="231F20"/>
          <w:spacing w:val="-4"/>
        </w:rPr>
        <w:t>prognosis</w:t>
      </w:r>
      <w:r>
        <w:rPr>
          <w:rFonts w:ascii="Palatino Linotype" w:hAnsi="Palatino Linotype"/>
          <w:i/>
          <w:color w:val="231F20"/>
          <w:spacing w:val="-13"/>
        </w:rPr>
        <w:t> </w:t>
      </w:r>
      <w:r>
        <w:rPr>
          <w:rFonts w:ascii="Palatino Linotype" w:hAnsi="Palatino Linotype"/>
          <w:i/>
          <w:color w:val="231F20"/>
          <w:spacing w:val="-3"/>
        </w:rPr>
        <w:t>social</w:t>
      </w:r>
      <w:r>
        <w:rPr>
          <w:rFonts w:ascii="Palatino Linotype" w:hAnsi="Palatino Linotype"/>
          <w:i/>
          <w:color w:val="231F20"/>
          <w:w w:val="87"/>
        </w:rPr>
        <w:t> </w:t>
      </w:r>
      <w:r>
        <w:rPr>
          <w:color w:val="231F20"/>
        </w:rPr>
        <w:t>(Bell,</w:t>
      </w:r>
      <w:r>
        <w:rPr>
          <w:color w:val="231F20"/>
          <w:spacing w:val="-13"/>
        </w:rPr>
        <w:t> </w:t>
      </w:r>
      <w:r>
        <w:rPr>
          <w:color w:val="231F20"/>
          <w:spacing w:val="-3"/>
        </w:rPr>
        <w:t>2006)</w:t>
      </w:r>
      <w:r>
        <w:rPr>
          <w:rFonts w:ascii="Palatino Linotype" w:hAnsi="Palatino Linotype"/>
          <w:i/>
          <w:color w:val="231F20"/>
          <w:spacing w:val="-3"/>
        </w:rPr>
        <w:t>;</w:t>
      </w:r>
      <w:r>
        <w:rPr>
          <w:rFonts w:ascii="Palatino Linotype" w:hAnsi="Palatino Linotype"/>
          <w:i/>
          <w:color w:val="231F20"/>
          <w:spacing w:val="-13"/>
        </w:rPr>
        <w:t> </w:t>
      </w:r>
      <w:r>
        <w:rPr>
          <w:color w:val="231F20"/>
        </w:rPr>
        <w:t>de</w:t>
      </w:r>
      <w:r>
        <w:rPr>
          <w:color w:val="231F20"/>
          <w:spacing w:val="-13"/>
        </w:rPr>
        <w:t> </w:t>
      </w:r>
      <w:r>
        <w:rPr>
          <w:color w:val="231F20"/>
        </w:rPr>
        <w:t>igual</w:t>
      </w:r>
      <w:r>
        <w:rPr>
          <w:color w:val="231F20"/>
          <w:spacing w:val="-13"/>
        </w:rPr>
        <w:t> </w:t>
      </w:r>
      <w:r>
        <w:rPr>
          <w:color w:val="231F20"/>
          <w:spacing w:val="-4"/>
        </w:rPr>
        <w:t>manera,</w:t>
      </w:r>
      <w:r>
        <w:rPr>
          <w:color w:val="231F20"/>
          <w:spacing w:val="-13"/>
        </w:rPr>
        <w:t> </w:t>
      </w:r>
      <w:r>
        <w:rPr>
          <w:color w:val="231F20"/>
          <w:spacing w:val="-4"/>
        </w:rPr>
        <w:t>otro</w:t>
      </w:r>
      <w:r>
        <w:rPr>
          <w:color w:val="231F20"/>
          <w:spacing w:val="-13"/>
        </w:rPr>
        <w:t> </w:t>
      </w:r>
      <w:r>
        <w:rPr>
          <w:color w:val="231F20"/>
          <w:spacing w:val="-5"/>
        </w:rPr>
        <w:t>autor</w:t>
      </w:r>
      <w:r>
        <w:rPr>
          <w:color w:val="231F20"/>
          <w:spacing w:val="-13"/>
        </w:rPr>
        <w:t> </w:t>
      </w:r>
      <w:r>
        <w:rPr>
          <w:color w:val="231F20"/>
          <w:spacing w:val="-4"/>
        </w:rPr>
        <w:t>importante</w:t>
      </w:r>
      <w:r>
        <w:rPr>
          <w:color w:val="231F20"/>
          <w:spacing w:val="-13"/>
        </w:rPr>
        <w:t> </w:t>
      </w:r>
      <w:r>
        <w:rPr>
          <w:color w:val="231F20"/>
          <w:spacing w:val="-3"/>
        </w:rPr>
        <w:t>para</w:t>
      </w:r>
      <w:r>
        <w:rPr>
          <w:color w:val="231F20"/>
          <w:spacing w:val="-13"/>
        </w:rPr>
        <w:t> </w:t>
      </w:r>
      <w:r>
        <w:rPr>
          <w:color w:val="231F20"/>
        </w:rPr>
        <w:t>los</w:t>
      </w:r>
      <w:r>
        <w:rPr>
          <w:color w:val="231F20"/>
          <w:spacing w:val="-13"/>
        </w:rPr>
        <w:t> </w:t>
      </w:r>
      <w:r>
        <w:rPr>
          <w:color w:val="231F20"/>
          <w:spacing w:val="-4"/>
        </w:rPr>
        <w:t>objetivos</w:t>
      </w:r>
      <w:r>
        <w:rPr>
          <w:color w:val="231F20"/>
          <w:spacing w:val="-13"/>
        </w:rPr>
        <w:t> </w:t>
      </w:r>
      <w:r>
        <w:rPr>
          <w:color w:val="231F20"/>
          <w:spacing w:val="-3"/>
        </w:rPr>
        <w:t>que</w:t>
      </w:r>
      <w:r>
        <w:rPr>
          <w:color w:val="231F20"/>
          <w:spacing w:val="-13"/>
        </w:rPr>
        <w:t> </w:t>
      </w:r>
      <w:r>
        <w:rPr>
          <w:color w:val="231F20"/>
        </w:rPr>
        <w:t>se</w:t>
      </w:r>
      <w:r>
        <w:rPr>
          <w:color w:val="231F20"/>
          <w:w w:val="93"/>
        </w:rPr>
        <w:t> </w:t>
      </w:r>
      <w:r>
        <w:rPr>
          <w:color w:val="231F20"/>
          <w:spacing w:val="-4"/>
        </w:rPr>
        <w:t>pretenden</w:t>
      </w:r>
      <w:r>
        <w:rPr>
          <w:color w:val="231F20"/>
          <w:spacing w:val="-21"/>
        </w:rPr>
        <w:t> </w:t>
      </w:r>
      <w:r>
        <w:rPr>
          <w:color w:val="231F20"/>
          <w:spacing w:val="-3"/>
        </w:rPr>
        <w:t>destacar</w:t>
      </w:r>
      <w:r>
        <w:rPr>
          <w:color w:val="231F20"/>
          <w:spacing w:val="-21"/>
        </w:rPr>
        <w:t> </w:t>
      </w:r>
      <w:r>
        <w:rPr>
          <w:color w:val="231F20"/>
        </w:rPr>
        <w:t>en</w:t>
      </w:r>
      <w:r>
        <w:rPr>
          <w:color w:val="231F20"/>
          <w:spacing w:val="-21"/>
        </w:rPr>
        <w:t> </w:t>
      </w:r>
      <w:r>
        <w:rPr>
          <w:color w:val="231F20"/>
          <w:spacing w:val="-3"/>
        </w:rPr>
        <w:t>este</w:t>
      </w:r>
      <w:r>
        <w:rPr>
          <w:color w:val="231F20"/>
          <w:spacing w:val="-21"/>
        </w:rPr>
        <w:t> </w:t>
      </w:r>
      <w:r>
        <w:rPr>
          <w:color w:val="231F20"/>
          <w:spacing w:val="-3"/>
        </w:rPr>
        <w:t>trabajo</w:t>
      </w:r>
      <w:r>
        <w:rPr>
          <w:color w:val="231F20"/>
          <w:spacing w:val="-21"/>
        </w:rPr>
        <w:t> </w:t>
      </w:r>
      <w:r>
        <w:rPr>
          <w:color w:val="231F20"/>
        </w:rPr>
        <w:t>es</w:t>
      </w:r>
      <w:r>
        <w:rPr>
          <w:color w:val="231F20"/>
          <w:spacing w:val="-21"/>
        </w:rPr>
        <w:t> </w:t>
      </w:r>
      <w:r>
        <w:rPr>
          <w:color w:val="231F20"/>
          <w:spacing w:val="-5"/>
        </w:rPr>
        <w:t>Manuel</w:t>
      </w:r>
      <w:r>
        <w:rPr>
          <w:color w:val="231F20"/>
          <w:spacing w:val="-21"/>
        </w:rPr>
        <w:t> </w:t>
      </w:r>
      <w:r>
        <w:rPr>
          <w:color w:val="231F20"/>
          <w:spacing w:val="-3"/>
        </w:rPr>
        <w:t>Castells,</w:t>
      </w:r>
      <w:r>
        <w:rPr>
          <w:color w:val="231F20"/>
          <w:spacing w:val="-21"/>
        </w:rPr>
        <w:t> </w:t>
      </w:r>
      <w:r>
        <w:rPr>
          <w:color w:val="231F20"/>
          <w:spacing w:val="-3"/>
        </w:rPr>
        <w:t>con</w:t>
      </w:r>
      <w:r>
        <w:rPr>
          <w:color w:val="231F20"/>
          <w:spacing w:val="-21"/>
        </w:rPr>
        <w:t> </w:t>
      </w:r>
      <w:r>
        <w:rPr>
          <w:color w:val="231F20"/>
        </w:rPr>
        <w:t>su</w:t>
      </w:r>
      <w:r>
        <w:rPr>
          <w:color w:val="231F20"/>
          <w:spacing w:val="-21"/>
        </w:rPr>
        <w:t> </w:t>
      </w:r>
      <w:r>
        <w:rPr>
          <w:color w:val="231F20"/>
          <w:spacing w:val="-3"/>
        </w:rPr>
        <w:t>trabajo</w:t>
      </w:r>
      <w:r>
        <w:rPr>
          <w:color w:val="231F20"/>
          <w:spacing w:val="-20"/>
        </w:rPr>
        <w:t> </w:t>
      </w:r>
      <w:r>
        <w:rPr>
          <w:rFonts w:ascii="Palatino Linotype" w:hAnsi="Palatino Linotype"/>
          <w:i/>
          <w:color w:val="231F20"/>
        </w:rPr>
        <w:t>La</w:t>
      </w:r>
      <w:r>
        <w:rPr>
          <w:rFonts w:ascii="Palatino Linotype" w:hAnsi="Palatino Linotype"/>
          <w:i/>
          <w:color w:val="231F20"/>
          <w:spacing w:val="-20"/>
        </w:rPr>
        <w:t> </w:t>
      </w:r>
      <w:r>
        <w:rPr>
          <w:rFonts w:ascii="Palatino Linotype" w:hAnsi="Palatino Linotype"/>
          <w:i/>
          <w:color w:val="231F20"/>
          <w:spacing w:val="-4"/>
        </w:rPr>
        <w:t>era</w:t>
      </w:r>
      <w:r>
        <w:rPr>
          <w:rFonts w:ascii="Palatino Linotype" w:hAnsi="Palatino Linotype"/>
          <w:i/>
          <w:color w:val="231F20"/>
          <w:spacing w:val="-20"/>
        </w:rPr>
        <w:t> </w:t>
      </w:r>
      <w:r>
        <w:rPr>
          <w:rFonts w:ascii="Palatino Linotype" w:hAnsi="Palatino Linotype"/>
          <w:i/>
          <w:color w:val="231F20"/>
        </w:rPr>
        <w:t>de</w:t>
      </w:r>
      <w:r>
        <w:rPr>
          <w:rFonts w:ascii="Palatino Linotype" w:hAnsi="Palatino Linotype"/>
          <w:i/>
          <w:color w:val="231F20"/>
          <w:w w:val="100"/>
        </w:rPr>
        <w:t> </w:t>
      </w:r>
      <w:r>
        <w:rPr>
          <w:rFonts w:ascii="Palatino Linotype" w:hAnsi="Palatino Linotype"/>
          <w:i/>
          <w:color w:val="231F20"/>
        </w:rPr>
        <w:t>la</w:t>
      </w:r>
      <w:r>
        <w:rPr>
          <w:rFonts w:ascii="Palatino Linotype" w:hAnsi="Palatino Linotype"/>
          <w:i/>
          <w:color w:val="231F20"/>
          <w:spacing w:val="-25"/>
        </w:rPr>
        <w:t> </w:t>
      </w:r>
      <w:r>
        <w:rPr>
          <w:rFonts w:ascii="Palatino Linotype" w:hAnsi="Palatino Linotype"/>
          <w:i/>
          <w:color w:val="231F20"/>
          <w:spacing w:val="-4"/>
        </w:rPr>
        <w:t>información.</w:t>
      </w:r>
      <w:r>
        <w:rPr>
          <w:rFonts w:ascii="Palatino Linotype" w:hAnsi="Palatino Linotype"/>
          <w:i/>
          <w:color w:val="231F20"/>
          <w:spacing w:val="-25"/>
        </w:rPr>
        <w:t> </w:t>
      </w:r>
      <w:r>
        <w:rPr>
          <w:rFonts w:ascii="Palatino Linotype" w:hAnsi="Palatino Linotype"/>
          <w:i/>
          <w:color w:val="231F20"/>
          <w:spacing w:val="-4"/>
        </w:rPr>
        <w:t>Economía,</w:t>
      </w:r>
      <w:r>
        <w:rPr>
          <w:rFonts w:ascii="Palatino Linotype" w:hAnsi="Palatino Linotype"/>
          <w:i/>
          <w:color w:val="231F20"/>
          <w:spacing w:val="-25"/>
        </w:rPr>
        <w:t> </w:t>
      </w:r>
      <w:r>
        <w:rPr>
          <w:rFonts w:ascii="Palatino Linotype" w:hAnsi="Palatino Linotype"/>
          <w:i/>
          <w:color w:val="231F20"/>
          <w:spacing w:val="-4"/>
        </w:rPr>
        <w:t>sociedad</w:t>
      </w:r>
      <w:r>
        <w:rPr>
          <w:rFonts w:ascii="Palatino Linotype" w:hAnsi="Palatino Linotype"/>
          <w:i/>
          <w:color w:val="231F20"/>
          <w:spacing w:val="-25"/>
        </w:rPr>
        <w:t> </w:t>
      </w:r>
      <w:r>
        <w:rPr>
          <w:rFonts w:ascii="Palatino Linotype" w:hAnsi="Palatino Linotype"/>
          <w:i/>
          <w:color w:val="231F20"/>
        </w:rPr>
        <w:t>y</w:t>
      </w:r>
      <w:r>
        <w:rPr>
          <w:rFonts w:ascii="Palatino Linotype" w:hAnsi="Palatino Linotype"/>
          <w:i/>
          <w:color w:val="231F20"/>
          <w:spacing w:val="-25"/>
        </w:rPr>
        <w:t> </w:t>
      </w:r>
      <w:r>
        <w:rPr>
          <w:rFonts w:ascii="Palatino Linotype" w:hAnsi="Palatino Linotype"/>
          <w:i/>
          <w:color w:val="231F20"/>
          <w:spacing w:val="-5"/>
        </w:rPr>
        <w:t>cultura</w:t>
      </w:r>
      <w:r>
        <w:rPr>
          <w:rFonts w:ascii="Palatino Linotype" w:hAnsi="Palatino Linotype"/>
          <w:i/>
          <w:color w:val="231F20"/>
          <w:spacing w:val="-26"/>
        </w:rPr>
        <w:t> </w:t>
      </w:r>
      <w:r>
        <w:rPr>
          <w:color w:val="231F20"/>
          <w:spacing w:val="-3"/>
        </w:rPr>
        <w:t>(Castells,</w:t>
      </w:r>
      <w:r>
        <w:rPr>
          <w:color w:val="231F20"/>
          <w:spacing w:val="-26"/>
        </w:rPr>
        <w:t> </w:t>
      </w:r>
      <w:r>
        <w:rPr>
          <w:color w:val="231F20"/>
          <w:spacing w:val="-3"/>
        </w:rPr>
        <w:t>1999)</w:t>
      </w:r>
      <w:r>
        <w:rPr>
          <w:rFonts w:ascii="Palatino Linotype" w:hAnsi="Palatino Linotype"/>
          <w:i/>
          <w:color w:val="231F20"/>
          <w:spacing w:val="-3"/>
        </w:rPr>
        <w:t>.</w:t>
      </w:r>
      <w:r>
        <w:rPr>
          <w:rFonts w:ascii="Palatino Linotype" w:hAnsi="Palatino Linotype"/>
          <w:i/>
          <w:color w:val="231F20"/>
          <w:spacing w:val="-26"/>
        </w:rPr>
        <w:t> </w:t>
      </w:r>
      <w:r>
        <w:rPr>
          <w:color w:val="231F20"/>
        </w:rPr>
        <w:t>En</w:t>
      </w:r>
      <w:r>
        <w:rPr>
          <w:color w:val="231F20"/>
          <w:spacing w:val="-26"/>
        </w:rPr>
        <w:t> </w:t>
      </w:r>
      <w:r>
        <w:rPr>
          <w:color w:val="231F20"/>
        </w:rPr>
        <w:t>cada</w:t>
      </w:r>
      <w:r>
        <w:rPr>
          <w:color w:val="231F20"/>
          <w:spacing w:val="-26"/>
        </w:rPr>
        <w:t> </w:t>
      </w:r>
      <w:r>
        <w:rPr>
          <w:color w:val="231F20"/>
        </w:rPr>
        <w:t>caso</w:t>
      </w:r>
      <w:r>
        <w:rPr>
          <w:color w:val="231F20"/>
          <w:spacing w:val="-26"/>
        </w:rPr>
        <w:t> </w:t>
      </w:r>
      <w:r>
        <w:rPr>
          <w:color w:val="231F20"/>
        </w:rPr>
        <w:t>la</w:t>
      </w:r>
      <w:r>
        <w:rPr>
          <w:color w:val="231F20"/>
          <w:w w:val="96"/>
        </w:rPr>
        <w:t> </w:t>
      </w:r>
      <w:r>
        <w:rPr>
          <w:color w:val="231F20"/>
          <w:spacing w:val="-3"/>
        </w:rPr>
        <w:t>discusión</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3"/>
        </w:rPr>
        <w:t>polémica</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spacing w:val="-3"/>
        </w:rPr>
        <w:t>hacen</w:t>
      </w:r>
      <w:r>
        <w:rPr>
          <w:color w:val="231F20"/>
          <w:spacing w:val="-11"/>
        </w:rPr>
        <w:t> </w:t>
      </w:r>
      <w:r>
        <w:rPr>
          <w:color w:val="231F20"/>
          <w:spacing w:val="-5"/>
        </w:rPr>
        <w:t>esperar,</w:t>
      </w:r>
      <w:r>
        <w:rPr>
          <w:color w:val="231F20"/>
          <w:spacing w:val="-11"/>
        </w:rPr>
        <w:t> </w:t>
      </w:r>
      <w:r>
        <w:rPr>
          <w:color w:val="231F20"/>
        </w:rPr>
        <w:t>ya</w:t>
      </w:r>
      <w:r>
        <w:rPr>
          <w:color w:val="231F20"/>
          <w:spacing w:val="-11"/>
        </w:rPr>
        <w:t> </w:t>
      </w:r>
      <w:r>
        <w:rPr>
          <w:color w:val="231F20"/>
          <w:spacing w:val="-3"/>
        </w:rPr>
        <w:t>que</w:t>
      </w:r>
      <w:r>
        <w:rPr>
          <w:color w:val="231F20"/>
          <w:spacing w:val="-11"/>
        </w:rPr>
        <w:t> </w:t>
      </w:r>
      <w:r>
        <w:rPr>
          <w:color w:val="231F20"/>
          <w:spacing w:val="-3"/>
        </w:rPr>
        <w:t>trazan</w:t>
      </w:r>
      <w:r>
        <w:rPr>
          <w:color w:val="231F20"/>
          <w:spacing w:val="-11"/>
        </w:rPr>
        <w:t> </w:t>
      </w:r>
      <w:r>
        <w:rPr>
          <w:color w:val="231F20"/>
        </w:rPr>
        <w:t>todo</w:t>
      </w:r>
      <w:r>
        <w:rPr>
          <w:color w:val="231F20"/>
          <w:spacing w:val="-11"/>
        </w:rPr>
        <w:t> </w:t>
      </w:r>
      <w:r>
        <w:rPr>
          <w:color w:val="231F20"/>
        </w:rPr>
        <w:t>un</w:t>
      </w:r>
      <w:r>
        <w:rPr>
          <w:color w:val="231F20"/>
          <w:spacing w:val="-11"/>
        </w:rPr>
        <w:t> </w:t>
      </w:r>
      <w:r>
        <w:rPr>
          <w:color w:val="231F20"/>
          <w:spacing w:val="-3"/>
        </w:rPr>
        <w:t>escenario</w:t>
      </w:r>
      <w:r>
        <w:rPr>
          <w:color w:val="231F20"/>
          <w:spacing w:val="-3"/>
          <w:w w:val="98"/>
        </w:rPr>
        <w:t> </w:t>
      </w:r>
      <w:r>
        <w:rPr>
          <w:color w:val="231F20"/>
        </w:rPr>
        <w:t>de</w:t>
      </w:r>
      <w:r>
        <w:rPr>
          <w:color w:val="231F20"/>
          <w:spacing w:val="-23"/>
        </w:rPr>
        <w:t> </w:t>
      </w:r>
      <w:r>
        <w:rPr>
          <w:color w:val="231F20"/>
          <w:spacing w:val="-4"/>
        </w:rPr>
        <w:t>cambios</w:t>
      </w:r>
      <w:r>
        <w:rPr>
          <w:color w:val="231F20"/>
          <w:spacing w:val="-23"/>
        </w:rPr>
        <w:t> </w:t>
      </w:r>
      <w:r>
        <w:rPr>
          <w:color w:val="231F20"/>
          <w:spacing w:val="-3"/>
        </w:rPr>
        <w:t>que</w:t>
      </w:r>
      <w:r>
        <w:rPr>
          <w:color w:val="231F20"/>
          <w:spacing w:val="-23"/>
        </w:rPr>
        <w:t> </w:t>
      </w:r>
      <w:r>
        <w:rPr>
          <w:color w:val="231F20"/>
          <w:spacing w:val="-3"/>
        </w:rPr>
        <w:t>modifican</w:t>
      </w:r>
      <w:r>
        <w:rPr>
          <w:color w:val="231F20"/>
          <w:spacing w:val="-23"/>
        </w:rPr>
        <w:t> </w:t>
      </w:r>
      <w:r>
        <w:rPr>
          <w:color w:val="231F20"/>
          <w:spacing w:val="-4"/>
        </w:rPr>
        <w:t>profunda</w:t>
      </w:r>
      <w:r>
        <w:rPr>
          <w:color w:val="231F20"/>
          <w:spacing w:val="-23"/>
        </w:rPr>
        <w:t> </w:t>
      </w:r>
      <w:r>
        <w:rPr>
          <w:color w:val="231F20"/>
        </w:rPr>
        <w:t>y</w:t>
      </w:r>
      <w:r>
        <w:rPr>
          <w:color w:val="231F20"/>
          <w:spacing w:val="-23"/>
        </w:rPr>
        <w:t> </w:t>
      </w:r>
      <w:r>
        <w:rPr>
          <w:color w:val="231F20"/>
          <w:spacing w:val="-4"/>
        </w:rPr>
        <w:t>definitivamente</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spacing w:val="-3"/>
        </w:rPr>
        <w:t>moderna,</w:t>
      </w:r>
      <w:r>
        <w:rPr>
          <w:color w:val="231F20"/>
          <w:spacing w:val="-3"/>
          <w:w w:val="94"/>
        </w:rPr>
        <w:t> </w:t>
      </w:r>
      <w:r>
        <w:rPr>
          <w:color w:val="231F20"/>
        </w:rPr>
        <w:t>a la cual </w:t>
      </w:r>
      <w:r>
        <w:rPr>
          <w:color w:val="231F20"/>
          <w:spacing w:val="-4"/>
        </w:rPr>
        <w:t>hay </w:t>
      </w:r>
      <w:r>
        <w:rPr>
          <w:color w:val="231F20"/>
          <w:spacing w:val="-3"/>
        </w:rPr>
        <w:t>quienes </w:t>
      </w:r>
      <w:r>
        <w:rPr>
          <w:color w:val="231F20"/>
        </w:rPr>
        <w:t>se </w:t>
      </w:r>
      <w:r>
        <w:rPr>
          <w:color w:val="231F20"/>
          <w:spacing w:val="-4"/>
        </w:rPr>
        <w:t>refieren </w:t>
      </w:r>
      <w:r>
        <w:rPr>
          <w:color w:val="231F20"/>
        </w:rPr>
        <w:t>en </w:t>
      </w:r>
      <w:r>
        <w:rPr>
          <w:color w:val="231F20"/>
          <w:spacing w:val="-3"/>
        </w:rPr>
        <w:t>términos </w:t>
      </w:r>
      <w:r>
        <w:rPr>
          <w:color w:val="231F20"/>
        </w:rPr>
        <w:t>de </w:t>
      </w:r>
      <w:r>
        <w:rPr>
          <w:color w:val="231F20"/>
          <w:spacing w:val="-3"/>
        </w:rPr>
        <w:t>una</w:t>
      </w:r>
      <w:r>
        <w:rPr>
          <w:color w:val="231F20"/>
          <w:spacing w:val="48"/>
        </w:rPr>
        <w:t> </w:t>
      </w:r>
      <w:r>
        <w:rPr>
          <w:color w:val="231F20"/>
        </w:rPr>
        <w:t>sociedad</w:t>
      </w:r>
      <w:r>
        <w:rPr>
          <w:color w:val="231F20"/>
          <w:spacing w:val="3"/>
        </w:rPr>
        <w:t> </w:t>
      </w:r>
      <w:r>
        <w:rPr>
          <w:color w:val="231F20"/>
          <w:spacing w:val="-3"/>
        </w:rPr>
        <w:t>posmoderna,</w:t>
      </w:r>
      <w:r>
        <w:rPr>
          <w:color w:val="231F20"/>
          <w:spacing w:val="-3"/>
          <w:w w:val="94"/>
        </w:rPr>
        <w:t> </w:t>
      </w:r>
      <w:r>
        <w:rPr>
          <w:color w:val="231F20"/>
          <w:spacing w:val="-4"/>
        </w:rPr>
        <w:t>enfatizando </w:t>
      </w:r>
      <w:r>
        <w:rPr>
          <w:color w:val="231F20"/>
        </w:rPr>
        <w:t>el fracaso de </w:t>
      </w:r>
      <w:r>
        <w:rPr>
          <w:color w:val="231F20"/>
          <w:spacing w:val="-3"/>
        </w:rPr>
        <w:t>una </w:t>
      </w:r>
      <w:r>
        <w:rPr>
          <w:color w:val="231F20"/>
        </w:rPr>
        <w:t>serie de </w:t>
      </w:r>
      <w:r>
        <w:rPr>
          <w:color w:val="231F20"/>
          <w:spacing w:val="-3"/>
        </w:rPr>
        <w:t>postulados </w:t>
      </w:r>
      <w:r>
        <w:rPr>
          <w:color w:val="231F20"/>
        </w:rPr>
        <w:t>y </w:t>
      </w:r>
      <w:r>
        <w:rPr>
          <w:color w:val="231F20"/>
          <w:spacing w:val="-3"/>
        </w:rPr>
        <w:t>expectativas</w:t>
      </w:r>
      <w:r>
        <w:rPr>
          <w:color w:val="231F20"/>
          <w:spacing w:val="34"/>
        </w:rPr>
        <w:t> </w:t>
      </w:r>
      <w:r>
        <w:rPr>
          <w:color w:val="231F20"/>
          <w:spacing w:val="-3"/>
        </w:rPr>
        <w:t>que</w:t>
      </w:r>
      <w:r>
        <w:rPr>
          <w:color w:val="231F20"/>
          <w:spacing w:val="25"/>
        </w:rPr>
        <w:t> </w:t>
      </w:r>
      <w:r>
        <w:rPr>
          <w:color w:val="231F20"/>
          <w:spacing w:val="-4"/>
        </w:rPr>
        <w:t>nos</w:t>
      </w:r>
      <w:r>
        <w:rPr>
          <w:color w:val="231F20"/>
          <w:spacing w:val="-3"/>
          <w:w w:val="96"/>
        </w:rPr>
        <w:t> </w:t>
      </w:r>
      <w:r>
        <w:rPr>
          <w:color w:val="231F20"/>
          <w:spacing w:val="-4"/>
        </w:rPr>
        <w:t>sitúan </w:t>
      </w:r>
      <w:r>
        <w:rPr>
          <w:color w:val="231F20"/>
        </w:rPr>
        <w:t>en un </w:t>
      </w:r>
      <w:r>
        <w:rPr>
          <w:color w:val="231F20"/>
          <w:spacing w:val="-4"/>
        </w:rPr>
        <w:t>umbral donde </w:t>
      </w:r>
      <w:r>
        <w:rPr>
          <w:color w:val="231F20"/>
        </w:rPr>
        <w:t>se </w:t>
      </w:r>
      <w:r>
        <w:rPr>
          <w:color w:val="231F20"/>
          <w:spacing w:val="-4"/>
        </w:rPr>
        <w:t>cuestionan valores </w:t>
      </w:r>
      <w:r>
        <w:rPr>
          <w:color w:val="231F20"/>
        </w:rPr>
        <w:t>y </w:t>
      </w:r>
      <w:r>
        <w:rPr>
          <w:color w:val="231F20"/>
          <w:spacing w:val="-4"/>
        </w:rPr>
        <w:t>referentes </w:t>
      </w:r>
      <w:r>
        <w:rPr>
          <w:color w:val="231F20"/>
        </w:rPr>
        <w:t>de la</w:t>
      </w:r>
      <w:r>
        <w:rPr>
          <w:color w:val="231F20"/>
          <w:spacing w:val="9"/>
        </w:rPr>
        <w:t> </w:t>
      </w:r>
      <w:r>
        <w:rPr>
          <w:color w:val="231F20"/>
        </w:rPr>
        <w:t>talla</w:t>
      </w:r>
      <w:r>
        <w:rPr>
          <w:color w:val="231F20"/>
          <w:spacing w:val="8"/>
        </w:rPr>
        <w:t> </w:t>
      </w:r>
      <w:r>
        <w:rPr>
          <w:color w:val="231F20"/>
          <w:spacing w:val="-3"/>
        </w:rPr>
        <w:t>de</w:t>
      </w:r>
      <w:r>
        <w:rPr>
          <w:color w:val="231F20"/>
          <w:spacing w:val="-3"/>
          <w:w w:val="98"/>
        </w:rPr>
        <w:t> </w:t>
      </w:r>
      <w:r>
        <w:rPr>
          <w:color w:val="231F20"/>
          <w:spacing w:val="-4"/>
        </w:rPr>
        <w:t>conceptos</w:t>
      </w:r>
      <w:r>
        <w:rPr>
          <w:color w:val="231F20"/>
          <w:spacing w:val="-45"/>
        </w:rPr>
        <w:t> </w:t>
      </w:r>
      <w:r>
        <w:rPr>
          <w:color w:val="231F20"/>
        </w:rPr>
        <w:t>tales</w:t>
      </w:r>
      <w:r>
        <w:rPr>
          <w:color w:val="231F20"/>
          <w:spacing w:val="-45"/>
        </w:rPr>
        <w:t> </w:t>
      </w:r>
      <w:r>
        <w:rPr>
          <w:color w:val="231F20"/>
          <w:spacing w:val="-4"/>
        </w:rPr>
        <w:t>como</w:t>
      </w:r>
      <w:r>
        <w:rPr>
          <w:color w:val="231F20"/>
          <w:spacing w:val="-45"/>
        </w:rPr>
        <w:t> </w:t>
      </w:r>
      <w:r>
        <w:rPr>
          <w:color w:val="231F20"/>
          <w:spacing w:val="-9"/>
        </w:rPr>
        <w:t>“el</w:t>
      </w:r>
      <w:r>
        <w:rPr>
          <w:color w:val="231F20"/>
          <w:spacing w:val="-45"/>
        </w:rPr>
        <w:t> </w:t>
      </w:r>
      <w:r>
        <w:rPr>
          <w:color w:val="231F20"/>
          <w:spacing w:val="-9"/>
        </w:rPr>
        <w:t>progreso”,</w:t>
      </w:r>
      <w:r>
        <w:rPr>
          <w:color w:val="231F20"/>
          <w:spacing w:val="-45"/>
        </w:rPr>
        <w:t> </w:t>
      </w:r>
      <w:r>
        <w:rPr>
          <w:color w:val="231F20"/>
          <w:spacing w:val="-9"/>
        </w:rPr>
        <w:t>“el</w:t>
      </w:r>
      <w:r>
        <w:rPr>
          <w:color w:val="231F20"/>
          <w:spacing w:val="-45"/>
        </w:rPr>
        <w:t> </w:t>
      </w:r>
      <w:r>
        <w:rPr>
          <w:color w:val="231F20"/>
          <w:spacing w:val="-8"/>
        </w:rPr>
        <w:t>desarrollo”,</w:t>
      </w:r>
      <w:r>
        <w:rPr>
          <w:color w:val="231F20"/>
          <w:spacing w:val="-45"/>
        </w:rPr>
        <w:t> </w:t>
      </w:r>
      <w:r>
        <w:rPr>
          <w:color w:val="231F20"/>
        </w:rPr>
        <w:t>“la</w:t>
      </w:r>
      <w:r>
        <w:rPr>
          <w:color w:val="231F20"/>
          <w:spacing w:val="-45"/>
        </w:rPr>
        <w:t> </w:t>
      </w:r>
      <w:r>
        <w:rPr>
          <w:color w:val="231F20"/>
          <w:spacing w:val="-11"/>
        </w:rPr>
        <w:t>razón”,</w:t>
      </w:r>
      <w:r>
        <w:rPr>
          <w:color w:val="231F20"/>
          <w:spacing w:val="-45"/>
        </w:rPr>
        <w:t> </w:t>
      </w:r>
      <w:r>
        <w:rPr>
          <w:color w:val="231F20"/>
        </w:rPr>
        <w:t>“la</w:t>
      </w:r>
      <w:r>
        <w:rPr>
          <w:color w:val="231F20"/>
          <w:spacing w:val="-45"/>
        </w:rPr>
        <w:t> </w:t>
      </w:r>
      <w:r>
        <w:rPr>
          <w:color w:val="231F20"/>
          <w:spacing w:val="-7"/>
        </w:rPr>
        <w:t>civilización”,</w:t>
      </w:r>
      <w:r>
        <w:rPr>
          <w:color w:val="231F20"/>
          <w:spacing w:val="-45"/>
        </w:rPr>
        <w:t> </w:t>
      </w:r>
      <w:r>
        <w:rPr>
          <w:color w:val="231F20"/>
        </w:rPr>
        <w:t>la</w:t>
      </w:r>
      <w:r>
        <w:rPr>
          <w:color w:val="231F20"/>
          <w:w w:val="96"/>
        </w:rPr>
        <w:t> </w:t>
      </w:r>
      <w:r>
        <w:rPr>
          <w:color w:val="231F20"/>
          <w:spacing w:val="-3"/>
        </w:rPr>
        <w:t>validez</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5"/>
        </w:rPr>
        <w:t>“saber</w:t>
      </w:r>
      <w:r>
        <w:rPr>
          <w:color w:val="231F20"/>
          <w:spacing w:val="-27"/>
        </w:rPr>
        <w:t> </w:t>
      </w:r>
      <w:r>
        <w:rPr>
          <w:color w:val="231F20"/>
          <w:spacing w:val="-5"/>
        </w:rPr>
        <w:t>científico”</w:t>
      </w:r>
      <w:r>
        <w:rPr>
          <w:color w:val="231F20"/>
          <w:spacing w:val="-27"/>
        </w:rPr>
        <w:t> </w:t>
      </w:r>
      <w:r>
        <w:rPr>
          <w:color w:val="231F20"/>
          <w:spacing w:val="-3"/>
        </w:rPr>
        <w:t>que</w:t>
      </w:r>
      <w:r>
        <w:rPr>
          <w:color w:val="231F20"/>
          <w:spacing w:val="-27"/>
        </w:rPr>
        <w:t> </w:t>
      </w:r>
      <w:r>
        <w:rPr>
          <w:color w:val="231F20"/>
          <w:spacing w:val="-3"/>
        </w:rPr>
        <w:t>queda</w:t>
      </w:r>
      <w:r>
        <w:rPr>
          <w:color w:val="231F20"/>
          <w:spacing w:val="-27"/>
        </w:rPr>
        <w:t> </w:t>
      </w:r>
      <w:r>
        <w:rPr>
          <w:color w:val="231F20"/>
        </w:rPr>
        <w:t>en</w:t>
      </w:r>
      <w:r>
        <w:rPr>
          <w:color w:val="231F20"/>
          <w:spacing w:val="-27"/>
        </w:rPr>
        <w:t> </w:t>
      </w:r>
      <w:r>
        <w:rPr>
          <w:color w:val="231F20"/>
          <w:spacing w:val="-4"/>
        </w:rPr>
        <w:t>entredicho,</w:t>
      </w:r>
      <w:r>
        <w:rPr>
          <w:color w:val="231F20"/>
          <w:spacing w:val="-27"/>
        </w:rPr>
        <w:t> </w:t>
      </w:r>
      <w:r>
        <w:rPr>
          <w:color w:val="231F20"/>
          <w:spacing w:val="-4"/>
        </w:rPr>
        <w:t>preso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4"/>
        </w:rPr>
        <w:t>intereses</w:t>
      </w:r>
      <w:r>
        <w:rPr>
          <w:color w:val="231F20"/>
          <w:spacing w:val="-3"/>
          <w:w w:val="93"/>
        </w:rPr>
        <w:t> </w:t>
      </w:r>
      <w:r>
        <w:rPr>
          <w:color w:val="231F20"/>
          <w:spacing w:val="-4"/>
        </w:rPr>
        <w:t>económicos </w:t>
      </w:r>
      <w:r>
        <w:rPr>
          <w:color w:val="231F20"/>
        </w:rPr>
        <w:t>y de </w:t>
      </w:r>
      <w:r>
        <w:rPr>
          <w:color w:val="231F20"/>
          <w:spacing w:val="-3"/>
        </w:rPr>
        <w:t>una visión tecnologicista que </w:t>
      </w:r>
      <w:r>
        <w:rPr>
          <w:color w:val="231F20"/>
        </w:rPr>
        <w:t>ha </w:t>
      </w:r>
      <w:r>
        <w:rPr>
          <w:color w:val="231F20"/>
          <w:spacing w:val="-3"/>
        </w:rPr>
        <w:t>olvidado </w:t>
      </w:r>
      <w:r>
        <w:rPr>
          <w:color w:val="231F20"/>
        </w:rPr>
        <w:t>su </w:t>
      </w:r>
      <w:r>
        <w:rPr>
          <w:color w:val="231F20"/>
          <w:spacing w:val="12"/>
        </w:rPr>
        <w:t> </w:t>
      </w:r>
      <w:r>
        <w:rPr>
          <w:color w:val="231F20"/>
          <w:spacing w:val="-5"/>
        </w:rPr>
        <w:t>compromiso</w:t>
      </w:r>
    </w:p>
    <w:p>
      <w:pPr>
        <w:pStyle w:val="BodyText"/>
        <w:ind w:left="110"/>
      </w:pPr>
      <w:r>
        <w:rPr>
          <w:color w:val="231F20"/>
        </w:rPr>
        <w:t>humanista, subordinándose a una vocación tecno instrumental (3).</w:t>
      </w:r>
    </w:p>
    <w:p>
      <w:pPr>
        <w:pStyle w:val="BodyText"/>
        <w:spacing w:line="242" w:lineRule="auto" w:before="4"/>
        <w:ind w:left="110" w:right="114" w:firstLine="453"/>
        <w:jc w:val="both"/>
      </w:pPr>
      <w:r>
        <w:rPr>
          <w:color w:val="231F20"/>
        </w:rPr>
        <w:t>Esta transformación de base económica social, es conocida también como una tercera revolución industrial, caracterizada por un proceso de terciarización de la economía en la que en detrimento de la industria, la población ocupada se concentra ahora en el sector de los servicios (4). La revolución</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tecnologías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información</w:t>
      </w:r>
      <w:r>
        <w:rPr>
          <w:color w:val="231F20"/>
          <w:spacing w:val="-8"/>
        </w:rPr>
        <w:t> </w:t>
      </w:r>
      <w:r>
        <w:rPr>
          <w:color w:val="231F20"/>
        </w:rPr>
        <w:t>constituyen asimismo un pilar de este </w:t>
      </w:r>
      <w:r>
        <w:rPr>
          <w:color w:val="231F20"/>
          <w:spacing w:val="-3"/>
        </w:rPr>
        <w:t>cambio, </w:t>
      </w:r>
      <w:r>
        <w:rPr>
          <w:color w:val="231F20"/>
        </w:rPr>
        <w:t>e influyen de manera determinante en un particular ordenamiento y regulación del trabajo en los términos a los que</w:t>
      </w:r>
      <w:r>
        <w:rPr>
          <w:color w:val="231F20"/>
          <w:spacing w:val="-6"/>
        </w:rPr>
        <w:t> </w:t>
      </w:r>
      <w:r>
        <w:rPr>
          <w:color w:val="231F20"/>
        </w:rPr>
        <w:t>aquí</w:t>
      </w:r>
      <w:r>
        <w:rPr>
          <w:color w:val="231F20"/>
          <w:spacing w:val="-6"/>
        </w:rPr>
        <w:t> </w:t>
      </w:r>
      <w:r>
        <w:rPr>
          <w:color w:val="231F20"/>
        </w:rPr>
        <w:t>se</w:t>
      </w:r>
      <w:r>
        <w:rPr>
          <w:color w:val="231F20"/>
          <w:spacing w:val="-6"/>
        </w:rPr>
        <w:t> </w:t>
      </w:r>
      <w:r>
        <w:rPr>
          <w:color w:val="231F20"/>
        </w:rPr>
        <w:t>hace</w:t>
      </w:r>
      <w:r>
        <w:rPr>
          <w:color w:val="231F20"/>
          <w:spacing w:val="-6"/>
        </w:rPr>
        <w:t> </w:t>
      </w:r>
      <w:r>
        <w:rPr>
          <w:color w:val="231F20"/>
        </w:rPr>
        <w:t>referencia;</w:t>
      </w:r>
      <w:r>
        <w:rPr>
          <w:color w:val="231F20"/>
          <w:spacing w:val="-6"/>
        </w:rPr>
        <w:t> </w:t>
      </w:r>
      <w:r>
        <w:rPr>
          <w:color w:val="231F20"/>
        </w:rPr>
        <w:t>con</w:t>
      </w:r>
      <w:r>
        <w:rPr>
          <w:color w:val="231F20"/>
          <w:spacing w:val="-6"/>
        </w:rPr>
        <w:t> </w:t>
      </w:r>
      <w:r>
        <w:rPr>
          <w:color w:val="231F20"/>
        </w:rPr>
        <w:t>una</w:t>
      </w:r>
      <w:r>
        <w:rPr>
          <w:color w:val="231F20"/>
          <w:spacing w:val="-6"/>
        </w:rPr>
        <w:t> </w:t>
      </w:r>
      <w:r>
        <w:rPr>
          <w:color w:val="231F20"/>
        </w:rPr>
        <w:t>expresión</w:t>
      </w:r>
      <w:r>
        <w:rPr>
          <w:color w:val="231F20"/>
          <w:spacing w:val="-6"/>
        </w:rPr>
        <w:t> </w:t>
      </w:r>
      <w:r>
        <w:rPr>
          <w:color w:val="231F20"/>
        </w:rPr>
        <w:t>laboral</w:t>
      </w:r>
      <w:r>
        <w:rPr>
          <w:color w:val="231F20"/>
          <w:spacing w:val="-6"/>
        </w:rPr>
        <w:t> </w:t>
      </w:r>
      <w:r>
        <w:rPr>
          <w:color w:val="231F20"/>
        </w:rPr>
        <w:t>ajustada</w:t>
      </w:r>
      <w:r>
        <w:rPr>
          <w:color w:val="231F20"/>
          <w:spacing w:val="-6"/>
        </w:rPr>
        <w:t> </w:t>
      </w:r>
      <w:r>
        <w:rPr>
          <w:color w:val="231F20"/>
        </w:rPr>
        <w:t>a</w:t>
      </w:r>
      <w:r>
        <w:rPr>
          <w:color w:val="231F20"/>
          <w:spacing w:val="-6"/>
        </w:rPr>
        <w:t> </w:t>
      </w:r>
      <w:r>
        <w:rPr>
          <w:color w:val="231F20"/>
        </w:rPr>
        <w:t>su</w:t>
      </w:r>
      <w:r>
        <w:rPr>
          <w:color w:val="231F20"/>
          <w:spacing w:val="-6"/>
        </w:rPr>
        <w:t> </w:t>
      </w:r>
      <w:r>
        <w:rPr>
          <w:color w:val="231F20"/>
          <w:spacing w:val="-3"/>
        </w:rPr>
        <w:t>propia</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8"/>
        <w:jc w:val="both"/>
      </w:pPr>
      <w:r>
        <w:rPr>
          <w:color w:val="231F20"/>
        </w:rPr>
        <w:t>dinámica y referencias organizacionales descritas como inherentes a una actividad cuya geografía se corresponde con el campo de la prestación de servicios (Chávez, 2001).</w:t>
      </w:r>
    </w:p>
    <w:p>
      <w:pPr>
        <w:spacing w:line="280" w:lineRule="exact" w:before="1"/>
        <w:ind w:left="117" w:right="107" w:firstLine="453"/>
        <w:jc w:val="both"/>
        <w:rPr>
          <w:sz w:val="24"/>
        </w:rPr>
      </w:pPr>
      <w:r>
        <w:rPr/>
        <w:pict>
          <v:shape style="position:absolute;margin-left:129.244995pt;margin-top:130.564972pt;width:204.55pt;height:77.05pt;mso-position-horizontal-relative:page;mso-position-vertical-relative:paragraph;z-index:-12527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1"/>
                      <w:w w:val="101"/>
                      <w:sz w:val="154"/>
                    </w:rPr>
                    <w:t>Y</w:t>
                  </w:r>
                </w:p>
              </w:txbxContent>
            </v:textbox>
            <w10:wrap type="none"/>
          </v:shape>
        </w:pict>
      </w:r>
      <w:r>
        <w:rPr>
          <w:color w:val="231F20"/>
          <w:sz w:val="24"/>
        </w:rPr>
        <w:t>La llamada sociedad de los servicios consolida ofertas y</w:t>
      </w:r>
      <w:r>
        <w:rPr>
          <w:color w:val="231F20"/>
          <w:spacing w:val="-27"/>
          <w:sz w:val="24"/>
        </w:rPr>
        <w:t> </w:t>
      </w:r>
      <w:r>
        <w:rPr>
          <w:color w:val="231F20"/>
          <w:sz w:val="24"/>
        </w:rPr>
        <w:t>experiencias laborales alejadas de la idea de la fábrica, de las cadenas de producción, que fueron motivo de planteamientos de investigación, en tanto referentes obligados para problematizar y acercarse a la comprensión del trabajo hasta hace relativamente poco tiempo (5). Este nuevo escenario obliga a una discusión que incorpora fenómenos antes inexistentes en el terreno académico, y también ausentes (tal vez por carecer de nombre) en los imaginarios</w:t>
      </w:r>
      <w:r>
        <w:rPr>
          <w:color w:val="231F20"/>
          <w:spacing w:val="-27"/>
          <w:sz w:val="24"/>
        </w:rPr>
        <w:t> </w:t>
      </w:r>
      <w:r>
        <w:rPr>
          <w:color w:val="231F20"/>
          <w:sz w:val="24"/>
        </w:rPr>
        <w:t>colectivos.</w:t>
      </w:r>
      <w:r>
        <w:rPr>
          <w:color w:val="231F20"/>
          <w:spacing w:val="-27"/>
          <w:sz w:val="24"/>
        </w:rPr>
        <w:t> </w:t>
      </w:r>
      <w:r>
        <w:rPr>
          <w:color w:val="231F20"/>
          <w:sz w:val="24"/>
        </w:rPr>
        <w:t>De</w:t>
      </w:r>
      <w:r>
        <w:rPr>
          <w:color w:val="231F20"/>
          <w:spacing w:val="-27"/>
          <w:sz w:val="24"/>
        </w:rPr>
        <w:t> </w:t>
      </w:r>
      <w:r>
        <w:rPr>
          <w:color w:val="231F20"/>
          <w:sz w:val="24"/>
        </w:rPr>
        <w:t>ahí</w:t>
      </w:r>
      <w:r>
        <w:rPr>
          <w:color w:val="231F20"/>
          <w:spacing w:val="-27"/>
          <w:sz w:val="24"/>
        </w:rPr>
        <w:t> </w:t>
      </w:r>
      <w:r>
        <w:rPr>
          <w:color w:val="231F20"/>
          <w:sz w:val="24"/>
        </w:rPr>
        <w:t>parte</w:t>
      </w:r>
      <w:r>
        <w:rPr>
          <w:color w:val="231F20"/>
          <w:spacing w:val="-27"/>
          <w:sz w:val="24"/>
        </w:rPr>
        <w:t> </w:t>
      </w:r>
      <w:r>
        <w:rPr>
          <w:color w:val="231F20"/>
          <w:sz w:val="24"/>
        </w:rPr>
        <w:t>de</w:t>
      </w:r>
      <w:r>
        <w:rPr>
          <w:color w:val="231F20"/>
          <w:spacing w:val="-27"/>
          <w:sz w:val="24"/>
        </w:rPr>
        <w:t> </w:t>
      </w:r>
      <w:r>
        <w:rPr>
          <w:color w:val="231F20"/>
          <w:sz w:val="24"/>
        </w:rPr>
        <w:t>la</w:t>
      </w:r>
      <w:r>
        <w:rPr>
          <w:color w:val="231F20"/>
          <w:spacing w:val="-27"/>
          <w:sz w:val="24"/>
        </w:rPr>
        <w:t> </w:t>
      </w:r>
      <w:r>
        <w:rPr>
          <w:color w:val="231F20"/>
          <w:sz w:val="24"/>
        </w:rPr>
        <w:t>insistencia</w:t>
      </w:r>
      <w:r>
        <w:rPr>
          <w:color w:val="231F20"/>
          <w:spacing w:val="-27"/>
          <w:sz w:val="24"/>
        </w:rPr>
        <w:t> </w:t>
      </w:r>
      <w:r>
        <w:rPr>
          <w:color w:val="231F20"/>
          <w:sz w:val="24"/>
        </w:rPr>
        <w:t>de</w:t>
      </w:r>
      <w:r>
        <w:rPr>
          <w:color w:val="231F20"/>
          <w:spacing w:val="-27"/>
          <w:sz w:val="24"/>
        </w:rPr>
        <w:t> </w:t>
      </w:r>
      <w:r>
        <w:rPr>
          <w:color w:val="231F20"/>
          <w:sz w:val="24"/>
        </w:rPr>
        <w:t>diferentes</w:t>
      </w:r>
      <w:r>
        <w:rPr>
          <w:color w:val="231F20"/>
          <w:spacing w:val="-27"/>
          <w:sz w:val="24"/>
        </w:rPr>
        <w:t> </w:t>
      </w:r>
      <w:r>
        <w:rPr>
          <w:color w:val="231F20"/>
          <w:sz w:val="24"/>
        </w:rPr>
        <w:t>voces</w:t>
      </w:r>
      <w:r>
        <w:rPr>
          <w:color w:val="231F20"/>
          <w:spacing w:val="-27"/>
          <w:sz w:val="24"/>
        </w:rPr>
        <w:t> </w:t>
      </w:r>
      <w:r>
        <w:rPr>
          <w:color w:val="231F20"/>
          <w:sz w:val="24"/>
        </w:rPr>
        <w:t>que llaman a la necesidad de renovar los abordajes, los marcos y herramientas conceptuales para poder hacer frente a los retos que impone esta </w:t>
      </w:r>
      <w:r>
        <w:rPr>
          <w:color w:val="231F20"/>
          <w:spacing w:val="-3"/>
          <w:sz w:val="24"/>
        </w:rPr>
        <w:t>aparente </w:t>
      </w:r>
      <w:r>
        <w:rPr>
          <w:color w:val="231F20"/>
          <w:sz w:val="24"/>
        </w:rPr>
        <w:t>perdida</w:t>
      </w:r>
      <w:r>
        <w:rPr>
          <w:color w:val="231F20"/>
          <w:spacing w:val="-26"/>
          <w:sz w:val="24"/>
        </w:rPr>
        <w:t> </w:t>
      </w:r>
      <w:r>
        <w:rPr>
          <w:color w:val="231F20"/>
          <w:sz w:val="24"/>
        </w:rPr>
        <w:t>de</w:t>
      </w:r>
      <w:r>
        <w:rPr>
          <w:color w:val="231F20"/>
          <w:spacing w:val="-26"/>
          <w:sz w:val="24"/>
        </w:rPr>
        <w:t> </w:t>
      </w:r>
      <w:r>
        <w:rPr>
          <w:color w:val="231F20"/>
          <w:sz w:val="24"/>
        </w:rPr>
        <w:t>centralidad</w:t>
      </w:r>
      <w:r>
        <w:rPr>
          <w:color w:val="231F20"/>
          <w:spacing w:val="-26"/>
          <w:sz w:val="24"/>
        </w:rPr>
        <w:t> </w:t>
      </w:r>
      <w:r>
        <w:rPr>
          <w:color w:val="231F20"/>
          <w:sz w:val="24"/>
        </w:rPr>
        <w:t>del</w:t>
      </w:r>
      <w:r>
        <w:rPr>
          <w:color w:val="231F20"/>
          <w:spacing w:val="-26"/>
          <w:sz w:val="24"/>
        </w:rPr>
        <w:t> </w:t>
      </w:r>
      <w:r>
        <w:rPr>
          <w:color w:val="231F20"/>
          <w:sz w:val="24"/>
        </w:rPr>
        <w:t>trabajo</w:t>
      </w:r>
      <w:r>
        <w:rPr>
          <w:color w:val="231F20"/>
          <w:spacing w:val="-26"/>
          <w:sz w:val="24"/>
        </w:rPr>
        <w:t> </w:t>
      </w:r>
      <w:r>
        <w:rPr>
          <w:color w:val="231F20"/>
          <w:sz w:val="24"/>
        </w:rPr>
        <w:t>(Beck,</w:t>
      </w:r>
      <w:r>
        <w:rPr>
          <w:color w:val="231F20"/>
          <w:spacing w:val="-26"/>
          <w:sz w:val="24"/>
        </w:rPr>
        <w:t> </w:t>
      </w:r>
      <w:r>
        <w:rPr>
          <w:color w:val="231F20"/>
          <w:sz w:val="24"/>
        </w:rPr>
        <w:t>2007;</w:t>
      </w:r>
      <w:r>
        <w:rPr>
          <w:color w:val="231F20"/>
          <w:spacing w:val="-26"/>
          <w:sz w:val="24"/>
        </w:rPr>
        <w:t> </w:t>
      </w:r>
      <w:r>
        <w:rPr>
          <w:color w:val="231F20"/>
          <w:sz w:val="24"/>
        </w:rPr>
        <w:t>Bauman,</w:t>
      </w:r>
      <w:r>
        <w:rPr>
          <w:color w:val="231F20"/>
          <w:spacing w:val="-26"/>
          <w:sz w:val="24"/>
        </w:rPr>
        <w:t> </w:t>
      </w:r>
      <w:r>
        <w:rPr>
          <w:color w:val="231F20"/>
          <w:sz w:val="24"/>
        </w:rPr>
        <w:t>2000;</w:t>
      </w:r>
      <w:r>
        <w:rPr>
          <w:color w:val="231F20"/>
          <w:spacing w:val="-26"/>
          <w:sz w:val="24"/>
        </w:rPr>
        <w:t> </w:t>
      </w:r>
      <w:r>
        <w:rPr>
          <w:color w:val="231F20"/>
          <w:sz w:val="24"/>
        </w:rPr>
        <w:t>Beck,</w:t>
      </w:r>
      <w:r>
        <w:rPr>
          <w:color w:val="231F20"/>
          <w:spacing w:val="-26"/>
          <w:sz w:val="24"/>
        </w:rPr>
        <w:t> </w:t>
      </w:r>
      <w:r>
        <w:rPr>
          <w:color w:val="231F20"/>
          <w:sz w:val="24"/>
        </w:rPr>
        <w:t>1998). </w:t>
      </w:r>
      <w:r>
        <w:rPr>
          <w:color w:val="231F20"/>
          <w:spacing w:val="-4"/>
          <w:sz w:val="24"/>
        </w:rPr>
        <w:t>Hoy </w:t>
      </w:r>
      <w:r>
        <w:rPr>
          <w:color w:val="231F20"/>
          <w:sz w:val="24"/>
        </w:rPr>
        <w:t>en día, tanto académica como socialmente se refieren fenómenos</w:t>
      </w:r>
      <w:r>
        <w:rPr>
          <w:color w:val="231F20"/>
          <w:spacing w:val="-23"/>
          <w:sz w:val="24"/>
        </w:rPr>
        <w:t> </w:t>
      </w:r>
      <w:r>
        <w:rPr>
          <w:color w:val="231F20"/>
          <w:sz w:val="24"/>
        </w:rPr>
        <w:t>que descentran el interés por la producción como foco de atención y que por primera</w:t>
      </w:r>
      <w:r>
        <w:rPr>
          <w:color w:val="231F20"/>
          <w:spacing w:val="-15"/>
          <w:sz w:val="24"/>
        </w:rPr>
        <w:t> </w:t>
      </w:r>
      <w:r>
        <w:rPr>
          <w:color w:val="231F20"/>
          <w:sz w:val="24"/>
        </w:rPr>
        <w:t>vez</w:t>
      </w:r>
      <w:r>
        <w:rPr>
          <w:color w:val="231F20"/>
          <w:spacing w:val="-15"/>
          <w:sz w:val="24"/>
        </w:rPr>
        <w:t> </w:t>
      </w:r>
      <w:r>
        <w:rPr>
          <w:color w:val="231F20"/>
          <w:sz w:val="24"/>
        </w:rPr>
        <w:t>involucran</w:t>
      </w:r>
      <w:r>
        <w:rPr>
          <w:color w:val="231F20"/>
          <w:spacing w:val="-15"/>
          <w:sz w:val="24"/>
        </w:rPr>
        <w:t> </w:t>
      </w:r>
      <w:r>
        <w:rPr>
          <w:color w:val="231F20"/>
          <w:sz w:val="24"/>
        </w:rPr>
        <w:t>y</w:t>
      </w:r>
      <w:r>
        <w:rPr>
          <w:color w:val="231F20"/>
          <w:spacing w:val="-15"/>
          <w:sz w:val="24"/>
        </w:rPr>
        <w:t> </w:t>
      </w:r>
      <w:r>
        <w:rPr>
          <w:color w:val="231F20"/>
          <w:sz w:val="24"/>
        </w:rPr>
        <w:t>proyectan</w:t>
      </w:r>
      <w:r>
        <w:rPr>
          <w:color w:val="231F20"/>
          <w:spacing w:val="-15"/>
          <w:sz w:val="24"/>
        </w:rPr>
        <w:t> </w:t>
      </w:r>
      <w:r>
        <w:rPr>
          <w:color w:val="231F20"/>
          <w:sz w:val="24"/>
        </w:rPr>
        <w:t>la</w:t>
      </w:r>
      <w:r>
        <w:rPr>
          <w:color w:val="231F20"/>
          <w:spacing w:val="-15"/>
          <w:sz w:val="24"/>
        </w:rPr>
        <w:t> </w:t>
      </w:r>
      <w:r>
        <w:rPr>
          <w:color w:val="231F20"/>
          <w:sz w:val="24"/>
        </w:rPr>
        <w:t>relación</w:t>
      </w:r>
      <w:r>
        <w:rPr>
          <w:color w:val="231F20"/>
          <w:spacing w:val="-15"/>
          <w:sz w:val="24"/>
        </w:rPr>
        <w:t> </w:t>
      </w:r>
      <w:r>
        <w:rPr>
          <w:color w:val="231F20"/>
          <w:sz w:val="24"/>
        </w:rPr>
        <w:t>entre</w:t>
      </w:r>
      <w:r>
        <w:rPr>
          <w:color w:val="231F20"/>
          <w:spacing w:val="-15"/>
          <w:sz w:val="24"/>
        </w:rPr>
        <w:t> </w:t>
      </w:r>
      <w:r>
        <w:rPr>
          <w:color w:val="231F20"/>
          <w:sz w:val="24"/>
        </w:rPr>
        <w:t>trabajo</w:t>
      </w:r>
      <w:r>
        <w:rPr>
          <w:color w:val="231F20"/>
          <w:spacing w:val="-15"/>
          <w:sz w:val="24"/>
        </w:rPr>
        <w:t> </w:t>
      </w:r>
      <w:r>
        <w:rPr>
          <w:color w:val="231F20"/>
          <w:sz w:val="24"/>
        </w:rPr>
        <w:t>y</w:t>
      </w:r>
      <w:r>
        <w:rPr>
          <w:color w:val="231F20"/>
          <w:spacing w:val="-15"/>
          <w:sz w:val="24"/>
        </w:rPr>
        <w:t> </w:t>
      </w:r>
      <w:r>
        <w:rPr>
          <w:color w:val="231F20"/>
          <w:sz w:val="24"/>
        </w:rPr>
        <w:t>subjetividad. Empieza a dominar un cierto acuerdo respecto a que por lo menos desde los</w:t>
      </w:r>
      <w:r>
        <w:rPr>
          <w:color w:val="231F20"/>
          <w:spacing w:val="-9"/>
          <w:sz w:val="24"/>
        </w:rPr>
        <w:t> </w:t>
      </w:r>
      <w:r>
        <w:rPr>
          <w:color w:val="231F20"/>
          <w:sz w:val="24"/>
        </w:rPr>
        <w:t>años</w:t>
      </w:r>
      <w:r>
        <w:rPr>
          <w:color w:val="231F20"/>
          <w:spacing w:val="-9"/>
          <w:sz w:val="24"/>
        </w:rPr>
        <w:t> </w:t>
      </w:r>
      <w:r>
        <w:rPr>
          <w:color w:val="231F20"/>
          <w:sz w:val="24"/>
        </w:rPr>
        <w:t>ochenta</w:t>
      </w:r>
      <w:r>
        <w:rPr>
          <w:color w:val="231F20"/>
          <w:spacing w:val="-9"/>
          <w:sz w:val="24"/>
        </w:rPr>
        <w:t> </w:t>
      </w:r>
      <w:r>
        <w:rPr>
          <w:color w:val="231F20"/>
          <w:sz w:val="24"/>
        </w:rPr>
        <w:t>se</w:t>
      </w:r>
      <w:r>
        <w:rPr>
          <w:color w:val="231F20"/>
          <w:spacing w:val="-9"/>
          <w:sz w:val="24"/>
        </w:rPr>
        <w:t> </w:t>
      </w:r>
      <w:r>
        <w:rPr>
          <w:color w:val="231F20"/>
          <w:sz w:val="24"/>
        </w:rPr>
        <w:t>viene</w:t>
      </w:r>
      <w:r>
        <w:rPr>
          <w:color w:val="231F20"/>
          <w:spacing w:val="-9"/>
          <w:sz w:val="24"/>
        </w:rPr>
        <w:t> </w:t>
      </w:r>
      <w:r>
        <w:rPr>
          <w:color w:val="231F20"/>
          <w:sz w:val="24"/>
        </w:rPr>
        <w:t>produciendo</w:t>
      </w:r>
      <w:r>
        <w:rPr>
          <w:color w:val="231F20"/>
          <w:spacing w:val="-9"/>
          <w:sz w:val="24"/>
        </w:rPr>
        <w:t> </w:t>
      </w:r>
      <w:r>
        <w:rPr>
          <w:color w:val="231F20"/>
          <w:sz w:val="24"/>
        </w:rPr>
        <w:t>una</w:t>
      </w:r>
      <w:r>
        <w:rPr>
          <w:color w:val="231F20"/>
          <w:spacing w:val="-9"/>
          <w:sz w:val="24"/>
        </w:rPr>
        <w:t> </w:t>
      </w:r>
      <w:r>
        <w:rPr>
          <w:color w:val="231F20"/>
          <w:sz w:val="24"/>
        </w:rPr>
        <w:t>significativa</w:t>
      </w:r>
      <w:r>
        <w:rPr>
          <w:color w:val="231F20"/>
          <w:spacing w:val="-9"/>
          <w:sz w:val="24"/>
        </w:rPr>
        <w:t> </w:t>
      </w:r>
      <w:r>
        <w:rPr>
          <w:color w:val="231F20"/>
          <w:sz w:val="24"/>
        </w:rPr>
        <w:t>transformación</w:t>
      </w:r>
      <w:r>
        <w:rPr>
          <w:color w:val="231F20"/>
          <w:spacing w:val="-9"/>
          <w:sz w:val="24"/>
        </w:rPr>
        <w:t> </w:t>
      </w:r>
      <w:r>
        <w:rPr>
          <w:color w:val="231F20"/>
          <w:sz w:val="24"/>
        </w:rPr>
        <w:t>no solo en los referentes materiales del trabajo, sino en la subjetividad de los trabajadores</w:t>
      </w:r>
      <w:r>
        <w:rPr>
          <w:color w:val="231F20"/>
          <w:spacing w:val="-27"/>
          <w:sz w:val="24"/>
        </w:rPr>
        <w:t> </w:t>
      </w:r>
      <w:r>
        <w:rPr>
          <w:color w:val="231F20"/>
          <w:sz w:val="24"/>
        </w:rPr>
        <w:t>“</w:t>
      </w:r>
      <w:r>
        <w:rPr>
          <w:rFonts w:ascii="Palatino Linotype" w:hAnsi="Palatino Linotype"/>
          <w:i/>
          <w:color w:val="231F20"/>
          <w:sz w:val="24"/>
        </w:rPr>
        <w:t>La</w:t>
      </w:r>
      <w:r>
        <w:rPr>
          <w:rFonts w:ascii="Palatino Linotype" w:hAnsi="Palatino Linotype"/>
          <w:i/>
          <w:color w:val="231F20"/>
          <w:spacing w:val="-27"/>
          <w:sz w:val="24"/>
        </w:rPr>
        <w:t> </w:t>
      </w:r>
      <w:r>
        <w:rPr>
          <w:rFonts w:ascii="Palatino Linotype" w:hAnsi="Palatino Linotype"/>
          <w:i/>
          <w:color w:val="231F20"/>
          <w:sz w:val="24"/>
        </w:rPr>
        <w:t>década</w:t>
      </w:r>
      <w:r>
        <w:rPr>
          <w:rFonts w:ascii="Palatino Linotype" w:hAnsi="Palatino Linotype"/>
          <w:i/>
          <w:color w:val="231F20"/>
          <w:spacing w:val="-27"/>
          <w:sz w:val="24"/>
        </w:rPr>
        <w:t> </w:t>
      </w:r>
      <w:r>
        <w:rPr>
          <w:rFonts w:ascii="Palatino Linotype" w:hAnsi="Palatino Linotype"/>
          <w:i/>
          <w:color w:val="231F20"/>
          <w:sz w:val="24"/>
        </w:rPr>
        <w:t>de</w:t>
      </w:r>
      <w:r>
        <w:rPr>
          <w:rFonts w:ascii="Palatino Linotype" w:hAnsi="Palatino Linotype"/>
          <w:i/>
          <w:color w:val="231F20"/>
          <w:spacing w:val="-27"/>
          <w:sz w:val="24"/>
        </w:rPr>
        <w:t> </w:t>
      </w:r>
      <w:r>
        <w:rPr>
          <w:rFonts w:ascii="Palatino Linotype" w:hAnsi="Palatino Linotype"/>
          <w:i/>
          <w:color w:val="231F20"/>
          <w:sz w:val="24"/>
        </w:rPr>
        <w:t>los</w:t>
      </w:r>
      <w:r>
        <w:rPr>
          <w:rFonts w:ascii="Palatino Linotype" w:hAnsi="Palatino Linotype"/>
          <w:i/>
          <w:color w:val="231F20"/>
          <w:spacing w:val="-27"/>
          <w:sz w:val="24"/>
        </w:rPr>
        <w:t> </w:t>
      </w:r>
      <w:r>
        <w:rPr>
          <w:rFonts w:ascii="Palatino Linotype" w:hAnsi="Palatino Linotype"/>
          <w:i/>
          <w:color w:val="231F20"/>
          <w:spacing w:val="-3"/>
          <w:sz w:val="24"/>
        </w:rPr>
        <w:t>ochenta</w:t>
      </w:r>
      <w:r>
        <w:rPr>
          <w:rFonts w:ascii="Palatino Linotype" w:hAnsi="Palatino Linotype"/>
          <w:i/>
          <w:color w:val="231F20"/>
          <w:spacing w:val="-27"/>
          <w:sz w:val="24"/>
        </w:rPr>
        <w:t> </w:t>
      </w:r>
      <w:r>
        <w:rPr>
          <w:rFonts w:ascii="Palatino Linotype" w:hAnsi="Palatino Linotype"/>
          <w:i/>
          <w:color w:val="231F20"/>
          <w:spacing w:val="-3"/>
          <w:sz w:val="24"/>
        </w:rPr>
        <w:t>presenció,</w:t>
      </w:r>
      <w:r>
        <w:rPr>
          <w:rFonts w:ascii="Palatino Linotype" w:hAnsi="Palatino Linotype"/>
          <w:i/>
          <w:color w:val="231F20"/>
          <w:spacing w:val="-27"/>
          <w:sz w:val="24"/>
        </w:rPr>
        <w:t> </w:t>
      </w:r>
      <w:r>
        <w:rPr>
          <w:rFonts w:ascii="Palatino Linotype" w:hAnsi="Palatino Linotype"/>
          <w:i/>
          <w:color w:val="231F20"/>
          <w:sz w:val="24"/>
        </w:rPr>
        <w:t>en</w:t>
      </w:r>
      <w:r>
        <w:rPr>
          <w:rFonts w:ascii="Palatino Linotype" w:hAnsi="Palatino Linotype"/>
          <w:i/>
          <w:color w:val="231F20"/>
          <w:spacing w:val="-27"/>
          <w:sz w:val="24"/>
        </w:rPr>
        <w:t> </w:t>
      </w:r>
      <w:r>
        <w:rPr>
          <w:rFonts w:ascii="Palatino Linotype" w:hAnsi="Palatino Linotype"/>
          <w:i/>
          <w:color w:val="231F20"/>
          <w:sz w:val="24"/>
        </w:rPr>
        <w:t>los</w:t>
      </w:r>
      <w:r>
        <w:rPr>
          <w:rFonts w:ascii="Palatino Linotype" w:hAnsi="Palatino Linotype"/>
          <w:i/>
          <w:color w:val="231F20"/>
          <w:spacing w:val="-27"/>
          <w:sz w:val="24"/>
        </w:rPr>
        <w:t> </w:t>
      </w:r>
      <w:r>
        <w:rPr>
          <w:rFonts w:ascii="Palatino Linotype" w:hAnsi="Palatino Linotype"/>
          <w:i/>
          <w:color w:val="231F20"/>
          <w:sz w:val="24"/>
        </w:rPr>
        <w:t>países</w:t>
      </w:r>
      <w:r>
        <w:rPr>
          <w:rFonts w:ascii="Palatino Linotype" w:hAnsi="Palatino Linotype"/>
          <w:i/>
          <w:color w:val="231F20"/>
          <w:spacing w:val="-27"/>
          <w:sz w:val="24"/>
        </w:rPr>
        <w:t> </w:t>
      </w:r>
      <w:r>
        <w:rPr>
          <w:rFonts w:ascii="Palatino Linotype" w:hAnsi="Palatino Linotype"/>
          <w:i/>
          <w:color w:val="231F20"/>
          <w:sz w:val="24"/>
        </w:rPr>
        <w:t>del</w:t>
      </w:r>
      <w:r>
        <w:rPr>
          <w:rFonts w:ascii="Palatino Linotype" w:hAnsi="Palatino Linotype"/>
          <w:i/>
          <w:color w:val="231F20"/>
          <w:spacing w:val="-27"/>
          <w:sz w:val="24"/>
        </w:rPr>
        <w:t> </w:t>
      </w:r>
      <w:r>
        <w:rPr>
          <w:rFonts w:ascii="Palatino Linotype" w:hAnsi="Palatino Linotype"/>
          <w:i/>
          <w:color w:val="231F20"/>
          <w:spacing w:val="-3"/>
          <w:sz w:val="24"/>
        </w:rPr>
        <w:t>capitalismo </w:t>
      </w:r>
      <w:r>
        <w:rPr>
          <w:rFonts w:ascii="Palatino Linotype" w:hAnsi="Palatino Linotype"/>
          <w:i/>
          <w:color w:val="231F20"/>
          <w:sz w:val="24"/>
        </w:rPr>
        <w:t>profundas</w:t>
      </w:r>
      <w:r>
        <w:rPr>
          <w:rFonts w:ascii="Palatino Linotype" w:hAnsi="Palatino Linotype"/>
          <w:i/>
          <w:color w:val="231F20"/>
          <w:spacing w:val="-33"/>
          <w:sz w:val="24"/>
        </w:rPr>
        <w:t> </w:t>
      </w:r>
      <w:r>
        <w:rPr>
          <w:rFonts w:ascii="Palatino Linotype" w:hAnsi="Palatino Linotype"/>
          <w:i/>
          <w:color w:val="231F20"/>
          <w:sz w:val="24"/>
        </w:rPr>
        <w:t>transformaciones</w:t>
      </w:r>
      <w:r>
        <w:rPr>
          <w:rFonts w:ascii="Palatino Linotype" w:hAnsi="Palatino Linotype"/>
          <w:i/>
          <w:color w:val="231F20"/>
          <w:spacing w:val="-33"/>
          <w:sz w:val="24"/>
        </w:rPr>
        <w:t> </w:t>
      </w:r>
      <w:r>
        <w:rPr>
          <w:rFonts w:ascii="Palatino Linotype" w:hAnsi="Palatino Linotype"/>
          <w:i/>
          <w:color w:val="231F20"/>
          <w:sz w:val="24"/>
        </w:rPr>
        <w:t>en</w:t>
      </w:r>
      <w:r>
        <w:rPr>
          <w:rFonts w:ascii="Palatino Linotype" w:hAnsi="Palatino Linotype"/>
          <w:i/>
          <w:color w:val="231F20"/>
          <w:spacing w:val="-33"/>
          <w:sz w:val="24"/>
        </w:rPr>
        <w:t> </w:t>
      </w:r>
      <w:r>
        <w:rPr>
          <w:rFonts w:ascii="Palatino Linotype" w:hAnsi="Palatino Linotype"/>
          <w:i/>
          <w:color w:val="231F20"/>
          <w:sz w:val="24"/>
        </w:rPr>
        <w:t>el</w:t>
      </w:r>
      <w:r>
        <w:rPr>
          <w:rFonts w:ascii="Palatino Linotype" w:hAnsi="Palatino Linotype"/>
          <w:i/>
          <w:color w:val="231F20"/>
          <w:spacing w:val="-33"/>
          <w:sz w:val="24"/>
        </w:rPr>
        <w:t> </w:t>
      </w:r>
      <w:r>
        <w:rPr>
          <w:rFonts w:ascii="Palatino Linotype" w:hAnsi="Palatino Linotype"/>
          <w:i/>
          <w:color w:val="231F20"/>
          <w:spacing w:val="-3"/>
          <w:sz w:val="24"/>
        </w:rPr>
        <w:t>mundo</w:t>
      </w:r>
      <w:r>
        <w:rPr>
          <w:rFonts w:ascii="Palatino Linotype" w:hAnsi="Palatino Linotype"/>
          <w:i/>
          <w:color w:val="231F20"/>
          <w:spacing w:val="-33"/>
          <w:sz w:val="24"/>
        </w:rPr>
        <w:t> </w:t>
      </w:r>
      <w:r>
        <w:rPr>
          <w:rFonts w:ascii="Palatino Linotype" w:hAnsi="Palatino Linotype"/>
          <w:i/>
          <w:color w:val="231F20"/>
          <w:sz w:val="24"/>
        </w:rPr>
        <w:t>del</w:t>
      </w:r>
      <w:r>
        <w:rPr>
          <w:rFonts w:ascii="Palatino Linotype" w:hAnsi="Palatino Linotype"/>
          <w:i/>
          <w:color w:val="231F20"/>
          <w:spacing w:val="-33"/>
          <w:sz w:val="24"/>
        </w:rPr>
        <w:t> </w:t>
      </w:r>
      <w:r>
        <w:rPr>
          <w:rFonts w:ascii="Palatino Linotype" w:hAnsi="Palatino Linotype"/>
          <w:i/>
          <w:color w:val="231F20"/>
          <w:spacing w:val="-4"/>
          <w:sz w:val="24"/>
        </w:rPr>
        <w:t>trabajo,</w:t>
      </w:r>
      <w:r>
        <w:rPr>
          <w:rFonts w:ascii="Palatino Linotype" w:hAnsi="Palatino Linotype"/>
          <w:i/>
          <w:color w:val="231F20"/>
          <w:spacing w:val="-33"/>
          <w:sz w:val="24"/>
        </w:rPr>
        <w:t> </w:t>
      </w:r>
      <w:r>
        <w:rPr>
          <w:rFonts w:ascii="Palatino Linotype" w:hAnsi="Palatino Linotype"/>
          <w:i/>
          <w:color w:val="231F20"/>
          <w:sz w:val="24"/>
        </w:rPr>
        <w:t>en</w:t>
      </w:r>
      <w:r>
        <w:rPr>
          <w:rFonts w:ascii="Palatino Linotype" w:hAnsi="Palatino Linotype"/>
          <w:i/>
          <w:color w:val="231F20"/>
          <w:spacing w:val="-33"/>
          <w:sz w:val="24"/>
        </w:rPr>
        <w:t> </w:t>
      </w:r>
      <w:r>
        <w:rPr>
          <w:rFonts w:ascii="Palatino Linotype" w:hAnsi="Palatino Linotype"/>
          <w:i/>
          <w:color w:val="231F20"/>
          <w:sz w:val="24"/>
        </w:rPr>
        <w:t>su</w:t>
      </w:r>
      <w:r>
        <w:rPr>
          <w:rFonts w:ascii="Palatino Linotype" w:hAnsi="Palatino Linotype"/>
          <w:i/>
          <w:color w:val="231F20"/>
          <w:spacing w:val="-33"/>
          <w:sz w:val="24"/>
        </w:rPr>
        <w:t> </w:t>
      </w:r>
      <w:r>
        <w:rPr>
          <w:rFonts w:ascii="Palatino Linotype" w:hAnsi="Palatino Linotype"/>
          <w:i/>
          <w:color w:val="231F20"/>
          <w:sz w:val="24"/>
        </w:rPr>
        <w:t>forma</w:t>
      </w:r>
      <w:r>
        <w:rPr>
          <w:rFonts w:ascii="Palatino Linotype" w:hAnsi="Palatino Linotype"/>
          <w:i/>
          <w:color w:val="231F20"/>
          <w:spacing w:val="-33"/>
          <w:sz w:val="24"/>
        </w:rPr>
        <w:t> </w:t>
      </w:r>
      <w:r>
        <w:rPr>
          <w:rFonts w:ascii="Palatino Linotype" w:hAnsi="Palatino Linotype"/>
          <w:i/>
          <w:color w:val="231F20"/>
          <w:sz w:val="24"/>
        </w:rPr>
        <w:t>de</w:t>
      </w:r>
      <w:r>
        <w:rPr>
          <w:rFonts w:ascii="Palatino Linotype" w:hAnsi="Palatino Linotype"/>
          <w:i/>
          <w:color w:val="231F20"/>
          <w:spacing w:val="-33"/>
          <w:sz w:val="24"/>
        </w:rPr>
        <w:t> </w:t>
      </w:r>
      <w:r>
        <w:rPr>
          <w:rFonts w:ascii="Palatino Linotype" w:hAnsi="Palatino Linotype"/>
          <w:i/>
          <w:color w:val="231F20"/>
          <w:sz w:val="24"/>
        </w:rPr>
        <w:t>inserción en la estructura productiva, en las formas de </w:t>
      </w:r>
      <w:r>
        <w:rPr>
          <w:rFonts w:ascii="Palatino Linotype" w:hAnsi="Palatino Linotype"/>
          <w:i/>
          <w:color w:val="231F20"/>
          <w:spacing w:val="-3"/>
          <w:sz w:val="24"/>
        </w:rPr>
        <w:t>representación sindical </w:t>
      </w:r>
      <w:r>
        <w:rPr>
          <w:rFonts w:ascii="Palatino Linotype" w:hAnsi="Palatino Linotype"/>
          <w:i/>
          <w:color w:val="231F20"/>
          <w:sz w:val="24"/>
        </w:rPr>
        <w:t>y </w:t>
      </w:r>
      <w:r>
        <w:rPr>
          <w:rFonts w:ascii="Palatino Linotype" w:hAnsi="Palatino Linotype"/>
          <w:i/>
          <w:color w:val="231F20"/>
          <w:spacing w:val="-2"/>
          <w:sz w:val="24"/>
        </w:rPr>
        <w:t>política. </w:t>
      </w:r>
      <w:r>
        <w:rPr>
          <w:rFonts w:ascii="Palatino Linotype" w:hAnsi="Palatino Linotype"/>
          <w:i/>
          <w:color w:val="231F20"/>
          <w:spacing w:val="-4"/>
          <w:sz w:val="24"/>
        </w:rPr>
        <w:t>Han </w:t>
      </w:r>
      <w:r>
        <w:rPr>
          <w:rFonts w:ascii="Palatino Linotype" w:hAnsi="Palatino Linotype"/>
          <w:i/>
          <w:color w:val="231F20"/>
          <w:sz w:val="24"/>
        </w:rPr>
        <w:t>sido </w:t>
      </w:r>
      <w:r>
        <w:rPr>
          <w:rFonts w:ascii="Palatino Linotype" w:hAnsi="Palatino Linotype"/>
          <w:i/>
          <w:color w:val="231F20"/>
          <w:spacing w:val="-3"/>
          <w:sz w:val="24"/>
        </w:rPr>
        <w:t>tan </w:t>
      </w:r>
      <w:r>
        <w:rPr>
          <w:rFonts w:ascii="Palatino Linotype" w:hAnsi="Palatino Linotype"/>
          <w:i/>
          <w:color w:val="231F20"/>
          <w:sz w:val="24"/>
        </w:rPr>
        <w:t>intensos los </w:t>
      </w:r>
      <w:r>
        <w:rPr>
          <w:rFonts w:ascii="Palatino Linotype" w:hAnsi="Palatino Linotype"/>
          <w:i/>
          <w:color w:val="231F20"/>
          <w:spacing w:val="-3"/>
          <w:sz w:val="24"/>
        </w:rPr>
        <w:t>cambios, </w:t>
      </w:r>
      <w:r>
        <w:rPr>
          <w:rFonts w:ascii="Palatino Linotype" w:hAnsi="Palatino Linotype"/>
          <w:i/>
          <w:color w:val="231F20"/>
          <w:sz w:val="24"/>
        </w:rPr>
        <w:t>que hasta se puede afirmar que la</w:t>
      </w:r>
      <w:r>
        <w:rPr>
          <w:rFonts w:ascii="Palatino Linotype" w:hAnsi="Palatino Linotype"/>
          <w:i/>
          <w:color w:val="231F20"/>
          <w:spacing w:val="-7"/>
          <w:sz w:val="24"/>
        </w:rPr>
        <w:t> </w:t>
      </w:r>
      <w:r>
        <w:rPr>
          <w:rFonts w:ascii="Palatino Linotype" w:hAnsi="Palatino Linotype"/>
          <w:i/>
          <w:color w:val="231F20"/>
          <w:sz w:val="24"/>
        </w:rPr>
        <w:t>clase</w:t>
      </w:r>
      <w:r>
        <w:rPr>
          <w:rFonts w:ascii="Palatino Linotype" w:hAnsi="Palatino Linotype"/>
          <w:i/>
          <w:color w:val="231F20"/>
          <w:spacing w:val="-7"/>
          <w:sz w:val="24"/>
        </w:rPr>
        <w:t> </w:t>
      </w:r>
      <w:r>
        <w:rPr>
          <w:rFonts w:ascii="Palatino Linotype" w:hAnsi="Palatino Linotype"/>
          <w:i/>
          <w:color w:val="231F20"/>
          <w:sz w:val="24"/>
        </w:rPr>
        <w:t>que</w:t>
      </w:r>
      <w:r>
        <w:rPr>
          <w:rFonts w:ascii="Palatino Linotype" w:hAnsi="Palatino Linotype"/>
          <w:i/>
          <w:color w:val="231F20"/>
          <w:spacing w:val="-7"/>
          <w:sz w:val="24"/>
        </w:rPr>
        <w:t> </w:t>
      </w:r>
      <w:r>
        <w:rPr>
          <w:rFonts w:ascii="Palatino Linotype" w:hAnsi="Palatino Linotype"/>
          <w:i/>
          <w:color w:val="231F20"/>
          <w:sz w:val="24"/>
        </w:rPr>
        <w:t>vive</w:t>
      </w:r>
      <w:r>
        <w:rPr>
          <w:rFonts w:ascii="Palatino Linotype" w:hAnsi="Palatino Linotype"/>
          <w:i/>
          <w:color w:val="231F20"/>
          <w:spacing w:val="-7"/>
          <w:sz w:val="24"/>
        </w:rPr>
        <w:t> </w:t>
      </w:r>
      <w:r>
        <w:rPr>
          <w:rFonts w:ascii="Palatino Linotype" w:hAnsi="Palatino Linotype"/>
          <w:i/>
          <w:color w:val="231F20"/>
          <w:sz w:val="24"/>
        </w:rPr>
        <w:t>del</w:t>
      </w:r>
      <w:r>
        <w:rPr>
          <w:rFonts w:ascii="Palatino Linotype" w:hAnsi="Palatino Linotype"/>
          <w:i/>
          <w:color w:val="231F20"/>
          <w:spacing w:val="-7"/>
          <w:sz w:val="24"/>
        </w:rPr>
        <w:t> </w:t>
      </w:r>
      <w:r>
        <w:rPr>
          <w:rFonts w:ascii="Palatino Linotype" w:hAnsi="Palatino Linotype"/>
          <w:i/>
          <w:color w:val="231F20"/>
          <w:spacing w:val="-3"/>
          <w:sz w:val="24"/>
        </w:rPr>
        <w:t>trabajo</w:t>
      </w:r>
      <w:r>
        <w:rPr>
          <w:rFonts w:ascii="Palatino Linotype" w:hAnsi="Palatino Linotype"/>
          <w:i/>
          <w:color w:val="231F20"/>
          <w:spacing w:val="-7"/>
          <w:sz w:val="24"/>
        </w:rPr>
        <w:t> </w:t>
      </w:r>
      <w:r>
        <w:rPr>
          <w:rFonts w:ascii="Palatino Linotype" w:hAnsi="Palatino Linotype"/>
          <w:i/>
          <w:color w:val="231F20"/>
          <w:sz w:val="24"/>
        </w:rPr>
        <w:t>ha</w:t>
      </w:r>
      <w:r>
        <w:rPr>
          <w:rFonts w:ascii="Palatino Linotype" w:hAnsi="Palatino Linotype"/>
          <w:i/>
          <w:color w:val="231F20"/>
          <w:spacing w:val="-7"/>
          <w:sz w:val="24"/>
        </w:rPr>
        <w:t> </w:t>
      </w:r>
      <w:r>
        <w:rPr>
          <w:rFonts w:ascii="Palatino Linotype" w:hAnsi="Palatino Linotype"/>
          <w:i/>
          <w:color w:val="231F20"/>
          <w:sz w:val="24"/>
        </w:rPr>
        <w:t>sufrido</w:t>
      </w:r>
      <w:r>
        <w:rPr>
          <w:rFonts w:ascii="Palatino Linotype" w:hAnsi="Palatino Linotype"/>
          <w:i/>
          <w:color w:val="231F20"/>
          <w:spacing w:val="-7"/>
          <w:sz w:val="24"/>
        </w:rPr>
        <w:t> </w:t>
      </w:r>
      <w:r>
        <w:rPr>
          <w:rFonts w:ascii="Palatino Linotype" w:hAnsi="Palatino Linotype"/>
          <w:i/>
          <w:color w:val="231F20"/>
          <w:sz w:val="24"/>
        </w:rPr>
        <w:t>la</w:t>
      </w:r>
      <w:r>
        <w:rPr>
          <w:rFonts w:ascii="Palatino Linotype" w:hAnsi="Palatino Linotype"/>
          <w:i/>
          <w:color w:val="231F20"/>
          <w:spacing w:val="-7"/>
          <w:sz w:val="24"/>
        </w:rPr>
        <w:t> </w:t>
      </w:r>
      <w:r>
        <w:rPr>
          <w:rFonts w:ascii="Palatino Linotype" w:hAnsi="Palatino Linotype"/>
          <w:i/>
          <w:color w:val="231F20"/>
          <w:sz w:val="24"/>
        </w:rPr>
        <w:t>más</w:t>
      </w:r>
      <w:r>
        <w:rPr>
          <w:rFonts w:ascii="Palatino Linotype" w:hAnsi="Palatino Linotype"/>
          <w:i/>
          <w:color w:val="231F20"/>
          <w:spacing w:val="-7"/>
          <w:sz w:val="24"/>
        </w:rPr>
        <w:t> </w:t>
      </w:r>
      <w:r>
        <w:rPr>
          <w:rFonts w:ascii="Palatino Linotype" w:hAnsi="Palatino Linotype"/>
          <w:i/>
          <w:color w:val="231F20"/>
          <w:sz w:val="24"/>
        </w:rPr>
        <w:t>aguda</w:t>
      </w:r>
      <w:r>
        <w:rPr>
          <w:rFonts w:ascii="Palatino Linotype" w:hAnsi="Palatino Linotype"/>
          <w:i/>
          <w:color w:val="231F20"/>
          <w:spacing w:val="-7"/>
          <w:sz w:val="24"/>
        </w:rPr>
        <w:t> </w:t>
      </w:r>
      <w:r>
        <w:rPr>
          <w:rFonts w:ascii="Palatino Linotype" w:hAnsi="Palatino Linotype"/>
          <w:i/>
          <w:color w:val="231F20"/>
          <w:sz w:val="24"/>
        </w:rPr>
        <w:t>crisis</w:t>
      </w:r>
      <w:r>
        <w:rPr>
          <w:rFonts w:ascii="Palatino Linotype" w:hAnsi="Palatino Linotype"/>
          <w:i/>
          <w:color w:val="231F20"/>
          <w:spacing w:val="-7"/>
          <w:sz w:val="24"/>
        </w:rPr>
        <w:t> </w:t>
      </w:r>
      <w:r>
        <w:rPr>
          <w:rFonts w:ascii="Palatino Linotype" w:hAnsi="Palatino Linotype"/>
          <w:i/>
          <w:color w:val="231F20"/>
          <w:sz w:val="24"/>
        </w:rPr>
        <w:t>de</w:t>
      </w:r>
      <w:r>
        <w:rPr>
          <w:rFonts w:ascii="Palatino Linotype" w:hAnsi="Palatino Linotype"/>
          <w:i/>
          <w:color w:val="231F20"/>
          <w:spacing w:val="-7"/>
          <w:sz w:val="24"/>
        </w:rPr>
        <w:t> </w:t>
      </w:r>
      <w:r>
        <w:rPr>
          <w:rFonts w:ascii="Palatino Linotype" w:hAnsi="Palatino Linotype"/>
          <w:i/>
          <w:color w:val="231F20"/>
          <w:sz w:val="24"/>
        </w:rPr>
        <w:t>este</w:t>
      </w:r>
      <w:r>
        <w:rPr>
          <w:rFonts w:ascii="Palatino Linotype" w:hAnsi="Palatino Linotype"/>
          <w:i/>
          <w:color w:val="231F20"/>
          <w:spacing w:val="-7"/>
          <w:sz w:val="24"/>
        </w:rPr>
        <w:t> </w:t>
      </w:r>
      <w:r>
        <w:rPr>
          <w:rFonts w:ascii="Palatino Linotype" w:hAnsi="Palatino Linotype"/>
          <w:i/>
          <w:color w:val="231F20"/>
          <w:spacing w:val="-3"/>
          <w:sz w:val="24"/>
        </w:rPr>
        <w:t>siglo,</w:t>
      </w:r>
      <w:r>
        <w:rPr>
          <w:rFonts w:ascii="Palatino Linotype" w:hAnsi="Palatino Linotype"/>
          <w:i/>
          <w:color w:val="231F20"/>
          <w:spacing w:val="-7"/>
          <w:sz w:val="24"/>
        </w:rPr>
        <w:t> </w:t>
      </w:r>
      <w:r>
        <w:rPr>
          <w:rFonts w:ascii="Palatino Linotype" w:hAnsi="Palatino Linotype"/>
          <w:i/>
          <w:color w:val="231F20"/>
          <w:sz w:val="24"/>
        </w:rPr>
        <w:t>que ha afectado no solo su materialidad </w:t>
      </w:r>
      <w:r>
        <w:rPr>
          <w:rFonts w:ascii="Palatino Linotype" w:hAnsi="Palatino Linotype"/>
          <w:i/>
          <w:color w:val="231F20"/>
          <w:spacing w:val="-3"/>
          <w:sz w:val="24"/>
        </w:rPr>
        <w:t>sino </w:t>
      </w:r>
      <w:r>
        <w:rPr>
          <w:rFonts w:ascii="Palatino Linotype" w:hAnsi="Palatino Linotype"/>
          <w:i/>
          <w:color w:val="231F20"/>
          <w:sz w:val="24"/>
        </w:rPr>
        <w:t>que ha tenido repercusiones en su subjetividad,</w:t>
      </w:r>
      <w:r>
        <w:rPr>
          <w:rFonts w:ascii="Palatino Linotype" w:hAnsi="Palatino Linotype"/>
          <w:i/>
          <w:color w:val="231F20"/>
          <w:spacing w:val="-18"/>
          <w:sz w:val="24"/>
        </w:rPr>
        <w:t> </w:t>
      </w:r>
      <w:r>
        <w:rPr>
          <w:rFonts w:ascii="Palatino Linotype" w:hAnsi="Palatino Linotype"/>
          <w:i/>
          <w:color w:val="231F20"/>
          <w:sz w:val="24"/>
        </w:rPr>
        <w:t>y</w:t>
      </w:r>
      <w:r>
        <w:rPr>
          <w:rFonts w:ascii="Palatino Linotype" w:hAnsi="Palatino Linotype"/>
          <w:i/>
          <w:color w:val="231F20"/>
          <w:spacing w:val="-18"/>
          <w:sz w:val="24"/>
        </w:rPr>
        <w:t> </w:t>
      </w:r>
      <w:r>
        <w:rPr>
          <w:rFonts w:ascii="Palatino Linotype" w:hAnsi="Palatino Linotype"/>
          <w:i/>
          <w:color w:val="231F20"/>
          <w:sz w:val="24"/>
        </w:rPr>
        <w:t>el</w:t>
      </w:r>
      <w:r>
        <w:rPr>
          <w:rFonts w:ascii="Palatino Linotype" w:hAnsi="Palatino Linotype"/>
          <w:i/>
          <w:color w:val="231F20"/>
          <w:spacing w:val="-18"/>
          <w:sz w:val="24"/>
        </w:rPr>
        <w:t> </w:t>
      </w:r>
      <w:r>
        <w:rPr>
          <w:rFonts w:ascii="Palatino Linotype" w:hAnsi="Palatino Linotype"/>
          <w:i/>
          <w:color w:val="231F20"/>
          <w:spacing w:val="-4"/>
          <w:sz w:val="24"/>
        </w:rPr>
        <w:t>íntimo</w:t>
      </w:r>
      <w:r>
        <w:rPr>
          <w:rFonts w:ascii="Palatino Linotype" w:hAnsi="Palatino Linotype"/>
          <w:i/>
          <w:color w:val="231F20"/>
          <w:spacing w:val="-18"/>
          <w:sz w:val="24"/>
        </w:rPr>
        <w:t> </w:t>
      </w:r>
      <w:r>
        <w:rPr>
          <w:rFonts w:ascii="Palatino Linotype" w:hAnsi="Palatino Linotype"/>
          <w:i/>
          <w:color w:val="231F20"/>
          <w:spacing w:val="-3"/>
          <w:sz w:val="24"/>
        </w:rPr>
        <w:t>interrelacionamiento</w:t>
      </w:r>
      <w:r>
        <w:rPr>
          <w:rFonts w:ascii="Palatino Linotype" w:hAnsi="Palatino Linotype"/>
          <w:i/>
          <w:color w:val="231F20"/>
          <w:spacing w:val="-18"/>
          <w:sz w:val="24"/>
        </w:rPr>
        <w:t> </w:t>
      </w:r>
      <w:r>
        <w:rPr>
          <w:rFonts w:ascii="Palatino Linotype" w:hAnsi="Palatino Linotype"/>
          <w:i/>
          <w:color w:val="231F20"/>
          <w:sz w:val="24"/>
        </w:rPr>
        <w:t>de</w:t>
      </w:r>
      <w:r>
        <w:rPr>
          <w:rFonts w:ascii="Palatino Linotype" w:hAnsi="Palatino Linotype"/>
          <w:i/>
          <w:color w:val="231F20"/>
          <w:spacing w:val="-18"/>
          <w:sz w:val="24"/>
        </w:rPr>
        <w:t> </w:t>
      </w:r>
      <w:r>
        <w:rPr>
          <w:rFonts w:ascii="Palatino Linotype" w:hAnsi="Palatino Linotype"/>
          <w:i/>
          <w:color w:val="231F20"/>
          <w:sz w:val="24"/>
        </w:rPr>
        <w:t>estos</w:t>
      </w:r>
      <w:r>
        <w:rPr>
          <w:rFonts w:ascii="Palatino Linotype" w:hAnsi="Palatino Linotype"/>
          <w:i/>
          <w:color w:val="231F20"/>
          <w:spacing w:val="-18"/>
          <w:sz w:val="24"/>
        </w:rPr>
        <w:t> </w:t>
      </w:r>
      <w:r>
        <w:rPr>
          <w:rFonts w:ascii="Palatino Linotype" w:hAnsi="Palatino Linotype"/>
          <w:i/>
          <w:color w:val="231F20"/>
          <w:spacing w:val="-3"/>
          <w:sz w:val="24"/>
        </w:rPr>
        <w:t>niveles</w:t>
      </w:r>
      <w:r>
        <w:rPr>
          <w:rFonts w:ascii="Palatino Linotype" w:hAnsi="Palatino Linotype"/>
          <w:i/>
          <w:color w:val="231F20"/>
          <w:spacing w:val="-18"/>
          <w:sz w:val="24"/>
        </w:rPr>
        <w:t> </w:t>
      </w:r>
      <w:r>
        <w:rPr>
          <w:rFonts w:ascii="Palatino Linotype" w:hAnsi="Palatino Linotype"/>
          <w:i/>
          <w:color w:val="231F20"/>
          <w:sz w:val="24"/>
        </w:rPr>
        <w:t>ha</w:t>
      </w:r>
      <w:r>
        <w:rPr>
          <w:rFonts w:ascii="Palatino Linotype" w:hAnsi="Palatino Linotype"/>
          <w:i/>
          <w:color w:val="231F20"/>
          <w:spacing w:val="-18"/>
          <w:sz w:val="24"/>
        </w:rPr>
        <w:t> </w:t>
      </w:r>
      <w:r>
        <w:rPr>
          <w:rFonts w:ascii="Palatino Linotype" w:hAnsi="Palatino Linotype"/>
          <w:i/>
          <w:color w:val="231F20"/>
          <w:sz w:val="24"/>
        </w:rPr>
        <w:t>afectado</w:t>
      </w:r>
      <w:r>
        <w:rPr>
          <w:rFonts w:ascii="Palatino Linotype" w:hAnsi="Palatino Linotype"/>
          <w:i/>
          <w:color w:val="231F20"/>
          <w:spacing w:val="-18"/>
          <w:sz w:val="24"/>
        </w:rPr>
        <w:t> </w:t>
      </w:r>
      <w:r>
        <w:rPr>
          <w:rFonts w:ascii="Palatino Linotype" w:hAnsi="Palatino Linotype"/>
          <w:i/>
          <w:color w:val="231F20"/>
          <w:sz w:val="24"/>
        </w:rPr>
        <w:t>su forma</w:t>
      </w:r>
      <w:r>
        <w:rPr>
          <w:rFonts w:ascii="Palatino Linotype" w:hAnsi="Palatino Linotype"/>
          <w:i/>
          <w:color w:val="231F20"/>
          <w:spacing w:val="-19"/>
          <w:sz w:val="24"/>
        </w:rPr>
        <w:t> </w:t>
      </w:r>
      <w:r>
        <w:rPr>
          <w:rFonts w:ascii="Palatino Linotype" w:hAnsi="Palatino Linotype"/>
          <w:i/>
          <w:color w:val="231F20"/>
          <w:sz w:val="24"/>
        </w:rPr>
        <w:t>de</w:t>
      </w:r>
      <w:r>
        <w:rPr>
          <w:rFonts w:ascii="Palatino Linotype" w:hAnsi="Palatino Linotype"/>
          <w:i/>
          <w:color w:val="231F20"/>
          <w:spacing w:val="-19"/>
          <w:sz w:val="24"/>
        </w:rPr>
        <w:t> </w:t>
      </w:r>
      <w:r>
        <w:rPr>
          <w:rFonts w:ascii="Palatino Linotype" w:hAnsi="Palatino Linotype"/>
          <w:i/>
          <w:color w:val="231F20"/>
          <w:sz w:val="24"/>
        </w:rPr>
        <w:t>ser</w:t>
      </w:r>
      <w:r>
        <w:rPr>
          <w:color w:val="231F20"/>
          <w:sz w:val="24"/>
        </w:rPr>
        <w:t>”</w:t>
      </w:r>
      <w:r>
        <w:rPr>
          <w:color w:val="231F20"/>
          <w:spacing w:val="-19"/>
          <w:sz w:val="24"/>
        </w:rPr>
        <w:t> </w:t>
      </w:r>
      <w:r>
        <w:rPr>
          <w:color w:val="231F20"/>
          <w:sz w:val="24"/>
        </w:rPr>
        <w:t>(Antunes,</w:t>
      </w:r>
      <w:r>
        <w:rPr>
          <w:color w:val="231F20"/>
          <w:spacing w:val="-19"/>
          <w:sz w:val="24"/>
        </w:rPr>
        <w:t> </w:t>
      </w:r>
      <w:r>
        <w:rPr>
          <w:color w:val="231F20"/>
          <w:sz w:val="24"/>
        </w:rPr>
        <w:t>1996:13).</w:t>
      </w:r>
    </w:p>
    <w:p>
      <w:pPr>
        <w:pStyle w:val="BodyText"/>
        <w:spacing w:line="242" w:lineRule="auto"/>
        <w:ind w:left="117" w:right="107" w:firstLine="453"/>
        <w:jc w:val="both"/>
      </w:pPr>
      <w:r>
        <w:rPr>
          <w:color w:val="231F20"/>
        </w:rPr>
        <w:t>Esta</w:t>
      </w:r>
      <w:r>
        <w:rPr>
          <w:color w:val="231F20"/>
          <w:spacing w:val="-15"/>
        </w:rPr>
        <w:t> </w:t>
      </w:r>
      <w:r>
        <w:rPr>
          <w:color w:val="231F20"/>
        </w:rPr>
        <w:t>relación</w:t>
      </w:r>
      <w:r>
        <w:rPr>
          <w:color w:val="231F20"/>
          <w:spacing w:val="-15"/>
        </w:rPr>
        <w:t> </w:t>
      </w:r>
      <w:r>
        <w:rPr>
          <w:color w:val="231F20"/>
        </w:rPr>
        <w:t>entre</w:t>
      </w:r>
      <w:r>
        <w:rPr>
          <w:color w:val="231F20"/>
          <w:spacing w:val="-15"/>
        </w:rPr>
        <w:t> </w:t>
      </w:r>
      <w:r>
        <w:rPr>
          <w:color w:val="231F20"/>
        </w:rPr>
        <w:t>trabajo</w:t>
      </w:r>
      <w:r>
        <w:rPr>
          <w:color w:val="231F20"/>
          <w:spacing w:val="-15"/>
        </w:rPr>
        <w:t> </w:t>
      </w:r>
      <w:r>
        <w:rPr>
          <w:color w:val="231F20"/>
        </w:rPr>
        <w:t>y</w:t>
      </w:r>
      <w:r>
        <w:rPr>
          <w:color w:val="231F20"/>
          <w:spacing w:val="-15"/>
        </w:rPr>
        <w:t> </w:t>
      </w:r>
      <w:r>
        <w:rPr>
          <w:color w:val="231F20"/>
        </w:rPr>
        <w:t>vida</w:t>
      </w:r>
      <w:r>
        <w:rPr>
          <w:color w:val="231F20"/>
          <w:spacing w:val="-15"/>
        </w:rPr>
        <w:t> </w:t>
      </w:r>
      <w:r>
        <w:rPr>
          <w:color w:val="231F20"/>
        </w:rPr>
        <w:t>cotidiana,</w:t>
      </w:r>
      <w:r>
        <w:rPr>
          <w:color w:val="231F20"/>
          <w:spacing w:val="-15"/>
        </w:rPr>
        <w:t> </w:t>
      </w:r>
      <w:r>
        <w:rPr>
          <w:color w:val="231F20"/>
        </w:rPr>
        <w:t>implica</w:t>
      </w:r>
      <w:r>
        <w:rPr>
          <w:color w:val="231F20"/>
          <w:spacing w:val="-15"/>
        </w:rPr>
        <w:t> </w:t>
      </w:r>
      <w:r>
        <w:rPr>
          <w:color w:val="231F20"/>
        </w:rPr>
        <w:t>la</w:t>
      </w:r>
      <w:r>
        <w:rPr>
          <w:color w:val="231F20"/>
          <w:spacing w:val="-15"/>
        </w:rPr>
        <w:t> </w:t>
      </w:r>
      <w:r>
        <w:rPr>
          <w:color w:val="231F20"/>
        </w:rPr>
        <w:t>recuperación</w:t>
      </w:r>
      <w:r>
        <w:rPr>
          <w:color w:val="231F20"/>
          <w:spacing w:val="-15"/>
        </w:rPr>
        <w:t> </w:t>
      </w:r>
      <w:r>
        <w:rPr>
          <w:color w:val="231F20"/>
        </w:rPr>
        <w:t>de la</w:t>
      </w:r>
      <w:r>
        <w:rPr>
          <w:color w:val="231F20"/>
          <w:spacing w:val="-4"/>
        </w:rPr>
        <w:t> </w:t>
      </w:r>
      <w:r>
        <w:rPr>
          <w:color w:val="231F20"/>
        </w:rPr>
        <w:t>voz</w:t>
      </w:r>
      <w:r>
        <w:rPr>
          <w:color w:val="231F20"/>
          <w:spacing w:val="-4"/>
        </w:rPr>
        <w:t> </w:t>
      </w:r>
      <w:r>
        <w:rPr>
          <w:color w:val="231F20"/>
        </w:rPr>
        <w:t>del</w:t>
      </w:r>
      <w:r>
        <w:rPr>
          <w:color w:val="231F20"/>
          <w:spacing w:val="-4"/>
        </w:rPr>
        <w:t> </w:t>
      </w:r>
      <w:r>
        <w:rPr>
          <w:color w:val="231F20"/>
        </w:rPr>
        <w:t>sujeto</w:t>
      </w:r>
      <w:r>
        <w:rPr>
          <w:color w:val="231F20"/>
          <w:spacing w:val="-4"/>
        </w:rPr>
        <w:t> </w:t>
      </w:r>
      <w:r>
        <w:rPr>
          <w:color w:val="231F20"/>
        </w:rPr>
        <w:t>que</w:t>
      </w:r>
      <w:r>
        <w:rPr>
          <w:color w:val="231F20"/>
          <w:spacing w:val="-4"/>
        </w:rPr>
        <w:t> </w:t>
      </w:r>
      <w:r>
        <w:rPr>
          <w:color w:val="231F20"/>
        </w:rPr>
        <w:t>trabaja,</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marcan</w:t>
      </w:r>
      <w:r>
        <w:rPr>
          <w:color w:val="231F20"/>
          <w:spacing w:val="-4"/>
        </w:rPr>
        <w:t> </w:t>
      </w:r>
      <w:r>
        <w:rPr>
          <w:color w:val="231F20"/>
        </w:rPr>
        <w:t>amplias</w:t>
      </w:r>
      <w:r>
        <w:rPr>
          <w:color w:val="231F20"/>
          <w:spacing w:val="-4"/>
        </w:rPr>
        <w:t> </w:t>
      </w:r>
      <w:r>
        <w:rPr>
          <w:color w:val="231F20"/>
        </w:rPr>
        <w:t>posibilidades</w:t>
      </w:r>
      <w:r>
        <w:rPr>
          <w:color w:val="231F20"/>
          <w:spacing w:val="-4"/>
        </w:rPr>
        <w:t> </w:t>
      </w:r>
      <w:r>
        <w:rPr>
          <w:color w:val="231F20"/>
        </w:rPr>
        <w:t>y campos</w:t>
      </w:r>
      <w:r>
        <w:rPr>
          <w:color w:val="231F20"/>
          <w:spacing w:val="-5"/>
        </w:rPr>
        <w:t> </w:t>
      </w:r>
      <w:r>
        <w:rPr>
          <w:color w:val="231F20"/>
        </w:rPr>
        <w:t>de</w:t>
      </w:r>
      <w:r>
        <w:rPr>
          <w:color w:val="231F20"/>
          <w:spacing w:val="-5"/>
        </w:rPr>
        <w:t> </w:t>
      </w:r>
      <w:r>
        <w:rPr>
          <w:color w:val="231F20"/>
        </w:rPr>
        <w:t>investigación</w:t>
      </w:r>
      <w:r>
        <w:rPr>
          <w:color w:val="231F20"/>
          <w:spacing w:val="-5"/>
        </w:rPr>
        <w:t> </w:t>
      </w:r>
      <w:r>
        <w:rPr>
          <w:color w:val="231F20"/>
        </w:rPr>
        <w:t>que</w:t>
      </w:r>
      <w:r>
        <w:rPr>
          <w:color w:val="231F20"/>
          <w:spacing w:val="-5"/>
        </w:rPr>
        <w:t> </w:t>
      </w:r>
      <w:r>
        <w:rPr>
          <w:color w:val="231F20"/>
        </w:rPr>
        <w:t>ven</w:t>
      </w:r>
      <w:r>
        <w:rPr>
          <w:color w:val="231F20"/>
          <w:spacing w:val="-5"/>
        </w:rPr>
        <w:t> </w:t>
      </w:r>
      <w:r>
        <w:rPr>
          <w:color w:val="231F20"/>
        </w:rPr>
        <w:t>y</w:t>
      </w:r>
      <w:r>
        <w:rPr>
          <w:color w:val="231F20"/>
          <w:spacing w:val="-5"/>
        </w:rPr>
        <w:t> </w:t>
      </w:r>
      <w:r>
        <w:rPr>
          <w:color w:val="231F20"/>
        </w:rPr>
        <w:t>van</w:t>
      </w:r>
      <w:r>
        <w:rPr>
          <w:color w:val="231F20"/>
          <w:spacing w:val="-5"/>
        </w:rPr>
        <w:t> </w:t>
      </w:r>
      <w:r>
        <w:rPr>
          <w:color w:val="231F20"/>
        </w:rPr>
        <w:t>más</w:t>
      </w:r>
      <w:r>
        <w:rPr>
          <w:color w:val="231F20"/>
          <w:spacing w:val="-5"/>
        </w:rPr>
        <w:t> </w:t>
      </w:r>
      <w:r>
        <w:rPr>
          <w:color w:val="231F20"/>
        </w:rPr>
        <w:t>allá</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límites</w:t>
      </w:r>
      <w:r>
        <w:rPr>
          <w:color w:val="231F20"/>
          <w:spacing w:val="-5"/>
        </w:rPr>
        <w:t> </w:t>
      </w:r>
      <w:r>
        <w:rPr>
          <w:color w:val="231F20"/>
        </w:rPr>
        <w:t>que</w:t>
      </w:r>
      <w:r>
        <w:rPr>
          <w:color w:val="231F20"/>
          <w:spacing w:val="-5"/>
        </w:rPr>
        <w:t> </w:t>
      </w:r>
      <w:r>
        <w:rPr>
          <w:color w:val="231F20"/>
        </w:rPr>
        <w:t>impone a).</w:t>
      </w:r>
      <w:r>
        <w:rPr>
          <w:color w:val="231F20"/>
          <w:spacing w:val="-9"/>
        </w:rPr>
        <w:t> </w:t>
      </w:r>
      <w:r>
        <w:rPr>
          <w:color w:val="231F20"/>
        </w:rPr>
        <w:t>partir</w:t>
      </w:r>
      <w:r>
        <w:rPr>
          <w:color w:val="231F20"/>
          <w:spacing w:val="-9"/>
        </w:rPr>
        <w:t> </w:t>
      </w:r>
      <w:r>
        <w:rPr>
          <w:color w:val="231F20"/>
        </w:rPr>
        <w:t>sólo</w:t>
      </w:r>
      <w:r>
        <w:rPr>
          <w:color w:val="231F20"/>
          <w:spacing w:val="-9"/>
        </w:rPr>
        <w:t> </w:t>
      </w:r>
      <w:r>
        <w:rPr>
          <w:color w:val="231F20"/>
        </w:rPr>
        <w:t>de</w:t>
      </w:r>
      <w:r>
        <w:rPr>
          <w:color w:val="231F20"/>
          <w:spacing w:val="-9"/>
        </w:rPr>
        <w:t> </w:t>
      </w:r>
      <w:r>
        <w:rPr>
          <w:color w:val="231F20"/>
        </w:rPr>
        <w:t>estrategias</w:t>
      </w:r>
      <w:r>
        <w:rPr>
          <w:color w:val="231F20"/>
          <w:spacing w:val="-9"/>
        </w:rPr>
        <w:t> </w:t>
      </w:r>
      <w:r>
        <w:rPr>
          <w:color w:val="231F20"/>
        </w:rPr>
        <w:t>eficientistas,</w:t>
      </w:r>
      <w:r>
        <w:rPr>
          <w:color w:val="231F20"/>
          <w:spacing w:val="-9"/>
        </w:rPr>
        <w:t> </w:t>
      </w:r>
      <w:r>
        <w:rPr>
          <w:color w:val="231F20"/>
        </w:rPr>
        <w:t>encaminadas</w:t>
      </w:r>
      <w:r>
        <w:rPr>
          <w:color w:val="231F20"/>
          <w:spacing w:val="-9"/>
        </w:rPr>
        <w:t> </w:t>
      </w:r>
      <w:r>
        <w:rPr>
          <w:color w:val="231F20"/>
        </w:rPr>
        <w:t>y</w:t>
      </w:r>
      <w:r>
        <w:rPr>
          <w:color w:val="231F20"/>
          <w:spacing w:val="-9"/>
        </w:rPr>
        <w:t> </w:t>
      </w:r>
      <w:r>
        <w:rPr>
          <w:color w:val="231F20"/>
        </w:rPr>
        <w:t>enfocadas</w:t>
      </w:r>
      <w:r>
        <w:rPr>
          <w:color w:val="231F20"/>
          <w:spacing w:val="-9"/>
        </w:rPr>
        <w:t> </w:t>
      </w:r>
      <w:r>
        <w:rPr>
          <w:color w:val="231F20"/>
        </w:rPr>
        <w:t>a</w:t>
      </w:r>
      <w:r>
        <w:rPr>
          <w:color w:val="231F20"/>
          <w:spacing w:val="-9"/>
        </w:rPr>
        <w:t> </w:t>
      </w:r>
      <w:r>
        <w:rPr>
          <w:color w:val="231F20"/>
        </w:rPr>
        <w:t>hacer del trabajo un proceso más productivo b). evidenciar una condición del trabajo circunscrita a las históricas condiciones de su explotación. En ambos</w:t>
      </w:r>
      <w:r>
        <w:rPr>
          <w:color w:val="231F20"/>
          <w:spacing w:val="-14"/>
        </w:rPr>
        <w:t> </w:t>
      </w:r>
      <w:r>
        <w:rPr>
          <w:color w:val="231F20"/>
        </w:rPr>
        <w:t>casos,</w:t>
      </w:r>
      <w:r>
        <w:rPr>
          <w:color w:val="231F20"/>
          <w:spacing w:val="-14"/>
        </w:rPr>
        <w:t> </w:t>
      </w:r>
      <w:r>
        <w:rPr>
          <w:color w:val="231F20"/>
        </w:rPr>
        <w:t>se</w:t>
      </w:r>
      <w:r>
        <w:rPr>
          <w:color w:val="231F20"/>
          <w:spacing w:val="-14"/>
        </w:rPr>
        <w:t> </w:t>
      </w:r>
      <w:r>
        <w:rPr>
          <w:color w:val="231F20"/>
        </w:rPr>
        <w:t>trata</w:t>
      </w:r>
      <w:r>
        <w:rPr>
          <w:color w:val="231F20"/>
          <w:spacing w:val="-14"/>
        </w:rPr>
        <w:t> </w:t>
      </w:r>
      <w:r>
        <w:rPr>
          <w:color w:val="231F20"/>
        </w:rPr>
        <w:t>de</w:t>
      </w:r>
      <w:r>
        <w:rPr>
          <w:color w:val="231F20"/>
          <w:spacing w:val="-14"/>
        </w:rPr>
        <w:t> </w:t>
      </w:r>
      <w:r>
        <w:rPr>
          <w:color w:val="231F20"/>
        </w:rPr>
        <w:t>expresiones</w:t>
      </w:r>
      <w:r>
        <w:rPr>
          <w:color w:val="231F20"/>
          <w:spacing w:val="-14"/>
        </w:rPr>
        <w:t> </w:t>
      </w:r>
      <w:r>
        <w:rPr>
          <w:color w:val="231F20"/>
        </w:rPr>
        <w:t>en</w:t>
      </w:r>
      <w:r>
        <w:rPr>
          <w:color w:val="231F20"/>
          <w:spacing w:val="-14"/>
        </w:rPr>
        <w:t> </w:t>
      </w:r>
      <w:r>
        <w:rPr>
          <w:color w:val="231F20"/>
        </w:rPr>
        <w:t>las</w:t>
      </w:r>
      <w:r>
        <w:rPr>
          <w:color w:val="231F20"/>
          <w:spacing w:val="-14"/>
        </w:rPr>
        <w:t> </w:t>
      </w:r>
      <w:r>
        <w:rPr>
          <w:color w:val="231F20"/>
        </w:rPr>
        <w:t>que</w:t>
      </w:r>
      <w:r>
        <w:rPr>
          <w:color w:val="231F20"/>
          <w:spacing w:val="-14"/>
        </w:rPr>
        <w:t> </w:t>
      </w:r>
      <w:r>
        <w:rPr>
          <w:color w:val="231F20"/>
        </w:rPr>
        <w:t>el</w:t>
      </w:r>
      <w:r>
        <w:rPr>
          <w:color w:val="231F20"/>
          <w:spacing w:val="-14"/>
        </w:rPr>
        <w:t> </w:t>
      </w:r>
      <w:r>
        <w:rPr>
          <w:color w:val="231F20"/>
        </w:rPr>
        <w:t>sujeto</w:t>
      </w:r>
      <w:r>
        <w:rPr>
          <w:color w:val="231F20"/>
          <w:spacing w:val="-14"/>
        </w:rPr>
        <w:t> </w:t>
      </w:r>
      <w:r>
        <w:rPr>
          <w:color w:val="231F20"/>
        </w:rPr>
        <w:t>se</w:t>
      </w:r>
      <w:r>
        <w:rPr>
          <w:color w:val="231F20"/>
          <w:spacing w:val="-14"/>
        </w:rPr>
        <w:t> </w:t>
      </w:r>
      <w:r>
        <w:rPr>
          <w:color w:val="231F20"/>
        </w:rPr>
        <w:t>halla</w:t>
      </w:r>
      <w:r>
        <w:rPr>
          <w:color w:val="231F20"/>
          <w:spacing w:val="-14"/>
        </w:rPr>
        <w:t> </w:t>
      </w:r>
      <w:r>
        <w:rPr>
          <w:color w:val="231F20"/>
        </w:rPr>
        <w:t>estructural</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pict>
          <v:shape style="position:absolute;margin-left:100.898499pt;margin-top:182.818054pt;width:199.85pt;height:77.05pt;mso-position-horizontal-relative:page;mso-position-vertical-relative:paragraph;z-index:-12524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6"/>
                      <w:w w:val="101"/>
                      <w:sz w:val="154"/>
                    </w:rPr>
                    <w:t>Y</w:t>
                  </w:r>
                </w:p>
              </w:txbxContent>
            </v:textbox>
            <w10:wrap type="none"/>
          </v:shape>
        </w:pict>
      </w:r>
      <w:r>
        <w:rPr>
          <w:color w:val="231F20"/>
        </w:rPr>
        <w:t>o históricamente determinado, sin validez respecto a sus posibilidades   de cambio y transformación (ya sea por su predominante </w:t>
      </w:r>
      <w:r>
        <w:rPr>
          <w:color w:val="231F20"/>
          <w:spacing w:val="-2"/>
        </w:rPr>
        <w:t>rol </w:t>
      </w:r>
      <w:r>
        <w:rPr>
          <w:color w:val="231F20"/>
        </w:rPr>
        <w:t>como parte de la estructura social o bien por su papel histórico, determinado por el curso de la historia), condiciones que justamente pretenden remontar los planteamientos micro sociológicos, o aquellos venidos desde una apuesta antropología en ambos casos vinculando al trabajo con el sentido más amplio de la vida del sujeto, de tal forma que se hace no solo posible sino necesario</w:t>
      </w:r>
      <w:r>
        <w:rPr>
          <w:color w:val="231F20"/>
          <w:spacing w:val="-28"/>
        </w:rPr>
        <w:t> </w:t>
      </w:r>
      <w:r>
        <w:rPr>
          <w:color w:val="231F20"/>
        </w:rPr>
        <w:t>incursionar</w:t>
      </w:r>
      <w:r>
        <w:rPr>
          <w:color w:val="231F20"/>
          <w:spacing w:val="-28"/>
        </w:rPr>
        <w:t> </w:t>
      </w:r>
      <w:r>
        <w:rPr>
          <w:color w:val="231F20"/>
        </w:rPr>
        <w:t>en</w:t>
      </w:r>
      <w:r>
        <w:rPr>
          <w:color w:val="231F20"/>
          <w:spacing w:val="-28"/>
        </w:rPr>
        <w:t> </w:t>
      </w:r>
      <w:r>
        <w:rPr>
          <w:color w:val="231F20"/>
        </w:rPr>
        <w:t>esta</w:t>
      </w:r>
      <w:r>
        <w:rPr>
          <w:color w:val="231F20"/>
          <w:spacing w:val="-28"/>
        </w:rPr>
        <w:t> </w:t>
      </w:r>
      <w:r>
        <w:rPr>
          <w:color w:val="231F20"/>
        </w:rPr>
        <w:t>perspectiva</w:t>
      </w:r>
      <w:r>
        <w:rPr>
          <w:color w:val="231F20"/>
          <w:spacing w:val="-28"/>
        </w:rPr>
        <w:t> </w:t>
      </w:r>
      <w:r>
        <w:rPr>
          <w:color w:val="231F20"/>
        </w:rPr>
        <w:t>de</w:t>
      </w:r>
      <w:r>
        <w:rPr>
          <w:color w:val="231F20"/>
          <w:spacing w:val="-28"/>
        </w:rPr>
        <w:t> </w:t>
      </w:r>
      <w:r>
        <w:rPr>
          <w:color w:val="231F20"/>
        </w:rPr>
        <w:t>investigación</w:t>
      </w:r>
      <w:r>
        <w:rPr>
          <w:color w:val="231F20"/>
          <w:spacing w:val="-28"/>
        </w:rPr>
        <w:t> </w:t>
      </w:r>
      <w:r>
        <w:rPr>
          <w:color w:val="231F20"/>
        </w:rPr>
        <w:t>y</w:t>
      </w:r>
      <w:r>
        <w:rPr>
          <w:color w:val="231F20"/>
          <w:spacing w:val="-28"/>
        </w:rPr>
        <w:t> </w:t>
      </w:r>
      <w:r>
        <w:rPr>
          <w:color w:val="231F20"/>
        </w:rPr>
        <w:t>análisis</w:t>
      </w:r>
      <w:r>
        <w:rPr>
          <w:color w:val="231F20"/>
          <w:spacing w:val="-28"/>
        </w:rPr>
        <w:t> </w:t>
      </w:r>
      <w:r>
        <w:rPr>
          <w:color w:val="231F20"/>
        </w:rPr>
        <w:t>(Blanch i</w:t>
      </w:r>
      <w:r>
        <w:rPr>
          <w:color w:val="231F20"/>
          <w:spacing w:val="-15"/>
        </w:rPr>
        <w:t> </w:t>
      </w:r>
      <w:r>
        <w:rPr>
          <w:color w:val="231F20"/>
        </w:rPr>
        <w:t>Ribas,</w:t>
      </w:r>
      <w:r>
        <w:rPr>
          <w:color w:val="231F20"/>
          <w:spacing w:val="-15"/>
        </w:rPr>
        <w:t> </w:t>
      </w:r>
      <w:r>
        <w:rPr>
          <w:color w:val="231F20"/>
        </w:rPr>
        <w:t>2003;</w:t>
      </w:r>
      <w:r>
        <w:rPr>
          <w:color w:val="231F20"/>
          <w:spacing w:val="-15"/>
        </w:rPr>
        <w:t> </w:t>
      </w:r>
      <w:r>
        <w:rPr>
          <w:color w:val="231F20"/>
        </w:rPr>
        <w:t>Lindon</w:t>
      </w:r>
      <w:r>
        <w:rPr>
          <w:color w:val="231F20"/>
          <w:spacing w:val="-15"/>
        </w:rPr>
        <w:t> </w:t>
      </w:r>
      <w:r>
        <w:rPr>
          <w:color w:val="231F20"/>
          <w:spacing w:val="3"/>
        </w:rPr>
        <w:t>s/f),</w:t>
      </w:r>
      <w:r>
        <w:rPr>
          <w:color w:val="231F20"/>
          <w:spacing w:val="-15"/>
        </w:rPr>
        <w:t> </w:t>
      </w:r>
      <w:r>
        <w:rPr>
          <w:color w:val="231F20"/>
        </w:rPr>
        <w:t>que</w:t>
      </w:r>
      <w:r>
        <w:rPr>
          <w:color w:val="231F20"/>
          <w:spacing w:val="-15"/>
        </w:rPr>
        <w:t> </w:t>
      </w:r>
      <w:r>
        <w:rPr>
          <w:color w:val="231F20"/>
        </w:rPr>
        <w:t>sin</w:t>
      </w:r>
      <w:r>
        <w:rPr>
          <w:color w:val="231F20"/>
          <w:spacing w:val="-15"/>
        </w:rPr>
        <w:t> </w:t>
      </w:r>
      <w:r>
        <w:rPr>
          <w:color w:val="231F20"/>
        </w:rPr>
        <w:t>perder</w:t>
      </w:r>
      <w:r>
        <w:rPr>
          <w:color w:val="231F20"/>
          <w:spacing w:val="-15"/>
        </w:rPr>
        <w:t> </w:t>
      </w:r>
      <w:r>
        <w:rPr>
          <w:color w:val="231F20"/>
        </w:rPr>
        <w:t>la</w:t>
      </w:r>
      <w:r>
        <w:rPr>
          <w:color w:val="231F20"/>
          <w:spacing w:val="-15"/>
        </w:rPr>
        <w:t> </w:t>
      </w:r>
      <w:r>
        <w:rPr>
          <w:color w:val="231F20"/>
        </w:rPr>
        <w:t>condición</w:t>
      </w:r>
      <w:r>
        <w:rPr>
          <w:color w:val="231F20"/>
          <w:spacing w:val="-15"/>
        </w:rPr>
        <w:t> </w:t>
      </w:r>
      <w:r>
        <w:rPr>
          <w:color w:val="231F20"/>
        </w:rPr>
        <w:t>macro</w:t>
      </w:r>
      <w:r>
        <w:rPr>
          <w:color w:val="231F20"/>
          <w:spacing w:val="-15"/>
        </w:rPr>
        <w:t> </w:t>
      </w:r>
      <w:r>
        <w:rPr>
          <w:color w:val="231F20"/>
        </w:rPr>
        <w:t>que</w:t>
      </w:r>
      <w:r>
        <w:rPr>
          <w:color w:val="231F20"/>
          <w:spacing w:val="-15"/>
        </w:rPr>
        <w:t> </w:t>
      </w:r>
      <w:r>
        <w:rPr>
          <w:color w:val="231F20"/>
        </w:rPr>
        <w:t>evidencia relaciones</w:t>
      </w:r>
      <w:r>
        <w:rPr>
          <w:color w:val="231F20"/>
          <w:spacing w:val="-35"/>
        </w:rPr>
        <w:t> </w:t>
      </w:r>
      <w:r>
        <w:rPr>
          <w:color w:val="231F20"/>
        </w:rPr>
        <w:t>y</w:t>
      </w:r>
      <w:r>
        <w:rPr>
          <w:color w:val="231F20"/>
          <w:spacing w:val="-35"/>
        </w:rPr>
        <w:t> </w:t>
      </w:r>
      <w:r>
        <w:rPr>
          <w:color w:val="231F20"/>
        </w:rPr>
        <w:t>contradicciones</w:t>
      </w:r>
      <w:r>
        <w:rPr>
          <w:color w:val="231F20"/>
          <w:spacing w:val="-35"/>
        </w:rPr>
        <w:t> </w:t>
      </w:r>
      <w:r>
        <w:rPr>
          <w:color w:val="231F20"/>
        </w:rPr>
        <w:t>estructurales,</w:t>
      </w:r>
      <w:r>
        <w:rPr>
          <w:color w:val="231F20"/>
          <w:spacing w:val="-35"/>
        </w:rPr>
        <w:t> </w:t>
      </w:r>
      <w:r>
        <w:rPr>
          <w:color w:val="231F20"/>
        </w:rPr>
        <w:t>rescata</w:t>
      </w:r>
      <w:r>
        <w:rPr>
          <w:color w:val="231F20"/>
          <w:spacing w:val="-35"/>
        </w:rPr>
        <w:t> </w:t>
      </w:r>
      <w:r>
        <w:rPr>
          <w:color w:val="231F20"/>
        </w:rPr>
        <w:t>esa</w:t>
      </w:r>
      <w:r>
        <w:rPr>
          <w:color w:val="231F20"/>
          <w:spacing w:val="-35"/>
        </w:rPr>
        <w:t> </w:t>
      </w:r>
      <w:r>
        <w:rPr>
          <w:color w:val="231F20"/>
        </w:rPr>
        <w:t>otra</w:t>
      </w:r>
      <w:r>
        <w:rPr>
          <w:color w:val="231F20"/>
          <w:spacing w:val="-35"/>
        </w:rPr>
        <w:t> </w:t>
      </w:r>
      <w:r>
        <w:rPr>
          <w:color w:val="231F20"/>
        </w:rPr>
        <w:t>dimensión</w:t>
      </w:r>
      <w:r>
        <w:rPr>
          <w:color w:val="231F20"/>
          <w:spacing w:val="-35"/>
        </w:rPr>
        <w:t> </w:t>
      </w:r>
      <w:r>
        <w:rPr>
          <w:color w:val="231F20"/>
        </w:rPr>
        <w:t>teórica en</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sujeto</w:t>
      </w:r>
      <w:r>
        <w:rPr>
          <w:color w:val="231F20"/>
          <w:spacing w:val="-8"/>
        </w:rPr>
        <w:t> </w:t>
      </w:r>
      <w:r>
        <w:rPr>
          <w:color w:val="231F20"/>
        </w:rPr>
        <w:t>posee</w:t>
      </w:r>
      <w:r>
        <w:rPr>
          <w:color w:val="231F20"/>
          <w:spacing w:val="-8"/>
        </w:rPr>
        <w:t> </w:t>
      </w:r>
      <w:r>
        <w:rPr>
          <w:color w:val="231F20"/>
        </w:rPr>
        <w:t>un</w:t>
      </w:r>
      <w:r>
        <w:rPr>
          <w:color w:val="231F20"/>
          <w:spacing w:val="-8"/>
        </w:rPr>
        <w:t> </w:t>
      </w:r>
      <w:r>
        <w:rPr>
          <w:color w:val="231F20"/>
        </w:rPr>
        <w:t>margen</w:t>
      </w:r>
      <w:r>
        <w:rPr>
          <w:color w:val="231F20"/>
          <w:spacing w:val="-8"/>
        </w:rPr>
        <w:t> </w:t>
      </w:r>
      <w:r>
        <w:rPr>
          <w:color w:val="231F20"/>
        </w:rPr>
        <w:t>de</w:t>
      </w:r>
      <w:r>
        <w:rPr>
          <w:color w:val="231F20"/>
          <w:spacing w:val="-8"/>
        </w:rPr>
        <w:t> </w:t>
      </w:r>
      <w:r>
        <w:rPr>
          <w:color w:val="231F20"/>
        </w:rPr>
        <w:t>autonomía</w:t>
      </w:r>
      <w:r>
        <w:rPr>
          <w:color w:val="231F20"/>
          <w:spacing w:val="-8"/>
        </w:rPr>
        <w:t> </w:t>
      </w:r>
      <w:r>
        <w:rPr>
          <w:color w:val="231F20"/>
        </w:rPr>
        <w:t>que</w:t>
      </w:r>
      <w:r>
        <w:rPr>
          <w:color w:val="231F20"/>
          <w:spacing w:val="-8"/>
        </w:rPr>
        <w:t> </w:t>
      </w:r>
      <w:r>
        <w:rPr>
          <w:color w:val="231F20"/>
        </w:rPr>
        <w:t>de</w:t>
      </w:r>
      <w:r>
        <w:rPr>
          <w:color w:val="231F20"/>
          <w:spacing w:val="-8"/>
        </w:rPr>
        <w:t> </w:t>
      </w:r>
      <w:r>
        <w:rPr>
          <w:color w:val="231F20"/>
        </w:rPr>
        <w:t>alguna</w:t>
      </w:r>
      <w:r>
        <w:rPr>
          <w:color w:val="231F20"/>
          <w:spacing w:val="-8"/>
        </w:rPr>
        <w:t> </w:t>
      </w:r>
      <w:r>
        <w:rPr>
          <w:color w:val="231F20"/>
        </w:rPr>
        <w:t>manera</w:t>
      </w:r>
      <w:r>
        <w:rPr>
          <w:color w:val="231F20"/>
          <w:spacing w:val="-8"/>
        </w:rPr>
        <w:t> </w:t>
      </w:r>
      <w:r>
        <w:rPr>
          <w:color w:val="231F20"/>
        </w:rPr>
        <w:t>le permite hacerse cargo y mantener una actitud de cambio y de resistencia, frente</w:t>
      </w:r>
      <w:r>
        <w:rPr>
          <w:color w:val="231F20"/>
          <w:spacing w:val="-8"/>
        </w:rPr>
        <w:t> </w:t>
      </w:r>
      <w:r>
        <w:rPr>
          <w:color w:val="231F20"/>
        </w:rPr>
        <w:t>a</w:t>
      </w:r>
      <w:r>
        <w:rPr>
          <w:color w:val="231F20"/>
          <w:spacing w:val="-8"/>
        </w:rPr>
        <w:t> </w:t>
      </w:r>
      <w:r>
        <w:rPr>
          <w:color w:val="231F20"/>
        </w:rPr>
        <w:t>posturas</w:t>
      </w:r>
      <w:r>
        <w:rPr>
          <w:color w:val="231F20"/>
          <w:spacing w:val="-8"/>
        </w:rPr>
        <w:t> </w:t>
      </w:r>
      <w:r>
        <w:rPr>
          <w:color w:val="231F20"/>
        </w:rPr>
        <w:t>ya</w:t>
      </w:r>
      <w:r>
        <w:rPr>
          <w:color w:val="231F20"/>
          <w:spacing w:val="-8"/>
        </w:rPr>
        <w:t> </w:t>
      </w:r>
      <w:r>
        <w:rPr>
          <w:color w:val="231F20"/>
        </w:rPr>
        <w:t>sea</w:t>
      </w:r>
      <w:r>
        <w:rPr>
          <w:color w:val="231F20"/>
          <w:spacing w:val="-8"/>
        </w:rPr>
        <w:t> </w:t>
      </w:r>
      <w:r>
        <w:rPr>
          <w:color w:val="231F20"/>
        </w:rPr>
        <w:t>estructural</w:t>
      </w:r>
      <w:r>
        <w:rPr>
          <w:color w:val="231F20"/>
          <w:spacing w:val="-8"/>
        </w:rPr>
        <w:t> </w:t>
      </w:r>
      <w:r>
        <w:rPr>
          <w:color w:val="231F20"/>
        </w:rPr>
        <w:t>o</w:t>
      </w:r>
      <w:r>
        <w:rPr>
          <w:color w:val="231F20"/>
          <w:spacing w:val="-8"/>
        </w:rPr>
        <w:t> </w:t>
      </w:r>
      <w:r>
        <w:rPr>
          <w:color w:val="231F20"/>
        </w:rPr>
        <w:t>históricamente</w:t>
      </w:r>
      <w:r>
        <w:rPr>
          <w:color w:val="231F20"/>
          <w:spacing w:val="-8"/>
        </w:rPr>
        <w:t> </w:t>
      </w:r>
      <w:r>
        <w:rPr>
          <w:color w:val="231F20"/>
        </w:rPr>
        <w:t>determinadas.</w:t>
      </w:r>
    </w:p>
    <w:p>
      <w:pPr>
        <w:pStyle w:val="BodyText"/>
        <w:spacing w:before="9"/>
        <w:rPr>
          <w:sz w:val="22"/>
        </w:rPr>
      </w:pPr>
    </w:p>
    <w:p>
      <w:pPr>
        <w:pStyle w:val="Heading3"/>
      </w:pPr>
      <w:r>
        <w:rPr>
          <w:color w:val="231F20"/>
          <w:w w:val="80"/>
        </w:rPr>
        <w:t>De ¿la pérdida de centralidad del trabajo? a la flexibilidad laboral</w:t>
      </w:r>
    </w:p>
    <w:p>
      <w:pPr>
        <w:pStyle w:val="BodyText"/>
        <w:spacing w:before="9"/>
        <w:rPr>
          <w:rFonts w:ascii="Trebuchet MS"/>
          <w:sz w:val="21"/>
        </w:rPr>
      </w:pPr>
    </w:p>
    <w:p>
      <w:pPr>
        <w:pStyle w:val="BodyText"/>
        <w:spacing w:line="242" w:lineRule="auto" w:before="1"/>
        <w:ind w:left="110" w:right="114"/>
        <w:jc w:val="both"/>
      </w:pPr>
      <w:r>
        <w:rPr>
          <w:color w:val="231F20"/>
        </w:rPr>
        <w:t>Durante</w:t>
      </w:r>
      <w:r>
        <w:rPr>
          <w:color w:val="231F20"/>
          <w:spacing w:val="-23"/>
        </w:rPr>
        <w:t> </w:t>
      </w:r>
      <w:r>
        <w:rPr>
          <w:color w:val="231F20"/>
        </w:rPr>
        <w:t>los</w:t>
      </w:r>
      <w:r>
        <w:rPr>
          <w:color w:val="231F20"/>
          <w:spacing w:val="-23"/>
        </w:rPr>
        <w:t> </w:t>
      </w:r>
      <w:r>
        <w:rPr>
          <w:color w:val="231F20"/>
        </w:rPr>
        <w:t>tres</w:t>
      </w:r>
      <w:r>
        <w:rPr>
          <w:color w:val="231F20"/>
          <w:spacing w:val="-23"/>
        </w:rPr>
        <w:t> </w:t>
      </w:r>
      <w:r>
        <w:rPr>
          <w:color w:val="231F20"/>
        </w:rPr>
        <w:t>primeros</w:t>
      </w:r>
      <w:r>
        <w:rPr>
          <w:color w:val="231F20"/>
          <w:spacing w:val="-23"/>
        </w:rPr>
        <w:t> </w:t>
      </w:r>
      <w:r>
        <w:rPr>
          <w:color w:val="231F20"/>
        </w:rPr>
        <w:t>cuartos</w:t>
      </w:r>
      <w:r>
        <w:rPr>
          <w:color w:val="231F20"/>
          <w:spacing w:val="-23"/>
        </w:rPr>
        <w:t> </w:t>
      </w:r>
      <w:r>
        <w:rPr>
          <w:color w:val="231F20"/>
        </w:rPr>
        <w:t>del</w:t>
      </w:r>
      <w:r>
        <w:rPr>
          <w:color w:val="231F20"/>
          <w:spacing w:val="-23"/>
        </w:rPr>
        <w:t> </w:t>
      </w:r>
      <w:r>
        <w:rPr>
          <w:color w:val="231F20"/>
        </w:rPr>
        <w:t>pasado</w:t>
      </w:r>
      <w:r>
        <w:rPr>
          <w:color w:val="231F20"/>
          <w:spacing w:val="-23"/>
        </w:rPr>
        <w:t> </w:t>
      </w:r>
      <w:r>
        <w:rPr>
          <w:color w:val="231F20"/>
        </w:rPr>
        <w:t>siglo</w:t>
      </w:r>
      <w:r>
        <w:rPr>
          <w:color w:val="231F20"/>
          <w:spacing w:val="-23"/>
        </w:rPr>
        <w:t> </w:t>
      </w:r>
      <w:r>
        <w:rPr>
          <w:color w:val="231F20"/>
        </w:rPr>
        <w:t>XX,</w:t>
      </w:r>
      <w:r>
        <w:rPr>
          <w:color w:val="231F20"/>
          <w:spacing w:val="-23"/>
        </w:rPr>
        <w:t> </w:t>
      </w:r>
      <w:r>
        <w:rPr>
          <w:color w:val="231F20"/>
        </w:rPr>
        <w:t>desde</w:t>
      </w:r>
      <w:r>
        <w:rPr>
          <w:color w:val="231F20"/>
          <w:spacing w:val="-23"/>
        </w:rPr>
        <w:t> </w:t>
      </w:r>
      <w:r>
        <w:rPr>
          <w:color w:val="231F20"/>
        </w:rPr>
        <w:t>diferentes</w:t>
      </w:r>
      <w:r>
        <w:rPr>
          <w:color w:val="231F20"/>
          <w:spacing w:val="-23"/>
        </w:rPr>
        <w:t> </w:t>
      </w:r>
      <w:r>
        <w:rPr>
          <w:color w:val="231F20"/>
        </w:rPr>
        <w:t>vías de acceso, los estudios y abordajes en torno al trabajo nos introdujeron en una</w:t>
      </w:r>
      <w:r>
        <w:rPr>
          <w:color w:val="231F20"/>
          <w:spacing w:val="-15"/>
        </w:rPr>
        <w:t> </w:t>
      </w:r>
      <w:r>
        <w:rPr>
          <w:color w:val="231F20"/>
        </w:rPr>
        <w:t>lectura</w:t>
      </w:r>
      <w:r>
        <w:rPr>
          <w:color w:val="231F20"/>
          <w:spacing w:val="-15"/>
        </w:rPr>
        <w:t> </w:t>
      </w:r>
      <w:r>
        <w:rPr>
          <w:color w:val="231F20"/>
        </w:rPr>
        <w:t>tanto</w:t>
      </w:r>
      <w:r>
        <w:rPr>
          <w:color w:val="231F20"/>
          <w:spacing w:val="-15"/>
        </w:rPr>
        <w:t> </w:t>
      </w:r>
      <w:r>
        <w:rPr>
          <w:color w:val="231F20"/>
        </w:rPr>
        <w:t>económica</w:t>
      </w:r>
      <w:r>
        <w:rPr>
          <w:color w:val="231F20"/>
          <w:spacing w:val="-15"/>
        </w:rPr>
        <w:t> </w:t>
      </w:r>
      <w:r>
        <w:rPr>
          <w:color w:val="231F20"/>
        </w:rPr>
        <w:t>como</w:t>
      </w:r>
      <w:r>
        <w:rPr>
          <w:color w:val="231F20"/>
          <w:spacing w:val="-15"/>
        </w:rPr>
        <w:t> </w:t>
      </w:r>
      <w:r>
        <w:rPr>
          <w:color w:val="231F20"/>
        </w:rPr>
        <w:t>sociopolítica,</w:t>
      </w:r>
      <w:r>
        <w:rPr>
          <w:color w:val="231F20"/>
          <w:spacing w:val="-15"/>
        </w:rPr>
        <w:t> </w:t>
      </w:r>
      <w:r>
        <w:rPr>
          <w:color w:val="231F20"/>
        </w:rPr>
        <w:t>en</w:t>
      </w:r>
      <w:r>
        <w:rPr>
          <w:color w:val="231F20"/>
          <w:spacing w:val="-15"/>
        </w:rPr>
        <w:t> </w:t>
      </w:r>
      <w:r>
        <w:rPr>
          <w:color w:val="231F20"/>
        </w:rPr>
        <w:t>términos</w:t>
      </w:r>
      <w:r>
        <w:rPr>
          <w:color w:val="231F20"/>
          <w:spacing w:val="-15"/>
        </w:rPr>
        <w:t> </w:t>
      </w:r>
      <w:r>
        <w:rPr>
          <w:color w:val="231F20"/>
        </w:rPr>
        <w:t>del</w:t>
      </w:r>
      <w:r>
        <w:rPr>
          <w:color w:val="231F20"/>
          <w:spacing w:val="-15"/>
        </w:rPr>
        <w:t> </w:t>
      </w:r>
      <w:r>
        <w:rPr>
          <w:color w:val="231F20"/>
        </w:rPr>
        <w:t>estudio</w:t>
      </w:r>
      <w:r>
        <w:rPr>
          <w:color w:val="231F20"/>
          <w:spacing w:val="-15"/>
        </w:rPr>
        <w:t> </w:t>
      </w:r>
      <w:r>
        <w:rPr>
          <w:color w:val="231F20"/>
        </w:rPr>
        <w:t>de mercados laborales, modelos productivos, procesos de producción, entre otros; donde el trabajo es visto sólo en el escenario de macro engranajes. De igual manera, fue </w:t>
      </w:r>
      <w:r>
        <w:rPr>
          <w:color w:val="231F20"/>
          <w:spacing w:val="-3"/>
        </w:rPr>
        <w:t>muy </w:t>
      </w:r>
      <w:r>
        <w:rPr>
          <w:color w:val="231F20"/>
        </w:rPr>
        <w:t>importante comprender al trabajo en términos de sus luchas: estudios que recogen la conformación y operación de las organizaciones sindicales; sus logros, sus tiempos de esplendor y de decadencia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variantes</w:t>
      </w:r>
      <w:r>
        <w:rPr>
          <w:color w:val="231F20"/>
          <w:spacing w:val="-8"/>
        </w:rPr>
        <w:t> </w:t>
      </w:r>
      <w:r>
        <w:rPr>
          <w:color w:val="231F20"/>
        </w:rPr>
        <w:t>escenarios</w:t>
      </w:r>
      <w:r>
        <w:rPr>
          <w:color w:val="231F20"/>
          <w:spacing w:val="-8"/>
        </w:rPr>
        <w:t> </w:t>
      </w:r>
      <w:r>
        <w:rPr>
          <w:color w:val="231F20"/>
        </w:rPr>
        <w:t>en</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fenómeno</w:t>
      </w:r>
      <w:r>
        <w:rPr>
          <w:color w:val="231F20"/>
          <w:spacing w:val="-8"/>
        </w:rPr>
        <w:t> </w:t>
      </w:r>
      <w:r>
        <w:rPr>
          <w:color w:val="231F20"/>
        </w:rPr>
        <w:t>ha</w:t>
      </w:r>
      <w:r>
        <w:rPr>
          <w:color w:val="231F20"/>
          <w:spacing w:val="-8"/>
        </w:rPr>
        <w:t> </w:t>
      </w:r>
      <w:r>
        <w:rPr>
          <w:color w:val="231F20"/>
        </w:rPr>
        <w:t>tenido</w:t>
      </w:r>
      <w:r>
        <w:rPr>
          <w:color w:val="231F20"/>
          <w:spacing w:val="-8"/>
        </w:rPr>
        <w:t> </w:t>
      </w:r>
      <w:r>
        <w:rPr>
          <w:color w:val="231F20"/>
          <w:spacing w:val="-4"/>
        </w:rPr>
        <w:t>lugar. </w:t>
      </w:r>
      <w:r>
        <w:rPr>
          <w:color w:val="231F20"/>
        </w:rPr>
        <w:t>Actualmente,</w:t>
      </w:r>
      <w:r>
        <w:rPr>
          <w:color w:val="231F20"/>
          <w:spacing w:val="-5"/>
        </w:rPr>
        <w:t> </w:t>
      </w:r>
      <w:r>
        <w:rPr>
          <w:color w:val="231F20"/>
        </w:rPr>
        <w:t>asistimos</w:t>
      </w:r>
      <w:r>
        <w:rPr>
          <w:color w:val="231F20"/>
          <w:spacing w:val="-5"/>
        </w:rPr>
        <w:t> </w:t>
      </w:r>
      <w:r>
        <w:rPr>
          <w:color w:val="231F20"/>
        </w:rPr>
        <w:t>al</w:t>
      </w:r>
      <w:r>
        <w:rPr>
          <w:color w:val="231F20"/>
          <w:spacing w:val="-6"/>
        </w:rPr>
        <w:t> </w:t>
      </w:r>
      <w:r>
        <w:rPr>
          <w:color w:val="231F20"/>
        </w:rPr>
        <w:t>declive,</w:t>
      </w:r>
      <w:r>
        <w:rPr>
          <w:color w:val="231F20"/>
          <w:spacing w:val="-6"/>
        </w:rPr>
        <w:t> </w:t>
      </w:r>
      <w:r>
        <w:rPr>
          <w:color w:val="231F20"/>
        </w:rPr>
        <w:t>a</w:t>
      </w:r>
      <w:r>
        <w:rPr>
          <w:color w:val="231F20"/>
          <w:spacing w:val="-5"/>
        </w:rPr>
        <w:t> </w:t>
      </w:r>
      <w:r>
        <w:rPr>
          <w:color w:val="231F20"/>
        </w:rPr>
        <w:t>la</w:t>
      </w:r>
      <w:r>
        <w:rPr>
          <w:color w:val="231F20"/>
          <w:spacing w:val="-6"/>
        </w:rPr>
        <w:t> </w:t>
      </w:r>
      <w:r>
        <w:rPr>
          <w:color w:val="231F20"/>
        </w:rPr>
        <w:t>pérdida</w:t>
      </w:r>
      <w:r>
        <w:rPr>
          <w:color w:val="231F20"/>
          <w:spacing w:val="-6"/>
        </w:rPr>
        <w:t> </w:t>
      </w:r>
      <w:r>
        <w:rPr>
          <w:color w:val="231F20"/>
        </w:rPr>
        <w:t>de</w:t>
      </w:r>
      <w:r>
        <w:rPr>
          <w:color w:val="231F20"/>
          <w:spacing w:val="-5"/>
        </w:rPr>
        <w:t> </w:t>
      </w:r>
      <w:r>
        <w:rPr>
          <w:color w:val="231F20"/>
        </w:rPr>
        <w:t>presencia</w:t>
      </w:r>
      <w:r>
        <w:rPr>
          <w:color w:val="231F20"/>
          <w:spacing w:val="-6"/>
        </w:rPr>
        <w:t> </w:t>
      </w:r>
      <w:r>
        <w:rPr>
          <w:color w:val="231F20"/>
        </w:rPr>
        <w:t>social</w:t>
      </w:r>
      <w:r>
        <w:rPr>
          <w:color w:val="231F20"/>
          <w:spacing w:val="-6"/>
        </w:rPr>
        <w:t> </w:t>
      </w:r>
      <w:r>
        <w:rPr>
          <w:color w:val="231F20"/>
        </w:rPr>
        <w:t>y</w:t>
      </w:r>
      <w:r>
        <w:rPr>
          <w:color w:val="231F20"/>
          <w:spacing w:val="-5"/>
        </w:rPr>
        <w:t> </w:t>
      </w:r>
      <w:r>
        <w:rPr>
          <w:color w:val="231F20"/>
        </w:rPr>
        <w:t>poder de las organizaciones sindicales dando paso a una nueva regulación que apuesta por un esquema de flexibilidad que se ha venido traduciendo     en una precarización de las condiciones laborales, y de las condiciones  de vida del trabajador; situación que transcurre de manera paralela a un proceso permanente de tensión y conflicto, y en el que se hace evidente  el control y la dominación que subordina lo social a las imposiciones y condicionamientos de orden</w:t>
      </w:r>
      <w:r>
        <w:rPr>
          <w:color w:val="231F20"/>
          <w:spacing w:val="13"/>
        </w:rPr>
        <w:t> </w:t>
      </w:r>
      <w:r>
        <w:rPr>
          <w:color w:val="231F20"/>
        </w:rPr>
        <w:t>económico.</w:t>
      </w:r>
    </w:p>
    <w:p>
      <w:pPr>
        <w:pStyle w:val="BodyText"/>
        <w:spacing w:line="242" w:lineRule="auto" w:before="1"/>
        <w:ind w:left="110" w:firstLine="453"/>
      </w:pPr>
      <w:r>
        <w:rPr>
          <w:color w:val="231F20"/>
          <w:spacing w:val="-4"/>
        </w:rPr>
        <w:t>Así, </w:t>
      </w:r>
      <w:r>
        <w:rPr>
          <w:color w:val="231F20"/>
        </w:rPr>
        <w:t>laanunciadacomo“pérdidadelacentralidaddeltrabajo”,</w:t>
      </w:r>
      <w:r>
        <w:rPr>
          <w:color w:val="231F20"/>
          <w:spacing w:val="-53"/>
        </w:rPr>
        <w:t> </w:t>
      </w:r>
      <w:r>
        <w:rPr>
          <w:color w:val="231F20"/>
        </w:rPr>
        <w:t>porlomenos en los </w:t>
      </w:r>
      <w:r>
        <w:rPr>
          <w:color w:val="231F20"/>
          <w:spacing w:val="-3"/>
        </w:rPr>
        <w:t>términos </w:t>
      </w:r>
      <w:r>
        <w:rPr>
          <w:color w:val="231F20"/>
        </w:rPr>
        <w:t>en los </w:t>
      </w:r>
      <w:r>
        <w:rPr>
          <w:color w:val="231F20"/>
          <w:spacing w:val="-3"/>
        </w:rPr>
        <w:t>que </w:t>
      </w:r>
      <w:r>
        <w:rPr>
          <w:color w:val="231F20"/>
        </w:rPr>
        <w:t>el </w:t>
      </w:r>
      <w:r>
        <w:rPr>
          <w:color w:val="231F20"/>
          <w:spacing w:val="-3"/>
        </w:rPr>
        <w:t>discurso moderno nos tenía </w:t>
      </w:r>
      <w:r>
        <w:rPr>
          <w:color w:val="231F20"/>
          <w:spacing w:val="-4"/>
        </w:rPr>
        <w:t>acostumbrados,</w:t>
      </w:r>
    </w:p>
    <w:p>
      <w:pPr>
        <w:spacing w:after="0" w:line="242" w:lineRule="auto"/>
        <w:sectPr>
          <w:pgSz w:w="9360" w:h="12480"/>
          <w:pgMar w:header="486" w:footer="504" w:top="880" w:bottom="700" w:left="740" w:right="1300"/>
        </w:sectPr>
      </w:pPr>
    </w:p>
    <w:p>
      <w:pPr>
        <w:pStyle w:val="BodyText"/>
        <w:rPr>
          <w:sz w:val="20"/>
        </w:rPr>
      </w:pPr>
    </w:p>
    <w:p>
      <w:pPr>
        <w:pStyle w:val="BodyText"/>
        <w:spacing w:line="280" w:lineRule="exact" w:before="206"/>
        <w:ind w:left="117" w:right="107"/>
        <w:jc w:val="both"/>
      </w:pPr>
      <w:r>
        <w:rPr/>
        <w:pict>
          <v:shape style="position:absolute;margin-left:129.244995pt;margin-top:182.814941pt;width:201.25pt;height:77.05pt;mso-position-horizontal-relative:page;mso-position-vertical-relative:paragraph;z-index:-12522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8"/>
                      <w:w w:val="101"/>
                      <w:sz w:val="154"/>
                    </w:rPr>
                    <w:t>Y</w:t>
                  </w:r>
                </w:p>
              </w:txbxContent>
            </v:textbox>
            <w10:wrap type="none"/>
          </v:shape>
        </w:pict>
      </w:r>
      <w:r>
        <w:rPr>
          <w:color w:val="231F20"/>
          <w:spacing w:val="-4"/>
        </w:rPr>
        <w:t>forma </w:t>
      </w:r>
      <w:r>
        <w:rPr>
          <w:color w:val="231F20"/>
          <w:spacing w:val="-3"/>
        </w:rPr>
        <w:t>parte </w:t>
      </w:r>
      <w:r>
        <w:rPr>
          <w:color w:val="231F20"/>
        </w:rPr>
        <w:t>de un rico </w:t>
      </w:r>
      <w:r>
        <w:rPr>
          <w:color w:val="231F20"/>
          <w:spacing w:val="-4"/>
        </w:rPr>
        <w:t>análisis </w:t>
      </w:r>
      <w:r>
        <w:rPr>
          <w:color w:val="231F20"/>
        </w:rPr>
        <w:t>en el </w:t>
      </w:r>
      <w:r>
        <w:rPr>
          <w:color w:val="231F20"/>
          <w:spacing w:val="-3"/>
        </w:rPr>
        <w:t>campo del </w:t>
      </w:r>
      <w:r>
        <w:rPr>
          <w:color w:val="231F20"/>
          <w:spacing w:val="-4"/>
        </w:rPr>
        <w:t>conocimiento </w:t>
      </w:r>
      <w:r>
        <w:rPr>
          <w:color w:val="231F20"/>
        </w:rPr>
        <w:t>y la </w:t>
      </w:r>
      <w:r>
        <w:rPr>
          <w:color w:val="231F20"/>
          <w:spacing w:val="-4"/>
        </w:rPr>
        <w:t>reflexión </w:t>
      </w:r>
      <w:r>
        <w:rPr>
          <w:color w:val="231F20"/>
          <w:spacing w:val="-3"/>
        </w:rPr>
        <w:t>académica, </w:t>
      </w:r>
      <w:r>
        <w:rPr>
          <w:color w:val="231F20"/>
          <w:spacing w:val="-4"/>
        </w:rPr>
        <w:t>donde innovadores planteamientos </w:t>
      </w:r>
      <w:r>
        <w:rPr>
          <w:color w:val="231F20"/>
        </w:rPr>
        <w:t>y </w:t>
      </w:r>
      <w:r>
        <w:rPr>
          <w:color w:val="231F20"/>
          <w:spacing w:val="-3"/>
        </w:rPr>
        <w:t>miradas criticas </w:t>
      </w:r>
      <w:r>
        <w:rPr>
          <w:color w:val="231F20"/>
          <w:spacing w:val="-4"/>
        </w:rPr>
        <w:t>insisten </w:t>
      </w:r>
      <w:r>
        <w:rPr>
          <w:color w:val="231F20"/>
          <w:spacing w:val="-3"/>
        </w:rPr>
        <w:t>en recuperar</w:t>
      </w:r>
      <w:r>
        <w:rPr>
          <w:color w:val="231F20"/>
          <w:spacing w:val="-18"/>
        </w:rPr>
        <w:t> </w:t>
      </w:r>
      <w:r>
        <w:rPr>
          <w:color w:val="231F20"/>
        </w:rPr>
        <w:t>el</w:t>
      </w:r>
      <w:r>
        <w:rPr>
          <w:color w:val="231F20"/>
          <w:spacing w:val="-18"/>
        </w:rPr>
        <w:t> </w:t>
      </w:r>
      <w:r>
        <w:rPr>
          <w:color w:val="231F20"/>
        </w:rPr>
        <w:t>peso</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3"/>
        </w:rPr>
        <w:t>importancia</w:t>
      </w:r>
      <w:r>
        <w:rPr>
          <w:color w:val="231F20"/>
          <w:spacing w:val="-18"/>
        </w:rPr>
        <w:t> </w:t>
      </w:r>
      <w:r>
        <w:rPr>
          <w:color w:val="231F20"/>
          <w:spacing w:val="-3"/>
        </w:rPr>
        <w:t>del</w:t>
      </w:r>
      <w:r>
        <w:rPr>
          <w:color w:val="231F20"/>
          <w:spacing w:val="-18"/>
        </w:rPr>
        <w:t> </w:t>
      </w:r>
      <w:r>
        <w:rPr>
          <w:color w:val="231F20"/>
          <w:spacing w:val="-4"/>
        </w:rPr>
        <w:t>trabajo,</w:t>
      </w:r>
      <w:r>
        <w:rPr>
          <w:color w:val="231F20"/>
          <w:spacing w:val="-18"/>
        </w:rPr>
        <w:t> </w:t>
      </w:r>
      <w:r>
        <w:rPr>
          <w:color w:val="231F20"/>
          <w:spacing w:val="-4"/>
        </w:rPr>
        <w:t>aunque</w:t>
      </w:r>
      <w:r>
        <w:rPr>
          <w:color w:val="231F20"/>
          <w:spacing w:val="-18"/>
        </w:rPr>
        <w:t> </w:t>
      </w:r>
      <w:r>
        <w:rPr>
          <w:color w:val="231F20"/>
          <w:spacing w:val="-3"/>
        </w:rPr>
        <w:t>ahora</w:t>
      </w:r>
      <w:r>
        <w:rPr>
          <w:color w:val="231F20"/>
          <w:spacing w:val="-18"/>
        </w:rPr>
        <w:t> </w:t>
      </w:r>
      <w:r>
        <w:rPr>
          <w:color w:val="231F20"/>
        </w:rPr>
        <w:t>desde</w:t>
      </w:r>
      <w:r>
        <w:rPr>
          <w:color w:val="231F20"/>
          <w:spacing w:val="-18"/>
        </w:rPr>
        <w:t> </w:t>
      </w:r>
      <w:r>
        <w:rPr>
          <w:color w:val="231F20"/>
          <w:spacing w:val="-3"/>
        </w:rPr>
        <w:t>escenarios </w:t>
      </w:r>
      <w:r>
        <w:rPr>
          <w:color w:val="231F20"/>
        </w:rPr>
        <w:t>cada</w:t>
      </w:r>
      <w:r>
        <w:rPr>
          <w:color w:val="231F20"/>
          <w:spacing w:val="-28"/>
        </w:rPr>
        <w:t> </w:t>
      </w:r>
      <w:r>
        <w:rPr>
          <w:color w:val="231F20"/>
          <w:spacing w:val="-3"/>
        </w:rPr>
        <w:t>vez</w:t>
      </w:r>
      <w:r>
        <w:rPr>
          <w:color w:val="231F20"/>
          <w:spacing w:val="-28"/>
        </w:rPr>
        <w:t> </w:t>
      </w:r>
      <w:r>
        <w:rPr>
          <w:color w:val="231F20"/>
          <w:spacing w:val="-3"/>
        </w:rPr>
        <w:t>más</w:t>
      </w:r>
      <w:r>
        <w:rPr>
          <w:color w:val="231F20"/>
          <w:spacing w:val="-28"/>
        </w:rPr>
        <w:t> </w:t>
      </w:r>
      <w:r>
        <w:rPr>
          <w:color w:val="231F20"/>
          <w:spacing w:val="-4"/>
        </w:rPr>
        <w:t>complejos</w:t>
      </w:r>
      <w:r>
        <w:rPr>
          <w:color w:val="231F20"/>
          <w:spacing w:val="-28"/>
        </w:rPr>
        <w:t> </w:t>
      </w:r>
      <w:r>
        <w:rPr>
          <w:color w:val="231F20"/>
          <w:spacing w:val="-3"/>
        </w:rPr>
        <w:t>que</w:t>
      </w:r>
      <w:r>
        <w:rPr>
          <w:color w:val="231F20"/>
          <w:spacing w:val="-28"/>
        </w:rPr>
        <w:t> </w:t>
      </w:r>
      <w:r>
        <w:rPr>
          <w:color w:val="231F20"/>
          <w:spacing w:val="-3"/>
        </w:rPr>
        <w:t>distan</w:t>
      </w:r>
      <w:r>
        <w:rPr>
          <w:color w:val="231F20"/>
          <w:spacing w:val="-28"/>
        </w:rPr>
        <w:t> </w:t>
      </w:r>
      <w:r>
        <w:rPr>
          <w:color w:val="231F20"/>
        </w:rPr>
        <w:t>de</w:t>
      </w:r>
      <w:r>
        <w:rPr>
          <w:color w:val="231F20"/>
          <w:spacing w:val="-28"/>
        </w:rPr>
        <w:t> </w:t>
      </w:r>
      <w:r>
        <w:rPr>
          <w:color w:val="231F20"/>
        </w:rPr>
        <w:t>poder</w:t>
      </w:r>
      <w:r>
        <w:rPr>
          <w:color w:val="231F20"/>
          <w:spacing w:val="-28"/>
        </w:rPr>
        <w:t> </w:t>
      </w:r>
      <w:r>
        <w:rPr>
          <w:color w:val="231F20"/>
        </w:rPr>
        <w:t>ser</w:t>
      </w:r>
      <w:r>
        <w:rPr>
          <w:color w:val="231F20"/>
          <w:spacing w:val="-28"/>
        </w:rPr>
        <w:t> </w:t>
      </w:r>
      <w:r>
        <w:rPr>
          <w:color w:val="231F20"/>
          <w:spacing w:val="-3"/>
        </w:rPr>
        <w:t>captados</w:t>
      </w:r>
      <w:r>
        <w:rPr>
          <w:color w:val="231F20"/>
          <w:spacing w:val="-28"/>
        </w:rPr>
        <w:t> </w:t>
      </w:r>
      <w:r>
        <w:rPr>
          <w:color w:val="231F20"/>
        </w:rPr>
        <w:t>a</w:t>
      </w:r>
      <w:r>
        <w:rPr>
          <w:color w:val="231F20"/>
          <w:spacing w:val="-28"/>
        </w:rPr>
        <w:t> </w:t>
      </w:r>
      <w:r>
        <w:rPr>
          <w:color w:val="231F20"/>
        </w:rPr>
        <w:t>partir</w:t>
      </w:r>
      <w:r>
        <w:rPr>
          <w:color w:val="231F20"/>
          <w:spacing w:val="-28"/>
        </w:rPr>
        <w:t> </w:t>
      </w:r>
      <w:r>
        <w:rPr>
          <w:color w:val="231F20"/>
        </w:rPr>
        <w:t>de</w:t>
      </w:r>
      <w:r>
        <w:rPr>
          <w:color w:val="231F20"/>
          <w:spacing w:val="-28"/>
        </w:rPr>
        <w:t> </w:t>
      </w:r>
      <w:r>
        <w:rPr>
          <w:color w:val="231F20"/>
          <w:spacing w:val="-4"/>
        </w:rPr>
        <w:t>categorías </w:t>
      </w:r>
      <w:r>
        <w:rPr>
          <w:color w:val="231F20"/>
          <w:spacing w:val="-5"/>
        </w:rPr>
        <w:t>propias</w:t>
      </w:r>
      <w:r>
        <w:rPr>
          <w:color w:val="231F20"/>
          <w:spacing w:val="-16"/>
        </w:rPr>
        <w:t> </w:t>
      </w:r>
      <w:r>
        <w:rPr>
          <w:color w:val="231F20"/>
        </w:rPr>
        <w:t>de</w:t>
      </w:r>
      <w:r>
        <w:rPr>
          <w:color w:val="231F20"/>
          <w:spacing w:val="-16"/>
        </w:rPr>
        <w:t> </w:t>
      </w:r>
      <w:r>
        <w:rPr>
          <w:color w:val="231F20"/>
          <w:spacing w:val="-2"/>
        </w:rPr>
        <w:t>las</w:t>
      </w:r>
      <w:r>
        <w:rPr>
          <w:color w:val="231F20"/>
          <w:spacing w:val="-16"/>
        </w:rPr>
        <w:t> </w:t>
      </w:r>
      <w:r>
        <w:rPr>
          <w:color w:val="231F20"/>
          <w:spacing w:val="-3"/>
        </w:rPr>
        <w:t>escuelas</w:t>
      </w:r>
      <w:r>
        <w:rPr>
          <w:color w:val="231F20"/>
          <w:spacing w:val="-16"/>
        </w:rPr>
        <w:t> </w:t>
      </w:r>
      <w:r>
        <w:rPr>
          <w:color w:val="231F20"/>
          <w:spacing w:val="-3"/>
        </w:rPr>
        <w:t>clásicas</w:t>
      </w:r>
      <w:r>
        <w:rPr>
          <w:color w:val="231F20"/>
          <w:spacing w:val="-16"/>
        </w:rPr>
        <w:t> </w:t>
      </w:r>
      <w:r>
        <w:rPr>
          <w:color w:val="231F20"/>
          <w:spacing w:val="-3"/>
        </w:rPr>
        <w:t>(Dahrendorf,</w:t>
      </w:r>
      <w:r>
        <w:rPr>
          <w:color w:val="231F20"/>
          <w:spacing w:val="-16"/>
        </w:rPr>
        <w:t> </w:t>
      </w:r>
      <w:r>
        <w:rPr>
          <w:color w:val="231F20"/>
          <w:spacing w:val="-3"/>
        </w:rPr>
        <w:t>1974;</w:t>
      </w:r>
      <w:r>
        <w:rPr>
          <w:color w:val="231F20"/>
          <w:spacing w:val="-16"/>
        </w:rPr>
        <w:t> </w:t>
      </w:r>
      <w:r>
        <w:rPr>
          <w:color w:val="231F20"/>
          <w:spacing w:val="-3"/>
        </w:rPr>
        <w:t>Coriat,</w:t>
      </w:r>
      <w:r>
        <w:rPr>
          <w:color w:val="231F20"/>
          <w:spacing w:val="-16"/>
        </w:rPr>
        <w:t> </w:t>
      </w:r>
      <w:r>
        <w:rPr>
          <w:color w:val="231F20"/>
          <w:spacing w:val="-3"/>
        </w:rPr>
        <w:t>1982;</w:t>
      </w:r>
      <w:r>
        <w:rPr>
          <w:color w:val="231F20"/>
          <w:spacing w:val="-16"/>
        </w:rPr>
        <w:t> </w:t>
      </w:r>
      <w:r>
        <w:rPr>
          <w:color w:val="231F20"/>
          <w:spacing w:val="-4"/>
        </w:rPr>
        <w:t>Braverman, </w:t>
      </w:r>
      <w:r>
        <w:rPr>
          <w:color w:val="231F20"/>
          <w:spacing w:val="-3"/>
        </w:rPr>
        <w:t>1987);</w:t>
      </w:r>
      <w:r>
        <w:rPr>
          <w:color w:val="231F20"/>
          <w:spacing w:val="-15"/>
        </w:rPr>
        <w:t> </w:t>
      </w:r>
      <w:r>
        <w:rPr>
          <w:color w:val="231F20"/>
        </w:rPr>
        <w:t>en</w:t>
      </w:r>
      <w:r>
        <w:rPr>
          <w:color w:val="231F20"/>
          <w:spacing w:val="-15"/>
        </w:rPr>
        <w:t> </w:t>
      </w:r>
      <w:r>
        <w:rPr>
          <w:color w:val="231F20"/>
          <w:spacing w:val="-3"/>
        </w:rPr>
        <w:t>torno</w:t>
      </w:r>
      <w:r>
        <w:rPr>
          <w:color w:val="231F20"/>
          <w:spacing w:val="-15"/>
        </w:rPr>
        <w:t> </w:t>
      </w:r>
      <w:r>
        <w:rPr>
          <w:color w:val="231F20"/>
        </w:rPr>
        <w:t>a</w:t>
      </w:r>
      <w:r>
        <w:rPr>
          <w:color w:val="231F20"/>
          <w:spacing w:val="-15"/>
        </w:rPr>
        <w:t> </w:t>
      </w:r>
      <w:r>
        <w:rPr>
          <w:color w:val="231F20"/>
          <w:spacing w:val="-2"/>
        </w:rPr>
        <w:t>las</w:t>
      </w:r>
      <w:r>
        <w:rPr>
          <w:color w:val="231F20"/>
          <w:spacing w:val="-15"/>
        </w:rPr>
        <w:t> </w:t>
      </w:r>
      <w:r>
        <w:rPr>
          <w:color w:val="231F20"/>
        </w:rPr>
        <w:t>cuales,</w:t>
      </w:r>
      <w:r>
        <w:rPr>
          <w:color w:val="231F20"/>
          <w:spacing w:val="-15"/>
        </w:rPr>
        <w:t> </w:t>
      </w:r>
      <w:r>
        <w:rPr>
          <w:color w:val="231F20"/>
          <w:spacing w:val="-4"/>
        </w:rPr>
        <w:t>durante</w:t>
      </w:r>
      <w:r>
        <w:rPr>
          <w:color w:val="231F20"/>
          <w:spacing w:val="-15"/>
        </w:rPr>
        <w:t> </w:t>
      </w:r>
      <w:r>
        <w:rPr>
          <w:color w:val="231F20"/>
        </w:rPr>
        <w:t>la</w:t>
      </w:r>
      <w:r>
        <w:rPr>
          <w:color w:val="231F20"/>
          <w:spacing w:val="-15"/>
        </w:rPr>
        <w:t> </w:t>
      </w:r>
      <w:r>
        <w:rPr>
          <w:color w:val="231F20"/>
          <w:spacing w:val="-5"/>
        </w:rPr>
        <w:t>mayor</w:t>
      </w:r>
      <w:r>
        <w:rPr>
          <w:color w:val="231F20"/>
          <w:spacing w:val="-15"/>
        </w:rPr>
        <w:t> </w:t>
      </w:r>
      <w:r>
        <w:rPr>
          <w:color w:val="231F20"/>
          <w:spacing w:val="-3"/>
        </w:rPr>
        <w:t>parte</w:t>
      </w:r>
      <w:r>
        <w:rPr>
          <w:color w:val="231F20"/>
          <w:spacing w:val="-15"/>
        </w:rPr>
        <w:t> </w:t>
      </w:r>
      <w:r>
        <w:rPr>
          <w:color w:val="231F20"/>
          <w:spacing w:val="-3"/>
        </w:rPr>
        <w:t>del</w:t>
      </w:r>
      <w:r>
        <w:rPr>
          <w:color w:val="231F20"/>
          <w:spacing w:val="-15"/>
        </w:rPr>
        <w:t> </w:t>
      </w:r>
      <w:r>
        <w:rPr>
          <w:color w:val="231F20"/>
        </w:rPr>
        <w:t>siglo</w:t>
      </w:r>
      <w:r>
        <w:rPr>
          <w:color w:val="231F20"/>
          <w:spacing w:val="-15"/>
        </w:rPr>
        <w:t> </w:t>
      </w:r>
      <w:r>
        <w:rPr>
          <w:color w:val="231F20"/>
        </w:rPr>
        <w:t>XX,</w:t>
      </w:r>
      <w:r>
        <w:rPr>
          <w:color w:val="231F20"/>
          <w:spacing w:val="-15"/>
        </w:rPr>
        <w:t> </w:t>
      </w:r>
      <w:r>
        <w:rPr>
          <w:color w:val="231F20"/>
        </w:rPr>
        <w:t>se</w:t>
      </w:r>
      <w:r>
        <w:rPr>
          <w:color w:val="231F20"/>
          <w:spacing w:val="-15"/>
        </w:rPr>
        <w:t> </w:t>
      </w:r>
      <w:r>
        <w:rPr>
          <w:color w:val="231F20"/>
          <w:spacing w:val="-4"/>
        </w:rPr>
        <w:t>organiza </w:t>
      </w:r>
      <w:r>
        <w:rPr>
          <w:color w:val="231F20"/>
        </w:rPr>
        <w:t>el</w:t>
      </w:r>
      <w:r>
        <w:rPr>
          <w:color w:val="231F20"/>
          <w:spacing w:val="-13"/>
        </w:rPr>
        <w:t> </w:t>
      </w:r>
      <w:r>
        <w:rPr>
          <w:color w:val="231F20"/>
          <w:spacing w:val="-4"/>
        </w:rPr>
        <w:t>conocimiento</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spacing w:val="-4"/>
        </w:rPr>
        <w:t>debate</w:t>
      </w:r>
      <w:r>
        <w:rPr>
          <w:color w:val="231F20"/>
          <w:spacing w:val="-13"/>
        </w:rPr>
        <w:t> </w:t>
      </w:r>
      <w:r>
        <w:rPr>
          <w:color w:val="231F20"/>
          <w:spacing w:val="-3"/>
        </w:rPr>
        <w:t>que</w:t>
      </w:r>
      <w:r>
        <w:rPr>
          <w:color w:val="231F20"/>
          <w:spacing w:val="-13"/>
        </w:rPr>
        <w:t> </w:t>
      </w:r>
      <w:r>
        <w:rPr>
          <w:color w:val="231F20"/>
          <w:spacing w:val="-3"/>
        </w:rPr>
        <w:t>alimenta</w:t>
      </w:r>
      <w:r>
        <w:rPr>
          <w:color w:val="231F20"/>
          <w:spacing w:val="-13"/>
        </w:rPr>
        <w:t> </w:t>
      </w:r>
      <w:r>
        <w:rPr>
          <w:color w:val="231F20"/>
        </w:rPr>
        <w:t>la</w:t>
      </w:r>
      <w:r>
        <w:rPr>
          <w:color w:val="231F20"/>
          <w:spacing w:val="-13"/>
        </w:rPr>
        <w:t> </w:t>
      </w:r>
      <w:r>
        <w:rPr>
          <w:color w:val="231F20"/>
          <w:spacing w:val="-3"/>
        </w:rPr>
        <w:t>discusión</w:t>
      </w:r>
      <w:r>
        <w:rPr>
          <w:color w:val="231F20"/>
          <w:spacing w:val="-13"/>
        </w:rPr>
        <w:t> </w:t>
      </w:r>
      <w:r>
        <w:rPr>
          <w:color w:val="231F20"/>
          <w:spacing w:val="-4"/>
        </w:rPr>
        <w:t>sobre</w:t>
      </w:r>
      <w:r>
        <w:rPr>
          <w:color w:val="231F20"/>
          <w:spacing w:val="-13"/>
        </w:rPr>
        <w:t> </w:t>
      </w:r>
      <w:r>
        <w:rPr>
          <w:color w:val="231F20"/>
        </w:rPr>
        <w:t>el</w:t>
      </w:r>
      <w:r>
        <w:rPr>
          <w:color w:val="231F20"/>
          <w:spacing w:val="-13"/>
        </w:rPr>
        <w:t> </w:t>
      </w:r>
      <w:r>
        <w:rPr>
          <w:color w:val="231F20"/>
          <w:spacing w:val="-3"/>
        </w:rPr>
        <w:t>tema,</w:t>
      </w:r>
      <w:r>
        <w:rPr>
          <w:color w:val="231F20"/>
          <w:spacing w:val="-13"/>
        </w:rPr>
        <w:t> </w:t>
      </w:r>
      <w:r>
        <w:rPr>
          <w:color w:val="231F20"/>
        </w:rPr>
        <w:t>y</w:t>
      </w:r>
      <w:r>
        <w:rPr>
          <w:color w:val="231F20"/>
          <w:spacing w:val="-13"/>
        </w:rPr>
        <w:t> </w:t>
      </w:r>
      <w:r>
        <w:rPr>
          <w:color w:val="231F20"/>
          <w:spacing w:val="-3"/>
        </w:rPr>
        <w:t>que</w:t>
      </w:r>
      <w:r>
        <w:rPr>
          <w:color w:val="231F20"/>
          <w:spacing w:val="-13"/>
        </w:rPr>
        <w:t> </w:t>
      </w:r>
      <w:r>
        <w:rPr>
          <w:color w:val="231F20"/>
          <w:spacing w:val="-3"/>
        </w:rPr>
        <w:t>en </w:t>
      </w:r>
      <w:r>
        <w:rPr>
          <w:color w:val="231F20"/>
        </w:rPr>
        <w:t>su </w:t>
      </w:r>
      <w:r>
        <w:rPr>
          <w:color w:val="231F20"/>
          <w:spacing w:val="-4"/>
        </w:rPr>
        <w:t>momento </w:t>
      </w:r>
      <w:r>
        <w:rPr>
          <w:color w:val="231F20"/>
          <w:spacing w:val="-5"/>
        </w:rPr>
        <w:t>conformaron </w:t>
      </w:r>
      <w:r>
        <w:rPr>
          <w:color w:val="231F20"/>
        </w:rPr>
        <w:t>toda </w:t>
      </w:r>
      <w:r>
        <w:rPr>
          <w:color w:val="231F20"/>
          <w:spacing w:val="-3"/>
        </w:rPr>
        <w:t>una veta </w:t>
      </w:r>
      <w:r>
        <w:rPr>
          <w:color w:val="231F20"/>
        </w:rPr>
        <w:t>de </w:t>
      </w:r>
      <w:r>
        <w:rPr>
          <w:color w:val="231F20"/>
          <w:spacing w:val="-4"/>
        </w:rPr>
        <w:t>investigación </w:t>
      </w:r>
      <w:r>
        <w:rPr>
          <w:color w:val="231F20"/>
        </w:rPr>
        <w:t>y </w:t>
      </w:r>
      <w:r>
        <w:rPr>
          <w:color w:val="231F20"/>
          <w:spacing w:val="-4"/>
        </w:rPr>
        <w:t>análisis teóricos, </w:t>
      </w:r>
      <w:r>
        <w:rPr>
          <w:color w:val="231F20"/>
        </w:rPr>
        <w:t>y de </w:t>
      </w:r>
      <w:r>
        <w:rPr>
          <w:color w:val="231F20"/>
          <w:spacing w:val="-4"/>
        </w:rPr>
        <w:t>luchas </w:t>
      </w:r>
      <w:r>
        <w:rPr>
          <w:color w:val="231F20"/>
        </w:rPr>
        <w:t>y </w:t>
      </w:r>
      <w:r>
        <w:rPr>
          <w:color w:val="231F20"/>
          <w:spacing w:val="-4"/>
        </w:rPr>
        <w:t>movilizaciones </w:t>
      </w:r>
      <w:r>
        <w:rPr>
          <w:color w:val="231F20"/>
          <w:spacing w:val="-3"/>
        </w:rPr>
        <w:t>políticas. </w:t>
      </w:r>
      <w:r>
        <w:rPr>
          <w:color w:val="231F20"/>
        </w:rPr>
        <w:t>En </w:t>
      </w:r>
      <w:r>
        <w:rPr>
          <w:color w:val="231F20"/>
          <w:spacing w:val="-4"/>
        </w:rPr>
        <w:t>efecto, </w:t>
      </w:r>
      <w:r>
        <w:rPr>
          <w:color w:val="231F20"/>
        </w:rPr>
        <w:t>se </w:t>
      </w:r>
      <w:r>
        <w:rPr>
          <w:color w:val="231F20"/>
          <w:spacing w:val="-3"/>
        </w:rPr>
        <w:t>trata </w:t>
      </w:r>
      <w:r>
        <w:rPr>
          <w:color w:val="231F20"/>
        </w:rPr>
        <w:t>de </w:t>
      </w:r>
      <w:r>
        <w:rPr>
          <w:color w:val="231F20"/>
          <w:spacing w:val="-4"/>
        </w:rPr>
        <w:t>planteamientos </w:t>
      </w:r>
      <w:r>
        <w:rPr>
          <w:color w:val="231F20"/>
        </w:rPr>
        <w:t>y </w:t>
      </w:r>
      <w:r>
        <w:rPr>
          <w:color w:val="231F20"/>
          <w:spacing w:val="-4"/>
        </w:rPr>
        <w:t>conceptos </w:t>
      </w:r>
      <w:r>
        <w:rPr>
          <w:color w:val="231F20"/>
          <w:spacing w:val="-3"/>
        </w:rPr>
        <w:t>que </w:t>
      </w:r>
      <w:r>
        <w:rPr>
          <w:color w:val="231F20"/>
        </w:rPr>
        <w:t>en su </w:t>
      </w:r>
      <w:r>
        <w:rPr>
          <w:color w:val="231F20"/>
          <w:spacing w:val="-4"/>
        </w:rPr>
        <w:t>momento </w:t>
      </w:r>
      <w:r>
        <w:rPr>
          <w:color w:val="231F20"/>
          <w:spacing w:val="-5"/>
        </w:rPr>
        <w:t>supieron </w:t>
      </w:r>
      <w:r>
        <w:rPr>
          <w:color w:val="231F20"/>
          <w:spacing w:val="-4"/>
        </w:rPr>
        <w:t>responder </w:t>
      </w:r>
      <w:r>
        <w:rPr>
          <w:color w:val="231F20"/>
        </w:rPr>
        <w:t>a </w:t>
      </w:r>
      <w:r>
        <w:rPr>
          <w:color w:val="231F20"/>
          <w:spacing w:val="-3"/>
        </w:rPr>
        <w:t>escenarios </w:t>
      </w:r>
      <w:r>
        <w:rPr>
          <w:color w:val="231F20"/>
          <w:spacing w:val="-4"/>
        </w:rPr>
        <w:t>donde </w:t>
      </w:r>
      <w:r>
        <w:rPr>
          <w:color w:val="231F20"/>
        </w:rPr>
        <w:t>el </w:t>
      </w:r>
      <w:r>
        <w:rPr>
          <w:color w:val="231F20"/>
          <w:spacing w:val="-3"/>
        </w:rPr>
        <w:t>trabajo </w:t>
      </w:r>
      <w:r>
        <w:rPr>
          <w:color w:val="231F20"/>
        </w:rPr>
        <w:t>y la </w:t>
      </w:r>
      <w:r>
        <w:rPr>
          <w:color w:val="231F20"/>
          <w:spacing w:val="-4"/>
        </w:rPr>
        <w:t>producción </w:t>
      </w:r>
      <w:r>
        <w:rPr>
          <w:color w:val="231F20"/>
          <w:spacing w:val="-3"/>
        </w:rPr>
        <w:t>industrial </w:t>
      </w:r>
      <w:r>
        <w:rPr>
          <w:color w:val="231F20"/>
        </w:rPr>
        <w:t>se </w:t>
      </w:r>
      <w:r>
        <w:rPr>
          <w:color w:val="231F20"/>
          <w:spacing w:val="-5"/>
        </w:rPr>
        <w:t>conformaron </w:t>
      </w:r>
      <w:r>
        <w:rPr>
          <w:color w:val="231F20"/>
          <w:spacing w:val="-4"/>
        </w:rPr>
        <w:t>como  </w:t>
      </w:r>
      <w:r>
        <w:rPr>
          <w:color w:val="231F20"/>
        </w:rPr>
        <w:t>ejes </w:t>
      </w:r>
      <w:r>
        <w:rPr>
          <w:color w:val="231F20"/>
          <w:spacing w:val="-3"/>
        </w:rPr>
        <w:t>del proceso  </w:t>
      </w:r>
      <w:r>
        <w:rPr>
          <w:color w:val="231F20"/>
        </w:rPr>
        <w:t>de </w:t>
      </w:r>
      <w:r>
        <w:rPr>
          <w:color w:val="231F20"/>
          <w:spacing w:val="-4"/>
        </w:rPr>
        <w:t>producción, </w:t>
      </w:r>
      <w:r>
        <w:rPr>
          <w:color w:val="231F20"/>
        </w:rPr>
        <w:t>y </w:t>
      </w:r>
      <w:r>
        <w:rPr>
          <w:color w:val="231F20"/>
          <w:spacing w:val="-3"/>
        </w:rPr>
        <w:t>sostén </w:t>
      </w:r>
      <w:r>
        <w:rPr>
          <w:color w:val="231F20"/>
        </w:rPr>
        <w:t>de un </w:t>
      </w:r>
      <w:r>
        <w:rPr>
          <w:color w:val="231F20"/>
          <w:spacing w:val="-3"/>
        </w:rPr>
        <w:t>modelo </w:t>
      </w:r>
      <w:r>
        <w:rPr>
          <w:color w:val="231F20"/>
          <w:spacing w:val="-4"/>
        </w:rPr>
        <w:t>económico </w:t>
      </w:r>
      <w:r>
        <w:rPr>
          <w:color w:val="231F20"/>
        </w:rPr>
        <w:t>social </w:t>
      </w:r>
      <w:r>
        <w:rPr>
          <w:color w:val="231F20"/>
          <w:spacing w:val="-3"/>
        </w:rPr>
        <w:t>llamado </w:t>
      </w:r>
      <w:r>
        <w:rPr>
          <w:rFonts w:ascii="Palatino Linotype" w:hAnsi="Palatino Linotype"/>
          <w:i/>
          <w:color w:val="231F20"/>
          <w:spacing w:val="-4"/>
        </w:rPr>
        <w:t>estado </w:t>
      </w:r>
      <w:r>
        <w:rPr>
          <w:rFonts w:ascii="Palatino Linotype" w:hAnsi="Palatino Linotype"/>
          <w:i/>
          <w:color w:val="231F20"/>
        </w:rPr>
        <w:t>de </w:t>
      </w:r>
      <w:r>
        <w:rPr>
          <w:rFonts w:ascii="Palatino Linotype" w:hAnsi="Palatino Linotype"/>
          <w:i/>
          <w:color w:val="231F20"/>
          <w:spacing w:val="-5"/>
        </w:rPr>
        <w:t>bienestar</w:t>
      </w:r>
      <w:r>
        <w:rPr>
          <w:color w:val="231F20"/>
          <w:spacing w:val="-5"/>
        </w:rPr>
        <w:t>. </w:t>
      </w:r>
      <w:r>
        <w:rPr>
          <w:color w:val="231F20"/>
          <w:spacing w:val="-6"/>
        </w:rPr>
        <w:t>Hoy </w:t>
      </w:r>
      <w:r>
        <w:rPr>
          <w:color w:val="231F20"/>
        </w:rPr>
        <w:t>en día </w:t>
      </w:r>
      <w:r>
        <w:rPr>
          <w:color w:val="231F20"/>
          <w:spacing w:val="-3"/>
        </w:rPr>
        <w:t>éste, </w:t>
      </w:r>
      <w:r>
        <w:rPr>
          <w:color w:val="231F20"/>
        </w:rPr>
        <w:t>el </w:t>
      </w:r>
      <w:r>
        <w:rPr>
          <w:color w:val="231F20"/>
          <w:spacing w:val="-4"/>
        </w:rPr>
        <w:t>trabajo, </w:t>
      </w:r>
      <w:r>
        <w:rPr>
          <w:color w:val="231F20"/>
          <w:spacing w:val="-3"/>
        </w:rPr>
        <w:t>opera </w:t>
      </w:r>
      <w:r>
        <w:rPr>
          <w:color w:val="231F20"/>
          <w:spacing w:val="-4"/>
        </w:rPr>
        <w:t>como </w:t>
      </w:r>
      <w:r>
        <w:rPr>
          <w:color w:val="231F20"/>
          <w:spacing w:val="-3"/>
        </w:rPr>
        <w:t>una actividad </w:t>
      </w:r>
      <w:r>
        <w:rPr>
          <w:color w:val="231F20"/>
          <w:spacing w:val="-4"/>
        </w:rPr>
        <w:t>económica</w:t>
      </w:r>
      <w:r>
        <w:rPr>
          <w:color w:val="231F20"/>
          <w:spacing w:val="52"/>
        </w:rPr>
        <w:t> </w:t>
      </w:r>
      <w:r>
        <w:rPr>
          <w:color w:val="231F20"/>
          <w:spacing w:val="-3"/>
        </w:rPr>
        <w:t>que</w:t>
      </w:r>
      <w:r>
        <w:rPr>
          <w:color w:val="231F20"/>
          <w:spacing w:val="-18"/>
        </w:rPr>
        <w:t> </w:t>
      </w:r>
      <w:r>
        <w:rPr>
          <w:color w:val="231F20"/>
        </w:rPr>
        <w:t>se</w:t>
      </w:r>
      <w:r>
        <w:rPr>
          <w:color w:val="231F20"/>
          <w:spacing w:val="-18"/>
        </w:rPr>
        <w:t> </w:t>
      </w:r>
      <w:r>
        <w:rPr>
          <w:color w:val="231F20"/>
          <w:spacing w:val="-4"/>
        </w:rPr>
        <w:t>ajusta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3"/>
        </w:rPr>
        <w:t>flexibilidad</w:t>
      </w:r>
      <w:r>
        <w:rPr>
          <w:color w:val="231F20"/>
          <w:spacing w:val="-18"/>
        </w:rPr>
        <w:t> </w:t>
      </w:r>
      <w:r>
        <w:rPr>
          <w:color w:val="231F20"/>
          <w:spacing w:val="-4"/>
        </w:rPr>
        <w:t>como</w:t>
      </w:r>
      <w:r>
        <w:rPr>
          <w:color w:val="231F20"/>
          <w:spacing w:val="-18"/>
        </w:rPr>
        <w:t> </w:t>
      </w:r>
      <w:r>
        <w:rPr>
          <w:color w:val="231F20"/>
          <w:spacing w:val="-3"/>
        </w:rPr>
        <w:t>único</w:t>
      </w:r>
      <w:r>
        <w:rPr>
          <w:color w:val="231F20"/>
          <w:spacing w:val="-18"/>
        </w:rPr>
        <w:t> </w:t>
      </w:r>
      <w:r>
        <w:rPr>
          <w:color w:val="231F20"/>
          <w:spacing w:val="-4"/>
        </w:rPr>
        <w:t>sustento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4"/>
        </w:rPr>
        <w:t>producción</w:t>
      </w:r>
      <w:r>
        <w:rPr>
          <w:color w:val="231F20"/>
          <w:spacing w:val="-18"/>
        </w:rPr>
        <w:t> </w:t>
      </w:r>
      <w:r>
        <w:rPr>
          <w:color w:val="231F20"/>
          <w:spacing w:val="-3"/>
        </w:rPr>
        <w:t>industrial </w:t>
      </w:r>
      <w:r>
        <w:rPr>
          <w:color w:val="231F20"/>
          <w:spacing w:val="-4"/>
        </w:rPr>
        <w:t>capitalista</w:t>
      </w:r>
      <w:r>
        <w:rPr>
          <w:color w:val="231F20"/>
          <w:spacing w:val="-17"/>
        </w:rPr>
        <w:t> </w:t>
      </w:r>
      <w:r>
        <w:rPr>
          <w:color w:val="231F20"/>
          <w:spacing w:val="-3"/>
        </w:rPr>
        <w:t>(pilar</w:t>
      </w:r>
      <w:r>
        <w:rPr>
          <w:color w:val="231F20"/>
          <w:spacing w:val="-17"/>
        </w:rPr>
        <w:t> </w:t>
      </w:r>
      <w:r>
        <w:rPr>
          <w:color w:val="231F20"/>
          <w:spacing w:val="-4"/>
        </w:rPr>
        <w:t>hegemónico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4"/>
        </w:rPr>
        <w:t>generación</w:t>
      </w:r>
      <w:r>
        <w:rPr>
          <w:color w:val="231F20"/>
          <w:spacing w:val="-17"/>
        </w:rPr>
        <w:t> </w:t>
      </w:r>
      <w:r>
        <w:rPr>
          <w:color w:val="231F20"/>
        </w:rPr>
        <w:t>de</w:t>
      </w:r>
      <w:r>
        <w:rPr>
          <w:color w:val="231F20"/>
          <w:spacing w:val="-17"/>
        </w:rPr>
        <w:t> </w:t>
      </w:r>
      <w:r>
        <w:rPr>
          <w:color w:val="231F20"/>
          <w:spacing w:val="-4"/>
        </w:rPr>
        <w:t>bienes</w:t>
      </w:r>
      <w:r>
        <w:rPr>
          <w:color w:val="231F20"/>
          <w:spacing w:val="-17"/>
        </w:rPr>
        <w:t> </w:t>
      </w:r>
      <w:r>
        <w:rPr>
          <w:color w:val="231F20"/>
        </w:rPr>
        <w:t>y</w:t>
      </w:r>
      <w:r>
        <w:rPr>
          <w:color w:val="231F20"/>
          <w:spacing w:val="-17"/>
        </w:rPr>
        <w:t> </w:t>
      </w:r>
      <w:r>
        <w:rPr>
          <w:color w:val="231F20"/>
        </w:rPr>
        <w:t>servicios)</w:t>
      </w:r>
      <w:r>
        <w:rPr>
          <w:color w:val="231F20"/>
          <w:spacing w:val="-17"/>
        </w:rPr>
        <w:t> </w:t>
      </w:r>
      <w:r>
        <w:rPr>
          <w:color w:val="231F20"/>
        </w:rPr>
        <w:t>y</w:t>
      </w:r>
      <w:r>
        <w:rPr>
          <w:color w:val="231F20"/>
          <w:spacing w:val="-17"/>
        </w:rPr>
        <w:t> </w:t>
      </w:r>
      <w:r>
        <w:rPr>
          <w:color w:val="231F20"/>
          <w:spacing w:val="-3"/>
        </w:rPr>
        <w:t>que</w:t>
      </w:r>
      <w:r>
        <w:rPr>
          <w:color w:val="231F20"/>
          <w:spacing w:val="-17"/>
        </w:rPr>
        <w:t> </w:t>
      </w:r>
      <w:r>
        <w:rPr>
          <w:color w:val="231F20"/>
        </w:rPr>
        <w:t>ha dado</w:t>
      </w:r>
      <w:r>
        <w:rPr>
          <w:color w:val="231F20"/>
          <w:spacing w:val="-20"/>
        </w:rPr>
        <w:t> </w:t>
      </w:r>
      <w:r>
        <w:rPr>
          <w:color w:val="231F20"/>
        </w:rPr>
        <w:t>paso</w:t>
      </w:r>
      <w:r>
        <w:rPr>
          <w:color w:val="231F20"/>
          <w:spacing w:val="-20"/>
        </w:rPr>
        <w:t> </w:t>
      </w:r>
      <w:r>
        <w:rPr>
          <w:color w:val="231F20"/>
        </w:rPr>
        <w:t>a</w:t>
      </w:r>
      <w:r>
        <w:rPr>
          <w:color w:val="231F20"/>
          <w:spacing w:val="-20"/>
        </w:rPr>
        <w:t> </w:t>
      </w:r>
      <w:r>
        <w:rPr>
          <w:color w:val="231F20"/>
          <w:spacing w:val="-3"/>
        </w:rPr>
        <w:t>inéditas</w:t>
      </w:r>
      <w:r>
        <w:rPr>
          <w:color w:val="231F20"/>
          <w:spacing w:val="-20"/>
        </w:rPr>
        <w:t> </w:t>
      </w:r>
      <w:r>
        <w:rPr>
          <w:color w:val="231F20"/>
          <w:spacing w:val="-3"/>
        </w:rPr>
        <w:t>experiencias</w:t>
      </w:r>
      <w:r>
        <w:rPr>
          <w:color w:val="231F20"/>
          <w:spacing w:val="-20"/>
        </w:rPr>
        <w:t> </w:t>
      </w:r>
      <w:r>
        <w:rPr>
          <w:color w:val="231F20"/>
          <w:spacing w:val="-3"/>
        </w:rPr>
        <w:t>laborales</w:t>
      </w:r>
      <w:r>
        <w:rPr>
          <w:color w:val="231F20"/>
          <w:spacing w:val="-20"/>
        </w:rPr>
        <w:t> </w:t>
      </w:r>
      <w:r>
        <w:rPr>
          <w:color w:val="231F20"/>
          <w:spacing w:val="-3"/>
        </w:rPr>
        <w:t>(6).</w:t>
      </w:r>
    </w:p>
    <w:p>
      <w:pPr>
        <w:pStyle w:val="BodyText"/>
        <w:spacing w:line="242" w:lineRule="auto"/>
        <w:ind w:left="117" w:right="107" w:firstLine="453"/>
        <w:jc w:val="both"/>
      </w:pPr>
      <w:r>
        <w:rPr>
          <w:color w:val="231F20"/>
        </w:rPr>
        <w:t>De</w:t>
      </w:r>
      <w:r>
        <w:rPr>
          <w:color w:val="231F20"/>
          <w:spacing w:val="-19"/>
        </w:rPr>
        <w:t> </w:t>
      </w:r>
      <w:r>
        <w:rPr>
          <w:color w:val="231F20"/>
        </w:rPr>
        <w:t>cara</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rPr>
        <w:t>importantes</w:t>
      </w:r>
      <w:r>
        <w:rPr>
          <w:color w:val="231F20"/>
          <w:spacing w:val="-19"/>
        </w:rPr>
        <w:t> </w:t>
      </w:r>
      <w:r>
        <w:rPr>
          <w:color w:val="231F20"/>
        </w:rPr>
        <w:t>transformaciones</w:t>
      </w:r>
      <w:r>
        <w:rPr>
          <w:color w:val="231F20"/>
          <w:spacing w:val="-19"/>
        </w:rPr>
        <w:t> </w:t>
      </w:r>
      <w:r>
        <w:rPr>
          <w:color w:val="231F20"/>
        </w:rPr>
        <w:t>que</w:t>
      </w:r>
      <w:r>
        <w:rPr>
          <w:color w:val="231F20"/>
          <w:spacing w:val="-19"/>
        </w:rPr>
        <w:t> </w:t>
      </w:r>
      <w:r>
        <w:rPr>
          <w:color w:val="231F20"/>
        </w:rPr>
        <w:t>tienen</w:t>
      </w:r>
      <w:r>
        <w:rPr>
          <w:color w:val="231F20"/>
          <w:spacing w:val="-19"/>
        </w:rPr>
        <w:t> </w:t>
      </w:r>
      <w:r>
        <w:rPr>
          <w:color w:val="231F20"/>
        </w:rPr>
        <w:t>lugar</w:t>
      </w:r>
      <w:r>
        <w:rPr>
          <w:color w:val="231F20"/>
          <w:spacing w:val="-19"/>
        </w:rPr>
        <w:t> </w:t>
      </w:r>
      <w:r>
        <w:rPr>
          <w:color w:val="231F20"/>
        </w:rPr>
        <w:t>en</w:t>
      </w:r>
      <w:r>
        <w:rPr>
          <w:color w:val="231F20"/>
          <w:spacing w:val="-19"/>
        </w:rPr>
        <w:t> </w:t>
      </w:r>
      <w:r>
        <w:rPr>
          <w:color w:val="231F20"/>
        </w:rPr>
        <w:t>nuestro mundo contemporáneo, en el caso del trabajo la discusión transcurre reconociendo la necesidad de resignificar y de actualizar un concepto que ya no responde a las expectativas y a los procesos de una sociedad que en varios sentidos elabora un discurso en el que sistemáticamente se alude a la</w:t>
      </w:r>
      <w:r>
        <w:rPr>
          <w:color w:val="231F20"/>
          <w:spacing w:val="-5"/>
        </w:rPr>
        <w:t> </w:t>
      </w:r>
      <w:r>
        <w:rPr>
          <w:color w:val="231F20"/>
        </w:rPr>
        <w:t>urgencia</w:t>
      </w:r>
      <w:r>
        <w:rPr>
          <w:color w:val="231F20"/>
          <w:spacing w:val="-5"/>
        </w:rPr>
        <w:t> </w:t>
      </w:r>
      <w:r>
        <w:rPr>
          <w:color w:val="231F20"/>
        </w:rPr>
        <w:t>por</w:t>
      </w:r>
      <w:r>
        <w:rPr>
          <w:color w:val="231F20"/>
          <w:spacing w:val="-5"/>
        </w:rPr>
        <w:t> </w:t>
      </w:r>
      <w:r>
        <w:rPr>
          <w:color w:val="231F20"/>
        </w:rPr>
        <w:t>lanzar</w:t>
      </w:r>
      <w:r>
        <w:rPr>
          <w:color w:val="231F20"/>
          <w:spacing w:val="-5"/>
        </w:rPr>
        <w:t> </w:t>
      </w:r>
      <w:r>
        <w:rPr>
          <w:color w:val="231F20"/>
        </w:rPr>
        <w:t>nuevas</w:t>
      </w:r>
      <w:r>
        <w:rPr>
          <w:color w:val="231F20"/>
          <w:spacing w:val="-5"/>
        </w:rPr>
        <w:t> </w:t>
      </w:r>
      <w:r>
        <w:rPr>
          <w:color w:val="231F20"/>
        </w:rPr>
        <w:t>miradas</w:t>
      </w:r>
      <w:r>
        <w:rPr>
          <w:color w:val="231F20"/>
          <w:spacing w:val="-5"/>
        </w:rPr>
        <w:t> </w:t>
      </w:r>
      <w:r>
        <w:rPr>
          <w:color w:val="231F20"/>
        </w:rPr>
        <w:t>en</w:t>
      </w:r>
      <w:r>
        <w:rPr>
          <w:color w:val="231F20"/>
          <w:spacing w:val="-5"/>
        </w:rPr>
        <w:t> </w:t>
      </w:r>
      <w:r>
        <w:rPr>
          <w:color w:val="231F20"/>
        </w:rPr>
        <w:t>torno</w:t>
      </w:r>
      <w:r>
        <w:rPr>
          <w:color w:val="231F20"/>
          <w:spacing w:val="-5"/>
        </w:rPr>
        <w:t> </w:t>
      </w:r>
      <w:r>
        <w:rPr>
          <w:color w:val="231F20"/>
        </w:rPr>
        <w:t>al</w:t>
      </w:r>
      <w:r>
        <w:rPr>
          <w:color w:val="231F20"/>
          <w:spacing w:val="-5"/>
        </w:rPr>
        <w:t> </w:t>
      </w:r>
      <w:r>
        <w:rPr>
          <w:color w:val="231F20"/>
        </w:rPr>
        <w:t>trabajo,</w:t>
      </w:r>
      <w:r>
        <w:rPr>
          <w:color w:val="231F20"/>
          <w:spacing w:val="-5"/>
        </w:rPr>
        <w:t> </w:t>
      </w:r>
      <w:r>
        <w:rPr>
          <w:color w:val="231F20"/>
        </w:rPr>
        <w:t>de</w:t>
      </w:r>
      <w:r>
        <w:rPr>
          <w:color w:val="231F20"/>
          <w:spacing w:val="-5"/>
        </w:rPr>
        <w:t> </w:t>
      </w:r>
      <w:r>
        <w:rPr>
          <w:color w:val="231F20"/>
        </w:rPr>
        <w:t>tal</w:t>
      </w:r>
      <w:r>
        <w:rPr>
          <w:color w:val="231F20"/>
          <w:spacing w:val="-5"/>
        </w:rPr>
        <w:t> </w:t>
      </w:r>
      <w:r>
        <w:rPr>
          <w:color w:val="231F20"/>
        </w:rPr>
        <w:t>forma</w:t>
      </w:r>
      <w:r>
        <w:rPr>
          <w:color w:val="231F20"/>
          <w:spacing w:val="-5"/>
        </w:rPr>
        <w:t> </w:t>
      </w:r>
      <w:r>
        <w:rPr>
          <w:color w:val="231F20"/>
        </w:rPr>
        <w:t>que podamos hacer frente a una realidad en la que ha quedado en desuso su tradicional definición y abordajes</w:t>
      </w:r>
      <w:r>
        <w:rPr>
          <w:color w:val="231F20"/>
          <w:spacing w:val="-34"/>
        </w:rPr>
        <w:t> </w:t>
      </w:r>
      <w:r>
        <w:rPr>
          <w:color w:val="231F20"/>
        </w:rPr>
        <w:t>(7).</w:t>
      </w:r>
    </w:p>
    <w:p>
      <w:pPr>
        <w:pStyle w:val="BodyText"/>
        <w:spacing w:line="242" w:lineRule="auto" w:before="1"/>
        <w:ind w:left="117" w:right="107" w:firstLine="453"/>
        <w:jc w:val="both"/>
      </w:pPr>
      <w:r>
        <w:rPr>
          <w:color w:val="231F20"/>
        </w:rPr>
        <w:t>Sin duda, el trabajo mantiene su condición de fundamento de la integración social, pero ahora en un terreno donde todo cambia y muta  en periodos y a velocidades no registradas en la historia del mundo occidental, el trabajo mismo es la expresión de estos cambios a los que desde sus diferentes modalidades, se reconocen expresiones e imágenes de precariedad, donde a partir de diferentes grados y niveles se pasa de  un contrato de trabajo, a una forma de regulación individualizada entre  las partes; un modelo post fordista con expresiones e impactos socio organizacionales,</w:t>
      </w:r>
      <w:r>
        <w:rPr>
          <w:color w:val="231F20"/>
          <w:spacing w:val="-11"/>
        </w:rPr>
        <w:t> </w:t>
      </w:r>
      <w:r>
        <w:rPr>
          <w:color w:val="231F20"/>
        </w:rPr>
        <w:t>de</w:t>
      </w:r>
      <w:r>
        <w:rPr>
          <w:color w:val="231F20"/>
          <w:spacing w:val="-11"/>
        </w:rPr>
        <w:t> </w:t>
      </w:r>
      <w:r>
        <w:rPr>
          <w:color w:val="231F20"/>
        </w:rPr>
        <w:t>regulación</w:t>
      </w:r>
      <w:r>
        <w:rPr>
          <w:color w:val="231F20"/>
          <w:spacing w:val="-11"/>
        </w:rPr>
        <w:t> </w:t>
      </w:r>
      <w:r>
        <w:rPr>
          <w:color w:val="231F20"/>
        </w:rPr>
        <w:t>jurídica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orden</w:t>
      </w:r>
      <w:r>
        <w:rPr>
          <w:color w:val="231F20"/>
          <w:spacing w:val="-11"/>
        </w:rPr>
        <w:t> </w:t>
      </w:r>
      <w:r>
        <w:rPr>
          <w:color w:val="231F20"/>
        </w:rPr>
        <w:t>psicosocial.</w:t>
      </w:r>
    </w:p>
    <w:p>
      <w:pPr>
        <w:pStyle w:val="BodyText"/>
        <w:spacing w:line="242" w:lineRule="auto" w:before="1"/>
        <w:ind w:left="117" w:right="108" w:firstLine="453"/>
        <w:jc w:val="both"/>
      </w:pPr>
      <w:r>
        <w:rPr>
          <w:color w:val="231F20"/>
        </w:rPr>
        <w:t>En la sociedad posmoderna los trabajadores se enfrentan a la escasez de trabajo productivo y a la aceleración del ritmo del cambio tecnológico;</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por lo que el trabajo adopta otras formas, (Hopenhayn, 2000) y son otras las</w:t>
      </w:r>
      <w:r>
        <w:rPr>
          <w:color w:val="231F20"/>
          <w:spacing w:val="-12"/>
        </w:rPr>
        <w:t> </w:t>
      </w:r>
      <w:r>
        <w:rPr>
          <w:color w:val="231F20"/>
        </w:rPr>
        <w:t>condiciones</w:t>
      </w:r>
      <w:r>
        <w:rPr>
          <w:color w:val="231F20"/>
          <w:spacing w:val="-12"/>
        </w:rPr>
        <w:t> </w:t>
      </w:r>
      <w:r>
        <w:rPr>
          <w:color w:val="231F20"/>
        </w:rPr>
        <w:t>y</w:t>
      </w:r>
      <w:r>
        <w:rPr>
          <w:color w:val="231F20"/>
          <w:spacing w:val="-12"/>
        </w:rPr>
        <w:t> </w:t>
      </w:r>
      <w:r>
        <w:rPr>
          <w:color w:val="231F20"/>
        </w:rPr>
        <w:t>ambientes</w:t>
      </w:r>
      <w:r>
        <w:rPr>
          <w:color w:val="231F20"/>
          <w:spacing w:val="-12"/>
        </w:rPr>
        <w:t> </w:t>
      </w:r>
      <w:r>
        <w:rPr>
          <w:color w:val="231F20"/>
        </w:rPr>
        <w:t>laborales;</w:t>
      </w:r>
      <w:r>
        <w:rPr>
          <w:color w:val="231F20"/>
          <w:spacing w:val="-12"/>
        </w:rPr>
        <w:t> </w:t>
      </w:r>
      <w:r>
        <w:rPr>
          <w:color w:val="231F20"/>
        </w:rPr>
        <w:t>más</w:t>
      </w:r>
      <w:r>
        <w:rPr>
          <w:color w:val="231F20"/>
          <w:spacing w:val="-12"/>
        </w:rPr>
        <w:t> </w:t>
      </w:r>
      <w:r>
        <w:rPr>
          <w:color w:val="231F20"/>
        </w:rPr>
        <w:t>aún,</w:t>
      </w:r>
      <w:r>
        <w:rPr>
          <w:color w:val="231F20"/>
          <w:spacing w:val="-12"/>
        </w:rPr>
        <w:t> </w:t>
      </w:r>
      <w:r>
        <w:rPr>
          <w:color w:val="231F20"/>
        </w:rPr>
        <w:t>el</w:t>
      </w:r>
      <w:r>
        <w:rPr>
          <w:color w:val="231F20"/>
          <w:spacing w:val="-12"/>
        </w:rPr>
        <w:t> </w:t>
      </w:r>
      <w:r>
        <w:rPr>
          <w:color w:val="231F20"/>
        </w:rPr>
        <w:t>sentido</w:t>
      </w:r>
      <w:r>
        <w:rPr>
          <w:color w:val="231F20"/>
          <w:spacing w:val="-12"/>
        </w:rPr>
        <w:t> </w:t>
      </w:r>
      <w:r>
        <w:rPr>
          <w:color w:val="231F20"/>
        </w:rPr>
        <w:t>del</w:t>
      </w:r>
      <w:r>
        <w:rPr>
          <w:color w:val="231F20"/>
          <w:spacing w:val="-12"/>
        </w:rPr>
        <w:t> </w:t>
      </w:r>
      <w:r>
        <w:rPr>
          <w:color w:val="231F20"/>
        </w:rPr>
        <w:t>trabajo</w:t>
      </w:r>
      <w:r>
        <w:rPr>
          <w:color w:val="231F20"/>
          <w:spacing w:val="-12"/>
        </w:rPr>
        <w:t> </w:t>
      </w:r>
      <w:r>
        <w:rPr>
          <w:color w:val="231F20"/>
        </w:rPr>
        <w:t>se</w:t>
      </w:r>
      <w:r>
        <w:rPr>
          <w:color w:val="231F20"/>
          <w:spacing w:val="-12"/>
        </w:rPr>
        <w:t> </w:t>
      </w:r>
      <w:r>
        <w:rPr>
          <w:color w:val="231F20"/>
        </w:rPr>
        <w:t>ha trastocado (Ovejero, 2009; Gutiérrez, 2008, García, 2007; Guzmán,</w:t>
      </w:r>
      <w:r>
        <w:rPr>
          <w:color w:val="231F20"/>
          <w:spacing w:val="-22"/>
        </w:rPr>
        <w:t> </w:t>
      </w:r>
      <w:r>
        <w:rPr>
          <w:color w:val="231F20"/>
        </w:rPr>
        <w:t>2004; </w:t>
      </w:r>
      <w:r>
        <w:rPr>
          <w:color w:val="231F20"/>
          <w:spacing w:val="-4"/>
        </w:rPr>
        <w:t>Vergara, </w:t>
      </w:r>
      <w:r>
        <w:rPr>
          <w:color w:val="231F20"/>
        </w:rPr>
        <w:t>1999). Son otros los valores socioculturales ligados a «encontrar trabajo»,</w:t>
      </w:r>
      <w:r>
        <w:rPr>
          <w:color w:val="231F20"/>
          <w:spacing w:val="-17"/>
        </w:rPr>
        <w:t> </w:t>
      </w:r>
      <w:r>
        <w:rPr>
          <w:color w:val="231F20"/>
        </w:rPr>
        <w:t>«tener</w:t>
      </w:r>
      <w:r>
        <w:rPr>
          <w:color w:val="231F20"/>
          <w:spacing w:val="-17"/>
        </w:rPr>
        <w:t> </w:t>
      </w:r>
      <w:r>
        <w:rPr>
          <w:color w:val="231F20"/>
        </w:rPr>
        <w:t>trabajo»,</w:t>
      </w:r>
      <w:r>
        <w:rPr>
          <w:color w:val="231F20"/>
          <w:spacing w:val="-17"/>
        </w:rPr>
        <w:t> </w:t>
      </w:r>
      <w:r>
        <w:rPr>
          <w:color w:val="231F20"/>
        </w:rPr>
        <w:t>«condiciones</w:t>
      </w:r>
      <w:r>
        <w:rPr>
          <w:color w:val="231F20"/>
          <w:spacing w:val="-17"/>
        </w:rPr>
        <w:t> </w:t>
      </w:r>
      <w:r>
        <w:rPr>
          <w:color w:val="231F20"/>
        </w:rPr>
        <w:t>de</w:t>
      </w:r>
      <w:r>
        <w:rPr>
          <w:color w:val="231F20"/>
          <w:spacing w:val="-17"/>
        </w:rPr>
        <w:t> </w:t>
      </w:r>
      <w:r>
        <w:rPr>
          <w:color w:val="231F20"/>
        </w:rPr>
        <w:t>trabajo»,</w:t>
      </w:r>
      <w:r>
        <w:rPr>
          <w:color w:val="231F20"/>
          <w:spacing w:val="-17"/>
        </w:rPr>
        <w:t> </w:t>
      </w:r>
      <w:r>
        <w:rPr>
          <w:color w:val="231F20"/>
        </w:rPr>
        <w:t>«ambientes</w:t>
      </w:r>
      <w:r>
        <w:rPr>
          <w:color w:val="231F20"/>
          <w:spacing w:val="-17"/>
        </w:rPr>
        <w:t> </w:t>
      </w:r>
      <w:r>
        <w:rPr>
          <w:color w:val="231F20"/>
        </w:rPr>
        <w:t>laborales»,</w:t>
      </w:r>
    </w:p>
    <w:p>
      <w:pPr>
        <w:pStyle w:val="BodyText"/>
        <w:spacing w:line="242" w:lineRule="auto" w:before="1"/>
        <w:ind w:left="110" w:right="115"/>
        <w:jc w:val="both"/>
      </w:pPr>
      <w:r>
        <w:rPr>
          <w:color w:val="231F20"/>
        </w:rPr>
        <w:t>«perder el trabajo» y «sin trabajo», mismos que impactan en la estructura de la personalidad, la salud física y mental, las relaciones familiares y sociales (Marín, 2004).</w:t>
      </w:r>
    </w:p>
    <w:p>
      <w:pPr>
        <w:pStyle w:val="BodyText"/>
        <w:spacing w:line="242" w:lineRule="auto" w:before="1"/>
        <w:ind w:left="110" w:right="114" w:firstLine="453"/>
        <w:jc w:val="both"/>
      </w:pPr>
      <w:r>
        <w:rPr/>
        <w:pict>
          <v:shape style="position:absolute;margin-left:100.898499pt;margin-top:60.568089pt;width:199.9pt;height:77.05pt;mso-position-horizontal-relative:page;mso-position-vertical-relative:paragraph;z-index:-12520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4"/>
                      <w:w w:val="101"/>
                      <w:sz w:val="154"/>
                    </w:rPr>
                    <w:t>Y</w:t>
                  </w:r>
                </w:p>
              </w:txbxContent>
            </v:textbox>
            <w10:wrap type="none"/>
          </v:shape>
        </w:pict>
      </w:r>
      <w:r>
        <w:rPr>
          <w:color w:val="231F20"/>
        </w:rPr>
        <w:t>En</w:t>
      </w:r>
      <w:r>
        <w:rPr>
          <w:color w:val="231F20"/>
          <w:spacing w:val="-12"/>
        </w:rPr>
        <w:t> </w:t>
      </w:r>
      <w:r>
        <w:rPr>
          <w:color w:val="231F20"/>
        </w:rPr>
        <w:t>el</w:t>
      </w:r>
      <w:r>
        <w:rPr>
          <w:color w:val="231F20"/>
          <w:spacing w:val="-12"/>
        </w:rPr>
        <w:t> </w:t>
      </w:r>
      <w:r>
        <w:rPr>
          <w:color w:val="231F20"/>
        </w:rPr>
        <w:t>imaginario</w:t>
      </w:r>
      <w:r>
        <w:rPr>
          <w:color w:val="231F20"/>
          <w:spacing w:val="-12"/>
        </w:rPr>
        <w:t> </w:t>
      </w:r>
      <w:r>
        <w:rPr>
          <w:color w:val="231F20"/>
        </w:rPr>
        <w:t>industrial</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modernización,</w:t>
      </w:r>
      <w:r>
        <w:rPr>
          <w:color w:val="231F20"/>
          <w:spacing w:val="-12"/>
        </w:rPr>
        <w:t> </w:t>
      </w:r>
      <w:r>
        <w:rPr>
          <w:color w:val="231F20"/>
        </w:rPr>
        <w:t>el</w:t>
      </w:r>
      <w:r>
        <w:rPr>
          <w:color w:val="231F20"/>
          <w:spacing w:val="-12"/>
        </w:rPr>
        <w:t> </w:t>
      </w:r>
      <w:r>
        <w:rPr>
          <w:color w:val="231F20"/>
        </w:rPr>
        <w:t>trabajo</w:t>
      </w:r>
      <w:r>
        <w:rPr>
          <w:color w:val="231F20"/>
          <w:spacing w:val="-12"/>
        </w:rPr>
        <w:t> </w:t>
      </w:r>
      <w:r>
        <w:rPr>
          <w:color w:val="231F20"/>
        </w:rPr>
        <w:t>se</w:t>
      </w:r>
      <w:r>
        <w:rPr>
          <w:color w:val="231F20"/>
          <w:spacing w:val="-12"/>
        </w:rPr>
        <w:t> </w:t>
      </w:r>
      <w:r>
        <w:rPr>
          <w:color w:val="231F20"/>
        </w:rPr>
        <w:t>concibió como</w:t>
      </w:r>
      <w:r>
        <w:rPr>
          <w:color w:val="231F20"/>
          <w:spacing w:val="-14"/>
        </w:rPr>
        <w:t> </w:t>
      </w:r>
      <w:r>
        <w:rPr>
          <w:color w:val="231F20"/>
        </w:rPr>
        <w:t>eje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vida</w:t>
      </w:r>
      <w:r>
        <w:rPr>
          <w:color w:val="231F20"/>
          <w:spacing w:val="-14"/>
        </w:rPr>
        <w:t> </w:t>
      </w:r>
      <w:r>
        <w:rPr>
          <w:color w:val="231F20"/>
        </w:rPr>
        <w:t>personal</w:t>
      </w:r>
      <w:r>
        <w:rPr>
          <w:color w:val="231F20"/>
          <w:spacing w:val="-14"/>
        </w:rPr>
        <w:t> </w:t>
      </w:r>
      <w:r>
        <w:rPr>
          <w:color w:val="231F20"/>
        </w:rPr>
        <w:t>y</w:t>
      </w:r>
      <w:r>
        <w:rPr>
          <w:color w:val="231F20"/>
          <w:spacing w:val="-14"/>
        </w:rPr>
        <w:t> </w:t>
      </w:r>
      <w:r>
        <w:rPr>
          <w:color w:val="231F20"/>
        </w:rPr>
        <w:t>social</w:t>
      </w:r>
      <w:r>
        <w:rPr>
          <w:color w:val="231F20"/>
          <w:spacing w:val="-14"/>
        </w:rPr>
        <w:t> </w:t>
      </w:r>
      <w:r>
        <w:rPr>
          <w:color w:val="231F20"/>
        </w:rPr>
        <w:t>en</w:t>
      </w:r>
      <w:r>
        <w:rPr>
          <w:color w:val="231F20"/>
          <w:spacing w:val="-14"/>
        </w:rPr>
        <w:t> </w:t>
      </w:r>
      <w:r>
        <w:rPr>
          <w:color w:val="231F20"/>
        </w:rPr>
        <w:t>varios</w:t>
      </w:r>
      <w:r>
        <w:rPr>
          <w:color w:val="231F20"/>
          <w:spacing w:val="-14"/>
        </w:rPr>
        <w:t> </w:t>
      </w:r>
      <w:r>
        <w:rPr>
          <w:color w:val="231F20"/>
        </w:rPr>
        <w:t>sentidos:</w:t>
      </w:r>
      <w:r>
        <w:rPr>
          <w:color w:val="231F20"/>
          <w:spacing w:val="-14"/>
        </w:rPr>
        <w:t> </w:t>
      </w:r>
      <w:r>
        <w:rPr>
          <w:color w:val="231F20"/>
        </w:rPr>
        <w:t>por</w:t>
      </w:r>
      <w:r>
        <w:rPr>
          <w:color w:val="231F20"/>
          <w:spacing w:val="-14"/>
        </w:rPr>
        <w:t> </w:t>
      </w:r>
      <w:r>
        <w:rPr>
          <w:color w:val="231F20"/>
        </w:rPr>
        <w:t>ser</w:t>
      </w:r>
      <w:r>
        <w:rPr>
          <w:color w:val="231F20"/>
          <w:spacing w:val="-14"/>
        </w:rPr>
        <w:t> </w:t>
      </w:r>
      <w:r>
        <w:rPr>
          <w:color w:val="231F20"/>
        </w:rPr>
        <w:t>el</w:t>
      </w:r>
      <w:r>
        <w:rPr>
          <w:color w:val="231F20"/>
          <w:spacing w:val="-14"/>
        </w:rPr>
        <w:t> </w:t>
      </w:r>
      <w:r>
        <w:rPr>
          <w:color w:val="231F20"/>
        </w:rPr>
        <w:t>principal medio de subsistencia y fin de la acción social; como reorganización      de la moral pública al sacralizar la actividad productiva; como factor fundamental del prestigio e identidad psicosocial. El trabajo era esencia   y condición humana (Hopenhayn, 2000, Marín, 2004). De acuerdo con Baeza</w:t>
      </w:r>
      <w:r>
        <w:rPr>
          <w:color w:val="231F20"/>
          <w:spacing w:val="-5"/>
        </w:rPr>
        <w:t> </w:t>
      </w:r>
      <w:r>
        <w:rPr>
          <w:color w:val="231F20"/>
        </w:rPr>
        <w:t>(2003),</w:t>
      </w:r>
      <w:r>
        <w:rPr>
          <w:color w:val="231F20"/>
          <w:spacing w:val="-5"/>
        </w:rPr>
        <w:t> </w:t>
      </w:r>
      <w:r>
        <w:rPr>
          <w:color w:val="231F20"/>
        </w:rPr>
        <w:t>un</w:t>
      </w:r>
      <w:r>
        <w:rPr>
          <w:color w:val="231F20"/>
          <w:spacing w:val="-5"/>
        </w:rPr>
        <w:t> </w:t>
      </w:r>
      <w:r>
        <w:rPr>
          <w:color w:val="231F20"/>
        </w:rPr>
        <w:t>ciudadano</w:t>
      </w:r>
      <w:r>
        <w:rPr>
          <w:color w:val="231F20"/>
          <w:spacing w:val="-5"/>
        </w:rPr>
        <w:t> </w:t>
      </w:r>
      <w:r>
        <w:rPr>
          <w:color w:val="231F20"/>
        </w:rPr>
        <w:t>común</w:t>
      </w:r>
      <w:r>
        <w:rPr>
          <w:color w:val="231F20"/>
          <w:spacing w:val="-5"/>
        </w:rPr>
        <w:t> </w:t>
      </w:r>
      <w:r>
        <w:rPr>
          <w:color w:val="231F20"/>
        </w:rPr>
        <w:t>(8)</w:t>
      </w:r>
      <w:r>
        <w:rPr>
          <w:color w:val="231F20"/>
          <w:spacing w:val="-5"/>
        </w:rPr>
        <w:t> </w:t>
      </w:r>
      <w:r>
        <w:rPr>
          <w:color w:val="231F20"/>
        </w:rPr>
        <w:t>organizaba</w:t>
      </w:r>
      <w:r>
        <w:rPr>
          <w:color w:val="231F20"/>
          <w:spacing w:val="-5"/>
        </w:rPr>
        <w:t> </w:t>
      </w:r>
      <w:r>
        <w:rPr>
          <w:color w:val="231F20"/>
        </w:rPr>
        <w:t>su</w:t>
      </w:r>
      <w:r>
        <w:rPr>
          <w:color w:val="231F20"/>
          <w:spacing w:val="-5"/>
        </w:rPr>
        <w:t> </w:t>
      </w:r>
      <w:r>
        <w:rPr>
          <w:color w:val="231F20"/>
        </w:rPr>
        <w:t>existencia</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w:t>
      </w:r>
      <w:r>
        <w:rPr>
          <w:color w:val="231F20"/>
          <w:spacing w:val="-5"/>
        </w:rPr>
        <w:t> </w:t>
      </w:r>
      <w:r>
        <w:rPr>
          <w:color w:val="231F20"/>
        </w:rPr>
        <w:t>su núcleo</w:t>
      </w:r>
      <w:r>
        <w:rPr>
          <w:color w:val="231F20"/>
          <w:spacing w:val="-17"/>
        </w:rPr>
        <w:t> </w:t>
      </w:r>
      <w:r>
        <w:rPr>
          <w:color w:val="231F20"/>
        </w:rPr>
        <w:t>familiar</w:t>
      </w:r>
      <w:r>
        <w:rPr>
          <w:color w:val="231F20"/>
          <w:spacing w:val="-17"/>
        </w:rPr>
        <w:t> </w:t>
      </w:r>
      <w:r>
        <w:rPr>
          <w:color w:val="231F20"/>
        </w:rPr>
        <w:t>siguiendo</w:t>
      </w:r>
      <w:r>
        <w:rPr>
          <w:color w:val="231F20"/>
          <w:spacing w:val="-17"/>
        </w:rPr>
        <w:t> </w:t>
      </w:r>
      <w:r>
        <w:rPr>
          <w:color w:val="231F20"/>
        </w:rPr>
        <w:t>un</w:t>
      </w:r>
      <w:r>
        <w:rPr>
          <w:color w:val="231F20"/>
          <w:spacing w:val="-17"/>
        </w:rPr>
        <w:t> </w:t>
      </w:r>
      <w:r>
        <w:rPr>
          <w:color w:val="231F20"/>
        </w:rPr>
        <w:t>itinerario</w:t>
      </w:r>
      <w:r>
        <w:rPr>
          <w:color w:val="231F20"/>
          <w:spacing w:val="-17"/>
        </w:rPr>
        <w:t> </w:t>
      </w:r>
      <w:r>
        <w:rPr>
          <w:color w:val="231F20"/>
        </w:rPr>
        <w:t>que</w:t>
      </w:r>
      <w:r>
        <w:rPr>
          <w:color w:val="231F20"/>
          <w:spacing w:val="-17"/>
        </w:rPr>
        <w:t> </w:t>
      </w:r>
      <w:r>
        <w:rPr>
          <w:color w:val="231F20"/>
        </w:rPr>
        <w:t>él</w:t>
      </w:r>
      <w:r>
        <w:rPr>
          <w:color w:val="231F20"/>
          <w:spacing w:val="-17"/>
        </w:rPr>
        <w:t> </w:t>
      </w:r>
      <w:r>
        <w:rPr>
          <w:color w:val="231F20"/>
        </w:rPr>
        <w:t>denominó</w:t>
      </w:r>
      <w:r>
        <w:rPr>
          <w:color w:val="231F20"/>
          <w:spacing w:val="-17"/>
        </w:rPr>
        <w:t> </w:t>
      </w:r>
      <w:r>
        <w:rPr>
          <w:color w:val="231F20"/>
          <w:spacing w:val="-8"/>
        </w:rPr>
        <w:t>“clásico”,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cual se iban cumpliendo distintas metas sucesivas: tras finalizar sus estudios secundarios, técnicos o universitarios ingresaba al mercado laboral (generalmente sin </w:t>
      </w:r>
      <w:r>
        <w:rPr>
          <w:color w:val="231F20"/>
          <w:spacing w:val="-3"/>
        </w:rPr>
        <w:t>mayores </w:t>
      </w:r>
      <w:r>
        <w:rPr>
          <w:color w:val="231F20"/>
        </w:rPr>
        <w:t>dificultades), podía permanecer en su primer empleo a lo largo de su vida activa, al interior de una empresa, en la que tenía</w:t>
      </w:r>
      <w:r>
        <w:rPr>
          <w:color w:val="231F20"/>
          <w:spacing w:val="-5"/>
        </w:rPr>
        <w:t> </w:t>
      </w:r>
      <w:r>
        <w:rPr>
          <w:color w:val="231F20"/>
        </w:rPr>
        <w:t>la</w:t>
      </w:r>
      <w:r>
        <w:rPr>
          <w:color w:val="231F20"/>
          <w:spacing w:val="-4"/>
        </w:rPr>
        <w:t> </w:t>
      </w:r>
      <w:r>
        <w:rPr>
          <w:color w:val="231F20"/>
        </w:rPr>
        <w:t>oportunidad</w:t>
      </w:r>
      <w:r>
        <w:rPr>
          <w:color w:val="231F20"/>
          <w:spacing w:val="-4"/>
        </w:rPr>
        <w:t> </w:t>
      </w:r>
      <w:r>
        <w:rPr>
          <w:color w:val="231F20"/>
        </w:rPr>
        <w:t>de</w:t>
      </w:r>
      <w:r>
        <w:rPr>
          <w:color w:val="231F20"/>
          <w:spacing w:val="-4"/>
        </w:rPr>
        <w:t> </w:t>
      </w:r>
      <w:r>
        <w:rPr>
          <w:color w:val="231F20"/>
          <w:spacing w:val="-3"/>
        </w:rPr>
        <w:t>obtener,</w:t>
      </w:r>
      <w:r>
        <w:rPr>
          <w:color w:val="231F20"/>
          <w:spacing w:val="-4"/>
        </w:rPr>
        <w:t> </w:t>
      </w:r>
      <w:r>
        <w:rPr>
          <w:color w:val="231F20"/>
        </w:rPr>
        <w:t>a</w:t>
      </w:r>
      <w:r>
        <w:rPr>
          <w:color w:val="231F20"/>
          <w:spacing w:val="-4"/>
        </w:rPr>
        <w:t> </w:t>
      </w:r>
      <w:r>
        <w:rPr>
          <w:color w:val="231F20"/>
        </w:rPr>
        <w:t>través</w:t>
      </w:r>
      <w:r>
        <w:rPr>
          <w:color w:val="231F20"/>
          <w:spacing w:val="-5"/>
        </w:rPr>
        <w:t> </w:t>
      </w:r>
      <w:r>
        <w:rPr>
          <w:color w:val="231F20"/>
        </w:rPr>
        <w:t>de</w:t>
      </w:r>
      <w:r>
        <w:rPr>
          <w:color w:val="231F20"/>
          <w:spacing w:val="-4"/>
        </w:rPr>
        <w:t> </w:t>
      </w:r>
      <w:r>
        <w:rPr>
          <w:color w:val="231F20"/>
        </w:rPr>
        <w:t>los</w:t>
      </w:r>
      <w:r>
        <w:rPr>
          <w:color w:val="231F20"/>
          <w:spacing w:val="-4"/>
        </w:rPr>
        <w:t> </w:t>
      </w:r>
      <w:r>
        <w:rPr>
          <w:color w:val="231F20"/>
        </w:rPr>
        <w:t>años,</w:t>
      </w:r>
      <w:r>
        <w:rPr>
          <w:color w:val="231F20"/>
          <w:spacing w:val="-5"/>
        </w:rPr>
        <w:t> </w:t>
      </w:r>
      <w:r>
        <w:rPr>
          <w:color w:val="231F20"/>
        </w:rPr>
        <w:t>algunos</w:t>
      </w:r>
      <w:r>
        <w:rPr>
          <w:color w:val="231F20"/>
          <w:spacing w:val="-5"/>
        </w:rPr>
        <w:t> </w:t>
      </w:r>
      <w:r>
        <w:rPr>
          <w:color w:val="231F20"/>
        </w:rPr>
        <w:t>ascensos</w:t>
      </w:r>
      <w:r>
        <w:rPr>
          <w:color w:val="231F20"/>
          <w:spacing w:val="-5"/>
        </w:rPr>
        <w:t> </w:t>
      </w:r>
      <w:r>
        <w:rPr>
          <w:color w:val="231F20"/>
        </w:rPr>
        <w:t>que le permitían mejorar sus ingresos. </w:t>
      </w:r>
      <w:r>
        <w:rPr>
          <w:color w:val="231F20"/>
          <w:spacing w:val="-4"/>
        </w:rPr>
        <w:t>Una </w:t>
      </w:r>
      <w:r>
        <w:rPr>
          <w:color w:val="231F20"/>
        </w:rPr>
        <w:t>vez que había conseguido trabajo, ese ciudadano podía contraer matrimonio, conseguir un crédito bancario (a pagar a largo plazo) para adquirir una casa, su patrimonio </w:t>
      </w:r>
      <w:r>
        <w:rPr>
          <w:color w:val="231F20"/>
          <w:spacing w:val="-3"/>
        </w:rPr>
        <w:t>familiar. </w:t>
      </w:r>
      <w:r>
        <w:rPr>
          <w:color w:val="231F20"/>
          <w:spacing w:val="54"/>
        </w:rPr>
        <w:t> </w:t>
      </w:r>
      <w:r>
        <w:rPr>
          <w:color w:val="231F20"/>
        </w:rPr>
        <w:t>Eso era posible gracias a la certeza de su estabilidad laboral. Los hijos de ese matrimonio, en su </w:t>
      </w:r>
      <w:r>
        <w:rPr>
          <w:color w:val="231F20"/>
          <w:spacing w:val="-3"/>
        </w:rPr>
        <w:t>momento, </w:t>
      </w:r>
      <w:r>
        <w:rPr>
          <w:color w:val="231F20"/>
        </w:rPr>
        <w:t>se preparaban para la reproducción del modelo parental cuando alcanzaban la edad</w:t>
      </w:r>
      <w:r>
        <w:rPr>
          <w:color w:val="231F20"/>
          <w:spacing w:val="6"/>
        </w:rPr>
        <w:t> </w:t>
      </w:r>
      <w:r>
        <w:rPr>
          <w:color w:val="231F20"/>
        </w:rPr>
        <w:t>adulta.</w:t>
      </w:r>
    </w:p>
    <w:p>
      <w:pPr>
        <w:pStyle w:val="BodyText"/>
        <w:spacing w:line="242" w:lineRule="auto" w:before="1"/>
        <w:ind w:left="110" w:right="114" w:firstLine="453"/>
        <w:jc w:val="both"/>
      </w:pPr>
      <w:r>
        <w:rPr>
          <w:color w:val="231F20"/>
        </w:rPr>
        <w:t>El </w:t>
      </w:r>
      <w:r>
        <w:rPr>
          <w:color w:val="231F20"/>
          <w:spacing w:val="-3"/>
        </w:rPr>
        <w:t>itinerario </w:t>
      </w:r>
      <w:r>
        <w:rPr>
          <w:color w:val="231F20"/>
          <w:spacing w:val="-4"/>
        </w:rPr>
        <w:t>clásico, </w:t>
      </w:r>
      <w:r>
        <w:rPr>
          <w:color w:val="231F20"/>
          <w:spacing w:val="-3"/>
        </w:rPr>
        <w:t>centrado </w:t>
      </w:r>
      <w:r>
        <w:rPr>
          <w:color w:val="231F20"/>
        </w:rPr>
        <w:t>en el </w:t>
      </w:r>
      <w:r>
        <w:rPr>
          <w:color w:val="231F20"/>
          <w:spacing w:val="-4"/>
        </w:rPr>
        <w:t>trabajo, </w:t>
      </w:r>
      <w:r>
        <w:rPr>
          <w:color w:val="231F20"/>
          <w:spacing w:val="-3"/>
        </w:rPr>
        <w:t>para </w:t>
      </w:r>
      <w:r>
        <w:rPr>
          <w:color w:val="231F20"/>
        </w:rPr>
        <w:t>la </w:t>
      </w:r>
      <w:r>
        <w:rPr>
          <w:color w:val="231F20"/>
          <w:spacing w:val="-4"/>
        </w:rPr>
        <w:t>organización </w:t>
      </w:r>
      <w:r>
        <w:rPr>
          <w:color w:val="231F20"/>
        </w:rPr>
        <w:t>de la </w:t>
      </w:r>
      <w:r>
        <w:rPr>
          <w:color w:val="231F20"/>
          <w:spacing w:val="-3"/>
        </w:rPr>
        <w:t>existencia</w:t>
      </w:r>
      <w:r>
        <w:rPr>
          <w:color w:val="231F20"/>
          <w:spacing w:val="-16"/>
        </w:rPr>
        <w:t> </w:t>
      </w:r>
      <w:r>
        <w:rPr>
          <w:color w:val="231F20"/>
        </w:rPr>
        <w:t>y</w:t>
      </w:r>
      <w:r>
        <w:rPr>
          <w:color w:val="231F20"/>
          <w:spacing w:val="-16"/>
        </w:rPr>
        <w:t> </w:t>
      </w:r>
      <w:r>
        <w:rPr>
          <w:color w:val="231F20"/>
          <w:spacing w:val="-4"/>
        </w:rPr>
        <w:t>núcleo</w:t>
      </w:r>
      <w:r>
        <w:rPr>
          <w:color w:val="231F20"/>
          <w:spacing w:val="-16"/>
        </w:rPr>
        <w:t> </w:t>
      </w:r>
      <w:r>
        <w:rPr>
          <w:color w:val="231F20"/>
          <w:spacing w:val="-3"/>
        </w:rPr>
        <w:t>familiar</w:t>
      </w:r>
      <w:r>
        <w:rPr>
          <w:color w:val="231F20"/>
          <w:spacing w:val="-16"/>
        </w:rPr>
        <w:t> </w:t>
      </w:r>
      <w:r>
        <w:rPr>
          <w:color w:val="231F20"/>
          <w:spacing w:val="-3"/>
        </w:rPr>
        <w:t>que</w:t>
      </w:r>
      <w:r>
        <w:rPr>
          <w:color w:val="231F20"/>
          <w:spacing w:val="-16"/>
        </w:rPr>
        <w:t> </w:t>
      </w:r>
      <w:r>
        <w:rPr>
          <w:color w:val="231F20"/>
          <w:spacing w:val="-4"/>
        </w:rPr>
        <w:t>plantea</w:t>
      </w:r>
      <w:r>
        <w:rPr>
          <w:color w:val="231F20"/>
          <w:spacing w:val="-16"/>
        </w:rPr>
        <w:t> </w:t>
      </w:r>
      <w:r>
        <w:rPr>
          <w:color w:val="231F20"/>
        </w:rPr>
        <w:t>Baeza</w:t>
      </w:r>
      <w:r>
        <w:rPr>
          <w:color w:val="231F20"/>
          <w:spacing w:val="-16"/>
        </w:rPr>
        <w:t> </w:t>
      </w:r>
      <w:r>
        <w:rPr>
          <w:color w:val="231F20"/>
          <w:spacing w:val="-3"/>
        </w:rPr>
        <w:t>(2003)</w:t>
      </w:r>
      <w:r>
        <w:rPr>
          <w:color w:val="231F20"/>
          <w:spacing w:val="-16"/>
        </w:rPr>
        <w:t> </w:t>
      </w:r>
      <w:r>
        <w:rPr>
          <w:color w:val="231F20"/>
        </w:rPr>
        <w:t>podía</w:t>
      </w:r>
      <w:r>
        <w:rPr>
          <w:color w:val="231F20"/>
          <w:spacing w:val="-16"/>
        </w:rPr>
        <w:t> </w:t>
      </w:r>
      <w:r>
        <w:rPr>
          <w:color w:val="231F20"/>
          <w:spacing w:val="-3"/>
        </w:rPr>
        <w:t>construirse</w:t>
      </w:r>
      <w:r>
        <w:rPr>
          <w:color w:val="231F20"/>
          <w:spacing w:val="-16"/>
        </w:rPr>
        <w:t> </w:t>
      </w:r>
      <w:r>
        <w:rPr>
          <w:color w:val="231F20"/>
        </w:rPr>
        <w:t>en</w:t>
      </w:r>
      <w:r>
        <w:rPr>
          <w:color w:val="231F20"/>
          <w:spacing w:val="-16"/>
        </w:rPr>
        <w:t> </w:t>
      </w:r>
      <w:r>
        <w:rPr>
          <w:color w:val="231F20"/>
        </w:rPr>
        <w:t>el </w:t>
      </w:r>
      <w:r>
        <w:rPr>
          <w:color w:val="231F20"/>
          <w:spacing w:val="-3"/>
        </w:rPr>
        <w:t>imaginario</w:t>
      </w:r>
      <w:r>
        <w:rPr>
          <w:color w:val="231F20"/>
          <w:spacing w:val="-11"/>
        </w:rPr>
        <w:t> </w:t>
      </w:r>
      <w:r>
        <w:rPr>
          <w:color w:val="231F20"/>
        </w:rPr>
        <w:t>social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modernidad</w:t>
      </w:r>
      <w:r>
        <w:rPr>
          <w:color w:val="231F20"/>
          <w:spacing w:val="-11"/>
        </w:rPr>
        <w:t> </w:t>
      </w:r>
      <w:r>
        <w:rPr>
          <w:color w:val="231F20"/>
        </w:rPr>
        <w:t>y</w:t>
      </w:r>
      <w:r>
        <w:rPr>
          <w:color w:val="231F20"/>
          <w:spacing w:val="-11"/>
        </w:rPr>
        <w:t> </w:t>
      </w:r>
      <w:r>
        <w:rPr>
          <w:color w:val="231F20"/>
          <w:spacing w:val="-3"/>
        </w:rPr>
        <w:t>del</w:t>
      </w:r>
      <w:r>
        <w:rPr>
          <w:color w:val="231F20"/>
          <w:spacing w:val="-11"/>
        </w:rPr>
        <w:t> </w:t>
      </w:r>
      <w:r>
        <w:rPr>
          <w:color w:val="231F20"/>
          <w:spacing w:val="-3"/>
        </w:rPr>
        <w:t>Estado</w:t>
      </w:r>
      <w:r>
        <w:rPr>
          <w:color w:val="231F20"/>
          <w:spacing w:val="-11"/>
        </w:rPr>
        <w:t> </w:t>
      </w:r>
      <w:r>
        <w:rPr>
          <w:color w:val="231F20"/>
          <w:spacing w:val="-3"/>
        </w:rPr>
        <w:t>benefactor</w:t>
      </w:r>
      <w:r>
        <w:rPr>
          <w:color w:val="231F20"/>
          <w:spacing w:val="-11"/>
        </w:rPr>
        <w:t> </w:t>
      </w:r>
      <w:r>
        <w:rPr>
          <w:color w:val="231F20"/>
          <w:spacing w:val="-3"/>
        </w:rPr>
        <w:t>que</w:t>
      </w:r>
      <w:r>
        <w:rPr>
          <w:color w:val="231F20"/>
          <w:spacing w:val="-11"/>
        </w:rPr>
        <w:t> </w:t>
      </w:r>
      <w:r>
        <w:rPr>
          <w:color w:val="231F20"/>
          <w:spacing w:val="-4"/>
        </w:rPr>
        <w:t>contaba</w:t>
      </w:r>
      <w:r>
        <w:rPr>
          <w:color w:val="231F20"/>
          <w:spacing w:val="-11"/>
        </w:rPr>
        <w:t> </w:t>
      </w:r>
      <w:r>
        <w:rPr>
          <w:color w:val="231F20"/>
          <w:spacing w:val="-3"/>
        </w:rPr>
        <w:t>con </w:t>
      </w:r>
      <w:r>
        <w:rPr>
          <w:color w:val="231F20"/>
          <w:spacing w:val="-4"/>
        </w:rPr>
        <w:t>instituciones</w:t>
      </w:r>
      <w:r>
        <w:rPr>
          <w:color w:val="231F20"/>
          <w:spacing w:val="-28"/>
        </w:rPr>
        <w:t> </w:t>
      </w:r>
      <w:r>
        <w:rPr>
          <w:color w:val="231F20"/>
        </w:rPr>
        <w:t>y</w:t>
      </w:r>
      <w:r>
        <w:rPr>
          <w:color w:val="231F20"/>
          <w:spacing w:val="-28"/>
        </w:rPr>
        <w:t> </w:t>
      </w:r>
      <w:r>
        <w:rPr>
          <w:color w:val="231F20"/>
          <w:spacing w:val="-3"/>
        </w:rPr>
        <w:t>mecanismos</w:t>
      </w:r>
      <w:r>
        <w:rPr>
          <w:color w:val="231F20"/>
          <w:spacing w:val="-28"/>
        </w:rPr>
        <w:t> </w:t>
      </w:r>
      <w:r>
        <w:rPr>
          <w:color w:val="231F20"/>
        </w:rPr>
        <w:t>de</w:t>
      </w:r>
      <w:r>
        <w:rPr>
          <w:color w:val="231F20"/>
          <w:spacing w:val="-28"/>
        </w:rPr>
        <w:t> </w:t>
      </w:r>
      <w:r>
        <w:rPr>
          <w:color w:val="231F20"/>
          <w:spacing w:val="-4"/>
        </w:rPr>
        <w:t>derechos</w:t>
      </w:r>
      <w:r>
        <w:rPr>
          <w:color w:val="231F20"/>
          <w:spacing w:val="-28"/>
        </w:rPr>
        <w:t> </w:t>
      </w:r>
      <w:r>
        <w:rPr>
          <w:color w:val="231F20"/>
        </w:rPr>
        <w:t>y</w:t>
      </w:r>
      <w:r>
        <w:rPr>
          <w:color w:val="231F20"/>
          <w:spacing w:val="-28"/>
        </w:rPr>
        <w:t> </w:t>
      </w:r>
      <w:r>
        <w:rPr>
          <w:color w:val="231F20"/>
          <w:spacing w:val="-3"/>
        </w:rPr>
        <w:t>seguridad</w:t>
      </w:r>
      <w:r>
        <w:rPr>
          <w:color w:val="231F20"/>
          <w:spacing w:val="-28"/>
        </w:rPr>
        <w:t> </w:t>
      </w:r>
      <w:r>
        <w:rPr>
          <w:color w:val="231F20"/>
          <w:spacing w:val="-3"/>
        </w:rPr>
        <w:t>laborales,</w:t>
      </w:r>
      <w:r>
        <w:rPr>
          <w:color w:val="231F20"/>
          <w:spacing w:val="-28"/>
        </w:rPr>
        <w:t> </w:t>
      </w:r>
      <w:r>
        <w:rPr>
          <w:color w:val="231F20"/>
        </w:rPr>
        <w:t>sin</w:t>
      </w:r>
      <w:r>
        <w:rPr>
          <w:color w:val="231F20"/>
          <w:spacing w:val="-28"/>
        </w:rPr>
        <w:t> </w:t>
      </w:r>
      <w:r>
        <w:rPr>
          <w:color w:val="231F20"/>
          <w:spacing w:val="-4"/>
        </w:rPr>
        <w:t>embargo</w:t>
      </w:r>
      <w:r>
        <w:rPr>
          <w:color w:val="231F20"/>
          <w:spacing w:val="-28"/>
        </w:rPr>
        <w:t> </w:t>
      </w:r>
      <w:r>
        <w:rPr>
          <w:color w:val="231F20"/>
          <w:spacing w:val="-3"/>
        </w:rPr>
        <w:t>en </w:t>
      </w:r>
      <w:r>
        <w:rPr>
          <w:color w:val="231F20"/>
        </w:rPr>
        <w:t>la sociedad </w:t>
      </w:r>
      <w:r>
        <w:rPr>
          <w:color w:val="231F20"/>
          <w:spacing w:val="-3"/>
        </w:rPr>
        <w:t>posmoderna del Estado neoliberal, </w:t>
      </w:r>
      <w:r>
        <w:rPr>
          <w:color w:val="231F20"/>
        </w:rPr>
        <w:t>los </w:t>
      </w:r>
      <w:r>
        <w:rPr>
          <w:color w:val="231F20"/>
          <w:spacing w:val="-4"/>
        </w:rPr>
        <w:t>problemas </w:t>
      </w:r>
      <w:r>
        <w:rPr>
          <w:color w:val="231F20"/>
          <w:spacing w:val="-3"/>
        </w:rPr>
        <w:t>del </w:t>
      </w:r>
      <w:r>
        <w:rPr>
          <w:color w:val="231F20"/>
          <w:spacing w:val="-4"/>
        </w:rPr>
        <w:t>ciudadano común comienzan </w:t>
      </w:r>
      <w:r>
        <w:rPr>
          <w:color w:val="231F20"/>
        </w:rPr>
        <w:t>a </w:t>
      </w:r>
      <w:r>
        <w:rPr>
          <w:color w:val="231F20"/>
          <w:spacing w:val="-4"/>
        </w:rPr>
        <w:t>muy temprana </w:t>
      </w:r>
      <w:r>
        <w:rPr>
          <w:color w:val="231F20"/>
          <w:spacing w:val="-3"/>
        </w:rPr>
        <w:t>edad, </w:t>
      </w:r>
      <w:r>
        <w:rPr>
          <w:color w:val="231F20"/>
          <w:spacing w:val="-4"/>
        </w:rPr>
        <w:t>justo </w:t>
      </w:r>
      <w:r>
        <w:rPr>
          <w:color w:val="231F20"/>
        </w:rPr>
        <w:t>al </w:t>
      </w:r>
      <w:r>
        <w:rPr>
          <w:color w:val="231F20"/>
          <w:spacing w:val="-4"/>
        </w:rPr>
        <w:t>concluir </w:t>
      </w:r>
      <w:r>
        <w:rPr>
          <w:color w:val="231F20"/>
        </w:rPr>
        <w:t>la </w:t>
      </w:r>
      <w:r>
        <w:rPr>
          <w:color w:val="231F20"/>
          <w:spacing w:val="-4"/>
        </w:rPr>
        <w:t>educación </w:t>
      </w:r>
      <w:r>
        <w:rPr>
          <w:color w:val="231F20"/>
          <w:spacing w:val="-3"/>
        </w:rPr>
        <w:t>básica </w:t>
      </w:r>
      <w:r>
        <w:rPr>
          <w:color w:val="231F20"/>
          <w:spacing w:val="-4"/>
        </w:rPr>
        <w:t>ante </w:t>
      </w:r>
      <w:r>
        <w:rPr>
          <w:color w:val="231F20"/>
        </w:rPr>
        <w:t>la </w:t>
      </w:r>
      <w:r>
        <w:rPr>
          <w:color w:val="231F20"/>
          <w:spacing w:val="-3"/>
        </w:rPr>
        <w:t>falta </w:t>
      </w:r>
      <w:r>
        <w:rPr>
          <w:color w:val="231F20"/>
        </w:rPr>
        <w:t>de </w:t>
      </w:r>
      <w:r>
        <w:rPr>
          <w:color w:val="231F20"/>
          <w:spacing w:val="-3"/>
        </w:rPr>
        <w:t>oportunidades </w:t>
      </w:r>
      <w:r>
        <w:rPr>
          <w:color w:val="231F20"/>
        </w:rPr>
        <w:t>de </w:t>
      </w:r>
      <w:r>
        <w:rPr>
          <w:color w:val="231F20"/>
          <w:spacing w:val="-3"/>
        </w:rPr>
        <w:t>estudios </w:t>
      </w:r>
      <w:r>
        <w:rPr>
          <w:color w:val="231F20"/>
        </w:rPr>
        <w:t>en el </w:t>
      </w:r>
      <w:r>
        <w:rPr>
          <w:color w:val="231F20"/>
          <w:spacing w:val="-4"/>
        </w:rPr>
        <w:t>nivel </w:t>
      </w:r>
      <w:r>
        <w:rPr>
          <w:color w:val="231F20"/>
          <w:spacing w:val="-3"/>
        </w:rPr>
        <w:t>medio superior </w:t>
      </w:r>
      <w:r>
        <w:rPr>
          <w:color w:val="231F20"/>
        </w:rPr>
        <w:t>y </w:t>
      </w:r>
      <w:r>
        <w:rPr>
          <w:color w:val="231F20"/>
          <w:spacing w:val="-4"/>
        </w:rPr>
        <w:t>universitarios;  </w:t>
      </w:r>
      <w:r>
        <w:rPr>
          <w:color w:val="231F20"/>
        </w:rPr>
        <w:t>y </w:t>
      </w:r>
      <w:r>
        <w:rPr>
          <w:color w:val="231F20"/>
          <w:spacing w:val="-3"/>
        </w:rPr>
        <w:t>quienes  cuentan  con  </w:t>
      </w:r>
      <w:r>
        <w:rPr>
          <w:color w:val="231F20"/>
        </w:rPr>
        <w:t>esa </w:t>
      </w:r>
      <w:r>
        <w:rPr>
          <w:color w:val="231F20"/>
          <w:spacing w:val="-3"/>
        </w:rPr>
        <w:t>oportunidad,  solo  retrasan</w:t>
      </w:r>
      <w:r>
        <w:rPr>
          <w:color w:val="231F20"/>
          <w:spacing w:val="-25"/>
        </w:rPr>
        <w:t> </w:t>
      </w:r>
      <w:r>
        <w:rPr>
          <w:color w:val="231F20"/>
        </w:rPr>
        <w:t>su</w:t>
      </w:r>
    </w:p>
    <w:p>
      <w:pPr>
        <w:spacing w:after="0" w:line="242" w:lineRule="auto"/>
        <w:jc w:val="both"/>
        <w:sectPr>
          <w:footerReference w:type="even" r:id="rId9"/>
          <w:footerReference w:type="default" r:id="rId10"/>
          <w:pgSz w:w="9360" w:h="12480"/>
          <w:pgMar w:footer="504" w:header="486" w:top="880" w:bottom="700" w:left="740" w:right="1300"/>
        </w:sectPr>
      </w:pPr>
    </w:p>
    <w:p>
      <w:pPr>
        <w:pStyle w:val="BodyText"/>
        <w:rPr>
          <w:sz w:val="20"/>
        </w:rPr>
      </w:pPr>
    </w:p>
    <w:p>
      <w:pPr>
        <w:pStyle w:val="BodyText"/>
        <w:spacing w:line="242" w:lineRule="auto" w:before="206"/>
        <w:ind w:left="117" w:right="108"/>
        <w:jc w:val="both"/>
      </w:pPr>
      <w:r>
        <w:rPr>
          <w:color w:val="231F20"/>
          <w:spacing w:val="-4"/>
        </w:rPr>
        <w:t>enfrentamiento </w:t>
      </w:r>
      <w:r>
        <w:rPr>
          <w:color w:val="231F20"/>
        </w:rPr>
        <w:t>a los </w:t>
      </w:r>
      <w:r>
        <w:rPr>
          <w:color w:val="231F20"/>
          <w:spacing w:val="-4"/>
        </w:rPr>
        <w:t>problemas </w:t>
      </w:r>
      <w:r>
        <w:rPr>
          <w:color w:val="231F20"/>
          <w:spacing w:val="-3"/>
        </w:rPr>
        <w:t>generalizados </w:t>
      </w:r>
      <w:r>
        <w:rPr>
          <w:color w:val="231F20"/>
        </w:rPr>
        <w:t>de la </w:t>
      </w:r>
      <w:r>
        <w:rPr>
          <w:color w:val="231F20"/>
          <w:spacing w:val="-4"/>
        </w:rPr>
        <w:t>inserción </w:t>
      </w:r>
      <w:r>
        <w:rPr>
          <w:color w:val="231F20"/>
        </w:rPr>
        <w:t>al </w:t>
      </w:r>
      <w:r>
        <w:rPr>
          <w:color w:val="231F20"/>
          <w:spacing w:val="-4"/>
        </w:rPr>
        <w:t>mundo </w:t>
      </w:r>
      <w:r>
        <w:rPr>
          <w:color w:val="231F20"/>
          <w:spacing w:val="-3"/>
        </w:rPr>
        <w:t>del trabajo</w:t>
      </w:r>
      <w:r>
        <w:rPr>
          <w:color w:val="231F20"/>
          <w:spacing w:val="-9"/>
        </w:rPr>
        <w:t> </w:t>
      </w:r>
      <w:r>
        <w:rPr>
          <w:color w:val="231F20"/>
          <w:spacing w:val="-4"/>
        </w:rPr>
        <w:t>(Gutiérrez,</w:t>
      </w:r>
      <w:r>
        <w:rPr>
          <w:color w:val="231F20"/>
          <w:spacing w:val="-9"/>
        </w:rPr>
        <w:t> </w:t>
      </w:r>
      <w:r>
        <w:rPr>
          <w:color w:val="231F20"/>
          <w:spacing w:val="-3"/>
        </w:rPr>
        <w:t>2008).</w:t>
      </w:r>
      <w:r>
        <w:rPr>
          <w:color w:val="231F20"/>
          <w:spacing w:val="-9"/>
        </w:rPr>
        <w:t> </w:t>
      </w:r>
      <w:r>
        <w:rPr>
          <w:color w:val="231F20"/>
        </w:rPr>
        <w:t>En</w:t>
      </w:r>
      <w:r>
        <w:rPr>
          <w:color w:val="231F20"/>
          <w:spacing w:val="-9"/>
        </w:rPr>
        <w:t> </w:t>
      </w:r>
      <w:r>
        <w:rPr>
          <w:color w:val="231F20"/>
          <w:spacing w:val="-3"/>
        </w:rPr>
        <w:t>América</w:t>
      </w:r>
      <w:r>
        <w:rPr>
          <w:color w:val="231F20"/>
          <w:spacing w:val="-9"/>
        </w:rPr>
        <w:t> </w:t>
      </w:r>
      <w:r>
        <w:rPr>
          <w:color w:val="231F20"/>
          <w:spacing w:val="-3"/>
        </w:rPr>
        <w:t>Latina</w:t>
      </w:r>
      <w:r>
        <w:rPr>
          <w:color w:val="231F20"/>
          <w:spacing w:val="-9"/>
        </w:rPr>
        <w:t> </w:t>
      </w:r>
      <w:r>
        <w:rPr>
          <w:color w:val="231F20"/>
        </w:rPr>
        <w:t>esos</w:t>
      </w:r>
      <w:r>
        <w:rPr>
          <w:color w:val="231F20"/>
          <w:spacing w:val="-9"/>
        </w:rPr>
        <w:t> </w:t>
      </w:r>
      <w:r>
        <w:rPr>
          <w:color w:val="231F20"/>
          <w:spacing w:val="-4"/>
        </w:rPr>
        <w:t>problemas</w:t>
      </w:r>
      <w:r>
        <w:rPr>
          <w:color w:val="231F20"/>
          <w:spacing w:val="-9"/>
        </w:rPr>
        <w:t> </w:t>
      </w:r>
      <w:r>
        <w:rPr>
          <w:color w:val="231F20"/>
        </w:rPr>
        <w:t>se</w:t>
      </w:r>
      <w:r>
        <w:rPr>
          <w:color w:val="231F20"/>
          <w:spacing w:val="-9"/>
        </w:rPr>
        <w:t> </w:t>
      </w:r>
      <w:r>
        <w:rPr>
          <w:color w:val="231F20"/>
          <w:spacing w:val="-4"/>
        </w:rPr>
        <w:t>expresan</w:t>
      </w:r>
      <w:r>
        <w:rPr>
          <w:color w:val="231F20"/>
          <w:spacing w:val="-9"/>
        </w:rPr>
        <w:t> </w:t>
      </w:r>
      <w:r>
        <w:rPr>
          <w:color w:val="231F20"/>
          <w:spacing w:val="-3"/>
        </w:rPr>
        <w:t>en altos índices </w:t>
      </w:r>
      <w:r>
        <w:rPr>
          <w:color w:val="231F20"/>
        </w:rPr>
        <w:t>de </w:t>
      </w:r>
      <w:r>
        <w:rPr>
          <w:color w:val="231F20"/>
          <w:spacing w:val="-4"/>
        </w:rPr>
        <w:t>subempleo </w:t>
      </w:r>
      <w:r>
        <w:rPr>
          <w:color w:val="231F20"/>
        </w:rPr>
        <w:t>y </w:t>
      </w:r>
      <w:r>
        <w:rPr>
          <w:color w:val="231F20"/>
          <w:spacing w:val="-4"/>
        </w:rPr>
        <w:t>desempleo, expansión </w:t>
      </w:r>
      <w:r>
        <w:rPr>
          <w:color w:val="231F20"/>
        </w:rPr>
        <w:t>de la </w:t>
      </w:r>
      <w:r>
        <w:rPr>
          <w:color w:val="231F20"/>
          <w:spacing w:val="-3"/>
        </w:rPr>
        <w:t>informalidad </w:t>
      </w:r>
      <w:r>
        <w:rPr>
          <w:color w:val="231F20"/>
        </w:rPr>
        <w:t>y su </w:t>
      </w:r>
      <w:r>
        <w:rPr>
          <w:color w:val="231F20"/>
          <w:spacing w:val="-4"/>
        </w:rPr>
        <w:t>estrecha relación </w:t>
      </w:r>
      <w:r>
        <w:rPr>
          <w:color w:val="231F20"/>
          <w:spacing w:val="-3"/>
        </w:rPr>
        <w:t>con </w:t>
      </w:r>
      <w:r>
        <w:rPr>
          <w:color w:val="231F20"/>
        </w:rPr>
        <w:t>la </w:t>
      </w:r>
      <w:r>
        <w:rPr>
          <w:color w:val="231F20"/>
          <w:spacing w:val="-4"/>
        </w:rPr>
        <w:t>reproducción </w:t>
      </w:r>
      <w:r>
        <w:rPr>
          <w:color w:val="231F20"/>
        </w:rPr>
        <w:t>de la </w:t>
      </w:r>
      <w:r>
        <w:rPr>
          <w:color w:val="231F20"/>
          <w:spacing w:val="-4"/>
        </w:rPr>
        <w:t>pobreza (Hopenhayn, </w:t>
      </w:r>
      <w:r>
        <w:rPr>
          <w:color w:val="231F20"/>
          <w:spacing w:val="-3"/>
        </w:rPr>
        <w:t>2000).</w:t>
      </w:r>
    </w:p>
    <w:p>
      <w:pPr>
        <w:pStyle w:val="BodyText"/>
        <w:spacing w:line="242" w:lineRule="auto" w:before="1"/>
        <w:ind w:left="117" w:right="107" w:firstLine="453"/>
        <w:jc w:val="both"/>
      </w:pPr>
      <w:r>
        <w:rPr/>
        <w:pict>
          <v:shape style="position:absolute;margin-left:129.244995pt;margin-top:116.568092pt;width:203.75pt;height:77.05pt;mso-position-horizontal-relative:page;mso-position-vertical-relative:paragraph;z-index:-12517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8"/>
                      <w:w w:val="101"/>
                      <w:sz w:val="154"/>
                    </w:rPr>
                    <w:t>Y</w:t>
                  </w:r>
                </w:p>
              </w:txbxContent>
            </v:textbox>
            <w10:wrap type="none"/>
          </v:shape>
        </w:pict>
      </w:r>
      <w:r>
        <w:rPr>
          <w:color w:val="231F20"/>
          <w:spacing w:val="-8"/>
        </w:rPr>
        <w:t>Tal</w:t>
      </w:r>
      <w:r>
        <w:rPr>
          <w:color w:val="231F20"/>
          <w:spacing w:val="-21"/>
        </w:rPr>
        <w:t> </w:t>
      </w:r>
      <w:r>
        <w:rPr>
          <w:color w:val="231F20"/>
        </w:rPr>
        <w:t>y</w:t>
      </w:r>
      <w:r>
        <w:rPr>
          <w:color w:val="231F20"/>
          <w:spacing w:val="-21"/>
        </w:rPr>
        <w:t> </w:t>
      </w:r>
      <w:r>
        <w:rPr>
          <w:color w:val="231F20"/>
        </w:rPr>
        <w:t>como</w:t>
      </w:r>
      <w:r>
        <w:rPr>
          <w:color w:val="231F20"/>
          <w:spacing w:val="-21"/>
        </w:rPr>
        <w:t> </w:t>
      </w:r>
      <w:r>
        <w:rPr>
          <w:color w:val="231F20"/>
        </w:rPr>
        <w:t>se</w:t>
      </w:r>
      <w:r>
        <w:rPr>
          <w:color w:val="231F20"/>
          <w:spacing w:val="-21"/>
        </w:rPr>
        <w:t> </w:t>
      </w:r>
      <w:r>
        <w:rPr>
          <w:color w:val="231F20"/>
        </w:rPr>
        <w:t>ha</w:t>
      </w:r>
      <w:r>
        <w:rPr>
          <w:color w:val="231F20"/>
          <w:spacing w:val="-21"/>
        </w:rPr>
        <w:t> </w:t>
      </w:r>
      <w:r>
        <w:rPr>
          <w:color w:val="231F20"/>
        </w:rPr>
        <w:t>venido</w:t>
      </w:r>
      <w:r>
        <w:rPr>
          <w:color w:val="231F20"/>
          <w:spacing w:val="-21"/>
        </w:rPr>
        <w:t> </w:t>
      </w:r>
      <w:r>
        <w:rPr>
          <w:color w:val="231F20"/>
        </w:rPr>
        <w:t>mencionando,</w:t>
      </w:r>
      <w:r>
        <w:rPr>
          <w:color w:val="231F20"/>
          <w:spacing w:val="-21"/>
        </w:rPr>
        <w:t> </w:t>
      </w:r>
      <w:r>
        <w:rPr>
          <w:color w:val="231F20"/>
        </w:rPr>
        <w:t>una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formas</w:t>
      </w:r>
      <w:r>
        <w:rPr>
          <w:color w:val="231F20"/>
          <w:spacing w:val="-21"/>
        </w:rPr>
        <w:t> </w:t>
      </w:r>
      <w:r>
        <w:rPr>
          <w:color w:val="231F20"/>
        </w:rPr>
        <w:t>generalizadas que adopta el trabajo y su explotación en la era de la globalización, es     la precariedad de las condiciones de trabajo y de los niveles salariales; y también la creciente terciarización y la feminización de las ocupaciones (Castillo, 2009). Ante esos cambios vertiginosos en el mercado laboral que enfrenta la sociedad posmoderna es importante señalar que </w:t>
      </w:r>
      <w:r>
        <w:rPr>
          <w:color w:val="231F20"/>
          <w:spacing w:val="-4"/>
        </w:rPr>
        <w:t>“No </w:t>
      </w:r>
      <w:r>
        <w:rPr>
          <w:color w:val="231F20"/>
        </w:rPr>
        <w:t>es posible pensar en ningún tipo de estructura social, económica o política, como tampoco cultural, si no es como resultado de la presencia de sujetos en complejas relaciones reciprocas en cuanto a tiempos y espacios; lo que implica tener que enfocar los procesos como construcciones que se van dando al compás de la capacidad de despliegue de los sujetos, los cuales establecen</w:t>
      </w:r>
      <w:r>
        <w:rPr>
          <w:color w:val="231F20"/>
          <w:spacing w:val="-13"/>
        </w:rPr>
        <w:t> </w:t>
      </w:r>
      <w:r>
        <w:rPr>
          <w:color w:val="231F20"/>
        </w:rPr>
        <w:t>relaciones</w:t>
      </w:r>
      <w:r>
        <w:rPr>
          <w:color w:val="231F20"/>
          <w:spacing w:val="-13"/>
        </w:rPr>
        <w:t> </w:t>
      </w:r>
      <w:r>
        <w:rPr>
          <w:color w:val="231F20"/>
        </w:rPr>
        <w:t>de</w:t>
      </w:r>
      <w:r>
        <w:rPr>
          <w:color w:val="231F20"/>
          <w:spacing w:val="-13"/>
        </w:rPr>
        <w:t> </w:t>
      </w:r>
      <w:r>
        <w:rPr>
          <w:color w:val="231F20"/>
        </w:rPr>
        <w:t>dependencia</w:t>
      </w:r>
      <w:r>
        <w:rPr>
          <w:color w:val="231F20"/>
          <w:spacing w:val="-13"/>
        </w:rPr>
        <w:t> </w:t>
      </w:r>
      <w:r>
        <w:rPr>
          <w:color w:val="231F20"/>
        </w:rPr>
        <w:t>recíproca</w:t>
      </w:r>
      <w:r>
        <w:rPr>
          <w:color w:val="231F20"/>
          <w:spacing w:val="-13"/>
        </w:rPr>
        <w:t> </w:t>
      </w:r>
      <w:r>
        <w:rPr>
          <w:color w:val="231F20"/>
        </w:rPr>
        <w:t>según</w:t>
      </w:r>
      <w:r>
        <w:rPr>
          <w:color w:val="231F20"/>
          <w:spacing w:val="-13"/>
        </w:rPr>
        <w:t> </w:t>
      </w:r>
      <w:r>
        <w:rPr>
          <w:color w:val="231F20"/>
        </w:rPr>
        <w:t>el</w:t>
      </w:r>
      <w:r>
        <w:rPr>
          <w:color w:val="231F20"/>
          <w:spacing w:val="-13"/>
        </w:rPr>
        <w:t> </w:t>
      </w:r>
      <w:r>
        <w:rPr>
          <w:color w:val="231F20"/>
        </w:rPr>
        <w:t>contexto</w:t>
      </w:r>
      <w:r>
        <w:rPr>
          <w:color w:val="231F20"/>
          <w:spacing w:val="-13"/>
        </w:rPr>
        <w:t> </w:t>
      </w:r>
      <w:r>
        <w:rPr>
          <w:color w:val="231F20"/>
        </w:rPr>
        <w:t>histórico </w:t>
      </w:r>
      <w:r>
        <w:rPr>
          <w:color w:val="231F20"/>
          <w:spacing w:val="-4"/>
        </w:rPr>
        <w:t>concreto” </w:t>
      </w:r>
      <w:r>
        <w:rPr>
          <w:color w:val="231F20"/>
        </w:rPr>
        <w:t>(Zemelman, 2010:2). En la complejidad de la estructura del mercado laboral, en la sociedad global posmoderna, los sujetos que se interrelacionan cotidianamente, en contextos históricos concretos, al enfrentarse a esas nuevas formas generalizadas que adopta el trabajo y su explotación, enfrentan también un ambiente de malestar que interioriza   la subjetividad de los trabajadores y lo expresan en sentimientos de inseguridad, incertidumbre y miedo al  </w:t>
      </w:r>
      <w:r>
        <w:rPr>
          <w:color w:val="231F20"/>
          <w:spacing w:val="-3"/>
        </w:rPr>
        <w:t>futuro.  </w:t>
      </w:r>
      <w:r>
        <w:rPr>
          <w:color w:val="231F20"/>
        </w:rPr>
        <w:t>En  cada  </w:t>
      </w:r>
      <w:r>
        <w:rPr>
          <w:color w:val="231F20"/>
          <w:spacing w:val="-3"/>
        </w:rPr>
        <w:t>contexto,  </w:t>
      </w:r>
      <w:r>
        <w:rPr>
          <w:color w:val="231F20"/>
        </w:rPr>
        <w:t>con sus peculiaridades, la noción de solidaridad se individualiza, privatiza      y fragmenta vulnerando la posición del trabajador frente al capital o  frente a la organización, y aumentando su incertidumbre e inseguridad, mismas que aumentan aún más </w:t>
      </w:r>
      <w:r>
        <w:rPr>
          <w:color w:val="231F20"/>
          <w:spacing w:val="-3"/>
        </w:rPr>
        <w:t>ante </w:t>
      </w:r>
      <w:r>
        <w:rPr>
          <w:color w:val="231F20"/>
        </w:rPr>
        <w:t>la «psicologización política del trabajo» que consiste en la «transformación de los problemas sociales en problemas personales». Ello ocasiona que las víctimas de la inseguridad e incertidumbre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asuman</w:t>
      </w:r>
      <w:r>
        <w:rPr>
          <w:color w:val="231F20"/>
          <w:spacing w:val="-6"/>
        </w:rPr>
        <w:t> </w:t>
      </w:r>
      <w:r>
        <w:rPr>
          <w:color w:val="231F20"/>
        </w:rPr>
        <w:t>que</w:t>
      </w:r>
      <w:r>
        <w:rPr>
          <w:color w:val="231F20"/>
          <w:spacing w:val="-6"/>
        </w:rPr>
        <w:t> </w:t>
      </w:r>
      <w:r>
        <w:rPr>
          <w:color w:val="231F20"/>
        </w:rPr>
        <w:t>tal</w:t>
      </w:r>
      <w:r>
        <w:rPr>
          <w:color w:val="231F20"/>
          <w:spacing w:val="-6"/>
        </w:rPr>
        <w:t> </w:t>
      </w:r>
      <w:r>
        <w:rPr>
          <w:color w:val="231F20"/>
        </w:rPr>
        <w:t>situación</w:t>
      </w:r>
      <w:r>
        <w:rPr>
          <w:color w:val="231F20"/>
          <w:spacing w:val="-6"/>
        </w:rPr>
        <w:t> </w:t>
      </w:r>
      <w:r>
        <w:rPr>
          <w:color w:val="231F20"/>
        </w:rPr>
        <w:t>es</w:t>
      </w:r>
      <w:r>
        <w:rPr>
          <w:color w:val="231F20"/>
          <w:spacing w:val="-6"/>
        </w:rPr>
        <w:t> </w:t>
      </w:r>
      <w:r>
        <w:rPr>
          <w:color w:val="231F20"/>
        </w:rPr>
        <w:t>su</w:t>
      </w:r>
      <w:r>
        <w:rPr>
          <w:color w:val="231F20"/>
          <w:spacing w:val="-6"/>
        </w:rPr>
        <w:t> </w:t>
      </w:r>
      <w:r>
        <w:rPr>
          <w:color w:val="231F20"/>
        </w:rPr>
        <w:t>responsabilidad y</w:t>
      </w:r>
      <w:r>
        <w:rPr>
          <w:color w:val="231F20"/>
          <w:spacing w:val="-18"/>
        </w:rPr>
        <w:t> </w:t>
      </w:r>
      <w:r>
        <w:rPr>
          <w:color w:val="231F20"/>
        </w:rPr>
        <w:t>su</w:t>
      </w:r>
      <w:r>
        <w:rPr>
          <w:color w:val="231F20"/>
          <w:spacing w:val="-18"/>
        </w:rPr>
        <w:t> </w:t>
      </w:r>
      <w:r>
        <w:rPr>
          <w:color w:val="231F20"/>
        </w:rPr>
        <w:t>culpa</w:t>
      </w:r>
      <w:r>
        <w:rPr>
          <w:color w:val="231F20"/>
          <w:spacing w:val="-18"/>
        </w:rPr>
        <w:t> </w:t>
      </w:r>
      <w:r>
        <w:rPr>
          <w:color w:val="231F20"/>
        </w:rPr>
        <w:t>(Ovejero,</w:t>
      </w:r>
      <w:r>
        <w:rPr>
          <w:color w:val="231F20"/>
          <w:spacing w:val="-18"/>
        </w:rPr>
        <w:t> </w:t>
      </w:r>
      <w:r>
        <w:rPr>
          <w:color w:val="231F20"/>
        </w:rPr>
        <w:t>2009).</w:t>
      </w:r>
    </w:p>
    <w:p>
      <w:pPr>
        <w:spacing w:after="0" w:line="242" w:lineRule="auto"/>
        <w:jc w:val="both"/>
        <w:sectPr>
          <w:pgSz w:w="9360" w:h="12480"/>
          <w:pgMar w:header="486" w:footer="504" w:top="880" w:bottom="700" w:left="1300" w:right="740"/>
        </w:sectPr>
      </w:pPr>
    </w:p>
    <w:p>
      <w:pPr>
        <w:pStyle w:val="BodyText"/>
        <w:rPr>
          <w:sz w:val="27"/>
        </w:rPr>
      </w:pPr>
    </w:p>
    <w:p>
      <w:pPr>
        <w:pStyle w:val="Heading3"/>
        <w:spacing w:before="55"/>
      </w:pPr>
      <w:r>
        <w:rPr>
          <w:color w:val="231F20"/>
          <w:w w:val="80"/>
        </w:rPr>
        <w:t>Malestar en el trabajo… malestar emocional</w:t>
      </w:r>
    </w:p>
    <w:p>
      <w:pPr>
        <w:pStyle w:val="BodyText"/>
        <w:spacing w:before="3"/>
        <w:rPr>
          <w:rFonts w:ascii="Trebuchet MS"/>
          <w:sz w:val="26"/>
        </w:rPr>
      </w:pPr>
    </w:p>
    <w:p>
      <w:pPr>
        <w:pStyle w:val="BodyText"/>
        <w:spacing w:line="242" w:lineRule="auto"/>
        <w:ind w:left="110" w:right="114"/>
        <w:jc w:val="both"/>
      </w:pPr>
      <w:r>
        <w:rPr/>
        <w:pict>
          <v:shape style="position:absolute;margin-left:100.898499pt;margin-top:144.518066pt;width:200.65pt;height:77.05pt;mso-position-horizontal-relative:page;mso-position-vertical-relative:paragraph;z-index:-12515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0"/>
                      <w:w w:val="101"/>
                      <w:sz w:val="154"/>
                    </w:rPr>
                    <w:t>Y</w:t>
                  </w:r>
                </w:p>
              </w:txbxContent>
            </v:textbox>
            <w10:wrap type="none"/>
          </v:shape>
        </w:pict>
      </w:r>
      <w:r>
        <w:rPr>
          <w:color w:val="231F20"/>
        </w:rPr>
        <w:t>El malestar en el trabajo también es expresión de los ambientes de competencia </w:t>
      </w:r>
      <w:r>
        <w:rPr>
          <w:color w:val="231F20"/>
          <w:spacing w:val="-3"/>
        </w:rPr>
        <w:t>ante </w:t>
      </w:r>
      <w:r>
        <w:rPr>
          <w:color w:val="231F20"/>
        </w:rPr>
        <w:t>la presión que ejercen las altas tasas de desempleo y</w:t>
      </w:r>
      <w:r>
        <w:rPr>
          <w:color w:val="231F20"/>
          <w:spacing w:val="-33"/>
        </w:rPr>
        <w:t> </w:t>
      </w:r>
      <w:r>
        <w:rPr>
          <w:color w:val="231F20"/>
        </w:rPr>
        <w:t>por consecuencia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intensificación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explotación;</w:t>
      </w:r>
      <w:r>
        <w:rPr>
          <w:color w:val="231F20"/>
          <w:spacing w:val="-10"/>
        </w:rPr>
        <w:t> </w:t>
      </w:r>
      <w:r>
        <w:rPr>
          <w:color w:val="231F20"/>
        </w:rPr>
        <w:t>además</w:t>
      </w:r>
      <w:r>
        <w:rPr>
          <w:color w:val="231F20"/>
          <w:spacing w:val="-10"/>
        </w:rPr>
        <w:t> </w:t>
      </w:r>
      <w:r>
        <w:rPr>
          <w:color w:val="231F20"/>
        </w:rPr>
        <w:t>hay</w:t>
      </w:r>
      <w:r>
        <w:rPr>
          <w:color w:val="231F20"/>
          <w:spacing w:val="-10"/>
        </w:rPr>
        <w:t> </w:t>
      </w:r>
      <w:r>
        <w:rPr>
          <w:color w:val="231F20"/>
        </w:rPr>
        <w:t>que</w:t>
      </w:r>
      <w:r>
        <w:rPr>
          <w:color w:val="231F20"/>
          <w:spacing w:val="-10"/>
        </w:rPr>
        <w:t> </w:t>
      </w:r>
      <w:r>
        <w:rPr>
          <w:color w:val="231F20"/>
        </w:rPr>
        <w:t>tener presente</w:t>
      </w:r>
      <w:r>
        <w:rPr>
          <w:color w:val="231F20"/>
          <w:spacing w:val="-11"/>
        </w:rPr>
        <w:t> </w:t>
      </w:r>
      <w:r>
        <w:rPr>
          <w:color w:val="231F20"/>
        </w:rPr>
        <w:t>que</w:t>
      </w:r>
      <w:r>
        <w:rPr>
          <w:color w:val="231F20"/>
          <w:spacing w:val="-11"/>
        </w:rPr>
        <w:t> </w:t>
      </w:r>
      <w:r>
        <w:rPr>
          <w:color w:val="231F20"/>
        </w:rPr>
        <w:t>frente</w:t>
      </w:r>
      <w:r>
        <w:rPr>
          <w:color w:val="231F20"/>
          <w:spacing w:val="-11"/>
        </w:rPr>
        <w:t> </w:t>
      </w:r>
      <w:r>
        <w:rPr>
          <w:color w:val="231F20"/>
        </w:rPr>
        <w:t>al</w:t>
      </w:r>
      <w:r>
        <w:rPr>
          <w:color w:val="231F20"/>
          <w:spacing w:val="-11"/>
        </w:rPr>
        <w:t> </w:t>
      </w:r>
      <w:r>
        <w:rPr>
          <w:color w:val="231F20"/>
        </w:rPr>
        <w:t>capital</w:t>
      </w:r>
      <w:r>
        <w:rPr>
          <w:color w:val="231F20"/>
          <w:spacing w:val="-11"/>
        </w:rPr>
        <w:t> </w:t>
      </w:r>
      <w:r>
        <w:rPr>
          <w:color w:val="231F20"/>
        </w:rPr>
        <w:t>o</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las</w:t>
      </w:r>
      <w:r>
        <w:rPr>
          <w:color w:val="231F20"/>
          <w:spacing w:val="-11"/>
        </w:rPr>
        <w:t> </w:t>
      </w:r>
      <w:r>
        <w:rPr>
          <w:color w:val="231F20"/>
        </w:rPr>
        <w:t>organizaciones,</w:t>
      </w:r>
      <w:r>
        <w:rPr>
          <w:color w:val="231F20"/>
          <w:spacing w:val="-11"/>
        </w:rPr>
        <w:t> </w:t>
      </w:r>
      <w:r>
        <w:rPr>
          <w:color w:val="231F20"/>
        </w:rPr>
        <w:t>los</w:t>
      </w:r>
      <w:r>
        <w:rPr>
          <w:color w:val="231F20"/>
          <w:spacing w:val="-11"/>
        </w:rPr>
        <w:t> </w:t>
      </w:r>
      <w:r>
        <w:rPr>
          <w:color w:val="231F20"/>
        </w:rPr>
        <w:t>trabajadores son</w:t>
      </w:r>
      <w:r>
        <w:rPr>
          <w:color w:val="231F20"/>
          <w:spacing w:val="-11"/>
        </w:rPr>
        <w:t> </w:t>
      </w:r>
      <w:r>
        <w:rPr>
          <w:color w:val="231F20"/>
        </w:rPr>
        <w:t>grupos</w:t>
      </w:r>
      <w:r>
        <w:rPr>
          <w:color w:val="231F20"/>
          <w:spacing w:val="-11"/>
        </w:rPr>
        <w:t> </w:t>
      </w:r>
      <w:r>
        <w:rPr>
          <w:color w:val="231F20"/>
        </w:rPr>
        <w:t>heterogéneos</w:t>
      </w:r>
      <w:r>
        <w:rPr>
          <w:color w:val="231F20"/>
          <w:spacing w:val="-11"/>
        </w:rPr>
        <w:t> </w:t>
      </w:r>
      <w:r>
        <w:rPr>
          <w:color w:val="231F20"/>
        </w:rPr>
        <w:t>en</w:t>
      </w:r>
      <w:r>
        <w:rPr>
          <w:color w:val="231F20"/>
          <w:spacing w:val="-11"/>
        </w:rPr>
        <w:t> </w:t>
      </w:r>
      <w:r>
        <w:rPr>
          <w:color w:val="231F20"/>
        </w:rPr>
        <w:t>cuanto</w:t>
      </w:r>
      <w:r>
        <w:rPr>
          <w:color w:val="231F20"/>
          <w:spacing w:val="-11"/>
        </w:rPr>
        <w:t> </w:t>
      </w:r>
      <w:r>
        <w:rPr>
          <w:color w:val="231F20"/>
        </w:rPr>
        <w:t>a</w:t>
      </w:r>
      <w:r>
        <w:rPr>
          <w:color w:val="231F20"/>
          <w:spacing w:val="-11"/>
        </w:rPr>
        <w:t> </w:t>
      </w:r>
      <w:r>
        <w:rPr>
          <w:color w:val="231F20"/>
        </w:rPr>
        <w:t>sus</w:t>
      </w:r>
      <w:r>
        <w:rPr>
          <w:color w:val="231F20"/>
          <w:spacing w:val="-11"/>
        </w:rPr>
        <w:t> </w:t>
      </w:r>
      <w:r>
        <w:rPr>
          <w:color w:val="231F20"/>
        </w:rPr>
        <w:t>condiciones</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condición social, edad y condición  de  género.  Con  relación  a  las  condiciones  de trabajo hay que considerar que, en un contexto concreto, están interactuando cotidianamente trabajadores que se insertaron al mercado laboral alcanzando aún los beneficios de los derechos y la seguridad en   el trabajo y a la vez trabajadores (quizá más jóvenes) que no alcanzaron esos beneficios, ello también contribuye al aumento de los ambientes de competitividad y la intensificación de la explotación. La incertidumbre,  la inseguridad y el miedo pueden ser menores para los trabajadores con mejores condiciones de trabajo, pero no escapan de éstas, ya que a pesar de</w:t>
      </w:r>
      <w:r>
        <w:rPr>
          <w:color w:val="231F20"/>
          <w:spacing w:val="-11"/>
        </w:rPr>
        <w:t> </w:t>
      </w:r>
      <w:r>
        <w:rPr>
          <w:color w:val="231F20"/>
        </w:rPr>
        <w:t>mantener</w:t>
      </w:r>
      <w:r>
        <w:rPr>
          <w:color w:val="231F20"/>
          <w:spacing w:val="-11"/>
        </w:rPr>
        <w:t> </w:t>
      </w:r>
      <w:r>
        <w:rPr>
          <w:color w:val="231F20"/>
        </w:rPr>
        <w:t>sus</w:t>
      </w:r>
      <w:r>
        <w:rPr>
          <w:color w:val="231F20"/>
          <w:spacing w:val="-11"/>
        </w:rPr>
        <w:t> </w:t>
      </w:r>
      <w:r>
        <w:rPr>
          <w:color w:val="231F20"/>
        </w:rPr>
        <w:t>derechos</w:t>
      </w:r>
      <w:r>
        <w:rPr>
          <w:color w:val="231F20"/>
          <w:spacing w:val="-11"/>
        </w:rPr>
        <w:t> </w:t>
      </w:r>
      <w:r>
        <w:rPr>
          <w:color w:val="231F20"/>
        </w:rPr>
        <w:t>laborales,</w:t>
      </w:r>
      <w:r>
        <w:rPr>
          <w:color w:val="231F20"/>
          <w:spacing w:val="-11"/>
        </w:rPr>
        <w:t> </w:t>
      </w:r>
      <w:r>
        <w:rPr>
          <w:color w:val="231F20"/>
        </w:rPr>
        <w:t>éstos</w:t>
      </w:r>
      <w:r>
        <w:rPr>
          <w:color w:val="231F20"/>
          <w:spacing w:val="-11"/>
        </w:rPr>
        <w:t> </w:t>
      </w:r>
      <w:r>
        <w:rPr>
          <w:color w:val="231F20"/>
        </w:rPr>
        <w:t>se</w:t>
      </w:r>
      <w:r>
        <w:rPr>
          <w:color w:val="231F20"/>
          <w:spacing w:val="-11"/>
        </w:rPr>
        <w:t> </w:t>
      </w:r>
      <w:r>
        <w:rPr>
          <w:color w:val="231F20"/>
        </w:rPr>
        <w:t>vulneran</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actual</w:t>
      </w:r>
      <w:r>
        <w:rPr>
          <w:color w:val="231F20"/>
          <w:spacing w:val="-11"/>
        </w:rPr>
        <w:t> </w:t>
      </w:r>
      <w:r>
        <w:rPr>
          <w:color w:val="231F20"/>
        </w:rPr>
        <w:t>contexto del mercado laboral. La vertiente de los estudios jurídicos acerca de los ambientes</w:t>
      </w:r>
      <w:r>
        <w:rPr>
          <w:color w:val="231F20"/>
          <w:spacing w:val="-6"/>
        </w:rPr>
        <w:t> </w:t>
      </w:r>
      <w:r>
        <w:rPr>
          <w:color w:val="231F20"/>
        </w:rPr>
        <w:t>laborales</w:t>
      </w:r>
      <w:r>
        <w:rPr>
          <w:color w:val="231F20"/>
          <w:spacing w:val="-6"/>
        </w:rPr>
        <w:t> </w:t>
      </w:r>
      <w:r>
        <w:rPr>
          <w:color w:val="231F20"/>
        </w:rPr>
        <w:t>no</w:t>
      </w:r>
      <w:r>
        <w:rPr>
          <w:color w:val="231F20"/>
          <w:spacing w:val="-6"/>
        </w:rPr>
        <w:t> </w:t>
      </w:r>
      <w:r>
        <w:rPr>
          <w:color w:val="231F20"/>
        </w:rPr>
        <w:t>saludables,</w:t>
      </w:r>
      <w:r>
        <w:rPr>
          <w:color w:val="231F20"/>
          <w:spacing w:val="-6"/>
        </w:rPr>
        <w:t> </w:t>
      </w:r>
      <w:r>
        <w:rPr>
          <w:color w:val="231F20"/>
        </w:rPr>
        <w:t>tiene</w:t>
      </w:r>
      <w:r>
        <w:rPr>
          <w:color w:val="231F20"/>
          <w:spacing w:val="-6"/>
        </w:rPr>
        <w:t> </w:t>
      </w:r>
      <w:r>
        <w:rPr>
          <w:color w:val="231F20"/>
        </w:rPr>
        <w:t>mucho</w:t>
      </w:r>
      <w:r>
        <w:rPr>
          <w:color w:val="231F20"/>
          <w:spacing w:val="-6"/>
        </w:rPr>
        <w:t> </w:t>
      </w:r>
      <w:r>
        <w:rPr>
          <w:color w:val="231F20"/>
        </w:rPr>
        <w:t>que</w:t>
      </w:r>
      <w:r>
        <w:rPr>
          <w:color w:val="231F20"/>
          <w:spacing w:val="-6"/>
        </w:rPr>
        <w:t> </w:t>
      </w:r>
      <w:r>
        <w:rPr>
          <w:color w:val="231F20"/>
        </w:rPr>
        <w:t>aportar</w:t>
      </w:r>
      <w:r>
        <w:rPr>
          <w:color w:val="231F20"/>
          <w:spacing w:val="-6"/>
        </w:rPr>
        <w:t> </w:t>
      </w:r>
      <w:r>
        <w:rPr>
          <w:color w:val="231F20"/>
        </w:rPr>
        <w:t>al</w:t>
      </w:r>
      <w:r>
        <w:rPr>
          <w:color w:val="231F20"/>
          <w:spacing w:val="-6"/>
        </w:rPr>
        <w:t> </w:t>
      </w:r>
      <w:r>
        <w:rPr>
          <w:color w:val="231F20"/>
        </w:rPr>
        <w:t>respecto.</w:t>
      </w:r>
    </w:p>
    <w:p>
      <w:pPr>
        <w:pStyle w:val="BodyText"/>
        <w:spacing w:before="1"/>
        <w:ind w:left="110" w:right="114" w:firstLine="453"/>
        <w:jc w:val="both"/>
      </w:pPr>
      <w:r>
        <w:rPr>
          <w:color w:val="231F20"/>
        </w:rPr>
        <w:t>La perspectiva de la teoría sociorrelacional de las emociones (9) sostiene</w:t>
      </w:r>
      <w:r>
        <w:rPr>
          <w:color w:val="231F20"/>
          <w:spacing w:val="-8"/>
        </w:rPr>
        <w:t> </w:t>
      </w:r>
      <w:r>
        <w:rPr>
          <w:color w:val="231F20"/>
        </w:rPr>
        <w:t>que</w:t>
      </w:r>
      <w:r>
        <w:rPr>
          <w:color w:val="231F20"/>
          <w:spacing w:val="-8"/>
        </w:rPr>
        <w:t> </w:t>
      </w:r>
      <w:r>
        <w:rPr>
          <w:color w:val="231F20"/>
        </w:rPr>
        <w:t>existen</w:t>
      </w:r>
      <w:r>
        <w:rPr>
          <w:color w:val="231F20"/>
          <w:spacing w:val="-8"/>
        </w:rPr>
        <w:t> </w:t>
      </w:r>
      <w:r>
        <w:rPr>
          <w:color w:val="231F20"/>
        </w:rPr>
        <w:t>dos</w:t>
      </w:r>
      <w:r>
        <w:rPr>
          <w:color w:val="231F20"/>
          <w:spacing w:val="-8"/>
        </w:rPr>
        <w:t> </w:t>
      </w:r>
      <w:r>
        <w:rPr>
          <w:color w:val="231F20"/>
        </w:rPr>
        <w:t>dimensiones</w:t>
      </w:r>
      <w:r>
        <w:rPr>
          <w:color w:val="231F20"/>
          <w:spacing w:val="-8"/>
        </w:rPr>
        <w:t> </w:t>
      </w:r>
      <w:r>
        <w:rPr>
          <w:color w:val="231F20"/>
        </w:rPr>
        <w:t>básicas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sociabilidad,</w:t>
      </w:r>
      <w:r>
        <w:rPr>
          <w:color w:val="231F20"/>
          <w:spacing w:val="-8"/>
        </w:rPr>
        <w:t> </w:t>
      </w:r>
      <w:r>
        <w:rPr>
          <w:color w:val="231F20"/>
        </w:rPr>
        <w:t>el</w:t>
      </w:r>
      <w:r>
        <w:rPr>
          <w:color w:val="231F20"/>
          <w:spacing w:val="-8"/>
        </w:rPr>
        <w:t> </w:t>
      </w:r>
      <w:r>
        <w:rPr>
          <w:color w:val="231F20"/>
        </w:rPr>
        <w:t>poder</w:t>
      </w:r>
      <w:r>
        <w:rPr>
          <w:color w:val="231F20"/>
          <w:spacing w:val="-8"/>
        </w:rPr>
        <w:t> </w:t>
      </w:r>
      <w:r>
        <w:rPr>
          <w:color w:val="231F20"/>
        </w:rPr>
        <w:t>y el</w:t>
      </w:r>
      <w:r>
        <w:rPr>
          <w:color w:val="231F20"/>
          <w:spacing w:val="-19"/>
        </w:rPr>
        <w:t> </w:t>
      </w:r>
      <w:r>
        <w:rPr>
          <w:color w:val="231F20"/>
        </w:rPr>
        <w:t>estatus;</w:t>
      </w:r>
      <w:r>
        <w:rPr>
          <w:color w:val="231F20"/>
          <w:spacing w:val="-19"/>
        </w:rPr>
        <w:t> </w:t>
      </w:r>
      <w:r>
        <w:rPr>
          <w:color w:val="231F20"/>
        </w:rPr>
        <w:t>en</w:t>
      </w:r>
      <w:r>
        <w:rPr>
          <w:color w:val="231F20"/>
          <w:spacing w:val="-19"/>
        </w:rPr>
        <w:t> </w:t>
      </w:r>
      <w:r>
        <w:rPr>
          <w:color w:val="231F20"/>
        </w:rPr>
        <w:t>síntesis,</w:t>
      </w:r>
      <w:r>
        <w:rPr>
          <w:color w:val="231F20"/>
          <w:spacing w:val="-19"/>
        </w:rPr>
        <w:t> </w:t>
      </w:r>
      <w:r>
        <w:rPr>
          <w:color w:val="231F20"/>
        </w:rPr>
        <w:t>el</w:t>
      </w:r>
      <w:r>
        <w:rPr>
          <w:color w:val="231F20"/>
          <w:spacing w:val="-19"/>
        </w:rPr>
        <w:t> </w:t>
      </w:r>
      <w:r>
        <w:rPr>
          <w:color w:val="231F20"/>
        </w:rPr>
        <w:t>poder</w:t>
      </w:r>
      <w:r>
        <w:rPr>
          <w:color w:val="231F20"/>
          <w:spacing w:val="-19"/>
        </w:rPr>
        <w:t> </w:t>
      </w:r>
      <w:r>
        <w:rPr>
          <w:color w:val="231F20"/>
        </w:rPr>
        <w:t>se</w:t>
      </w:r>
      <w:r>
        <w:rPr>
          <w:color w:val="231F20"/>
          <w:spacing w:val="-19"/>
        </w:rPr>
        <w:t> </w:t>
      </w:r>
      <w:r>
        <w:rPr>
          <w:color w:val="231F20"/>
        </w:rPr>
        <w:t>define</w:t>
      </w:r>
      <w:r>
        <w:rPr>
          <w:color w:val="231F20"/>
          <w:spacing w:val="-19"/>
        </w:rPr>
        <w:t> </w:t>
      </w:r>
      <w:r>
        <w:rPr>
          <w:color w:val="231F20"/>
        </w:rPr>
        <w:t>como</w:t>
      </w:r>
      <w:r>
        <w:rPr>
          <w:color w:val="231F20"/>
          <w:spacing w:val="-19"/>
        </w:rPr>
        <w:t> </w:t>
      </w:r>
      <w:r>
        <w:rPr>
          <w:color w:val="231F20"/>
        </w:rPr>
        <w:t>toda</w:t>
      </w:r>
      <w:r>
        <w:rPr>
          <w:color w:val="231F20"/>
          <w:spacing w:val="-19"/>
        </w:rPr>
        <w:t> </w:t>
      </w:r>
      <w:r>
        <w:rPr>
          <w:color w:val="231F20"/>
        </w:rPr>
        <w:t>acción</w:t>
      </w:r>
      <w:r>
        <w:rPr>
          <w:color w:val="231F20"/>
          <w:spacing w:val="-19"/>
        </w:rPr>
        <w:t> </w:t>
      </w:r>
      <w:r>
        <w:rPr>
          <w:color w:val="231F20"/>
        </w:rPr>
        <w:t>coercitiva</w:t>
      </w:r>
      <w:r>
        <w:rPr>
          <w:color w:val="231F20"/>
          <w:spacing w:val="-19"/>
        </w:rPr>
        <w:t> </w:t>
      </w:r>
      <w:r>
        <w:rPr>
          <w:color w:val="231F20"/>
        </w:rPr>
        <w:t>basada en</w:t>
      </w:r>
      <w:r>
        <w:rPr>
          <w:color w:val="231F20"/>
          <w:spacing w:val="-12"/>
        </w:rPr>
        <w:t> </w:t>
      </w:r>
      <w:r>
        <w:rPr>
          <w:color w:val="231F20"/>
        </w:rPr>
        <w:t>la</w:t>
      </w:r>
      <w:r>
        <w:rPr>
          <w:color w:val="231F20"/>
          <w:spacing w:val="-12"/>
        </w:rPr>
        <w:t> </w:t>
      </w:r>
      <w:r>
        <w:rPr>
          <w:color w:val="231F20"/>
        </w:rPr>
        <w:t>fuerza,</w:t>
      </w:r>
      <w:r>
        <w:rPr>
          <w:color w:val="231F20"/>
          <w:spacing w:val="-12"/>
        </w:rPr>
        <w:t> </w:t>
      </w:r>
      <w:r>
        <w:rPr>
          <w:color w:val="231F20"/>
        </w:rPr>
        <w:t>amenazas</w:t>
      </w:r>
      <w:r>
        <w:rPr>
          <w:color w:val="231F20"/>
          <w:spacing w:val="-12"/>
        </w:rPr>
        <w:t> </w:t>
      </w:r>
      <w:r>
        <w:rPr>
          <w:color w:val="231F20"/>
        </w:rPr>
        <w:t>y</w:t>
      </w:r>
      <w:r>
        <w:rPr>
          <w:color w:val="231F20"/>
          <w:spacing w:val="-12"/>
        </w:rPr>
        <w:t> </w:t>
      </w:r>
      <w:r>
        <w:rPr>
          <w:color w:val="231F20"/>
        </w:rPr>
        <w:t>castigos;</w:t>
      </w:r>
      <w:r>
        <w:rPr>
          <w:color w:val="231F20"/>
          <w:spacing w:val="-12"/>
        </w:rPr>
        <w:t> </w:t>
      </w:r>
      <w:r>
        <w:rPr>
          <w:color w:val="231F20"/>
        </w:rPr>
        <w:t>el</w:t>
      </w:r>
      <w:r>
        <w:rPr>
          <w:color w:val="231F20"/>
          <w:spacing w:val="-12"/>
        </w:rPr>
        <w:t> </w:t>
      </w:r>
      <w:r>
        <w:rPr>
          <w:color w:val="231F20"/>
        </w:rPr>
        <w:t>estatus</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«modo</w:t>
      </w:r>
      <w:r>
        <w:rPr>
          <w:color w:val="231F20"/>
          <w:spacing w:val="-12"/>
        </w:rPr>
        <w:t> </w:t>
      </w:r>
      <w:r>
        <w:rPr>
          <w:color w:val="231F20"/>
        </w:rPr>
        <w:t>de</w:t>
      </w:r>
      <w:r>
        <w:rPr>
          <w:color w:val="231F20"/>
          <w:spacing w:val="-12"/>
        </w:rPr>
        <w:t> </w:t>
      </w:r>
      <w:r>
        <w:rPr>
          <w:color w:val="231F20"/>
        </w:rPr>
        <w:t>relación</w:t>
      </w:r>
      <w:r>
        <w:rPr>
          <w:color w:val="231F20"/>
          <w:spacing w:val="-12"/>
        </w:rPr>
        <w:t> </w:t>
      </w:r>
      <w:r>
        <w:rPr>
          <w:color w:val="231F20"/>
        </w:rPr>
        <w:t>social en el que existe comportamiento voluntario orientado a la satisfacción de los deseos, demandas, carencias y necesidades de los otros». El modelo relacional se sustenta a su vez, en la teoría del intercambio (10). “El  juego interaccional entre los actores en términos de poder y estatus […] determina las emociones que evocarán internamente los sujetos” (Bericat, 2000:154). El mismo </w:t>
      </w:r>
      <w:r>
        <w:rPr>
          <w:color w:val="231F20"/>
          <w:spacing w:val="-3"/>
        </w:rPr>
        <w:t>autor </w:t>
      </w:r>
      <w:r>
        <w:rPr>
          <w:color w:val="231F20"/>
        </w:rPr>
        <w:t>refiere cuatro emociones posibles derivadas  de cuatro relaciones posibles entre los sujetos: sentir exceso de poder ó insuficiencia de </w:t>
      </w:r>
      <w:r>
        <w:rPr>
          <w:color w:val="231F20"/>
          <w:spacing w:val="-2"/>
        </w:rPr>
        <w:t>poder, </w:t>
      </w:r>
      <w:r>
        <w:rPr>
          <w:color w:val="231F20"/>
        </w:rPr>
        <w:t>reclamar exceso de estatus o sentir que se recibe insuficiente estatus </w:t>
      </w:r>
      <w:r>
        <w:rPr>
          <w:rFonts w:ascii="Palatino Linotype" w:hAnsi="Palatino Linotype"/>
          <w:i/>
          <w:color w:val="231F20"/>
        </w:rPr>
        <w:t>del </w:t>
      </w:r>
      <w:r>
        <w:rPr>
          <w:rFonts w:ascii="Palatino Linotype" w:hAnsi="Palatino Linotype"/>
          <w:i/>
          <w:color w:val="231F20"/>
          <w:spacing w:val="-3"/>
        </w:rPr>
        <w:t>otro</w:t>
      </w:r>
      <w:r>
        <w:rPr>
          <w:color w:val="231F20"/>
          <w:spacing w:val="-3"/>
        </w:rPr>
        <w:t>; </w:t>
      </w:r>
      <w:r>
        <w:rPr>
          <w:color w:val="231F20"/>
        </w:rPr>
        <w:t>las cuatro emociones evocadas son: culpa, miedo-ansiedad,</w:t>
      </w:r>
      <w:r>
        <w:rPr>
          <w:color w:val="231F20"/>
          <w:spacing w:val="-16"/>
        </w:rPr>
        <w:t> </w:t>
      </w:r>
      <w:r>
        <w:rPr>
          <w:color w:val="231F20"/>
        </w:rPr>
        <w:t>depresión</w:t>
      </w:r>
      <w:r>
        <w:rPr>
          <w:color w:val="231F20"/>
          <w:spacing w:val="-16"/>
        </w:rPr>
        <w:t> </w:t>
      </w:r>
      <w:r>
        <w:rPr>
          <w:color w:val="231F20"/>
        </w:rPr>
        <w:t>y</w:t>
      </w:r>
      <w:r>
        <w:rPr>
          <w:color w:val="231F20"/>
          <w:spacing w:val="-16"/>
        </w:rPr>
        <w:t> </w:t>
      </w:r>
      <w:r>
        <w:rPr>
          <w:color w:val="231F20"/>
        </w:rPr>
        <w:t>vergüenza.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marco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planteamientos del párrafo </w:t>
      </w:r>
      <w:r>
        <w:rPr>
          <w:color w:val="231F20"/>
          <w:spacing w:val="-4"/>
        </w:rPr>
        <w:t>anterior, </w:t>
      </w:r>
      <w:r>
        <w:rPr>
          <w:color w:val="231F20"/>
        </w:rPr>
        <w:t>se puede decir que en todas las organizaciones de trabajo existe una interacción relacional de poder y estatus, y si a éstas</w:t>
      </w:r>
      <w:r>
        <w:rPr>
          <w:color w:val="231F20"/>
          <w:spacing w:val="45"/>
        </w:rPr>
        <w:t> </w:t>
      </w:r>
      <w:r>
        <w:rPr>
          <w:color w:val="231F20"/>
        </w:rPr>
        <w:t>se</w:t>
      </w:r>
    </w:p>
    <w:p>
      <w:pPr>
        <w:spacing w:after="0"/>
        <w:jc w:val="both"/>
        <w:sectPr>
          <w:footerReference w:type="even" r:id="rId11"/>
          <w:footerReference w:type="default" r:id="rId12"/>
          <w:pgSz w:w="9360" w:h="12480"/>
          <w:pgMar w:footer="504" w:header="486" w:top="880" w:bottom="700" w:left="740" w:right="1300"/>
          <w:pgNumType w:start="12"/>
        </w:sectPr>
      </w:pPr>
    </w:p>
    <w:p>
      <w:pPr>
        <w:pStyle w:val="BodyText"/>
        <w:rPr>
          <w:sz w:val="20"/>
        </w:rPr>
      </w:pPr>
    </w:p>
    <w:p>
      <w:pPr>
        <w:pStyle w:val="BodyText"/>
        <w:spacing w:line="242" w:lineRule="auto" w:before="206"/>
        <w:ind w:left="117" w:right="108"/>
        <w:jc w:val="both"/>
      </w:pPr>
      <w:r>
        <w:rPr>
          <w:color w:val="231F20"/>
        </w:rPr>
        <w:t>le suma la incertidumbre e inseguridad que enfrentan los trabajadores, esto es un contexto propicio para ambientes laborales no saludables al generar miedo-ansiedad, culpa, depresión y vergüenza. De tal forma que la perspectiva teórica socio relacional de las emociones es un marco que puede dar cuenta de la complejidad de la salud mental en el trabajo.</w:t>
      </w:r>
    </w:p>
    <w:p>
      <w:pPr>
        <w:pStyle w:val="BodyText"/>
        <w:spacing w:line="242" w:lineRule="auto" w:before="1"/>
        <w:ind w:left="117" w:right="107" w:firstLine="453"/>
        <w:jc w:val="both"/>
      </w:pPr>
      <w:r>
        <w:rPr/>
        <w:pict>
          <v:shape style="position:absolute;margin-left:129.244995pt;margin-top:102.568092pt;width:202.55pt;height:77.05pt;mso-position-horizontal-relative:page;mso-position-vertical-relative:paragraph;z-index:-12512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2"/>
                      <w:w w:val="101"/>
                      <w:sz w:val="154"/>
                    </w:rPr>
                    <w:t>Y</w:t>
                  </w:r>
                </w:p>
              </w:txbxContent>
            </v:textbox>
            <w10:wrap type="none"/>
          </v:shape>
        </w:pict>
      </w:r>
      <w:r>
        <w:rPr>
          <w:color w:val="231F20"/>
        </w:rPr>
        <w:t>En la sociología de las emociones, la socióloga  norteamericana, Arlie Russel Hochschild acuñó la noción de trabajo emocional(11) en el año de 1983 (Bericat, 2000) la cual se halla anclada con otras nociones más genéricas tales como cultura emocional, gestión emocional, etc.,   que permiten comprender el entramado complejo del control, represión    y regulación de las emociones de los trabajadores en su </w:t>
      </w:r>
      <w:r>
        <w:rPr>
          <w:color w:val="231F20"/>
          <w:spacing w:val="-3"/>
        </w:rPr>
        <w:t>ámbito </w:t>
      </w:r>
      <w:r>
        <w:rPr>
          <w:color w:val="231F20"/>
        </w:rPr>
        <w:t>laboral, exigiéndoles, por ejemplo una falsa sonrisa, sin importar si su estado de ánimo es propicio para ello. Entre los casos de trabajo emocional y su impacto en la salud de los trabajadores, que han sido estudiados desde esta perspectiva, se pueden mencionar el de las/os asistentes de vuelo, las camaristas, las trabajadoras domésticas (Bericat, 2000), profesionales de la salud del área de rehabilitación (Blanco, 2011); empleados de servicios turísticos, particularmente recepcionistas y  camareros  (Ramis,  2009).  En esta línea de trabajo, es de destacar un estudio antropológico de gran profundidad cualitativa con un grupo de operadoras telefónicas, quienes en esencia realizan trabajo emocional (Ramírez, 2010). Sin lugar a duda, podemos referir otros casos de trabajo emocional que someten a los trabajadores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regulación</w:t>
      </w:r>
      <w:r>
        <w:rPr>
          <w:color w:val="231F20"/>
          <w:spacing w:val="-9"/>
        </w:rPr>
        <w:t> </w:t>
      </w:r>
      <w:r>
        <w:rPr>
          <w:color w:val="231F20"/>
        </w:rPr>
        <w:t>y</w:t>
      </w:r>
      <w:r>
        <w:rPr>
          <w:color w:val="231F20"/>
          <w:spacing w:val="-9"/>
        </w:rPr>
        <w:t> </w:t>
      </w:r>
      <w:r>
        <w:rPr>
          <w:color w:val="231F20"/>
        </w:rPr>
        <w:t>represión</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emociones,</w:t>
      </w:r>
      <w:r>
        <w:rPr>
          <w:color w:val="231F20"/>
          <w:spacing w:val="-9"/>
        </w:rPr>
        <w:t> </w:t>
      </w:r>
      <w:r>
        <w:rPr>
          <w:color w:val="231F20"/>
        </w:rPr>
        <w:t>el</w:t>
      </w:r>
      <w:r>
        <w:rPr>
          <w:color w:val="231F20"/>
          <w:spacing w:val="-9"/>
        </w:rPr>
        <w:t> </w:t>
      </w:r>
      <w:r>
        <w:rPr>
          <w:color w:val="231F20"/>
        </w:rPr>
        <w:t>trabajo</w:t>
      </w:r>
      <w:r>
        <w:rPr>
          <w:color w:val="231F20"/>
          <w:spacing w:val="-9"/>
        </w:rPr>
        <w:t> </w:t>
      </w:r>
      <w:r>
        <w:rPr>
          <w:color w:val="231F20"/>
        </w:rPr>
        <w:t>de</w:t>
      </w:r>
      <w:r>
        <w:rPr>
          <w:color w:val="231F20"/>
          <w:spacing w:val="-9"/>
        </w:rPr>
        <w:t> </w:t>
      </w:r>
      <w:r>
        <w:rPr>
          <w:color w:val="231F20"/>
        </w:rPr>
        <w:t>los llamados «teletrabajadores» empleados en la industria del telemarketing (Micheli,</w:t>
      </w:r>
      <w:r>
        <w:rPr>
          <w:color w:val="231F20"/>
          <w:spacing w:val="-17"/>
        </w:rPr>
        <w:t> </w:t>
      </w:r>
      <w:r>
        <w:rPr>
          <w:color w:val="231F20"/>
        </w:rPr>
        <w:t>2004;</w:t>
      </w:r>
      <w:r>
        <w:rPr>
          <w:color w:val="231F20"/>
          <w:spacing w:val="-17"/>
        </w:rPr>
        <w:t> </w:t>
      </w:r>
      <w:r>
        <w:rPr>
          <w:color w:val="231F20"/>
        </w:rPr>
        <w:t>Micheli,</w:t>
      </w:r>
      <w:r>
        <w:rPr>
          <w:color w:val="231F20"/>
          <w:spacing w:val="-17"/>
        </w:rPr>
        <w:t> </w:t>
      </w:r>
      <w:r>
        <w:rPr>
          <w:color w:val="231F20"/>
        </w:rPr>
        <w:t>2006)</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dedican</w:t>
      </w:r>
      <w:r>
        <w:rPr>
          <w:color w:val="231F20"/>
          <w:spacing w:val="-17"/>
        </w:rPr>
        <w:t> </w:t>
      </w:r>
      <w:r>
        <w:rPr>
          <w:color w:val="231F20"/>
        </w:rPr>
        <w:t>a</w:t>
      </w:r>
      <w:r>
        <w:rPr>
          <w:color w:val="231F20"/>
          <w:spacing w:val="-17"/>
        </w:rPr>
        <w:t> </w:t>
      </w:r>
      <w:r>
        <w:rPr>
          <w:color w:val="231F20"/>
        </w:rPr>
        <w:t>atender</w:t>
      </w:r>
      <w:r>
        <w:rPr>
          <w:color w:val="231F20"/>
          <w:spacing w:val="-17"/>
        </w:rPr>
        <w:t> </w:t>
      </w:r>
      <w:r>
        <w:rPr>
          <w:color w:val="231F20"/>
        </w:rPr>
        <w:t>o</w:t>
      </w:r>
      <w:r>
        <w:rPr>
          <w:color w:val="231F20"/>
          <w:spacing w:val="-17"/>
        </w:rPr>
        <w:t> </w:t>
      </w:r>
      <w:r>
        <w:rPr>
          <w:color w:val="231F20"/>
        </w:rPr>
        <w:t>realizar</w:t>
      </w:r>
      <w:r>
        <w:rPr>
          <w:color w:val="231F20"/>
          <w:spacing w:val="-17"/>
        </w:rPr>
        <w:t> </w:t>
      </w:r>
      <w:r>
        <w:rPr>
          <w:color w:val="231F20"/>
        </w:rPr>
        <w:t>llamadas telefónicas para la atención a clientes, a reclamaciones, de asistencia y soportes técnicos, para realizar encuestas. La represión y/o control de las emociones de los trabajadores les puede generar estrés, culpa, etc., ello impacta en su salud y también en sus relaciones familiares y sociales. El estudio del trabajo emocional y su impacto en la salud de los trabajadores aún tiene mucho que aportar en las ciencias</w:t>
      </w:r>
      <w:r>
        <w:rPr>
          <w:color w:val="231F20"/>
          <w:spacing w:val="-39"/>
        </w:rPr>
        <w:t> </w:t>
      </w:r>
      <w:r>
        <w:rPr>
          <w:color w:val="231F20"/>
        </w:rPr>
        <w:t>sociales.</w:t>
      </w:r>
    </w:p>
    <w:p>
      <w:pPr>
        <w:pStyle w:val="BodyText"/>
        <w:spacing w:line="242" w:lineRule="auto" w:before="1"/>
        <w:ind w:left="117" w:right="110" w:firstLine="453"/>
        <w:jc w:val="both"/>
      </w:pPr>
      <w:r>
        <w:rPr>
          <w:color w:val="231F20"/>
        </w:rPr>
        <w:t>La </w:t>
      </w:r>
      <w:r>
        <w:rPr>
          <w:color w:val="231F20"/>
          <w:spacing w:val="-4"/>
        </w:rPr>
        <w:t>competitividad</w:t>
      </w:r>
      <w:r>
        <w:rPr>
          <w:color w:val="231F20"/>
          <w:spacing w:val="52"/>
        </w:rPr>
        <w:t> </w:t>
      </w:r>
      <w:r>
        <w:rPr>
          <w:color w:val="231F20"/>
        </w:rPr>
        <w:t>y la </w:t>
      </w:r>
      <w:r>
        <w:rPr>
          <w:color w:val="231F20"/>
          <w:spacing w:val="-4"/>
        </w:rPr>
        <w:t>intensificación</w:t>
      </w:r>
      <w:r>
        <w:rPr>
          <w:color w:val="231F20"/>
          <w:spacing w:val="52"/>
        </w:rPr>
        <w:t> </w:t>
      </w:r>
      <w:r>
        <w:rPr>
          <w:color w:val="231F20"/>
        </w:rPr>
        <w:t>de la </w:t>
      </w:r>
      <w:r>
        <w:rPr>
          <w:color w:val="231F20"/>
          <w:spacing w:val="-4"/>
        </w:rPr>
        <w:t>explotación</w:t>
      </w:r>
      <w:r>
        <w:rPr>
          <w:color w:val="231F20"/>
          <w:spacing w:val="52"/>
        </w:rPr>
        <w:t> </w:t>
      </w:r>
      <w:r>
        <w:rPr>
          <w:color w:val="231F20"/>
        </w:rPr>
        <w:t>de </w:t>
      </w:r>
      <w:r>
        <w:rPr>
          <w:color w:val="231F20"/>
          <w:spacing w:val="-3"/>
        </w:rPr>
        <w:t>los </w:t>
      </w:r>
      <w:r>
        <w:rPr>
          <w:color w:val="231F20"/>
          <w:spacing w:val="-4"/>
        </w:rPr>
        <w:t>trabajadores </w:t>
      </w:r>
      <w:r>
        <w:rPr>
          <w:color w:val="231F20"/>
          <w:spacing w:val="-3"/>
        </w:rPr>
        <w:t>son </w:t>
      </w:r>
      <w:r>
        <w:rPr>
          <w:color w:val="231F20"/>
          <w:spacing w:val="-4"/>
        </w:rPr>
        <w:t>ambientes propicios </w:t>
      </w:r>
      <w:r>
        <w:rPr>
          <w:color w:val="231F20"/>
          <w:spacing w:val="-3"/>
        </w:rPr>
        <w:t>para </w:t>
      </w:r>
      <w:r>
        <w:rPr>
          <w:color w:val="231F20"/>
        </w:rPr>
        <w:t>el </w:t>
      </w:r>
      <w:r>
        <w:rPr>
          <w:color w:val="231F20"/>
          <w:spacing w:val="-4"/>
        </w:rPr>
        <w:t>burnout </w:t>
      </w:r>
      <w:r>
        <w:rPr>
          <w:color w:val="231F20"/>
          <w:spacing w:val="-5"/>
        </w:rPr>
        <w:t>(Gil-Monte, </w:t>
      </w:r>
      <w:r>
        <w:rPr>
          <w:color w:val="231F20"/>
          <w:spacing w:val="-3"/>
        </w:rPr>
        <w:t>2005; </w:t>
      </w:r>
      <w:r>
        <w:rPr>
          <w:color w:val="231F20"/>
          <w:spacing w:val="-6"/>
        </w:rPr>
        <w:t>Peiró, </w:t>
      </w:r>
      <w:r>
        <w:rPr>
          <w:color w:val="231F20"/>
          <w:spacing w:val="-3"/>
        </w:rPr>
        <w:t>2005) </w:t>
      </w:r>
      <w:r>
        <w:rPr>
          <w:color w:val="231F20"/>
        </w:rPr>
        <w:t>y el </w:t>
      </w:r>
      <w:r>
        <w:rPr>
          <w:color w:val="231F20"/>
          <w:spacing w:val="-4"/>
        </w:rPr>
        <w:t>mobbing </w:t>
      </w:r>
      <w:r>
        <w:rPr>
          <w:color w:val="231F20"/>
          <w:spacing w:val="-5"/>
        </w:rPr>
        <w:t>(Peña </w:t>
      </w:r>
      <w:r>
        <w:rPr>
          <w:color w:val="231F20"/>
        </w:rPr>
        <w:t>et </w:t>
      </w:r>
      <w:r>
        <w:rPr>
          <w:color w:val="231F20"/>
          <w:spacing w:val="-2"/>
        </w:rPr>
        <w:t>al, </w:t>
      </w:r>
      <w:r>
        <w:rPr>
          <w:color w:val="231F20"/>
          <w:spacing w:val="-3"/>
        </w:rPr>
        <w:t>2007), impactando </w:t>
      </w:r>
      <w:r>
        <w:rPr>
          <w:color w:val="231F20"/>
          <w:spacing w:val="-4"/>
        </w:rPr>
        <w:t>directamente </w:t>
      </w:r>
      <w:r>
        <w:rPr>
          <w:color w:val="231F20"/>
          <w:spacing w:val="-3"/>
        </w:rPr>
        <w:t>en  </w:t>
      </w:r>
      <w:r>
        <w:rPr>
          <w:color w:val="231F20"/>
        </w:rPr>
        <w:t>la </w:t>
      </w:r>
      <w:r>
        <w:rPr>
          <w:color w:val="231F20"/>
          <w:spacing w:val="-3"/>
        </w:rPr>
        <w:t>salud mental </w:t>
      </w:r>
      <w:r>
        <w:rPr>
          <w:color w:val="231F20"/>
        </w:rPr>
        <w:t>de los </w:t>
      </w:r>
      <w:r>
        <w:rPr>
          <w:color w:val="231F20"/>
          <w:spacing w:val="-4"/>
        </w:rPr>
        <w:t>trabajadores, </w:t>
      </w:r>
      <w:r>
        <w:rPr>
          <w:color w:val="231F20"/>
        </w:rPr>
        <w:t>de ahí el </w:t>
      </w:r>
      <w:r>
        <w:rPr>
          <w:color w:val="231F20"/>
          <w:spacing w:val="-4"/>
        </w:rPr>
        <w:t>interés </w:t>
      </w:r>
      <w:r>
        <w:rPr>
          <w:color w:val="231F20"/>
        </w:rPr>
        <w:t>de </w:t>
      </w:r>
      <w:r>
        <w:rPr>
          <w:color w:val="231F20"/>
          <w:spacing w:val="-2"/>
        </w:rPr>
        <w:t>las </w:t>
      </w:r>
      <w:r>
        <w:rPr>
          <w:color w:val="231F20"/>
          <w:spacing w:val="-3"/>
        </w:rPr>
        <w:t>ciencias</w:t>
      </w:r>
      <w:r>
        <w:rPr>
          <w:color w:val="231F20"/>
          <w:spacing w:val="20"/>
        </w:rPr>
        <w:t> </w:t>
      </w:r>
      <w:r>
        <w:rPr>
          <w:color w:val="231F20"/>
          <w:spacing w:val="-3"/>
        </w:rPr>
        <w:t>sociales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spacing w:val="-3"/>
        </w:rPr>
        <w:t>por</w:t>
      </w:r>
      <w:r>
        <w:rPr>
          <w:color w:val="231F20"/>
          <w:spacing w:val="-8"/>
        </w:rPr>
        <w:t> </w:t>
      </w:r>
      <w:r>
        <w:rPr>
          <w:color w:val="231F20"/>
          <w:spacing w:val="-4"/>
        </w:rPr>
        <w:t>estudiar</w:t>
      </w:r>
      <w:r>
        <w:rPr>
          <w:color w:val="231F20"/>
          <w:spacing w:val="-9"/>
        </w:rPr>
        <w:t> </w:t>
      </w:r>
      <w:r>
        <w:rPr>
          <w:color w:val="231F20"/>
          <w:spacing w:val="-3"/>
        </w:rPr>
        <w:t>ambos</w:t>
      </w:r>
      <w:r>
        <w:rPr>
          <w:color w:val="231F20"/>
          <w:spacing w:val="-9"/>
        </w:rPr>
        <w:t> </w:t>
      </w:r>
      <w:r>
        <w:rPr>
          <w:color w:val="231F20"/>
          <w:spacing w:val="-4"/>
        </w:rPr>
        <w:t>fenómenos</w:t>
      </w:r>
      <w:r>
        <w:rPr>
          <w:color w:val="231F20"/>
          <w:spacing w:val="-8"/>
        </w:rPr>
        <w:t> </w:t>
      </w:r>
      <w:r>
        <w:rPr>
          <w:color w:val="231F20"/>
        </w:rPr>
        <w:t>y</w:t>
      </w:r>
      <w:r>
        <w:rPr>
          <w:color w:val="231F20"/>
          <w:spacing w:val="-9"/>
        </w:rPr>
        <w:t> </w:t>
      </w:r>
      <w:r>
        <w:rPr>
          <w:color w:val="231F20"/>
          <w:spacing w:val="-3"/>
        </w:rPr>
        <w:t>por</w:t>
      </w:r>
      <w:r>
        <w:rPr>
          <w:color w:val="231F20"/>
          <w:spacing w:val="-9"/>
        </w:rPr>
        <w:t> </w:t>
      </w:r>
      <w:r>
        <w:rPr>
          <w:color w:val="231F20"/>
          <w:spacing w:val="-4"/>
        </w:rPr>
        <w:t>convocar</w:t>
      </w:r>
      <w:r>
        <w:rPr>
          <w:color w:val="231F20"/>
          <w:spacing w:val="-9"/>
        </w:rPr>
        <w:t> </w:t>
      </w:r>
      <w:r>
        <w:rPr>
          <w:color w:val="231F20"/>
        </w:rPr>
        <w:t>a</w:t>
      </w:r>
      <w:r>
        <w:rPr>
          <w:color w:val="231F20"/>
          <w:spacing w:val="-8"/>
        </w:rPr>
        <w:t> </w:t>
      </w:r>
      <w:r>
        <w:rPr>
          <w:color w:val="231F20"/>
        </w:rPr>
        <w:t>los</w:t>
      </w:r>
      <w:r>
        <w:rPr>
          <w:color w:val="231F20"/>
          <w:spacing w:val="-8"/>
        </w:rPr>
        <w:t> </w:t>
      </w:r>
      <w:r>
        <w:rPr>
          <w:color w:val="231F20"/>
          <w:spacing w:val="-4"/>
        </w:rPr>
        <w:t>investigadores</w:t>
      </w:r>
      <w:r>
        <w:rPr>
          <w:color w:val="231F20"/>
          <w:spacing w:val="-8"/>
        </w:rPr>
        <w:t> </w:t>
      </w:r>
      <w:r>
        <w:rPr>
          <w:color w:val="231F20"/>
        </w:rPr>
        <w:t>desde</w:t>
      </w:r>
      <w:r>
        <w:rPr>
          <w:color w:val="231F20"/>
          <w:spacing w:val="-9"/>
        </w:rPr>
        <w:t> </w:t>
      </w:r>
      <w:r>
        <w:rPr>
          <w:color w:val="231F20"/>
          <w:spacing w:val="-3"/>
        </w:rPr>
        <w:t>los diversos</w:t>
      </w:r>
      <w:r>
        <w:rPr>
          <w:color w:val="231F20"/>
          <w:spacing w:val="-28"/>
        </w:rPr>
        <w:t> </w:t>
      </w:r>
      <w:r>
        <w:rPr>
          <w:color w:val="231F20"/>
          <w:spacing w:val="-4"/>
        </w:rPr>
        <w:t>marcos</w:t>
      </w:r>
      <w:r>
        <w:rPr>
          <w:color w:val="231F20"/>
          <w:spacing w:val="-28"/>
        </w:rPr>
        <w:t> </w:t>
      </w:r>
      <w:r>
        <w:rPr>
          <w:color w:val="231F20"/>
          <w:spacing w:val="-3"/>
        </w:rPr>
        <w:t>teórico-metodológicos</w:t>
      </w:r>
      <w:r>
        <w:rPr>
          <w:color w:val="231F20"/>
          <w:spacing w:val="-28"/>
        </w:rPr>
        <w:t> </w:t>
      </w:r>
      <w:r>
        <w:rPr>
          <w:color w:val="231F20"/>
        </w:rPr>
        <w:t>a</w:t>
      </w:r>
      <w:r>
        <w:rPr>
          <w:color w:val="231F20"/>
          <w:spacing w:val="-28"/>
        </w:rPr>
        <w:t> </w:t>
      </w:r>
      <w:r>
        <w:rPr>
          <w:color w:val="231F20"/>
          <w:spacing w:val="-3"/>
        </w:rPr>
        <w:t>exponer</w:t>
      </w:r>
      <w:r>
        <w:rPr>
          <w:color w:val="231F20"/>
          <w:spacing w:val="-28"/>
        </w:rPr>
        <w:t> </w:t>
      </w:r>
      <w:r>
        <w:rPr>
          <w:color w:val="231F20"/>
          <w:spacing w:val="-3"/>
        </w:rPr>
        <w:t>sus</w:t>
      </w:r>
      <w:r>
        <w:rPr>
          <w:color w:val="231F20"/>
          <w:spacing w:val="-28"/>
        </w:rPr>
        <w:t> </w:t>
      </w:r>
      <w:r>
        <w:rPr>
          <w:color w:val="231F20"/>
          <w:spacing w:val="-3"/>
        </w:rPr>
        <w:t>hallazgos</w:t>
      </w:r>
      <w:r>
        <w:rPr>
          <w:color w:val="231F20"/>
          <w:spacing w:val="-28"/>
        </w:rPr>
        <w:t> </w:t>
      </w:r>
      <w:r>
        <w:rPr>
          <w:color w:val="231F20"/>
        </w:rPr>
        <w:t>en</w:t>
      </w:r>
      <w:r>
        <w:rPr>
          <w:color w:val="231F20"/>
          <w:spacing w:val="-28"/>
        </w:rPr>
        <w:t> </w:t>
      </w:r>
      <w:r>
        <w:rPr>
          <w:color w:val="231F20"/>
          <w:spacing w:val="-4"/>
        </w:rPr>
        <w:t>congresos, </w:t>
      </w:r>
      <w:r>
        <w:rPr>
          <w:color w:val="231F20"/>
          <w:spacing w:val="-3"/>
        </w:rPr>
        <w:t>coloquios,</w:t>
      </w:r>
      <w:r>
        <w:rPr>
          <w:color w:val="231F20"/>
          <w:spacing w:val="-14"/>
        </w:rPr>
        <w:t> </w:t>
      </w:r>
      <w:r>
        <w:rPr>
          <w:color w:val="231F20"/>
          <w:spacing w:val="-3"/>
        </w:rPr>
        <w:t>simposios.</w:t>
      </w:r>
      <w:r>
        <w:rPr>
          <w:color w:val="231F20"/>
          <w:spacing w:val="-14"/>
        </w:rPr>
        <w:t> </w:t>
      </w:r>
      <w:r>
        <w:rPr>
          <w:color w:val="231F20"/>
        </w:rPr>
        <w:t>Son</w:t>
      </w:r>
      <w:r>
        <w:rPr>
          <w:color w:val="231F20"/>
          <w:spacing w:val="-14"/>
        </w:rPr>
        <w:t> </w:t>
      </w:r>
      <w:r>
        <w:rPr>
          <w:color w:val="231F20"/>
          <w:spacing w:val="-3"/>
        </w:rPr>
        <w:t>más</w:t>
      </w:r>
      <w:r>
        <w:rPr>
          <w:color w:val="231F20"/>
          <w:spacing w:val="-14"/>
        </w:rPr>
        <w:t> </w:t>
      </w:r>
      <w:r>
        <w:rPr>
          <w:color w:val="231F20"/>
          <w:spacing w:val="-2"/>
        </w:rPr>
        <w:t>las</w:t>
      </w:r>
      <w:r>
        <w:rPr>
          <w:color w:val="231F20"/>
          <w:spacing w:val="-14"/>
        </w:rPr>
        <w:t> </w:t>
      </w:r>
      <w:r>
        <w:rPr>
          <w:color w:val="231F20"/>
          <w:spacing w:val="-3"/>
        </w:rPr>
        <w:t>miradas</w:t>
      </w:r>
      <w:r>
        <w:rPr>
          <w:color w:val="231F20"/>
          <w:spacing w:val="-14"/>
        </w:rPr>
        <w:t> </w:t>
      </w:r>
      <w:r>
        <w:rPr>
          <w:color w:val="231F20"/>
          <w:spacing w:val="-3"/>
        </w:rPr>
        <w:t>que</w:t>
      </w:r>
      <w:r>
        <w:rPr>
          <w:color w:val="231F20"/>
          <w:spacing w:val="-14"/>
        </w:rPr>
        <w:t> </w:t>
      </w:r>
      <w:r>
        <w:rPr>
          <w:color w:val="231F20"/>
        </w:rPr>
        <w:t>los</w:t>
      </w:r>
      <w:r>
        <w:rPr>
          <w:color w:val="231F20"/>
          <w:spacing w:val="-14"/>
        </w:rPr>
        <w:t> </w:t>
      </w:r>
      <w:r>
        <w:rPr>
          <w:color w:val="231F20"/>
          <w:spacing w:val="-4"/>
        </w:rPr>
        <w:t>investigadores</w:t>
      </w:r>
      <w:r>
        <w:rPr>
          <w:color w:val="231F20"/>
          <w:spacing w:val="-14"/>
        </w:rPr>
        <w:t> </w:t>
      </w:r>
      <w:r>
        <w:rPr>
          <w:color w:val="231F20"/>
          <w:spacing w:val="-3"/>
        </w:rPr>
        <w:t>han</w:t>
      </w:r>
      <w:r>
        <w:rPr>
          <w:color w:val="231F20"/>
          <w:spacing w:val="-14"/>
        </w:rPr>
        <w:t> </w:t>
      </w:r>
      <w:r>
        <w:rPr>
          <w:color w:val="231F20"/>
          <w:spacing w:val="-4"/>
        </w:rPr>
        <w:t>puesto </w:t>
      </w:r>
      <w:r>
        <w:rPr>
          <w:color w:val="231F20"/>
        </w:rPr>
        <w:t>en </w:t>
      </w:r>
      <w:r>
        <w:rPr>
          <w:color w:val="231F20"/>
          <w:spacing w:val="-2"/>
        </w:rPr>
        <w:t>las </w:t>
      </w:r>
      <w:r>
        <w:rPr>
          <w:color w:val="231F20"/>
          <w:spacing w:val="-3"/>
        </w:rPr>
        <w:t>víctimas del </w:t>
      </w:r>
      <w:r>
        <w:rPr>
          <w:color w:val="231F20"/>
          <w:spacing w:val="-4"/>
        </w:rPr>
        <w:t>mobbing, </w:t>
      </w:r>
      <w:r>
        <w:rPr>
          <w:color w:val="231F20"/>
          <w:spacing w:val="-3"/>
        </w:rPr>
        <w:t>por </w:t>
      </w:r>
      <w:r>
        <w:rPr>
          <w:color w:val="231F20"/>
        </w:rPr>
        <w:t>lo </w:t>
      </w:r>
      <w:r>
        <w:rPr>
          <w:color w:val="231F20"/>
          <w:spacing w:val="-3"/>
        </w:rPr>
        <w:t>que </w:t>
      </w:r>
      <w:r>
        <w:rPr>
          <w:color w:val="231F20"/>
          <w:spacing w:val="-4"/>
        </w:rPr>
        <w:t>orientar también </w:t>
      </w:r>
      <w:r>
        <w:rPr>
          <w:color w:val="231F20"/>
        </w:rPr>
        <w:t>la </w:t>
      </w:r>
      <w:r>
        <w:rPr>
          <w:color w:val="231F20"/>
          <w:spacing w:val="-4"/>
        </w:rPr>
        <w:t>atención </w:t>
      </w:r>
      <w:r>
        <w:rPr>
          <w:color w:val="231F20"/>
          <w:spacing w:val="-3"/>
        </w:rPr>
        <w:t>hacia  </w:t>
      </w:r>
      <w:r>
        <w:rPr>
          <w:color w:val="231F20"/>
        </w:rPr>
        <w:t>el perfil de los </w:t>
      </w:r>
      <w:r>
        <w:rPr>
          <w:color w:val="231F20"/>
          <w:spacing w:val="-4"/>
        </w:rPr>
        <w:t>acosadores </w:t>
      </w:r>
      <w:r>
        <w:rPr>
          <w:color w:val="231F20"/>
        </w:rPr>
        <w:t>es </w:t>
      </w:r>
      <w:r>
        <w:rPr>
          <w:color w:val="231F20"/>
          <w:spacing w:val="-3"/>
        </w:rPr>
        <w:t>una vertiente </w:t>
      </w:r>
      <w:r>
        <w:rPr>
          <w:color w:val="231F20"/>
          <w:spacing w:val="-4"/>
        </w:rPr>
        <w:t>interesante </w:t>
      </w:r>
      <w:r>
        <w:rPr>
          <w:color w:val="231F20"/>
        </w:rPr>
        <w:t>y </w:t>
      </w:r>
      <w:r>
        <w:rPr>
          <w:color w:val="231F20"/>
          <w:spacing w:val="-3"/>
        </w:rPr>
        <w:t>necesaria. </w:t>
      </w:r>
      <w:r>
        <w:rPr>
          <w:color w:val="231F20"/>
        </w:rPr>
        <w:t>Desde la </w:t>
      </w:r>
      <w:r>
        <w:rPr>
          <w:color w:val="231F20"/>
          <w:spacing w:val="-3"/>
        </w:rPr>
        <w:t>primera</w:t>
      </w:r>
      <w:r>
        <w:rPr>
          <w:color w:val="231F20"/>
          <w:spacing w:val="-11"/>
        </w:rPr>
        <w:t> </w:t>
      </w:r>
      <w:r>
        <w:rPr>
          <w:color w:val="231F20"/>
        </w:rPr>
        <w:t>década</w:t>
      </w:r>
      <w:r>
        <w:rPr>
          <w:color w:val="231F20"/>
          <w:spacing w:val="-11"/>
        </w:rPr>
        <w:t> </w:t>
      </w:r>
      <w:r>
        <w:rPr>
          <w:color w:val="231F20"/>
          <w:spacing w:val="-3"/>
        </w:rPr>
        <w:t>del</w:t>
      </w:r>
      <w:r>
        <w:rPr>
          <w:color w:val="231F20"/>
          <w:spacing w:val="-11"/>
        </w:rPr>
        <w:t> </w:t>
      </w:r>
      <w:r>
        <w:rPr>
          <w:color w:val="231F20"/>
        </w:rPr>
        <w:t>siglo</w:t>
      </w:r>
      <w:r>
        <w:rPr>
          <w:color w:val="231F20"/>
          <w:spacing w:val="-11"/>
        </w:rPr>
        <w:t> </w:t>
      </w:r>
      <w:r>
        <w:rPr>
          <w:color w:val="231F20"/>
        </w:rPr>
        <w:t>XXI</w:t>
      </w:r>
      <w:r>
        <w:rPr>
          <w:color w:val="231F20"/>
          <w:spacing w:val="-11"/>
        </w:rPr>
        <w:t> </w:t>
      </w:r>
      <w:r>
        <w:rPr>
          <w:color w:val="231F20"/>
        </w:rPr>
        <w:t>se</w:t>
      </w:r>
      <w:r>
        <w:rPr>
          <w:color w:val="231F20"/>
          <w:spacing w:val="-11"/>
        </w:rPr>
        <w:t> </w:t>
      </w:r>
      <w:r>
        <w:rPr>
          <w:color w:val="231F20"/>
          <w:spacing w:val="-4"/>
        </w:rPr>
        <w:t>intensifica</w:t>
      </w:r>
      <w:r>
        <w:rPr>
          <w:color w:val="231F20"/>
          <w:spacing w:val="-11"/>
        </w:rPr>
        <w:t> </w:t>
      </w:r>
      <w:r>
        <w:rPr>
          <w:color w:val="231F20"/>
        </w:rPr>
        <w:t>el</w:t>
      </w:r>
      <w:r>
        <w:rPr>
          <w:color w:val="231F20"/>
          <w:spacing w:val="-11"/>
        </w:rPr>
        <w:t> </w:t>
      </w:r>
      <w:r>
        <w:rPr>
          <w:color w:val="231F20"/>
          <w:spacing w:val="-4"/>
        </w:rPr>
        <w:t>interés</w:t>
      </w:r>
      <w:r>
        <w:rPr>
          <w:color w:val="231F20"/>
          <w:spacing w:val="-11"/>
        </w:rPr>
        <w:t> </w:t>
      </w:r>
      <w:r>
        <w:rPr>
          <w:color w:val="231F20"/>
          <w:spacing w:val="-3"/>
        </w:rPr>
        <w:t>por</w:t>
      </w:r>
      <w:r>
        <w:rPr>
          <w:color w:val="231F20"/>
          <w:spacing w:val="-11"/>
        </w:rPr>
        <w:t> </w:t>
      </w:r>
      <w:r>
        <w:rPr>
          <w:color w:val="231F20"/>
        </w:rPr>
        <w:t>los</w:t>
      </w:r>
      <w:r>
        <w:rPr>
          <w:color w:val="231F20"/>
          <w:spacing w:val="-11"/>
        </w:rPr>
        <w:t> </w:t>
      </w:r>
      <w:r>
        <w:rPr>
          <w:color w:val="231F20"/>
          <w:spacing w:val="-3"/>
        </w:rPr>
        <w:t>estudios</w:t>
      </w:r>
      <w:r>
        <w:rPr>
          <w:color w:val="231F20"/>
          <w:spacing w:val="-11"/>
        </w:rPr>
        <w:t> </w:t>
      </w:r>
      <w:r>
        <w:rPr>
          <w:color w:val="231F20"/>
          <w:spacing w:val="-3"/>
        </w:rPr>
        <w:t>acerca </w:t>
      </w:r>
      <w:r>
        <w:rPr>
          <w:color w:val="231F20"/>
        </w:rPr>
        <w:t>de</w:t>
      </w:r>
      <w:r>
        <w:rPr>
          <w:color w:val="231F20"/>
          <w:spacing w:val="-7"/>
        </w:rPr>
        <w:t> </w:t>
      </w:r>
      <w:r>
        <w:rPr>
          <w:color w:val="231F20"/>
        </w:rPr>
        <w:t>los</w:t>
      </w:r>
      <w:r>
        <w:rPr>
          <w:color w:val="231F20"/>
          <w:spacing w:val="-7"/>
        </w:rPr>
        <w:t> </w:t>
      </w:r>
      <w:r>
        <w:rPr>
          <w:color w:val="231F20"/>
          <w:spacing w:val="-4"/>
        </w:rPr>
        <w:t>ambientes</w:t>
      </w:r>
      <w:r>
        <w:rPr>
          <w:color w:val="231F20"/>
          <w:spacing w:val="-7"/>
        </w:rPr>
        <w:t> </w:t>
      </w:r>
      <w:r>
        <w:rPr>
          <w:color w:val="231F20"/>
          <w:spacing w:val="-3"/>
        </w:rPr>
        <w:t>laborales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spacing w:val="-3"/>
        </w:rPr>
        <w:t>salud</w:t>
      </w:r>
      <w:r>
        <w:rPr>
          <w:color w:val="231F20"/>
          <w:spacing w:val="-7"/>
        </w:rPr>
        <w:t> </w:t>
      </w:r>
      <w:r>
        <w:rPr>
          <w:color w:val="231F20"/>
          <w:spacing w:val="-3"/>
        </w:rPr>
        <w:t>mental;</w:t>
      </w:r>
      <w:r>
        <w:rPr>
          <w:color w:val="231F20"/>
          <w:spacing w:val="-7"/>
        </w:rPr>
        <w:t> </w:t>
      </w:r>
      <w:r>
        <w:rPr>
          <w:color w:val="231F20"/>
        </w:rPr>
        <w:t>a</w:t>
      </w:r>
      <w:r>
        <w:rPr>
          <w:color w:val="231F20"/>
          <w:spacing w:val="-7"/>
        </w:rPr>
        <w:t> </w:t>
      </w:r>
      <w:r>
        <w:rPr>
          <w:color w:val="231F20"/>
        </w:rPr>
        <w:t>pesar</w:t>
      </w:r>
      <w:r>
        <w:rPr>
          <w:color w:val="231F20"/>
          <w:spacing w:val="-7"/>
        </w:rPr>
        <w:t> </w:t>
      </w:r>
      <w:r>
        <w:rPr>
          <w:color w:val="231F20"/>
        </w:rPr>
        <w:t>de</w:t>
      </w:r>
      <w:r>
        <w:rPr>
          <w:color w:val="231F20"/>
          <w:spacing w:val="-7"/>
        </w:rPr>
        <w:t> </w:t>
      </w:r>
      <w:r>
        <w:rPr>
          <w:color w:val="231F20"/>
          <w:spacing w:val="-4"/>
        </w:rPr>
        <w:t>ello,</w:t>
      </w:r>
      <w:r>
        <w:rPr>
          <w:color w:val="231F20"/>
          <w:spacing w:val="-7"/>
        </w:rPr>
        <w:t> </w:t>
      </w:r>
      <w:r>
        <w:rPr>
          <w:color w:val="231F20"/>
          <w:spacing w:val="-4"/>
        </w:rPr>
        <w:t>aún</w:t>
      </w:r>
      <w:r>
        <w:rPr>
          <w:color w:val="231F20"/>
          <w:spacing w:val="-7"/>
        </w:rPr>
        <w:t> </w:t>
      </w:r>
      <w:r>
        <w:rPr>
          <w:color w:val="231F20"/>
          <w:spacing w:val="-4"/>
        </w:rPr>
        <w:t>hay</w:t>
      </w:r>
      <w:r>
        <w:rPr>
          <w:color w:val="231F20"/>
          <w:spacing w:val="-7"/>
        </w:rPr>
        <w:t> </w:t>
      </w:r>
      <w:r>
        <w:rPr>
          <w:color w:val="231F20"/>
          <w:spacing w:val="-4"/>
        </w:rPr>
        <w:t>mucho </w:t>
      </w:r>
      <w:r>
        <w:rPr>
          <w:color w:val="231F20"/>
          <w:spacing w:val="-3"/>
        </w:rPr>
        <w:t>que</w:t>
      </w:r>
      <w:r>
        <w:rPr>
          <w:color w:val="231F20"/>
          <w:spacing w:val="-8"/>
        </w:rPr>
        <w:t> </w:t>
      </w:r>
      <w:r>
        <w:rPr>
          <w:color w:val="231F20"/>
          <w:spacing w:val="-4"/>
        </w:rPr>
        <w:t>estudiar</w:t>
      </w:r>
      <w:r>
        <w:rPr>
          <w:color w:val="231F20"/>
          <w:spacing w:val="-8"/>
        </w:rPr>
        <w:t> </w:t>
      </w:r>
      <w:r>
        <w:rPr>
          <w:color w:val="231F20"/>
        </w:rPr>
        <w:t>e</w:t>
      </w:r>
      <w:r>
        <w:rPr>
          <w:color w:val="231F20"/>
          <w:spacing w:val="-8"/>
        </w:rPr>
        <w:t> </w:t>
      </w:r>
      <w:r>
        <w:rPr>
          <w:color w:val="231F20"/>
          <w:spacing w:val="-4"/>
        </w:rPr>
        <w:t>investigar</w:t>
      </w:r>
      <w:r>
        <w:rPr>
          <w:color w:val="231F20"/>
          <w:spacing w:val="-8"/>
        </w:rPr>
        <w:t> </w:t>
      </w:r>
      <w:r>
        <w:rPr>
          <w:color w:val="231F20"/>
        </w:rPr>
        <w:t>al</w:t>
      </w:r>
      <w:r>
        <w:rPr>
          <w:color w:val="231F20"/>
          <w:spacing w:val="-8"/>
        </w:rPr>
        <w:t> </w:t>
      </w:r>
      <w:r>
        <w:rPr>
          <w:color w:val="231F20"/>
          <w:spacing w:val="-4"/>
        </w:rPr>
        <w:t>respecto,</w:t>
      </w:r>
      <w:r>
        <w:rPr>
          <w:color w:val="231F20"/>
          <w:spacing w:val="-8"/>
        </w:rPr>
        <w:t> </w:t>
      </w:r>
      <w:r>
        <w:rPr>
          <w:color w:val="231F20"/>
        </w:rPr>
        <w:t>de</w:t>
      </w:r>
      <w:r>
        <w:rPr>
          <w:color w:val="231F20"/>
          <w:spacing w:val="-8"/>
        </w:rPr>
        <w:t> </w:t>
      </w:r>
      <w:r>
        <w:rPr>
          <w:color w:val="231F20"/>
        </w:rPr>
        <w:t>ahí</w:t>
      </w:r>
      <w:r>
        <w:rPr>
          <w:color w:val="231F20"/>
          <w:spacing w:val="-8"/>
        </w:rPr>
        <w:t> </w:t>
      </w:r>
      <w:r>
        <w:rPr>
          <w:color w:val="231F20"/>
        </w:rPr>
        <w:t>la</w:t>
      </w:r>
      <w:r>
        <w:rPr>
          <w:color w:val="231F20"/>
          <w:spacing w:val="-8"/>
        </w:rPr>
        <w:t> </w:t>
      </w:r>
      <w:r>
        <w:rPr>
          <w:color w:val="231F20"/>
          <w:spacing w:val="-3"/>
        </w:rPr>
        <w:t>importancia</w:t>
      </w:r>
      <w:r>
        <w:rPr>
          <w:color w:val="231F20"/>
          <w:spacing w:val="-8"/>
        </w:rPr>
        <w:t> </w:t>
      </w:r>
      <w:r>
        <w:rPr>
          <w:color w:val="231F20"/>
          <w:spacing w:val="-3"/>
        </w:rPr>
        <w:t>del</w:t>
      </w:r>
      <w:r>
        <w:rPr>
          <w:color w:val="231F20"/>
          <w:spacing w:val="-8"/>
        </w:rPr>
        <w:t> </w:t>
      </w:r>
      <w:r>
        <w:rPr>
          <w:color w:val="231F20"/>
          <w:spacing w:val="-4"/>
        </w:rPr>
        <w:t>presente</w:t>
      </w:r>
      <w:r>
        <w:rPr>
          <w:color w:val="231F20"/>
          <w:spacing w:val="-8"/>
        </w:rPr>
        <w:t> </w:t>
      </w:r>
      <w:r>
        <w:rPr>
          <w:color w:val="231F20"/>
          <w:spacing w:val="-5"/>
        </w:rPr>
        <w:t>libro.</w:t>
      </w:r>
    </w:p>
    <w:p>
      <w:pPr>
        <w:pStyle w:val="Heading3"/>
        <w:spacing w:line="300" w:lineRule="exact" w:before="5"/>
        <w:ind w:right="1023"/>
        <w:jc w:val="left"/>
      </w:pPr>
      <w:r>
        <w:rPr>
          <w:color w:val="231F20"/>
          <w:w w:val="80"/>
        </w:rPr>
        <w:t>Trabajadores</w:t>
      </w:r>
      <w:r>
        <w:rPr>
          <w:color w:val="231F20"/>
          <w:spacing w:val="-19"/>
          <w:w w:val="80"/>
        </w:rPr>
        <w:t> </w:t>
      </w:r>
      <w:r>
        <w:rPr>
          <w:color w:val="231F20"/>
          <w:w w:val="80"/>
        </w:rPr>
        <w:t>y</w:t>
      </w:r>
      <w:r>
        <w:rPr>
          <w:color w:val="231F20"/>
          <w:spacing w:val="-19"/>
          <w:w w:val="80"/>
        </w:rPr>
        <w:t> </w:t>
      </w:r>
      <w:r>
        <w:rPr>
          <w:color w:val="231F20"/>
          <w:w w:val="80"/>
        </w:rPr>
        <w:t>trabajo:</w:t>
      </w:r>
      <w:r>
        <w:rPr>
          <w:color w:val="231F20"/>
          <w:spacing w:val="-19"/>
          <w:w w:val="80"/>
        </w:rPr>
        <w:t> </w:t>
      </w:r>
      <w:r>
        <w:rPr>
          <w:color w:val="231F20"/>
          <w:w w:val="80"/>
        </w:rPr>
        <w:t>las</w:t>
      </w:r>
      <w:r>
        <w:rPr>
          <w:color w:val="231F20"/>
          <w:spacing w:val="-19"/>
          <w:w w:val="80"/>
        </w:rPr>
        <w:t> </w:t>
      </w:r>
      <w:r>
        <w:rPr>
          <w:color w:val="231F20"/>
          <w:w w:val="80"/>
        </w:rPr>
        <w:t>contradicciones</w:t>
      </w:r>
      <w:r>
        <w:rPr>
          <w:color w:val="231F20"/>
          <w:spacing w:val="-19"/>
          <w:w w:val="80"/>
        </w:rPr>
        <w:t> </w:t>
      </w:r>
      <w:r>
        <w:rPr>
          <w:color w:val="231F20"/>
          <w:w w:val="80"/>
        </w:rPr>
        <w:t>de</w:t>
      </w:r>
      <w:r>
        <w:rPr>
          <w:color w:val="231F20"/>
          <w:spacing w:val="-19"/>
          <w:w w:val="80"/>
        </w:rPr>
        <w:t> </w:t>
      </w:r>
      <w:r>
        <w:rPr>
          <w:color w:val="231F20"/>
          <w:w w:val="80"/>
        </w:rPr>
        <w:t>sus</w:t>
      </w:r>
      <w:r>
        <w:rPr>
          <w:color w:val="231F20"/>
          <w:spacing w:val="-19"/>
          <w:w w:val="80"/>
        </w:rPr>
        <w:t> </w:t>
      </w:r>
      <w:r>
        <w:rPr>
          <w:color w:val="231F20"/>
          <w:w w:val="80"/>
        </w:rPr>
        <w:t>condiciones </w:t>
      </w:r>
      <w:r>
        <w:rPr>
          <w:color w:val="231F20"/>
          <w:w w:val="85"/>
        </w:rPr>
        <w:t>y</w:t>
      </w:r>
      <w:r>
        <w:rPr>
          <w:color w:val="231F20"/>
          <w:spacing w:val="-42"/>
          <w:w w:val="85"/>
        </w:rPr>
        <w:t> </w:t>
      </w:r>
      <w:r>
        <w:rPr>
          <w:color w:val="231F20"/>
          <w:w w:val="85"/>
        </w:rPr>
        <w:t>sus</w:t>
      </w:r>
      <w:r>
        <w:rPr>
          <w:color w:val="231F20"/>
          <w:spacing w:val="-42"/>
          <w:w w:val="85"/>
        </w:rPr>
        <w:t> </w:t>
      </w:r>
      <w:r>
        <w:rPr>
          <w:color w:val="231F20"/>
          <w:w w:val="85"/>
        </w:rPr>
        <w:t>derechos</w:t>
      </w:r>
    </w:p>
    <w:p>
      <w:pPr>
        <w:pStyle w:val="BodyText"/>
        <w:spacing w:line="242" w:lineRule="auto" w:before="236"/>
        <w:ind w:left="110" w:right="114"/>
        <w:jc w:val="both"/>
      </w:pPr>
      <w:r>
        <w:rPr/>
        <w:pict>
          <v:shape style="position:absolute;margin-left:100.898499pt;margin-top:30.31809pt;width:207.7pt;height:77.05pt;mso-position-horizontal-relative:page;mso-position-vertical-relative:paragraph;z-index:-125104"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3"/>
                      <w:w w:val="90"/>
                      <w:sz w:val="154"/>
                    </w:rPr>
                    <w:t>DUMMY</w:t>
                  </w:r>
                </w:p>
              </w:txbxContent>
            </v:textbox>
            <w10:wrap type="none"/>
          </v:shape>
        </w:pict>
      </w:r>
      <w:r>
        <w:rPr>
          <w:color w:val="231F20"/>
        </w:rPr>
        <w:t>La dignidad es una característica fundamental en el campo de discusión del</w:t>
      </w:r>
      <w:r>
        <w:rPr>
          <w:color w:val="231F20"/>
          <w:spacing w:val="-9"/>
        </w:rPr>
        <w:t> </w:t>
      </w:r>
      <w:r>
        <w:rPr>
          <w:color w:val="231F20"/>
        </w:rPr>
        <w:t>respeto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derechos</w:t>
      </w:r>
      <w:r>
        <w:rPr>
          <w:color w:val="231F20"/>
          <w:spacing w:val="-9"/>
        </w:rPr>
        <w:t> </w:t>
      </w:r>
      <w:r>
        <w:rPr>
          <w:color w:val="231F20"/>
        </w:rPr>
        <w:t>humanos,</w:t>
      </w:r>
      <w:r>
        <w:rPr>
          <w:color w:val="231F20"/>
          <w:spacing w:val="-9"/>
        </w:rPr>
        <w:t> </w:t>
      </w:r>
      <w:r>
        <w:rPr>
          <w:color w:val="231F20"/>
        </w:rPr>
        <w:t>por</w:t>
      </w:r>
      <w:r>
        <w:rPr>
          <w:color w:val="231F20"/>
          <w:spacing w:val="-9"/>
        </w:rPr>
        <w:t> </w:t>
      </w:r>
      <w:r>
        <w:rPr>
          <w:color w:val="231F20"/>
        </w:rPr>
        <w:t>ello</w:t>
      </w:r>
      <w:r>
        <w:rPr>
          <w:color w:val="231F20"/>
          <w:spacing w:val="-9"/>
        </w:rPr>
        <w:t> </w:t>
      </w:r>
      <w:r>
        <w:rPr>
          <w:color w:val="231F20"/>
        </w:rPr>
        <w:t>problematizar</w:t>
      </w:r>
      <w:r>
        <w:rPr>
          <w:color w:val="231F20"/>
          <w:spacing w:val="-9"/>
        </w:rPr>
        <w:t> </w:t>
      </w:r>
      <w:r>
        <w:rPr>
          <w:color w:val="231F20"/>
        </w:rPr>
        <w:t>acerca</w:t>
      </w:r>
      <w:r>
        <w:rPr>
          <w:color w:val="231F20"/>
          <w:spacing w:val="-9"/>
        </w:rPr>
        <w:t> </w:t>
      </w:r>
      <w:r>
        <w:rPr>
          <w:color w:val="231F20"/>
        </w:rPr>
        <w:t>de</w:t>
      </w:r>
      <w:r>
        <w:rPr>
          <w:color w:val="231F20"/>
          <w:spacing w:val="-9"/>
        </w:rPr>
        <w:t> </w:t>
      </w:r>
      <w:r>
        <w:rPr>
          <w:color w:val="231F20"/>
        </w:rPr>
        <w:t>este valor en quienes recurrentemente son vistos con un fin utilitario como los trabajadores, resulta de gran importancia ya que permite evidenciar los avances o rezagos que en materia jurídico social se tienen para reconocer las necesidades de la clase trabajadora. Como ha quedado de manifiesto anteriormente, las condiciones de trabajo y los ambientes laborales que</w:t>
      </w:r>
      <w:r>
        <w:rPr>
          <w:color w:val="231F20"/>
          <w:spacing w:val="-39"/>
        </w:rPr>
        <w:t> </w:t>
      </w:r>
      <w:r>
        <w:rPr>
          <w:color w:val="231F20"/>
        </w:rPr>
        <w:t>de las mismas se desprenden no han sido los espacios más convenientes para el desarrollo de las potencialidades del trabajador como conocedor de una materia, como ser humano y como </w:t>
      </w:r>
      <w:r>
        <w:rPr>
          <w:color w:val="231F20"/>
          <w:spacing w:val="-3"/>
        </w:rPr>
        <w:t>compañero, </w:t>
      </w:r>
      <w:r>
        <w:rPr>
          <w:color w:val="231F20"/>
        </w:rPr>
        <w:t>de ahí la conveniencia de revisar</w:t>
      </w:r>
      <w:r>
        <w:rPr>
          <w:color w:val="231F20"/>
          <w:spacing w:val="-15"/>
        </w:rPr>
        <w:t> </w:t>
      </w:r>
      <w:r>
        <w:rPr>
          <w:color w:val="231F20"/>
        </w:rPr>
        <w:t>las</w:t>
      </w:r>
      <w:r>
        <w:rPr>
          <w:color w:val="231F20"/>
          <w:spacing w:val="-15"/>
        </w:rPr>
        <w:t> </w:t>
      </w:r>
      <w:r>
        <w:rPr>
          <w:color w:val="231F20"/>
        </w:rPr>
        <w:t>condiciones</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cuales</w:t>
      </w:r>
      <w:r>
        <w:rPr>
          <w:color w:val="231F20"/>
          <w:spacing w:val="-15"/>
        </w:rPr>
        <w:t> </w:t>
      </w:r>
      <w:r>
        <w:rPr>
          <w:color w:val="231F20"/>
        </w:rPr>
        <w:t>gozan,</w:t>
      </w:r>
      <w:r>
        <w:rPr>
          <w:color w:val="231F20"/>
          <w:spacing w:val="-15"/>
        </w:rPr>
        <w:t> </w:t>
      </w:r>
      <w:r>
        <w:rPr>
          <w:color w:val="231F20"/>
        </w:rPr>
        <w:t>que</w:t>
      </w:r>
      <w:r>
        <w:rPr>
          <w:color w:val="231F20"/>
          <w:spacing w:val="-15"/>
        </w:rPr>
        <w:t> </w:t>
      </w:r>
      <w:r>
        <w:rPr>
          <w:color w:val="231F20"/>
        </w:rPr>
        <w:t>por</w:t>
      </w:r>
      <w:r>
        <w:rPr>
          <w:color w:val="231F20"/>
          <w:spacing w:val="-15"/>
        </w:rPr>
        <w:t> </w:t>
      </w:r>
      <w:r>
        <w:rPr>
          <w:color w:val="231F20"/>
        </w:rPr>
        <w:t>un</w:t>
      </w:r>
      <w:r>
        <w:rPr>
          <w:color w:val="231F20"/>
          <w:spacing w:val="-15"/>
        </w:rPr>
        <w:t> </w:t>
      </w:r>
      <w:r>
        <w:rPr>
          <w:color w:val="231F20"/>
        </w:rPr>
        <w:t>lado</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quedado rezagadas</w:t>
      </w:r>
      <w:r>
        <w:rPr>
          <w:color w:val="231F20"/>
          <w:spacing w:val="-20"/>
        </w:rPr>
        <w:t> </w:t>
      </w:r>
      <w:r>
        <w:rPr>
          <w:color w:val="231F20"/>
        </w:rPr>
        <w:t>de</w:t>
      </w:r>
      <w:r>
        <w:rPr>
          <w:color w:val="231F20"/>
          <w:spacing w:val="-20"/>
        </w:rPr>
        <w:t> </w:t>
      </w:r>
      <w:r>
        <w:rPr>
          <w:color w:val="231F20"/>
        </w:rPr>
        <w:t>acuerdo</w:t>
      </w:r>
      <w:r>
        <w:rPr>
          <w:color w:val="231F20"/>
          <w:spacing w:val="-20"/>
        </w:rPr>
        <w:t> </w:t>
      </w:r>
      <w:r>
        <w:rPr>
          <w:color w:val="231F20"/>
        </w:rPr>
        <w:t>a</w:t>
      </w:r>
      <w:r>
        <w:rPr>
          <w:color w:val="231F20"/>
          <w:spacing w:val="-20"/>
        </w:rPr>
        <w:t> </w:t>
      </w:r>
      <w:r>
        <w:rPr>
          <w:color w:val="231F20"/>
        </w:rPr>
        <w:t>las</w:t>
      </w:r>
      <w:r>
        <w:rPr>
          <w:color w:val="231F20"/>
          <w:spacing w:val="-20"/>
        </w:rPr>
        <w:t> </w:t>
      </w:r>
      <w:r>
        <w:rPr>
          <w:color w:val="231F20"/>
        </w:rPr>
        <w:t>nuevas</w:t>
      </w:r>
      <w:r>
        <w:rPr>
          <w:color w:val="231F20"/>
          <w:spacing w:val="-20"/>
        </w:rPr>
        <w:t> </w:t>
      </w:r>
      <w:r>
        <w:rPr>
          <w:color w:val="231F20"/>
        </w:rPr>
        <w:t>circunstancias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relaciones</w:t>
      </w:r>
      <w:r>
        <w:rPr>
          <w:color w:val="231F20"/>
          <w:spacing w:val="-20"/>
        </w:rPr>
        <w:t> </w:t>
      </w:r>
      <w:r>
        <w:rPr>
          <w:color w:val="231F20"/>
        </w:rPr>
        <w:t>laborales y que por el otro no son respetadas a</w:t>
      </w:r>
      <w:r>
        <w:rPr>
          <w:color w:val="231F20"/>
          <w:spacing w:val="-31"/>
        </w:rPr>
        <w:t> </w:t>
      </w:r>
      <w:r>
        <w:rPr>
          <w:color w:val="231F20"/>
        </w:rPr>
        <w:t>cabalidad.</w:t>
      </w:r>
    </w:p>
    <w:p>
      <w:pPr>
        <w:pStyle w:val="BodyText"/>
        <w:spacing w:line="242" w:lineRule="auto" w:before="1"/>
        <w:ind w:left="110" w:right="114" w:firstLine="453"/>
        <w:jc w:val="both"/>
      </w:pPr>
      <w:r>
        <w:rPr>
          <w:color w:val="231F20"/>
        </w:rPr>
        <w:t>A</w:t>
      </w:r>
      <w:r>
        <w:rPr>
          <w:color w:val="231F20"/>
          <w:spacing w:val="-23"/>
        </w:rPr>
        <w:t> </w:t>
      </w:r>
      <w:r>
        <w:rPr>
          <w:color w:val="231F20"/>
        </w:rPr>
        <w:t>lo</w:t>
      </w:r>
      <w:r>
        <w:rPr>
          <w:color w:val="231F20"/>
          <w:spacing w:val="-23"/>
        </w:rPr>
        <w:t> </w:t>
      </w:r>
      <w:r>
        <w:rPr>
          <w:color w:val="231F20"/>
        </w:rPr>
        <w:t>largo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historia,</w:t>
      </w:r>
      <w:r>
        <w:rPr>
          <w:color w:val="231F20"/>
          <w:spacing w:val="-23"/>
        </w:rPr>
        <w:t> </w:t>
      </w:r>
      <w:r>
        <w:rPr>
          <w:color w:val="231F20"/>
        </w:rPr>
        <w:t>hemos</w:t>
      </w:r>
      <w:r>
        <w:rPr>
          <w:color w:val="231F20"/>
          <w:spacing w:val="-23"/>
        </w:rPr>
        <w:t> </w:t>
      </w:r>
      <w:r>
        <w:rPr>
          <w:color w:val="231F20"/>
        </w:rPr>
        <w:t>observado</w:t>
      </w:r>
      <w:r>
        <w:rPr>
          <w:color w:val="231F20"/>
          <w:spacing w:val="-23"/>
        </w:rPr>
        <w:t> </w:t>
      </w:r>
      <w:r>
        <w:rPr>
          <w:color w:val="231F20"/>
        </w:rPr>
        <w:t>la</w:t>
      </w:r>
      <w:r>
        <w:rPr>
          <w:color w:val="231F20"/>
          <w:spacing w:val="-23"/>
        </w:rPr>
        <w:t> </w:t>
      </w:r>
      <w:r>
        <w:rPr>
          <w:color w:val="231F20"/>
        </w:rPr>
        <w:t>importancia</w:t>
      </w:r>
      <w:r>
        <w:rPr>
          <w:color w:val="231F20"/>
          <w:spacing w:val="-23"/>
        </w:rPr>
        <w:t> </w:t>
      </w:r>
      <w:r>
        <w:rPr>
          <w:color w:val="231F20"/>
        </w:rPr>
        <w:t>que</w:t>
      </w:r>
      <w:r>
        <w:rPr>
          <w:color w:val="231F20"/>
          <w:spacing w:val="-23"/>
        </w:rPr>
        <w:t> </w:t>
      </w:r>
      <w:r>
        <w:rPr>
          <w:color w:val="231F20"/>
        </w:rPr>
        <w:t>tienen</w:t>
      </w:r>
      <w:r>
        <w:rPr>
          <w:color w:val="231F20"/>
          <w:spacing w:val="-23"/>
        </w:rPr>
        <w:t> </w:t>
      </w:r>
      <w:r>
        <w:rPr>
          <w:color w:val="231F20"/>
        </w:rPr>
        <w:t>las relaciones</w:t>
      </w:r>
      <w:r>
        <w:rPr>
          <w:color w:val="231F20"/>
          <w:spacing w:val="-37"/>
        </w:rPr>
        <w:t> </w:t>
      </w:r>
      <w:r>
        <w:rPr>
          <w:color w:val="231F20"/>
        </w:rPr>
        <w:t>y</w:t>
      </w:r>
      <w:r>
        <w:rPr>
          <w:color w:val="231F20"/>
          <w:spacing w:val="-37"/>
        </w:rPr>
        <w:t> </w:t>
      </w:r>
      <w:r>
        <w:rPr>
          <w:color w:val="231F20"/>
        </w:rPr>
        <w:t>las</w:t>
      </w:r>
      <w:r>
        <w:rPr>
          <w:color w:val="231F20"/>
          <w:spacing w:val="-37"/>
        </w:rPr>
        <w:t> </w:t>
      </w:r>
      <w:r>
        <w:rPr>
          <w:color w:val="231F20"/>
        </w:rPr>
        <w:t>condiciones</w:t>
      </w:r>
      <w:r>
        <w:rPr>
          <w:color w:val="231F20"/>
          <w:spacing w:val="-37"/>
        </w:rPr>
        <w:t> </w:t>
      </w:r>
      <w:r>
        <w:rPr>
          <w:color w:val="231F20"/>
        </w:rPr>
        <w:t>laborales,</w:t>
      </w:r>
      <w:r>
        <w:rPr>
          <w:color w:val="231F20"/>
          <w:spacing w:val="-37"/>
        </w:rPr>
        <w:t> </w:t>
      </w:r>
      <w:r>
        <w:rPr>
          <w:color w:val="231F20"/>
        </w:rPr>
        <w:t>muestra</w:t>
      </w:r>
      <w:r>
        <w:rPr>
          <w:color w:val="231F20"/>
          <w:spacing w:val="-37"/>
        </w:rPr>
        <w:t> </w:t>
      </w:r>
      <w:r>
        <w:rPr>
          <w:color w:val="231F20"/>
        </w:rPr>
        <w:t>de</w:t>
      </w:r>
      <w:r>
        <w:rPr>
          <w:color w:val="231F20"/>
          <w:spacing w:val="-37"/>
        </w:rPr>
        <w:t> </w:t>
      </w:r>
      <w:r>
        <w:rPr>
          <w:color w:val="231F20"/>
        </w:rPr>
        <w:t>ello</w:t>
      </w:r>
      <w:r>
        <w:rPr>
          <w:color w:val="231F20"/>
          <w:spacing w:val="-37"/>
        </w:rPr>
        <w:t> </w:t>
      </w:r>
      <w:r>
        <w:rPr>
          <w:color w:val="231F20"/>
          <w:spacing w:val="5"/>
        </w:rPr>
        <w:t>sonla</w:t>
      </w:r>
      <w:r>
        <w:rPr>
          <w:color w:val="231F20"/>
          <w:spacing w:val="-37"/>
        </w:rPr>
        <w:t> </w:t>
      </w:r>
      <w:r>
        <w:rPr>
          <w:color w:val="231F20"/>
        </w:rPr>
        <w:t>enorme</w:t>
      </w:r>
      <w:r>
        <w:rPr>
          <w:color w:val="231F20"/>
          <w:spacing w:val="-37"/>
        </w:rPr>
        <w:t> </w:t>
      </w:r>
      <w:r>
        <w:rPr>
          <w:color w:val="231F20"/>
        </w:rPr>
        <w:t>cantidad de</w:t>
      </w:r>
      <w:r>
        <w:rPr>
          <w:color w:val="231F20"/>
          <w:spacing w:val="-18"/>
        </w:rPr>
        <w:t> </w:t>
      </w:r>
      <w:r>
        <w:rPr>
          <w:color w:val="231F20"/>
        </w:rPr>
        <w:t>declaraciones,</w:t>
      </w:r>
      <w:r>
        <w:rPr>
          <w:color w:val="231F20"/>
          <w:spacing w:val="-18"/>
        </w:rPr>
        <w:t> </w:t>
      </w:r>
      <w:r>
        <w:rPr>
          <w:color w:val="231F20"/>
        </w:rPr>
        <w:t>reconocimientos,</w:t>
      </w:r>
      <w:r>
        <w:rPr>
          <w:color w:val="231F20"/>
          <w:spacing w:val="-18"/>
        </w:rPr>
        <w:t> </w:t>
      </w:r>
      <w:r>
        <w:rPr>
          <w:color w:val="231F20"/>
        </w:rPr>
        <w:t>estudios,</w:t>
      </w:r>
      <w:r>
        <w:rPr>
          <w:color w:val="231F20"/>
          <w:spacing w:val="-18"/>
        </w:rPr>
        <w:t> </w:t>
      </w:r>
      <w:r>
        <w:rPr>
          <w:color w:val="231F20"/>
        </w:rPr>
        <w:t>proclamaciones,</w:t>
      </w:r>
      <w:r>
        <w:rPr>
          <w:color w:val="231F20"/>
          <w:spacing w:val="-18"/>
        </w:rPr>
        <w:t> </w:t>
      </w:r>
      <w:r>
        <w:rPr>
          <w:color w:val="231F20"/>
        </w:rPr>
        <w:t>adhesiones</w:t>
      </w:r>
      <w:r>
        <w:rPr>
          <w:color w:val="231F20"/>
          <w:spacing w:val="-18"/>
        </w:rPr>
        <w:t> </w:t>
      </w:r>
      <w:r>
        <w:rPr>
          <w:color w:val="231F20"/>
        </w:rPr>
        <w:t>y documentos que a niveles nacionales e internacional se tiene registro. </w:t>
      </w:r>
      <w:r>
        <w:rPr>
          <w:color w:val="231F20"/>
          <w:spacing w:val="-4"/>
        </w:rPr>
        <w:t>Por </w:t>
      </w:r>
      <w:r>
        <w:rPr>
          <w:color w:val="231F20"/>
        </w:rPr>
        <w:t>supuesto que no son una dádiva ni resultado de la casualidad, ellas han significado momentos de lucha, sacrificio y exigencia de los trabajadores por el reconocimiento de lo que les es </w:t>
      </w:r>
      <w:r>
        <w:rPr>
          <w:color w:val="231F20"/>
          <w:spacing w:val="-3"/>
        </w:rPr>
        <w:t>propio. </w:t>
      </w:r>
      <w:r>
        <w:rPr>
          <w:color w:val="231F20"/>
        </w:rPr>
        <w:t>La historia universal está marcada</w:t>
      </w:r>
      <w:r>
        <w:rPr>
          <w:color w:val="231F20"/>
          <w:spacing w:val="-17"/>
        </w:rPr>
        <w:t> </w:t>
      </w:r>
      <w:r>
        <w:rPr>
          <w:color w:val="231F20"/>
        </w:rPr>
        <w:t>por</w:t>
      </w:r>
      <w:r>
        <w:rPr>
          <w:color w:val="231F20"/>
          <w:spacing w:val="-17"/>
        </w:rPr>
        <w:t> </w:t>
      </w:r>
      <w:r>
        <w:rPr>
          <w:color w:val="231F20"/>
        </w:rPr>
        <w:t>sucesos</w:t>
      </w:r>
      <w:r>
        <w:rPr>
          <w:color w:val="231F20"/>
          <w:spacing w:val="-17"/>
        </w:rPr>
        <w:t> </w:t>
      </w:r>
      <w:r>
        <w:rPr>
          <w:color w:val="231F20"/>
        </w:rPr>
        <w:t>que</w:t>
      </w:r>
      <w:r>
        <w:rPr>
          <w:color w:val="231F20"/>
          <w:spacing w:val="-17"/>
        </w:rPr>
        <w:t> </w:t>
      </w:r>
      <w:r>
        <w:rPr>
          <w:color w:val="231F20"/>
        </w:rPr>
        <w:t>cambian</w:t>
      </w:r>
      <w:r>
        <w:rPr>
          <w:color w:val="231F20"/>
          <w:spacing w:val="-17"/>
        </w:rPr>
        <w:t> </w:t>
      </w:r>
      <w:r>
        <w:rPr>
          <w:color w:val="231F20"/>
        </w:rPr>
        <w:t>las</w:t>
      </w:r>
      <w:r>
        <w:rPr>
          <w:color w:val="231F20"/>
          <w:spacing w:val="-17"/>
        </w:rPr>
        <w:t> </w:t>
      </w:r>
      <w:r>
        <w:rPr>
          <w:color w:val="231F20"/>
        </w:rPr>
        <w:t>épocas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humanidad,</w:t>
      </w:r>
      <w:r>
        <w:rPr>
          <w:color w:val="231F20"/>
          <w:spacing w:val="-17"/>
        </w:rPr>
        <w:t> </w:t>
      </w:r>
      <w:r>
        <w:rPr>
          <w:color w:val="231F20"/>
        </w:rPr>
        <w:t>y</w:t>
      </w:r>
      <w:r>
        <w:rPr>
          <w:color w:val="231F20"/>
          <w:spacing w:val="-17"/>
        </w:rPr>
        <w:t> </w:t>
      </w:r>
      <w:r>
        <w:rPr>
          <w:color w:val="231F20"/>
        </w:rPr>
        <w:t>algunas</w:t>
      </w:r>
      <w:r>
        <w:rPr>
          <w:color w:val="231F20"/>
          <w:spacing w:val="-17"/>
        </w:rPr>
        <w:t> </w:t>
      </w:r>
      <w:r>
        <w:rPr>
          <w:color w:val="231F20"/>
        </w:rPr>
        <w:t>de ellas</w:t>
      </w:r>
      <w:r>
        <w:rPr>
          <w:color w:val="231F20"/>
          <w:spacing w:val="-18"/>
        </w:rPr>
        <w:t> </w:t>
      </w:r>
      <w:r>
        <w:rPr>
          <w:color w:val="231F20"/>
        </w:rPr>
        <w:t>están</w:t>
      </w:r>
      <w:r>
        <w:rPr>
          <w:color w:val="231F20"/>
          <w:spacing w:val="-18"/>
        </w:rPr>
        <w:t> </w:t>
      </w:r>
      <w:r>
        <w:rPr>
          <w:color w:val="231F20"/>
        </w:rPr>
        <w:t>dadas</w:t>
      </w:r>
      <w:r>
        <w:rPr>
          <w:color w:val="231F20"/>
          <w:spacing w:val="-18"/>
        </w:rPr>
        <w:t> </w:t>
      </w:r>
      <w:r>
        <w:rPr>
          <w:color w:val="231F20"/>
        </w:rPr>
        <w:t>por</w:t>
      </w:r>
      <w:r>
        <w:rPr>
          <w:color w:val="231F20"/>
          <w:spacing w:val="-18"/>
        </w:rPr>
        <w:t> </w:t>
      </w:r>
      <w:r>
        <w:rPr>
          <w:color w:val="231F20"/>
        </w:rPr>
        <w:t>movimientos</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clases</w:t>
      </w:r>
      <w:r>
        <w:rPr>
          <w:color w:val="231F20"/>
          <w:spacing w:val="-18"/>
        </w:rPr>
        <w:t> </w:t>
      </w:r>
      <w:r>
        <w:rPr>
          <w:color w:val="231F20"/>
        </w:rPr>
        <w:t>trabajadoras.</w:t>
      </w:r>
    </w:p>
    <w:p>
      <w:pPr>
        <w:pStyle w:val="BodyText"/>
        <w:spacing w:line="242" w:lineRule="auto" w:before="1"/>
        <w:ind w:left="110" w:right="115" w:firstLine="453"/>
        <w:jc w:val="both"/>
      </w:pPr>
      <w:r>
        <w:rPr>
          <w:color w:val="231F20"/>
        </w:rPr>
        <w:t>El artículo 23 de la Declaración Universal de los Derechos </w:t>
      </w:r>
      <w:r>
        <w:rPr>
          <w:color w:val="231F20"/>
          <w:spacing w:val="-3"/>
        </w:rPr>
        <w:t>Humanos </w:t>
      </w:r>
      <w:r>
        <w:rPr>
          <w:color w:val="231F20"/>
        </w:rPr>
        <w:t>de</w:t>
      </w:r>
      <w:r>
        <w:rPr>
          <w:color w:val="231F20"/>
          <w:spacing w:val="-16"/>
        </w:rPr>
        <w:t> </w:t>
      </w:r>
      <w:r>
        <w:rPr>
          <w:color w:val="231F20"/>
        </w:rPr>
        <w:t>1946</w:t>
      </w:r>
      <w:r>
        <w:rPr>
          <w:color w:val="231F20"/>
          <w:spacing w:val="-16"/>
        </w:rPr>
        <w:t> </w:t>
      </w:r>
      <w:r>
        <w:rPr>
          <w:color w:val="231F20"/>
        </w:rPr>
        <w:t>(12)</w:t>
      </w:r>
      <w:r>
        <w:rPr>
          <w:color w:val="231F20"/>
          <w:spacing w:val="-16"/>
        </w:rPr>
        <w:t> </w:t>
      </w:r>
      <w:r>
        <w:rPr>
          <w:color w:val="231F20"/>
        </w:rPr>
        <w:t>se</w:t>
      </w:r>
      <w:r>
        <w:rPr>
          <w:color w:val="231F20"/>
          <w:spacing w:val="-16"/>
        </w:rPr>
        <w:t> </w:t>
      </w:r>
      <w:r>
        <w:rPr>
          <w:color w:val="231F20"/>
        </w:rPr>
        <w:t>presenta</w:t>
      </w:r>
      <w:r>
        <w:rPr>
          <w:color w:val="231F20"/>
          <w:spacing w:val="-16"/>
        </w:rPr>
        <w:t> </w:t>
      </w:r>
      <w:r>
        <w:rPr>
          <w:color w:val="231F20"/>
        </w:rPr>
        <w:t>como</w:t>
      </w:r>
      <w:r>
        <w:rPr>
          <w:color w:val="231F20"/>
          <w:spacing w:val="-16"/>
        </w:rPr>
        <w:t> </w:t>
      </w:r>
      <w:r>
        <w:rPr>
          <w:color w:val="231F20"/>
        </w:rPr>
        <w:t>el</w:t>
      </w:r>
      <w:r>
        <w:rPr>
          <w:color w:val="231F20"/>
          <w:spacing w:val="-16"/>
        </w:rPr>
        <w:t> </w:t>
      </w:r>
      <w:r>
        <w:rPr>
          <w:color w:val="231F20"/>
        </w:rPr>
        <w:t>resultado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largo</w:t>
      </w:r>
      <w:r>
        <w:rPr>
          <w:color w:val="231F20"/>
          <w:spacing w:val="-16"/>
        </w:rPr>
        <w:t> </w:t>
      </w:r>
      <w:r>
        <w:rPr>
          <w:color w:val="231F20"/>
        </w:rPr>
        <w:t>proceso</w:t>
      </w:r>
      <w:r>
        <w:rPr>
          <w:color w:val="231F20"/>
          <w:spacing w:val="-16"/>
        </w:rPr>
        <w:t> </w:t>
      </w:r>
      <w:r>
        <w:rPr>
          <w:color w:val="231F20"/>
        </w:rPr>
        <w:t>de</w:t>
      </w:r>
      <w:r>
        <w:rPr>
          <w:color w:val="231F20"/>
          <w:spacing w:val="-16"/>
        </w:rPr>
        <w:t> </w:t>
      </w:r>
      <w:r>
        <w:rPr>
          <w:color w:val="231F20"/>
        </w:rPr>
        <w:t>cambios,</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7"/>
        <w:jc w:val="both"/>
      </w:pPr>
      <w:r>
        <w:rPr/>
        <w:pict>
          <v:shape style="position:absolute;margin-left:129.244995pt;margin-top:182.818054pt;width:201.2pt;height:77.05pt;mso-position-horizontal-relative:page;mso-position-vertical-relative:paragraph;z-index:-12508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8"/>
                      <w:w w:val="101"/>
                      <w:sz w:val="154"/>
                    </w:rPr>
                    <w:t>Y</w:t>
                  </w:r>
                </w:p>
              </w:txbxContent>
            </v:textbox>
            <w10:wrap type="none"/>
          </v:shape>
        </w:pict>
      </w:r>
      <w:r>
        <w:rPr>
          <w:color w:val="231F20"/>
        </w:rPr>
        <w:t>trasformaciones, logros y derrotas de varios intentos por consolidar un modelo</w:t>
      </w:r>
      <w:r>
        <w:rPr>
          <w:color w:val="231F20"/>
          <w:spacing w:val="-11"/>
        </w:rPr>
        <w:t> </w:t>
      </w:r>
      <w:r>
        <w:rPr>
          <w:color w:val="231F20"/>
        </w:rPr>
        <w:t>económico</w:t>
      </w:r>
      <w:r>
        <w:rPr>
          <w:color w:val="231F20"/>
          <w:spacing w:val="-11"/>
        </w:rPr>
        <w:t> </w:t>
      </w:r>
      <w:r>
        <w:rPr>
          <w:color w:val="231F20"/>
        </w:rPr>
        <w:t>social</w:t>
      </w:r>
      <w:r>
        <w:rPr>
          <w:color w:val="231F20"/>
          <w:spacing w:val="-11"/>
        </w:rPr>
        <w:t> </w:t>
      </w:r>
      <w:r>
        <w:rPr>
          <w:color w:val="231F20"/>
        </w:rPr>
        <w:t>que</w:t>
      </w:r>
      <w:r>
        <w:rPr>
          <w:color w:val="231F20"/>
          <w:spacing w:val="-11"/>
        </w:rPr>
        <w:t> </w:t>
      </w:r>
      <w:r>
        <w:rPr>
          <w:color w:val="231F20"/>
        </w:rPr>
        <w:t>involucrara</w:t>
      </w:r>
      <w:r>
        <w:rPr>
          <w:color w:val="231F20"/>
          <w:spacing w:val="-11"/>
        </w:rPr>
        <w:t> </w:t>
      </w:r>
      <w:r>
        <w:rPr>
          <w:color w:val="231F20"/>
        </w:rPr>
        <w:t>positivamente</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trabajadores sin cuestionar la supremacía de los dueños del capital. Surgen entonces corrientes diversas sustentadas por la filosofía que argumentaban inequívocamente sus razones para dar un lugar correcto al </w:t>
      </w:r>
      <w:r>
        <w:rPr>
          <w:color w:val="231F20"/>
          <w:spacing w:val="-3"/>
        </w:rPr>
        <w:t>trabajador, </w:t>
      </w:r>
      <w:r>
        <w:rPr>
          <w:color w:val="231F20"/>
        </w:rPr>
        <w:t>al dueño del capital y al Estado; hemos sido testigos del liberalismo radical del siglo antepasado, el auge </w:t>
      </w:r>
      <w:r>
        <w:rPr>
          <w:color w:val="231F20"/>
          <w:spacing w:val="-3"/>
        </w:rPr>
        <w:t>obrero </w:t>
      </w:r>
      <w:r>
        <w:rPr>
          <w:color w:val="231F20"/>
        </w:rPr>
        <w:t>que desencadenó el comunismo del siglo que concluyó hace apenas 12 años y más recientemente del Estado de </w:t>
      </w:r>
      <w:r>
        <w:rPr>
          <w:color w:val="231F20"/>
          <w:spacing w:val="-3"/>
        </w:rPr>
        <w:t>bienestar, </w:t>
      </w:r>
      <w:r>
        <w:rPr>
          <w:color w:val="231F20"/>
        </w:rPr>
        <w:t>que contribuyó al nacimiento de las primeras constituciones sociales</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de</w:t>
      </w:r>
      <w:r>
        <w:rPr>
          <w:color w:val="231F20"/>
          <w:spacing w:val="-12"/>
        </w:rPr>
        <w:t> </w:t>
      </w:r>
      <w:r>
        <w:rPr>
          <w:color w:val="231F20"/>
          <w:spacing w:val="-5"/>
        </w:rPr>
        <w:t>Weimar</w:t>
      </w:r>
      <w:r>
        <w:rPr>
          <w:color w:val="231F20"/>
          <w:spacing w:val="-12"/>
        </w:rPr>
        <w:t> </w:t>
      </w:r>
      <w:r>
        <w:rPr>
          <w:color w:val="231F20"/>
        </w:rPr>
        <w:t>en</w:t>
      </w:r>
      <w:r>
        <w:rPr>
          <w:color w:val="231F20"/>
          <w:spacing w:val="-12"/>
        </w:rPr>
        <w:t> </w:t>
      </w:r>
      <w:r>
        <w:rPr>
          <w:color w:val="231F20"/>
        </w:rPr>
        <w:t>Alemania</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Mexicana</w:t>
      </w:r>
      <w:r>
        <w:rPr>
          <w:color w:val="231F20"/>
          <w:spacing w:val="-12"/>
        </w:rPr>
        <w:t> </w:t>
      </w:r>
      <w:r>
        <w:rPr>
          <w:color w:val="231F20"/>
        </w:rPr>
        <w:t>en</w:t>
      </w:r>
      <w:r>
        <w:rPr>
          <w:color w:val="231F20"/>
          <w:spacing w:val="-12"/>
        </w:rPr>
        <w:t> </w:t>
      </w:r>
      <w:r>
        <w:rPr>
          <w:color w:val="231F20"/>
        </w:rPr>
        <w:t>1917.</w:t>
      </w:r>
      <w:r>
        <w:rPr>
          <w:color w:val="231F20"/>
          <w:spacing w:val="-12"/>
        </w:rPr>
        <w:t> </w:t>
      </w:r>
      <w:r>
        <w:rPr>
          <w:color w:val="231F20"/>
        </w:rPr>
        <w:t>Con</w:t>
      </w:r>
      <w:r>
        <w:rPr>
          <w:color w:val="231F20"/>
          <w:spacing w:val="-12"/>
        </w:rPr>
        <w:t> </w:t>
      </w:r>
      <w:r>
        <w:rPr>
          <w:color w:val="231F20"/>
        </w:rPr>
        <w:t>ellas se</w:t>
      </w:r>
      <w:r>
        <w:rPr>
          <w:color w:val="231F20"/>
          <w:spacing w:val="-8"/>
        </w:rPr>
        <w:t> </w:t>
      </w:r>
      <w:r>
        <w:rPr>
          <w:color w:val="231F20"/>
        </w:rPr>
        <w:t>inicia</w:t>
      </w:r>
      <w:r>
        <w:rPr>
          <w:color w:val="231F20"/>
          <w:spacing w:val="-8"/>
        </w:rPr>
        <w:t> </w:t>
      </w:r>
      <w:r>
        <w:rPr>
          <w:color w:val="231F20"/>
        </w:rPr>
        <w:t>una</w:t>
      </w:r>
      <w:r>
        <w:rPr>
          <w:color w:val="231F20"/>
          <w:spacing w:val="-8"/>
        </w:rPr>
        <w:t> </w:t>
      </w:r>
      <w:r>
        <w:rPr>
          <w:color w:val="231F20"/>
        </w:rPr>
        <w:t>etapa</w:t>
      </w:r>
      <w:r>
        <w:rPr>
          <w:color w:val="231F20"/>
          <w:spacing w:val="-8"/>
        </w:rPr>
        <w:t> </w:t>
      </w:r>
      <w:r>
        <w:rPr>
          <w:color w:val="231F20"/>
        </w:rPr>
        <w:t>de</w:t>
      </w:r>
      <w:r>
        <w:rPr>
          <w:color w:val="231F20"/>
          <w:spacing w:val="-8"/>
        </w:rPr>
        <w:t> </w:t>
      </w:r>
      <w:r>
        <w:rPr>
          <w:color w:val="231F20"/>
          <w:spacing w:val="-3"/>
        </w:rPr>
        <w:t>aparente</w:t>
      </w:r>
      <w:r>
        <w:rPr>
          <w:color w:val="231F20"/>
          <w:spacing w:val="-8"/>
        </w:rPr>
        <w:t> </w:t>
      </w:r>
      <w:r>
        <w:rPr>
          <w:color w:val="231F20"/>
        </w:rPr>
        <w:t>consenso</w:t>
      </w:r>
      <w:r>
        <w:rPr>
          <w:color w:val="231F20"/>
          <w:spacing w:val="-8"/>
        </w:rPr>
        <w:t> </w:t>
      </w:r>
      <w:r>
        <w:rPr>
          <w:color w:val="231F20"/>
        </w:rPr>
        <w:t>jurídico</w:t>
      </w:r>
      <w:r>
        <w:rPr>
          <w:color w:val="231F20"/>
          <w:spacing w:val="-8"/>
        </w:rPr>
        <w:t> </w:t>
      </w:r>
      <w:r>
        <w:rPr>
          <w:color w:val="231F20"/>
        </w:rPr>
        <w:t>universal,</w:t>
      </w:r>
      <w:r>
        <w:rPr>
          <w:color w:val="231F20"/>
          <w:spacing w:val="-8"/>
        </w:rPr>
        <w:t> </w:t>
      </w:r>
      <w:r>
        <w:rPr>
          <w:color w:val="231F20"/>
        </w:rPr>
        <w:t>alienante,</w:t>
      </w:r>
      <w:r>
        <w:rPr>
          <w:color w:val="231F20"/>
          <w:spacing w:val="-8"/>
        </w:rPr>
        <w:t> </w:t>
      </w:r>
      <w:r>
        <w:rPr>
          <w:color w:val="231F20"/>
        </w:rPr>
        <w:t>en</w:t>
      </w:r>
      <w:r>
        <w:rPr>
          <w:color w:val="231F20"/>
          <w:spacing w:val="-8"/>
        </w:rPr>
        <w:t> </w:t>
      </w:r>
      <w:r>
        <w:rPr>
          <w:color w:val="231F20"/>
        </w:rPr>
        <w:t>el que juega un papel fundamental la Organización de las Naciones </w:t>
      </w:r>
      <w:r>
        <w:rPr>
          <w:color w:val="231F20"/>
          <w:spacing w:val="-2"/>
        </w:rPr>
        <w:t>Unidas</w:t>
      </w:r>
      <w:r>
        <w:rPr>
          <w:color w:val="231F20"/>
          <w:spacing w:val="-39"/>
        </w:rPr>
        <w:t> </w:t>
      </w:r>
      <w:r>
        <w:rPr>
          <w:color w:val="231F20"/>
        </w:rPr>
        <w:t>a través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Organización</w:t>
      </w:r>
      <w:r>
        <w:rPr>
          <w:color w:val="231F20"/>
          <w:spacing w:val="-23"/>
        </w:rPr>
        <w:t> </w:t>
      </w:r>
      <w:r>
        <w:rPr>
          <w:color w:val="231F20"/>
        </w:rPr>
        <w:t>Internacional</w:t>
      </w:r>
      <w:r>
        <w:rPr>
          <w:color w:val="231F20"/>
          <w:spacing w:val="-23"/>
        </w:rPr>
        <w:t> </w:t>
      </w:r>
      <w:r>
        <w:rPr>
          <w:color w:val="231F20"/>
        </w:rPr>
        <w:t>del</w:t>
      </w:r>
      <w:r>
        <w:rPr>
          <w:color w:val="231F20"/>
          <w:spacing w:val="-23"/>
        </w:rPr>
        <w:t> </w:t>
      </w:r>
      <w:r>
        <w:rPr>
          <w:color w:val="231F20"/>
          <w:spacing w:val="-4"/>
        </w:rPr>
        <w:t>Trabajo</w:t>
      </w:r>
      <w:r>
        <w:rPr>
          <w:color w:val="231F20"/>
          <w:spacing w:val="-23"/>
        </w:rPr>
        <w:t> </w:t>
      </w:r>
      <w:r>
        <w:rPr>
          <w:color w:val="231F20"/>
        </w:rPr>
        <w:t>y</w:t>
      </w:r>
      <w:r>
        <w:rPr>
          <w:color w:val="231F20"/>
          <w:spacing w:val="-23"/>
        </w:rPr>
        <w:t> </w:t>
      </w:r>
      <w:r>
        <w:rPr>
          <w:color w:val="231F20"/>
        </w:rPr>
        <w:t>sus</w:t>
      </w:r>
      <w:r>
        <w:rPr>
          <w:color w:val="231F20"/>
          <w:spacing w:val="-23"/>
        </w:rPr>
        <w:t> </w:t>
      </w:r>
      <w:r>
        <w:rPr>
          <w:color w:val="231F20"/>
        </w:rPr>
        <w:t>estados</w:t>
      </w:r>
      <w:r>
        <w:rPr>
          <w:color w:val="231F20"/>
          <w:spacing w:val="-23"/>
        </w:rPr>
        <w:t> </w:t>
      </w:r>
      <w:r>
        <w:rPr>
          <w:color w:val="231F20"/>
        </w:rPr>
        <w:t>miembros. La</w:t>
      </w:r>
      <w:r>
        <w:rPr>
          <w:color w:val="231F20"/>
          <w:spacing w:val="-7"/>
        </w:rPr>
        <w:t> </w:t>
      </w:r>
      <w:r>
        <w:rPr>
          <w:color w:val="231F20"/>
        </w:rPr>
        <w:t>era</w:t>
      </w:r>
      <w:r>
        <w:rPr>
          <w:color w:val="231F20"/>
          <w:spacing w:val="-7"/>
        </w:rPr>
        <w:t> </w:t>
      </w:r>
      <w:r>
        <w:rPr>
          <w:color w:val="231F20"/>
        </w:rPr>
        <w:t>del</w:t>
      </w:r>
      <w:r>
        <w:rPr>
          <w:color w:val="231F20"/>
          <w:spacing w:val="-7"/>
        </w:rPr>
        <w:t> </w:t>
      </w:r>
      <w:r>
        <w:rPr>
          <w:color w:val="231F20"/>
        </w:rPr>
        <w:t>reconocimiento</w:t>
      </w:r>
      <w:r>
        <w:rPr>
          <w:color w:val="231F20"/>
          <w:spacing w:val="-7"/>
        </w:rPr>
        <w:t> </w:t>
      </w:r>
      <w:r>
        <w:rPr>
          <w:color w:val="231F20"/>
        </w:rPr>
        <w:t>jurídico</w:t>
      </w:r>
      <w:r>
        <w:rPr>
          <w:color w:val="231F20"/>
          <w:spacing w:val="-7"/>
        </w:rPr>
        <w:t> </w:t>
      </w:r>
      <w:r>
        <w:rPr>
          <w:color w:val="231F20"/>
        </w:rPr>
        <w:t>comienza</w:t>
      </w:r>
      <w:r>
        <w:rPr>
          <w:color w:val="231F20"/>
          <w:spacing w:val="-7"/>
        </w:rPr>
        <w:t> </w:t>
      </w:r>
      <w:r>
        <w:rPr>
          <w:color w:val="231F20"/>
        </w:rPr>
        <w:t>a</w:t>
      </w:r>
      <w:r>
        <w:rPr>
          <w:color w:val="231F20"/>
          <w:spacing w:val="-7"/>
        </w:rPr>
        <w:t> </w:t>
      </w:r>
      <w:r>
        <w:rPr>
          <w:color w:val="231F20"/>
        </w:rPr>
        <w:t>consolidarse</w:t>
      </w:r>
      <w:r>
        <w:rPr>
          <w:color w:val="231F20"/>
          <w:spacing w:val="-7"/>
        </w:rPr>
        <w:t> </w:t>
      </w:r>
      <w:r>
        <w:rPr>
          <w:color w:val="231F20"/>
        </w:rPr>
        <w:t>tras</w:t>
      </w:r>
      <w:r>
        <w:rPr>
          <w:color w:val="231F20"/>
          <w:spacing w:val="-7"/>
        </w:rPr>
        <w:t> </w:t>
      </w:r>
      <w:r>
        <w:rPr>
          <w:color w:val="231F20"/>
        </w:rPr>
        <w:t>los</w:t>
      </w:r>
      <w:r>
        <w:rPr>
          <w:color w:val="231F20"/>
          <w:spacing w:val="-7"/>
        </w:rPr>
        <w:t> </w:t>
      </w:r>
      <w:r>
        <w:rPr>
          <w:color w:val="231F20"/>
        </w:rPr>
        <w:t>logros de</w:t>
      </w:r>
      <w:r>
        <w:rPr>
          <w:color w:val="231F20"/>
          <w:spacing w:val="-9"/>
        </w:rPr>
        <w:t> </w:t>
      </w:r>
      <w:r>
        <w:rPr>
          <w:color w:val="231F20"/>
        </w:rPr>
        <w:t>los</w:t>
      </w:r>
      <w:r>
        <w:rPr>
          <w:color w:val="231F20"/>
          <w:spacing w:val="-9"/>
        </w:rPr>
        <w:t> </w:t>
      </w:r>
      <w:r>
        <w:rPr>
          <w:color w:val="231F20"/>
        </w:rPr>
        <w:t>trabajadores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del</w:t>
      </w:r>
      <w:r>
        <w:rPr>
          <w:color w:val="231F20"/>
          <w:spacing w:val="-9"/>
        </w:rPr>
        <w:t> </w:t>
      </w:r>
      <w:r>
        <w:rPr>
          <w:color w:val="231F20"/>
        </w:rPr>
        <w:t>tiempo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diferentes</w:t>
      </w:r>
      <w:r>
        <w:rPr>
          <w:color w:val="231F20"/>
          <w:spacing w:val="-9"/>
        </w:rPr>
        <w:t> </w:t>
      </w:r>
      <w:r>
        <w:rPr>
          <w:color w:val="231F20"/>
        </w:rPr>
        <w:t>latitudes.</w:t>
      </w:r>
    </w:p>
    <w:p>
      <w:pPr>
        <w:pStyle w:val="BodyText"/>
        <w:spacing w:line="242" w:lineRule="auto" w:before="1"/>
        <w:ind w:left="117" w:right="108" w:firstLine="453"/>
        <w:jc w:val="both"/>
      </w:pPr>
      <w:r>
        <w:rPr>
          <w:color w:val="231F20"/>
        </w:rPr>
        <w:t>Como acertadamente los señala Mario de la Cueva, en su trabajo denominado: El Nuevo Derecho Mexicano  del  </w:t>
      </w:r>
      <w:r>
        <w:rPr>
          <w:color w:val="231F20"/>
          <w:spacing w:val="-4"/>
        </w:rPr>
        <w:t>Trabajo,  </w:t>
      </w:r>
      <w:r>
        <w:rPr>
          <w:color w:val="231F20"/>
        </w:rPr>
        <w:t>“La  historia  del derecho del trabajo es uno de los episodios más dramáticos, por su profundo sentido de reivindicación de los valores humanos, tal vez el más hondo</w:t>
      </w:r>
      <w:r>
        <w:rPr>
          <w:color w:val="231F20"/>
          <w:spacing w:val="-5"/>
        </w:rPr>
        <w:t> </w:t>
      </w:r>
      <w:r>
        <w:rPr>
          <w:color w:val="231F20"/>
        </w:rPr>
        <w:t>de</w:t>
      </w:r>
      <w:r>
        <w:rPr>
          <w:color w:val="231F20"/>
          <w:spacing w:val="-5"/>
        </w:rPr>
        <w:t> </w:t>
      </w:r>
      <w:r>
        <w:rPr>
          <w:color w:val="231F20"/>
        </w:rPr>
        <w:t>todos,</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lucha</w:t>
      </w:r>
      <w:r>
        <w:rPr>
          <w:color w:val="231F20"/>
          <w:spacing w:val="-5"/>
        </w:rPr>
        <w:t> </w:t>
      </w:r>
      <w:r>
        <w:rPr>
          <w:color w:val="231F20"/>
        </w:rPr>
        <w:t>por</w:t>
      </w:r>
      <w:r>
        <w:rPr>
          <w:color w:val="231F20"/>
          <w:spacing w:val="-5"/>
        </w:rPr>
        <w:t> </w:t>
      </w:r>
      <w:r>
        <w:rPr>
          <w:color w:val="231F20"/>
        </w:rPr>
        <w:t>la</w:t>
      </w:r>
      <w:r>
        <w:rPr>
          <w:color w:val="231F20"/>
          <w:spacing w:val="-5"/>
        </w:rPr>
        <w:t> </w:t>
      </w:r>
      <w:r>
        <w:rPr>
          <w:color w:val="231F20"/>
        </w:rPr>
        <w:t>liberación</w:t>
      </w:r>
      <w:r>
        <w:rPr>
          <w:color w:val="231F20"/>
          <w:spacing w:val="-5"/>
        </w:rPr>
        <w:t> </w:t>
      </w:r>
      <w:r>
        <w:rPr>
          <w:color w:val="231F20"/>
        </w:rPr>
        <w:t>y</w:t>
      </w:r>
      <w:r>
        <w:rPr>
          <w:color w:val="231F20"/>
          <w:spacing w:val="-5"/>
        </w:rPr>
        <w:t> </w:t>
      </w:r>
      <w:r>
        <w:rPr>
          <w:color w:val="231F20"/>
        </w:rPr>
        <w:t>dignificación</w:t>
      </w:r>
      <w:r>
        <w:rPr>
          <w:color w:val="231F20"/>
          <w:spacing w:val="-5"/>
        </w:rPr>
        <w:t> </w:t>
      </w:r>
      <w:r>
        <w:rPr>
          <w:color w:val="231F20"/>
        </w:rPr>
        <w:t>del </w:t>
      </w:r>
      <w:r>
        <w:rPr>
          <w:color w:val="231F20"/>
          <w:spacing w:val="-3"/>
        </w:rPr>
        <w:t>trabajador, </w:t>
      </w:r>
      <w:r>
        <w:rPr>
          <w:color w:val="231F20"/>
        </w:rPr>
        <w:t>lo que es </w:t>
      </w:r>
      <w:r>
        <w:rPr>
          <w:color w:val="231F20"/>
          <w:spacing w:val="-3"/>
        </w:rPr>
        <w:t>tanto, </w:t>
      </w:r>
      <w:r>
        <w:rPr>
          <w:color w:val="231F20"/>
        </w:rPr>
        <w:t>como </w:t>
      </w:r>
      <w:r>
        <w:rPr>
          <w:color w:val="231F20"/>
          <w:spacing w:val="-3"/>
        </w:rPr>
        <w:t>decir, </w:t>
      </w:r>
      <w:r>
        <w:rPr>
          <w:color w:val="231F20"/>
        </w:rPr>
        <w:t>la liberación y dignificación del </w:t>
      </w:r>
      <w:r>
        <w:rPr>
          <w:color w:val="231F20"/>
          <w:spacing w:val="-3"/>
        </w:rPr>
        <w:t>hombre </w:t>
      </w:r>
      <w:r>
        <w:rPr>
          <w:color w:val="231F20"/>
        </w:rPr>
        <w:t>en su integridad” (1988:</w:t>
      </w:r>
      <w:r>
        <w:rPr>
          <w:color w:val="231F20"/>
          <w:spacing w:val="-34"/>
        </w:rPr>
        <w:t> </w:t>
      </w:r>
      <w:r>
        <w:rPr>
          <w:color w:val="231F20"/>
        </w:rPr>
        <w:t>123).</w:t>
      </w:r>
    </w:p>
    <w:p>
      <w:pPr>
        <w:pStyle w:val="BodyText"/>
        <w:spacing w:line="242" w:lineRule="auto" w:before="1"/>
        <w:ind w:left="117" w:right="107" w:firstLine="453"/>
        <w:jc w:val="both"/>
      </w:pPr>
      <w:r>
        <w:rPr>
          <w:color w:val="231F20"/>
          <w:spacing w:val="-6"/>
        </w:rPr>
        <w:t>Hoy</w:t>
      </w:r>
      <w:r>
        <w:rPr>
          <w:color w:val="231F20"/>
          <w:spacing w:val="-30"/>
        </w:rPr>
        <w:t> </w:t>
      </w:r>
      <w:r>
        <w:rPr>
          <w:color w:val="231F20"/>
          <w:spacing w:val="-3"/>
        </w:rPr>
        <w:t>estos</w:t>
      </w:r>
      <w:r>
        <w:rPr>
          <w:color w:val="231F20"/>
          <w:spacing w:val="-30"/>
        </w:rPr>
        <w:t> </w:t>
      </w:r>
      <w:r>
        <w:rPr>
          <w:color w:val="231F20"/>
          <w:spacing w:val="-3"/>
        </w:rPr>
        <w:t>logros</w:t>
      </w:r>
      <w:r>
        <w:rPr>
          <w:color w:val="231F20"/>
          <w:spacing w:val="-30"/>
        </w:rPr>
        <w:t> </w:t>
      </w:r>
      <w:r>
        <w:rPr>
          <w:color w:val="231F20"/>
          <w:spacing w:val="-3"/>
        </w:rPr>
        <w:t>jurídicos</w:t>
      </w:r>
      <w:r>
        <w:rPr>
          <w:color w:val="231F20"/>
          <w:spacing w:val="-30"/>
        </w:rPr>
        <w:t> </w:t>
      </w:r>
      <w:r>
        <w:rPr>
          <w:color w:val="231F20"/>
          <w:spacing w:val="-3"/>
        </w:rPr>
        <w:t>tienen</w:t>
      </w:r>
      <w:r>
        <w:rPr>
          <w:color w:val="231F20"/>
          <w:spacing w:val="-30"/>
        </w:rPr>
        <w:t> </w:t>
      </w:r>
      <w:r>
        <w:rPr>
          <w:color w:val="231F20"/>
          <w:spacing w:val="-3"/>
        </w:rPr>
        <w:t>que</w:t>
      </w:r>
      <w:r>
        <w:rPr>
          <w:color w:val="231F20"/>
          <w:spacing w:val="-30"/>
        </w:rPr>
        <w:t> </w:t>
      </w:r>
      <w:r>
        <w:rPr>
          <w:color w:val="231F20"/>
          <w:spacing w:val="-3"/>
        </w:rPr>
        <w:t>revisarse</w:t>
      </w:r>
      <w:r>
        <w:rPr>
          <w:color w:val="231F20"/>
          <w:spacing w:val="-30"/>
        </w:rPr>
        <w:t> </w:t>
      </w:r>
      <w:r>
        <w:rPr>
          <w:color w:val="231F20"/>
          <w:spacing w:val="-3"/>
        </w:rPr>
        <w:t>para</w:t>
      </w:r>
      <w:r>
        <w:rPr>
          <w:color w:val="231F20"/>
          <w:spacing w:val="-30"/>
        </w:rPr>
        <w:t> </w:t>
      </w:r>
      <w:r>
        <w:rPr>
          <w:color w:val="231F20"/>
          <w:spacing w:val="-4"/>
        </w:rPr>
        <w:t>adaptarse</w:t>
      </w:r>
      <w:r>
        <w:rPr>
          <w:color w:val="231F20"/>
          <w:spacing w:val="-30"/>
        </w:rPr>
        <w:t> </w:t>
      </w:r>
      <w:r>
        <w:rPr>
          <w:color w:val="231F20"/>
        </w:rPr>
        <w:t>a</w:t>
      </w:r>
      <w:r>
        <w:rPr>
          <w:color w:val="231F20"/>
          <w:spacing w:val="-30"/>
        </w:rPr>
        <w:t> </w:t>
      </w:r>
      <w:r>
        <w:rPr>
          <w:color w:val="231F20"/>
          <w:spacing w:val="-2"/>
        </w:rPr>
        <w:t>las</w:t>
      </w:r>
      <w:r>
        <w:rPr>
          <w:color w:val="231F20"/>
          <w:spacing w:val="-30"/>
        </w:rPr>
        <w:t> </w:t>
      </w:r>
      <w:r>
        <w:rPr>
          <w:color w:val="231F20"/>
          <w:spacing w:val="-3"/>
        </w:rPr>
        <w:t>nuevas realidades </w:t>
      </w:r>
      <w:r>
        <w:rPr>
          <w:color w:val="231F20"/>
        </w:rPr>
        <w:t>de los </w:t>
      </w:r>
      <w:r>
        <w:rPr>
          <w:color w:val="231F20"/>
          <w:spacing w:val="-4"/>
        </w:rPr>
        <w:t>trabajadores, </w:t>
      </w:r>
      <w:r>
        <w:rPr>
          <w:color w:val="231F20"/>
        </w:rPr>
        <w:t>en </w:t>
      </w:r>
      <w:r>
        <w:rPr>
          <w:color w:val="231F20"/>
          <w:spacing w:val="-4"/>
        </w:rPr>
        <w:t>donde </w:t>
      </w:r>
      <w:r>
        <w:rPr>
          <w:color w:val="231F20"/>
        </w:rPr>
        <w:t>el </w:t>
      </w:r>
      <w:r>
        <w:rPr>
          <w:color w:val="231F20"/>
          <w:spacing w:val="-4"/>
        </w:rPr>
        <w:t>reconocimiento </w:t>
      </w:r>
      <w:r>
        <w:rPr>
          <w:color w:val="231F20"/>
        </w:rPr>
        <w:t>de ser </w:t>
      </w:r>
      <w:r>
        <w:rPr>
          <w:color w:val="231F20"/>
          <w:spacing w:val="-3"/>
        </w:rPr>
        <w:t>personas con emociones </w:t>
      </w:r>
      <w:r>
        <w:rPr>
          <w:color w:val="231F20"/>
        </w:rPr>
        <w:t>y </w:t>
      </w:r>
      <w:r>
        <w:rPr>
          <w:color w:val="231F20"/>
          <w:spacing w:val="-4"/>
        </w:rPr>
        <w:t>sentimientos </w:t>
      </w:r>
      <w:r>
        <w:rPr>
          <w:color w:val="231F20"/>
        </w:rPr>
        <w:t>es </w:t>
      </w:r>
      <w:r>
        <w:rPr>
          <w:color w:val="231F20"/>
          <w:spacing w:val="-3"/>
        </w:rPr>
        <w:t>fundamental. </w:t>
      </w:r>
      <w:r>
        <w:rPr>
          <w:color w:val="231F20"/>
        </w:rPr>
        <w:t>Es </w:t>
      </w:r>
      <w:r>
        <w:rPr>
          <w:color w:val="231F20"/>
          <w:spacing w:val="-4"/>
        </w:rPr>
        <w:t>indispensable adaptar </w:t>
      </w:r>
      <w:r>
        <w:rPr>
          <w:color w:val="231F20"/>
          <w:spacing w:val="-3"/>
        </w:rPr>
        <w:t>los </w:t>
      </w:r>
      <w:r>
        <w:rPr>
          <w:color w:val="231F20"/>
          <w:spacing w:val="-4"/>
        </w:rPr>
        <w:t>marcos </w:t>
      </w:r>
      <w:r>
        <w:rPr>
          <w:color w:val="231F20"/>
          <w:spacing w:val="-3"/>
        </w:rPr>
        <w:t>jurídicos </w:t>
      </w:r>
      <w:r>
        <w:rPr>
          <w:color w:val="231F20"/>
        </w:rPr>
        <w:t>a </w:t>
      </w:r>
      <w:r>
        <w:rPr>
          <w:color w:val="231F20"/>
          <w:spacing w:val="-2"/>
        </w:rPr>
        <w:t>las </w:t>
      </w:r>
      <w:r>
        <w:rPr>
          <w:color w:val="231F20"/>
          <w:spacing w:val="-4"/>
        </w:rPr>
        <w:t>disposiciones internacionales </w:t>
      </w:r>
      <w:r>
        <w:rPr>
          <w:color w:val="231F20"/>
        </w:rPr>
        <w:t>de </w:t>
      </w:r>
      <w:r>
        <w:rPr>
          <w:color w:val="231F20"/>
          <w:spacing w:val="-3"/>
        </w:rPr>
        <w:t>acuerdo </w:t>
      </w:r>
      <w:r>
        <w:rPr>
          <w:color w:val="231F20"/>
        </w:rPr>
        <w:t>a </w:t>
      </w:r>
      <w:r>
        <w:rPr>
          <w:color w:val="231F20"/>
          <w:spacing w:val="-2"/>
        </w:rPr>
        <w:t>las </w:t>
      </w:r>
      <w:r>
        <w:rPr>
          <w:color w:val="231F20"/>
          <w:spacing w:val="-3"/>
        </w:rPr>
        <w:t>nuevas </w:t>
      </w:r>
      <w:r>
        <w:rPr>
          <w:color w:val="231F20"/>
          <w:spacing w:val="-4"/>
        </w:rPr>
        <w:t>formas </w:t>
      </w:r>
      <w:r>
        <w:rPr>
          <w:color w:val="231F20"/>
        </w:rPr>
        <w:t>de </w:t>
      </w:r>
      <w:r>
        <w:rPr>
          <w:color w:val="231F20"/>
          <w:spacing w:val="-4"/>
        </w:rPr>
        <w:t>empleo (entre </w:t>
      </w:r>
      <w:r>
        <w:rPr>
          <w:color w:val="231F20"/>
          <w:spacing w:val="-3"/>
        </w:rPr>
        <w:t>ellas </w:t>
      </w:r>
      <w:r>
        <w:rPr>
          <w:color w:val="231F20"/>
        </w:rPr>
        <w:t>el </w:t>
      </w:r>
      <w:r>
        <w:rPr>
          <w:color w:val="231F20"/>
          <w:spacing w:val="-4"/>
        </w:rPr>
        <w:t>empleo </w:t>
      </w:r>
      <w:r>
        <w:rPr>
          <w:color w:val="231F20"/>
          <w:spacing w:val="-3"/>
        </w:rPr>
        <w:t>informal) </w:t>
      </w:r>
      <w:r>
        <w:rPr>
          <w:color w:val="231F20"/>
        </w:rPr>
        <w:t>ya </w:t>
      </w:r>
      <w:r>
        <w:rPr>
          <w:color w:val="231F20"/>
          <w:spacing w:val="-3"/>
        </w:rPr>
        <w:t>que </w:t>
      </w:r>
      <w:r>
        <w:rPr>
          <w:color w:val="231F20"/>
          <w:spacing w:val="-2"/>
        </w:rPr>
        <w:t>las </w:t>
      </w:r>
      <w:r>
        <w:rPr>
          <w:color w:val="231F20"/>
          <w:spacing w:val="-4"/>
        </w:rPr>
        <w:t>circunstancias </w:t>
      </w:r>
      <w:r>
        <w:rPr>
          <w:color w:val="231F20"/>
        </w:rPr>
        <w:t>de los </w:t>
      </w:r>
      <w:r>
        <w:rPr>
          <w:color w:val="231F20"/>
          <w:spacing w:val="-4"/>
        </w:rPr>
        <w:t>sistemas económicos imperantes apoyadas </w:t>
      </w:r>
      <w:r>
        <w:rPr>
          <w:color w:val="231F20"/>
          <w:spacing w:val="-3"/>
        </w:rPr>
        <w:t>por diversos recursos </w:t>
      </w:r>
      <w:r>
        <w:rPr>
          <w:color w:val="231F20"/>
        </w:rPr>
        <w:t>y </w:t>
      </w:r>
      <w:r>
        <w:rPr>
          <w:color w:val="231F20"/>
          <w:spacing w:val="-4"/>
        </w:rPr>
        <w:t>herramientas</w:t>
      </w:r>
      <w:r>
        <w:rPr>
          <w:color w:val="231F20"/>
          <w:spacing w:val="-30"/>
        </w:rPr>
        <w:t> </w:t>
      </w:r>
      <w:r>
        <w:rPr>
          <w:color w:val="231F20"/>
          <w:spacing w:val="-3"/>
        </w:rPr>
        <w:t>tecnológicas,</w:t>
      </w:r>
      <w:r>
        <w:rPr>
          <w:color w:val="231F20"/>
          <w:spacing w:val="-30"/>
        </w:rPr>
        <w:t> </w:t>
      </w:r>
      <w:r>
        <w:rPr>
          <w:color w:val="231F20"/>
          <w:spacing w:val="-3"/>
        </w:rPr>
        <w:t>han</w:t>
      </w:r>
      <w:r>
        <w:rPr>
          <w:color w:val="231F20"/>
          <w:spacing w:val="-30"/>
        </w:rPr>
        <w:t> </w:t>
      </w:r>
      <w:r>
        <w:rPr>
          <w:color w:val="231F20"/>
          <w:spacing w:val="-3"/>
        </w:rPr>
        <w:t>obligado</w:t>
      </w:r>
      <w:r>
        <w:rPr>
          <w:color w:val="231F20"/>
          <w:spacing w:val="-30"/>
        </w:rPr>
        <w:t> </w:t>
      </w:r>
      <w:r>
        <w:rPr>
          <w:color w:val="231F20"/>
        </w:rPr>
        <w:t>y</w:t>
      </w:r>
      <w:r>
        <w:rPr>
          <w:color w:val="231F20"/>
          <w:spacing w:val="-30"/>
        </w:rPr>
        <w:t> </w:t>
      </w:r>
      <w:r>
        <w:rPr>
          <w:color w:val="231F20"/>
          <w:spacing w:val="-4"/>
        </w:rPr>
        <w:t>obligarán</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3"/>
        </w:rPr>
        <w:t>Estados</w:t>
      </w:r>
      <w:r>
        <w:rPr>
          <w:color w:val="231F20"/>
          <w:spacing w:val="-30"/>
        </w:rPr>
        <w:t> </w:t>
      </w:r>
      <w:r>
        <w:rPr>
          <w:color w:val="231F20"/>
        </w:rPr>
        <w:t>y</w:t>
      </w:r>
      <w:r>
        <w:rPr>
          <w:color w:val="231F20"/>
          <w:spacing w:val="-30"/>
        </w:rPr>
        <w:t> </w:t>
      </w:r>
      <w:r>
        <w:rPr>
          <w:color w:val="231F20"/>
        </w:rPr>
        <w:t>los</w:t>
      </w:r>
      <w:r>
        <w:rPr>
          <w:color w:val="231F20"/>
          <w:spacing w:val="-30"/>
        </w:rPr>
        <w:t> </w:t>
      </w:r>
      <w:r>
        <w:rPr>
          <w:color w:val="231F20"/>
          <w:spacing w:val="-4"/>
        </w:rPr>
        <w:t>dueños </w:t>
      </w:r>
      <w:r>
        <w:rPr>
          <w:color w:val="231F20"/>
          <w:spacing w:val="-3"/>
        </w:rPr>
        <w:t>del</w:t>
      </w:r>
      <w:r>
        <w:rPr>
          <w:color w:val="231F20"/>
          <w:spacing w:val="-29"/>
        </w:rPr>
        <w:t> </w:t>
      </w:r>
      <w:r>
        <w:rPr>
          <w:color w:val="231F20"/>
          <w:spacing w:val="-4"/>
        </w:rPr>
        <w:t>capital,</w:t>
      </w:r>
      <w:r>
        <w:rPr>
          <w:color w:val="231F20"/>
          <w:spacing w:val="-29"/>
        </w:rPr>
        <w:t> </w:t>
      </w:r>
      <w:r>
        <w:rPr>
          <w:color w:val="231F20"/>
        </w:rPr>
        <w:t>a</w:t>
      </w:r>
      <w:r>
        <w:rPr>
          <w:color w:val="231F20"/>
          <w:spacing w:val="-29"/>
        </w:rPr>
        <w:t> </w:t>
      </w:r>
      <w:r>
        <w:rPr>
          <w:color w:val="231F20"/>
          <w:spacing w:val="-4"/>
        </w:rPr>
        <w:t>reformular</w:t>
      </w:r>
      <w:r>
        <w:rPr>
          <w:color w:val="231F20"/>
          <w:spacing w:val="-29"/>
        </w:rPr>
        <w:t> </w:t>
      </w:r>
      <w:r>
        <w:rPr>
          <w:color w:val="231F20"/>
          <w:spacing w:val="-3"/>
        </w:rPr>
        <w:t>sus</w:t>
      </w:r>
      <w:r>
        <w:rPr>
          <w:color w:val="231F20"/>
          <w:spacing w:val="-29"/>
        </w:rPr>
        <w:t> </w:t>
      </w:r>
      <w:r>
        <w:rPr>
          <w:color w:val="231F20"/>
          <w:spacing w:val="-4"/>
        </w:rPr>
        <w:t>normas</w:t>
      </w:r>
      <w:r>
        <w:rPr>
          <w:color w:val="231F20"/>
          <w:spacing w:val="-29"/>
        </w:rPr>
        <w:t> </w:t>
      </w:r>
      <w:r>
        <w:rPr>
          <w:color w:val="231F20"/>
        </w:rPr>
        <w:t>de</w:t>
      </w:r>
      <w:r>
        <w:rPr>
          <w:color w:val="231F20"/>
          <w:spacing w:val="-29"/>
        </w:rPr>
        <w:t> </w:t>
      </w:r>
      <w:r>
        <w:rPr>
          <w:color w:val="231F20"/>
          <w:spacing w:val="-4"/>
        </w:rPr>
        <w:t>trato</w:t>
      </w:r>
      <w:r>
        <w:rPr>
          <w:color w:val="231F20"/>
          <w:spacing w:val="-29"/>
        </w:rPr>
        <w:t> </w:t>
      </w:r>
      <w:r>
        <w:rPr>
          <w:color w:val="231F20"/>
        </w:rPr>
        <w:t>y</w:t>
      </w:r>
      <w:r>
        <w:rPr>
          <w:color w:val="231F20"/>
          <w:spacing w:val="-29"/>
        </w:rPr>
        <w:t> </w:t>
      </w:r>
      <w:r>
        <w:rPr>
          <w:color w:val="231F20"/>
          <w:spacing w:val="-3"/>
        </w:rPr>
        <w:t>vinculación</w:t>
      </w:r>
      <w:r>
        <w:rPr>
          <w:color w:val="231F20"/>
          <w:spacing w:val="-29"/>
        </w:rPr>
        <w:t> </w:t>
      </w:r>
      <w:r>
        <w:rPr>
          <w:color w:val="231F20"/>
          <w:spacing w:val="-3"/>
        </w:rPr>
        <w:t>con</w:t>
      </w:r>
      <w:r>
        <w:rPr>
          <w:color w:val="231F20"/>
          <w:spacing w:val="-29"/>
        </w:rPr>
        <w:t> </w:t>
      </w:r>
      <w:r>
        <w:rPr>
          <w:color w:val="231F20"/>
        </w:rPr>
        <w:t>los</w:t>
      </w:r>
      <w:r>
        <w:rPr>
          <w:color w:val="231F20"/>
          <w:spacing w:val="-29"/>
        </w:rPr>
        <w:t> </w:t>
      </w:r>
      <w:r>
        <w:rPr>
          <w:color w:val="231F20"/>
          <w:spacing w:val="-4"/>
        </w:rPr>
        <w:t>trabajadores, </w:t>
      </w:r>
      <w:r>
        <w:rPr>
          <w:color w:val="231F20"/>
          <w:spacing w:val="-3"/>
        </w:rPr>
        <w:t>quienes</w:t>
      </w:r>
      <w:r>
        <w:rPr>
          <w:color w:val="231F20"/>
          <w:spacing w:val="-33"/>
        </w:rPr>
        <w:t> </w:t>
      </w:r>
      <w:r>
        <w:rPr>
          <w:color w:val="231F20"/>
        </w:rPr>
        <w:t>cada</w:t>
      </w:r>
      <w:r>
        <w:rPr>
          <w:color w:val="231F20"/>
          <w:spacing w:val="-33"/>
        </w:rPr>
        <w:t> </w:t>
      </w:r>
      <w:r>
        <w:rPr>
          <w:color w:val="231F20"/>
          <w:spacing w:val="-3"/>
        </w:rPr>
        <w:t>vez</w:t>
      </w:r>
      <w:r>
        <w:rPr>
          <w:color w:val="231F20"/>
          <w:spacing w:val="-33"/>
        </w:rPr>
        <w:t> </w:t>
      </w:r>
      <w:r>
        <w:rPr>
          <w:color w:val="231F20"/>
          <w:spacing w:val="-4"/>
        </w:rPr>
        <w:t>requieren</w:t>
      </w:r>
      <w:r>
        <w:rPr>
          <w:color w:val="231F20"/>
          <w:spacing w:val="-33"/>
        </w:rPr>
        <w:t> </w:t>
      </w:r>
      <w:r>
        <w:rPr>
          <w:color w:val="231F20"/>
        </w:rPr>
        <w:t>de</w:t>
      </w:r>
      <w:r>
        <w:rPr>
          <w:color w:val="231F20"/>
          <w:spacing w:val="-33"/>
        </w:rPr>
        <w:t> </w:t>
      </w:r>
      <w:r>
        <w:rPr>
          <w:color w:val="231F20"/>
          <w:spacing w:val="-3"/>
        </w:rPr>
        <w:t>flexibilizar</w:t>
      </w:r>
      <w:r>
        <w:rPr>
          <w:color w:val="231F20"/>
          <w:spacing w:val="-33"/>
        </w:rPr>
        <w:t> </w:t>
      </w:r>
      <w:r>
        <w:rPr>
          <w:color w:val="231F20"/>
          <w:spacing w:val="-2"/>
        </w:rPr>
        <w:t>las</w:t>
      </w:r>
      <w:r>
        <w:rPr>
          <w:color w:val="231F20"/>
          <w:spacing w:val="-33"/>
        </w:rPr>
        <w:t> </w:t>
      </w:r>
      <w:r>
        <w:rPr>
          <w:color w:val="231F20"/>
          <w:spacing w:val="-3"/>
        </w:rPr>
        <w:t>reglas</w:t>
      </w:r>
      <w:r>
        <w:rPr>
          <w:color w:val="231F20"/>
          <w:spacing w:val="-33"/>
        </w:rPr>
        <w:t> </w:t>
      </w:r>
      <w:r>
        <w:rPr>
          <w:color w:val="231F20"/>
        </w:rPr>
        <w:t>y</w:t>
      </w:r>
      <w:r>
        <w:rPr>
          <w:color w:val="231F20"/>
          <w:spacing w:val="-33"/>
        </w:rPr>
        <w:t> </w:t>
      </w:r>
      <w:r>
        <w:rPr>
          <w:color w:val="231F20"/>
          <w:spacing w:val="-4"/>
        </w:rPr>
        <w:t>ambientes</w:t>
      </w:r>
      <w:r>
        <w:rPr>
          <w:color w:val="231F20"/>
          <w:spacing w:val="-33"/>
        </w:rPr>
        <w:t> </w:t>
      </w:r>
      <w:r>
        <w:rPr>
          <w:color w:val="231F20"/>
        </w:rPr>
        <w:t>de</w:t>
      </w:r>
      <w:r>
        <w:rPr>
          <w:color w:val="231F20"/>
          <w:spacing w:val="-33"/>
        </w:rPr>
        <w:t> </w:t>
      </w:r>
      <w:r>
        <w:rPr>
          <w:color w:val="231F20"/>
          <w:spacing w:val="-3"/>
        </w:rPr>
        <w:t>trabajo</w:t>
      </w:r>
      <w:r>
        <w:rPr>
          <w:color w:val="231F20"/>
          <w:spacing w:val="-33"/>
        </w:rPr>
        <w:t> </w:t>
      </w:r>
      <w:r>
        <w:rPr>
          <w:color w:val="231F20"/>
          <w:spacing w:val="-4"/>
        </w:rPr>
        <w:t>para </w:t>
      </w:r>
      <w:r>
        <w:rPr>
          <w:color w:val="231F20"/>
        </w:rPr>
        <w:t>ser</w:t>
      </w:r>
      <w:r>
        <w:rPr>
          <w:color w:val="231F20"/>
          <w:spacing w:val="-24"/>
        </w:rPr>
        <w:t> </w:t>
      </w:r>
      <w:r>
        <w:rPr>
          <w:color w:val="231F20"/>
          <w:spacing w:val="-3"/>
        </w:rPr>
        <w:t>tratados</w:t>
      </w:r>
      <w:r>
        <w:rPr>
          <w:color w:val="231F20"/>
          <w:spacing w:val="-24"/>
        </w:rPr>
        <w:t> </w:t>
      </w:r>
      <w:r>
        <w:rPr>
          <w:color w:val="231F20"/>
          <w:spacing w:val="-4"/>
        </w:rPr>
        <w:t>dignamente</w:t>
      </w:r>
      <w:r>
        <w:rPr>
          <w:color w:val="231F20"/>
          <w:spacing w:val="-24"/>
        </w:rPr>
        <w:t> </w:t>
      </w:r>
      <w:r>
        <w:rPr>
          <w:color w:val="231F20"/>
        </w:rPr>
        <w:t>y</w:t>
      </w:r>
      <w:r>
        <w:rPr>
          <w:color w:val="231F20"/>
          <w:spacing w:val="-24"/>
        </w:rPr>
        <w:t> </w:t>
      </w:r>
      <w:r>
        <w:rPr>
          <w:color w:val="231F20"/>
          <w:spacing w:val="-3"/>
        </w:rPr>
        <w:t>alcanzar</w:t>
      </w:r>
      <w:r>
        <w:rPr>
          <w:color w:val="231F20"/>
          <w:spacing w:val="-24"/>
        </w:rPr>
        <w:t> </w:t>
      </w:r>
      <w:r>
        <w:rPr>
          <w:color w:val="231F20"/>
        </w:rPr>
        <w:t>los</w:t>
      </w:r>
      <w:r>
        <w:rPr>
          <w:color w:val="231F20"/>
          <w:spacing w:val="-24"/>
        </w:rPr>
        <w:t> </w:t>
      </w:r>
      <w:r>
        <w:rPr>
          <w:color w:val="231F20"/>
          <w:spacing w:val="-4"/>
        </w:rPr>
        <w:t>objetivos</w:t>
      </w:r>
      <w:r>
        <w:rPr>
          <w:color w:val="231F20"/>
          <w:spacing w:val="-24"/>
        </w:rPr>
        <w:t> </w:t>
      </w:r>
      <w:r>
        <w:rPr>
          <w:color w:val="231F20"/>
          <w:spacing w:val="-3"/>
        </w:rPr>
        <w:t>laborales</w:t>
      </w:r>
      <w:r>
        <w:rPr>
          <w:color w:val="231F20"/>
          <w:spacing w:val="-24"/>
        </w:rPr>
        <w:t> </w:t>
      </w:r>
      <w:r>
        <w:rPr>
          <w:color w:val="231F20"/>
          <w:spacing w:val="-4"/>
        </w:rPr>
        <w:t>planteados.</w:t>
      </w:r>
    </w:p>
    <w:p>
      <w:pPr>
        <w:pStyle w:val="BodyText"/>
        <w:spacing w:line="242" w:lineRule="auto" w:before="1"/>
        <w:ind w:left="117" w:right="105" w:firstLine="453"/>
        <w:jc w:val="both"/>
      </w:pPr>
      <w:r>
        <w:rPr>
          <w:color w:val="231F20"/>
        </w:rPr>
        <w:t>La interrogante que surge después del impostergable reconocimiento de algunos de los derechos de los trabajadores en las legislaciones nacionales, es si la aspiración de este sector por obtener una vida digna</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3"/>
        <w:jc w:val="both"/>
      </w:pPr>
      <w:r>
        <w:rPr>
          <w:color w:val="231F20"/>
        </w:rPr>
        <w:t>está realmente reflejada en  ellas,  si  están  correctamente  garantizadas las condiciones mínimas de bienestar y desarrollo, si la </w:t>
      </w:r>
      <w:r>
        <w:rPr>
          <w:color w:val="231F20"/>
          <w:spacing w:val="2"/>
        </w:rPr>
        <w:t>igualdad </w:t>
      </w:r>
      <w:r>
        <w:rPr>
          <w:color w:val="231F20"/>
        </w:rPr>
        <w:t>está plasmada como premisa fundamental; y en la misma medida y sentido    es necesario dar seguimiento al cumplimiento de lo consignado en las legislaciones de</w:t>
      </w:r>
      <w:r>
        <w:rPr>
          <w:color w:val="231F20"/>
          <w:spacing w:val="-8"/>
        </w:rPr>
        <w:t> </w:t>
      </w:r>
      <w:r>
        <w:rPr>
          <w:color w:val="231F20"/>
        </w:rPr>
        <w:t>referencia.</w:t>
      </w:r>
    </w:p>
    <w:p>
      <w:pPr>
        <w:pStyle w:val="BodyText"/>
        <w:spacing w:line="242" w:lineRule="auto" w:before="1"/>
        <w:ind w:left="110" w:right="112" w:firstLine="453"/>
        <w:jc w:val="both"/>
      </w:pPr>
      <w:r>
        <w:rPr/>
        <w:pict>
          <v:shape style="position:absolute;margin-left:100.898499pt;margin-top:102.568092pt;width:199.7pt;height:77.05pt;mso-position-horizontal-relative:page;mso-position-vertical-relative:paragraph;z-index:-12505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8"/>
                      <w:w w:val="101"/>
                      <w:sz w:val="154"/>
                    </w:rPr>
                    <w:t>Y</w:t>
                  </w:r>
                </w:p>
              </w:txbxContent>
            </v:textbox>
            <w10:wrap type="none"/>
          </v:shape>
        </w:pict>
      </w:r>
      <w:r>
        <w:rPr>
          <w:color w:val="231F20"/>
        </w:rPr>
        <w:t>No es afirmación sin sustento </w:t>
      </w:r>
      <w:r>
        <w:rPr>
          <w:color w:val="231F20"/>
          <w:spacing w:val="2"/>
        </w:rPr>
        <w:t>observar </w:t>
      </w:r>
      <w:r>
        <w:rPr>
          <w:color w:val="231F20"/>
        </w:rPr>
        <w:t>cómo recurrentemente se ignoran los derechos de los trabajadores, y no únicamente aquellos que históricamente han ganado como los días de descanso, las horas de la jornada, la </w:t>
      </w:r>
      <w:r>
        <w:rPr>
          <w:color w:val="231F20"/>
          <w:spacing w:val="2"/>
        </w:rPr>
        <w:t>seguridad social </w:t>
      </w:r>
      <w:r>
        <w:rPr>
          <w:color w:val="231F20"/>
        </w:rPr>
        <w:t>o los sueldos equitativos; como resultado de la flexibilización del trabajo y la falta de armonía entre éste y el capital, los trabajadores de hoy padecen además ambientes físicos insalubres, ambientes emocionales insanos, trabajos  inapropiados  de  acuerdo  a  sus capacidades y formación, insultos, acoso, herramientas de trabajo inapropiadas y diversas prácticas más que son resultado de las nuevas formas de organización del propio </w:t>
      </w:r>
      <w:r>
        <w:rPr>
          <w:color w:val="231F20"/>
          <w:spacing w:val="2"/>
        </w:rPr>
        <w:t> </w:t>
      </w:r>
      <w:r>
        <w:rPr>
          <w:color w:val="231F20"/>
        </w:rPr>
        <w:t>trabajo.</w:t>
      </w:r>
    </w:p>
    <w:p>
      <w:pPr>
        <w:pStyle w:val="BodyText"/>
        <w:spacing w:line="242" w:lineRule="auto" w:before="1"/>
        <w:ind w:left="110" w:right="112" w:firstLine="453"/>
        <w:jc w:val="both"/>
      </w:pPr>
      <w:r>
        <w:rPr>
          <w:color w:val="231F20"/>
        </w:rPr>
        <w:t>Ante este panorama, por un lado encontramos la laxitud de las leyes y</w:t>
      </w:r>
      <w:r>
        <w:rPr>
          <w:color w:val="231F20"/>
          <w:spacing w:val="-6"/>
        </w:rPr>
        <w:t> </w:t>
      </w:r>
      <w:r>
        <w:rPr>
          <w:color w:val="231F20"/>
        </w:rPr>
        <w:t>el</w:t>
      </w:r>
      <w:r>
        <w:rPr>
          <w:color w:val="231F20"/>
          <w:spacing w:val="-6"/>
        </w:rPr>
        <w:t> </w:t>
      </w:r>
      <w:r>
        <w:rPr>
          <w:color w:val="231F20"/>
          <w:spacing w:val="2"/>
        </w:rPr>
        <w:t>poder</w:t>
      </w:r>
      <w:r>
        <w:rPr>
          <w:color w:val="231F20"/>
          <w:spacing w:val="-6"/>
        </w:rPr>
        <w:t> </w:t>
      </w:r>
      <w:r>
        <w:rPr>
          <w:color w:val="231F20"/>
        </w:rPr>
        <w:t>sancionatorio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mismas,</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en</w:t>
      </w:r>
      <w:r>
        <w:rPr>
          <w:color w:val="231F20"/>
          <w:spacing w:val="-6"/>
        </w:rPr>
        <w:t> </w:t>
      </w:r>
      <w:r>
        <w:rPr>
          <w:color w:val="231F20"/>
        </w:rPr>
        <w:t>algún</w:t>
      </w:r>
      <w:r>
        <w:rPr>
          <w:color w:val="231F20"/>
          <w:spacing w:val="-6"/>
        </w:rPr>
        <w:t> </w:t>
      </w:r>
      <w:r>
        <w:rPr>
          <w:color w:val="231F20"/>
        </w:rPr>
        <w:t>sentido</w:t>
      </w:r>
      <w:r>
        <w:rPr>
          <w:color w:val="231F20"/>
          <w:spacing w:val="-6"/>
        </w:rPr>
        <w:t> </w:t>
      </w:r>
      <w:r>
        <w:rPr>
          <w:color w:val="231F20"/>
        </w:rPr>
        <w:t>encuentran cobijo en las instituciones del Estado destinadas a la protección del trabajador. Pero también encontramos la falta de acuerdos y construcción de poderes democráticos que reflejen estrategias que favorezcan a </w:t>
      </w:r>
      <w:r>
        <w:rPr>
          <w:color w:val="231F20"/>
          <w:spacing w:val="2"/>
        </w:rPr>
        <w:t>los</w:t>
      </w:r>
      <w:r>
        <w:rPr>
          <w:color w:val="231F20"/>
          <w:spacing w:val="64"/>
        </w:rPr>
        <w:t> </w:t>
      </w:r>
      <w:r>
        <w:rPr>
          <w:color w:val="231F20"/>
        </w:rPr>
        <w:t>que están en desventaja. Identificamos entonces, una </w:t>
      </w:r>
      <w:r>
        <w:rPr>
          <w:color w:val="231F20"/>
          <w:spacing w:val="2"/>
        </w:rPr>
        <w:t>serie </w:t>
      </w:r>
      <w:r>
        <w:rPr>
          <w:color w:val="231F20"/>
        </w:rPr>
        <w:t>de normas y prerrogativas que han dado orden a la fuerza de trabajo necesaria en el mercado y que atiende incipientemente la urgencia de los seres humanos de</w:t>
      </w:r>
      <w:r>
        <w:rPr>
          <w:color w:val="231F20"/>
          <w:spacing w:val="-7"/>
        </w:rPr>
        <w:t> </w:t>
      </w:r>
      <w:r>
        <w:rPr>
          <w:color w:val="231F20"/>
        </w:rPr>
        <w:t>desempeñarse</w:t>
      </w:r>
      <w:r>
        <w:rPr>
          <w:color w:val="231F20"/>
          <w:spacing w:val="-7"/>
        </w:rPr>
        <w:t> </w:t>
      </w:r>
      <w:r>
        <w:rPr>
          <w:color w:val="231F20"/>
        </w:rPr>
        <w:t>intelectual</w:t>
      </w:r>
      <w:r>
        <w:rPr>
          <w:color w:val="231F20"/>
          <w:spacing w:val="-7"/>
        </w:rPr>
        <w:t> </w:t>
      </w:r>
      <w:r>
        <w:rPr>
          <w:color w:val="231F20"/>
        </w:rPr>
        <w:t>y</w:t>
      </w:r>
      <w:r>
        <w:rPr>
          <w:color w:val="231F20"/>
          <w:spacing w:val="-7"/>
        </w:rPr>
        <w:t> </w:t>
      </w:r>
      <w:r>
        <w:rPr>
          <w:color w:val="231F20"/>
        </w:rPr>
        <w:t>físicamente</w:t>
      </w:r>
      <w:r>
        <w:rPr>
          <w:color w:val="231F20"/>
          <w:spacing w:val="-7"/>
        </w:rPr>
        <w:t> </w:t>
      </w:r>
      <w:r>
        <w:rPr>
          <w:color w:val="231F20"/>
        </w:rPr>
        <w:t>para</w:t>
      </w:r>
      <w:r>
        <w:rPr>
          <w:color w:val="231F20"/>
          <w:spacing w:val="-7"/>
        </w:rPr>
        <w:t> </w:t>
      </w:r>
      <w:r>
        <w:rPr>
          <w:color w:val="231F20"/>
        </w:rPr>
        <w:t>enfrentar</w:t>
      </w:r>
      <w:r>
        <w:rPr>
          <w:color w:val="231F20"/>
          <w:spacing w:val="-7"/>
        </w:rPr>
        <w:t> </w:t>
      </w:r>
      <w:r>
        <w:rPr>
          <w:color w:val="231F20"/>
        </w:rPr>
        <w:t>sus</w:t>
      </w:r>
      <w:r>
        <w:rPr>
          <w:color w:val="231F20"/>
          <w:spacing w:val="-7"/>
        </w:rPr>
        <w:t> </w:t>
      </w:r>
      <w:r>
        <w:rPr>
          <w:color w:val="231F20"/>
          <w:spacing w:val="2"/>
        </w:rPr>
        <w:t>necesidades; </w:t>
      </w:r>
      <w:r>
        <w:rPr>
          <w:color w:val="231F20"/>
        </w:rPr>
        <w:t>pero</w:t>
      </w:r>
      <w:r>
        <w:rPr>
          <w:color w:val="231F20"/>
          <w:spacing w:val="-10"/>
        </w:rPr>
        <w:t> </w:t>
      </w:r>
      <w:r>
        <w:rPr>
          <w:color w:val="231F20"/>
        </w:rPr>
        <w:t>hallamos</w:t>
      </w:r>
      <w:r>
        <w:rPr>
          <w:color w:val="231F20"/>
          <w:spacing w:val="-10"/>
        </w:rPr>
        <w:t> </w:t>
      </w:r>
      <w:r>
        <w:rPr>
          <w:color w:val="231F20"/>
        </w:rPr>
        <w:t>también</w:t>
      </w:r>
      <w:r>
        <w:rPr>
          <w:color w:val="231F20"/>
          <w:spacing w:val="-10"/>
        </w:rPr>
        <w:t> </w:t>
      </w:r>
      <w:r>
        <w:rPr>
          <w:color w:val="231F20"/>
        </w:rPr>
        <w:t>una</w:t>
      </w:r>
      <w:r>
        <w:rPr>
          <w:color w:val="231F20"/>
          <w:spacing w:val="-10"/>
        </w:rPr>
        <w:t> </w:t>
      </w:r>
      <w:r>
        <w:rPr>
          <w:color w:val="231F20"/>
          <w:spacing w:val="2"/>
        </w:rPr>
        <w:t>serie</w:t>
      </w:r>
      <w:r>
        <w:rPr>
          <w:color w:val="231F20"/>
          <w:spacing w:val="-10"/>
        </w:rPr>
        <w:t> </w:t>
      </w:r>
      <w:r>
        <w:rPr>
          <w:color w:val="231F20"/>
        </w:rPr>
        <w:t>de</w:t>
      </w:r>
      <w:r>
        <w:rPr>
          <w:color w:val="231F20"/>
          <w:spacing w:val="-10"/>
        </w:rPr>
        <w:t> </w:t>
      </w:r>
      <w:r>
        <w:rPr>
          <w:color w:val="231F20"/>
        </w:rPr>
        <w:t>factores</w:t>
      </w:r>
      <w:r>
        <w:rPr>
          <w:color w:val="231F20"/>
          <w:spacing w:val="-10"/>
        </w:rPr>
        <w:t> </w:t>
      </w:r>
      <w:r>
        <w:rPr>
          <w:color w:val="231F20"/>
        </w:rPr>
        <w:t>dinámicos</w:t>
      </w:r>
      <w:r>
        <w:rPr>
          <w:color w:val="231F20"/>
          <w:spacing w:val="-10"/>
        </w:rPr>
        <w:t> </w:t>
      </w:r>
      <w:r>
        <w:rPr>
          <w:color w:val="231F20"/>
        </w:rPr>
        <w:t>que</w:t>
      </w:r>
      <w:r>
        <w:rPr>
          <w:color w:val="231F20"/>
          <w:spacing w:val="-10"/>
        </w:rPr>
        <w:t> </w:t>
      </w:r>
      <w:r>
        <w:rPr>
          <w:color w:val="231F20"/>
        </w:rPr>
        <w:t>van</w:t>
      </w:r>
      <w:r>
        <w:rPr>
          <w:color w:val="231F20"/>
          <w:spacing w:val="-10"/>
        </w:rPr>
        <w:t> </w:t>
      </w:r>
      <w:r>
        <w:rPr>
          <w:color w:val="231F20"/>
        </w:rPr>
        <w:t>generando nuevas formas de acomodo de la fuerza laboral que no se ven atendidas por los postulados básicos del derecho laboral. Amén de la falta de aplicación de la </w:t>
      </w:r>
      <w:r>
        <w:rPr>
          <w:color w:val="231F20"/>
          <w:spacing w:val="2"/>
        </w:rPr>
        <w:t>ley </w:t>
      </w:r>
      <w:r>
        <w:rPr>
          <w:color w:val="231F20"/>
        </w:rPr>
        <w:t>y la impunidad que gira en torno al </w:t>
      </w:r>
      <w:r>
        <w:rPr>
          <w:color w:val="231F20"/>
          <w:spacing w:val="2"/>
        </w:rPr>
        <w:t>poder </w:t>
      </w:r>
      <w:r>
        <w:rPr>
          <w:color w:val="231F20"/>
        </w:rPr>
        <w:t>económico. Es necesario y debiera </w:t>
      </w:r>
      <w:r>
        <w:rPr>
          <w:color w:val="231F20"/>
          <w:spacing w:val="2"/>
        </w:rPr>
        <w:t>ser </w:t>
      </w:r>
      <w:r>
        <w:rPr>
          <w:color w:val="231F20"/>
        </w:rPr>
        <w:t>aspiración moral dignificar al trabajador, valorando y reconociendo su esfuerzo en el proceso productivo, dándole estabilidad laboral y garantizándole un ingreso que pueda satisfacer sus necesidades. Afortunadamente hay derechos plasmados y reconocidos en los ámbitos nacionales e internacional, desfavorablemente el derecho por sí mismo no es suficiente. Faltan más prerrogativas, falta más discusión del tema, falta redimensionar del valor del trabajador como </w:t>
      </w:r>
      <w:r>
        <w:rPr>
          <w:color w:val="231F20"/>
          <w:spacing w:val="2"/>
        </w:rPr>
        <w:t>ser   </w:t>
      </w:r>
      <w:r>
        <w:rPr>
          <w:color w:val="231F20"/>
          <w:spacing w:val="10"/>
        </w:rPr>
        <w:t> </w:t>
      </w:r>
      <w:r>
        <w:rPr>
          <w:color w:val="231F20"/>
        </w:rPr>
        <w:t>humano</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pPr>
      <w:r>
        <w:rPr>
          <w:color w:val="231F20"/>
        </w:rPr>
        <w:t>y falta abundante voluntad política y económica para hacer el sueño de la igualdad una realidad.</w:t>
      </w:r>
    </w:p>
    <w:p>
      <w:pPr>
        <w:pStyle w:val="BodyText"/>
        <w:spacing w:line="242" w:lineRule="auto" w:before="1"/>
        <w:ind w:left="117" w:right="107" w:firstLine="453"/>
        <w:jc w:val="both"/>
      </w:pPr>
      <w:r>
        <w:rPr/>
        <w:pict>
          <v:shape style="position:absolute;margin-left:129.244995pt;margin-top:144.568054pt;width:202.7pt;height:77.05pt;mso-position-horizontal-relative:page;mso-position-vertical-relative:paragraph;z-index:-12503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8"/>
                      <w:w w:val="101"/>
                      <w:sz w:val="154"/>
                    </w:rPr>
                    <w:t>Y</w:t>
                  </w:r>
                </w:p>
              </w:txbxContent>
            </v:textbox>
            <w10:wrap type="none"/>
          </v:shape>
        </w:pict>
      </w:r>
      <w:r>
        <w:rPr>
          <w:color w:val="231F20"/>
        </w:rPr>
        <w:t>El </w:t>
      </w:r>
      <w:r>
        <w:rPr>
          <w:color w:val="231F20"/>
          <w:spacing w:val="-3"/>
        </w:rPr>
        <w:t>título </w:t>
      </w:r>
      <w:r>
        <w:rPr>
          <w:b/>
          <w:color w:val="231F20"/>
          <w:spacing w:val="-3"/>
        </w:rPr>
        <w:t>Organización </w:t>
      </w:r>
      <w:r>
        <w:rPr>
          <w:b/>
          <w:color w:val="231F20"/>
        </w:rPr>
        <w:t>social del </w:t>
      </w:r>
      <w:r>
        <w:rPr>
          <w:b/>
          <w:color w:val="231F20"/>
          <w:spacing w:val="-3"/>
        </w:rPr>
        <w:t>trabajo </w:t>
      </w:r>
      <w:r>
        <w:rPr>
          <w:b/>
          <w:color w:val="231F20"/>
        </w:rPr>
        <w:t>en la </w:t>
      </w:r>
      <w:r>
        <w:rPr>
          <w:b/>
          <w:color w:val="231F20"/>
          <w:spacing w:val="-3"/>
        </w:rPr>
        <w:t>posmodernidad. </w:t>
      </w:r>
      <w:r>
        <w:rPr>
          <w:b/>
          <w:color w:val="231F20"/>
        </w:rPr>
        <w:t>Salud </w:t>
      </w:r>
      <w:r>
        <w:rPr>
          <w:b/>
          <w:color w:val="231F20"/>
          <w:spacing w:val="-3"/>
        </w:rPr>
        <w:t>mental, </w:t>
      </w:r>
      <w:r>
        <w:rPr>
          <w:b/>
          <w:color w:val="231F20"/>
          <w:spacing w:val="-4"/>
        </w:rPr>
        <w:t>ambientes </w:t>
      </w:r>
      <w:r>
        <w:rPr>
          <w:b/>
          <w:color w:val="231F20"/>
          <w:spacing w:val="-3"/>
        </w:rPr>
        <w:t>laborales </w:t>
      </w:r>
      <w:r>
        <w:rPr>
          <w:b/>
          <w:color w:val="231F20"/>
        </w:rPr>
        <w:t>y vida </w:t>
      </w:r>
      <w:r>
        <w:rPr>
          <w:b/>
          <w:color w:val="231F20"/>
          <w:spacing w:val="-3"/>
        </w:rPr>
        <w:t>cotidiana, </w:t>
      </w:r>
      <w:r>
        <w:rPr>
          <w:color w:val="231F20"/>
        </w:rPr>
        <w:t>su </w:t>
      </w:r>
      <w:r>
        <w:rPr>
          <w:color w:val="231F20"/>
          <w:spacing w:val="-4"/>
        </w:rPr>
        <w:t>aspiración </w:t>
      </w:r>
      <w:r>
        <w:rPr>
          <w:color w:val="231F20"/>
          <w:spacing w:val="-3"/>
        </w:rPr>
        <w:t>por </w:t>
      </w:r>
      <w:r>
        <w:rPr>
          <w:color w:val="231F20"/>
          <w:spacing w:val="-4"/>
        </w:rPr>
        <w:t>convocar </w:t>
      </w:r>
      <w:r>
        <w:rPr>
          <w:color w:val="231F20"/>
        </w:rPr>
        <w:t>e </w:t>
      </w:r>
      <w:r>
        <w:rPr>
          <w:color w:val="231F20"/>
          <w:spacing w:val="-4"/>
        </w:rPr>
        <w:t>incorporar </w:t>
      </w:r>
      <w:r>
        <w:rPr>
          <w:color w:val="231F20"/>
        </w:rPr>
        <w:t>a </w:t>
      </w:r>
      <w:r>
        <w:rPr>
          <w:color w:val="231F20"/>
          <w:spacing w:val="-4"/>
        </w:rPr>
        <w:t>diferentes corrientes </w:t>
      </w:r>
      <w:r>
        <w:rPr>
          <w:color w:val="231F20"/>
          <w:spacing w:val="-3"/>
        </w:rPr>
        <w:t>teóricas que, más </w:t>
      </w:r>
      <w:r>
        <w:rPr>
          <w:color w:val="231F20"/>
        </w:rPr>
        <w:t>allá de la </w:t>
      </w:r>
      <w:r>
        <w:rPr>
          <w:color w:val="231F20"/>
          <w:spacing w:val="-3"/>
        </w:rPr>
        <w:t>lectura</w:t>
      </w:r>
      <w:r>
        <w:rPr>
          <w:color w:val="231F20"/>
          <w:spacing w:val="-16"/>
        </w:rPr>
        <w:t> </w:t>
      </w:r>
      <w:r>
        <w:rPr>
          <w:color w:val="231F20"/>
          <w:spacing w:val="-4"/>
        </w:rPr>
        <w:t>económica</w:t>
      </w:r>
      <w:r>
        <w:rPr>
          <w:color w:val="231F20"/>
          <w:spacing w:val="-16"/>
        </w:rPr>
        <w:t> </w:t>
      </w:r>
      <w:r>
        <w:rPr>
          <w:color w:val="231F20"/>
        </w:rPr>
        <w:t>y</w:t>
      </w:r>
      <w:r>
        <w:rPr>
          <w:color w:val="231F20"/>
          <w:spacing w:val="-16"/>
        </w:rPr>
        <w:t> </w:t>
      </w:r>
      <w:r>
        <w:rPr>
          <w:color w:val="231F20"/>
          <w:spacing w:val="-4"/>
        </w:rPr>
        <w:t>ergonómica,</w:t>
      </w:r>
      <w:r>
        <w:rPr>
          <w:color w:val="231F20"/>
          <w:spacing w:val="-16"/>
        </w:rPr>
        <w:t> </w:t>
      </w:r>
      <w:r>
        <w:rPr>
          <w:color w:val="231F20"/>
          <w:spacing w:val="-3"/>
        </w:rPr>
        <w:t>destaquen</w:t>
      </w:r>
      <w:r>
        <w:rPr>
          <w:color w:val="231F20"/>
          <w:spacing w:val="-16"/>
        </w:rPr>
        <w:t> </w:t>
      </w:r>
      <w:r>
        <w:rPr>
          <w:color w:val="231F20"/>
        </w:rPr>
        <w:t>el</w:t>
      </w:r>
      <w:r>
        <w:rPr>
          <w:color w:val="231F20"/>
          <w:spacing w:val="-16"/>
        </w:rPr>
        <w:t> </w:t>
      </w:r>
      <w:r>
        <w:rPr>
          <w:color w:val="231F20"/>
          <w:spacing w:val="-3"/>
        </w:rPr>
        <w:t>carácter</w:t>
      </w:r>
      <w:r>
        <w:rPr>
          <w:color w:val="231F20"/>
          <w:spacing w:val="-16"/>
        </w:rPr>
        <w:t> </w:t>
      </w:r>
      <w:r>
        <w:rPr>
          <w:color w:val="231F20"/>
          <w:spacing w:val="-5"/>
        </w:rPr>
        <w:t>subjetivo,</w:t>
      </w:r>
      <w:r>
        <w:rPr>
          <w:color w:val="231F20"/>
          <w:spacing w:val="-16"/>
        </w:rPr>
        <w:t> </w:t>
      </w:r>
      <w:r>
        <w:rPr>
          <w:color w:val="231F20"/>
          <w:spacing w:val="-4"/>
        </w:rPr>
        <w:t>metafórico, </w:t>
      </w:r>
      <w:r>
        <w:rPr>
          <w:color w:val="231F20"/>
          <w:spacing w:val="-3"/>
        </w:rPr>
        <w:t>cultural,</w:t>
      </w:r>
      <w:r>
        <w:rPr>
          <w:color w:val="231F20"/>
          <w:spacing w:val="-13"/>
        </w:rPr>
        <w:t> </w:t>
      </w:r>
      <w:r>
        <w:rPr>
          <w:color w:val="231F20"/>
          <w:spacing w:val="-4"/>
        </w:rPr>
        <w:t>simbólico,</w:t>
      </w:r>
      <w:r>
        <w:rPr>
          <w:color w:val="231F20"/>
          <w:spacing w:val="-13"/>
        </w:rPr>
        <w:t> </w:t>
      </w:r>
      <w:r>
        <w:rPr>
          <w:color w:val="231F20"/>
        </w:rPr>
        <w:t>de</w:t>
      </w:r>
      <w:r>
        <w:rPr>
          <w:color w:val="231F20"/>
          <w:spacing w:val="-13"/>
        </w:rPr>
        <w:t> </w:t>
      </w:r>
      <w:r>
        <w:rPr>
          <w:color w:val="231F20"/>
          <w:spacing w:val="-2"/>
        </w:rPr>
        <w:t>las</w:t>
      </w:r>
      <w:r>
        <w:rPr>
          <w:color w:val="231F20"/>
          <w:spacing w:val="-13"/>
        </w:rPr>
        <w:t> </w:t>
      </w:r>
      <w:r>
        <w:rPr>
          <w:color w:val="231F20"/>
          <w:spacing w:val="-4"/>
        </w:rPr>
        <w:t>relaciones</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spacing w:val="-3"/>
        </w:rPr>
        <w:t>procesos</w:t>
      </w:r>
      <w:r>
        <w:rPr>
          <w:color w:val="231F20"/>
          <w:spacing w:val="-13"/>
        </w:rPr>
        <w:t> </w:t>
      </w:r>
      <w:r>
        <w:rPr>
          <w:color w:val="231F20"/>
        </w:rPr>
        <w:t>a</w:t>
      </w:r>
      <w:r>
        <w:rPr>
          <w:color w:val="231F20"/>
          <w:spacing w:val="-13"/>
        </w:rPr>
        <w:t> </w:t>
      </w:r>
      <w:r>
        <w:rPr>
          <w:color w:val="231F20"/>
          <w:spacing w:val="-3"/>
        </w:rPr>
        <w:t>que</w:t>
      </w:r>
      <w:r>
        <w:rPr>
          <w:color w:val="231F20"/>
          <w:spacing w:val="-13"/>
        </w:rPr>
        <w:t> </w:t>
      </w:r>
      <w:r>
        <w:rPr>
          <w:color w:val="231F20"/>
          <w:spacing w:val="-4"/>
        </w:rPr>
        <w:t>hoy</w:t>
      </w:r>
      <w:r>
        <w:rPr>
          <w:color w:val="231F20"/>
          <w:spacing w:val="-13"/>
        </w:rPr>
        <w:t> </w:t>
      </w:r>
      <w:r>
        <w:rPr>
          <w:color w:val="231F20"/>
        </w:rPr>
        <w:t>en</w:t>
      </w:r>
      <w:r>
        <w:rPr>
          <w:color w:val="231F20"/>
          <w:spacing w:val="-13"/>
        </w:rPr>
        <w:t> </w:t>
      </w:r>
      <w:r>
        <w:rPr>
          <w:color w:val="231F20"/>
        </w:rPr>
        <w:t>día</w:t>
      </w:r>
      <w:r>
        <w:rPr>
          <w:color w:val="231F20"/>
          <w:spacing w:val="-13"/>
        </w:rPr>
        <w:t> </w:t>
      </w:r>
      <w:r>
        <w:rPr>
          <w:color w:val="231F20"/>
        </w:rPr>
        <w:t>da</w:t>
      </w:r>
      <w:r>
        <w:rPr>
          <w:color w:val="231F20"/>
          <w:spacing w:val="-13"/>
        </w:rPr>
        <w:t> </w:t>
      </w:r>
      <w:r>
        <w:rPr>
          <w:color w:val="231F20"/>
          <w:spacing w:val="-4"/>
        </w:rPr>
        <w:t>lugar </w:t>
      </w:r>
      <w:r>
        <w:rPr>
          <w:color w:val="231F20"/>
        </w:rPr>
        <w:t>la</w:t>
      </w:r>
      <w:r>
        <w:rPr>
          <w:color w:val="231F20"/>
          <w:spacing w:val="-12"/>
        </w:rPr>
        <w:t> </w:t>
      </w:r>
      <w:r>
        <w:rPr>
          <w:color w:val="231F20"/>
          <w:spacing w:val="-4"/>
        </w:rPr>
        <w:t>organización</w:t>
      </w:r>
      <w:r>
        <w:rPr>
          <w:color w:val="231F20"/>
          <w:spacing w:val="-12"/>
        </w:rPr>
        <w:t> </w:t>
      </w:r>
      <w:r>
        <w:rPr>
          <w:color w:val="231F20"/>
          <w:spacing w:val="-4"/>
        </w:rPr>
        <w:t>económica</w:t>
      </w:r>
      <w:r>
        <w:rPr>
          <w:color w:val="231F20"/>
          <w:spacing w:val="-12"/>
        </w:rPr>
        <w:t> </w:t>
      </w:r>
      <w:r>
        <w:rPr>
          <w:color w:val="231F20"/>
        </w:rPr>
        <w:t>y</w:t>
      </w:r>
      <w:r>
        <w:rPr>
          <w:color w:val="231F20"/>
          <w:spacing w:val="-12"/>
        </w:rPr>
        <w:t> </w:t>
      </w:r>
      <w:r>
        <w:rPr>
          <w:color w:val="231F20"/>
        </w:rPr>
        <w:t>social</w:t>
      </w:r>
      <w:r>
        <w:rPr>
          <w:color w:val="231F20"/>
          <w:spacing w:val="-12"/>
        </w:rPr>
        <w:t> </w:t>
      </w:r>
      <w:r>
        <w:rPr>
          <w:color w:val="231F20"/>
          <w:spacing w:val="-3"/>
        </w:rPr>
        <w:t>del</w:t>
      </w:r>
      <w:r>
        <w:rPr>
          <w:color w:val="231F20"/>
          <w:spacing w:val="-12"/>
        </w:rPr>
        <w:t> </w:t>
      </w:r>
      <w:r>
        <w:rPr>
          <w:color w:val="231F20"/>
          <w:spacing w:val="-3"/>
        </w:rPr>
        <w:t>trabajo;</w:t>
      </w:r>
      <w:r>
        <w:rPr>
          <w:color w:val="231F20"/>
          <w:spacing w:val="-12"/>
        </w:rPr>
        <w:t> </w:t>
      </w:r>
      <w:r>
        <w:rPr>
          <w:color w:val="231F20"/>
          <w:spacing w:val="-4"/>
        </w:rPr>
        <w:t>responde</w:t>
      </w:r>
      <w:r>
        <w:rPr>
          <w:color w:val="231F20"/>
          <w:spacing w:val="-12"/>
        </w:rPr>
        <w:t> </w:t>
      </w:r>
      <w:r>
        <w:rPr>
          <w:color w:val="231F20"/>
          <w:spacing w:val="-4"/>
        </w:rPr>
        <w:t>justo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3"/>
        </w:rPr>
        <w:t>necesidad </w:t>
      </w:r>
      <w:r>
        <w:rPr>
          <w:color w:val="231F20"/>
        </w:rPr>
        <w:t>de un </w:t>
      </w:r>
      <w:r>
        <w:rPr>
          <w:color w:val="231F20"/>
          <w:spacing w:val="-4"/>
        </w:rPr>
        <w:t>momento histórico </w:t>
      </w:r>
      <w:r>
        <w:rPr>
          <w:color w:val="231F20"/>
        </w:rPr>
        <w:t>en el </w:t>
      </w:r>
      <w:r>
        <w:rPr>
          <w:color w:val="231F20"/>
          <w:spacing w:val="-3"/>
        </w:rPr>
        <w:t>que </w:t>
      </w:r>
      <w:r>
        <w:rPr>
          <w:color w:val="231F20"/>
        </w:rPr>
        <w:t>es </w:t>
      </w:r>
      <w:r>
        <w:rPr>
          <w:color w:val="231F20"/>
          <w:spacing w:val="-3"/>
        </w:rPr>
        <w:t>necesario </w:t>
      </w:r>
      <w:r>
        <w:rPr>
          <w:color w:val="231F20"/>
          <w:spacing w:val="-4"/>
        </w:rPr>
        <w:t>ampliar </w:t>
      </w:r>
      <w:r>
        <w:rPr>
          <w:color w:val="231F20"/>
        </w:rPr>
        <w:t>la </w:t>
      </w:r>
      <w:r>
        <w:rPr>
          <w:color w:val="231F20"/>
          <w:spacing w:val="-3"/>
        </w:rPr>
        <w:t>mirada respecto  </w:t>
      </w:r>
      <w:r>
        <w:rPr>
          <w:color w:val="231F20"/>
        </w:rPr>
        <w:t>a </w:t>
      </w:r>
      <w:r>
        <w:rPr>
          <w:color w:val="231F20"/>
          <w:spacing w:val="-4"/>
        </w:rPr>
        <w:t>límites convencionalmente marcados, </w:t>
      </w:r>
      <w:r>
        <w:rPr>
          <w:color w:val="231F20"/>
          <w:spacing w:val="-3"/>
        </w:rPr>
        <w:t>que han ignorado </w:t>
      </w:r>
      <w:r>
        <w:rPr>
          <w:color w:val="231F20"/>
        </w:rPr>
        <w:t>y </w:t>
      </w:r>
      <w:r>
        <w:rPr>
          <w:color w:val="231F20"/>
          <w:spacing w:val="-3"/>
        </w:rPr>
        <w:t>obviado </w:t>
      </w:r>
      <w:r>
        <w:rPr>
          <w:color w:val="231F20"/>
        </w:rPr>
        <w:t>la </w:t>
      </w:r>
      <w:r>
        <w:rPr>
          <w:color w:val="231F20"/>
          <w:spacing w:val="-3"/>
        </w:rPr>
        <w:t>necesidad </w:t>
      </w:r>
      <w:r>
        <w:rPr>
          <w:color w:val="231F20"/>
        </w:rPr>
        <w:t>de </w:t>
      </w:r>
      <w:r>
        <w:rPr>
          <w:color w:val="231F20"/>
          <w:spacing w:val="-4"/>
        </w:rPr>
        <w:t>romper fronteras </w:t>
      </w:r>
      <w:r>
        <w:rPr>
          <w:color w:val="231F20"/>
          <w:spacing w:val="-3"/>
        </w:rPr>
        <w:t>metodológicas </w:t>
      </w:r>
      <w:r>
        <w:rPr>
          <w:color w:val="231F20"/>
        </w:rPr>
        <w:t>y </w:t>
      </w:r>
      <w:r>
        <w:rPr>
          <w:color w:val="231F20"/>
          <w:spacing w:val="-4"/>
        </w:rPr>
        <w:t>conceptuales </w:t>
      </w:r>
      <w:r>
        <w:rPr>
          <w:color w:val="231F20"/>
          <w:spacing w:val="-3"/>
        </w:rPr>
        <w:t>para </w:t>
      </w:r>
      <w:r>
        <w:rPr>
          <w:color w:val="231F20"/>
        </w:rPr>
        <w:t>en ese </w:t>
      </w:r>
      <w:r>
        <w:rPr>
          <w:color w:val="231F20"/>
          <w:spacing w:val="-3"/>
        </w:rPr>
        <w:t>esfuerzo </w:t>
      </w:r>
      <w:r>
        <w:rPr>
          <w:color w:val="231F20"/>
          <w:spacing w:val="-4"/>
        </w:rPr>
        <w:t>trabajar </w:t>
      </w:r>
      <w:r>
        <w:rPr>
          <w:color w:val="231F20"/>
        </w:rPr>
        <w:t>en </w:t>
      </w:r>
      <w:r>
        <w:rPr>
          <w:color w:val="231F20"/>
          <w:spacing w:val="-5"/>
        </w:rPr>
        <w:t>favor </w:t>
      </w:r>
      <w:r>
        <w:rPr>
          <w:color w:val="231F20"/>
        </w:rPr>
        <w:t>de la </w:t>
      </w:r>
      <w:r>
        <w:rPr>
          <w:color w:val="231F20"/>
          <w:spacing w:val="-4"/>
        </w:rPr>
        <w:t>construcción </w:t>
      </w:r>
      <w:r>
        <w:rPr>
          <w:color w:val="231F20"/>
        </w:rPr>
        <w:t>de un </w:t>
      </w:r>
      <w:r>
        <w:rPr>
          <w:color w:val="231F20"/>
          <w:spacing w:val="-3"/>
        </w:rPr>
        <w:t>discurso </w:t>
      </w:r>
      <w:r>
        <w:rPr>
          <w:color w:val="231F20"/>
          <w:spacing w:val="-4"/>
        </w:rPr>
        <w:t>mucho </w:t>
      </w:r>
      <w:r>
        <w:rPr>
          <w:color w:val="231F20"/>
          <w:spacing w:val="-3"/>
        </w:rPr>
        <w:t>más </w:t>
      </w:r>
      <w:r>
        <w:rPr>
          <w:color w:val="231F20"/>
          <w:spacing w:val="-4"/>
        </w:rPr>
        <w:t>acorde </w:t>
      </w:r>
      <w:r>
        <w:rPr>
          <w:color w:val="231F20"/>
        </w:rPr>
        <w:t>a </w:t>
      </w:r>
      <w:r>
        <w:rPr>
          <w:color w:val="231F20"/>
          <w:spacing w:val="-2"/>
        </w:rPr>
        <w:t>las </w:t>
      </w:r>
      <w:r>
        <w:rPr>
          <w:color w:val="231F20"/>
          <w:spacing w:val="-4"/>
        </w:rPr>
        <w:t>mutaciones </w:t>
      </w:r>
      <w:r>
        <w:rPr>
          <w:color w:val="231F20"/>
          <w:spacing w:val="-3"/>
        </w:rPr>
        <w:t>(des </w:t>
      </w:r>
      <w:r>
        <w:rPr>
          <w:color w:val="231F20"/>
        </w:rPr>
        <w:t>y </w:t>
      </w:r>
      <w:r>
        <w:rPr>
          <w:color w:val="231F20"/>
          <w:spacing w:val="-4"/>
        </w:rPr>
        <w:t>reconfiguraciones) </w:t>
      </w:r>
      <w:r>
        <w:rPr>
          <w:color w:val="231F20"/>
        </w:rPr>
        <w:t>de los </w:t>
      </w:r>
      <w:r>
        <w:rPr>
          <w:color w:val="231F20"/>
          <w:spacing w:val="-3"/>
        </w:rPr>
        <w:t>modelos </w:t>
      </w:r>
      <w:r>
        <w:rPr>
          <w:color w:val="231F20"/>
        </w:rPr>
        <w:t>a los </w:t>
      </w:r>
      <w:r>
        <w:rPr>
          <w:color w:val="231F20"/>
          <w:spacing w:val="-4"/>
        </w:rPr>
        <w:t>que </w:t>
      </w:r>
      <w:r>
        <w:rPr>
          <w:color w:val="231F20"/>
        </w:rPr>
        <w:t>en </w:t>
      </w:r>
      <w:r>
        <w:rPr>
          <w:color w:val="231F20"/>
          <w:spacing w:val="-3"/>
        </w:rPr>
        <w:t>algún </w:t>
      </w:r>
      <w:r>
        <w:rPr>
          <w:color w:val="231F20"/>
          <w:spacing w:val="-4"/>
        </w:rPr>
        <w:t>momento respondió </w:t>
      </w:r>
      <w:r>
        <w:rPr>
          <w:color w:val="231F20"/>
        </w:rPr>
        <w:t>la </w:t>
      </w:r>
      <w:r>
        <w:rPr>
          <w:color w:val="231F20"/>
          <w:spacing w:val="-4"/>
        </w:rPr>
        <w:t>organización </w:t>
      </w:r>
      <w:r>
        <w:rPr>
          <w:color w:val="231F20"/>
        </w:rPr>
        <w:t>social </w:t>
      </w:r>
      <w:r>
        <w:rPr>
          <w:color w:val="231F20"/>
          <w:spacing w:val="-3"/>
        </w:rPr>
        <w:t>del</w:t>
      </w:r>
      <w:r>
        <w:rPr>
          <w:color w:val="231F20"/>
          <w:spacing w:val="-5"/>
        </w:rPr>
        <w:t> </w:t>
      </w:r>
      <w:r>
        <w:rPr>
          <w:color w:val="231F20"/>
          <w:spacing w:val="-4"/>
        </w:rPr>
        <w:t>trabajo.</w:t>
      </w:r>
    </w:p>
    <w:p>
      <w:pPr>
        <w:pStyle w:val="BodyText"/>
        <w:spacing w:line="242" w:lineRule="auto" w:before="1"/>
        <w:ind w:left="117" w:right="107" w:firstLine="453"/>
        <w:jc w:val="both"/>
      </w:pPr>
      <w:r>
        <w:rPr>
          <w:color w:val="231F20"/>
        </w:rPr>
        <w:t>Los actuales esfuerzos de análisis e investigación trabajan en torno   a problemáticas que incorporan a fenómenos como el burnout (estrés laboral) y mobbing (acoso laboral), en tanto expresiones que escapan a  las</w:t>
      </w:r>
      <w:r>
        <w:rPr>
          <w:color w:val="231F20"/>
          <w:spacing w:val="-6"/>
        </w:rPr>
        <w:t> </w:t>
      </w:r>
      <w:r>
        <w:rPr>
          <w:color w:val="231F20"/>
        </w:rPr>
        <w:t>tradicionales</w:t>
      </w:r>
      <w:r>
        <w:rPr>
          <w:color w:val="231F20"/>
          <w:spacing w:val="-6"/>
        </w:rPr>
        <w:t> </w:t>
      </w:r>
      <w:r>
        <w:rPr>
          <w:color w:val="231F20"/>
        </w:rPr>
        <w:t>preocupaciones</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estudios</w:t>
      </w:r>
      <w:r>
        <w:rPr>
          <w:color w:val="231F20"/>
          <w:spacing w:val="-6"/>
        </w:rPr>
        <w:t> </w:t>
      </w:r>
      <w:r>
        <w:rPr>
          <w:color w:val="231F20"/>
        </w:rPr>
        <w:t>en</w:t>
      </w:r>
      <w:r>
        <w:rPr>
          <w:color w:val="231F20"/>
          <w:spacing w:val="-6"/>
        </w:rPr>
        <w:t> </w:t>
      </w:r>
      <w:r>
        <w:rPr>
          <w:color w:val="231F20"/>
        </w:rPr>
        <w:t>relación</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trabajo. Es urgente conformar un sólido ejercicio de investigación que dé cuenta de un fenómeno que hoy en día resulta imposible de </w:t>
      </w:r>
      <w:r>
        <w:rPr>
          <w:color w:val="231F20"/>
          <w:spacing w:val="-3"/>
        </w:rPr>
        <w:t>ignorar, </w:t>
      </w:r>
      <w:r>
        <w:rPr>
          <w:color w:val="231F20"/>
        </w:rPr>
        <w:t>no solo porque afecta a la producción y sus indicadores económicos, sino porque constituye un claro referente de otra afectación que lastima al sujeto, sus relaciones</w:t>
      </w:r>
      <w:r>
        <w:rPr>
          <w:color w:val="231F20"/>
          <w:spacing w:val="-17"/>
        </w:rPr>
        <w:t> </w:t>
      </w:r>
      <w:r>
        <w:rPr>
          <w:color w:val="231F20"/>
        </w:rPr>
        <w:t>afectivas</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rPr>
        <w:t>convivencia</w:t>
      </w:r>
      <w:r>
        <w:rPr>
          <w:color w:val="231F20"/>
          <w:spacing w:val="-17"/>
        </w:rPr>
        <w:t> </w:t>
      </w:r>
      <w:r>
        <w:rPr>
          <w:color w:val="231F20"/>
        </w:rPr>
        <w:t>sobre</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estructura</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que transcurre</w:t>
      </w:r>
      <w:r>
        <w:rPr>
          <w:color w:val="231F20"/>
          <w:spacing w:val="-20"/>
        </w:rPr>
        <w:t> </w:t>
      </w:r>
      <w:r>
        <w:rPr>
          <w:color w:val="231F20"/>
        </w:rPr>
        <w:t>día</w:t>
      </w:r>
      <w:r>
        <w:rPr>
          <w:color w:val="231F20"/>
          <w:spacing w:val="-20"/>
        </w:rPr>
        <w:t> </w:t>
      </w:r>
      <w:r>
        <w:rPr>
          <w:color w:val="231F20"/>
        </w:rPr>
        <w:t>con</w:t>
      </w:r>
      <w:r>
        <w:rPr>
          <w:color w:val="231F20"/>
          <w:spacing w:val="-20"/>
        </w:rPr>
        <w:t> </w:t>
      </w:r>
      <w:r>
        <w:rPr>
          <w:color w:val="231F20"/>
        </w:rPr>
        <w:t>día,</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va</w:t>
      </w:r>
      <w:r>
        <w:rPr>
          <w:color w:val="231F20"/>
          <w:spacing w:val="-20"/>
        </w:rPr>
        <w:t> </w:t>
      </w:r>
      <w:r>
        <w:rPr>
          <w:color w:val="231F20"/>
        </w:rPr>
        <w:t>más</w:t>
      </w:r>
      <w:r>
        <w:rPr>
          <w:color w:val="231F20"/>
          <w:spacing w:val="-20"/>
        </w:rPr>
        <w:t> </w:t>
      </w:r>
      <w:r>
        <w:rPr>
          <w:color w:val="231F20"/>
        </w:rPr>
        <w:t>allá</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espacios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condiciones y</w:t>
      </w:r>
      <w:r>
        <w:rPr>
          <w:color w:val="231F20"/>
          <w:spacing w:val="-12"/>
        </w:rPr>
        <w:t> </w:t>
      </w:r>
      <w:r>
        <w:rPr>
          <w:color w:val="231F20"/>
        </w:rPr>
        <w:t>procesos</w:t>
      </w:r>
      <w:r>
        <w:rPr>
          <w:color w:val="231F20"/>
          <w:spacing w:val="-12"/>
        </w:rPr>
        <w:t> </w:t>
      </w:r>
      <w:r>
        <w:rPr>
          <w:color w:val="231F20"/>
        </w:rPr>
        <w:t>laborales.</w:t>
      </w:r>
      <w:r>
        <w:rPr>
          <w:color w:val="231F20"/>
          <w:spacing w:val="-12"/>
        </w:rPr>
        <w:t> </w:t>
      </w:r>
      <w:r>
        <w:rPr>
          <w:color w:val="231F20"/>
        </w:rPr>
        <w:t>Se</w:t>
      </w:r>
      <w:r>
        <w:rPr>
          <w:color w:val="231F20"/>
          <w:spacing w:val="-12"/>
        </w:rPr>
        <w:t> </w:t>
      </w:r>
      <w:r>
        <w:rPr>
          <w:color w:val="231F20"/>
        </w:rPr>
        <w:t>trata</w:t>
      </w:r>
      <w:r>
        <w:rPr>
          <w:color w:val="231F20"/>
          <w:spacing w:val="-12"/>
        </w:rPr>
        <w:t> </w:t>
      </w:r>
      <w:r>
        <w:rPr>
          <w:color w:val="231F20"/>
        </w:rPr>
        <w:t>en</w:t>
      </w:r>
      <w:r>
        <w:rPr>
          <w:color w:val="231F20"/>
          <w:spacing w:val="-12"/>
        </w:rPr>
        <w:t> </w:t>
      </w:r>
      <w:r>
        <w:rPr>
          <w:color w:val="231F20"/>
        </w:rPr>
        <w:t>última</w:t>
      </w:r>
      <w:r>
        <w:rPr>
          <w:color w:val="231F20"/>
          <w:spacing w:val="-12"/>
        </w:rPr>
        <w:t> </w:t>
      </w:r>
      <w:r>
        <w:rPr>
          <w:color w:val="231F20"/>
        </w:rPr>
        <w:t>instancia</w:t>
      </w:r>
      <w:r>
        <w:rPr>
          <w:color w:val="231F20"/>
          <w:spacing w:val="-12"/>
        </w:rPr>
        <w:t> </w:t>
      </w:r>
      <w:r>
        <w:rPr>
          <w:color w:val="231F20"/>
        </w:rPr>
        <w:t>de</w:t>
      </w:r>
      <w:r>
        <w:rPr>
          <w:color w:val="231F20"/>
          <w:spacing w:val="-12"/>
        </w:rPr>
        <w:t> </w:t>
      </w:r>
      <w:r>
        <w:rPr>
          <w:color w:val="231F20"/>
        </w:rPr>
        <w:t>restablecer</w:t>
      </w:r>
      <w:r>
        <w:rPr>
          <w:color w:val="231F20"/>
          <w:spacing w:val="-12"/>
        </w:rPr>
        <w:t> </w:t>
      </w:r>
      <w:r>
        <w:rPr>
          <w:color w:val="231F20"/>
        </w:rPr>
        <w:t>ese</w:t>
      </w:r>
      <w:r>
        <w:rPr>
          <w:color w:val="231F20"/>
          <w:spacing w:val="-12"/>
        </w:rPr>
        <w:t> </w:t>
      </w:r>
      <w:r>
        <w:rPr>
          <w:color w:val="231F20"/>
        </w:rPr>
        <w:t>vínculo entre el trabajo y las expresiones de subjetividad que posibilita; haciendo un esfuerzo por enunciar y evidenciar la base histórica, social y política que las construye y que ha venido siendo ignorada, pretendiendo ver en</w:t>
      </w:r>
      <w:r>
        <w:rPr>
          <w:color w:val="231F20"/>
          <w:spacing w:val="-25"/>
        </w:rPr>
        <w:t> </w:t>
      </w:r>
      <w:r>
        <w:rPr>
          <w:color w:val="231F20"/>
        </w:rPr>
        <w:t>la manifestaciones</w:t>
      </w:r>
      <w:r>
        <w:rPr>
          <w:color w:val="231F20"/>
          <w:spacing w:val="-9"/>
        </w:rPr>
        <w:t> </w:t>
      </w:r>
      <w:r>
        <w:rPr>
          <w:color w:val="231F20"/>
        </w:rPr>
        <w:t>subjetivas</w:t>
      </w:r>
      <w:r>
        <w:rPr>
          <w:color w:val="231F20"/>
          <w:spacing w:val="-9"/>
        </w:rPr>
        <w:t> </w:t>
      </w:r>
      <w:r>
        <w:rPr>
          <w:color w:val="231F20"/>
        </w:rPr>
        <w:t>ligadas</w:t>
      </w:r>
      <w:r>
        <w:rPr>
          <w:color w:val="231F20"/>
          <w:spacing w:val="-9"/>
        </w:rPr>
        <w:t> </w:t>
      </w:r>
      <w:r>
        <w:rPr>
          <w:color w:val="231F20"/>
        </w:rPr>
        <w:t>al</w:t>
      </w:r>
      <w:r>
        <w:rPr>
          <w:color w:val="231F20"/>
          <w:spacing w:val="-9"/>
        </w:rPr>
        <w:t> </w:t>
      </w:r>
      <w:r>
        <w:rPr>
          <w:color w:val="231F20"/>
        </w:rPr>
        <w:t>trabajo,</w:t>
      </w:r>
      <w:r>
        <w:rPr>
          <w:color w:val="231F20"/>
          <w:spacing w:val="-9"/>
        </w:rPr>
        <w:t> </w:t>
      </w:r>
      <w:r>
        <w:rPr>
          <w:color w:val="231F20"/>
        </w:rPr>
        <w:t>un</w:t>
      </w:r>
      <w:r>
        <w:rPr>
          <w:color w:val="231F20"/>
          <w:spacing w:val="-9"/>
        </w:rPr>
        <w:t> </w:t>
      </w:r>
      <w:r>
        <w:rPr>
          <w:color w:val="231F20"/>
        </w:rPr>
        <w:t>fenómeno</w:t>
      </w:r>
      <w:r>
        <w:rPr>
          <w:color w:val="231F20"/>
          <w:spacing w:val="-9"/>
        </w:rPr>
        <w:t> </w:t>
      </w:r>
      <w:r>
        <w:rPr>
          <w:color w:val="231F20"/>
        </w:rPr>
        <w:t>y</w:t>
      </w:r>
      <w:r>
        <w:rPr>
          <w:color w:val="231F20"/>
          <w:spacing w:val="-9"/>
        </w:rPr>
        <w:t> </w:t>
      </w:r>
      <w:r>
        <w:rPr>
          <w:color w:val="231F20"/>
        </w:rPr>
        <w:t>problemática de orden individual y personal, al margen de los procesos y de las relaciones sociales que las producen y las significan. En este sentido, el título</w:t>
      </w:r>
      <w:r>
        <w:rPr>
          <w:color w:val="231F20"/>
          <w:spacing w:val="-8"/>
        </w:rPr>
        <w:t> </w:t>
      </w:r>
      <w:r>
        <w:rPr>
          <w:color w:val="231F20"/>
        </w:rPr>
        <w:t>del</w:t>
      </w:r>
      <w:r>
        <w:rPr>
          <w:color w:val="231F20"/>
          <w:spacing w:val="-8"/>
        </w:rPr>
        <w:t> </w:t>
      </w:r>
      <w:r>
        <w:rPr>
          <w:color w:val="231F20"/>
        </w:rPr>
        <w:t>trabajo</w:t>
      </w:r>
      <w:r>
        <w:rPr>
          <w:color w:val="231F20"/>
          <w:spacing w:val="-8"/>
        </w:rPr>
        <w:t> </w:t>
      </w:r>
      <w:r>
        <w:rPr>
          <w:color w:val="231F20"/>
        </w:rPr>
        <w:t>expresa</w:t>
      </w:r>
      <w:r>
        <w:rPr>
          <w:color w:val="231F20"/>
          <w:spacing w:val="-8"/>
        </w:rPr>
        <w:t> </w:t>
      </w:r>
      <w:r>
        <w:rPr>
          <w:color w:val="231F20"/>
        </w:rPr>
        <w:t>un</w:t>
      </w:r>
      <w:r>
        <w:rPr>
          <w:color w:val="231F20"/>
          <w:spacing w:val="-8"/>
        </w:rPr>
        <w:t> </w:t>
      </w:r>
      <w:r>
        <w:rPr>
          <w:color w:val="231F20"/>
        </w:rPr>
        <w:t>esfuerzo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solo</w:t>
      </w:r>
      <w:r>
        <w:rPr>
          <w:color w:val="231F20"/>
          <w:spacing w:val="-8"/>
        </w:rPr>
        <w:t> </w:t>
      </w:r>
      <w:r>
        <w:rPr>
          <w:color w:val="231F20"/>
        </w:rPr>
        <w:t>convergen</w:t>
      </w:r>
      <w:r>
        <w:rPr>
          <w:color w:val="231F20"/>
          <w:spacing w:val="-8"/>
        </w:rPr>
        <w:t> </w:t>
      </w:r>
      <w:r>
        <w:rPr>
          <w:color w:val="231F20"/>
        </w:rPr>
        <w:t>distintas perspectivas teóricas, sino miradas disciplinares, lo cual representa una </w:t>
      </w:r>
      <w:r>
        <w:rPr>
          <w:color w:val="231F20"/>
          <w:spacing w:val="-3"/>
        </w:rPr>
        <w:t>muy </w:t>
      </w:r>
      <w:r>
        <w:rPr>
          <w:color w:val="231F20"/>
        </w:rPr>
        <w:t>rica contribución al conocimiento, discusión y posible intervención en el marco de un fenómeno que en la llamada sociedad de los  </w:t>
      </w:r>
      <w:r>
        <w:rPr>
          <w:color w:val="231F20"/>
          <w:spacing w:val="36"/>
        </w:rPr>
        <w:t> </w:t>
      </w:r>
      <w:r>
        <w:rPr>
          <w:color w:val="231F20"/>
        </w:rPr>
        <w:t>servicios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80" w:lineRule="exact" w:before="206"/>
        <w:ind w:left="110" w:right="114"/>
        <w:jc w:val="both"/>
        <w:rPr>
          <w:rFonts w:ascii="Palatino Linotype" w:hAnsi="Palatino Linotype"/>
          <w:i/>
        </w:rPr>
      </w:pPr>
      <w:r>
        <w:rPr>
          <w:color w:val="231F20"/>
        </w:rPr>
        <w:t>recién</w:t>
      </w:r>
      <w:r>
        <w:rPr>
          <w:color w:val="231F20"/>
          <w:spacing w:val="-15"/>
        </w:rPr>
        <w:t> </w:t>
      </w:r>
      <w:r>
        <w:rPr>
          <w:color w:val="231F20"/>
        </w:rPr>
        <w:t>empieza</w:t>
      </w:r>
      <w:r>
        <w:rPr>
          <w:color w:val="231F20"/>
          <w:spacing w:val="-15"/>
        </w:rPr>
        <w:t> </w:t>
      </w:r>
      <w:r>
        <w:rPr>
          <w:color w:val="231F20"/>
        </w:rPr>
        <w:t>a</w:t>
      </w:r>
      <w:r>
        <w:rPr>
          <w:color w:val="231F20"/>
          <w:spacing w:val="-15"/>
        </w:rPr>
        <w:t> </w:t>
      </w:r>
      <w:r>
        <w:rPr>
          <w:color w:val="231F20"/>
        </w:rPr>
        <w:t>ser</w:t>
      </w:r>
      <w:r>
        <w:rPr>
          <w:color w:val="231F20"/>
          <w:spacing w:val="-15"/>
        </w:rPr>
        <w:t> </w:t>
      </w:r>
      <w:r>
        <w:rPr>
          <w:color w:val="231F20"/>
        </w:rPr>
        <w:t>visualizado</w:t>
      </w:r>
      <w:r>
        <w:rPr>
          <w:color w:val="231F20"/>
          <w:spacing w:val="-15"/>
        </w:rPr>
        <w:t> </w:t>
      </w:r>
      <w:r>
        <w:rPr>
          <w:color w:val="231F20"/>
        </w:rPr>
        <w:t>y</w:t>
      </w:r>
      <w:r>
        <w:rPr>
          <w:color w:val="231F20"/>
          <w:spacing w:val="-15"/>
        </w:rPr>
        <w:t> </w:t>
      </w:r>
      <w:r>
        <w:rPr>
          <w:color w:val="231F20"/>
        </w:rPr>
        <w:t>reconocido,</w:t>
      </w:r>
      <w:r>
        <w:rPr>
          <w:color w:val="231F20"/>
          <w:spacing w:val="-15"/>
        </w:rPr>
        <w:t> </w:t>
      </w:r>
      <w:r>
        <w:rPr>
          <w:color w:val="231F20"/>
        </w:rPr>
        <w:t>a</w:t>
      </w:r>
      <w:r>
        <w:rPr>
          <w:color w:val="231F20"/>
          <w:spacing w:val="-15"/>
        </w:rPr>
        <w:t> </w:t>
      </w:r>
      <w:r>
        <w:rPr>
          <w:color w:val="231F20"/>
        </w:rPr>
        <w:t>pesar</w:t>
      </w:r>
      <w:r>
        <w:rPr>
          <w:color w:val="231F20"/>
          <w:spacing w:val="-15"/>
        </w:rPr>
        <w:t> </w:t>
      </w:r>
      <w:r>
        <w:rPr>
          <w:color w:val="231F20"/>
        </w:rPr>
        <w:t>de</w:t>
      </w:r>
      <w:r>
        <w:rPr>
          <w:color w:val="231F20"/>
          <w:spacing w:val="-15"/>
        </w:rPr>
        <w:t> </w:t>
      </w:r>
      <w:r>
        <w:rPr>
          <w:color w:val="231F20"/>
        </w:rPr>
        <w:t>ocupar</w:t>
      </w:r>
      <w:r>
        <w:rPr>
          <w:color w:val="231F20"/>
          <w:spacing w:val="-15"/>
        </w:rPr>
        <w:t> </w:t>
      </w:r>
      <w:r>
        <w:rPr>
          <w:color w:val="231F20"/>
        </w:rPr>
        <w:t>ya</w:t>
      </w:r>
      <w:r>
        <w:rPr>
          <w:color w:val="231F20"/>
          <w:spacing w:val="-15"/>
        </w:rPr>
        <w:t> </w:t>
      </w:r>
      <w:r>
        <w:rPr>
          <w:color w:val="231F20"/>
        </w:rPr>
        <w:t>un</w:t>
      </w:r>
      <w:r>
        <w:rPr>
          <w:color w:val="231F20"/>
          <w:spacing w:val="-15"/>
        </w:rPr>
        <w:t> </w:t>
      </w:r>
      <w:r>
        <w:rPr>
          <w:color w:val="231F20"/>
        </w:rPr>
        <w:t>sitio protagónico en un entorno marcado por lo que podemos llamar como un generalizado </w:t>
      </w:r>
      <w:r>
        <w:rPr>
          <w:rFonts w:ascii="Palatino Linotype" w:hAnsi="Palatino Linotype"/>
          <w:i/>
          <w:color w:val="231F20"/>
          <w:spacing w:val="-3"/>
        </w:rPr>
        <w:t>malestar </w:t>
      </w:r>
      <w:r>
        <w:rPr>
          <w:rFonts w:ascii="Palatino Linotype" w:hAnsi="Palatino Linotype"/>
          <w:i/>
          <w:color w:val="231F20"/>
        </w:rPr>
        <w:t>en el</w:t>
      </w:r>
      <w:r>
        <w:rPr>
          <w:rFonts w:ascii="Palatino Linotype" w:hAnsi="Palatino Linotype"/>
          <w:i/>
          <w:color w:val="231F20"/>
          <w:spacing w:val="-18"/>
        </w:rPr>
        <w:t> </w:t>
      </w:r>
      <w:r>
        <w:rPr>
          <w:rFonts w:ascii="Palatino Linotype" w:hAnsi="Palatino Linotype"/>
          <w:i/>
          <w:color w:val="231F20"/>
          <w:spacing w:val="-4"/>
        </w:rPr>
        <w:t>trabajo.</w:t>
      </w:r>
    </w:p>
    <w:p>
      <w:pPr>
        <w:pStyle w:val="BodyText"/>
        <w:spacing w:before="4"/>
        <w:rPr>
          <w:rFonts w:ascii="Palatino Linotype"/>
          <w:i/>
          <w:sz w:val="19"/>
        </w:rPr>
      </w:pPr>
    </w:p>
    <w:p>
      <w:pPr>
        <w:pStyle w:val="Heading3"/>
      </w:pPr>
      <w:r>
        <w:rPr>
          <w:color w:val="231F20"/>
          <w:w w:val="95"/>
        </w:rPr>
        <w:t>Notas</w:t>
      </w:r>
    </w:p>
    <w:p>
      <w:pPr>
        <w:pStyle w:val="BodyText"/>
        <w:spacing w:before="9"/>
        <w:rPr>
          <w:rFonts w:ascii="Trebuchet MS"/>
          <w:sz w:val="21"/>
        </w:rPr>
      </w:pPr>
    </w:p>
    <w:p>
      <w:pPr>
        <w:spacing w:line="280" w:lineRule="exact" w:before="1"/>
        <w:ind w:left="110" w:right="114" w:firstLine="0"/>
        <w:jc w:val="both"/>
        <w:rPr>
          <w:sz w:val="24"/>
        </w:rPr>
      </w:pPr>
      <w:r>
        <w:rPr>
          <w:color w:val="231F20"/>
          <w:sz w:val="24"/>
        </w:rPr>
        <w:t>(1). El texto de </w:t>
      </w:r>
      <w:r>
        <w:rPr>
          <w:color w:val="231F20"/>
          <w:spacing w:val="-14"/>
          <w:sz w:val="24"/>
        </w:rPr>
        <w:t>F. </w:t>
      </w:r>
      <w:r>
        <w:rPr>
          <w:color w:val="231F20"/>
          <w:sz w:val="24"/>
        </w:rPr>
        <w:t>Engels </w:t>
      </w:r>
      <w:r>
        <w:rPr>
          <w:rFonts w:ascii="Palatino Linotype" w:hAnsi="Palatino Linotype"/>
          <w:i/>
          <w:color w:val="231F20"/>
          <w:sz w:val="24"/>
        </w:rPr>
        <w:t>La condición de la clase </w:t>
      </w:r>
      <w:r>
        <w:rPr>
          <w:rFonts w:ascii="Palatino Linotype" w:hAnsi="Palatino Linotype"/>
          <w:i/>
          <w:color w:val="231F20"/>
          <w:spacing w:val="-3"/>
          <w:sz w:val="24"/>
        </w:rPr>
        <w:t>obrera </w:t>
      </w:r>
      <w:r>
        <w:rPr>
          <w:rFonts w:ascii="Palatino Linotype" w:hAnsi="Palatino Linotype"/>
          <w:i/>
          <w:color w:val="231F20"/>
          <w:sz w:val="24"/>
        </w:rPr>
        <w:t>en </w:t>
      </w:r>
      <w:r>
        <w:rPr>
          <w:rFonts w:ascii="Palatino Linotype" w:hAnsi="Palatino Linotype"/>
          <w:i/>
          <w:color w:val="231F20"/>
          <w:spacing w:val="-3"/>
          <w:sz w:val="24"/>
        </w:rPr>
        <w:t>Inglaterra</w:t>
      </w:r>
      <w:r>
        <w:rPr>
          <w:color w:val="231F20"/>
          <w:spacing w:val="-3"/>
          <w:sz w:val="24"/>
        </w:rPr>
        <w:t>, </w:t>
      </w:r>
      <w:r>
        <w:rPr>
          <w:color w:val="231F20"/>
          <w:sz w:val="24"/>
        </w:rPr>
        <w:t>representa</w:t>
      </w:r>
      <w:r>
        <w:rPr>
          <w:color w:val="231F20"/>
          <w:spacing w:val="-19"/>
          <w:sz w:val="24"/>
        </w:rPr>
        <w:t> </w:t>
      </w:r>
      <w:r>
        <w:rPr>
          <w:color w:val="231F20"/>
          <w:sz w:val="24"/>
        </w:rPr>
        <w:t>en</w:t>
      </w:r>
      <w:r>
        <w:rPr>
          <w:color w:val="231F20"/>
          <w:spacing w:val="-19"/>
          <w:sz w:val="24"/>
        </w:rPr>
        <w:t> </w:t>
      </w:r>
      <w:r>
        <w:rPr>
          <w:color w:val="231F20"/>
          <w:sz w:val="24"/>
        </w:rPr>
        <w:t>este</w:t>
      </w:r>
      <w:r>
        <w:rPr>
          <w:color w:val="231F20"/>
          <w:spacing w:val="-19"/>
          <w:sz w:val="24"/>
        </w:rPr>
        <w:t> </w:t>
      </w:r>
      <w:r>
        <w:rPr>
          <w:color w:val="231F20"/>
          <w:sz w:val="24"/>
        </w:rPr>
        <w:t>sentido</w:t>
      </w:r>
      <w:r>
        <w:rPr>
          <w:color w:val="231F20"/>
          <w:spacing w:val="-19"/>
          <w:sz w:val="24"/>
        </w:rPr>
        <w:t> </w:t>
      </w:r>
      <w:r>
        <w:rPr>
          <w:color w:val="231F20"/>
          <w:sz w:val="24"/>
        </w:rPr>
        <w:t>una</w:t>
      </w:r>
      <w:r>
        <w:rPr>
          <w:color w:val="231F20"/>
          <w:spacing w:val="-19"/>
          <w:sz w:val="24"/>
        </w:rPr>
        <w:t> </w:t>
      </w:r>
      <w:r>
        <w:rPr>
          <w:color w:val="231F20"/>
          <w:sz w:val="24"/>
        </w:rPr>
        <w:t>de</w:t>
      </w:r>
      <w:r>
        <w:rPr>
          <w:color w:val="231F20"/>
          <w:spacing w:val="-19"/>
          <w:sz w:val="24"/>
        </w:rPr>
        <w:t> </w:t>
      </w:r>
      <w:r>
        <w:rPr>
          <w:color w:val="231F20"/>
          <w:sz w:val="24"/>
        </w:rPr>
        <w:t>las</w:t>
      </w:r>
      <w:r>
        <w:rPr>
          <w:color w:val="231F20"/>
          <w:spacing w:val="-19"/>
          <w:sz w:val="24"/>
        </w:rPr>
        <w:t> </w:t>
      </w:r>
      <w:r>
        <w:rPr>
          <w:color w:val="231F20"/>
          <w:sz w:val="24"/>
        </w:rPr>
        <w:t>referencias</w:t>
      </w:r>
      <w:r>
        <w:rPr>
          <w:color w:val="231F20"/>
          <w:spacing w:val="-19"/>
          <w:sz w:val="24"/>
        </w:rPr>
        <w:t> </w:t>
      </w:r>
      <w:r>
        <w:rPr>
          <w:color w:val="231F20"/>
          <w:sz w:val="24"/>
        </w:rPr>
        <w:t>más</w:t>
      </w:r>
      <w:r>
        <w:rPr>
          <w:color w:val="231F20"/>
          <w:spacing w:val="-19"/>
          <w:sz w:val="24"/>
        </w:rPr>
        <w:t> </w:t>
      </w:r>
      <w:r>
        <w:rPr>
          <w:color w:val="231F20"/>
          <w:sz w:val="24"/>
        </w:rPr>
        <w:t>difundidas</w:t>
      </w:r>
      <w:r>
        <w:rPr>
          <w:color w:val="231F20"/>
          <w:spacing w:val="-19"/>
          <w:sz w:val="24"/>
        </w:rPr>
        <w:t> </w:t>
      </w:r>
      <w:r>
        <w:rPr>
          <w:color w:val="231F20"/>
          <w:sz w:val="24"/>
        </w:rPr>
        <w:t>y</w:t>
      </w:r>
      <w:r>
        <w:rPr>
          <w:color w:val="231F20"/>
          <w:spacing w:val="-19"/>
          <w:sz w:val="24"/>
        </w:rPr>
        <w:t> </w:t>
      </w:r>
      <w:r>
        <w:rPr>
          <w:color w:val="231F20"/>
          <w:sz w:val="24"/>
        </w:rPr>
        <w:t>utilizadas para evidenciar ese conflicto entre fuerzas productivas y relaciones de producción,</w:t>
      </w:r>
      <w:r>
        <w:rPr>
          <w:color w:val="231F20"/>
          <w:spacing w:val="-7"/>
          <w:sz w:val="24"/>
        </w:rPr>
        <w:t> </w:t>
      </w:r>
      <w:r>
        <w:rPr>
          <w:color w:val="231F20"/>
          <w:sz w:val="24"/>
        </w:rPr>
        <w:t>basadas</w:t>
      </w:r>
      <w:r>
        <w:rPr>
          <w:color w:val="231F20"/>
          <w:spacing w:val="-7"/>
          <w:sz w:val="24"/>
        </w:rPr>
        <w:t> </w:t>
      </w:r>
      <w:r>
        <w:rPr>
          <w:color w:val="231F20"/>
          <w:sz w:val="24"/>
        </w:rPr>
        <w:t>en</w:t>
      </w:r>
      <w:r>
        <w:rPr>
          <w:color w:val="231F20"/>
          <w:spacing w:val="-7"/>
          <w:sz w:val="24"/>
        </w:rPr>
        <w:t> </w:t>
      </w:r>
      <w:r>
        <w:rPr>
          <w:color w:val="231F20"/>
          <w:sz w:val="24"/>
        </w:rPr>
        <w:t>la</w:t>
      </w:r>
      <w:r>
        <w:rPr>
          <w:color w:val="231F20"/>
          <w:spacing w:val="-7"/>
          <w:sz w:val="24"/>
        </w:rPr>
        <w:t> </w:t>
      </w:r>
      <w:r>
        <w:rPr>
          <w:color w:val="231F20"/>
          <w:sz w:val="24"/>
        </w:rPr>
        <w:t>propiedad</w:t>
      </w:r>
      <w:r>
        <w:rPr>
          <w:color w:val="231F20"/>
          <w:spacing w:val="-7"/>
          <w:sz w:val="24"/>
        </w:rPr>
        <w:t> </w:t>
      </w:r>
      <w:r>
        <w:rPr>
          <w:color w:val="231F20"/>
          <w:sz w:val="24"/>
        </w:rPr>
        <w:t>privada</w:t>
      </w:r>
      <w:r>
        <w:rPr>
          <w:color w:val="231F20"/>
          <w:spacing w:val="-7"/>
          <w:sz w:val="24"/>
        </w:rPr>
        <w:t> </w:t>
      </w:r>
      <w:r>
        <w:rPr>
          <w:color w:val="231F20"/>
          <w:sz w:val="24"/>
        </w:rPr>
        <w:t>de</w:t>
      </w:r>
      <w:r>
        <w:rPr>
          <w:color w:val="231F20"/>
          <w:spacing w:val="-7"/>
          <w:sz w:val="24"/>
        </w:rPr>
        <w:t> </w:t>
      </w:r>
      <w:r>
        <w:rPr>
          <w:color w:val="231F20"/>
          <w:sz w:val="24"/>
        </w:rPr>
        <w:t>los</w:t>
      </w:r>
      <w:r>
        <w:rPr>
          <w:color w:val="231F20"/>
          <w:spacing w:val="-7"/>
          <w:sz w:val="24"/>
        </w:rPr>
        <w:t> </w:t>
      </w:r>
      <w:r>
        <w:rPr>
          <w:color w:val="231F20"/>
          <w:sz w:val="24"/>
        </w:rPr>
        <w:t>medios</w:t>
      </w:r>
      <w:r>
        <w:rPr>
          <w:color w:val="231F20"/>
          <w:spacing w:val="-7"/>
          <w:sz w:val="24"/>
        </w:rPr>
        <w:t> </w:t>
      </w:r>
      <w:r>
        <w:rPr>
          <w:color w:val="231F20"/>
          <w:sz w:val="24"/>
        </w:rPr>
        <w:t>de</w:t>
      </w:r>
      <w:r>
        <w:rPr>
          <w:color w:val="231F20"/>
          <w:spacing w:val="-7"/>
          <w:sz w:val="24"/>
        </w:rPr>
        <w:t> </w:t>
      </w:r>
      <w:r>
        <w:rPr>
          <w:color w:val="231F20"/>
          <w:sz w:val="24"/>
        </w:rPr>
        <w:t>producción. </w:t>
      </w:r>
      <w:r>
        <w:rPr>
          <w:color w:val="231F20"/>
          <w:spacing w:val="-8"/>
          <w:sz w:val="24"/>
        </w:rPr>
        <w:t>Ver </w:t>
      </w:r>
      <w:r>
        <w:rPr>
          <w:color w:val="231F20"/>
          <w:sz w:val="24"/>
        </w:rPr>
        <w:t>Engels, F (2002) </w:t>
      </w:r>
      <w:r>
        <w:rPr>
          <w:rFonts w:ascii="Palatino Linotype" w:hAnsi="Palatino Linotype"/>
          <w:i/>
          <w:color w:val="231F20"/>
          <w:sz w:val="24"/>
        </w:rPr>
        <w:t>La </w:t>
      </w:r>
      <w:r>
        <w:rPr>
          <w:rFonts w:ascii="Palatino Linotype" w:hAnsi="Palatino Linotype"/>
          <w:i/>
          <w:color w:val="231F20"/>
          <w:spacing w:val="-2"/>
          <w:sz w:val="24"/>
        </w:rPr>
        <w:t>Situación </w:t>
      </w:r>
      <w:r>
        <w:rPr>
          <w:rFonts w:ascii="Palatino Linotype" w:hAnsi="Palatino Linotype"/>
          <w:i/>
          <w:color w:val="231F20"/>
          <w:sz w:val="24"/>
        </w:rPr>
        <w:t>de la clase </w:t>
      </w:r>
      <w:r>
        <w:rPr>
          <w:rFonts w:ascii="Palatino Linotype" w:hAnsi="Palatino Linotype"/>
          <w:i/>
          <w:color w:val="231F20"/>
          <w:spacing w:val="-3"/>
          <w:sz w:val="24"/>
        </w:rPr>
        <w:t>obrera </w:t>
      </w:r>
      <w:r>
        <w:rPr>
          <w:rFonts w:ascii="Palatino Linotype" w:hAnsi="Palatino Linotype"/>
          <w:i/>
          <w:color w:val="231F20"/>
          <w:sz w:val="24"/>
        </w:rPr>
        <w:t>en </w:t>
      </w:r>
      <w:r>
        <w:rPr>
          <w:rFonts w:ascii="Palatino Linotype" w:hAnsi="Palatino Linotype"/>
          <w:i/>
          <w:color w:val="231F20"/>
          <w:spacing w:val="-3"/>
          <w:sz w:val="24"/>
        </w:rPr>
        <w:t>Inglaterra. </w:t>
      </w:r>
      <w:r>
        <w:rPr>
          <w:rFonts w:ascii="Palatino Linotype" w:hAnsi="Palatino Linotype"/>
          <w:i/>
          <w:color w:val="231F20"/>
          <w:sz w:val="24"/>
        </w:rPr>
        <w:t>Edición </w:t>
      </w:r>
      <w:r>
        <w:rPr>
          <w:color w:val="231F20"/>
          <w:sz w:val="24"/>
        </w:rPr>
        <w:t>Preparada por </w:t>
      </w:r>
      <w:r>
        <w:rPr>
          <w:color w:val="231F20"/>
          <w:spacing w:val="-3"/>
          <w:sz w:val="24"/>
        </w:rPr>
        <w:t>JOJ </w:t>
      </w:r>
      <w:r>
        <w:rPr>
          <w:color w:val="231F20"/>
          <w:sz w:val="24"/>
        </w:rPr>
        <w:t>para el </w:t>
      </w:r>
      <w:r>
        <w:rPr>
          <w:color w:val="231F20"/>
          <w:spacing w:val="-3"/>
          <w:sz w:val="24"/>
        </w:rPr>
        <w:t>MIA.</w:t>
      </w:r>
      <w:r>
        <w:rPr>
          <w:color w:val="231F20"/>
          <w:spacing w:val="-42"/>
          <w:sz w:val="24"/>
        </w:rPr>
        <w:t> </w:t>
      </w:r>
      <w:r>
        <w:rPr>
          <w:color w:val="231F20"/>
          <w:sz w:val="24"/>
        </w:rPr>
        <w:t>España.</w:t>
      </w:r>
    </w:p>
    <w:p>
      <w:pPr>
        <w:pStyle w:val="BodyText"/>
        <w:spacing w:line="90" w:lineRule="exact"/>
        <w:ind w:left="563"/>
      </w:pPr>
      <w:r>
        <w:rPr>
          <w:color w:val="231F20"/>
        </w:rPr>
        <w:t>(2).  Globalización  es  un  proceso  mediante  el  cual  las economías</w:t>
      </w:r>
    </w:p>
    <w:p>
      <w:pPr>
        <w:pStyle w:val="BodyText"/>
        <w:spacing w:line="518" w:lineRule="exact"/>
        <w:ind w:left="110"/>
      </w:pPr>
      <w:r>
        <w:rPr>
          <w:color w:val="231F20"/>
          <w:spacing w:val="-1"/>
          <w:w w:val="109"/>
        </w:rPr>
        <w:t>n</w:t>
      </w:r>
      <w:r>
        <w:rPr>
          <w:color w:val="231F20"/>
          <w:w w:val="98"/>
        </w:rPr>
        <w:t>aci</w:t>
      </w:r>
      <w:r>
        <w:rPr>
          <w:color w:val="231F20"/>
          <w:spacing w:val="-3"/>
          <w:w w:val="98"/>
        </w:rPr>
        <w:t>o</w:t>
      </w:r>
      <w:r>
        <w:rPr>
          <w:color w:val="231F20"/>
          <w:spacing w:val="-1"/>
          <w:w w:val="109"/>
        </w:rPr>
        <w:t>n</w:t>
      </w:r>
      <w:r>
        <w:rPr>
          <w:color w:val="231F20"/>
          <w:spacing w:val="1"/>
          <w:w w:val="98"/>
        </w:rPr>
        <w:t>a</w:t>
      </w:r>
      <w:r>
        <w:rPr>
          <w:color w:val="231F20"/>
          <w:w w:val="94"/>
        </w:rPr>
        <w:t>les</w:t>
      </w:r>
      <w:r>
        <w:rPr>
          <w:color w:val="231F20"/>
        </w:rPr>
        <w:t>  </w:t>
      </w:r>
      <w:r>
        <w:rPr>
          <w:color w:val="231F20"/>
          <w:spacing w:val="-22"/>
        </w:rPr>
        <w:t> </w:t>
      </w:r>
      <w:r>
        <w:rPr>
          <w:rFonts w:ascii="Calibri" w:hAnsi="Calibri"/>
          <w:color w:val="DADBDC"/>
          <w:spacing w:val="-868"/>
          <w:w w:val="91"/>
          <w:position w:val="-78"/>
          <w:sz w:val="154"/>
        </w:rPr>
        <w:t>D</w:t>
      </w:r>
      <w:r>
        <w:rPr>
          <w:color w:val="231F20"/>
          <w:spacing w:val="1"/>
          <w:w w:val="94"/>
        </w:rPr>
        <w:t>s</w:t>
      </w:r>
      <w:r>
        <w:rPr>
          <w:color w:val="231F20"/>
          <w:w w:val="95"/>
        </w:rPr>
        <w:t>e</w:t>
      </w:r>
      <w:r>
        <w:rPr>
          <w:color w:val="231F20"/>
        </w:rPr>
        <w:t>  </w:t>
      </w:r>
      <w:r>
        <w:rPr>
          <w:color w:val="231F20"/>
          <w:spacing w:val="-20"/>
        </w:rPr>
        <w:t> </w:t>
      </w:r>
      <w:r>
        <w:rPr>
          <w:color w:val="231F20"/>
          <w:w w:val="104"/>
        </w:rPr>
        <w:t>i</w:t>
      </w:r>
      <w:r>
        <w:rPr>
          <w:color w:val="231F20"/>
          <w:spacing w:val="-5"/>
          <w:w w:val="104"/>
        </w:rPr>
        <w:t>n</w:t>
      </w:r>
      <w:r>
        <w:rPr>
          <w:color w:val="231F20"/>
          <w:spacing w:val="-2"/>
          <w:w w:val="109"/>
        </w:rPr>
        <w:t>t</w:t>
      </w:r>
      <w:r>
        <w:rPr>
          <w:color w:val="231F20"/>
          <w:w w:val="94"/>
        </w:rPr>
        <w:t>e</w:t>
      </w:r>
      <w:r>
        <w:rPr>
          <w:color w:val="231F20"/>
          <w:spacing w:val="1"/>
          <w:w w:val="94"/>
        </w:rPr>
        <w:t>g</w:t>
      </w:r>
      <w:r>
        <w:rPr>
          <w:color w:val="231F20"/>
          <w:spacing w:val="-67"/>
          <w:w w:val="111"/>
        </w:rPr>
        <w:t>r</w:t>
      </w:r>
      <w:r>
        <w:rPr>
          <w:rFonts w:ascii="Calibri" w:hAnsi="Calibri"/>
          <w:color w:val="DADBDC"/>
          <w:spacing w:val="-833"/>
          <w:w w:val="91"/>
          <w:position w:val="-78"/>
          <w:sz w:val="154"/>
        </w:rPr>
        <w:t>U</w:t>
      </w:r>
      <w:r>
        <w:rPr>
          <w:color w:val="231F20"/>
          <w:spacing w:val="-3"/>
          <w:w w:val="98"/>
        </w:rPr>
        <w:t>a</w:t>
      </w:r>
      <w:r>
        <w:rPr>
          <w:color w:val="231F20"/>
          <w:w w:val="109"/>
        </w:rPr>
        <w:t>n</w:t>
      </w:r>
      <w:r>
        <w:rPr>
          <w:color w:val="231F20"/>
        </w:rPr>
        <w:t>  </w:t>
      </w:r>
      <w:r>
        <w:rPr>
          <w:color w:val="231F20"/>
          <w:spacing w:val="-20"/>
        </w:rPr>
        <w:t> </w:t>
      </w:r>
      <w:r>
        <w:rPr>
          <w:color w:val="231F20"/>
          <w:spacing w:val="1"/>
          <w:w w:val="104"/>
        </w:rPr>
        <w:t>p</w:t>
      </w:r>
      <w:r>
        <w:rPr>
          <w:color w:val="231F20"/>
          <w:spacing w:val="-5"/>
          <w:w w:val="98"/>
        </w:rPr>
        <w:t>a</w:t>
      </w:r>
      <w:r>
        <w:rPr>
          <w:color w:val="231F20"/>
          <w:spacing w:val="1"/>
          <w:w w:val="106"/>
        </w:rPr>
        <w:t>u</w:t>
      </w:r>
      <w:r>
        <w:rPr>
          <w:color w:val="231F20"/>
          <w:w w:val="91"/>
        </w:rPr>
        <w:t>l</w:t>
      </w:r>
      <w:r>
        <w:rPr>
          <w:color w:val="231F20"/>
          <w:spacing w:val="-100"/>
          <w:w w:val="98"/>
        </w:rPr>
        <w:t>a</w:t>
      </w:r>
      <w:r>
        <w:rPr>
          <w:rFonts w:ascii="Calibri" w:hAnsi="Calibri"/>
          <w:color w:val="DADBDC"/>
          <w:spacing w:val="-1046"/>
          <w:w w:val="86"/>
          <w:position w:val="-78"/>
          <w:sz w:val="154"/>
        </w:rPr>
        <w:t>M</w:t>
      </w:r>
      <w:r>
        <w:rPr>
          <w:color w:val="231F20"/>
          <w:spacing w:val="1"/>
          <w:w w:val="109"/>
        </w:rPr>
        <w:t>t</w:t>
      </w:r>
      <w:r>
        <w:rPr>
          <w:color w:val="231F20"/>
          <w:w w:val="104"/>
        </w:rPr>
        <w:t>i</w:t>
      </w:r>
      <w:r>
        <w:rPr>
          <w:color w:val="231F20"/>
          <w:spacing w:val="-1"/>
          <w:w w:val="104"/>
        </w:rPr>
        <w:t>n</w:t>
      </w:r>
      <w:r>
        <w:rPr>
          <w:color w:val="231F20"/>
          <w:spacing w:val="-3"/>
          <w:w w:val="98"/>
        </w:rPr>
        <w:t>a</w:t>
      </w:r>
      <w:r>
        <w:rPr>
          <w:color w:val="231F20"/>
          <w:spacing w:val="-1"/>
          <w:w w:val="105"/>
        </w:rPr>
        <w:t>m</w:t>
      </w:r>
      <w:r>
        <w:rPr>
          <w:color w:val="231F20"/>
          <w:w w:val="102"/>
        </w:rPr>
        <w:t>e</w:t>
      </w:r>
      <w:r>
        <w:rPr>
          <w:color w:val="231F20"/>
          <w:spacing w:val="-5"/>
          <w:w w:val="102"/>
        </w:rPr>
        <w:t>n</w:t>
      </w:r>
      <w:r>
        <w:rPr>
          <w:color w:val="231F20"/>
          <w:spacing w:val="-2"/>
          <w:w w:val="109"/>
        </w:rPr>
        <w:t>t</w:t>
      </w:r>
      <w:r>
        <w:rPr>
          <w:color w:val="231F20"/>
          <w:w w:val="95"/>
        </w:rPr>
        <w:t>e</w:t>
      </w:r>
      <w:r>
        <w:rPr>
          <w:color w:val="231F20"/>
        </w:rPr>
        <w:t> </w:t>
      </w:r>
      <w:r>
        <w:rPr>
          <w:rFonts w:ascii="Calibri" w:hAnsi="Calibri"/>
          <w:color w:val="DADBDC"/>
          <w:spacing w:val="-1041"/>
          <w:w w:val="86"/>
          <w:position w:val="-78"/>
          <w:sz w:val="154"/>
        </w:rPr>
        <w:t>M</w:t>
      </w:r>
      <w:r>
        <w:rPr>
          <w:color w:val="231F20"/>
          <w:spacing w:val="1"/>
          <w:w w:val="98"/>
        </w:rPr>
        <w:t>a</w:t>
      </w:r>
      <w:r>
        <w:rPr>
          <w:color w:val="231F20"/>
          <w:w w:val="91"/>
        </w:rPr>
        <w:t>l</w:t>
      </w:r>
      <w:r>
        <w:rPr>
          <w:color w:val="231F20"/>
        </w:rPr>
        <w:t>  </w:t>
      </w:r>
      <w:r>
        <w:rPr>
          <w:color w:val="231F20"/>
          <w:spacing w:val="-20"/>
        </w:rPr>
        <w:t> </w:t>
      </w:r>
      <w:r>
        <w:rPr>
          <w:color w:val="231F20"/>
          <w:spacing w:val="-1"/>
          <w:w w:val="105"/>
        </w:rPr>
        <w:t>m</w:t>
      </w:r>
      <w:r>
        <w:rPr>
          <w:color w:val="231F20"/>
          <w:spacing w:val="-3"/>
          <w:w w:val="98"/>
        </w:rPr>
        <w:t>a</w:t>
      </w:r>
      <w:r>
        <w:rPr>
          <w:color w:val="231F20"/>
          <w:spacing w:val="-4"/>
          <w:w w:val="111"/>
        </w:rPr>
        <w:t>r</w:t>
      </w:r>
      <w:r>
        <w:rPr>
          <w:color w:val="231F20"/>
          <w:w w:val="98"/>
        </w:rPr>
        <w:t>co</w:t>
      </w:r>
      <w:r>
        <w:rPr>
          <w:color w:val="231F20"/>
          <w:spacing w:val="29"/>
        </w:rPr>
        <w:t> </w:t>
      </w:r>
      <w:r>
        <w:rPr>
          <w:rFonts w:ascii="Calibri" w:hAnsi="Calibri"/>
          <w:color w:val="DADBDC"/>
          <w:spacing w:val="-688"/>
          <w:w w:val="101"/>
          <w:position w:val="-78"/>
          <w:sz w:val="154"/>
        </w:rPr>
        <w:t>Y</w:t>
      </w:r>
      <w:r>
        <w:rPr>
          <w:color w:val="231F20"/>
          <w:w w:val="100"/>
        </w:rPr>
        <w:t>de</w:t>
      </w:r>
      <w:r>
        <w:rPr>
          <w:color w:val="231F20"/>
        </w:rPr>
        <w:t>  </w:t>
      </w:r>
      <w:r>
        <w:rPr>
          <w:color w:val="231F20"/>
          <w:spacing w:val="-20"/>
        </w:rPr>
        <w:t> </w:t>
      </w:r>
      <w:r>
        <w:rPr>
          <w:color w:val="231F20"/>
          <w:w w:val="107"/>
        </w:rPr>
        <w:t>u</w:t>
      </w:r>
      <w:r>
        <w:rPr>
          <w:color w:val="231F20"/>
          <w:spacing w:val="-1"/>
          <w:w w:val="107"/>
        </w:rPr>
        <w:t>n</w:t>
      </w:r>
      <w:r>
        <w:rPr>
          <w:color w:val="231F20"/>
          <w:w w:val="98"/>
        </w:rPr>
        <w:t>a</w:t>
      </w:r>
      <w:r>
        <w:rPr>
          <w:color w:val="231F20"/>
        </w:rPr>
        <w:t>  </w:t>
      </w:r>
      <w:r>
        <w:rPr>
          <w:color w:val="231F20"/>
          <w:spacing w:val="-20"/>
        </w:rPr>
        <w:t> </w:t>
      </w:r>
      <w:r>
        <w:rPr>
          <w:color w:val="231F20"/>
          <w:spacing w:val="1"/>
          <w:w w:val="95"/>
        </w:rPr>
        <w:t>e</w:t>
      </w:r>
      <w:r>
        <w:rPr>
          <w:color w:val="231F20"/>
          <w:w w:val="98"/>
        </w:rPr>
        <w:t>c</w:t>
      </w:r>
      <w:r>
        <w:rPr>
          <w:color w:val="231F20"/>
          <w:spacing w:val="-3"/>
          <w:w w:val="98"/>
        </w:rPr>
        <w:t>o</w:t>
      </w:r>
      <w:r>
        <w:rPr>
          <w:color w:val="231F20"/>
          <w:spacing w:val="-1"/>
          <w:w w:val="109"/>
        </w:rPr>
        <w:t>n</w:t>
      </w:r>
      <w:r>
        <w:rPr>
          <w:color w:val="231F20"/>
          <w:spacing w:val="-3"/>
          <w:w w:val="102"/>
        </w:rPr>
        <w:t>o</w:t>
      </w:r>
      <w:r>
        <w:rPr>
          <w:color w:val="231F20"/>
          <w:w w:val="102"/>
        </w:rPr>
        <w:t>mí</w:t>
      </w:r>
      <w:r>
        <w:rPr>
          <w:color w:val="231F20"/>
          <w:w w:val="98"/>
        </w:rPr>
        <w:t>a</w:t>
      </w:r>
    </w:p>
    <w:p>
      <w:pPr>
        <w:pStyle w:val="BodyText"/>
        <w:spacing w:line="228" w:lineRule="exact"/>
        <w:ind w:left="110"/>
        <w:jc w:val="both"/>
      </w:pPr>
      <w:r>
        <w:rPr>
          <w:color w:val="231F20"/>
        </w:rPr>
        <w:t>internacional, de modo que se hacen crecientemente dependientes de   los</w:t>
      </w:r>
    </w:p>
    <w:p>
      <w:pPr>
        <w:pStyle w:val="BodyText"/>
        <w:spacing w:line="242" w:lineRule="auto" w:before="4"/>
        <w:ind w:left="110" w:right="114"/>
        <w:jc w:val="both"/>
      </w:pPr>
      <w:r>
        <w:rPr>
          <w:color w:val="231F20"/>
        </w:rPr>
        <w:t>mercados internacionales. La globalización posee una base tecnológica que se deja ver en el carácter cada vez más inmaterial de la producción, en el desarrollo de los medios de comunicación, en la transferencia de conocimiento y en la gestión en tiempo real de los flujos financieros.     Se consolida un capital financiero “bursátil” que da rendimientos sin      la necesidad de factores de producción como el trabajo y la tierra. El neoliberalismo</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rPr>
        <w:t>modelo</w:t>
      </w:r>
      <w:r>
        <w:rPr>
          <w:color w:val="231F20"/>
          <w:spacing w:val="-23"/>
        </w:rPr>
        <w:t> </w:t>
      </w:r>
      <w:r>
        <w:rPr>
          <w:color w:val="231F20"/>
        </w:rPr>
        <w:t>económico</w:t>
      </w:r>
      <w:r>
        <w:rPr>
          <w:color w:val="231F20"/>
          <w:spacing w:val="-23"/>
        </w:rPr>
        <w:t> </w:t>
      </w:r>
      <w:r>
        <w:rPr>
          <w:color w:val="231F20"/>
        </w:rPr>
        <w:t>que</w:t>
      </w:r>
      <w:r>
        <w:rPr>
          <w:color w:val="231F20"/>
          <w:spacing w:val="-23"/>
        </w:rPr>
        <w:t> </w:t>
      </w:r>
      <w:r>
        <w:rPr>
          <w:color w:val="231F20"/>
        </w:rPr>
        <w:t>marcha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mano</w:t>
      </w:r>
      <w:r>
        <w:rPr>
          <w:color w:val="231F20"/>
          <w:spacing w:val="-23"/>
        </w:rPr>
        <w:t> </w:t>
      </w:r>
      <w:r>
        <w:rPr>
          <w:color w:val="231F20"/>
        </w:rPr>
        <w:t>del</w:t>
      </w:r>
      <w:r>
        <w:rPr>
          <w:color w:val="231F20"/>
          <w:spacing w:val="-23"/>
        </w:rPr>
        <w:t> </w:t>
      </w:r>
      <w:r>
        <w:rPr>
          <w:color w:val="231F20"/>
        </w:rPr>
        <w:t>proceso de globalización, de hecho hay quienes utilizan a ambos términos como sinónimos, no obstante conviene recuperarlos por separado para tener una perspectiva mucho más amplia y completa de la forma en que</w:t>
      </w:r>
      <w:r>
        <w:rPr>
          <w:color w:val="231F20"/>
          <w:spacing w:val="-34"/>
        </w:rPr>
        <w:t> </w:t>
      </w:r>
      <w:r>
        <w:rPr>
          <w:color w:val="231F20"/>
        </w:rPr>
        <w:t>representan procesos</w:t>
      </w:r>
      <w:r>
        <w:rPr>
          <w:color w:val="231F20"/>
          <w:spacing w:val="-16"/>
        </w:rPr>
        <w:t> </w:t>
      </w:r>
      <w:r>
        <w:rPr>
          <w:color w:val="231F20"/>
        </w:rPr>
        <w:t>complementarios.</w:t>
      </w:r>
      <w:r>
        <w:rPr>
          <w:color w:val="231F20"/>
          <w:spacing w:val="-16"/>
        </w:rPr>
        <w:t> </w:t>
      </w:r>
      <w:r>
        <w:rPr>
          <w:color w:val="231F20"/>
        </w:rPr>
        <w:t>El</w:t>
      </w:r>
      <w:r>
        <w:rPr>
          <w:color w:val="231F20"/>
          <w:spacing w:val="-16"/>
        </w:rPr>
        <w:t> </w:t>
      </w:r>
      <w:r>
        <w:rPr>
          <w:color w:val="231F20"/>
        </w:rPr>
        <w:t>neoliberalismo</w:t>
      </w:r>
      <w:r>
        <w:rPr>
          <w:color w:val="231F20"/>
          <w:spacing w:val="-16"/>
        </w:rPr>
        <w:t> </w:t>
      </w:r>
      <w:r>
        <w:rPr>
          <w:color w:val="231F20"/>
        </w:rPr>
        <w:t>es</w:t>
      </w:r>
      <w:r>
        <w:rPr>
          <w:color w:val="231F20"/>
          <w:spacing w:val="-16"/>
        </w:rPr>
        <w:t> </w:t>
      </w:r>
      <w:r>
        <w:rPr>
          <w:color w:val="231F20"/>
        </w:rPr>
        <w:t>producto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crisis</w:t>
      </w:r>
      <w:r>
        <w:rPr>
          <w:color w:val="231F20"/>
          <w:spacing w:val="-16"/>
        </w:rPr>
        <w:t> </w:t>
      </w:r>
      <w:r>
        <w:rPr>
          <w:color w:val="231F20"/>
        </w:rPr>
        <w:t>fiscal y petrolera de los años setenta en los países desarrollados, sustituye al llamado</w:t>
      </w:r>
      <w:r>
        <w:rPr>
          <w:color w:val="231F20"/>
          <w:spacing w:val="-15"/>
        </w:rPr>
        <w:t> </w:t>
      </w:r>
      <w:r>
        <w:rPr>
          <w:color w:val="231F20"/>
        </w:rPr>
        <w:t>modelo</w:t>
      </w:r>
      <w:r>
        <w:rPr>
          <w:color w:val="231F20"/>
          <w:spacing w:val="-15"/>
        </w:rPr>
        <w:t> </w:t>
      </w:r>
      <w:r>
        <w:rPr>
          <w:color w:val="231F20"/>
        </w:rPr>
        <w:t>de</w:t>
      </w:r>
      <w:r>
        <w:rPr>
          <w:color w:val="231F20"/>
          <w:spacing w:val="-15"/>
        </w:rPr>
        <w:t> </w:t>
      </w:r>
      <w:r>
        <w:rPr>
          <w:color w:val="231F20"/>
        </w:rPr>
        <w:t>Estado</w:t>
      </w:r>
      <w:r>
        <w:rPr>
          <w:color w:val="231F20"/>
          <w:spacing w:val="-15"/>
        </w:rPr>
        <w:t> </w:t>
      </w:r>
      <w:r>
        <w:rPr>
          <w:color w:val="231F20"/>
        </w:rPr>
        <w:t>de</w:t>
      </w:r>
      <w:r>
        <w:rPr>
          <w:color w:val="231F20"/>
          <w:spacing w:val="-15"/>
        </w:rPr>
        <w:t> </w:t>
      </w:r>
      <w:r>
        <w:rPr>
          <w:color w:val="231F20"/>
        </w:rPr>
        <w:t>Bienestar</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jugaba</w:t>
      </w:r>
      <w:r>
        <w:rPr>
          <w:color w:val="231F20"/>
          <w:spacing w:val="-15"/>
        </w:rPr>
        <w:t> </w:t>
      </w:r>
      <w:r>
        <w:rPr>
          <w:color w:val="231F20"/>
        </w:rPr>
        <w:t>un</w:t>
      </w:r>
      <w:r>
        <w:rPr>
          <w:color w:val="231F20"/>
          <w:spacing w:val="-15"/>
        </w:rPr>
        <w:t> </w:t>
      </w:r>
      <w:r>
        <w:rPr>
          <w:color w:val="231F20"/>
        </w:rPr>
        <w:t>papel activo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manejo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economía,</w:t>
      </w:r>
      <w:r>
        <w:rPr>
          <w:color w:val="231F20"/>
          <w:spacing w:val="-12"/>
        </w:rPr>
        <w:t> </w:t>
      </w:r>
      <w:r>
        <w:rPr>
          <w:color w:val="231F20"/>
        </w:rPr>
        <w:t>en</w:t>
      </w:r>
      <w:r>
        <w:rPr>
          <w:color w:val="231F20"/>
          <w:spacing w:val="-12"/>
        </w:rPr>
        <w:t> </w:t>
      </w:r>
      <w:r>
        <w:rPr>
          <w:color w:val="231F20"/>
        </w:rPr>
        <w:t>oposición</w:t>
      </w:r>
      <w:r>
        <w:rPr>
          <w:color w:val="231F20"/>
          <w:spacing w:val="-12"/>
        </w:rPr>
        <w:t> </w:t>
      </w:r>
      <w:r>
        <w:rPr>
          <w:color w:val="231F20"/>
        </w:rPr>
        <w:t>al</w:t>
      </w:r>
      <w:r>
        <w:rPr>
          <w:color w:val="231F20"/>
          <w:spacing w:val="-12"/>
        </w:rPr>
        <w:t> </w:t>
      </w:r>
      <w:r>
        <w:rPr>
          <w:color w:val="231F20"/>
        </w:rPr>
        <w:t>nuevo</w:t>
      </w:r>
      <w:r>
        <w:rPr>
          <w:color w:val="231F20"/>
          <w:spacing w:val="-12"/>
        </w:rPr>
        <w:t> </w:t>
      </w:r>
      <w:r>
        <w:rPr>
          <w:color w:val="231F20"/>
          <w:spacing w:val="-2"/>
        </w:rPr>
        <w:t>rol</w:t>
      </w:r>
      <w:r>
        <w:rPr>
          <w:color w:val="231F20"/>
          <w:spacing w:val="-12"/>
        </w:rPr>
        <w:t> </w:t>
      </w:r>
      <w:r>
        <w:rPr>
          <w:color w:val="231F20"/>
        </w:rPr>
        <w:t>que</w:t>
      </w:r>
      <w:r>
        <w:rPr>
          <w:color w:val="231F20"/>
          <w:spacing w:val="-12"/>
        </w:rPr>
        <w:t> </w:t>
      </w:r>
      <w:r>
        <w:rPr>
          <w:color w:val="231F20"/>
        </w:rPr>
        <w:t>le</w:t>
      </w:r>
      <w:r>
        <w:rPr>
          <w:color w:val="231F20"/>
          <w:spacing w:val="-12"/>
        </w:rPr>
        <w:t> </w:t>
      </w:r>
      <w:r>
        <w:rPr>
          <w:color w:val="231F20"/>
        </w:rPr>
        <w:t>asigna la propuesta neoliberal para desempeñar un papel cada vez más limitado que promueva políticas de libre comercio, desregulación, privatización de empresas</w:t>
      </w:r>
      <w:r>
        <w:rPr>
          <w:color w:val="231F20"/>
          <w:spacing w:val="-17"/>
        </w:rPr>
        <w:t> </w:t>
      </w:r>
      <w:r>
        <w:rPr>
          <w:color w:val="231F20"/>
        </w:rPr>
        <w:t>públicas,</w:t>
      </w:r>
      <w:r>
        <w:rPr>
          <w:color w:val="231F20"/>
          <w:spacing w:val="-17"/>
        </w:rPr>
        <w:t> </w:t>
      </w:r>
      <w:r>
        <w:rPr>
          <w:color w:val="231F20"/>
        </w:rPr>
        <w:t>movimiento</w:t>
      </w:r>
      <w:r>
        <w:rPr>
          <w:color w:val="231F20"/>
          <w:spacing w:val="-17"/>
        </w:rPr>
        <w:t> </w:t>
      </w:r>
      <w:r>
        <w:rPr>
          <w:color w:val="231F20"/>
        </w:rPr>
        <w:t>libre</w:t>
      </w:r>
      <w:r>
        <w:rPr>
          <w:color w:val="231F20"/>
          <w:spacing w:val="-17"/>
        </w:rPr>
        <w:t> </w:t>
      </w:r>
      <w:r>
        <w:rPr>
          <w:color w:val="231F20"/>
        </w:rPr>
        <w:t>de</w:t>
      </w:r>
      <w:r>
        <w:rPr>
          <w:color w:val="231F20"/>
          <w:spacing w:val="-17"/>
        </w:rPr>
        <w:t> </w:t>
      </w:r>
      <w:r>
        <w:rPr>
          <w:color w:val="231F20"/>
        </w:rPr>
        <w:t>capitales.</w:t>
      </w:r>
      <w:r>
        <w:rPr>
          <w:color w:val="231F20"/>
          <w:spacing w:val="-17"/>
        </w:rPr>
        <w:t> </w:t>
      </w:r>
      <w:r>
        <w:rPr>
          <w:color w:val="231F20"/>
        </w:rPr>
        <w:t>Asimismo</w:t>
      </w:r>
      <w:r>
        <w:rPr>
          <w:color w:val="231F20"/>
          <w:spacing w:val="-17"/>
        </w:rPr>
        <w:t> </w:t>
      </w:r>
      <w:r>
        <w:rPr>
          <w:color w:val="231F20"/>
        </w:rPr>
        <w:t>se</w:t>
      </w:r>
      <w:r>
        <w:rPr>
          <w:color w:val="231F20"/>
          <w:spacing w:val="-17"/>
        </w:rPr>
        <w:t> </w:t>
      </w:r>
      <w:r>
        <w:rPr>
          <w:color w:val="231F20"/>
        </w:rPr>
        <w:t>produce</w:t>
      </w:r>
      <w:r>
        <w:rPr>
          <w:color w:val="231F20"/>
          <w:spacing w:val="-17"/>
        </w:rPr>
        <w:t> </w:t>
      </w:r>
      <w:r>
        <w:rPr>
          <w:color w:val="231F20"/>
        </w:rPr>
        <w:t>un importante</w:t>
      </w:r>
      <w:r>
        <w:rPr>
          <w:color w:val="231F20"/>
          <w:spacing w:val="-7"/>
        </w:rPr>
        <w:t> </w:t>
      </w:r>
      <w:r>
        <w:rPr>
          <w:color w:val="231F20"/>
        </w:rPr>
        <w:t>replanteamiento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relación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campo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política</w:t>
      </w:r>
      <w:r>
        <w:rPr>
          <w:color w:val="231F20"/>
          <w:spacing w:val="-7"/>
        </w:rPr>
        <w:t> </w:t>
      </w:r>
      <w:r>
        <w:rPr>
          <w:color w:val="231F20"/>
        </w:rPr>
        <w:t>social que modifica sustancialmente la relación hasta entonces establecida entre Estado y</w:t>
      </w:r>
      <w:r>
        <w:rPr>
          <w:color w:val="231F20"/>
          <w:spacing w:val="-43"/>
        </w:rPr>
        <w:t> </w:t>
      </w:r>
      <w:r>
        <w:rPr>
          <w:color w:val="231F20"/>
        </w:rPr>
        <w:t>Sociedad.</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before="206"/>
        <w:ind w:left="117" w:right="107" w:firstLine="453"/>
        <w:jc w:val="both"/>
      </w:pPr>
      <w:r>
        <w:rPr/>
        <w:pict>
          <v:shape style="position:absolute;margin-left:129.244995pt;margin-top:182.818054pt;width:200.05pt;height:77.05pt;mso-position-horizontal-relative:page;mso-position-vertical-relative:paragraph;z-index:-12500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1"/>
                      <w:w w:val="101"/>
                      <w:sz w:val="154"/>
                    </w:rPr>
                    <w:t>Y</w:t>
                  </w:r>
                </w:p>
              </w:txbxContent>
            </v:textbox>
            <w10:wrap type="none"/>
          </v:shape>
        </w:pict>
      </w:r>
      <w:r>
        <w:rPr>
          <w:color w:val="231F20"/>
        </w:rPr>
        <w:t>(3).</w:t>
      </w:r>
      <w:r>
        <w:rPr>
          <w:color w:val="231F20"/>
          <w:spacing w:val="-27"/>
        </w:rPr>
        <w:t> </w:t>
      </w:r>
      <w:r>
        <w:rPr>
          <w:color w:val="231F20"/>
        </w:rPr>
        <w:t>Se</w:t>
      </w:r>
      <w:r>
        <w:rPr>
          <w:color w:val="231F20"/>
          <w:spacing w:val="-27"/>
        </w:rPr>
        <w:t> </w:t>
      </w:r>
      <w:r>
        <w:rPr>
          <w:color w:val="231F20"/>
        </w:rPr>
        <w:t>coincide</w:t>
      </w:r>
      <w:r>
        <w:rPr>
          <w:color w:val="231F20"/>
          <w:spacing w:val="-27"/>
        </w:rPr>
        <w:t> </w:t>
      </w:r>
      <w:r>
        <w:rPr>
          <w:color w:val="231F20"/>
          <w:spacing w:val="7"/>
        </w:rPr>
        <w:t>enqueha</w:t>
      </w:r>
      <w:r>
        <w:rPr>
          <w:color w:val="231F20"/>
          <w:spacing w:val="-27"/>
        </w:rPr>
        <w:t> </w:t>
      </w:r>
      <w:r>
        <w:rPr>
          <w:color w:val="231F20"/>
          <w:spacing w:val="4"/>
        </w:rPr>
        <w:t>sidoel</w:t>
      </w:r>
      <w:r>
        <w:rPr>
          <w:color w:val="231F20"/>
          <w:spacing w:val="-27"/>
        </w:rPr>
        <w:t> </w:t>
      </w:r>
      <w:r>
        <w:rPr>
          <w:color w:val="231F20"/>
        </w:rPr>
        <w:t>grandesarrollo</w:t>
      </w:r>
      <w:r>
        <w:rPr>
          <w:color w:val="231F20"/>
          <w:spacing w:val="-27"/>
        </w:rPr>
        <w:t> </w:t>
      </w:r>
      <w:r>
        <w:rPr>
          <w:color w:val="231F20"/>
        </w:rPr>
        <w:t>tecnológico,</w:t>
      </w:r>
      <w:r>
        <w:rPr>
          <w:color w:val="231F20"/>
          <w:spacing w:val="-27"/>
        </w:rPr>
        <w:t> </w:t>
      </w:r>
      <w:r>
        <w:rPr>
          <w:color w:val="231F20"/>
        </w:rPr>
        <w:t>producido a partir de la Segunda Guerra Mundial, el que ha logrado imprimir este ritmo</w:t>
      </w:r>
      <w:r>
        <w:rPr>
          <w:color w:val="231F20"/>
          <w:spacing w:val="-8"/>
        </w:rPr>
        <w:t> </w:t>
      </w:r>
      <w:r>
        <w:rPr>
          <w:color w:val="231F20"/>
        </w:rPr>
        <w:t>de</w:t>
      </w:r>
      <w:r>
        <w:rPr>
          <w:color w:val="231F20"/>
          <w:spacing w:val="-8"/>
        </w:rPr>
        <w:t> </w:t>
      </w:r>
      <w:r>
        <w:rPr>
          <w:color w:val="231F20"/>
        </w:rPr>
        <w:t>cambio</w:t>
      </w:r>
      <w:r>
        <w:rPr>
          <w:color w:val="231F20"/>
          <w:spacing w:val="-8"/>
        </w:rPr>
        <w:t> </w:t>
      </w:r>
      <w:r>
        <w:rPr>
          <w:color w:val="231F20"/>
        </w:rPr>
        <w:t>y</w:t>
      </w:r>
      <w:r>
        <w:rPr>
          <w:color w:val="231F20"/>
          <w:spacing w:val="-8"/>
        </w:rPr>
        <w:t> </w:t>
      </w:r>
      <w:r>
        <w:rPr>
          <w:color w:val="231F20"/>
        </w:rPr>
        <w:t>transformación</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terminado</w:t>
      </w:r>
      <w:r>
        <w:rPr>
          <w:color w:val="231F20"/>
          <w:spacing w:val="-8"/>
        </w:rPr>
        <w:t> </w:t>
      </w:r>
      <w:r>
        <w:rPr>
          <w:color w:val="231F20"/>
        </w:rPr>
        <w:t>por</w:t>
      </w:r>
      <w:r>
        <w:rPr>
          <w:color w:val="231F20"/>
          <w:spacing w:val="-8"/>
        </w:rPr>
        <w:t> </w:t>
      </w:r>
      <w:r>
        <w:rPr>
          <w:color w:val="231F20"/>
        </w:rPr>
        <w:t>alcanzar</w:t>
      </w:r>
      <w:r>
        <w:rPr>
          <w:color w:val="231F20"/>
          <w:spacing w:val="-8"/>
        </w:rPr>
        <w:t> </w:t>
      </w:r>
      <w:r>
        <w:rPr>
          <w:color w:val="231F20"/>
        </w:rPr>
        <w:t>a</w:t>
      </w:r>
      <w:r>
        <w:rPr>
          <w:color w:val="231F20"/>
          <w:spacing w:val="-8"/>
        </w:rPr>
        <w:t> </w:t>
      </w:r>
      <w:r>
        <w:rPr>
          <w:color w:val="231F20"/>
        </w:rPr>
        <w:t>todos</w:t>
      </w:r>
      <w:r>
        <w:rPr>
          <w:color w:val="231F20"/>
          <w:spacing w:val="-8"/>
        </w:rPr>
        <w:t> </w:t>
      </w:r>
      <w:r>
        <w:rPr>
          <w:color w:val="231F20"/>
        </w:rPr>
        <w:t>y cada</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ámbitos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spacing w:val="-3"/>
        </w:rPr>
        <w:t>Aunque</w:t>
      </w:r>
      <w:r>
        <w:rPr>
          <w:color w:val="231F20"/>
          <w:spacing w:val="-17"/>
        </w:rPr>
        <w:t> </w:t>
      </w:r>
      <w:r>
        <w:rPr>
          <w:color w:val="231F20"/>
        </w:rPr>
        <w:t>también,</w:t>
      </w:r>
      <w:r>
        <w:rPr>
          <w:color w:val="231F20"/>
          <w:spacing w:val="-17"/>
        </w:rPr>
        <w:t> </w:t>
      </w:r>
      <w:r>
        <w:rPr>
          <w:color w:val="231F20"/>
        </w:rPr>
        <w:t>se</w:t>
      </w:r>
      <w:r>
        <w:rPr>
          <w:color w:val="231F20"/>
          <w:spacing w:val="-17"/>
        </w:rPr>
        <w:t> </w:t>
      </w:r>
      <w:r>
        <w:rPr>
          <w:color w:val="231F20"/>
        </w:rPr>
        <w:t>precisa</w:t>
      </w:r>
      <w:r>
        <w:rPr>
          <w:color w:val="231F20"/>
          <w:spacing w:val="-17"/>
        </w:rPr>
        <w:t> </w:t>
      </w:r>
      <w:r>
        <w:rPr>
          <w:color w:val="231F20"/>
        </w:rPr>
        <w:t>la</w:t>
      </w:r>
      <w:r>
        <w:rPr>
          <w:color w:val="231F20"/>
          <w:spacing w:val="-17"/>
        </w:rPr>
        <w:t> </w:t>
      </w:r>
      <w:r>
        <w:rPr>
          <w:color w:val="231F20"/>
        </w:rPr>
        <w:t>necesidad de</w:t>
      </w:r>
      <w:r>
        <w:rPr>
          <w:color w:val="231F20"/>
          <w:spacing w:val="-10"/>
        </w:rPr>
        <w:t> </w:t>
      </w:r>
      <w:r>
        <w:rPr>
          <w:color w:val="231F20"/>
        </w:rPr>
        <w:t>no</w:t>
      </w:r>
      <w:r>
        <w:rPr>
          <w:color w:val="231F20"/>
          <w:spacing w:val="-10"/>
        </w:rPr>
        <w:t> </w:t>
      </w:r>
      <w:r>
        <w:rPr>
          <w:color w:val="231F20"/>
        </w:rPr>
        <w:t>confundir</w:t>
      </w:r>
      <w:r>
        <w:rPr>
          <w:color w:val="231F20"/>
          <w:spacing w:val="-10"/>
        </w:rPr>
        <w:t> </w:t>
      </w:r>
      <w:r>
        <w:rPr>
          <w:color w:val="231F20"/>
        </w:rPr>
        <w:t>a</w:t>
      </w:r>
      <w:r>
        <w:rPr>
          <w:color w:val="231F20"/>
          <w:spacing w:val="-10"/>
        </w:rPr>
        <w:t> </w:t>
      </w:r>
      <w:r>
        <w:rPr>
          <w:color w:val="231F20"/>
        </w:rPr>
        <w:t>esta</w:t>
      </w:r>
      <w:r>
        <w:rPr>
          <w:color w:val="231F20"/>
          <w:spacing w:val="-10"/>
        </w:rPr>
        <w:t> </w:t>
      </w:r>
      <w:r>
        <w:rPr>
          <w:color w:val="231F20"/>
        </w:rPr>
        <w:t>gran</w:t>
      </w:r>
      <w:r>
        <w:rPr>
          <w:color w:val="231F20"/>
          <w:spacing w:val="-10"/>
        </w:rPr>
        <w:t> </w:t>
      </w:r>
      <w:r>
        <w:rPr>
          <w:color w:val="231F20"/>
        </w:rPr>
        <w:t>revolución</w:t>
      </w:r>
      <w:r>
        <w:rPr>
          <w:color w:val="231F20"/>
          <w:spacing w:val="-10"/>
        </w:rPr>
        <w:t> </w:t>
      </w:r>
      <w:r>
        <w:rPr>
          <w:color w:val="231F20"/>
        </w:rPr>
        <w:t>tecnológica</w:t>
      </w:r>
      <w:r>
        <w:rPr>
          <w:color w:val="231F20"/>
          <w:spacing w:val="-10"/>
        </w:rPr>
        <w:t> </w:t>
      </w:r>
      <w:r>
        <w:rPr>
          <w:color w:val="231F20"/>
        </w:rPr>
        <w:t>con</w:t>
      </w:r>
      <w:r>
        <w:rPr>
          <w:color w:val="231F20"/>
          <w:spacing w:val="-9"/>
        </w:rPr>
        <w:t> </w:t>
      </w:r>
      <w:r>
        <w:rPr>
          <w:rFonts w:ascii="Palatino Linotype" w:hAnsi="Palatino Linotype"/>
          <w:i/>
          <w:color w:val="231F20"/>
        </w:rPr>
        <w:t>el</w:t>
      </w:r>
      <w:r>
        <w:rPr>
          <w:rFonts w:ascii="Palatino Linotype" w:hAnsi="Palatino Linotype"/>
          <w:i/>
          <w:color w:val="231F20"/>
          <w:spacing w:val="-10"/>
        </w:rPr>
        <w:t> </w:t>
      </w:r>
      <w:r>
        <w:rPr>
          <w:rFonts w:ascii="Palatino Linotype" w:hAnsi="Palatino Linotype"/>
          <w:i/>
          <w:color w:val="231F20"/>
          <w:spacing w:val="-4"/>
        </w:rPr>
        <w:t>punto</w:t>
      </w:r>
      <w:r>
        <w:rPr>
          <w:rFonts w:ascii="Palatino Linotype" w:hAnsi="Palatino Linotype"/>
          <w:i/>
          <w:color w:val="231F20"/>
          <w:spacing w:val="-10"/>
        </w:rPr>
        <w:t> </w:t>
      </w:r>
      <w:r>
        <w:rPr>
          <w:rFonts w:ascii="Palatino Linotype" w:hAnsi="Palatino Linotype"/>
          <w:i/>
          <w:color w:val="231F20"/>
        </w:rPr>
        <w:t>de</w:t>
      </w:r>
      <w:r>
        <w:rPr>
          <w:rFonts w:ascii="Palatino Linotype" w:hAnsi="Palatino Linotype"/>
          <w:i/>
          <w:color w:val="231F20"/>
          <w:spacing w:val="-10"/>
        </w:rPr>
        <w:t> </w:t>
      </w:r>
      <w:r>
        <w:rPr>
          <w:rFonts w:ascii="Palatino Linotype" w:hAnsi="Palatino Linotype"/>
          <w:i/>
          <w:color w:val="231F20"/>
        </w:rPr>
        <w:t>partida</w:t>
      </w:r>
      <w:r>
        <w:rPr>
          <w:color w:val="231F20"/>
        </w:rPr>
        <w:t>, cuando en realidad la tecnología precisa de un origen y planteamiento histórico que contribuya no solo a su conocimiento y comprensión, sino  a la posibilidad de ejercer un control sobre ella; no debemos caer en el idealismo de un desarrollo tecnológico ajeno a ese lado oscuro que, en muchos sentidos, ha puesto a la humanidad de cara a riesgos como por ejemplo de orden medioambiental (entre los más discutidos) y que exigen un control sociopolítico sobre un interés que privilegia la ganancia y el beneficio</w:t>
      </w:r>
      <w:r>
        <w:rPr>
          <w:color w:val="231F20"/>
          <w:spacing w:val="-31"/>
        </w:rPr>
        <w:t> </w:t>
      </w:r>
      <w:r>
        <w:rPr>
          <w:color w:val="231F20"/>
        </w:rPr>
        <w:t>económico.</w:t>
      </w:r>
    </w:p>
    <w:p>
      <w:pPr>
        <w:pStyle w:val="ListParagraph"/>
        <w:numPr>
          <w:ilvl w:val="0"/>
          <w:numId w:val="2"/>
        </w:numPr>
        <w:tabs>
          <w:tab w:pos="1002" w:val="left" w:leader="none"/>
        </w:tabs>
        <w:spacing w:line="280" w:lineRule="exact" w:before="4" w:after="0"/>
        <w:ind w:left="117" w:right="107" w:firstLine="453"/>
        <w:jc w:val="both"/>
        <w:rPr>
          <w:sz w:val="24"/>
        </w:rPr>
      </w:pPr>
      <w:r>
        <w:rPr>
          <w:color w:val="231F20"/>
          <w:sz w:val="24"/>
        </w:rPr>
        <w:t>En la llamada sociedad moderna, que corre de la mano de la producción industrial, el trabajo ha venido a significar el desempeño de una</w:t>
      </w:r>
      <w:r>
        <w:rPr>
          <w:color w:val="231F20"/>
          <w:spacing w:val="-7"/>
          <w:sz w:val="24"/>
        </w:rPr>
        <w:t> </w:t>
      </w:r>
      <w:r>
        <w:rPr>
          <w:color w:val="231F20"/>
          <w:sz w:val="24"/>
        </w:rPr>
        <w:t>serie</w:t>
      </w:r>
      <w:r>
        <w:rPr>
          <w:color w:val="231F20"/>
          <w:spacing w:val="-7"/>
          <w:sz w:val="24"/>
        </w:rPr>
        <w:t> </w:t>
      </w:r>
      <w:r>
        <w:rPr>
          <w:color w:val="231F20"/>
          <w:sz w:val="24"/>
        </w:rPr>
        <w:t>de</w:t>
      </w:r>
      <w:r>
        <w:rPr>
          <w:color w:val="231F20"/>
          <w:spacing w:val="-7"/>
          <w:sz w:val="24"/>
        </w:rPr>
        <w:t> </w:t>
      </w:r>
      <w:r>
        <w:rPr>
          <w:color w:val="231F20"/>
          <w:sz w:val="24"/>
        </w:rPr>
        <w:t>tareas</w:t>
      </w:r>
      <w:r>
        <w:rPr>
          <w:color w:val="231F20"/>
          <w:spacing w:val="-7"/>
          <w:sz w:val="24"/>
        </w:rPr>
        <w:t> </w:t>
      </w:r>
      <w:r>
        <w:rPr>
          <w:color w:val="231F20"/>
          <w:sz w:val="24"/>
        </w:rPr>
        <w:t>o</w:t>
      </w:r>
      <w:r>
        <w:rPr>
          <w:color w:val="231F20"/>
          <w:spacing w:val="-7"/>
          <w:sz w:val="24"/>
        </w:rPr>
        <w:t> </w:t>
      </w:r>
      <w:r>
        <w:rPr>
          <w:color w:val="231F20"/>
          <w:sz w:val="24"/>
        </w:rPr>
        <w:t>actividades</w:t>
      </w:r>
      <w:r>
        <w:rPr>
          <w:color w:val="231F20"/>
          <w:spacing w:val="-7"/>
          <w:sz w:val="24"/>
        </w:rPr>
        <w:t> </w:t>
      </w:r>
      <w:r>
        <w:rPr>
          <w:color w:val="231F20"/>
          <w:sz w:val="24"/>
        </w:rPr>
        <w:t>ya</w:t>
      </w:r>
      <w:r>
        <w:rPr>
          <w:color w:val="231F20"/>
          <w:spacing w:val="-7"/>
          <w:sz w:val="24"/>
        </w:rPr>
        <w:t> </w:t>
      </w:r>
      <w:r>
        <w:rPr>
          <w:color w:val="231F20"/>
          <w:sz w:val="24"/>
        </w:rPr>
        <w:t>sea</w:t>
      </w:r>
      <w:r>
        <w:rPr>
          <w:color w:val="231F20"/>
          <w:spacing w:val="-7"/>
          <w:sz w:val="24"/>
        </w:rPr>
        <w:t> </w:t>
      </w:r>
      <w:r>
        <w:rPr>
          <w:color w:val="231F20"/>
          <w:sz w:val="24"/>
        </w:rPr>
        <w:t>éstas</w:t>
      </w:r>
      <w:r>
        <w:rPr>
          <w:color w:val="231F20"/>
          <w:spacing w:val="-7"/>
          <w:sz w:val="24"/>
        </w:rPr>
        <w:t> </w:t>
      </w:r>
      <w:r>
        <w:rPr>
          <w:color w:val="231F20"/>
          <w:sz w:val="24"/>
        </w:rPr>
        <w:t>de</w:t>
      </w:r>
      <w:r>
        <w:rPr>
          <w:color w:val="231F20"/>
          <w:spacing w:val="-7"/>
          <w:sz w:val="24"/>
        </w:rPr>
        <w:t> </w:t>
      </w:r>
      <w:r>
        <w:rPr>
          <w:color w:val="231F20"/>
          <w:sz w:val="24"/>
        </w:rPr>
        <w:t>carácter</w:t>
      </w:r>
      <w:r>
        <w:rPr>
          <w:color w:val="231F20"/>
          <w:spacing w:val="-7"/>
          <w:sz w:val="24"/>
        </w:rPr>
        <w:t> </w:t>
      </w:r>
      <w:r>
        <w:rPr>
          <w:rFonts w:ascii="Palatino Linotype" w:hAnsi="Palatino Linotype"/>
          <w:b/>
          <w:i/>
          <w:color w:val="231F20"/>
          <w:sz w:val="24"/>
        </w:rPr>
        <w:t>físico</w:t>
      </w:r>
      <w:r>
        <w:rPr>
          <w:rFonts w:ascii="Palatino Linotype" w:hAnsi="Palatino Linotype"/>
          <w:b/>
          <w:i/>
          <w:color w:val="231F20"/>
          <w:spacing w:val="-10"/>
          <w:sz w:val="24"/>
        </w:rPr>
        <w:t> </w:t>
      </w:r>
      <w:r>
        <w:rPr>
          <w:rFonts w:ascii="Palatino Linotype" w:hAnsi="Palatino Linotype"/>
          <w:b/>
          <w:i/>
          <w:color w:val="231F20"/>
          <w:sz w:val="24"/>
        </w:rPr>
        <w:t>o</w:t>
      </w:r>
      <w:r>
        <w:rPr>
          <w:rFonts w:ascii="Palatino Linotype" w:hAnsi="Palatino Linotype"/>
          <w:b/>
          <w:i/>
          <w:color w:val="231F20"/>
          <w:spacing w:val="-10"/>
          <w:sz w:val="24"/>
        </w:rPr>
        <w:t> </w:t>
      </w:r>
      <w:r>
        <w:rPr>
          <w:rFonts w:ascii="Palatino Linotype" w:hAnsi="Palatino Linotype"/>
          <w:b/>
          <w:i/>
          <w:color w:val="231F20"/>
          <w:sz w:val="24"/>
        </w:rPr>
        <w:t>de</w:t>
      </w:r>
      <w:r>
        <w:rPr>
          <w:rFonts w:ascii="Palatino Linotype" w:hAnsi="Palatino Linotype"/>
          <w:b/>
          <w:i/>
          <w:color w:val="231F20"/>
          <w:spacing w:val="-10"/>
          <w:sz w:val="24"/>
        </w:rPr>
        <w:t> </w:t>
      </w:r>
      <w:r>
        <w:rPr>
          <w:rFonts w:ascii="Palatino Linotype" w:hAnsi="Palatino Linotype"/>
          <w:b/>
          <w:i/>
          <w:color w:val="231F20"/>
          <w:sz w:val="24"/>
        </w:rPr>
        <w:t>orden </w:t>
      </w:r>
      <w:r>
        <w:rPr>
          <w:rFonts w:ascii="Palatino Linotype" w:hAnsi="Palatino Linotype"/>
          <w:b/>
          <w:i/>
          <w:color w:val="231F20"/>
          <w:sz w:val="24"/>
        </w:rPr>
        <w:t>intelectual</w:t>
      </w:r>
      <w:r>
        <w:rPr>
          <w:color w:val="231F20"/>
          <w:sz w:val="24"/>
        </w:rPr>
        <w:t>,</w:t>
      </w:r>
      <w:r>
        <w:rPr>
          <w:color w:val="231F20"/>
          <w:spacing w:val="-8"/>
          <w:sz w:val="24"/>
        </w:rPr>
        <w:t> </w:t>
      </w:r>
      <w:r>
        <w:rPr>
          <w:color w:val="231F20"/>
          <w:sz w:val="24"/>
        </w:rPr>
        <w:t>a</w:t>
      </w:r>
      <w:r>
        <w:rPr>
          <w:color w:val="231F20"/>
          <w:spacing w:val="-8"/>
          <w:sz w:val="24"/>
        </w:rPr>
        <w:t> </w:t>
      </w:r>
      <w:r>
        <w:rPr>
          <w:color w:val="231F20"/>
          <w:sz w:val="24"/>
        </w:rPr>
        <w:t>las</w:t>
      </w:r>
      <w:r>
        <w:rPr>
          <w:color w:val="231F20"/>
          <w:spacing w:val="-8"/>
          <w:sz w:val="24"/>
        </w:rPr>
        <w:t> </w:t>
      </w:r>
      <w:r>
        <w:rPr>
          <w:color w:val="231F20"/>
          <w:sz w:val="24"/>
        </w:rPr>
        <w:t>cuales</w:t>
      </w:r>
      <w:r>
        <w:rPr>
          <w:color w:val="231F20"/>
          <w:spacing w:val="-8"/>
          <w:sz w:val="24"/>
        </w:rPr>
        <w:t> </w:t>
      </w:r>
      <w:r>
        <w:rPr>
          <w:color w:val="231F20"/>
          <w:sz w:val="24"/>
        </w:rPr>
        <w:t>corresponde</w:t>
      </w:r>
      <w:r>
        <w:rPr>
          <w:color w:val="231F20"/>
          <w:spacing w:val="-8"/>
          <w:sz w:val="24"/>
        </w:rPr>
        <w:t> </w:t>
      </w:r>
      <w:r>
        <w:rPr>
          <w:color w:val="231F20"/>
          <w:sz w:val="24"/>
        </w:rPr>
        <w:t>una</w:t>
      </w:r>
      <w:r>
        <w:rPr>
          <w:color w:val="231F20"/>
          <w:spacing w:val="-8"/>
          <w:sz w:val="24"/>
        </w:rPr>
        <w:t> </w:t>
      </w:r>
      <w:r>
        <w:rPr>
          <w:color w:val="231F20"/>
          <w:sz w:val="24"/>
        </w:rPr>
        <w:t>asignación</w:t>
      </w:r>
      <w:r>
        <w:rPr>
          <w:color w:val="231F20"/>
          <w:spacing w:val="-8"/>
          <w:sz w:val="24"/>
        </w:rPr>
        <w:t> </w:t>
      </w:r>
      <w:r>
        <w:rPr>
          <w:color w:val="231F20"/>
          <w:sz w:val="24"/>
        </w:rPr>
        <w:t>económica.</w:t>
      </w:r>
      <w:r>
        <w:rPr>
          <w:color w:val="231F20"/>
          <w:spacing w:val="-8"/>
          <w:sz w:val="24"/>
        </w:rPr>
        <w:t> </w:t>
      </w:r>
      <w:r>
        <w:rPr>
          <w:color w:val="231F20"/>
          <w:spacing w:val="-3"/>
          <w:sz w:val="24"/>
        </w:rPr>
        <w:t>“Trabajo </w:t>
      </w:r>
      <w:r>
        <w:rPr>
          <w:color w:val="231F20"/>
          <w:sz w:val="24"/>
        </w:rPr>
        <w:t>asalariado”</w:t>
      </w:r>
      <w:r>
        <w:rPr>
          <w:color w:val="231F20"/>
          <w:spacing w:val="-14"/>
          <w:sz w:val="24"/>
        </w:rPr>
        <w:t> </w:t>
      </w:r>
      <w:r>
        <w:rPr>
          <w:color w:val="231F20"/>
          <w:sz w:val="24"/>
        </w:rPr>
        <w:t>es</w:t>
      </w:r>
      <w:r>
        <w:rPr>
          <w:color w:val="231F20"/>
          <w:spacing w:val="-14"/>
          <w:sz w:val="24"/>
        </w:rPr>
        <w:t> </w:t>
      </w:r>
      <w:r>
        <w:rPr>
          <w:color w:val="231F20"/>
          <w:sz w:val="24"/>
        </w:rPr>
        <w:t>el</w:t>
      </w:r>
      <w:r>
        <w:rPr>
          <w:color w:val="231F20"/>
          <w:spacing w:val="-14"/>
          <w:sz w:val="24"/>
        </w:rPr>
        <w:t> </w:t>
      </w:r>
      <w:r>
        <w:rPr>
          <w:color w:val="231F20"/>
          <w:sz w:val="24"/>
        </w:rPr>
        <w:t>término</w:t>
      </w:r>
      <w:r>
        <w:rPr>
          <w:color w:val="231F20"/>
          <w:spacing w:val="-14"/>
          <w:sz w:val="24"/>
        </w:rPr>
        <w:t> </w:t>
      </w:r>
      <w:r>
        <w:rPr>
          <w:color w:val="231F20"/>
          <w:sz w:val="24"/>
        </w:rPr>
        <w:t>más</w:t>
      </w:r>
      <w:r>
        <w:rPr>
          <w:color w:val="231F20"/>
          <w:spacing w:val="-14"/>
          <w:sz w:val="24"/>
        </w:rPr>
        <w:t> </w:t>
      </w:r>
      <w:r>
        <w:rPr>
          <w:color w:val="231F20"/>
          <w:sz w:val="24"/>
        </w:rPr>
        <w:t>comúnmente</w:t>
      </w:r>
      <w:r>
        <w:rPr>
          <w:color w:val="231F20"/>
          <w:spacing w:val="-14"/>
          <w:sz w:val="24"/>
        </w:rPr>
        <w:t> </w:t>
      </w:r>
      <w:r>
        <w:rPr>
          <w:color w:val="231F20"/>
          <w:sz w:val="24"/>
        </w:rPr>
        <w:t>usado</w:t>
      </w:r>
      <w:r>
        <w:rPr>
          <w:color w:val="231F20"/>
          <w:spacing w:val="-14"/>
          <w:sz w:val="24"/>
        </w:rPr>
        <w:t> </w:t>
      </w:r>
      <w:r>
        <w:rPr>
          <w:color w:val="231F20"/>
          <w:sz w:val="24"/>
        </w:rPr>
        <w:t>para</w:t>
      </w:r>
      <w:r>
        <w:rPr>
          <w:color w:val="231F20"/>
          <w:spacing w:val="-14"/>
          <w:sz w:val="24"/>
        </w:rPr>
        <w:t> </w:t>
      </w:r>
      <w:r>
        <w:rPr>
          <w:color w:val="231F20"/>
          <w:sz w:val="24"/>
        </w:rPr>
        <w:t>delimitar</w:t>
      </w:r>
      <w:r>
        <w:rPr>
          <w:color w:val="231F20"/>
          <w:spacing w:val="-14"/>
          <w:sz w:val="24"/>
        </w:rPr>
        <w:t> </w:t>
      </w:r>
      <w:r>
        <w:rPr>
          <w:color w:val="231F20"/>
          <w:sz w:val="24"/>
        </w:rPr>
        <w:t>su</w:t>
      </w:r>
      <w:r>
        <w:rPr>
          <w:color w:val="231F20"/>
          <w:spacing w:val="-14"/>
          <w:sz w:val="24"/>
        </w:rPr>
        <w:t> </w:t>
      </w:r>
      <w:r>
        <w:rPr>
          <w:color w:val="231F20"/>
          <w:sz w:val="24"/>
        </w:rPr>
        <w:t>función y su regulación económica social, así como el despliegue de sus aristas</w:t>
      </w:r>
      <w:r>
        <w:rPr>
          <w:color w:val="231F20"/>
          <w:spacing w:val="-29"/>
          <w:sz w:val="24"/>
        </w:rPr>
        <w:t> </w:t>
      </w:r>
      <w:r>
        <w:rPr>
          <w:color w:val="231F20"/>
          <w:sz w:val="24"/>
        </w:rPr>
        <w:t>en el terreno de la vida</w:t>
      </w:r>
      <w:r>
        <w:rPr>
          <w:color w:val="231F20"/>
          <w:spacing w:val="-39"/>
          <w:sz w:val="24"/>
        </w:rPr>
        <w:t> </w:t>
      </w:r>
      <w:r>
        <w:rPr>
          <w:color w:val="231F20"/>
          <w:sz w:val="24"/>
        </w:rPr>
        <w:t>política.</w:t>
      </w:r>
    </w:p>
    <w:p>
      <w:pPr>
        <w:pStyle w:val="ListParagraph"/>
        <w:numPr>
          <w:ilvl w:val="0"/>
          <w:numId w:val="2"/>
        </w:numPr>
        <w:tabs>
          <w:tab w:pos="1029" w:val="left" w:leader="none"/>
        </w:tabs>
        <w:spacing w:line="242" w:lineRule="auto" w:before="0" w:after="0"/>
        <w:ind w:left="117" w:right="107" w:firstLine="453"/>
        <w:jc w:val="both"/>
        <w:rPr>
          <w:sz w:val="24"/>
        </w:rPr>
      </w:pPr>
      <w:r>
        <w:rPr>
          <w:color w:val="231F20"/>
          <w:spacing w:val="-4"/>
          <w:sz w:val="24"/>
        </w:rPr>
        <w:t>Trabajos </w:t>
      </w:r>
      <w:r>
        <w:rPr>
          <w:color w:val="231F20"/>
          <w:sz w:val="24"/>
        </w:rPr>
        <w:t>teóricos como los de </w:t>
      </w:r>
      <w:r>
        <w:rPr>
          <w:color w:val="231F20"/>
          <w:spacing w:val="-4"/>
          <w:sz w:val="24"/>
        </w:rPr>
        <w:t>Harry, </w:t>
      </w:r>
      <w:r>
        <w:rPr>
          <w:color w:val="231F20"/>
          <w:sz w:val="24"/>
        </w:rPr>
        <w:t>Braverman; Denherof; Benjamín Coriat entre otros, dan cuenta de un sin duda valioso esfuerzo académico científico por </w:t>
      </w:r>
      <w:r>
        <w:rPr>
          <w:color w:val="231F20"/>
          <w:spacing w:val="-3"/>
          <w:sz w:val="24"/>
        </w:rPr>
        <w:t>conceptuar, delimitar, </w:t>
      </w:r>
      <w:r>
        <w:rPr>
          <w:color w:val="231F20"/>
          <w:sz w:val="24"/>
        </w:rPr>
        <w:t>enunciar el concepto y papel del trabajo en las sociedades occidentales. </w:t>
      </w:r>
      <w:r>
        <w:rPr>
          <w:color w:val="231F20"/>
          <w:spacing w:val="-3"/>
          <w:sz w:val="24"/>
        </w:rPr>
        <w:t>No </w:t>
      </w:r>
      <w:r>
        <w:rPr>
          <w:color w:val="231F20"/>
          <w:sz w:val="24"/>
        </w:rPr>
        <w:t>obstante, los cambios de las últimas cuatro décadas obligan a rehacer los marcos en los que se venía interpretando el trabajo en la sociedad industrial</w:t>
      </w:r>
      <w:r>
        <w:rPr>
          <w:color w:val="231F20"/>
          <w:spacing w:val="-19"/>
          <w:sz w:val="24"/>
        </w:rPr>
        <w:t> </w:t>
      </w:r>
      <w:r>
        <w:rPr>
          <w:color w:val="231F20"/>
          <w:sz w:val="24"/>
        </w:rPr>
        <w:t>capitalista.</w:t>
      </w:r>
    </w:p>
    <w:p>
      <w:pPr>
        <w:pStyle w:val="ListParagraph"/>
        <w:numPr>
          <w:ilvl w:val="0"/>
          <w:numId w:val="2"/>
        </w:numPr>
        <w:tabs>
          <w:tab w:pos="1012" w:val="left" w:leader="none"/>
        </w:tabs>
        <w:spacing w:line="242" w:lineRule="auto" w:before="1" w:after="0"/>
        <w:ind w:left="117" w:right="107" w:firstLine="453"/>
        <w:jc w:val="both"/>
        <w:rPr>
          <w:sz w:val="24"/>
        </w:rPr>
      </w:pPr>
      <w:r>
        <w:rPr>
          <w:color w:val="231F20"/>
          <w:sz w:val="24"/>
        </w:rPr>
        <w:t>A la par de los procesos de flexibilización, se intensifica una tendencia hacia la informalidad laboral, lo que en alguna medida se ha convertido en la regla y no en la excepción como pilar que sostiene a economías nacionales y regionales, y es en esta medida soporte de una estructura económica global, a partir de la transferencia de capitales que se producen en los países periféricos y se desplazan hacia las economías centrales dueñas de los desarrollos tecnológicos. La economía informal representa y sostiene parte </w:t>
      </w:r>
      <w:r>
        <w:rPr>
          <w:color w:val="231F20"/>
          <w:spacing w:val="-3"/>
          <w:sz w:val="24"/>
        </w:rPr>
        <w:t>muy </w:t>
      </w:r>
      <w:r>
        <w:rPr>
          <w:color w:val="231F20"/>
          <w:sz w:val="24"/>
        </w:rPr>
        <w:t>importante de los círculos de producción a</w:t>
      </w:r>
      <w:r>
        <w:rPr>
          <w:color w:val="231F20"/>
          <w:spacing w:val="21"/>
          <w:sz w:val="24"/>
        </w:rPr>
        <w:t> </w:t>
      </w:r>
      <w:r>
        <w:rPr>
          <w:color w:val="231F20"/>
          <w:sz w:val="24"/>
        </w:rPr>
        <w:t>nivel</w:t>
      </w:r>
      <w:r>
        <w:rPr>
          <w:color w:val="231F20"/>
          <w:spacing w:val="21"/>
          <w:sz w:val="24"/>
        </w:rPr>
        <w:t> </w:t>
      </w:r>
      <w:r>
        <w:rPr>
          <w:color w:val="231F20"/>
          <w:sz w:val="24"/>
        </w:rPr>
        <w:t>nacional</w:t>
      </w:r>
      <w:r>
        <w:rPr>
          <w:color w:val="231F20"/>
          <w:spacing w:val="21"/>
          <w:sz w:val="24"/>
        </w:rPr>
        <w:t> </w:t>
      </w:r>
      <w:r>
        <w:rPr>
          <w:color w:val="231F20"/>
          <w:sz w:val="24"/>
        </w:rPr>
        <w:t>como</w:t>
      </w:r>
      <w:r>
        <w:rPr>
          <w:color w:val="231F20"/>
          <w:spacing w:val="21"/>
          <w:sz w:val="24"/>
        </w:rPr>
        <w:t> </w:t>
      </w:r>
      <w:r>
        <w:rPr>
          <w:color w:val="231F20"/>
          <w:sz w:val="24"/>
        </w:rPr>
        <w:t>internacional,</w:t>
      </w:r>
      <w:r>
        <w:rPr>
          <w:color w:val="231F20"/>
          <w:spacing w:val="21"/>
          <w:sz w:val="24"/>
        </w:rPr>
        <w:t> </w:t>
      </w:r>
      <w:r>
        <w:rPr>
          <w:color w:val="231F20"/>
          <w:sz w:val="24"/>
        </w:rPr>
        <w:t>y</w:t>
      </w:r>
      <w:r>
        <w:rPr>
          <w:color w:val="231F20"/>
          <w:spacing w:val="21"/>
          <w:sz w:val="24"/>
        </w:rPr>
        <w:t> </w:t>
      </w:r>
      <w:r>
        <w:rPr>
          <w:color w:val="231F20"/>
          <w:sz w:val="24"/>
        </w:rPr>
        <w:t>a</w:t>
      </w:r>
      <w:r>
        <w:rPr>
          <w:color w:val="231F20"/>
          <w:spacing w:val="21"/>
          <w:sz w:val="24"/>
        </w:rPr>
        <w:t> </w:t>
      </w:r>
      <w:r>
        <w:rPr>
          <w:color w:val="231F20"/>
          <w:sz w:val="24"/>
        </w:rPr>
        <w:t>su</w:t>
      </w:r>
      <w:r>
        <w:rPr>
          <w:color w:val="231F20"/>
          <w:spacing w:val="21"/>
          <w:sz w:val="24"/>
        </w:rPr>
        <w:t> </w:t>
      </w:r>
      <w:r>
        <w:rPr>
          <w:color w:val="231F20"/>
          <w:sz w:val="24"/>
        </w:rPr>
        <w:t>vez</w:t>
      </w:r>
      <w:r>
        <w:rPr>
          <w:color w:val="231F20"/>
          <w:spacing w:val="21"/>
          <w:sz w:val="24"/>
        </w:rPr>
        <w:t> </w:t>
      </w:r>
      <w:r>
        <w:rPr>
          <w:color w:val="231F20"/>
          <w:sz w:val="24"/>
        </w:rPr>
        <w:t>conlleva</w:t>
      </w:r>
      <w:r>
        <w:rPr>
          <w:color w:val="231F20"/>
          <w:spacing w:val="21"/>
          <w:sz w:val="24"/>
        </w:rPr>
        <w:t> </w:t>
      </w:r>
      <w:r>
        <w:rPr>
          <w:color w:val="231F20"/>
          <w:sz w:val="24"/>
        </w:rPr>
        <w:t>una</w:t>
      </w:r>
      <w:r>
        <w:rPr>
          <w:color w:val="231F20"/>
          <w:spacing w:val="21"/>
          <w:sz w:val="24"/>
        </w:rPr>
        <w:t> </w:t>
      </w:r>
      <w:r>
        <w:rPr>
          <w:color w:val="231F20"/>
          <w:sz w:val="24"/>
        </w:rPr>
        <w:t>diversidad</w:t>
      </w:r>
    </w:p>
    <w:p>
      <w:pPr>
        <w:spacing w:after="0" w:line="242" w:lineRule="auto"/>
        <w:jc w:val="both"/>
        <w:rPr>
          <w:sz w:val="24"/>
        </w:rPr>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constituida no solo por fundamentos y expresiones económicas, sino por lazos y vínculos que sostienen a la producción y reproducción social por vías que no son sólo ni exclusivamente económicas sino que se hallan atravesadas por un mosaico de base cultural que estructura los lazos que sostienen a la sociedad.</w:t>
      </w:r>
    </w:p>
    <w:p>
      <w:pPr>
        <w:pStyle w:val="ListParagraph"/>
        <w:numPr>
          <w:ilvl w:val="0"/>
          <w:numId w:val="2"/>
        </w:numPr>
        <w:tabs>
          <w:tab w:pos="970" w:val="left" w:leader="none"/>
        </w:tabs>
        <w:spacing w:line="242" w:lineRule="auto" w:before="1" w:after="0"/>
        <w:ind w:left="110" w:right="114" w:firstLine="453"/>
        <w:jc w:val="both"/>
        <w:rPr>
          <w:sz w:val="24"/>
        </w:rPr>
      </w:pPr>
      <w:r>
        <w:rPr/>
        <w:pict>
          <v:shape style="position:absolute;margin-left:100.898499pt;margin-top:102.568092pt;width:203.1pt;height:77.05pt;mso-position-horizontal-relative:page;mso-position-vertical-relative:paragraph;z-index:-12498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1"/>
                      <w:w w:val="101"/>
                      <w:sz w:val="154"/>
                    </w:rPr>
                    <w:t>Y</w:t>
                  </w:r>
                </w:p>
              </w:txbxContent>
            </v:textbox>
            <w10:wrap type="none"/>
          </v:shape>
        </w:pict>
      </w:r>
      <w:r>
        <w:rPr>
          <w:color w:val="231F20"/>
          <w:spacing w:val="-6"/>
          <w:sz w:val="24"/>
        </w:rPr>
        <w:t>Hoy </w:t>
      </w:r>
      <w:r>
        <w:rPr>
          <w:color w:val="231F20"/>
          <w:sz w:val="24"/>
        </w:rPr>
        <w:t>en día se </w:t>
      </w:r>
      <w:r>
        <w:rPr>
          <w:color w:val="231F20"/>
          <w:spacing w:val="-4"/>
          <w:sz w:val="24"/>
        </w:rPr>
        <w:t>aborda </w:t>
      </w:r>
      <w:r>
        <w:rPr>
          <w:color w:val="231F20"/>
          <w:sz w:val="24"/>
        </w:rPr>
        <w:t>al </w:t>
      </w:r>
      <w:r>
        <w:rPr>
          <w:color w:val="231F20"/>
          <w:spacing w:val="-3"/>
          <w:sz w:val="24"/>
        </w:rPr>
        <w:t>trabajo </w:t>
      </w:r>
      <w:r>
        <w:rPr>
          <w:color w:val="231F20"/>
          <w:sz w:val="24"/>
        </w:rPr>
        <w:t>en </w:t>
      </w:r>
      <w:r>
        <w:rPr>
          <w:color w:val="231F20"/>
          <w:spacing w:val="-3"/>
          <w:sz w:val="24"/>
        </w:rPr>
        <w:t>términos </w:t>
      </w:r>
      <w:r>
        <w:rPr>
          <w:color w:val="231F20"/>
          <w:sz w:val="24"/>
        </w:rPr>
        <w:t>de la </w:t>
      </w:r>
      <w:r>
        <w:rPr>
          <w:color w:val="231F20"/>
          <w:spacing w:val="-3"/>
          <w:sz w:val="24"/>
        </w:rPr>
        <w:t>pérdida </w:t>
      </w:r>
      <w:r>
        <w:rPr>
          <w:color w:val="231F20"/>
          <w:sz w:val="24"/>
        </w:rPr>
        <w:t>de su </w:t>
      </w:r>
      <w:r>
        <w:rPr>
          <w:color w:val="231F20"/>
          <w:spacing w:val="-4"/>
          <w:sz w:val="24"/>
        </w:rPr>
        <w:t>presencia </w:t>
      </w:r>
      <w:r>
        <w:rPr>
          <w:color w:val="231F20"/>
          <w:sz w:val="24"/>
        </w:rPr>
        <w:t>y </w:t>
      </w:r>
      <w:r>
        <w:rPr>
          <w:color w:val="231F20"/>
          <w:spacing w:val="-3"/>
          <w:sz w:val="24"/>
        </w:rPr>
        <w:t>centralidad </w:t>
      </w:r>
      <w:r>
        <w:rPr>
          <w:color w:val="231F20"/>
          <w:spacing w:val="-4"/>
          <w:sz w:val="24"/>
        </w:rPr>
        <w:t>como </w:t>
      </w:r>
      <w:r>
        <w:rPr>
          <w:color w:val="231F20"/>
          <w:spacing w:val="-3"/>
          <w:sz w:val="24"/>
        </w:rPr>
        <w:t>factor </w:t>
      </w:r>
      <w:r>
        <w:rPr>
          <w:color w:val="231F20"/>
          <w:spacing w:val="-4"/>
          <w:sz w:val="24"/>
        </w:rPr>
        <w:t>determinante </w:t>
      </w:r>
      <w:r>
        <w:rPr>
          <w:color w:val="231F20"/>
          <w:spacing w:val="-3"/>
          <w:sz w:val="24"/>
        </w:rPr>
        <w:t>del proceso </w:t>
      </w:r>
      <w:r>
        <w:rPr>
          <w:color w:val="231F20"/>
          <w:spacing w:val="-5"/>
          <w:sz w:val="24"/>
        </w:rPr>
        <w:t>productivo,  </w:t>
      </w:r>
      <w:r>
        <w:rPr>
          <w:color w:val="231F20"/>
          <w:sz w:val="24"/>
        </w:rPr>
        <w:t>no </w:t>
      </w:r>
      <w:r>
        <w:rPr>
          <w:color w:val="231F20"/>
          <w:spacing w:val="-4"/>
          <w:sz w:val="24"/>
        </w:rPr>
        <w:t>obstante </w:t>
      </w:r>
      <w:r>
        <w:rPr>
          <w:color w:val="231F20"/>
          <w:sz w:val="24"/>
        </w:rPr>
        <w:t>en </w:t>
      </w:r>
      <w:r>
        <w:rPr>
          <w:color w:val="231F20"/>
          <w:spacing w:val="-4"/>
          <w:sz w:val="24"/>
        </w:rPr>
        <w:t>muchos otros </w:t>
      </w:r>
      <w:r>
        <w:rPr>
          <w:color w:val="231F20"/>
          <w:spacing w:val="-3"/>
          <w:sz w:val="24"/>
        </w:rPr>
        <w:t>sentidos </w:t>
      </w:r>
      <w:r>
        <w:rPr>
          <w:color w:val="231F20"/>
          <w:spacing w:val="-4"/>
          <w:sz w:val="24"/>
        </w:rPr>
        <w:t>hay </w:t>
      </w:r>
      <w:r>
        <w:rPr>
          <w:color w:val="231F20"/>
          <w:sz w:val="24"/>
        </w:rPr>
        <w:t>un </w:t>
      </w:r>
      <w:r>
        <w:rPr>
          <w:color w:val="231F20"/>
          <w:spacing w:val="-3"/>
          <w:sz w:val="24"/>
        </w:rPr>
        <w:t>esfuerzo por </w:t>
      </w:r>
      <w:r>
        <w:rPr>
          <w:color w:val="231F20"/>
          <w:spacing w:val="-4"/>
          <w:sz w:val="24"/>
        </w:rPr>
        <w:t>plantear </w:t>
      </w:r>
      <w:r>
        <w:rPr>
          <w:color w:val="231F20"/>
          <w:sz w:val="24"/>
        </w:rPr>
        <w:t>y </w:t>
      </w:r>
      <w:r>
        <w:rPr>
          <w:color w:val="231F20"/>
          <w:spacing w:val="-4"/>
          <w:sz w:val="24"/>
        </w:rPr>
        <w:t>entender</w:t>
      </w:r>
      <w:r>
        <w:rPr>
          <w:color w:val="231F20"/>
          <w:spacing w:val="-14"/>
          <w:sz w:val="24"/>
        </w:rPr>
        <w:t> </w:t>
      </w:r>
      <w:r>
        <w:rPr>
          <w:color w:val="231F20"/>
          <w:spacing w:val="-3"/>
          <w:sz w:val="24"/>
        </w:rPr>
        <w:t>este</w:t>
      </w:r>
      <w:r>
        <w:rPr>
          <w:color w:val="231F20"/>
          <w:spacing w:val="-14"/>
          <w:sz w:val="24"/>
        </w:rPr>
        <w:t> </w:t>
      </w:r>
      <w:r>
        <w:rPr>
          <w:color w:val="231F20"/>
          <w:spacing w:val="-4"/>
          <w:sz w:val="24"/>
        </w:rPr>
        <w:t>fenómeno</w:t>
      </w:r>
      <w:r>
        <w:rPr>
          <w:color w:val="231F20"/>
          <w:spacing w:val="-14"/>
          <w:sz w:val="24"/>
        </w:rPr>
        <w:t> </w:t>
      </w:r>
      <w:r>
        <w:rPr>
          <w:color w:val="231F20"/>
          <w:sz w:val="24"/>
        </w:rPr>
        <w:t>a</w:t>
      </w:r>
      <w:r>
        <w:rPr>
          <w:color w:val="231F20"/>
          <w:spacing w:val="-14"/>
          <w:sz w:val="24"/>
        </w:rPr>
        <w:t> </w:t>
      </w:r>
      <w:r>
        <w:rPr>
          <w:color w:val="231F20"/>
          <w:sz w:val="24"/>
        </w:rPr>
        <w:t>la</w:t>
      </w:r>
      <w:r>
        <w:rPr>
          <w:color w:val="231F20"/>
          <w:spacing w:val="-14"/>
          <w:sz w:val="24"/>
        </w:rPr>
        <w:t> </w:t>
      </w:r>
      <w:r>
        <w:rPr>
          <w:color w:val="231F20"/>
          <w:spacing w:val="-3"/>
          <w:sz w:val="24"/>
        </w:rPr>
        <w:t>luz</w:t>
      </w:r>
      <w:r>
        <w:rPr>
          <w:color w:val="231F20"/>
          <w:spacing w:val="-14"/>
          <w:sz w:val="24"/>
        </w:rPr>
        <w:t> </w:t>
      </w:r>
      <w:r>
        <w:rPr>
          <w:color w:val="231F20"/>
          <w:sz w:val="24"/>
        </w:rPr>
        <w:t>de</w:t>
      </w:r>
      <w:r>
        <w:rPr>
          <w:color w:val="231F20"/>
          <w:spacing w:val="-14"/>
          <w:sz w:val="24"/>
        </w:rPr>
        <w:t> </w:t>
      </w:r>
      <w:r>
        <w:rPr>
          <w:color w:val="231F20"/>
          <w:sz w:val="24"/>
        </w:rPr>
        <w:t>un</w:t>
      </w:r>
      <w:r>
        <w:rPr>
          <w:color w:val="231F20"/>
          <w:spacing w:val="-14"/>
          <w:sz w:val="24"/>
        </w:rPr>
        <w:t> </w:t>
      </w:r>
      <w:r>
        <w:rPr>
          <w:color w:val="231F20"/>
          <w:spacing w:val="-4"/>
          <w:sz w:val="24"/>
        </w:rPr>
        <w:t>contexto</w:t>
      </w:r>
      <w:r>
        <w:rPr>
          <w:color w:val="231F20"/>
          <w:spacing w:val="-14"/>
          <w:sz w:val="24"/>
        </w:rPr>
        <w:t> </w:t>
      </w:r>
      <w:r>
        <w:rPr>
          <w:color w:val="231F20"/>
          <w:spacing w:val="-3"/>
          <w:sz w:val="24"/>
        </w:rPr>
        <w:t>que</w:t>
      </w:r>
      <w:r>
        <w:rPr>
          <w:color w:val="231F20"/>
          <w:spacing w:val="-14"/>
          <w:sz w:val="24"/>
        </w:rPr>
        <w:t> </w:t>
      </w:r>
      <w:r>
        <w:rPr>
          <w:color w:val="231F20"/>
          <w:sz w:val="24"/>
        </w:rPr>
        <w:t>lo</w:t>
      </w:r>
      <w:r>
        <w:rPr>
          <w:color w:val="231F20"/>
          <w:spacing w:val="-14"/>
          <w:sz w:val="24"/>
        </w:rPr>
        <w:t> </w:t>
      </w:r>
      <w:r>
        <w:rPr>
          <w:color w:val="231F20"/>
          <w:spacing w:val="-4"/>
          <w:sz w:val="24"/>
        </w:rPr>
        <w:t>reubica</w:t>
      </w:r>
      <w:r>
        <w:rPr>
          <w:color w:val="231F20"/>
          <w:spacing w:val="-14"/>
          <w:sz w:val="24"/>
        </w:rPr>
        <w:t> </w:t>
      </w:r>
      <w:r>
        <w:rPr>
          <w:color w:val="231F20"/>
          <w:sz w:val="24"/>
        </w:rPr>
        <w:t>y</w:t>
      </w:r>
      <w:r>
        <w:rPr>
          <w:color w:val="231F20"/>
          <w:spacing w:val="-14"/>
          <w:sz w:val="24"/>
        </w:rPr>
        <w:t> </w:t>
      </w:r>
      <w:r>
        <w:rPr>
          <w:color w:val="231F20"/>
          <w:sz w:val="24"/>
        </w:rPr>
        <w:t>lo</w:t>
      </w:r>
      <w:r>
        <w:rPr>
          <w:color w:val="231F20"/>
          <w:spacing w:val="-14"/>
          <w:sz w:val="24"/>
        </w:rPr>
        <w:t> </w:t>
      </w:r>
      <w:r>
        <w:rPr>
          <w:color w:val="231F20"/>
          <w:spacing w:val="-3"/>
          <w:sz w:val="24"/>
        </w:rPr>
        <w:t>resignifica </w:t>
      </w:r>
      <w:r>
        <w:rPr>
          <w:color w:val="231F20"/>
          <w:sz w:val="24"/>
        </w:rPr>
        <w:t>en un </w:t>
      </w:r>
      <w:r>
        <w:rPr>
          <w:color w:val="231F20"/>
          <w:spacing w:val="-3"/>
          <w:sz w:val="24"/>
        </w:rPr>
        <w:t>escenario </w:t>
      </w:r>
      <w:r>
        <w:rPr>
          <w:color w:val="231F20"/>
          <w:spacing w:val="-4"/>
          <w:sz w:val="24"/>
        </w:rPr>
        <w:t>económico marcado </w:t>
      </w:r>
      <w:r>
        <w:rPr>
          <w:color w:val="231F20"/>
          <w:spacing w:val="-3"/>
          <w:sz w:val="24"/>
        </w:rPr>
        <w:t>por </w:t>
      </w:r>
      <w:r>
        <w:rPr>
          <w:color w:val="231F20"/>
          <w:sz w:val="24"/>
        </w:rPr>
        <w:t>los </w:t>
      </w:r>
      <w:r>
        <w:rPr>
          <w:color w:val="231F20"/>
          <w:spacing w:val="-3"/>
          <w:sz w:val="24"/>
        </w:rPr>
        <w:t>desarrollos tecnológicos </w:t>
      </w:r>
      <w:r>
        <w:rPr>
          <w:color w:val="231F20"/>
          <w:spacing w:val="-4"/>
          <w:sz w:val="24"/>
        </w:rPr>
        <w:t>que</w:t>
      </w:r>
      <w:r>
        <w:rPr>
          <w:color w:val="231F20"/>
          <w:spacing w:val="52"/>
          <w:sz w:val="24"/>
        </w:rPr>
        <w:t> </w:t>
      </w:r>
      <w:r>
        <w:rPr>
          <w:color w:val="231F20"/>
          <w:spacing w:val="-3"/>
          <w:sz w:val="24"/>
        </w:rPr>
        <w:t>han </w:t>
      </w:r>
      <w:r>
        <w:rPr>
          <w:color w:val="231F20"/>
          <w:spacing w:val="-4"/>
          <w:sz w:val="24"/>
        </w:rPr>
        <w:t>revolucionado tanto </w:t>
      </w:r>
      <w:r>
        <w:rPr>
          <w:color w:val="231F20"/>
          <w:sz w:val="24"/>
        </w:rPr>
        <w:t>la </w:t>
      </w:r>
      <w:r>
        <w:rPr>
          <w:color w:val="231F20"/>
          <w:spacing w:val="-4"/>
          <w:sz w:val="24"/>
        </w:rPr>
        <w:t>producción  </w:t>
      </w:r>
      <w:r>
        <w:rPr>
          <w:color w:val="231F20"/>
          <w:spacing w:val="-3"/>
          <w:sz w:val="24"/>
        </w:rPr>
        <w:t>industrial,  </w:t>
      </w:r>
      <w:r>
        <w:rPr>
          <w:color w:val="231F20"/>
          <w:spacing w:val="-4"/>
          <w:sz w:val="24"/>
        </w:rPr>
        <w:t>como  </w:t>
      </w:r>
      <w:r>
        <w:rPr>
          <w:color w:val="231F20"/>
          <w:sz w:val="24"/>
        </w:rPr>
        <w:t>el </w:t>
      </w:r>
      <w:r>
        <w:rPr>
          <w:color w:val="231F20"/>
          <w:spacing w:val="-3"/>
          <w:sz w:val="24"/>
        </w:rPr>
        <w:t>desarrollo  de </w:t>
      </w:r>
      <w:r>
        <w:rPr>
          <w:color w:val="231F20"/>
          <w:spacing w:val="-2"/>
          <w:sz w:val="24"/>
        </w:rPr>
        <w:t>las </w:t>
      </w:r>
      <w:r>
        <w:rPr>
          <w:color w:val="231F20"/>
          <w:spacing w:val="-3"/>
          <w:sz w:val="24"/>
        </w:rPr>
        <w:t>tecnologías </w:t>
      </w:r>
      <w:r>
        <w:rPr>
          <w:color w:val="231F20"/>
          <w:sz w:val="24"/>
        </w:rPr>
        <w:t>de la </w:t>
      </w:r>
      <w:r>
        <w:rPr>
          <w:color w:val="231F20"/>
          <w:spacing w:val="-4"/>
          <w:sz w:val="24"/>
        </w:rPr>
        <w:t>información. </w:t>
      </w:r>
      <w:r>
        <w:rPr>
          <w:color w:val="231F20"/>
          <w:sz w:val="24"/>
        </w:rPr>
        <w:t>Esta </w:t>
      </w:r>
      <w:r>
        <w:rPr>
          <w:color w:val="231F20"/>
          <w:spacing w:val="-4"/>
          <w:sz w:val="24"/>
        </w:rPr>
        <w:t>referencia </w:t>
      </w:r>
      <w:r>
        <w:rPr>
          <w:color w:val="231F20"/>
          <w:sz w:val="24"/>
        </w:rPr>
        <w:t>no </w:t>
      </w:r>
      <w:r>
        <w:rPr>
          <w:color w:val="231F20"/>
          <w:spacing w:val="-3"/>
          <w:sz w:val="24"/>
        </w:rPr>
        <w:t>niega </w:t>
      </w:r>
      <w:r>
        <w:rPr>
          <w:color w:val="231F20"/>
          <w:sz w:val="24"/>
        </w:rPr>
        <w:t>o </w:t>
      </w:r>
      <w:r>
        <w:rPr>
          <w:color w:val="231F20"/>
          <w:spacing w:val="-3"/>
          <w:sz w:val="24"/>
        </w:rPr>
        <w:t>desconoce </w:t>
      </w:r>
      <w:r>
        <w:rPr>
          <w:color w:val="231F20"/>
          <w:sz w:val="24"/>
        </w:rPr>
        <w:t>el </w:t>
      </w:r>
      <w:r>
        <w:rPr>
          <w:color w:val="231F20"/>
          <w:spacing w:val="-3"/>
          <w:sz w:val="24"/>
        </w:rPr>
        <w:t>trabajo </w:t>
      </w:r>
      <w:r>
        <w:rPr>
          <w:color w:val="231F20"/>
          <w:sz w:val="24"/>
        </w:rPr>
        <w:t>en </w:t>
      </w:r>
      <w:r>
        <w:rPr>
          <w:color w:val="231F20"/>
          <w:spacing w:val="-3"/>
          <w:sz w:val="24"/>
        </w:rPr>
        <w:t>sociedades por </w:t>
      </w:r>
      <w:r>
        <w:rPr>
          <w:color w:val="231F20"/>
          <w:spacing w:val="-4"/>
          <w:sz w:val="24"/>
        </w:rPr>
        <w:t>ejemplo </w:t>
      </w:r>
      <w:r>
        <w:rPr>
          <w:color w:val="231F20"/>
          <w:spacing w:val="-3"/>
          <w:sz w:val="24"/>
        </w:rPr>
        <w:t>del </w:t>
      </w:r>
      <w:r>
        <w:rPr>
          <w:color w:val="231F20"/>
          <w:spacing w:val="-4"/>
          <w:sz w:val="24"/>
        </w:rPr>
        <w:t>mundo </w:t>
      </w:r>
      <w:r>
        <w:rPr>
          <w:color w:val="231F20"/>
          <w:spacing w:val="-3"/>
          <w:sz w:val="24"/>
        </w:rPr>
        <w:t>árabe </w:t>
      </w:r>
      <w:r>
        <w:rPr>
          <w:color w:val="231F20"/>
          <w:spacing w:val="-4"/>
          <w:sz w:val="24"/>
        </w:rPr>
        <w:t>(sobre </w:t>
      </w:r>
      <w:r>
        <w:rPr>
          <w:color w:val="231F20"/>
          <w:sz w:val="24"/>
        </w:rPr>
        <w:t>todo a la </w:t>
      </w:r>
      <w:r>
        <w:rPr>
          <w:color w:val="231F20"/>
          <w:spacing w:val="-3"/>
          <w:sz w:val="24"/>
        </w:rPr>
        <w:t>luz del proceso</w:t>
      </w:r>
      <w:r>
        <w:rPr>
          <w:color w:val="231F20"/>
          <w:spacing w:val="-13"/>
          <w:sz w:val="24"/>
        </w:rPr>
        <w:t> </w:t>
      </w:r>
      <w:r>
        <w:rPr>
          <w:color w:val="231F20"/>
          <w:sz w:val="24"/>
        </w:rPr>
        <w:t>de</w:t>
      </w:r>
      <w:r>
        <w:rPr>
          <w:color w:val="231F20"/>
          <w:spacing w:val="-13"/>
          <w:sz w:val="24"/>
        </w:rPr>
        <w:t> </w:t>
      </w:r>
      <w:r>
        <w:rPr>
          <w:color w:val="231F20"/>
          <w:spacing w:val="-3"/>
          <w:sz w:val="24"/>
        </w:rPr>
        <w:t>globalización)</w:t>
      </w:r>
      <w:r>
        <w:rPr>
          <w:color w:val="231F20"/>
          <w:spacing w:val="-13"/>
          <w:sz w:val="24"/>
        </w:rPr>
        <w:t> </w:t>
      </w:r>
      <w:r>
        <w:rPr>
          <w:color w:val="231F20"/>
          <w:spacing w:val="-3"/>
          <w:sz w:val="24"/>
        </w:rPr>
        <w:t>pero</w:t>
      </w:r>
      <w:r>
        <w:rPr>
          <w:color w:val="231F20"/>
          <w:spacing w:val="-13"/>
          <w:sz w:val="24"/>
        </w:rPr>
        <w:t> </w:t>
      </w:r>
      <w:r>
        <w:rPr>
          <w:color w:val="231F20"/>
          <w:sz w:val="24"/>
        </w:rPr>
        <w:t>sin</w:t>
      </w:r>
      <w:r>
        <w:rPr>
          <w:color w:val="231F20"/>
          <w:spacing w:val="-16"/>
          <w:sz w:val="24"/>
        </w:rPr>
        <w:t> </w:t>
      </w:r>
      <w:r>
        <w:rPr>
          <w:color w:val="231F20"/>
          <w:spacing w:val="-3"/>
          <w:sz w:val="24"/>
        </w:rPr>
        <w:t>duda</w:t>
      </w:r>
      <w:r>
        <w:rPr>
          <w:color w:val="231F20"/>
          <w:spacing w:val="-13"/>
          <w:sz w:val="24"/>
        </w:rPr>
        <w:t> </w:t>
      </w:r>
      <w:r>
        <w:rPr>
          <w:color w:val="231F20"/>
          <w:spacing w:val="-3"/>
          <w:sz w:val="24"/>
        </w:rPr>
        <w:t>existen</w:t>
      </w:r>
      <w:r>
        <w:rPr>
          <w:color w:val="231F20"/>
          <w:spacing w:val="-13"/>
          <w:sz w:val="24"/>
        </w:rPr>
        <w:t> </w:t>
      </w:r>
      <w:r>
        <w:rPr>
          <w:color w:val="231F20"/>
          <w:spacing w:val="-3"/>
          <w:sz w:val="24"/>
        </w:rPr>
        <w:t>cuestiones</w:t>
      </w:r>
      <w:r>
        <w:rPr>
          <w:color w:val="231F20"/>
          <w:spacing w:val="-13"/>
          <w:sz w:val="24"/>
        </w:rPr>
        <w:t> </w:t>
      </w:r>
      <w:r>
        <w:rPr>
          <w:color w:val="231F20"/>
          <w:spacing w:val="-4"/>
          <w:sz w:val="24"/>
        </w:rPr>
        <w:t>muy</w:t>
      </w:r>
      <w:r>
        <w:rPr>
          <w:color w:val="231F20"/>
          <w:spacing w:val="-13"/>
          <w:sz w:val="24"/>
        </w:rPr>
        <w:t> </w:t>
      </w:r>
      <w:r>
        <w:rPr>
          <w:color w:val="231F20"/>
          <w:spacing w:val="-3"/>
          <w:sz w:val="24"/>
        </w:rPr>
        <w:t>particulares: culturales, religiosas, </w:t>
      </w:r>
      <w:r>
        <w:rPr>
          <w:color w:val="231F20"/>
          <w:spacing w:val="-4"/>
          <w:sz w:val="24"/>
        </w:rPr>
        <w:t>entre </w:t>
      </w:r>
      <w:r>
        <w:rPr>
          <w:color w:val="231F20"/>
          <w:spacing w:val="-3"/>
          <w:sz w:val="24"/>
        </w:rPr>
        <w:t>otras, que </w:t>
      </w:r>
      <w:r>
        <w:rPr>
          <w:color w:val="231F20"/>
          <w:sz w:val="24"/>
        </w:rPr>
        <w:t>no </w:t>
      </w:r>
      <w:r>
        <w:rPr>
          <w:color w:val="231F20"/>
          <w:spacing w:val="-3"/>
          <w:sz w:val="24"/>
        </w:rPr>
        <w:t>permiten hacer </w:t>
      </w:r>
      <w:r>
        <w:rPr>
          <w:color w:val="231F20"/>
          <w:spacing w:val="-4"/>
          <w:sz w:val="24"/>
        </w:rPr>
        <w:t>generalizaciones (matizadas</w:t>
      </w:r>
      <w:r>
        <w:rPr>
          <w:color w:val="231F20"/>
          <w:spacing w:val="-12"/>
          <w:sz w:val="24"/>
        </w:rPr>
        <w:t> </w:t>
      </w:r>
      <w:r>
        <w:rPr>
          <w:color w:val="231F20"/>
          <w:sz w:val="24"/>
        </w:rPr>
        <w:t>según</w:t>
      </w:r>
      <w:r>
        <w:rPr>
          <w:color w:val="231F20"/>
          <w:spacing w:val="-12"/>
          <w:sz w:val="24"/>
        </w:rPr>
        <w:t> </w:t>
      </w:r>
      <w:r>
        <w:rPr>
          <w:color w:val="231F20"/>
          <w:spacing w:val="-3"/>
          <w:sz w:val="24"/>
        </w:rPr>
        <w:t>países</w:t>
      </w:r>
      <w:r>
        <w:rPr>
          <w:color w:val="231F20"/>
          <w:spacing w:val="-12"/>
          <w:sz w:val="24"/>
        </w:rPr>
        <w:t> </w:t>
      </w:r>
      <w:r>
        <w:rPr>
          <w:color w:val="231F20"/>
          <w:sz w:val="24"/>
        </w:rPr>
        <w:t>o</w:t>
      </w:r>
      <w:r>
        <w:rPr>
          <w:color w:val="231F20"/>
          <w:spacing w:val="-12"/>
          <w:sz w:val="24"/>
        </w:rPr>
        <w:t> </w:t>
      </w:r>
      <w:r>
        <w:rPr>
          <w:color w:val="231F20"/>
          <w:spacing w:val="-4"/>
          <w:sz w:val="24"/>
        </w:rPr>
        <w:t>regiones)</w:t>
      </w:r>
      <w:r>
        <w:rPr>
          <w:color w:val="231F20"/>
          <w:spacing w:val="-12"/>
          <w:sz w:val="24"/>
        </w:rPr>
        <w:t> </w:t>
      </w:r>
      <w:r>
        <w:rPr>
          <w:color w:val="231F20"/>
          <w:spacing w:val="-5"/>
          <w:sz w:val="24"/>
        </w:rPr>
        <w:t>propias</w:t>
      </w:r>
      <w:r>
        <w:rPr>
          <w:color w:val="231F20"/>
          <w:spacing w:val="-12"/>
          <w:sz w:val="24"/>
        </w:rPr>
        <w:t> </w:t>
      </w:r>
      <w:r>
        <w:rPr>
          <w:color w:val="231F20"/>
          <w:sz w:val="24"/>
        </w:rPr>
        <w:t>de</w:t>
      </w:r>
      <w:r>
        <w:rPr>
          <w:color w:val="231F20"/>
          <w:spacing w:val="-12"/>
          <w:sz w:val="24"/>
        </w:rPr>
        <w:t> </w:t>
      </w:r>
      <w:r>
        <w:rPr>
          <w:color w:val="231F20"/>
          <w:sz w:val="24"/>
        </w:rPr>
        <w:t>los</w:t>
      </w:r>
      <w:r>
        <w:rPr>
          <w:color w:val="231F20"/>
          <w:spacing w:val="-12"/>
          <w:sz w:val="24"/>
        </w:rPr>
        <w:t> </w:t>
      </w:r>
      <w:r>
        <w:rPr>
          <w:color w:val="231F20"/>
          <w:spacing w:val="-3"/>
          <w:sz w:val="24"/>
        </w:rPr>
        <w:t>países</w:t>
      </w:r>
      <w:r>
        <w:rPr>
          <w:color w:val="231F20"/>
          <w:spacing w:val="-12"/>
          <w:sz w:val="24"/>
        </w:rPr>
        <w:t> </w:t>
      </w:r>
      <w:r>
        <w:rPr>
          <w:color w:val="231F20"/>
          <w:spacing w:val="-3"/>
          <w:sz w:val="24"/>
        </w:rPr>
        <w:t>occidentales.</w:t>
      </w:r>
    </w:p>
    <w:p>
      <w:pPr>
        <w:pStyle w:val="ListParagraph"/>
        <w:numPr>
          <w:ilvl w:val="0"/>
          <w:numId w:val="3"/>
        </w:numPr>
        <w:tabs>
          <w:tab w:pos="905" w:val="left" w:leader="none"/>
        </w:tabs>
        <w:spacing w:line="242" w:lineRule="auto" w:before="1" w:after="0"/>
        <w:ind w:left="110" w:right="114" w:firstLine="453"/>
        <w:jc w:val="both"/>
        <w:rPr>
          <w:sz w:val="24"/>
        </w:rPr>
      </w:pPr>
      <w:r>
        <w:rPr>
          <w:color w:val="231F20"/>
          <w:sz w:val="24"/>
        </w:rPr>
        <w:t>Entiéndase por ciudadano común a todo aquel quien forma parte de los grupos de la población económicamente activa que se ocupan en  las actividades de la economía formal, que no se encuentran en pobreza   y pobreza extrema, es </w:t>
      </w:r>
      <w:r>
        <w:rPr>
          <w:color w:val="231F20"/>
          <w:spacing w:val="-3"/>
          <w:sz w:val="24"/>
        </w:rPr>
        <w:t>decir, </w:t>
      </w:r>
      <w:r>
        <w:rPr>
          <w:color w:val="231F20"/>
          <w:sz w:val="24"/>
        </w:rPr>
        <w:t>que no enfrenta los diversos problemas de exclusiónsocial. </w:t>
      </w:r>
      <w:r>
        <w:rPr>
          <w:color w:val="231F20"/>
          <w:spacing w:val="2"/>
          <w:sz w:val="24"/>
        </w:rPr>
        <w:t>Esimportanteconsiderarqueparamillonesdetrabajadores, </w:t>
      </w:r>
      <w:r>
        <w:rPr>
          <w:color w:val="231F20"/>
          <w:sz w:val="24"/>
        </w:rPr>
        <w:t>niños, jóvenes, adultos y ancianos, en pleno siglo XXI, las condiciones</w:t>
      </w:r>
      <w:r>
        <w:rPr>
          <w:color w:val="231F20"/>
          <w:spacing w:val="-25"/>
          <w:sz w:val="24"/>
        </w:rPr>
        <w:t> </w:t>
      </w:r>
      <w:r>
        <w:rPr>
          <w:color w:val="231F20"/>
          <w:sz w:val="24"/>
        </w:rPr>
        <w:t>de pobreza en las que viven generacionalmente los han condenado a trabajar en condiciones de esclavitud (trabajo alienado) que nos les permiten la mínima posibilidad de concebir el imaginario del ciudadano</w:t>
      </w:r>
      <w:r>
        <w:rPr>
          <w:color w:val="231F20"/>
          <w:spacing w:val="6"/>
          <w:sz w:val="24"/>
        </w:rPr>
        <w:t> </w:t>
      </w:r>
      <w:r>
        <w:rPr>
          <w:color w:val="231F20"/>
          <w:sz w:val="24"/>
        </w:rPr>
        <w:t>común.</w:t>
      </w:r>
    </w:p>
    <w:p>
      <w:pPr>
        <w:pStyle w:val="ListParagraph"/>
        <w:numPr>
          <w:ilvl w:val="0"/>
          <w:numId w:val="3"/>
        </w:numPr>
        <w:tabs>
          <w:tab w:pos="952" w:val="left" w:leader="none"/>
        </w:tabs>
        <w:spacing w:line="242" w:lineRule="auto" w:before="1" w:after="0"/>
        <w:ind w:left="110" w:right="115" w:firstLine="453"/>
        <w:jc w:val="both"/>
        <w:rPr>
          <w:sz w:val="24"/>
        </w:rPr>
      </w:pPr>
      <w:r>
        <w:rPr>
          <w:color w:val="231F20"/>
          <w:sz w:val="24"/>
        </w:rPr>
        <w:t>Desde mediados de los años setenta Arlie Russel Hochschild, Thomas </w:t>
      </w:r>
      <w:r>
        <w:rPr>
          <w:color w:val="231F20"/>
          <w:spacing w:val="-6"/>
          <w:sz w:val="24"/>
        </w:rPr>
        <w:t>J. </w:t>
      </w:r>
      <w:r>
        <w:rPr>
          <w:color w:val="231F20"/>
          <w:sz w:val="24"/>
        </w:rPr>
        <w:t>Scheff y Theodore </w:t>
      </w:r>
      <w:r>
        <w:rPr>
          <w:color w:val="231F20"/>
          <w:spacing w:val="-5"/>
          <w:sz w:val="24"/>
        </w:rPr>
        <w:t>D. </w:t>
      </w:r>
      <w:r>
        <w:rPr>
          <w:color w:val="231F20"/>
          <w:sz w:val="24"/>
        </w:rPr>
        <w:t>Kemper comenzaron a publicar una serie de trabajos que constituyen grandes aportaciones a la sociología de las emociones. Kemper es el </w:t>
      </w:r>
      <w:r>
        <w:rPr>
          <w:color w:val="231F20"/>
          <w:spacing w:val="-3"/>
          <w:sz w:val="24"/>
        </w:rPr>
        <w:t>autor </w:t>
      </w:r>
      <w:r>
        <w:rPr>
          <w:color w:val="231F20"/>
          <w:sz w:val="24"/>
        </w:rPr>
        <w:t>de la sociología sociorrelacional de las emociones</w:t>
      </w:r>
      <w:r>
        <w:rPr>
          <w:color w:val="231F20"/>
          <w:spacing w:val="-26"/>
          <w:sz w:val="24"/>
        </w:rPr>
        <w:t> </w:t>
      </w:r>
      <w:r>
        <w:rPr>
          <w:color w:val="231F20"/>
          <w:sz w:val="24"/>
        </w:rPr>
        <w:t>(Bericat,</w:t>
      </w:r>
      <w:r>
        <w:rPr>
          <w:color w:val="231F20"/>
          <w:spacing w:val="-26"/>
          <w:sz w:val="24"/>
        </w:rPr>
        <w:t> </w:t>
      </w:r>
      <w:r>
        <w:rPr>
          <w:color w:val="231F20"/>
          <w:sz w:val="24"/>
        </w:rPr>
        <w:t>2000).</w:t>
      </w:r>
    </w:p>
    <w:p>
      <w:pPr>
        <w:pStyle w:val="ListParagraph"/>
        <w:numPr>
          <w:ilvl w:val="0"/>
          <w:numId w:val="3"/>
        </w:numPr>
        <w:tabs>
          <w:tab w:pos="1042" w:val="left" w:leader="none"/>
        </w:tabs>
        <w:spacing w:line="240" w:lineRule="auto" w:before="1" w:after="0"/>
        <w:ind w:left="1042" w:right="0" w:hanging="479"/>
        <w:jc w:val="left"/>
        <w:rPr>
          <w:sz w:val="24"/>
        </w:rPr>
      </w:pPr>
      <w:r>
        <w:rPr>
          <w:color w:val="231F20"/>
          <w:sz w:val="24"/>
        </w:rPr>
        <w:t>La teoría del intercambio fue desarrollada por G.C. </w:t>
      </w:r>
      <w:r>
        <w:rPr>
          <w:color w:val="231F20"/>
          <w:spacing w:val="-3"/>
          <w:sz w:val="24"/>
        </w:rPr>
        <w:t>Homans   </w:t>
      </w:r>
      <w:r>
        <w:rPr>
          <w:color w:val="231F20"/>
          <w:spacing w:val="32"/>
          <w:sz w:val="24"/>
        </w:rPr>
        <w:t> </w:t>
      </w:r>
      <w:r>
        <w:rPr>
          <w:color w:val="231F20"/>
          <w:sz w:val="24"/>
        </w:rPr>
        <w:t>y</w:t>
      </w:r>
    </w:p>
    <w:p>
      <w:pPr>
        <w:pStyle w:val="BodyText"/>
        <w:spacing w:line="242" w:lineRule="auto" w:before="4"/>
        <w:ind w:left="110" w:right="115"/>
        <w:jc w:val="both"/>
      </w:pPr>
      <w:r>
        <w:rPr>
          <w:color w:val="231F20"/>
        </w:rPr>
        <w:t>P.M. Blau, entre otros, y sostiene que los individuos, separados entre sí, constituyen fuentes recíprocas de refuerzos positivos o negativos, de premios o castigos, de recompensas o privaciones; en donde unos dan y otros reciben (Bericat, 2000).</w:t>
      </w:r>
    </w:p>
    <w:p>
      <w:pPr>
        <w:spacing w:after="0" w:line="242" w:lineRule="auto"/>
        <w:jc w:val="both"/>
        <w:sectPr>
          <w:footerReference w:type="even" r:id="rId13"/>
          <w:footerReference w:type="default" r:id="rId14"/>
          <w:pgSz w:w="9360" w:h="12480"/>
          <w:pgMar w:footer="504" w:header="486" w:top="880" w:bottom="700" w:left="740" w:right="1300"/>
        </w:sectPr>
      </w:pPr>
    </w:p>
    <w:p>
      <w:pPr>
        <w:pStyle w:val="BodyText"/>
        <w:rPr>
          <w:sz w:val="20"/>
        </w:rPr>
      </w:pPr>
    </w:p>
    <w:p>
      <w:pPr>
        <w:pStyle w:val="ListParagraph"/>
        <w:numPr>
          <w:ilvl w:val="0"/>
          <w:numId w:val="3"/>
        </w:numPr>
        <w:tabs>
          <w:tab w:pos="1034" w:val="left" w:leader="none"/>
        </w:tabs>
        <w:spacing w:line="242" w:lineRule="auto" w:before="206" w:after="0"/>
        <w:ind w:left="117" w:right="108" w:firstLine="453"/>
        <w:jc w:val="both"/>
        <w:rPr>
          <w:sz w:val="24"/>
        </w:rPr>
      </w:pPr>
      <w:r>
        <w:rPr>
          <w:color w:val="231F20"/>
          <w:sz w:val="24"/>
        </w:rPr>
        <w:t>Hochschild al estudiar la cultura emocional aporta la noción de trabajo emocional (Bericat,</w:t>
      </w:r>
      <w:r>
        <w:rPr>
          <w:color w:val="231F20"/>
          <w:spacing w:val="-45"/>
          <w:sz w:val="24"/>
        </w:rPr>
        <w:t> </w:t>
      </w:r>
      <w:r>
        <w:rPr>
          <w:color w:val="231F20"/>
          <w:sz w:val="24"/>
        </w:rPr>
        <w:t>2000).</w:t>
      </w:r>
    </w:p>
    <w:p>
      <w:pPr>
        <w:pStyle w:val="BodyText"/>
        <w:spacing w:line="242" w:lineRule="auto" w:before="1"/>
        <w:ind w:left="117" w:right="107" w:firstLine="453"/>
        <w:jc w:val="both"/>
      </w:pPr>
      <w:r>
        <w:rPr/>
        <w:pict>
          <v:shape style="position:absolute;margin-left:129.244995pt;margin-top:144.568054pt;width:236.9pt;height:77.05pt;mso-position-horizontal-relative:page;mso-position-vertical-relative:paragraph;z-index:-124960"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5"/>
                      <w:w w:val="90"/>
                      <w:sz w:val="154"/>
                    </w:rPr>
                    <w:t>DUMMY</w:t>
                  </w:r>
                </w:p>
              </w:txbxContent>
            </v:textbox>
            <w10:wrap type="none"/>
          </v:shape>
        </w:pict>
      </w:r>
      <w:r>
        <w:rPr>
          <w:color w:val="231F20"/>
        </w:rPr>
        <w:t>(12). </w:t>
      </w:r>
      <w:r>
        <w:rPr>
          <w:color w:val="231F20"/>
          <w:spacing w:val="-6"/>
        </w:rPr>
        <w:t>Toda </w:t>
      </w:r>
      <w:r>
        <w:rPr>
          <w:color w:val="231F20"/>
        </w:rPr>
        <w:t>persona tiene derecho al trabajo, a la libre elección de su trabajo,</w:t>
      </w:r>
      <w:r>
        <w:rPr>
          <w:color w:val="231F20"/>
          <w:spacing w:val="-31"/>
        </w:rPr>
        <w:t> </w:t>
      </w:r>
      <w:r>
        <w:rPr>
          <w:color w:val="231F20"/>
        </w:rPr>
        <w:t>a</w:t>
      </w:r>
      <w:r>
        <w:rPr>
          <w:color w:val="231F20"/>
          <w:spacing w:val="-31"/>
        </w:rPr>
        <w:t> </w:t>
      </w:r>
      <w:r>
        <w:rPr>
          <w:color w:val="231F20"/>
        </w:rPr>
        <w:t>condiciones</w:t>
      </w:r>
      <w:r>
        <w:rPr>
          <w:color w:val="231F20"/>
          <w:spacing w:val="-31"/>
        </w:rPr>
        <w:t> </w:t>
      </w:r>
      <w:r>
        <w:rPr>
          <w:color w:val="231F20"/>
        </w:rPr>
        <w:t>equitativas</w:t>
      </w:r>
      <w:r>
        <w:rPr>
          <w:color w:val="231F20"/>
          <w:spacing w:val="-31"/>
        </w:rPr>
        <w:t> </w:t>
      </w:r>
      <w:r>
        <w:rPr>
          <w:color w:val="231F20"/>
        </w:rPr>
        <w:t>y</w:t>
      </w:r>
      <w:r>
        <w:rPr>
          <w:color w:val="231F20"/>
          <w:spacing w:val="-31"/>
        </w:rPr>
        <w:t> </w:t>
      </w:r>
      <w:r>
        <w:rPr>
          <w:color w:val="231F20"/>
        </w:rPr>
        <w:t>satisfactorias</w:t>
      </w:r>
      <w:r>
        <w:rPr>
          <w:color w:val="231F20"/>
          <w:spacing w:val="-31"/>
        </w:rPr>
        <w:t> </w:t>
      </w:r>
      <w:r>
        <w:rPr>
          <w:color w:val="231F20"/>
        </w:rPr>
        <w:t>del</w:t>
      </w:r>
      <w:r>
        <w:rPr>
          <w:color w:val="231F20"/>
          <w:spacing w:val="-31"/>
        </w:rPr>
        <w:t> </w:t>
      </w:r>
      <w:r>
        <w:rPr>
          <w:color w:val="231F20"/>
        </w:rPr>
        <w:t>mismo</w:t>
      </w:r>
      <w:r>
        <w:rPr>
          <w:color w:val="231F20"/>
          <w:spacing w:val="-31"/>
        </w:rPr>
        <w:t> </w:t>
      </w:r>
      <w:r>
        <w:rPr>
          <w:color w:val="231F20"/>
        </w:rPr>
        <w:t>y</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protección contra el desempleo. </w:t>
      </w:r>
      <w:r>
        <w:rPr>
          <w:color w:val="231F20"/>
          <w:spacing w:val="-6"/>
        </w:rPr>
        <w:t>Toda </w:t>
      </w:r>
      <w:r>
        <w:rPr>
          <w:color w:val="231F20"/>
        </w:rPr>
        <w:t>persona tiene derecho, sin discriminación alguna, a igual salario por trabajo igual. </w:t>
      </w:r>
      <w:r>
        <w:rPr>
          <w:color w:val="231F20"/>
          <w:spacing w:val="-6"/>
        </w:rPr>
        <w:t>Toda </w:t>
      </w:r>
      <w:r>
        <w:rPr>
          <w:color w:val="231F20"/>
        </w:rPr>
        <w:t>persona que trabaja tiene derecho a una remuneración equitativa y satisfactoria, que le asegure,    así como a su familia, una existencia conforme a la dignidad humana y que será completada, en caso necesario, por cualesquiera otros medios   de protección social. </w:t>
      </w:r>
      <w:r>
        <w:rPr>
          <w:color w:val="231F20"/>
          <w:spacing w:val="-6"/>
        </w:rPr>
        <w:t>Toda </w:t>
      </w:r>
      <w:r>
        <w:rPr>
          <w:color w:val="231F20"/>
        </w:rPr>
        <w:t>persona tiene derecho a fundar sindicatos y a sindicarse</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defensa</w:t>
      </w:r>
      <w:r>
        <w:rPr>
          <w:color w:val="231F20"/>
          <w:spacing w:val="-15"/>
        </w:rPr>
        <w:t> </w:t>
      </w:r>
      <w:r>
        <w:rPr>
          <w:color w:val="231F20"/>
        </w:rPr>
        <w:t>de</w:t>
      </w:r>
      <w:r>
        <w:rPr>
          <w:color w:val="231F20"/>
          <w:spacing w:val="-15"/>
        </w:rPr>
        <w:t> </w:t>
      </w:r>
      <w:r>
        <w:rPr>
          <w:color w:val="231F20"/>
        </w:rPr>
        <w:t>sus</w:t>
      </w:r>
      <w:r>
        <w:rPr>
          <w:color w:val="231F20"/>
          <w:spacing w:val="-15"/>
        </w:rPr>
        <w:t> </w:t>
      </w:r>
      <w:r>
        <w:rPr>
          <w:color w:val="231F20"/>
        </w:rPr>
        <w:t>intereses”</w:t>
      </w:r>
      <w:r>
        <w:rPr>
          <w:color w:val="231F20"/>
          <w:spacing w:val="-15"/>
        </w:rPr>
        <w:t> </w:t>
      </w:r>
      <w:r>
        <w:rPr>
          <w:color w:val="231F20"/>
          <w:spacing w:val="-5"/>
        </w:rPr>
        <w:t>(ONU,</w:t>
      </w:r>
      <w:r>
        <w:rPr>
          <w:color w:val="231F20"/>
          <w:spacing w:val="-15"/>
        </w:rPr>
        <w:t> </w:t>
      </w:r>
      <w:r>
        <w:rPr>
          <w:color w:val="231F20"/>
        </w:rPr>
        <w:t>2010:31).</w:t>
      </w:r>
    </w:p>
    <w:p>
      <w:pPr>
        <w:pStyle w:val="BodyText"/>
      </w:pPr>
    </w:p>
    <w:p>
      <w:pPr>
        <w:pStyle w:val="BodyText"/>
      </w:pPr>
    </w:p>
    <w:p>
      <w:pPr>
        <w:pStyle w:val="BodyText"/>
        <w:spacing w:before="6"/>
        <w:rPr>
          <w:sz w:val="23"/>
        </w:rPr>
      </w:pPr>
    </w:p>
    <w:p>
      <w:pPr>
        <w:pStyle w:val="Heading3"/>
        <w:ind w:left="117" w:right="1992"/>
        <w:jc w:val="left"/>
      </w:pPr>
      <w:r>
        <w:rPr>
          <w:color w:val="231F20"/>
          <w:w w:val="90"/>
        </w:rPr>
        <w:t>Bibliografía</w:t>
      </w:r>
    </w:p>
    <w:p>
      <w:pPr>
        <w:pStyle w:val="BodyText"/>
        <w:spacing w:before="9"/>
        <w:rPr>
          <w:rFonts w:ascii="Trebuchet MS"/>
          <w:sz w:val="21"/>
        </w:rPr>
      </w:pPr>
    </w:p>
    <w:p>
      <w:pPr>
        <w:pStyle w:val="BodyText"/>
        <w:spacing w:before="1"/>
        <w:ind w:left="117" w:right="1992"/>
      </w:pPr>
      <w:r>
        <w:rPr>
          <w:color w:val="231F20"/>
        </w:rPr>
        <w:t>Alexander, J ( ). Sociología cultural. Antrhopos.</w:t>
      </w:r>
    </w:p>
    <w:p>
      <w:pPr>
        <w:pStyle w:val="BodyText"/>
        <w:spacing w:line="242" w:lineRule="auto" w:before="4"/>
        <w:ind w:left="570" w:right="108" w:hanging="454"/>
        <w:jc w:val="both"/>
      </w:pPr>
      <w:r>
        <w:rPr>
          <w:color w:val="231F20"/>
        </w:rPr>
        <w:t>Antunes,</w:t>
      </w:r>
      <w:r>
        <w:rPr>
          <w:color w:val="231F20"/>
          <w:spacing w:val="-25"/>
        </w:rPr>
        <w:t> </w:t>
      </w:r>
      <w:r>
        <w:rPr>
          <w:color w:val="231F20"/>
        </w:rPr>
        <w:t>Ricardo</w:t>
      </w:r>
      <w:r>
        <w:rPr>
          <w:color w:val="231F20"/>
          <w:spacing w:val="-25"/>
        </w:rPr>
        <w:t> </w:t>
      </w:r>
      <w:r>
        <w:rPr>
          <w:color w:val="231F20"/>
        </w:rPr>
        <w:t>(1996)</w:t>
      </w:r>
      <w:r>
        <w:rPr>
          <w:color w:val="231F20"/>
          <w:spacing w:val="-25"/>
        </w:rPr>
        <w:t> </w:t>
      </w:r>
      <w:r>
        <w:rPr>
          <w:color w:val="231F20"/>
        </w:rPr>
        <w:t>¿Adiós</w:t>
      </w:r>
      <w:r>
        <w:rPr>
          <w:color w:val="231F20"/>
          <w:spacing w:val="-25"/>
        </w:rPr>
        <w:t> </w:t>
      </w:r>
      <w:r>
        <w:rPr>
          <w:color w:val="231F20"/>
        </w:rPr>
        <w:t>al</w:t>
      </w:r>
      <w:r>
        <w:rPr>
          <w:color w:val="231F20"/>
          <w:spacing w:val="-25"/>
        </w:rPr>
        <w:t> </w:t>
      </w:r>
      <w:r>
        <w:rPr>
          <w:color w:val="231F20"/>
        </w:rPr>
        <w:t>trabajo?</w:t>
      </w:r>
      <w:r>
        <w:rPr>
          <w:color w:val="231F20"/>
          <w:spacing w:val="-25"/>
        </w:rPr>
        <w:t> </w:t>
      </w:r>
      <w:r>
        <w:rPr>
          <w:color w:val="231F20"/>
        </w:rPr>
        <w:t>Ensayo</w:t>
      </w:r>
      <w:r>
        <w:rPr>
          <w:color w:val="231F20"/>
          <w:spacing w:val="-25"/>
        </w:rPr>
        <w:t> </w:t>
      </w:r>
      <w:r>
        <w:rPr>
          <w:color w:val="231F20"/>
        </w:rPr>
        <w:t>sobre</w:t>
      </w:r>
      <w:r>
        <w:rPr>
          <w:color w:val="231F20"/>
          <w:spacing w:val="-25"/>
        </w:rPr>
        <w:t> </w:t>
      </w:r>
      <w:r>
        <w:rPr>
          <w:color w:val="231F20"/>
        </w:rPr>
        <w:t>la</w:t>
      </w:r>
      <w:r>
        <w:rPr>
          <w:color w:val="231F20"/>
          <w:spacing w:val="-25"/>
        </w:rPr>
        <w:t> </w:t>
      </w:r>
      <w:r>
        <w:rPr>
          <w:color w:val="231F20"/>
        </w:rPr>
        <w:t>metamorfosis</w:t>
      </w:r>
      <w:r>
        <w:rPr>
          <w:color w:val="231F20"/>
          <w:spacing w:val="-25"/>
        </w:rPr>
        <w:t> </w:t>
      </w:r>
      <w:r>
        <w:rPr>
          <w:color w:val="231F20"/>
        </w:rPr>
        <w:t>y el</w:t>
      </w:r>
      <w:r>
        <w:rPr>
          <w:color w:val="231F20"/>
          <w:spacing w:val="-7"/>
        </w:rPr>
        <w:t> </w:t>
      </w:r>
      <w:r>
        <w:rPr>
          <w:color w:val="231F20"/>
          <w:spacing w:val="-2"/>
        </w:rPr>
        <w:t>rol</w:t>
      </w:r>
      <w:r>
        <w:rPr>
          <w:color w:val="231F20"/>
          <w:spacing w:val="-7"/>
        </w:rPr>
        <w:t> </w:t>
      </w:r>
      <w:r>
        <w:rPr>
          <w:color w:val="231F20"/>
        </w:rPr>
        <w:t>central</w:t>
      </w:r>
      <w:r>
        <w:rPr>
          <w:color w:val="231F20"/>
          <w:spacing w:val="-7"/>
        </w:rPr>
        <w:t> </w:t>
      </w:r>
      <w:r>
        <w:rPr>
          <w:color w:val="231F20"/>
        </w:rPr>
        <w:t>del</w:t>
      </w:r>
      <w:r>
        <w:rPr>
          <w:color w:val="231F20"/>
          <w:spacing w:val="-7"/>
        </w:rPr>
        <w:t> </w:t>
      </w:r>
      <w:r>
        <w:rPr>
          <w:color w:val="231F20"/>
        </w:rPr>
        <w:t>mundo</w:t>
      </w:r>
      <w:r>
        <w:rPr>
          <w:color w:val="231F20"/>
          <w:spacing w:val="-7"/>
        </w:rPr>
        <w:t> </w:t>
      </w:r>
      <w:r>
        <w:rPr>
          <w:color w:val="231F20"/>
        </w:rPr>
        <w:t>del</w:t>
      </w:r>
      <w:r>
        <w:rPr>
          <w:color w:val="231F20"/>
          <w:spacing w:val="-7"/>
        </w:rPr>
        <w:t> </w:t>
      </w:r>
      <w:r>
        <w:rPr>
          <w:color w:val="231F20"/>
        </w:rPr>
        <w:t>trabajo.</w:t>
      </w:r>
      <w:r>
        <w:rPr>
          <w:color w:val="231F20"/>
          <w:spacing w:val="-7"/>
        </w:rPr>
        <w:t> </w:t>
      </w:r>
      <w:r>
        <w:rPr>
          <w:color w:val="231F20"/>
        </w:rPr>
        <w:t>Piedra</w:t>
      </w:r>
      <w:r>
        <w:rPr>
          <w:color w:val="231F20"/>
          <w:spacing w:val="-7"/>
        </w:rPr>
        <w:t> </w:t>
      </w:r>
      <w:r>
        <w:rPr>
          <w:color w:val="231F20"/>
        </w:rPr>
        <w:t>Azul.</w:t>
      </w:r>
      <w:r>
        <w:rPr>
          <w:color w:val="231F20"/>
          <w:spacing w:val="-7"/>
        </w:rPr>
        <w:t> </w:t>
      </w:r>
      <w:r>
        <w:rPr>
          <w:color w:val="231F20"/>
          <w:spacing w:val="-3"/>
        </w:rPr>
        <w:t>Valencia.</w:t>
      </w:r>
    </w:p>
    <w:p>
      <w:pPr>
        <w:spacing w:line="280" w:lineRule="exact" w:before="1"/>
        <w:ind w:left="570" w:right="108" w:hanging="454"/>
        <w:jc w:val="both"/>
        <w:rPr>
          <w:sz w:val="24"/>
        </w:rPr>
      </w:pPr>
      <w:r>
        <w:rPr>
          <w:color w:val="231F20"/>
          <w:sz w:val="24"/>
        </w:rPr>
        <w:t>Baeza, </w:t>
      </w:r>
      <w:r>
        <w:rPr>
          <w:color w:val="231F20"/>
          <w:spacing w:val="-3"/>
          <w:sz w:val="24"/>
        </w:rPr>
        <w:t>Manuel </w:t>
      </w:r>
      <w:r>
        <w:rPr>
          <w:color w:val="231F20"/>
          <w:sz w:val="24"/>
        </w:rPr>
        <w:t>Antonio (2003) </w:t>
      </w:r>
      <w:r>
        <w:rPr>
          <w:rFonts w:ascii="Palatino Linotype" w:hAnsi="Palatino Linotype"/>
          <w:i/>
          <w:color w:val="231F20"/>
          <w:spacing w:val="-3"/>
          <w:sz w:val="24"/>
        </w:rPr>
        <w:t>Imaginarios </w:t>
      </w:r>
      <w:r>
        <w:rPr>
          <w:rFonts w:ascii="Palatino Linotype" w:hAnsi="Palatino Linotype"/>
          <w:i/>
          <w:color w:val="231F20"/>
          <w:sz w:val="24"/>
        </w:rPr>
        <w:t>sociales. </w:t>
      </w:r>
      <w:r>
        <w:rPr>
          <w:rFonts w:ascii="Palatino Linotype" w:hAnsi="Palatino Linotype"/>
          <w:i/>
          <w:color w:val="231F20"/>
          <w:spacing w:val="-4"/>
          <w:sz w:val="24"/>
        </w:rPr>
        <w:t>Apuntes </w:t>
      </w:r>
      <w:r>
        <w:rPr>
          <w:rFonts w:ascii="Palatino Linotype" w:hAnsi="Palatino Linotype"/>
          <w:i/>
          <w:color w:val="231F20"/>
          <w:spacing w:val="-3"/>
          <w:sz w:val="24"/>
        </w:rPr>
        <w:t>para </w:t>
      </w:r>
      <w:r>
        <w:rPr>
          <w:rFonts w:ascii="Palatino Linotype" w:hAnsi="Palatino Linotype"/>
          <w:i/>
          <w:color w:val="231F20"/>
          <w:sz w:val="24"/>
        </w:rPr>
        <w:t>la </w:t>
      </w:r>
      <w:r>
        <w:rPr>
          <w:rFonts w:ascii="Palatino Linotype" w:hAnsi="Palatino Linotype"/>
          <w:i/>
          <w:color w:val="231F20"/>
          <w:sz w:val="24"/>
        </w:rPr>
        <w:t>discusión</w:t>
      </w:r>
      <w:r>
        <w:rPr>
          <w:rFonts w:ascii="Palatino Linotype" w:hAnsi="Palatino Linotype"/>
          <w:i/>
          <w:color w:val="231F20"/>
          <w:spacing w:val="-34"/>
          <w:sz w:val="24"/>
        </w:rPr>
        <w:t> </w:t>
      </w:r>
      <w:r>
        <w:rPr>
          <w:rFonts w:ascii="Palatino Linotype" w:hAnsi="Palatino Linotype"/>
          <w:i/>
          <w:color w:val="231F20"/>
          <w:sz w:val="24"/>
        </w:rPr>
        <w:t>teórica</w:t>
      </w:r>
      <w:r>
        <w:rPr>
          <w:rFonts w:ascii="Palatino Linotype" w:hAnsi="Palatino Linotype"/>
          <w:i/>
          <w:color w:val="231F20"/>
          <w:spacing w:val="-34"/>
          <w:sz w:val="24"/>
        </w:rPr>
        <w:t> </w:t>
      </w:r>
      <w:r>
        <w:rPr>
          <w:rFonts w:ascii="Palatino Linotype" w:hAnsi="Palatino Linotype"/>
          <w:i/>
          <w:color w:val="231F20"/>
          <w:sz w:val="24"/>
        </w:rPr>
        <w:t>y</w:t>
      </w:r>
      <w:r>
        <w:rPr>
          <w:rFonts w:ascii="Palatino Linotype" w:hAnsi="Palatino Linotype"/>
          <w:i/>
          <w:color w:val="231F20"/>
          <w:spacing w:val="-34"/>
          <w:sz w:val="24"/>
        </w:rPr>
        <w:t> </w:t>
      </w:r>
      <w:r>
        <w:rPr>
          <w:rFonts w:ascii="Palatino Linotype" w:hAnsi="Palatino Linotype"/>
          <w:i/>
          <w:color w:val="231F20"/>
          <w:sz w:val="24"/>
        </w:rPr>
        <w:t>metodológica</w:t>
      </w:r>
      <w:r>
        <w:rPr>
          <w:color w:val="231F20"/>
          <w:sz w:val="24"/>
        </w:rPr>
        <w:t>,</w:t>
      </w:r>
      <w:r>
        <w:rPr>
          <w:color w:val="231F20"/>
          <w:spacing w:val="-34"/>
          <w:sz w:val="24"/>
        </w:rPr>
        <w:t> </w:t>
      </w:r>
      <w:r>
        <w:rPr>
          <w:color w:val="231F20"/>
          <w:sz w:val="24"/>
        </w:rPr>
        <w:t>Editorial</w:t>
      </w:r>
      <w:r>
        <w:rPr>
          <w:color w:val="231F20"/>
          <w:spacing w:val="-34"/>
          <w:sz w:val="24"/>
        </w:rPr>
        <w:t> </w:t>
      </w:r>
      <w:r>
        <w:rPr>
          <w:color w:val="231F20"/>
          <w:sz w:val="24"/>
        </w:rPr>
        <w:t>Universidad</w:t>
      </w:r>
      <w:r>
        <w:rPr>
          <w:color w:val="231F20"/>
          <w:spacing w:val="-34"/>
          <w:sz w:val="24"/>
        </w:rPr>
        <w:t> </w:t>
      </w:r>
      <w:r>
        <w:rPr>
          <w:color w:val="231F20"/>
          <w:sz w:val="24"/>
        </w:rPr>
        <w:t>de</w:t>
      </w:r>
      <w:r>
        <w:rPr>
          <w:color w:val="231F20"/>
          <w:spacing w:val="-34"/>
          <w:sz w:val="24"/>
        </w:rPr>
        <w:t> </w:t>
      </w:r>
      <w:r>
        <w:rPr>
          <w:color w:val="231F20"/>
          <w:sz w:val="24"/>
        </w:rPr>
        <w:t>Concepción, Concepción,</w:t>
      </w:r>
      <w:r>
        <w:rPr>
          <w:color w:val="231F20"/>
          <w:spacing w:val="-8"/>
          <w:sz w:val="24"/>
        </w:rPr>
        <w:t> </w:t>
      </w:r>
      <w:r>
        <w:rPr>
          <w:color w:val="231F20"/>
          <w:sz w:val="24"/>
        </w:rPr>
        <w:t>Chile.</w:t>
      </w:r>
    </w:p>
    <w:p>
      <w:pPr>
        <w:pStyle w:val="BodyText"/>
        <w:spacing w:line="242" w:lineRule="auto"/>
        <w:ind w:left="570" w:right="107" w:hanging="454"/>
        <w:jc w:val="both"/>
      </w:pPr>
      <w:r>
        <w:rPr>
          <w:color w:val="231F20"/>
          <w:spacing w:val="-3"/>
        </w:rPr>
        <w:t>Bericat,</w:t>
      </w:r>
      <w:r>
        <w:rPr>
          <w:color w:val="231F20"/>
          <w:spacing w:val="-8"/>
        </w:rPr>
        <w:t> </w:t>
      </w:r>
      <w:r>
        <w:rPr>
          <w:color w:val="231F20"/>
          <w:spacing w:val="-3"/>
        </w:rPr>
        <w:t>Alastuey</w:t>
      </w:r>
      <w:r>
        <w:rPr>
          <w:color w:val="231F20"/>
          <w:spacing w:val="-8"/>
        </w:rPr>
        <w:t> </w:t>
      </w:r>
      <w:r>
        <w:rPr>
          <w:color w:val="231F20"/>
          <w:spacing w:val="-4"/>
        </w:rPr>
        <w:t>Eduardo</w:t>
      </w:r>
      <w:r>
        <w:rPr>
          <w:color w:val="231F20"/>
          <w:spacing w:val="-8"/>
        </w:rPr>
        <w:t> </w:t>
      </w:r>
      <w:r>
        <w:rPr>
          <w:color w:val="231F20"/>
          <w:spacing w:val="-3"/>
        </w:rPr>
        <w:t>(2000)</w:t>
      </w:r>
      <w:r>
        <w:rPr>
          <w:color w:val="231F20"/>
          <w:spacing w:val="-8"/>
        </w:rPr>
        <w:t> </w:t>
      </w:r>
      <w:r>
        <w:rPr>
          <w:color w:val="231F20"/>
        </w:rPr>
        <w:t>La</w:t>
      </w:r>
      <w:r>
        <w:rPr>
          <w:color w:val="231F20"/>
          <w:spacing w:val="-8"/>
        </w:rPr>
        <w:t> </w:t>
      </w:r>
      <w:r>
        <w:rPr>
          <w:color w:val="231F20"/>
          <w:spacing w:val="-3"/>
        </w:rPr>
        <w:t>sociología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emoción</w:t>
      </w:r>
      <w:r>
        <w:rPr>
          <w:color w:val="231F20"/>
          <w:spacing w:val="-8"/>
        </w:rPr>
        <w:t> </w:t>
      </w:r>
      <w:r>
        <w:rPr>
          <w:color w:val="231F20"/>
        </w:rPr>
        <w:t>y</w:t>
      </w:r>
      <w:r>
        <w:rPr>
          <w:color w:val="231F20"/>
          <w:spacing w:val="-8"/>
        </w:rPr>
        <w:t> </w:t>
      </w:r>
      <w:r>
        <w:rPr>
          <w:color w:val="231F20"/>
        </w:rPr>
        <w:t>la</w:t>
      </w:r>
      <w:r>
        <w:rPr>
          <w:color w:val="231F20"/>
          <w:spacing w:val="-8"/>
        </w:rPr>
        <w:t> </w:t>
      </w:r>
      <w:r>
        <w:rPr>
          <w:color w:val="231F20"/>
          <w:spacing w:val="-3"/>
        </w:rPr>
        <w:t>emoción </w:t>
      </w:r>
      <w:r>
        <w:rPr>
          <w:color w:val="231F20"/>
        </w:rPr>
        <w:t>en</w:t>
      </w:r>
      <w:r>
        <w:rPr>
          <w:color w:val="231F20"/>
          <w:spacing w:val="-33"/>
        </w:rPr>
        <w:t> </w:t>
      </w:r>
      <w:r>
        <w:rPr>
          <w:color w:val="231F20"/>
        </w:rPr>
        <w:t>la</w:t>
      </w:r>
      <w:r>
        <w:rPr>
          <w:color w:val="231F20"/>
          <w:spacing w:val="-33"/>
        </w:rPr>
        <w:t> </w:t>
      </w:r>
      <w:r>
        <w:rPr>
          <w:color w:val="231F20"/>
          <w:spacing w:val="-3"/>
        </w:rPr>
        <w:t>sociología,</w:t>
      </w:r>
      <w:r>
        <w:rPr>
          <w:color w:val="231F20"/>
          <w:spacing w:val="-33"/>
        </w:rPr>
        <w:t> </w:t>
      </w:r>
      <w:r>
        <w:rPr>
          <w:color w:val="231F20"/>
          <w:spacing w:val="-4"/>
        </w:rPr>
        <w:t>Papers</w:t>
      </w:r>
      <w:r>
        <w:rPr>
          <w:color w:val="231F20"/>
          <w:spacing w:val="-33"/>
        </w:rPr>
        <w:t> </w:t>
      </w:r>
      <w:r>
        <w:rPr>
          <w:color w:val="231F20"/>
        </w:rPr>
        <w:t>62</w:t>
      </w:r>
      <w:r>
        <w:rPr>
          <w:color w:val="231F20"/>
          <w:spacing w:val="-33"/>
        </w:rPr>
        <w:t> </w:t>
      </w:r>
      <w:r>
        <w:rPr>
          <w:color w:val="231F20"/>
        </w:rPr>
        <w:t>Revista</w:t>
      </w:r>
      <w:r>
        <w:rPr>
          <w:color w:val="231F20"/>
          <w:spacing w:val="-33"/>
        </w:rPr>
        <w:t> </w:t>
      </w:r>
      <w:r>
        <w:rPr>
          <w:color w:val="231F20"/>
        </w:rPr>
        <w:t>de</w:t>
      </w:r>
      <w:r>
        <w:rPr>
          <w:color w:val="231F20"/>
          <w:spacing w:val="-33"/>
        </w:rPr>
        <w:t> </w:t>
      </w:r>
      <w:r>
        <w:rPr>
          <w:color w:val="231F20"/>
          <w:spacing w:val="-3"/>
        </w:rPr>
        <w:t>Sociología,</w:t>
      </w:r>
      <w:r>
        <w:rPr>
          <w:color w:val="231F20"/>
          <w:spacing w:val="-33"/>
        </w:rPr>
        <w:t> </w:t>
      </w:r>
      <w:r>
        <w:rPr>
          <w:color w:val="231F20"/>
          <w:spacing w:val="-4"/>
        </w:rPr>
        <w:t>Universidad</w:t>
      </w:r>
      <w:r>
        <w:rPr>
          <w:color w:val="231F20"/>
          <w:spacing w:val="-33"/>
        </w:rPr>
        <w:t> </w:t>
      </w:r>
      <w:r>
        <w:rPr>
          <w:color w:val="231F20"/>
          <w:spacing w:val="-6"/>
        </w:rPr>
        <w:t>Autónoma </w:t>
      </w:r>
      <w:r>
        <w:rPr>
          <w:color w:val="231F20"/>
        </w:rPr>
        <w:t>de</w:t>
      </w:r>
      <w:r>
        <w:rPr>
          <w:color w:val="231F20"/>
          <w:spacing w:val="-15"/>
        </w:rPr>
        <w:t> </w:t>
      </w:r>
      <w:r>
        <w:rPr>
          <w:color w:val="231F20"/>
          <w:spacing w:val="-4"/>
        </w:rPr>
        <w:t>Barcelona,</w:t>
      </w:r>
      <w:r>
        <w:rPr>
          <w:color w:val="231F20"/>
          <w:spacing w:val="-15"/>
        </w:rPr>
        <w:t> </w:t>
      </w:r>
      <w:r>
        <w:rPr>
          <w:color w:val="231F20"/>
          <w:spacing w:val="-3"/>
        </w:rPr>
        <w:t>Departamento</w:t>
      </w:r>
      <w:r>
        <w:rPr>
          <w:color w:val="231F20"/>
          <w:spacing w:val="-15"/>
        </w:rPr>
        <w:t> </w:t>
      </w:r>
      <w:r>
        <w:rPr>
          <w:color w:val="231F20"/>
        </w:rPr>
        <w:t>de</w:t>
      </w:r>
      <w:r>
        <w:rPr>
          <w:color w:val="231F20"/>
          <w:spacing w:val="-15"/>
        </w:rPr>
        <w:t> </w:t>
      </w:r>
      <w:r>
        <w:rPr>
          <w:color w:val="231F20"/>
          <w:spacing w:val="-3"/>
        </w:rPr>
        <w:t>Sociología,</w:t>
      </w:r>
      <w:r>
        <w:rPr>
          <w:color w:val="231F20"/>
          <w:spacing w:val="-15"/>
        </w:rPr>
        <w:t> </w:t>
      </w:r>
      <w:r>
        <w:rPr>
          <w:color w:val="231F20"/>
          <w:spacing w:val="-6"/>
        </w:rPr>
        <w:t>pp.</w:t>
      </w:r>
      <w:r>
        <w:rPr>
          <w:color w:val="231F20"/>
          <w:spacing w:val="-15"/>
        </w:rPr>
        <w:t> </w:t>
      </w:r>
      <w:r>
        <w:rPr>
          <w:color w:val="231F20"/>
          <w:spacing w:val="-3"/>
        </w:rPr>
        <w:t>145-176.</w:t>
      </w:r>
      <w:r>
        <w:rPr>
          <w:color w:val="231F20"/>
          <w:spacing w:val="-15"/>
        </w:rPr>
        <w:t> </w:t>
      </w:r>
      <w:r>
        <w:rPr>
          <w:color w:val="231F20"/>
          <w:spacing w:val="-4"/>
        </w:rPr>
        <w:t>España.</w:t>
      </w:r>
    </w:p>
    <w:p>
      <w:pPr>
        <w:pStyle w:val="BodyText"/>
        <w:spacing w:line="242" w:lineRule="auto" w:before="1"/>
        <w:ind w:left="570" w:right="108" w:hanging="454"/>
        <w:jc w:val="both"/>
      </w:pPr>
      <w:r>
        <w:rPr>
          <w:color w:val="231F20"/>
        </w:rPr>
        <w:t>Blanch</w:t>
      </w:r>
      <w:r>
        <w:rPr>
          <w:color w:val="231F20"/>
          <w:spacing w:val="-29"/>
        </w:rPr>
        <w:t> </w:t>
      </w:r>
      <w:r>
        <w:rPr>
          <w:color w:val="231F20"/>
        </w:rPr>
        <w:t>i</w:t>
      </w:r>
      <w:r>
        <w:rPr>
          <w:color w:val="231F20"/>
          <w:spacing w:val="-29"/>
        </w:rPr>
        <w:t> </w:t>
      </w:r>
      <w:r>
        <w:rPr>
          <w:color w:val="231F20"/>
        </w:rPr>
        <w:t>Ribas,</w:t>
      </w:r>
      <w:r>
        <w:rPr>
          <w:color w:val="231F20"/>
          <w:spacing w:val="-29"/>
        </w:rPr>
        <w:t> </w:t>
      </w:r>
      <w:r>
        <w:rPr>
          <w:color w:val="231F20"/>
        </w:rPr>
        <w:t>Josep</w:t>
      </w:r>
      <w:r>
        <w:rPr>
          <w:color w:val="231F20"/>
          <w:spacing w:val="-29"/>
        </w:rPr>
        <w:t> </w:t>
      </w:r>
      <w:r>
        <w:rPr>
          <w:color w:val="231F20"/>
        </w:rPr>
        <w:t>María</w:t>
      </w:r>
      <w:r>
        <w:rPr>
          <w:color w:val="231F20"/>
          <w:spacing w:val="-29"/>
        </w:rPr>
        <w:t> </w:t>
      </w:r>
      <w:r>
        <w:rPr>
          <w:color w:val="231F20"/>
        </w:rPr>
        <w:t>(2003)</w:t>
      </w:r>
      <w:r>
        <w:rPr>
          <w:color w:val="231F20"/>
          <w:spacing w:val="-29"/>
        </w:rPr>
        <w:t> </w:t>
      </w:r>
      <w:r>
        <w:rPr>
          <w:color w:val="231F20"/>
          <w:spacing w:val="-4"/>
        </w:rPr>
        <w:t>Teorías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relaciones</w:t>
      </w:r>
      <w:r>
        <w:rPr>
          <w:color w:val="231F20"/>
          <w:spacing w:val="-29"/>
        </w:rPr>
        <w:t> </w:t>
      </w:r>
      <w:r>
        <w:rPr>
          <w:color w:val="231F20"/>
        </w:rPr>
        <w:t>laborales.</w:t>
      </w:r>
      <w:r>
        <w:rPr>
          <w:color w:val="231F20"/>
          <w:spacing w:val="-29"/>
        </w:rPr>
        <w:t> </w:t>
      </w:r>
      <w:r>
        <w:rPr>
          <w:color w:val="231F20"/>
          <w:spacing w:val="-7"/>
        </w:rPr>
        <w:t>Tomo </w:t>
      </w:r>
      <w:r>
        <w:rPr>
          <w:color w:val="231F20"/>
        </w:rPr>
        <w:t>I</w:t>
      </w:r>
      <w:r>
        <w:rPr>
          <w:color w:val="231F20"/>
          <w:spacing w:val="-11"/>
        </w:rPr>
        <w:t> </w:t>
      </w:r>
      <w:r>
        <w:rPr>
          <w:color w:val="231F20"/>
        </w:rPr>
        <w:t>y</w:t>
      </w:r>
      <w:r>
        <w:rPr>
          <w:color w:val="231F20"/>
          <w:spacing w:val="-11"/>
        </w:rPr>
        <w:t> </w:t>
      </w:r>
      <w:r>
        <w:rPr>
          <w:color w:val="231F20"/>
          <w:spacing w:val="-7"/>
        </w:rPr>
        <w:t>Tomo</w:t>
      </w:r>
      <w:r>
        <w:rPr>
          <w:color w:val="231F20"/>
          <w:spacing w:val="-11"/>
        </w:rPr>
        <w:t> </w:t>
      </w:r>
      <w:r>
        <w:rPr>
          <w:color w:val="231F20"/>
        </w:rPr>
        <w:t>II.</w:t>
      </w:r>
      <w:r>
        <w:rPr>
          <w:color w:val="231F20"/>
          <w:spacing w:val="-11"/>
        </w:rPr>
        <w:t> </w:t>
      </w:r>
      <w:r>
        <w:rPr>
          <w:color w:val="231F20"/>
        </w:rPr>
        <w:t>EDIUOC</w:t>
      </w:r>
      <w:r>
        <w:rPr>
          <w:color w:val="231F20"/>
          <w:spacing w:val="-11"/>
        </w:rPr>
        <w:t> </w:t>
      </w:r>
      <w:r>
        <w:rPr>
          <w:color w:val="231F20"/>
        </w:rPr>
        <w:t>Barcelona,</w:t>
      </w:r>
      <w:r>
        <w:rPr>
          <w:color w:val="231F20"/>
          <w:spacing w:val="-11"/>
        </w:rPr>
        <w:t> </w:t>
      </w:r>
      <w:r>
        <w:rPr>
          <w:color w:val="231F20"/>
        </w:rPr>
        <w:t>España.</w:t>
      </w:r>
    </w:p>
    <w:p>
      <w:pPr>
        <w:pStyle w:val="BodyText"/>
        <w:spacing w:line="242" w:lineRule="auto" w:before="1"/>
        <w:ind w:left="570" w:right="108" w:hanging="454"/>
        <w:jc w:val="both"/>
      </w:pPr>
      <w:r>
        <w:rPr>
          <w:color w:val="231F20"/>
        </w:rPr>
        <w:t>Braverman,</w:t>
      </w:r>
      <w:r>
        <w:rPr>
          <w:color w:val="231F20"/>
          <w:spacing w:val="-8"/>
        </w:rPr>
        <w:t> </w:t>
      </w:r>
      <w:r>
        <w:rPr>
          <w:color w:val="231F20"/>
        </w:rPr>
        <w:t>Harry</w:t>
      </w:r>
      <w:r>
        <w:rPr>
          <w:color w:val="231F20"/>
          <w:spacing w:val="-8"/>
        </w:rPr>
        <w:t> </w:t>
      </w:r>
      <w:r>
        <w:rPr>
          <w:color w:val="231F20"/>
        </w:rPr>
        <w:t>(1987)</w:t>
      </w:r>
      <w:r>
        <w:rPr>
          <w:color w:val="231F20"/>
          <w:spacing w:val="-8"/>
        </w:rPr>
        <w:t> </w:t>
      </w:r>
      <w:r>
        <w:rPr>
          <w:color w:val="231F20"/>
          <w:spacing w:val="-4"/>
        </w:rPr>
        <w:t>Trabajo</w:t>
      </w:r>
      <w:r>
        <w:rPr>
          <w:color w:val="231F20"/>
          <w:spacing w:val="-8"/>
        </w:rPr>
        <w:t> </w:t>
      </w:r>
      <w:r>
        <w:rPr>
          <w:color w:val="231F20"/>
        </w:rPr>
        <w:t>y</w:t>
      </w:r>
      <w:r>
        <w:rPr>
          <w:color w:val="231F20"/>
          <w:spacing w:val="-8"/>
        </w:rPr>
        <w:t> </w:t>
      </w:r>
      <w:r>
        <w:rPr>
          <w:color w:val="231F20"/>
        </w:rPr>
        <w:t>capital</w:t>
      </w:r>
      <w:r>
        <w:rPr>
          <w:color w:val="231F20"/>
          <w:spacing w:val="-8"/>
        </w:rPr>
        <w:t> </w:t>
      </w:r>
      <w:r>
        <w:rPr>
          <w:color w:val="231F20"/>
        </w:rPr>
        <w:t>monopolista.</w:t>
      </w:r>
      <w:r>
        <w:rPr>
          <w:color w:val="231F20"/>
          <w:spacing w:val="-8"/>
        </w:rPr>
        <w:t> </w:t>
      </w:r>
      <w:r>
        <w:rPr>
          <w:color w:val="231F20"/>
        </w:rPr>
        <w:t>Editorial</w:t>
      </w:r>
      <w:r>
        <w:rPr>
          <w:color w:val="231F20"/>
          <w:spacing w:val="-8"/>
        </w:rPr>
        <w:t> </w:t>
      </w:r>
      <w:r>
        <w:rPr>
          <w:color w:val="231F20"/>
        </w:rPr>
        <w:t>Nuestro Tiempo </w:t>
      </w:r>
      <w:r>
        <w:rPr>
          <w:color w:val="231F20"/>
          <w:spacing w:val="-8"/>
        </w:rPr>
        <w:t>NT.</w:t>
      </w:r>
      <w:r>
        <w:rPr>
          <w:color w:val="231F20"/>
          <w:spacing w:val="-41"/>
        </w:rPr>
        <w:t> </w:t>
      </w:r>
      <w:r>
        <w:rPr>
          <w:color w:val="231F20"/>
        </w:rPr>
        <w:t>México.</w:t>
      </w:r>
    </w:p>
    <w:p>
      <w:pPr>
        <w:pStyle w:val="BodyText"/>
        <w:spacing w:before="1"/>
        <w:ind w:left="117"/>
      </w:pPr>
      <w:r>
        <w:rPr>
          <w:color w:val="231F20"/>
        </w:rPr>
        <w:t>Bauman,  Zygmunt   (2000)  Trabajo,   consumismo  y   nuevos  pobres.</w:t>
      </w:r>
    </w:p>
    <w:p>
      <w:pPr>
        <w:pStyle w:val="BodyText"/>
        <w:spacing w:before="4"/>
        <w:ind w:left="570" w:right="1992"/>
      </w:pPr>
      <w:r>
        <w:rPr>
          <w:color w:val="231F20"/>
        </w:rPr>
        <w:t>Gedisa. España.</w:t>
      </w:r>
    </w:p>
    <w:p>
      <w:pPr>
        <w:pStyle w:val="BodyText"/>
        <w:spacing w:line="242" w:lineRule="auto" w:before="4"/>
        <w:ind w:left="570" w:right="107" w:hanging="454"/>
        <w:jc w:val="both"/>
      </w:pPr>
      <w:r>
        <w:rPr>
          <w:color w:val="231F20"/>
        </w:rPr>
        <w:t>Beck,</w:t>
      </w:r>
      <w:r>
        <w:rPr>
          <w:color w:val="231F20"/>
          <w:spacing w:val="-18"/>
        </w:rPr>
        <w:t> </w:t>
      </w:r>
      <w:r>
        <w:rPr>
          <w:color w:val="231F20"/>
        </w:rPr>
        <w:t>Ulrich</w:t>
      </w:r>
      <w:r>
        <w:rPr>
          <w:color w:val="231F20"/>
          <w:spacing w:val="-18"/>
        </w:rPr>
        <w:t> </w:t>
      </w:r>
      <w:r>
        <w:rPr>
          <w:color w:val="231F20"/>
        </w:rPr>
        <w:t>(2007)</w:t>
      </w:r>
      <w:r>
        <w:rPr>
          <w:color w:val="231F20"/>
          <w:spacing w:val="-18"/>
        </w:rPr>
        <w:t> </w:t>
      </w:r>
      <w:r>
        <w:rPr>
          <w:color w:val="231F20"/>
          <w:spacing w:val="-6"/>
        </w:rPr>
        <w:t>Un</w:t>
      </w:r>
      <w:r>
        <w:rPr>
          <w:color w:val="231F20"/>
          <w:spacing w:val="-18"/>
        </w:rPr>
        <w:t> </w:t>
      </w:r>
      <w:r>
        <w:rPr>
          <w:color w:val="231F20"/>
        </w:rPr>
        <w:t>nuevo</w:t>
      </w:r>
      <w:r>
        <w:rPr>
          <w:color w:val="231F20"/>
          <w:spacing w:val="-18"/>
        </w:rPr>
        <w:t> </w:t>
      </w:r>
      <w:r>
        <w:rPr>
          <w:color w:val="231F20"/>
        </w:rPr>
        <w:t>mundo</w:t>
      </w:r>
      <w:r>
        <w:rPr>
          <w:color w:val="231F20"/>
          <w:spacing w:val="-18"/>
        </w:rPr>
        <w:t> </w:t>
      </w:r>
      <w:r>
        <w:rPr>
          <w:color w:val="231F20"/>
        </w:rPr>
        <w:t>feliz.</w:t>
      </w:r>
      <w:r>
        <w:rPr>
          <w:color w:val="231F20"/>
          <w:spacing w:val="-18"/>
        </w:rPr>
        <w:t> </w:t>
      </w:r>
      <w:r>
        <w:rPr>
          <w:color w:val="231F20"/>
        </w:rPr>
        <w:t>La</w:t>
      </w:r>
      <w:r>
        <w:rPr>
          <w:color w:val="231F20"/>
          <w:spacing w:val="-18"/>
        </w:rPr>
        <w:t> </w:t>
      </w:r>
      <w:r>
        <w:rPr>
          <w:color w:val="231F20"/>
        </w:rPr>
        <w:t>precariedad</w:t>
      </w:r>
      <w:r>
        <w:rPr>
          <w:color w:val="231F20"/>
          <w:spacing w:val="-18"/>
        </w:rPr>
        <w:t> </w:t>
      </w:r>
      <w:r>
        <w:rPr>
          <w:color w:val="231F20"/>
        </w:rPr>
        <w:t>del</w:t>
      </w:r>
      <w:r>
        <w:rPr>
          <w:color w:val="231F20"/>
          <w:spacing w:val="-18"/>
        </w:rPr>
        <w:t> </w:t>
      </w:r>
      <w:r>
        <w:rPr>
          <w:color w:val="231F20"/>
        </w:rPr>
        <w:t>trabajo</w:t>
      </w:r>
      <w:r>
        <w:rPr>
          <w:color w:val="231F20"/>
          <w:spacing w:val="-18"/>
        </w:rPr>
        <w:t> </w:t>
      </w:r>
      <w:r>
        <w:rPr>
          <w:color w:val="231F20"/>
        </w:rPr>
        <w:t>en</w:t>
      </w:r>
      <w:r>
        <w:rPr>
          <w:color w:val="231F20"/>
          <w:spacing w:val="-18"/>
        </w:rPr>
        <w:t> </w:t>
      </w:r>
      <w:r>
        <w:rPr>
          <w:color w:val="231F20"/>
        </w:rPr>
        <w:t>la era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globalización.</w:t>
      </w:r>
      <w:r>
        <w:rPr>
          <w:color w:val="231F20"/>
          <w:spacing w:val="-23"/>
        </w:rPr>
        <w:t> </w:t>
      </w:r>
      <w:r>
        <w:rPr>
          <w:color w:val="231F20"/>
        </w:rPr>
        <w:t>Bolsillo</w:t>
      </w:r>
      <w:r>
        <w:rPr>
          <w:color w:val="231F20"/>
          <w:spacing w:val="-23"/>
        </w:rPr>
        <w:t> </w:t>
      </w:r>
      <w:r>
        <w:rPr>
          <w:color w:val="231F20"/>
        </w:rPr>
        <w:t>Paidós.</w:t>
      </w:r>
      <w:r>
        <w:rPr>
          <w:color w:val="231F20"/>
          <w:spacing w:val="-23"/>
        </w:rPr>
        <w:t> </w:t>
      </w:r>
      <w:r>
        <w:rPr>
          <w:color w:val="231F20"/>
        </w:rPr>
        <w:t>Barcelona,</w:t>
      </w:r>
      <w:r>
        <w:rPr>
          <w:color w:val="231F20"/>
          <w:spacing w:val="-23"/>
        </w:rPr>
        <w:t> </w:t>
      </w:r>
      <w:r>
        <w:rPr>
          <w:color w:val="231F20"/>
        </w:rPr>
        <w:t>España.</w:t>
      </w:r>
    </w:p>
    <w:p>
      <w:pPr>
        <w:pStyle w:val="BodyText"/>
        <w:spacing w:line="242" w:lineRule="auto" w:before="1"/>
        <w:ind w:left="570" w:right="108" w:hanging="454"/>
        <w:jc w:val="both"/>
      </w:pPr>
      <w:r>
        <w:rPr>
          <w:color w:val="231F20"/>
        </w:rPr>
        <w:t>Beck, Ulrich (1998) ¿Qué es la globalización? Falacias del globalismo, respuestas a la globalización. Paidós. Barcelona, España.</w:t>
      </w:r>
    </w:p>
    <w:p>
      <w:pPr>
        <w:spacing w:after="0" w:line="242" w:lineRule="auto"/>
        <w:jc w:val="both"/>
        <w:sectPr>
          <w:pgSz w:w="9360" w:h="12480"/>
          <w:pgMar w:header="486" w:footer="504" w:top="880" w:bottom="700" w:left="1300" w:right="740"/>
        </w:sectPr>
      </w:pPr>
    </w:p>
    <w:p>
      <w:pPr>
        <w:pStyle w:val="BodyText"/>
        <w:rPr>
          <w:sz w:val="20"/>
        </w:rPr>
      </w:pPr>
    </w:p>
    <w:p>
      <w:pPr>
        <w:spacing w:line="280" w:lineRule="exact" w:before="206"/>
        <w:ind w:left="563" w:right="115" w:hanging="454"/>
        <w:jc w:val="both"/>
        <w:rPr>
          <w:sz w:val="24"/>
        </w:rPr>
      </w:pPr>
      <w:r>
        <w:rPr>
          <w:rFonts w:ascii="Palatino Linotype" w:hAnsi="Palatino Linotype"/>
          <w:i/>
          <w:color w:val="231F20"/>
          <w:sz w:val="24"/>
        </w:rPr>
        <w:t>Bell,</w:t>
      </w:r>
      <w:r>
        <w:rPr>
          <w:rFonts w:ascii="Palatino Linotype" w:hAnsi="Palatino Linotype"/>
          <w:i/>
          <w:color w:val="231F20"/>
          <w:spacing w:val="-11"/>
          <w:sz w:val="24"/>
        </w:rPr>
        <w:t> </w:t>
      </w:r>
      <w:r>
        <w:rPr>
          <w:rFonts w:ascii="Palatino Linotype" w:hAnsi="Palatino Linotype"/>
          <w:i/>
          <w:color w:val="231F20"/>
          <w:spacing w:val="-3"/>
          <w:sz w:val="24"/>
        </w:rPr>
        <w:t>Daniel</w:t>
      </w:r>
      <w:r>
        <w:rPr>
          <w:rFonts w:ascii="Palatino Linotype" w:hAnsi="Palatino Linotype"/>
          <w:i/>
          <w:color w:val="231F20"/>
          <w:spacing w:val="-11"/>
          <w:sz w:val="24"/>
        </w:rPr>
        <w:t> </w:t>
      </w:r>
      <w:r>
        <w:rPr>
          <w:rFonts w:ascii="Palatino Linotype" w:hAnsi="Palatino Linotype"/>
          <w:i/>
          <w:color w:val="231F20"/>
          <w:sz w:val="24"/>
        </w:rPr>
        <w:t>(2006)</w:t>
      </w:r>
      <w:r>
        <w:rPr>
          <w:rFonts w:ascii="Palatino Linotype" w:hAnsi="Palatino Linotype"/>
          <w:i/>
          <w:color w:val="231F20"/>
          <w:spacing w:val="-11"/>
          <w:sz w:val="24"/>
        </w:rPr>
        <w:t> </w:t>
      </w:r>
      <w:r>
        <w:rPr>
          <w:rFonts w:ascii="Palatino Linotype" w:hAnsi="Palatino Linotype"/>
          <w:i/>
          <w:color w:val="231F20"/>
          <w:sz w:val="24"/>
        </w:rPr>
        <w:t>El</w:t>
      </w:r>
      <w:r>
        <w:rPr>
          <w:rFonts w:ascii="Palatino Linotype" w:hAnsi="Palatino Linotype"/>
          <w:i/>
          <w:color w:val="231F20"/>
          <w:spacing w:val="-11"/>
          <w:sz w:val="24"/>
        </w:rPr>
        <w:t> </w:t>
      </w:r>
      <w:r>
        <w:rPr>
          <w:rFonts w:ascii="Palatino Linotype" w:hAnsi="Palatino Linotype"/>
          <w:i/>
          <w:color w:val="231F20"/>
          <w:spacing w:val="-3"/>
          <w:sz w:val="24"/>
        </w:rPr>
        <w:t>advenimiento</w:t>
      </w:r>
      <w:r>
        <w:rPr>
          <w:rFonts w:ascii="Palatino Linotype" w:hAnsi="Palatino Linotype"/>
          <w:i/>
          <w:color w:val="231F20"/>
          <w:spacing w:val="-11"/>
          <w:sz w:val="24"/>
        </w:rPr>
        <w:t> </w:t>
      </w:r>
      <w:r>
        <w:rPr>
          <w:rFonts w:ascii="Palatino Linotype" w:hAnsi="Palatino Linotype"/>
          <w:i/>
          <w:color w:val="231F20"/>
          <w:sz w:val="24"/>
        </w:rPr>
        <w:t>de</w:t>
      </w:r>
      <w:r>
        <w:rPr>
          <w:rFonts w:ascii="Palatino Linotype" w:hAnsi="Palatino Linotype"/>
          <w:i/>
          <w:color w:val="231F20"/>
          <w:spacing w:val="-11"/>
          <w:sz w:val="24"/>
        </w:rPr>
        <w:t> </w:t>
      </w:r>
      <w:r>
        <w:rPr>
          <w:rFonts w:ascii="Palatino Linotype" w:hAnsi="Palatino Linotype"/>
          <w:i/>
          <w:color w:val="231F20"/>
          <w:sz w:val="24"/>
        </w:rPr>
        <w:t>la</w:t>
      </w:r>
      <w:r>
        <w:rPr>
          <w:rFonts w:ascii="Palatino Linotype" w:hAnsi="Palatino Linotype"/>
          <w:i/>
          <w:color w:val="231F20"/>
          <w:spacing w:val="-11"/>
          <w:sz w:val="24"/>
        </w:rPr>
        <w:t> </w:t>
      </w:r>
      <w:r>
        <w:rPr>
          <w:rFonts w:ascii="Palatino Linotype" w:hAnsi="Palatino Linotype"/>
          <w:i/>
          <w:color w:val="231F20"/>
          <w:sz w:val="24"/>
        </w:rPr>
        <w:t>sociedad</w:t>
      </w:r>
      <w:r>
        <w:rPr>
          <w:rFonts w:ascii="Palatino Linotype" w:hAnsi="Palatino Linotype"/>
          <w:i/>
          <w:color w:val="231F20"/>
          <w:spacing w:val="-11"/>
          <w:sz w:val="24"/>
        </w:rPr>
        <w:t> </w:t>
      </w:r>
      <w:r>
        <w:rPr>
          <w:rFonts w:ascii="Palatino Linotype" w:hAnsi="Palatino Linotype"/>
          <w:i/>
          <w:color w:val="231F20"/>
          <w:sz w:val="24"/>
        </w:rPr>
        <w:t>post-industrial</w:t>
      </w:r>
      <w:r>
        <w:rPr>
          <w:color w:val="231F20"/>
          <w:sz w:val="24"/>
        </w:rPr>
        <w:t>.</w:t>
      </w:r>
      <w:r>
        <w:rPr>
          <w:color w:val="231F20"/>
          <w:spacing w:val="-11"/>
          <w:sz w:val="24"/>
        </w:rPr>
        <w:t> </w:t>
      </w:r>
      <w:r>
        <w:rPr>
          <w:color w:val="231F20"/>
          <w:sz w:val="24"/>
        </w:rPr>
        <w:t>Alianza Editorial.</w:t>
      </w:r>
      <w:r>
        <w:rPr>
          <w:color w:val="231F20"/>
          <w:spacing w:val="-22"/>
          <w:sz w:val="24"/>
        </w:rPr>
        <w:t> </w:t>
      </w:r>
      <w:r>
        <w:rPr>
          <w:color w:val="231F20"/>
          <w:sz w:val="24"/>
        </w:rPr>
        <w:t>España</w:t>
      </w:r>
    </w:p>
    <w:p>
      <w:pPr>
        <w:spacing w:line="280" w:lineRule="exact" w:before="0"/>
        <w:ind w:left="563" w:right="115" w:hanging="454"/>
        <w:jc w:val="both"/>
        <w:rPr>
          <w:sz w:val="24"/>
        </w:rPr>
      </w:pPr>
      <w:r>
        <w:rPr>
          <w:color w:val="231F20"/>
          <w:sz w:val="24"/>
        </w:rPr>
        <w:t>Berger, Peter y Luckmann Thomas (2001) </w:t>
      </w:r>
      <w:r>
        <w:rPr>
          <w:rFonts w:ascii="Palatino Linotype" w:hAnsi="Palatino Linotype"/>
          <w:i/>
          <w:color w:val="231F20"/>
          <w:sz w:val="24"/>
        </w:rPr>
        <w:t>La construcción social de la </w:t>
      </w:r>
      <w:r>
        <w:rPr>
          <w:rFonts w:ascii="Palatino Linotype" w:hAnsi="Palatino Linotype"/>
          <w:i/>
          <w:color w:val="231F20"/>
          <w:sz w:val="24"/>
        </w:rPr>
        <w:t>realidad. </w:t>
      </w:r>
      <w:r>
        <w:rPr>
          <w:color w:val="231F20"/>
          <w:sz w:val="24"/>
        </w:rPr>
        <w:t>Amorrortu. Buenos Aires.</w:t>
      </w:r>
    </w:p>
    <w:p>
      <w:pPr>
        <w:pStyle w:val="BodyText"/>
        <w:spacing w:line="280" w:lineRule="exact"/>
        <w:ind w:left="563" w:right="114" w:hanging="454"/>
        <w:jc w:val="both"/>
      </w:pPr>
      <w:r>
        <w:rPr>
          <w:color w:val="231F20"/>
        </w:rPr>
        <w:t>Blanco,</w:t>
      </w:r>
      <w:r>
        <w:rPr>
          <w:color w:val="231F20"/>
          <w:spacing w:val="-15"/>
        </w:rPr>
        <w:t> </w:t>
      </w:r>
      <w:r>
        <w:rPr>
          <w:color w:val="231F20"/>
        </w:rPr>
        <w:t>Gómez</w:t>
      </w:r>
      <w:r>
        <w:rPr>
          <w:color w:val="231F20"/>
          <w:spacing w:val="-15"/>
        </w:rPr>
        <w:t> </w:t>
      </w:r>
      <w:r>
        <w:rPr>
          <w:color w:val="231F20"/>
        </w:rPr>
        <w:t>Gisela</w:t>
      </w:r>
      <w:r>
        <w:rPr>
          <w:color w:val="231F20"/>
          <w:spacing w:val="-15"/>
        </w:rPr>
        <w:t> </w:t>
      </w:r>
      <w:r>
        <w:rPr>
          <w:color w:val="231F20"/>
        </w:rPr>
        <w:t>(2011)</w:t>
      </w:r>
      <w:r>
        <w:rPr>
          <w:color w:val="231F20"/>
          <w:spacing w:val="-15"/>
        </w:rPr>
        <w:t> </w:t>
      </w:r>
      <w:r>
        <w:rPr>
          <w:color w:val="231F20"/>
        </w:rPr>
        <w:t>“Estrés</w:t>
      </w:r>
      <w:r>
        <w:rPr>
          <w:color w:val="231F20"/>
          <w:spacing w:val="-15"/>
        </w:rPr>
        <w:t> </w:t>
      </w:r>
      <w:r>
        <w:rPr>
          <w:color w:val="231F20"/>
        </w:rPr>
        <w:t>laboral,</w:t>
      </w:r>
      <w:r>
        <w:rPr>
          <w:color w:val="231F20"/>
          <w:spacing w:val="-15"/>
        </w:rPr>
        <w:t> </w:t>
      </w:r>
      <w:r>
        <w:rPr>
          <w:color w:val="231F20"/>
        </w:rPr>
        <w:t>trabajo</w:t>
      </w:r>
      <w:r>
        <w:rPr>
          <w:color w:val="231F20"/>
          <w:spacing w:val="-15"/>
        </w:rPr>
        <w:t> </w:t>
      </w:r>
      <w:r>
        <w:rPr>
          <w:color w:val="231F20"/>
        </w:rPr>
        <w:t>emocional</w:t>
      </w:r>
      <w:r>
        <w:rPr>
          <w:color w:val="231F20"/>
          <w:spacing w:val="-15"/>
        </w:rPr>
        <w:t> </w:t>
      </w:r>
      <w:r>
        <w:rPr>
          <w:color w:val="231F20"/>
        </w:rPr>
        <w:t>y</w:t>
      </w:r>
      <w:r>
        <w:rPr>
          <w:color w:val="231F20"/>
          <w:spacing w:val="-15"/>
        </w:rPr>
        <w:t> </w:t>
      </w:r>
      <w:r>
        <w:rPr>
          <w:color w:val="231F20"/>
        </w:rPr>
        <w:t>salud</w:t>
      </w:r>
      <w:r>
        <w:rPr>
          <w:color w:val="231F20"/>
          <w:spacing w:val="-15"/>
        </w:rPr>
        <w:t> </w:t>
      </w:r>
      <w:r>
        <w:rPr>
          <w:color w:val="231F20"/>
        </w:rPr>
        <w:t>en profesionales del área de </w:t>
      </w:r>
      <w:r>
        <w:rPr>
          <w:color w:val="231F20"/>
          <w:spacing w:val="-3"/>
        </w:rPr>
        <w:t>rehabilitación” </w:t>
      </w:r>
      <w:r>
        <w:rPr>
          <w:rFonts w:ascii="Palatino Linotype" w:hAnsi="Palatino Linotype"/>
          <w:i/>
          <w:color w:val="231F20"/>
        </w:rPr>
        <w:t>Revista </w:t>
      </w:r>
      <w:r>
        <w:rPr>
          <w:rFonts w:ascii="Palatino Linotype" w:hAnsi="Palatino Linotype"/>
          <w:i/>
          <w:color w:val="231F20"/>
          <w:spacing w:val="-3"/>
        </w:rPr>
        <w:t>Cubana </w:t>
      </w:r>
      <w:r>
        <w:rPr>
          <w:rFonts w:ascii="Palatino Linotype" w:hAnsi="Palatino Linotype"/>
          <w:i/>
          <w:color w:val="231F20"/>
        </w:rPr>
        <w:t>de Salud y </w:t>
      </w:r>
      <w:r>
        <w:rPr>
          <w:rFonts w:ascii="Palatino Linotype" w:hAnsi="Palatino Linotype"/>
          <w:i/>
          <w:color w:val="231F20"/>
          <w:spacing w:val="-5"/>
        </w:rPr>
        <w:t>Trabajo</w:t>
      </w:r>
      <w:r>
        <w:rPr>
          <w:color w:val="231F20"/>
          <w:spacing w:val="-5"/>
        </w:rPr>
        <w:t>, </w:t>
      </w:r>
      <w:r>
        <w:rPr>
          <w:color w:val="231F20"/>
        </w:rPr>
        <w:t>12 (2),</w:t>
      </w:r>
      <w:r>
        <w:rPr>
          <w:color w:val="231F20"/>
          <w:spacing w:val="-22"/>
        </w:rPr>
        <w:t> </w:t>
      </w:r>
      <w:r>
        <w:rPr>
          <w:color w:val="231F20"/>
        </w:rPr>
        <w:t>35-45.</w:t>
      </w:r>
    </w:p>
    <w:p>
      <w:pPr>
        <w:pStyle w:val="BodyText"/>
        <w:spacing w:line="242" w:lineRule="auto"/>
        <w:ind w:left="563" w:right="115" w:hanging="454"/>
        <w:jc w:val="both"/>
      </w:pPr>
      <w:r>
        <w:rPr>
          <w:color w:val="231F20"/>
        </w:rPr>
        <w:t>Castells, Manuel (1999) La era de la información. Economía, sociedad y cultura. Alianza editorial. España.</w:t>
      </w:r>
    </w:p>
    <w:p>
      <w:pPr>
        <w:spacing w:line="280" w:lineRule="exact" w:before="1"/>
        <w:ind w:left="117" w:right="114" w:firstLine="0"/>
        <w:jc w:val="right"/>
        <w:rPr>
          <w:sz w:val="24"/>
        </w:rPr>
      </w:pPr>
      <w:r>
        <w:rPr/>
        <w:pict>
          <v:shape style="position:absolute;margin-left:100.898499pt;margin-top:46.564964pt;width:236.9pt;height:77.05pt;mso-position-horizontal-relative:page;mso-position-vertical-relative:paragraph;z-index:-124936"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5"/>
                      <w:w w:val="90"/>
                      <w:sz w:val="154"/>
                    </w:rPr>
                    <w:t>DUMMY</w:t>
                  </w:r>
                </w:p>
              </w:txbxContent>
            </v:textbox>
            <w10:wrap type="none"/>
          </v:shape>
        </w:pict>
      </w:r>
      <w:r>
        <w:rPr>
          <w:color w:val="231F20"/>
          <w:sz w:val="24"/>
        </w:rPr>
        <w:t>Castillo, Fernández Didimo (2009) </w:t>
      </w:r>
      <w:r>
        <w:rPr>
          <w:rFonts w:ascii="Palatino Linotype" w:hAnsi="Palatino Linotype"/>
          <w:i/>
          <w:color w:val="231F20"/>
          <w:sz w:val="24"/>
        </w:rPr>
        <w:t>Los nuevos trabajadores precarios</w:t>
      </w:r>
      <w:r>
        <w:rPr>
          <w:color w:val="231F20"/>
          <w:sz w:val="24"/>
        </w:rPr>
        <w:t>.</w:t>
      </w:r>
      <w:r>
        <w:rPr>
          <w:color w:val="231F20"/>
          <w:w w:val="91"/>
          <w:sz w:val="24"/>
        </w:rPr>
        <w:t> </w:t>
      </w:r>
      <w:r>
        <w:rPr>
          <w:color w:val="231F20"/>
          <w:sz w:val="24"/>
        </w:rPr>
        <w:t>Universidad Autónoma del Estado de México- Miguel Porrúa. México.</w:t>
      </w:r>
      <w:r>
        <w:rPr>
          <w:color w:val="231F20"/>
          <w:w w:val="91"/>
          <w:sz w:val="24"/>
        </w:rPr>
        <w:t> </w:t>
      </w:r>
      <w:r>
        <w:rPr>
          <w:color w:val="231F20"/>
          <w:sz w:val="24"/>
        </w:rPr>
        <w:t>Clegg, Stewart R; Ibarra, Eduardo y Bueno, Luis (1998) </w:t>
      </w:r>
      <w:r>
        <w:rPr>
          <w:rFonts w:ascii="Palatino Linotype" w:hAnsi="Palatino Linotype"/>
          <w:i/>
          <w:color w:val="231F20"/>
          <w:sz w:val="24"/>
        </w:rPr>
        <w:t>Administración</w:t>
      </w:r>
      <w:r>
        <w:rPr>
          <w:rFonts w:ascii="Palatino Linotype" w:hAnsi="Palatino Linotype"/>
          <w:i/>
          <w:color w:val="231F20"/>
          <w:w w:val="100"/>
          <w:sz w:val="24"/>
        </w:rPr>
        <w:t> </w:t>
      </w:r>
      <w:r>
        <w:rPr>
          <w:rFonts w:ascii="Palatino Linotype" w:hAnsi="Palatino Linotype"/>
          <w:i/>
          <w:color w:val="231F20"/>
          <w:sz w:val="24"/>
        </w:rPr>
        <w:t>global. Tensiones entre universalismo teórico y realidades locales</w:t>
      </w:r>
      <w:r>
        <w:rPr>
          <w:color w:val="231F20"/>
          <w:sz w:val="24"/>
        </w:rPr>
        <w:t>.</w:t>
      </w:r>
    </w:p>
    <w:p>
      <w:pPr>
        <w:pStyle w:val="BodyText"/>
        <w:ind w:left="563" w:right="1992"/>
      </w:pPr>
      <w:r>
        <w:rPr>
          <w:color w:val="231F20"/>
        </w:rPr>
        <w:t>UAM-I. México.</w:t>
      </w:r>
    </w:p>
    <w:p>
      <w:pPr>
        <w:pStyle w:val="BodyText"/>
        <w:spacing w:line="242" w:lineRule="auto" w:before="4"/>
        <w:ind w:left="563" w:right="114" w:hanging="454"/>
        <w:jc w:val="both"/>
      </w:pPr>
      <w:r>
        <w:rPr>
          <w:color w:val="231F20"/>
        </w:rPr>
        <w:t>Coriat, Benjamín (1982) Pensar al revés. Trabajo y organización en la empresa japonesa. Siglo XXI. México.</w:t>
      </w:r>
    </w:p>
    <w:p>
      <w:pPr>
        <w:pStyle w:val="BodyText"/>
        <w:spacing w:line="242" w:lineRule="auto" w:before="1"/>
        <w:ind w:left="563" w:right="114" w:hanging="454"/>
        <w:jc w:val="both"/>
      </w:pPr>
      <w:r>
        <w:rPr>
          <w:color w:val="231F20"/>
        </w:rPr>
        <w:t>Chávez, Ramírez Paulina Irma (2001) Flexibilidad en el mercado laboral: orígenes y concepto. En Aportes, mayo-agosto año/vol. VI    número</w:t>
      </w:r>
    </w:p>
    <w:p>
      <w:pPr>
        <w:pStyle w:val="BodyText"/>
        <w:spacing w:before="1"/>
        <w:ind w:left="563" w:right="1992"/>
      </w:pPr>
      <w:r>
        <w:rPr>
          <w:color w:val="231F20"/>
        </w:rPr>
        <w:t>017. Puebla, México pp. 57-74.</w:t>
      </w:r>
    </w:p>
    <w:p>
      <w:pPr>
        <w:pStyle w:val="BodyText"/>
        <w:spacing w:line="242" w:lineRule="auto" w:before="4"/>
        <w:ind w:left="563" w:right="116" w:hanging="454"/>
        <w:jc w:val="both"/>
      </w:pPr>
      <w:r>
        <w:rPr>
          <w:color w:val="231F20"/>
        </w:rPr>
        <w:t>Dahrendorf,</w:t>
      </w:r>
      <w:r>
        <w:rPr>
          <w:color w:val="231F20"/>
          <w:spacing w:val="-28"/>
        </w:rPr>
        <w:t> </w:t>
      </w:r>
      <w:r>
        <w:rPr>
          <w:color w:val="231F20"/>
        </w:rPr>
        <w:t>Ralf</w:t>
      </w:r>
      <w:r>
        <w:rPr>
          <w:color w:val="231F20"/>
          <w:spacing w:val="-28"/>
        </w:rPr>
        <w:t> </w:t>
      </w:r>
      <w:r>
        <w:rPr>
          <w:color w:val="231F20"/>
        </w:rPr>
        <w:t>(1974)</w:t>
      </w:r>
      <w:r>
        <w:rPr>
          <w:color w:val="231F20"/>
          <w:spacing w:val="-28"/>
        </w:rPr>
        <w:t> </w:t>
      </w:r>
      <w:r>
        <w:rPr>
          <w:color w:val="231F20"/>
        </w:rPr>
        <w:t>Sociología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industria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empresa.</w:t>
      </w:r>
      <w:r>
        <w:rPr>
          <w:color w:val="231F20"/>
          <w:spacing w:val="-28"/>
        </w:rPr>
        <w:t> </w:t>
      </w:r>
      <w:r>
        <w:rPr>
          <w:color w:val="231F20"/>
        </w:rPr>
        <w:t>Editorial Hispano Americana.</w:t>
      </w:r>
      <w:r>
        <w:rPr>
          <w:color w:val="231F20"/>
          <w:spacing w:val="-26"/>
        </w:rPr>
        <w:t> </w:t>
      </w:r>
      <w:r>
        <w:rPr>
          <w:color w:val="231F20"/>
        </w:rPr>
        <w:t>México</w:t>
      </w:r>
    </w:p>
    <w:p>
      <w:pPr>
        <w:pStyle w:val="BodyText"/>
        <w:spacing w:before="1"/>
        <w:ind w:left="110"/>
      </w:pPr>
      <w:r>
        <w:rPr>
          <w:color w:val="231F20"/>
        </w:rPr>
        <w:t>De la Cueva, Mario (1988) El Nuevo Derecho Mexicano del Trabajo.</w:t>
      </w:r>
    </w:p>
    <w:p>
      <w:pPr>
        <w:pStyle w:val="BodyText"/>
        <w:spacing w:before="4"/>
        <w:ind w:left="563" w:right="1992"/>
      </w:pPr>
      <w:r>
        <w:rPr>
          <w:color w:val="231F20"/>
        </w:rPr>
        <w:t>Porrúa, México.</w:t>
      </w:r>
    </w:p>
    <w:p>
      <w:pPr>
        <w:pStyle w:val="BodyText"/>
        <w:spacing w:line="242" w:lineRule="auto" w:before="4"/>
        <w:ind w:left="563" w:right="114" w:hanging="454"/>
        <w:jc w:val="both"/>
      </w:pPr>
      <w:r>
        <w:rPr>
          <w:color w:val="231F20"/>
        </w:rPr>
        <w:t>Diez,</w:t>
      </w:r>
      <w:r>
        <w:rPr>
          <w:color w:val="231F20"/>
          <w:spacing w:val="-17"/>
        </w:rPr>
        <w:t> </w:t>
      </w:r>
      <w:r>
        <w:rPr>
          <w:color w:val="231F20"/>
        </w:rPr>
        <w:t>Roux</w:t>
      </w:r>
      <w:r>
        <w:rPr>
          <w:color w:val="231F20"/>
          <w:spacing w:val="-17"/>
        </w:rPr>
        <w:t> </w:t>
      </w:r>
      <w:r>
        <w:rPr>
          <w:color w:val="231F20"/>
        </w:rPr>
        <w:t>Ana</w:t>
      </w:r>
      <w:r>
        <w:rPr>
          <w:color w:val="231F20"/>
          <w:spacing w:val="-17"/>
        </w:rPr>
        <w:t> </w:t>
      </w:r>
      <w:r>
        <w:rPr>
          <w:color w:val="231F20"/>
        </w:rPr>
        <w:t>V</w:t>
      </w:r>
      <w:r>
        <w:rPr>
          <w:color w:val="231F20"/>
          <w:spacing w:val="-17"/>
        </w:rPr>
        <w:t> </w:t>
      </w:r>
      <w:r>
        <w:rPr>
          <w:color w:val="231F20"/>
        </w:rPr>
        <w:t>(2004)</w:t>
      </w:r>
      <w:r>
        <w:rPr>
          <w:color w:val="231F20"/>
          <w:spacing w:val="-17"/>
        </w:rPr>
        <w:t> </w:t>
      </w:r>
      <w:r>
        <w:rPr>
          <w:color w:val="231F20"/>
        </w:rPr>
        <w:t>Genes,</w:t>
      </w:r>
      <w:r>
        <w:rPr>
          <w:color w:val="231F20"/>
          <w:spacing w:val="-17"/>
        </w:rPr>
        <w:t> </w:t>
      </w:r>
      <w:r>
        <w:rPr>
          <w:color w:val="231F20"/>
        </w:rPr>
        <w:t>individuos,</w:t>
      </w:r>
      <w:r>
        <w:rPr>
          <w:color w:val="231F20"/>
          <w:spacing w:val="-17"/>
        </w:rPr>
        <w:t> </w:t>
      </w:r>
      <w:r>
        <w:rPr>
          <w:color w:val="231F20"/>
        </w:rPr>
        <w:t>sociedad</w:t>
      </w:r>
      <w:r>
        <w:rPr>
          <w:color w:val="231F20"/>
          <w:spacing w:val="-17"/>
        </w:rPr>
        <w:t> </w:t>
      </w:r>
      <w:r>
        <w:rPr>
          <w:color w:val="231F20"/>
        </w:rPr>
        <w:t>y</w:t>
      </w:r>
      <w:r>
        <w:rPr>
          <w:color w:val="231F20"/>
          <w:spacing w:val="-17"/>
        </w:rPr>
        <w:t> </w:t>
      </w:r>
      <w:r>
        <w:rPr>
          <w:color w:val="231F20"/>
        </w:rPr>
        <w:t>epidemiología”</w:t>
      </w:r>
      <w:r>
        <w:rPr>
          <w:color w:val="231F20"/>
          <w:spacing w:val="-17"/>
        </w:rPr>
        <w:t> </w:t>
      </w:r>
      <w:r>
        <w:rPr>
          <w:color w:val="231F20"/>
        </w:rPr>
        <w:t>en Spinelli,</w:t>
      </w:r>
      <w:r>
        <w:rPr>
          <w:color w:val="231F20"/>
          <w:spacing w:val="-17"/>
        </w:rPr>
        <w:t> </w:t>
      </w:r>
      <w:r>
        <w:rPr>
          <w:color w:val="231F20"/>
          <w:spacing w:val="-3"/>
        </w:rPr>
        <w:t>Hugo</w:t>
      </w:r>
      <w:r>
        <w:rPr>
          <w:color w:val="231F20"/>
          <w:spacing w:val="-17"/>
        </w:rPr>
        <w:t> </w:t>
      </w:r>
      <w:r>
        <w:rPr>
          <w:color w:val="231F20"/>
        </w:rPr>
        <w:t>(Comp)</w:t>
      </w:r>
      <w:r>
        <w:rPr>
          <w:color w:val="231F20"/>
          <w:spacing w:val="-17"/>
        </w:rPr>
        <w:t> </w:t>
      </w:r>
      <w:r>
        <w:rPr>
          <w:color w:val="231F20"/>
        </w:rPr>
        <w:t>Salud</w:t>
      </w:r>
      <w:r>
        <w:rPr>
          <w:color w:val="231F20"/>
          <w:spacing w:val="-17"/>
        </w:rPr>
        <w:t> </w:t>
      </w:r>
      <w:r>
        <w:rPr>
          <w:color w:val="231F20"/>
        </w:rPr>
        <w:t>Colectiva.</w:t>
      </w:r>
      <w:r>
        <w:rPr>
          <w:color w:val="231F20"/>
          <w:spacing w:val="-17"/>
        </w:rPr>
        <w:t> </w:t>
      </w:r>
      <w:r>
        <w:rPr>
          <w:color w:val="231F20"/>
        </w:rPr>
        <w:t>Lugar</w:t>
      </w:r>
      <w:r>
        <w:rPr>
          <w:color w:val="231F20"/>
          <w:spacing w:val="-17"/>
        </w:rPr>
        <w:t> </w:t>
      </w:r>
      <w:r>
        <w:rPr>
          <w:color w:val="231F20"/>
        </w:rPr>
        <w:t>Editorial.</w:t>
      </w:r>
      <w:r>
        <w:rPr>
          <w:color w:val="231F20"/>
          <w:spacing w:val="-17"/>
        </w:rPr>
        <w:t> </w:t>
      </w:r>
      <w:r>
        <w:rPr>
          <w:color w:val="231F20"/>
        </w:rPr>
        <w:t>Argentina.</w:t>
      </w:r>
    </w:p>
    <w:p>
      <w:pPr>
        <w:spacing w:line="289" w:lineRule="exact" w:before="0"/>
        <w:ind w:left="110" w:right="0" w:firstLine="0"/>
        <w:jc w:val="left"/>
        <w:rPr>
          <w:rFonts w:ascii="Palatino Linotype" w:hAnsi="Palatino Linotype"/>
          <w:i/>
          <w:sz w:val="24"/>
        </w:rPr>
      </w:pPr>
      <w:r>
        <w:rPr>
          <w:color w:val="231F20"/>
          <w:sz w:val="24"/>
        </w:rPr>
        <w:t>Engels, F (2002) </w:t>
      </w:r>
      <w:r>
        <w:rPr>
          <w:rFonts w:ascii="Palatino Linotype" w:hAnsi="Palatino Linotype"/>
          <w:i/>
          <w:color w:val="231F20"/>
          <w:sz w:val="24"/>
        </w:rPr>
        <w:t>La Situación  de la clase obrera  en    Inglaterra.  Edición</w:t>
      </w:r>
    </w:p>
    <w:p>
      <w:pPr>
        <w:pStyle w:val="BodyText"/>
        <w:spacing w:line="268" w:lineRule="exact"/>
        <w:ind w:left="563" w:right="1992"/>
      </w:pPr>
      <w:r>
        <w:rPr>
          <w:color w:val="231F20"/>
        </w:rPr>
        <w:t>Preparada por JOJ para el MIA. España.</w:t>
      </w:r>
    </w:p>
    <w:p>
      <w:pPr>
        <w:pStyle w:val="BodyText"/>
        <w:spacing w:line="242" w:lineRule="auto" w:before="4"/>
        <w:ind w:left="563" w:right="115" w:hanging="454"/>
        <w:jc w:val="both"/>
      </w:pPr>
      <w:r>
        <w:rPr>
          <w:color w:val="231F20"/>
        </w:rPr>
        <w:t>García, Álvarez Claudia María (2007) “Tecnologías empresariales del  yo: la construcción de sujetos laborales en el contexto del trabajo </w:t>
      </w:r>
      <w:r>
        <w:rPr>
          <w:color w:val="231F20"/>
          <w:spacing w:val="-5"/>
        </w:rPr>
        <w:t>inmaterial”, </w:t>
      </w:r>
      <w:r>
        <w:rPr>
          <w:color w:val="231F20"/>
        </w:rPr>
        <w:t>Universitas Psicológica, enero-abril, año/vol. 6, número 001,</w:t>
      </w:r>
      <w:r>
        <w:rPr>
          <w:color w:val="231F20"/>
          <w:spacing w:val="-23"/>
        </w:rPr>
        <w:t> </w:t>
      </w:r>
      <w:r>
        <w:rPr>
          <w:color w:val="231F20"/>
        </w:rPr>
        <w:t>Universidad</w:t>
      </w:r>
      <w:r>
        <w:rPr>
          <w:color w:val="231F20"/>
          <w:spacing w:val="-23"/>
        </w:rPr>
        <w:t> </w:t>
      </w:r>
      <w:r>
        <w:rPr>
          <w:color w:val="231F20"/>
        </w:rPr>
        <w:t>Javeriana,</w:t>
      </w:r>
      <w:r>
        <w:rPr>
          <w:color w:val="231F20"/>
          <w:spacing w:val="-23"/>
        </w:rPr>
        <w:t> </w:t>
      </w:r>
      <w:r>
        <w:rPr>
          <w:color w:val="231F20"/>
        </w:rPr>
        <w:t>Bogotá,</w:t>
      </w:r>
      <w:r>
        <w:rPr>
          <w:color w:val="231F20"/>
          <w:spacing w:val="-23"/>
        </w:rPr>
        <w:t> </w:t>
      </w:r>
      <w:r>
        <w:rPr>
          <w:color w:val="231F20"/>
        </w:rPr>
        <w:t>Colombia,</w:t>
      </w:r>
      <w:r>
        <w:rPr>
          <w:color w:val="231F20"/>
          <w:spacing w:val="-23"/>
        </w:rPr>
        <w:t> </w:t>
      </w:r>
      <w:r>
        <w:rPr>
          <w:color w:val="231F20"/>
          <w:spacing w:val="-4"/>
        </w:rPr>
        <w:t>pp.</w:t>
      </w:r>
      <w:r>
        <w:rPr>
          <w:color w:val="231F20"/>
          <w:spacing w:val="-23"/>
        </w:rPr>
        <w:t> </w:t>
      </w:r>
      <w:r>
        <w:rPr>
          <w:color w:val="231F20"/>
        </w:rPr>
        <w:t>49-58.</w:t>
      </w:r>
    </w:p>
    <w:p>
      <w:pPr>
        <w:spacing w:line="280" w:lineRule="exact" w:before="1"/>
        <w:ind w:left="563" w:right="115" w:hanging="454"/>
        <w:jc w:val="both"/>
        <w:rPr>
          <w:sz w:val="24"/>
        </w:rPr>
      </w:pPr>
      <w:r>
        <w:rPr>
          <w:color w:val="231F20"/>
          <w:sz w:val="24"/>
        </w:rPr>
        <w:t>Gil-Monte, Pedro R. (2005) </w:t>
      </w:r>
      <w:r>
        <w:rPr>
          <w:rFonts w:ascii="Palatino Linotype" w:hAnsi="Palatino Linotype"/>
          <w:i/>
          <w:color w:val="231F20"/>
          <w:sz w:val="24"/>
        </w:rPr>
        <w:t>El síndrome de quemarse por el trabajo </w:t>
      </w:r>
      <w:r>
        <w:rPr>
          <w:rFonts w:ascii="Palatino Linotype" w:hAnsi="Palatino Linotype"/>
          <w:i/>
          <w:color w:val="231F20"/>
          <w:sz w:val="24"/>
        </w:rPr>
        <w:t>(Burnout). Una enfermedad laboral en la sociedad de bienestar</w:t>
      </w:r>
      <w:r>
        <w:rPr>
          <w:color w:val="231F20"/>
          <w:sz w:val="24"/>
        </w:rPr>
        <w:t>, Ediciones Pirámide, pp. 186.</w:t>
      </w:r>
    </w:p>
    <w:p>
      <w:pPr>
        <w:spacing w:after="0" w:line="280" w:lineRule="exact"/>
        <w:jc w:val="both"/>
        <w:rPr>
          <w:sz w:val="24"/>
        </w:rPr>
        <w:sectPr>
          <w:footerReference w:type="even" r:id="rId15"/>
          <w:footerReference w:type="default" r:id="rId16"/>
          <w:pgSz w:w="9360" w:h="12480"/>
          <w:pgMar w:footer="504" w:header="486" w:top="880" w:bottom="700" w:left="740" w:right="1300"/>
          <w:pgNumType w:start="22"/>
        </w:sectPr>
      </w:pPr>
    </w:p>
    <w:p>
      <w:pPr>
        <w:pStyle w:val="BodyText"/>
        <w:rPr>
          <w:sz w:val="20"/>
        </w:rPr>
      </w:pPr>
    </w:p>
    <w:p>
      <w:pPr>
        <w:pStyle w:val="BodyText"/>
        <w:spacing w:line="242" w:lineRule="auto" w:before="206"/>
        <w:ind w:left="570" w:right="108" w:hanging="454"/>
        <w:jc w:val="both"/>
      </w:pPr>
      <w:r>
        <w:rPr>
          <w:color w:val="231F20"/>
        </w:rPr>
        <w:t>Gutiérrez, Domínguez Lisset María (2008) “Jóvenes, políticas de empleo y subjetividad: una mirada a los nuevos programas de inserción laboral para jóvenes cubanos a través del sentido del </w:t>
      </w:r>
      <w:r>
        <w:rPr>
          <w:color w:val="231F20"/>
          <w:spacing w:val="-7"/>
        </w:rPr>
        <w:t>trabajo”, </w:t>
      </w:r>
      <w:r>
        <w:rPr>
          <w:color w:val="231F20"/>
        </w:rPr>
        <w:t>Revista Argentina de Sociología, </w:t>
      </w:r>
      <w:r>
        <w:rPr>
          <w:color w:val="231F20"/>
          <w:spacing w:val="-7"/>
        </w:rPr>
        <w:t>Vol. </w:t>
      </w:r>
      <w:r>
        <w:rPr>
          <w:color w:val="231F20"/>
        </w:rPr>
        <w:t>6, </w:t>
      </w:r>
      <w:r>
        <w:rPr>
          <w:color w:val="231F20"/>
          <w:spacing w:val="-3"/>
        </w:rPr>
        <w:t>Núm. </w:t>
      </w:r>
      <w:r>
        <w:rPr>
          <w:color w:val="231F20"/>
        </w:rPr>
        <w:t>11, noviembre-diciembre. Consejo de Profesionales en Sociología, Argentina, pp.169-191.</w:t>
      </w:r>
    </w:p>
    <w:p>
      <w:pPr>
        <w:pStyle w:val="BodyText"/>
        <w:spacing w:line="242" w:lineRule="auto" w:before="1"/>
        <w:ind w:left="570" w:right="108" w:hanging="454"/>
        <w:jc w:val="both"/>
      </w:pPr>
      <w:r>
        <w:rPr>
          <w:color w:val="231F20"/>
        </w:rPr>
        <w:t>Guzmán,</w:t>
      </w:r>
      <w:r>
        <w:rPr>
          <w:color w:val="231F20"/>
          <w:spacing w:val="-16"/>
        </w:rPr>
        <w:t> </w:t>
      </w:r>
      <w:r>
        <w:rPr>
          <w:color w:val="231F20"/>
        </w:rPr>
        <w:t>Carlota</w:t>
      </w:r>
      <w:r>
        <w:rPr>
          <w:color w:val="231F20"/>
          <w:spacing w:val="-16"/>
        </w:rPr>
        <w:t> </w:t>
      </w:r>
      <w:r>
        <w:rPr>
          <w:color w:val="231F20"/>
        </w:rPr>
        <w:t>(2004)</w:t>
      </w:r>
      <w:r>
        <w:rPr>
          <w:color w:val="231F20"/>
          <w:spacing w:val="-16"/>
        </w:rPr>
        <w:t> </w:t>
      </w:r>
      <w:r>
        <w:rPr>
          <w:color w:val="231F20"/>
        </w:rPr>
        <w:t>“Los</w:t>
      </w:r>
      <w:r>
        <w:rPr>
          <w:color w:val="231F20"/>
          <w:spacing w:val="-16"/>
        </w:rPr>
        <w:t> </w:t>
      </w:r>
      <w:r>
        <w:rPr>
          <w:color w:val="231F20"/>
        </w:rPr>
        <w:t>estudiantes</w:t>
      </w:r>
      <w:r>
        <w:rPr>
          <w:color w:val="231F20"/>
          <w:spacing w:val="-16"/>
        </w:rPr>
        <w:t> </w:t>
      </w:r>
      <w:r>
        <w:rPr>
          <w:color w:val="231F20"/>
        </w:rPr>
        <w:t>frente</w:t>
      </w:r>
      <w:r>
        <w:rPr>
          <w:color w:val="231F20"/>
          <w:spacing w:val="-16"/>
        </w:rPr>
        <w:t> </w:t>
      </w:r>
      <w:r>
        <w:rPr>
          <w:color w:val="231F20"/>
        </w:rPr>
        <w:t>a</w:t>
      </w:r>
      <w:r>
        <w:rPr>
          <w:color w:val="231F20"/>
          <w:spacing w:val="-16"/>
        </w:rPr>
        <w:t> </w:t>
      </w:r>
      <w:r>
        <w:rPr>
          <w:color w:val="231F20"/>
        </w:rPr>
        <w:t>su</w:t>
      </w:r>
      <w:r>
        <w:rPr>
          <w:color w:val="231F20"/>
          <w:spacing w:val="-16"/>
        </w:rPr>
        <w:t> </w:t>
      </w:r>
      <w:r>
        <w:rPr>
          <w:color w:val="231F20"/>
        </w:rPr>
        <w:t>trabajo.</w:t>
      </w:r>
      <w:r>
        <w:rPr>
          <w:color w:val="231F20"/>
          <w:spacing w:val="-16"/>
        </w:rPr>
        <w:t> </w:t>
      </w:r>
      <w:r>
        <w:rPr>
          <w:color w:val="231F20"/>
          <w:spacing w:val="-6"/>
        </w:rPr>
        <w:t>Un</w:t>
      </w:r>
      <w:r>
        <w:rPr>
          <w:color w:val="231F20"/>
          <w:spacing w:val="-16"/>
        </w:rPr>
        <w:t> </w:t>
      </w:r>
      <w:r>
        <w:rPr>
          <w:color w:val="231F20"/>
        </w:rPr>
        <w:t>análisis</w:t>
      </w:r>
      <w:r>
        <w:rPr>
          <w:color w:val="231F20"/>
          <w:spacing w:val="-16"/>
        </w:rPr>
        <w:t> </w:t>
      </w:r>
      <w:r>
        <w:rPr>
          <w:color w:val="231F20"/>
        </w:rPr>
        <w:t>en torno a la construcción del sentido del </w:t>
      </w:r>
      <w:r>
        <w:rPr>
          <w:color w:val="231F20"/>
          <w:spacing w:val="-3"/>
        </w:rPr>
        <w:t>trabajo” </w:t>
      </w:r>
      <w:r>
        <w:rPr>
          <w:color w:val="231F20"/>
        </w:rPr>
        <w:t>en Revista mexicana de investigación educativa, julio-septiembre, año/vol. 9, número</w:t>
      </w:r>
      <w:r>
        <w:rPr>
          <w:color w:val="231F20"/>
          <w:spacing w:val="-31"/>
        </w:rPr>
        <w:t> </w:t>
      </w:r>
      <w:r>
        <w:rPr>
          <w:color w:val="231F20"/>
        </w:rPr>
        <w:t>022, COMIE,</w:t>
      </w:r>
      <w:r>
        <w:rPr>
          <w:color w:val="231F20"/>
          <w:spacing w:val="-29"/>
        </w:rPr>
        <w:t> </w:t>
      </w:r>
      <w:r>
        <w:rPr>
          <w:color w:val="231F20"/>
          <w:spacing w:val="-4"/>
        </w:rPr>
        <w:t>pp.</w:t>
      </w:r>
      <w:r>
        <w:rPr>
          <w:color w:val="231F20"/>
          <w:spacing w:val="-29"/>
        </w:rPr>
        <w:t> </w:t>
      </w:r>
      <w:r>
        <w:rPr>
          <w:color w:val="231F20"/>
        </w:rPr>
        <w:t>747-767.</w:t>
      </w:r>
      <w:r>
        <w:rPr>
          <w:color w:val="231F20"/>
          <w:spacing w:val="-29"/>
        </w:rPr>
        <w:t> </w:t>
      </w:r>
      <w:r>
        <w:rPr>
          <w:color w:val="231F20"/>
        </w:rPr>
        <w:t>México,</w:t>
      </w:r>
      <w:r>
        <w:rPr>
          <w:color w:val="231F20"/>
          <w:spacing w:val="-29"/>
        </w:rPr>
        <w:t> </w:t>
      </w:r>
      <w:r>
        <w:rPr>
          <w:color w:val="231F20"/>
          <w:spacing w:val="-10"/>
        </w:rPr>
        <w:t>D.F.</w:t>
      </w:r>
      <w:r>
        <w:rPr>
          <w:color w:val="231F20"/>
          <w:spacing w:val="-29"/>
        </w:rPr>
        <w:t> </w:t>
      </w:r>
      <w:r>
        <w:rPr>
          <w:color w:val="231F20"/>
        </w:rPr>
        <w:t>México.</w:t>
      </w:r>
    </w:p>
    <w:p>
      <w:pPr>
        <w:pStyle w:val="BodyText"/>
        <w:spacing w:line="242" w:lineRule="auto" w:before="1"/>
        <w:ind w:left="570" w:right="107" w:hanging="454"/>
        <w:jc w:val="both"/>
      </w:pPr>
      <w:r>
        <w:rPr>
          <w:color w:val="231F20"/>
          <w:spacing w:val="-4"/>
        </w:rPr>
        <w:t>Hopenhayn, </w:t>
      </w:r>
      <w:r>
        <w:rPr>
          <w:color w:val="231F20"/>
          <w:spacing w:val="-3"/>
        </w:rPr>
        <w:t>Martín (2000) </w:t>
      </w:r>
      <w:r>
        <w:rPr>
          <w:color w:val="231F20"/>
          <w:spacing w:val="-5"/>
        </w:rPr>
        <w:t>“Nueva </w:t>
      </w:r>
      <w:r>
        <w:rPr>
          <w:color w:val="231F20"/>
          <w:spacing w:val="-3"/>
        </w:rPr>
        <w:t>secularización, nueva subjetividad: </w:t>
      </w:r>
      <w:r>
        <w:rPr>
          <w:color w:val="231F20"/>
        </w:rPr>
        <w:t>el </w:t>
      </w:r>
      <w:r>
        <w:rPr>
          <w:color w:val="231F20"/>
          <w:spacing w:val="-4"/>
        </w:rPr>
        <w:t>descentramiento</w:t>
      </w:r>
      <w:r>
        <w:rPr>
          <w:color w:val="231F20"/>
          <w:spacing w:val="-33"/>
        </w:rPr>
        <w:t> </w:t>
      </w:r>
      <w:r>
        <w:rPr>
          <w:color w:val="231F20"/>
          <w:spacing w:val="-3"/>
        </w:rPr>
        <w:t>del</w:t>
      </w:r>
      <w:r>
        <w:rPr>
          <w:color w:val="231F20"/>
          <w:spacing w:val="-33"/>
        </w:rPr>
        <w:t> </w:t>
      </w:r>
      <w:r>
        <w:rPr>
          <w:color w:val="231F20"/>
          <w:spacing w:val="-3"/>
        </w:rPr>
        <w:t>trabajo</w:t>
      </w:r>
      <w:r>
        <w:rPr>
          <w:color w:val="231F20"/>
          <w:spacing w:val="-33"/>
        </w:rPr>
        <w:t> </w:t>
      </w:r>
      <w:r>
        <w:rPr>
          <w:color w:val="231F20"/>
        </w:rPr>
        <w:t>y</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5"/>
        </w:rPr>
        <w:t>política”</w:t>
      </w:r>
      <w:r>
        <w:rPr>
          <w:color w:val="231F20"/>
          <w:spacing w:val="-33"/>
        </w:rPr>
        <w:t> </w:t>
      </w:r>
      <w:r>
        <w:rPr>
          <w:color w:val="231F20"/>
        </w:rPr>
        <w:t>en</w:t>
      </w:r>
      <w:r>
        <w:rPr>
          <w:color w:val="231F20"/>
          <w:spacing w:val="-33"/>
        </w:rPr>
        <w:t> </w:t>
      </w:r>
      <w:r>
        <w:rPr>
          <w:color w:val="231F20"/>
        </w:rPr>
        <w:t>Revista</w:t>
      </w:r>
      <w:r>
        <w:rPr>
          <w:color w:val="231F20"/>
          <w:spacing w:val="-33"/>
        </w:rPr>
        <w:t> </w:t>
      </w:r>
      <w:r>
        <w:rPr>
          <w:color w:val="231F20"/>
          <w:spacing w:val="-3"/>
        </w:rPr>
        <w:t>Estudios</w:t>
      </w:r>
      <w:r>
        <w:rPr>
          <w:color w:val="231F20"/>
          <w:spacing w:val="-33"/>
        </w:rPr>
        <w:t> </w:t>
      </w:r>
      <w:r>
        <w:rPr>
          <w:color w:val="231F20"/>
          <w:spacing w:val="-3"/>
        </w:rPr>
        <w:t>Sociales, </w:t>
      </w:r>
      <w:r>
        <w:rPr>
          <w:color w:val="231F20"/>
          <w:spacing w:val="-5"/>
        </w:rPr>
        <w:t>enero,</w:t>
      </w:r>
      <w:r>
        <w:rPr>
          <w:color w:val="231F20"/>
          <w:spacing w:val="-10"/>
        </w:rPr>
        <w:t> </w:t>
      </w:r>
      <w:r>
        <w:rPr>
          <w:color w:val="231F20"/>
          <w:spacing w:val="-4"/>
        </w:rPr>
        <w:t>número</w:t>
      </w:r>
      <w:r>
        <w:rPr>
          <w:color w:val="231F20"/>
          <w:spacing w:val="-10"/>
        </w:rPr>
        <w:t> </w:t>
      </w:r>
      <w:r>
        <w:rPr>
          <w:color w:val="231F20"/>
          <w:spacing w:val="-3"/>
        </w:rPr>
        <w:t>005,</w:t>
      </w:r>
      <w:r>
        <w:rPr>
          <w:color w:val="231F20"/>
          <w:spacing w:val="-10"/>
        </w:rPr>
        <w:t> </w:t>
      </w:r>
      <w:r>
        <w:rPr>
          <w:color w:val="231F20"/>
          <w:spacing w:val="-4"/>
        </w:rPr>
        <w:t>Universidad</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Andes,</w:t>
      </w:r>
      <w:r>
        <w:rPr>
          <w:color w:val="231F20"/>
          <w:spacing w:val="-10"/>
        </w:rPr>
        <w:t> </w:t>
      </w:r>
      <w:r>
        <w:rPr>
          <w:color w:val="231F20"/>
          <w:spacing w:val="-3"/>
        </w:rPr>
        <w:t>Bogotá,</w:t>
      </w:r>
      <w:r>
        <w:rPr>
          <w:color w:val="231F20"/>
          <w:spacing w:val="-10"/>
        </w:rPr>
        <w:t> </w:t>
      </w:r>
      <w:r>
        <w:rPr>
          <w:color w:val="231F20"/>
          <w:spacing w:val="-4"/>
        </w:rPr>
        <w:t>Colombia.</w:t>
      </w:r>
    </w:p>
    <w:p>
      <w:pPr>
        <w:pStyle w:val="BodyText"/>
        <w:spacing w:line="242" w:lineRule="auto" w:before="1"/>
        <w:ind w:left="570" w:right="108" w:hanging="454"/>
        <w:jc w:val="both"/>
      </w:pPr>
      <w:r>
        <w:rPr/>
        <w:pict>
          <v:shape style="position:absolute;margin-left:129.244995pt;margin-top:4.56809pt;width:201.9pt;height:77.05pt;mso-position-horizontal-relative:page;mso-position-vertical-relative:paragraph;z-index:-12491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5"/>
                      <w:w w:val="101"/>
                      <w:sz w:val="154"/>
                    </w:rPr>
                    <w:t>Y</w:t>
                  </w:r>
                </w:p>
              </w:txbxContent>
            </v:textbox>
            <w10:wrap type="none"/>
          </v:shape>
        </w:pict>
      </w:r>
      <w:r>
        <w:rPr>
          <w:color w:val="231F20"/>
          <w:spacing w:val="-3"/>
        </w:rPr>
        <w:t>Lindón,</w:t>
      </w:r>
      <w:r>
        <w:rPr>
          <w:color w:val="231F20"/>
          <w:spacing w:val="-19"/>
        </w:rPr>
        <w:t> </w:t>
      </w:r>
      <w:r>
        <w:rPr>
          <w:color w:val="231F20"/>
          <w:spacing w:val="-3"/>
        </w:rPr>
        <w:t>Alicia</w:t>
      </w:r>
      <w:r>
        <w:rPr>
          <w:color w:val="231F20"/>
          <w:spacing w:val="-19"/>
        </w:rPr>
        <w:t> </w:t>
      </w:r>
      <w:r>
        <w:rPr>
          <w:color w:val="231F20"/>
        </w:rPr>
        <w:t>(s/f)</w:t>
      </w:r>
      <w:r>
        <w:rPr>
          <w:color w:val="231F20"/>
          <w:spacing w:val="-19"/>
        </w:rPr>
        <w:t> </w:t>
      </w:r>
      <w:r>
        <w:rPr>
          <w:color w:val="231F20"/>
          <w:spacing w:val="-6"/>
        </w:rPr>
        <w:t>“Trabajo,</w:t>
      </w:r>
      <w:r>
        <w:rPr>
          <w:color w:val="231F20"/>
          <w:spacing w:val="-19"/>
        </w:rPr>
        <w:t> </w:t>
      </w:r>
      <w:r>
        <w:rPr>
          <w:color w:val="231F20"/>
          <w:spacing w:val="-3"/>
        </w:rPr>
        <w:t>espacios</w:t>
      </w:r>
      <w:r>
        <w:rPr>
          <w:color w:val="231F20"/>
          <w:spacing w:val="-19"/>
        </w:rPr>
        <w:t> </w:t>
      </w:r>
      <w:r>
        <w:rPr>
          <w:color w:val="231F20"/>
        </w:rPr>
        <w:t>de</w:t>
      </w:r>
      <w:r>
        <w:rPr>
          <w:color w:val="231F20"/>
          <w:spacing w:val="-19"/>
        </w:rPr>
        <w:t> </w:t>
      </w:r>
      <w:r>
        <w:rPr>
          <w:color w:val="231F20"/>
        </w:rPr>
        <w:t>vida</w:t>
      </w:r>
      <w:r>
        <w:rPr>
          <w:color w:val="231F20"/>
          <w:spacing w:val="-19"/>
        </w:rPr>
        <w:t> </w:t>
      </w:r>
      <w:r>
        <w:rPr>
          <w:color w:val="231F20"/>
          <w:spacing w:val="-3"/>
        </w:rPr>
        <w:t>cotidiana.</w:t>
      </w:r>
      <w:r>
        <w:rPr>
          <w:color w:val="231F20"/>
          <w:spacing w:val="-19"/>
        </w:rPr>
        <w:t> </w:t>
      </w:r>
      <w:r>
        <w:rPr>
          <w:color w:val="231F20"/>
        </w:rPr>
        <w:t>La</w:t>
      </w:r>
      <w:r>
        <w:rPr>
          <w:color w:val="231F20"/>
          <w:spacing w:val="-19"/>
        </w:rPr>
        <w:t> </w:t>
      </w:r>
      <w:r>
        <w:rPr>
          <w:color w:val="231F20"/>
          <w:spacing w:val="-3"/>
        </w:rPr>
        <w:t>periferia</w:t>
      </w:r>
      <w:r>
        <w:rPr>
          <w:color w:val="231F20"/>
          <w:spacing w:val="-19"/>
        </w:rPr>
        <w:t> </w:t>
      </w:r>
      <w:r>
        <w:rPr>
          <w:color w:val="231F20"/>
          <w:spacing w:val="-3"/>
        </w:rPr>
        <w:t>oriental </w:t>
      </w:r>
      <w:r>
        <w:rPr>
          <w:color w:val="231F20"/>
        </w:rPr>
        <w:t>de</w:t>
      </w:r>
      <w:r>
        <w:rPr>
          <w:color w:val="231F20"/>
          <w:spacing w:val="-31"/>
        </w:rPr>
        <w:t> </w:t>
      </w:r>
      <w:r>
        <w:rPr>
          <w:color w:val="231F20"/>
        </w:rPr>
        <w:t>la</w:t>
      </w:r>
      <w:r>
        <w:rPr>
          <w:color w:val="231F20"/>
          <w:spacing w:val="-31"/>
        </w:rPr>
        <w:t> </w:t>
      </w:r>
      <w:r>
        <w:rPr>
          <w:color w:val="231F20"/>
          <w:spacing w:val="-3"/>
        </w:rPr>
        <w:t>Ciudad</w:t>
      </w:r>
      <w:r>
        <w:rPr>
          <w:color w:val="231F20"/>
          <w:spacing w:val="-31"/>
        </w:rPr>
        <w:t> </w:t>
      </w:r>
      <w:r>
        <w:rPr>
          <w:color w:val="231F20"/>
        </w:rPr>
        <w:t>de</w:t>
      </w:r>
      <w:r>
        <w:rPr>
          <w:color w:val="231F20"/>
          <w:spacing w:val="-31"/>
        </w:rPr>
        <w:t> </w:t>
      </w:r>
      <w:r>
        <w:rPr>
          <w:color w:val="231F20"/>
          <w:spacing w:val="-6"/>
        </w:rPr>
        <w:t>México”</w:t>
      </w:r>
      <w:r>
        <w:rPr>
          <w:color w:val="231F20"/>
          <w:spacing w:val="-31"/>
        </w:rPr>
        <w:t> </w:t>
      </w:r>
      <w:r>
        <w:rPr>
          <w:color w:val="231F20"/>
          <w:spacing w:val="-5"/>
        </w:rPr>
        <w:t>Número</w:t>
      </w:r>
      <w:r>
        <w:rPr>
          <w:color w:val="231F20"/>
          <w:spacing w:val="-31"/>
        </w:rPr>
        <w:t> </w:t>
      </w:r>
      <w:r>
        <w:rPr>
          <w:color w:val="231F20"/>
          <w:spacing w:val="-4"/>
        </w:rPr>
        <w:t>extraordinario</w:t>
      </w:r>
      <w:r>
        <w:rPr>
          <w:color w:val="231F20"/>
          <w:spacing w:val="-31"/>
        </w:rPr>
        <w:t> </w:t>
      </w:r>
      <w:r>
        <w:rPr>
          <w:color w:val="231F20"/>
          <w:spacing w:val="-3"/>
        </w:rPr>
        <w:t>dedicado</w:t>
      </w:r>
      <w:r>
        <w:rPr>
          <w:color w:val="231F20"/>
          <w:spacing w:val="-31"/>
        </w:rPr>
        <w:t> </w:t>
      </w:r>
      <w:r>
        <w:rPr>
          <w:color w:val="231F20"/>
        </w:rPr>
        <w:t>al</w:t>
      </w:r>
      <w:r>
        <w:rPr>
          <w:color w:val="231F20"/>
          <w:spacing w:val="-31"/>
        </w:rPr>
        <w:t> </w:t>
      </w:r>
      <w:r>
        <w:rPr>
          <w:color w:val="231F20"/>
        </w:rPr>
        <w:t>IV</w:t>
      </w:r>
      <w:r>
        <w:rPr>
          <w:color w:val="231F20"/>
          <w:spacing w:val="-31"/>
        </w:rPr>
        <w:t> </w:t>
      </w:r>
      <w:r>
        <w:rPr>
          <w:color w:val="231F20"/>
          <w:spacing w:val="-3"/>
        </w:rPr>
        <w:t>Coloquio </w:t>
      </w:r>
      <w:r>
        <w:rPr>
          <w:color w:val="231F20"/>
          <w:spacing w:val="-4"/>
        </w:rPr>
        <w:t>Internacional</w:t>
      </w:r>
      <w:r>
        <w:rPr>
          <w:color w:val="231F20"/>
          <w:spacing w:val="-17"/>
        </w:rPr>
        <w:t> </w:t>
      </w:r>
      <w:r>
        <w:rPr>
          <w:color w:val="231F20"/>
        </w:rPr>
        <w:t>de</w:t>
      </w:r>
      <w:r>
        <w:rPr>
          <w:color w:val="231F20"/>
          <w:spacing w:val="-17"/>
        </w:rPr>
        <w:t> </w:t>
      </w:r>
      <w:r>
        <w:rPr>
          <w:color w:val="231F20"/>
          <w:spacing w:val="-3"/>
        </w:rPr>
        <w:t>Geocrítica.</w:t>
      </w:r>
      <w:r>
        <w:rPr>
          <w:color w:val="231F20"/>
          <w:spacing w:val="-17"/>
        </w:rPr>
        <w:t> </w:t>
      </w:r>
      <w:r>
        <w:rPr>
          <w:color w:val="231F20"/>
          <w:spacing w:val="-3"/>
        </w:rPr>
        <w:t>Actas</w:t>
      </w:r>
      <w:r>
        <w:rPr>
          <w:color w:val="231F20"/>
          <w:spacing w:val="-17"/>
        </w:rPr>
        <w:t> </w:t>
      </w:r>
      <w:r>
        <w:rPr>
          <w:color w:val="231F20"/>
          <w:spacing w:val="-3"/>
        </w:rPr>
        <w:t>del</w:t>
      </w:r>
      <w:r>
        <w:rPr>
          <w:color w:val="231F20"/>
          <w:spacing w:val="-17"/>
        </w:rPr>
        <w:t> </w:t>
      </w:r>
      <w:r>
        <w:rPr>
          <w:color w:val="231F20"/>
          <w:spacing w:val="-4"/>
        </w:rPr>
        <w:t>Coloquio.</w:t>
      </w:r>
      <w:r>
        <w:rPr>
          <w:color w:val="231F20"/>
          <w:spacing w:val="-17"/>
        </w:rPr>
        <w:t> </w:t>
      </w:r>
      <w:r>
        <w:rPr>
          <w:color w:val="231F20"/>
          <w:spacing w:val="-6"/>
        </w:rPr>
        <w:t>UAM-I.</w:t>
      </w:r>
      <w:r>
        <w:rPr>
          <w:color w:val="231F20"/>
          <w:spacing w:val="-17"/>
        </w:rPr>
        <w:t> </w:t>
      </w:r>
      <w:r>
        <w:rPr>
          <w:color w:val="231F20"/>
          <w:spacing w:val="-5"/>
        </w:rPr>
        <w:t>México.</w:t>
      </w:r>
    </w:p>
    <w:p>
      <w:pPr>
        <w:pStyle w:val="BodyText"/>
        <w:spacing w:line="242" w:lineRule="auto" w:before="1"/>
        <w:ind w:left="570" w:right="107" w:hanging="454"/>
        <w:jc w:val="both"/>
      </w:pPr>
      <w:r>
        <w:rPr>
          <w:color w:val="231F20"/>
        </w:rPr>
        <w:t>Marín, Leticia (2004) “El  sentido  del  trabajo  como  eje  estructurante de la identidad personal y social: el caso de los jóvenes argentinos”, Fundamentos en Humanidades 2º. Semestre, año/vol. 5, número 010, Universidad Nacional de San Luis, pp. 43-52. San Luis, Argentina.</w:t>
      </w:r>
    </w:p>
    <w:p>
      <w:pPr>
        <w:pStyle w:val="BodyText"/>
        <w:spacing w:line="242" w:lineRule="auto" w:before="1"/>
        <w:ind w:left="570" w:right="107" w:hanging="454"/>
        <w:jc w:val="both"/>
      </w:pPr>
      <w:r>
        <w:rPr>
          <w:color w:val="231F20"/>
        </w:rPr>
        <w:t>Miro</w:t>
      </w:r>
      <w:r>
        <w:rPr>
          <w:color w:val="231F20"/>
          <w:spacing w:val="-19"/>
        </w:rPr>
        <w:t> </w:t>
      </w:r>
      <w:r>
        <w:rPr>
          <w:color w:val="231F20"/>
        </w:rPr>
        <w:t>Quezada,</w:t>
      </w:r>
      <w:r>
        <w:rPr>
          <w:color w:val="231F20"/>
          <w:spacing w:val="-19"/>
        </w:rPr>
        <w:t> </w:t>
      </w:r>
      <w:r>
        <w:rPr>
          <w:color w:val="231F20"/>
        </w:rPr>
        <w:t>Francisco</w:t>
      </w:r>
      <w:r>
        <w:rPr>
          <w:color w:val="231F20"/>
          <w:spacing w:val="-19"/>
        </w:rPr>
        <w:t> </w:t>
      </w:r>
      <w:r>
        <w:rPr>
          <w:color w:val="231F20"/>
        </w:rPr>
        <w:t>(1985)</w:t>
      </w:r>
      <w:r>
        <w:rPr>
          <w:color w:val="231F20"/>
          <w:spacing w:val="-19"/>
        </w:rPr>
        <w:t> </w:t>
      </w:r>
      <w:r>
        <w:rPr>
          <w:color w:val="231F20"/>
        </w:rPr>
        <w:t>Los</w:t>
      </w:r>
      <w:r>
        <w:rPr>
          <w:color w:val="231F20"/>
          <w:spacing w:val="-19"/>
        </w:rPr>
        <w:t> </w:t>
      </w:r>
      <w:r>
        <w:rPr>
          <w:color w:val="231F20"/>
        </w:rPr>
        <w:t>derechos</w:t>
      </w:r>
      <w:r>
        <w:rPr>
          <w:color w:val="231F20"/>
          <w:spacing w:val="-19"/>
        </w:rPr>
        <w:t> </w:t>
      </w:r>
      <w:r>
        <w:rPr>
          <w:color w:val="231F20"/>
        </w:rPr>
        <w:t>humanos</w:t>
      </w:r>
      <w:r>
        <w:rPr>
          <w:color w:val="231F20"/>
          <w:spacing w:val="-19"/>
        </w:rPr>
        <w:t> </w:t>
      </w:r>
      <w:r>
        <w:rPr>
          <w:color w:val="231F20"/>
        </w:rPr>
        <w:t>en</w:t>
      </w:r>
      <w:r>
        <w:rPr>
          <w:color w:val="231F20"/>
          <w:spacing w:val="-19"/>
        </w:rPr>
        <w:t> </w:t>
      </w:r>
      <w:r>
        <w:rPr>
          <w:color w:val="231F20"/>
        </w:rPr>
        <w:t>América</w:t>
      </w:r>
      <w:r>
        <w:rPr>
          <w:color w:val="231F20"/>
          <w:spacing w:val="-19"/>
        </w:rPr>
        <w:t> </w:t>
      </w:r>
      <w:r>
        <w:rPr>
          <w:color w:val="231F20"/>
        </w:rPr>
        <w:t>Latina en: Diemer A., Hersch </w:t>
      </w:r>
      <w:r>
        <w:rPr>
          <w:color w:val="231F20"/>
          <w:spacing w:val="-6"/>
        </w:rPr>
        <w:t>J. </w:t>
      </w:r>
      <w:r>
        <w:rPr>
          <w:color w:val="231F20"/>
        </w:rPr>
        <w:t>y otros: Los Fundamentos filosóficos de los derechos</w:t>
      </w:r>
      <w:r>
        <w:rPr>
          <w:color w:val="231F20"/>
          <w:spacing w:val="-12"/>
        </w:rPr>
        <w:t> </w:t>
      </w:r>
      <w:r>
        <w:rPr>
          <w:color w:val="231F20"/>
        </w:rPr>
        <w:t>humanos.</w:t>
      </w:r>
      <w:r>
        <w:rPr>
          <w:color w:val="231F20"/>
          <w:spacing w:val="-12"/>
        </w:rPr>
        <w:t> </w:t>
      </w:r>
      <w:r>
        <w:rPr>
          <w:color w:val="231F20"/>
        </w:rPr>
        <w:t>Serbal</w:t>
      </w:r>
      <w:r>
        <w:rPr>
          <w:color w:val="231F20"/>
          <w:spacing w:val="-12"/>
        </w:rPr>
        <w:t> </w:t>
      </w:r>
      <w:r>
        <w:rPr>
          <w:color w:val="231F20"/>
        </w:rPr>
        <w:t>/</w:t>
      </w:r>
      <w:r>
        <w:rPr>
          <w:color w:val="231F20"/>
          <w:spacing w:val="-12"/>
        </w:rPr>
        <w:t> </w:t>
      </w:r>
      <w:r>
        <w:rPr>
          <w:color w:val="231F20"/>
        </w:rPr>
        <w:t>UNESCO,</w:t>
      </w:r>
      <w:r>
        <w:rPr>
          <w:color w:val="231F20"/>
          <w:spacing w:val="-12"/>
        </w:rPr>
        <w:t> </w:t>
      </w:r>
      <w:r>
        <w:rPr>
          <w:color w:val="231F20"/>
        </w:rPr>
        <w:t>España.</w:t>
      </w:r>
    </w:p>
    <w:p>
      <w:pPr>
        <w:spacing w:line="280" w:lineRule="exact" w:before="1"/>
        <w:ind w:left="570" w:right="108" w:hanging="454"/>
        <w:jc w:val="both"/>
        <w:rPr>
          <w:rFonts w:ascii="Palatino Linotype" w:hAnsi="Palatino Linotype"/>
          <w:i/>
          <w:sz w:val="24"/>
        </w:rPr>
      </w:pPr>
      <w:r>
        <w:rPr>
          <w:color w:val="231F20"/>
          <w:sz w:val="24"/>
        </w:rPr>
        <w:t>Micheli</w:t>
      </w:r>
      <w:r>
        <w:rPr>
          <w:color w:val="231F20"/>
          <w:spacing w:val="-26"/>
          <w:sz w:val="24"/>
        </w:rPr>
        <w:t> </w:t>
      </w:r>
      <w:r>
        <w:rPr>
          <w:color w:val="231F20"/>
          <w:sz w:val="24"/>
        </w:rPr>
        <w:t>Thirión,</w:t>
      </w:r>
      <w:r>
        <w:rPr>
          <w:color w:val="231F20"/>
          <w:spacing w:val="-26"/>
          <w:sz w:val="24"/>
        </w:rPr>
        <w:t> </w:t>
      </w:r>
      <w:r>
        <w:rPr>
          <w:color w:val="231F20"/>
          <w:spacing w:val="-3"/>
          <w:sz w:val="24"/>
        </w:rPr>
        <w:t>Jordy</w:t>
      </w:r>
      <w:r>
        <w:rPr>
          <w:color w:val="231F20"/>
          <w:spacing w:val="-26"/>
          <w:sz w:val="24"/>
        </w:rPr>
        <w:t> </w:t>
      </w:r>
      <w:r>
        <w:rPr>
          <w:color w:val="231F20"/>
          <w:sz w:val="24"/>
        </w:rPr>
        <w:t>(2004)</w:t>
      </w:r>
      <w:r>
        <w:rPr>
          <w:color w:val="231F20"/>
          <w:spacing w:val="-26"/>
          <w:sz w:val="24"/>
        </w:rPr>
        <w:t> </w:t>
      </w:r>
      <w:r>
        <w:rPr>
          <w:color w:val="231F20"/>
          <w:sz w:val="24"/>
        </w:rPr>
        <w:t>El</w:t>
      </w:r>
      <w:r>
        <w:rPr>
          <w:color w:val="231F20"/>
          <w:spacing w:val="-26"/>
          <w:sz w:val="24"/>
        </w:rPr>
        <w:t> </w:t>
      </w:r>
      <w:r>
        <w:rPr>
          <w:color w:val="231F20"/>
          <w:sz w:val="24"/>
        </w:rPr>
        <w:t>tele-</w:t>
      </w:r>
      <w:r>
        <w:rPr>
          <w:color w:val="231F20"/>
          <w:spacing w:val="-26"/>
          <w:sz w:val="24"/>
        </w:rPr>
        <w:t> </w:t>
      </w:r>
      <w:r>
        <w:rPr>
          <w:color w:val="231F20"/>
          <w:sz w:val="24"/>
        </w:rPr>
        <w:t>marketing:producción</w:t>
      </w:r>
      <w:r>
        <w:rPr>
          <w:color w:val="231F20"/>
          <w:spacing w:val="-26"/>
          <w:sz w:val="24"/>
        </w:rPr>
        <w:t> </w:t>
      </w:r>
      <w:r>
        <w:rPr>
          <w:color w:val="231F20"/>
          <w:sz w:val="24"/>
        </w:rPr>
        <w:t>post-industrial en</w:t>
      </w:r>
      <w:r>
        <w:rPr>
          <w:color w:val="231F20"/>
          <w:spacing w:val="-24"/>
          <w:sz w:val="24"/>
        </w:rPr>
        <w:t> </w:t>
      </w:r>
      <w:r>
        <w:rPr>
          <w:color w:val="231F20"/>
          <w:sz w:val="24"/>
        </w:rPr>
        <w:t>la</w:t>
      </w:r>
      <w:r>
        <w:rPr>
          <w:color w:val="231F20"/>
          <w:spacing w:val="-24"/>
          <w:sz w:val="24"/>
        </w:rPr>
        <w:t> </w:t>
      </w:r>
      <w:r>
        <w:rPr>
          <w:color w:val="231F20"/>
          <w:sz w:val="24"/>
        </w:rPr>
        <w:t>ciudad</w:t>
      </w:r>
      <w:r>
        <w:rPr>
          <w:color w:val="231F20"/>
          <w:spacing w:val="-24"/>
          <w:sz w:val="24"/>
        </w:rPr>
        <w:t> </w:t>
      </w:r>
      <w:r>
        <w:rPr>
          <w:color w:val="231F20"/>
          <w:sz w:val="24"/>
        </w:rPr>
        <w:t>de</w:t>
      </w:r>
      <w:r>
        <w:rPr>
          <w:color w:val="231F20"/>
          <w:spacing w:val="-24"/>
          <w:sz w:val="24"/>
        </w:rPr>
        <w:t> </w:t>
      </w:r>
      <w:r>
        <w:rPr>
          <w:color w:val="231F20"/>
          <w:sz w:val="24"/>
        </w:rPr>
        <w:t>México,</w:t>
      </w:r>
      <w:r>
        <w:rPr>
          <w:color w:val="231F20"/>
          <w:spacing w:val="-24"/>
          <w:sz w:val="24"/>
        </w:rPr>
        <w:t> </w:t>
      </w:r>
      <w:r>
        <w:rPr>
          <w:color w:val="231F20"/>
          <w:sz w:val="24"/>
        </w:rPr>
        <w:t>Scripta</w:t>
      </w:r>
      <w:r>
        <w:rPr>
          <w:color w:val="231F20"/>
          <w:spacing w:val="-24"/>
          <w:sz w:val="24"/>
        </w:rPr>
        <w:t> </w:t>
      </w:r>
      <w:r>
        <w:rPr>
          <w:color w:val="231F20"/>
          <w:sz w:val="24"/>
        </w:rPr>
        <w:t>Nova,</w:t>
      </w:r>
      <w:r>
        <w:rPr>
          <w:color w:val="231F20"/>
          <w:spacing w:val="-24"/>
          <w:sz w:val="24"/>
        </w:rPr>
        <w:t> </w:t>
      </w:r>
      <w:r>
        <w:rPr>
          <w:rFonts w:ascii="Palatino Linotype" w:hAnsi="Palatino Linotype"/>
          <w:i/>
          <w:color w:val="231F20"/>
          <w:spacing w:val="-4"/>
          <w:sz w:val="24"/>
        </w:rPr>
        <w:t>REVISTA</w:t>
      </w:r>
      <w:r>
        <w:rPr>
          <w:rFonts w:ascii="Palatino Linotype" w:hAnsi="Palatino Linotype"/>
          <w:i/>
          <w:color w:val="231F20"/>
          <w:spacing w:val="-24"/>
          <w:sz w:val="24"/>
        </w:rPr>
        <w:t> </w:t>
      </w:r>
      <w:r>
        <w:rPr>
          <w:rFonts w:ascii="Palatino Linotype" w:hAnsi="Palatino Linotype"/>
          <w:i/>
          <w:color w:val="231F20"/>
          <w:sz w:val="24"/>
        </w:rPr>
        <w:t>ELECTRÓNICA</w:t>
      </w:r>
      <w:r>
        <w:rPr>
          <w:rFonts w:ascii="Palatino Linotype" w:hAnsi="Palatino Linotype"/>
          <w:i/>
          <w:color w:val="231F20"/>
          <w:spacing w:val="-24"/>
          <w:sz w:val="24"/>
        </w:rPr>
        <w:t> </w:t>
      </w:r>
      <w:r>
        <w:rPr>
          <w:rFonts w:ascii="Palatino Linotype" w:hAnsi="Palatino Linotype"/>
          <w:i/>
          <w:color w:val="231F20"/>
          <w:sz w:val="24"/>
        </w:rPr>
        <w:t>DE </w:t>
      </w:r>
      <w:r>
        <w:rPr>
          <w:rFonts w:ascii="Palatino Linotype" w:hAnsi="Palatino Linotype"/>
          <w:i/>
          <w:color w:val="231F20"/>
          <w:sz w:val="24"/>
        </w:rPr>
        <w:t>GEOGRAFÍA</w:t>
      </w:r>
      <w:r>
        <w:rPr>
          <w:rFonts w:ascii="Palatino Linotype" w:hAnsi="Palatino Linotype"/>
          <w:i/>
          <w:color w:val="231F20"/>
          <w:spacing w:val="-14"/>
          <w:sz w:val="24"/>
        </w:rPr>
        <w:t> </w:t>
      </w:r>
      <w:r>
        <w:rPr>
          <w:rFonts w:ascii="Palatino Linotype" w:hAnsi="Palatino Linotype"/>
          <w:i/>
          <w:color w:val="231F20"/>
          <w:sz w:val="24"/>
        </w:rPr>
        <w:t>Y</w:t>
      </w:r>
      <w:r>
        <w:rPr>
          <w:rFonts w:ascii="Palatino Linotype" w:hAnsi="Palatino Linotype"/>
          <w:i/>
          <w:color w:val="231F20"/>
          <w:spacing w:val="-14"/>
          <w:sz w:val="24"/>
        </w:rPr>
        <w:t> </w:t>
      </w:r>
      <w:r>
        <w:rPr>
          <w:rFonts w:ascii="Palatino Linotype" w:hAnsi="Palatino Linotype"/>
          <w:i/>
          <w:color w:val="231F20"/>
          <w:sz w:val="24"/>
        </w:rPr>
        <w:t>CIENCIAS</w:t>
      </w:r>
      <w:r>
        <w:rPr>
          <w:rFonts w:ascii="Palatino Linotype" w:hAnsi="Palatino Linotype"/>
          <w:i/>
          <w:color w:val="231F20"/>
          <w:spacing w:val="-14"/>
          <w:sz w:val="24"/>
        </w:rPr>
        <w:t> </w:t>
      </w:r>
      <w:r>
        <w:rPr>
          <w:rFonts w:ascii="Palatino Linotype" w:hAnsi="Palatino Linotype"/>
          <w:i/>
          <w:color w:val="231F20"/>
          <w:sz w:val="24"/>
        </w:rPr>
        <w:t>SOCIALES,</w:t>
      </w:r>
      <w:r>
        <w:rPr>
          <w:rFonts w:ascii="Palatino Linotype" w:hAnsi="Palatino Linotype"/>
          <w:i/>
          <w:color w:val="231F20"/>
          <w:spacing w:val="-15"/>
          <w:sz w:val="24"/>
        </w:rPr>
        <w:t> </w:t>
      </w:r>
      <w:r>
        <w:rPr>
          <w:color w:val="231F20"/>
          <w:sz w:val="24"/>
        </w:rPr>
        <w:t>Universidad</w:t>
      </w:r>
      <w:r>
        <w:rPr>
          <w:color w:val="231F20"/>
          <w:spacing w:val="-15"/>
          <w:sz w:val="24"/>
        </w:rPr>
        <w:t> </w:t>
      </w:r>
      <w:r>
        <w:rPr>
          <w:color w:val="231F20"/>
          <w:sz w:val="24"/>
        </w:rPr>
        <w:t>de</w:t>
      </w:r>
      <w:r>
        <w:rPr>
          <w:color w:val="231F20"/>
          <w:spacing w:val="-15"/>
          <w:sz w:val="24"/>
        </w:rPr>
        <w:t> </w:t>
      </w:r>
      <w:r>
        <w:rPr>
          <w:rFonts w:ascii="Palatino Linotype" w:hAnsi="Palatino Linotype"/>
          <w:i/>
          <w:color w:val="231F20"/>
          <w:sz w:val="24"/>
        </w:rPr>
        <w:t>Barcelona,, </w:t>
      </w:r>
      <w:r>
        <w:rPr>
          <w:rFonts w:ascii="Palatino Linotype" w:hAnsi="Palatino Linotype"/>
          <w:i/>
          <w:color w:val="231F20"/>
          <w:spacing w:val="-7"/>
          <w:sz w:val="24"/>
        </w:rPr>
        <w:t>Vol.</w:t>
      </w:r>
      <w:r>
        <w:rPr>
          <w:rFonts w:ascii="Palatino Linotype" w:hAnsi="Palatino Linotype"/>
          <w:i/>
          <w:color w:val="231F20"/>
          <w:spacing w:val="-15"/>
          <w:sz w:val="24"/>
        </w:rPr>
        <w:t> </w:t>
      </w:r>
      <w:r>
        <w:rPr>
          <w:rFonts w:ascii="Palatino Linotype" w:hAnsi="Palatino Linotype"/>
          <w:i/>
          <w:color w:val="231F20"/>
          <w:sz w:val="24"/>
        </w:rPr>
        <w:t>VIII,</w:t>
      </w:r>
      <w:r>
        <w:rPr>
          <w:rFonts w:ascii="Palatino Linotype" w:hAnsi="Palatino Linotype"/>
          <w:i/>
          <w:color w:val="231F20"/>
          <w:spacing w:val="-15"/>
          <w:sz w:val="24"/>
        </w:rPr>
        <w:t> </w:t>
      </w:r>
      <w:r>
        <w:rPr>
          <w:rFonts w:ascii="Palatino Linotype" w:hAnsi="Palatino Linotype"/>
          <w:i/>
          <w:color w:val="231F20"/>
          <w:spacing w:val="-3"/>
          <w:sz w:val="24"/>
        </w:rPr>
        <w:t>número</w:t>
      </w:r>
      <w:r>
        <w:rPr>
          <w:rFonts w:ascii="Palatino Linotype" w:hAnsi="Palatino Linotype"/>
          <w:i/>
          <w:color w:val="231F20"/>
          <w:spacing w:val="-15"/>
          <w:sz w:val="24"/>
        </w:rPr>
        <w:t> </w:t>
      </w:r>
      <w:r>
        <w:rPr>
          <w:rFonts w:ascii="Palatino Linotype" w:hAnsi="Palatino Linotype"/>
          <w:i/>
          <w:color w:val="231F20"/>
          <w:sz w:val="24"/>
        </w:rPr>
        <w:t>170</w:t>
      </w:r>
      <w:r>
        <w:rPr>
          <w:rFonts w:ascii="Palatino Linotype" w:hAnsi="Palatino Linotype"/>
          <w:i/>
          <w:color w:val="231F20"/>
          <w:spacing w:val="-15"/>
          <w:sz w:val="24"/>
        </w:rPr>
        <w:t> </w:t>
      </w:r>
      <w:r>
        <w:rPr>
          <w:rFonts w:ascii="Palatino Linotype" w:hAnsi="Palatino Linotype"/>
          <w:i/>
          <w:color w:val="231F20"/>
          <w:sz w:val="24"/>
        </w:rPr>
        <w:t>(10),</w:t>
      </w:r>
      <w:r>
        <w:rPr>
          <w:rFonts w:ascii="Palatino Linotype" w:hAnsi="Palatino Linotype"/>
          <w:i/>
          <w:color w:val="231F20"/>
          <w:spacing w:val="-15"/>
          <w:sz w:val="24"/>
        </w:rPr>
        <w:t> </w:t>
      </w:r>
      <w:r>
        <w:rPr>
          <w:rFonts w:ascii="Palatino Linotype" w:hAnsi="Palatino Linotype"/>
          <w:i/>
          <w:color w:val="231F20"/>
          <w:spacing w:val="-4"/>
          <w:sz w:val="24"/>
        </w:rPr>
        <w:t>agosto.</w:t>
      </w:r>
    </w:p>
    <w:p>
      <w:pPr>
        <w:pStyle w:val="BodyText"/>
        <w:spacing w:line="280" w:lineRule="exact"/>
        <w:ind w:left="570" w:right="108" w:hanging="454"/>
        <w:jc w:val="both"/>
      </w:pPr>
      <w:r>
        <w:rPr>
          <w:color w:val="231F20"/>
        </w:rPr>
        <w:t>Micheli</w:t>
      </w:r>
      <w:r>
        <w:rPr>
          <w:color w:val="231F20"/>
          <w:spacing w:val="-43"/>
        </w:rPr>
        <w:t> </w:t>
      </w:r>
      <w:r>
        <w:rPr>
          <w:color w:val="231F20"/>
        </w:rPr>
        <w:t>Thirión,</w:t>
      </w:r>
      <w:r>
        <w:rPr>
          <w:color w:val="231F20"/>
          <w:spacing w:val="-43"/>
        </w:rPr>
        <w:t> </w:t>
      </w:r>
      <w:r>
        <w:rPr>
          <w:color w:val="231F20"/>
          <w:spacing w:val="-3"/>
        </w:rPr>
        <w:t>Jordy</w:t>
      </w:r>
      <w:r>
        <w:rPr>
          <w:color w:val="231F20"/>
          <w:spacing w:val="-43"/>
        </w:rPr>
        <w:t> </w:t>
      </w:r>
      <w:r>
        <w:rPr>
          <w:color w:val="231F20"/>
          <w:spacing w:val="2"/>
        </w:rPr>
        <w:t>(2006)“El</w:t>
      </w:r>
      <w:r>
        <w:rPr>
          <w:color w:val="231F20"/>
          <w:spacing w:val="-43"/>
        </w:rPr>
        <w:t> </w:t>
      </w:r>
      <w:r>
        <w:rPr>
          <w:color w:val="231F20"/>
          <w:spacing w:val="4"/>
        </w:rPr>
        <w:t>trabajoenlassociedadesdelainformación. </w:t>
      </w:r>
      <w:r>
        <w:rPr>
          <w:color w:val="231F20"/>
        </w:rPr>
        <w:t>El</w:t>
      </w:r>
      <w:r>
        <w:rPr>
          <w:color w:val="231F20"/>
          <w:spacing w:val="-34"/>
        </w:rPr>
        <w:t> </w:t>
      </w:r>
      <w:r>
        <w:rPr>
          <w:color w:val="231F20"/>
        </w:rPr>
        <w:t>caso</w:t>
      </w:r>
      <w:r>
        <w:rPr>
          <w:color w:val="231F20"/>
          <w:spacing w:val="-34"/>
        </w:rPr>
        <w:t> </w:t>
      </w:r>
      <w:r>
        <w:rPr>
          <w:color w:val="231F20"/>
        </w:rPr>
        <w:t>ilustrativo</w:t>
      </w:r>
      <w:r>
        <w:rPr>
          <w:color w:val="231F20"/>
          <w:spacing w:val="-34"/>
        </w:rPr>
        <w:t> </w:t>
      </w:r>
      <w:r>
        <w:rPr>
          <w:color w:val="231F20"/>
        </w:rPr>
        <w:t>del</w:t>
      </w:r>
      <w:r>
        <w:rPr>
          <w:color w:val="231F20"/>
          <w:spacing w:val="-34"/>
        </w:rPr>
        <w:t> </w:t>
      </w:r>
      <w:r>
        <w:rPr>
          <w:color w:val="231F20"/>
        </w:rPr>
        <w:t>telemercadeo”</w:t>
      </w:r>
      <w:r>
        <w:rPr>
          <w:color w:val="231F20"/>
          <w:spacing w:val="-34"/>
        </w:rPr>
        <w:t> </w:t>
      </w:r>
      <w:r>
        <w:rPr>
          <w:rFonts w:ascii="Palatino Linotype" w:hAnsi="Palatino Linotype"/>
          <w:i/>
          <w:color w:val="231F20"/>
        </w:rPr>
        <w:t>Estudios</w:t>
      </w:r>
      <w:r>
        <w:rPr>
          <w:rFonts w:ascii="Palatino Linotype" w:hAnsi="Palatino Linotype"/>
          <w:i/>
          <w:color w:val="231F20"/>
          <w:spacing w:val="-34"/>
        </w:rPr>
        <w:t> </w:t>
      </w:r>
      <w:r>
        <w:rPr>
          <w:rFonts w:ascii="Palatino Linotype" w:hAnsi="Palatino Linotype"/>
          <w:i/>
          <w:color w:val="231F20"/>
        </w:rPr>
        <w:t>Sociológicos</w:t>
      </w:r>
      <w:r>
        <w:rPr>
          <w:color w:val="231F20"/>
        </w:rPr>
        <w:t>,</w:t>
      </w:r>
      <w:r>
        <w:rPr>
          <w:color w:val="231F20"/>
          <w:spacing w:val="-34"/>
        </w:rPr>
        <w:t> </w:t>
      </w:r>
      <w:r>
        <w:rPr>
          <w:color w:val="231F20"/>
          <w:spacing w:val="-7"/>
        </w:rPr>
        <w:t>Vol.</w:t>
      </w:r>
      <w:r>
        <w:rPr>
          <w:color w:val="231F20"/>
          <w:spacing w:val="-34"/>
        </w:rPr>
        <w:t> </w:t>
      </w:r>
      <w:r>
        <w:rPr>
          <w:color w:val="231F20"/>
        </w:rPr>
        <w:t>24,</w:t>
      </w:r>
      <w:r>
        <w:rPr>
          <w:color w:val="231F20"/>
          <w:spacing w:val="-34"/>
        </w:rPr>
        <w:t> </w:t>
      </w:r>
      <w:r>
        <w:rPr>
          <w:color w:val="231F20"/>
          <w:spacing w:val="-5"/>
        </w:rPr>
        <w:t>No. </w:t>
      </w:r>
      <w:r>
        <w:rPr>
          <w:color w:val="231F20"/>
        </w:rPr>
        <w:t>70,</w:t>
      </w:r>
      <w:r>
        <w:rPr>
          <w:color w:val="231F20"/>
          <w:spacing w:val="-20"/>
        </w:rPr>
        <w:t> </w:t>
      </w:r>
      <w:r>
        <w:rPr>
          <w:color w:val="231F20"/>
        </w:rPr>
        <w:t>enero-abril,</w:t>
      </w:r>
      <w:r>
        <w:rPr>
          <w:color w:val="231F20"/>
          <w:spacing w:val="-20"/>
        </w:rPr>
        <w:t> </w:t>
      </w:r>
      <w:r>
        <w:rPr>
          <w:color w:val="231F20"/>
        </w:rPr>
        <w:t>El</w:t>
      </w:r>
      <w:r>
        <w:rPr>
          <w:color w:val="231F20"/>
          <w:spacing w:val="-20"/>
        </w:rPr>
        <w:t> </w:t>
      </w:r>
      <w:r>
        <w:rPr>
          <w:color w:val="231F20"/>
        </w:rPr>
        <w:t>Colegio</w:t>
      </w:r>
      <w:r>
        <w:rPr>
          <w:color w:val="231F20"/>
          <w:spacing w:val="-20"/>
        </w:rPr>
        <w:t> </w:t>
      </w:r>
      <w:r>
        <w:rPr>
          <w:color w:val="231F20"/>
        </w:rPr>
        <w:t>de</w:t>
      </w:r>
      <w:r>
        <w:rPr>
          <w:color w:val="231F20"/>
          <w:spacing w:val="-20"/>
        </w:rPr>
        <w:t> </w:t>
      </w:r>
      <w:r>
        <w:rPr>
          <w:color w:val="231F20"/>
        </w:rPr>
        <w:t>México,</w:t>
      </w:r>
      <w:r>
        <w:rPr>
          <w:color w:val="231F20"/>
          <w:spacing w:val="-20"/>
        </w:rPr>
        <w:t> </w:t>
      </w:r>
      <w:r>
        <w:rPr>
          <w:color w:val="231F20"/>
          <w:spacing w:val="-4"/>
        </w:rPr>
        <w:t>pp.</w:t>
      </w:r>
      <w:r>
        <w:rPr>
          <w:color w:val="231F20"/>
          <w:spacing w:val="-20"/>
        </w:rPr>
        <w:t> </w:t>
      </w:r>
      <w:r>
        <w:rPr>
          <w:color w:val="231F20"/>
        </w:rPr>
        <w:t>197-220.</w:t>
      </w:r>
    </w:p>
    <w:p>
      <w:pPr>
        <w:pStyle w:val="BodyText"/>
        <w:spacing w:line="242" w:lineRule="auto"/>
        <w:ind w:left="570" w:right="108" w:hanging="454"/>
        <w:jc w:val="both"/>
      </w:pPr>
      <w:r>
        <w:rPr>
          <w:color w:val="231F20"/>
        </w:rPr>
        <w:t>ONU Organización de las Naciones Unidas (2010) Declaración Universal de los Derechos Humanos. Instituto de Investigaciones Jurídicas UNAM, México.</w:t>
      </w:r>
    </w:p>
    <w:p>
      <w:pPr>
        <w:spacing w:line="280" w:lineRule="exact" w:before="1"/>
        <w:ind w:left="570" w:right="105" w:hanging="454"/>
        <w:jc w:val="both"/>
        <w:rPr>
          <w:sz w:val="24"/>
        </w:rPr>
      </w:pPr>
      <w:r>
        <w:rPr>
          <w:color w:val="231F20"/>
          <w:sz w:val="24"/>
        </w:rPr>
        <w:t>Ovejero,</w:t>
      </w:r>
      <w:r>
        <w:rPr>
          <w:color w:val="231F20"/>
          <w:spacing w:val="-15"/>
          <w:sz w:val="24"/>
        </w:rPr>
        <w:t> </w:t>
      </w:r>
      <w:r>
        <w:rPr>
          <w:color w:val="231F20"/>
          <w:sz w:val="24"/>
        </w:rPr>
        <w:t>Anastasio</w:t>
      </w:r>
      <w:r>
        <w:rPr>
          <w:color w:val="231F20"/>
          <w:spacing w:val="-15"/>
          <w:sz w:val="24"/>
        </w:rPr>
        <w:t> </w:t>
      </w:r>
      <w:r>
        <w:rPr>
          <w:color w:val="231F20"/>
          <w:sz w:val="24"/>
        </w:rPr>
        <w:t>(2009)</w:t>
      </w:r>
      <w:r>
        <w:rPr>
          <w:color w:val="231F20"/>
          <w:spacing w:val="-15"/>
          <w:sz w:val="24"/>
        </w:rPr>
        <w:t> </w:t>
      </w:r>
      <w:r>
        <w:rPr>
          <w:color w:val="231F20"/>
          <w:sz w:val="24"/>
        </w:rPr>
        <w:t>“Reseña</w:t>
      </w:r>
      <w:r>
        <w:rPr>
          <w:color w:val="231F20"/>
          <w:spacing w:val="-15"/>
          <w:sz w:val="24"/>
        </w:rPr>
        <w:t> </w:t>
      </w:r>
      <w:r>
        <w:rPr>
          <w:color w:val="231F20"/>
          <w:sz w:val="24"/>
        </w:rPr>
        <w:t>de:</w:t>
      </w:r>
      <w:r>
        <w:rPr>
          <w:color w:val="231F20"/>
          <w:spacing w:val="-15"/>
          <w:sz w:val="24"/>
        </w:rPr>
        <w:t> </w:t>
      </w:r>
      <w:r>
        <w:rPr>
          <w:rFonts w:ascii="Palatino Linotype" w:hAnsi="Palatino Linotype"/>
          <w:i/>
          <w:color w:val="231F20"/>
          <w:spacing w:val="-4"/>
          <w:sz w:val="24"/>
        </w:rPr>
        <w:t>Trabajo,</w:t>
      </w:r>
      <w:r>
        <w:rPr>
          <w:rFonts w:ascii="Palatino Linotype" w:hAnsi="Palatino Linotype"/>
          <w:i/>
          <w:color w:val="231F20"/>
          <w:spacing w:val="-14"/>
          <w:sz w:val="24"/>
        </w:rPr>
        <w:t> </w:t>
      </w:r>
      <w:r>
        <w:rPr>
          <w:rFonts w:ascii="Palatino Linotype" w:hAnsi="Palatino Linotype"/>
          <w:i/>
          <w:color w:val="231F20"/>
          <w:sz w:val="24"/>
        </w:rPr>
        <w:t>subjetividad</w:t>
      </w:r>
      <w:r>
        <w:rPr>
          <w:rFonts w:ascii="Palatino Linotype" w:hAnsi="Palatino Linotype"/>
          <w:i/>
          <w:color w:val="231F20"/>
          <w:spacing w:val="-14"/>
          <w:sz w:val="24"/>
        </w:rPr>
        <w:t> </w:t>
      </w:r>
      <w:r>
        <w:rPr>
          <w:rFonts w:ascii="Palatino Linotype" w:hAnsi="Palatino Linotype"/>
          <w:i/>
          <w:color w:val="231F20"/>
          <w:sz w:val="24"/>
        </w:rPr>
        <w:t>y</w:t>
      </w:r>
      <w:r>
        <w:rPr>
          <w:rFonts w:ascii="Palatino Linotype" w:hAnsi="Palatino Linotype"/>
          <w:i/>
          <w:color w:val="231F20"/>
          <w:spacing w:val="-14"/>
          <w:sz w:val="24"/>
        </w:rPr>
        <w:t> </w:t>
      </w:r>
      <w:r>
        <w:rPr>
          <w:rFonts w:ascii="Palatino Linotype" w:hAnsi="Palatino Linotype"/>
          <w:i/>
          <w:color w:val="231F20"/>
          <w:sz w:val="24"/>
        </w:rPr>
        <w:t>ciudadanía: </w:t>
      </w:r>
      <w:r>
        <w:rPr>
          <w:rFonts w:ascii="Palatino Linotype" w:hAnsi="Palatino Linotype"/>
          <w:i/>
          <w:color w:val="231F20"/>
          <w:sz w:val="24"/>
        </w:rPr>
        <w:t>paradojas del empleo en una sociedad en transformación</w:t>
      </w:r>
      <w:r>
        <w:rPr>
          <w:color w:val="231F20"/>
          <w:sz w:val="24"/>
        </w:rPr>
        <w:t>. En</w:t>
      </w:r>
      <w:r>
        <w:rPr>
          <w:color w:val="231F20"/>
          <w:spacing w:val="-36"/>
          <w:sz w:val="24"/>
        </w:rPr>
        <w:t> </w:t>
      </w:r>
      <w:r>
        <w:rPr>
          <w:color w:val="231F20"/>
          <w:sz w:val="24"/>
        </w:rPr>
        <w:t>Eduardo</w:t>
      </w:r>
    </w:p>
    <w:p>
      <w:pPr>
        <w:spacing w:after="0" w:line="280" w:lineRule="exact"/>
        <w:jc w:val="both"/>
        <w:rPr>
          <w:sz w:val="24"/>
        </w:rPr>
        <w:sectPr>
          <w:pgSz w:w="9360" w:h="12480"/>
          <w:pgMar w:header="486" w:footer="504" w:top="880" w:bottom="700" w:left="1300" w:right="740"/>
        </w:sectPr>
      </w:pPr>
    </w:p>
    <w:p>
      <w:pPr>
        <w:pStyle w:val="BodyText"/>
        <w:rPr>
          <w:sz w:val="20"/>
        </w:rPr>
      </w:pPr>
    </w:p>
    <w:p>
      <w:pPr>
        <w:pStyle w:val="BodyText"/>
        <w:spacing w:line="242" w:lineRule="auto" w:before="206"/>
        <w:ind w:left="563" w:right="112"/>
        <w:jc w:val="both"/>
      </w:pPr>
      <w:r>
        <w:rPr>
          <w:color w:val="231F20"/>
        </w:rPr>
        <w:t>Crespo, Carlos Prieto y Amparo Serrano (Eds.)” Anuario de Psicología,</w:t>
      </w:r>
      <w:r>
        <w:rPr>
          <w:color w:val="231F20"/>
          <w:spacing w:val="-11"/>
        </w:rPr>
        <w:t> </w:t>
      </w:r>
      <w:r>
        <w:rPr>
          <w:color w:val="231F20"/>
          <w:spacing w:val="-6"/>
        </w:rPr>
        <w:t>Vol.</w:t>
      </w:r>
      <w:r>
        <w:rPr>
          <w:color w:val="231F20"/>
          <w:spacing w:val="-11"/>
        </w:rPr>
        <w:t> </w:t>
      </w:r>
      <w:r>
        <w:rPr>
          <w:color w:val="231F20"/>
        </w:rPr>
        <w:t>40,</w:t>
      </w:r>
      <w:r>
        <w:rPr>
          <w:color w:val="231F20"/>
          <w:spacing w:val="-11"/>
        </w:rPr>
        <w:t> </w:t>
      </w:r>
      <w:r>
        <w:rPr>
          <w:color w:val="231F20"/>
        </w:rPr>
        <w:t>núm.</w:t>
      </w:r>
      <w:r>
        <w:rPr>
          <w:color w:val="231F20"/>
          <w:spacing w:val="-11"/>
        </w:rPr>
        <w:t> </w:t>
      </w:r>
      <w:r>
        <w:rPr>
          <w:color w:val="231F20"/>
        </w:rPr>
        <w:t>2,</w:t>
      </w:r>
      <w:r>
        <w:rPr>
          <w:color w:val="231F20"/>
          <w:spacing w:val="-11"/>
        </w:rPr>
        <w:t> </w:t>
      </w:r>
      <w:r>
        <w:rPr>
          <w:color w:val="231F20"/>
        </w:rPr>
        <w:t>septiembre,</w:t>
      </w:r>
      <w:r>
        <w:rPr>
          <w:color w:val="231F20"/>
          <w:spacing w:val="-11"/>
        </w:rPr>
        <w:t> </w:t>
      </w:r>
      <w:r>
        <w:rPr>
          <w:color w:val="231F20"/>
        </w:rPr>
        <w:t>Universitat</w:t>
      </w:r>
      <w:r>
        <w:rPr>
          <w:color w:val="231F20"/>
          <w:spacing w:val="-11"/>
        </w:rPr>
        <w:t> </w:t>
      </w:r>
      <w:r>
        <w:rPr>
          <w:color w:val="231F20"/>
        </w:rPr>
        <w:t>de</w:t>
      </w:r>
      <w:r>
        <w:rPr>
          <w:color w:val="231F20"/>
          <w:spacing w:val="-11"/>
        </w:rPr>
        <w:t> </w:t>
      </w:r>
      <w:r>
        <w:rPr>
          <w:color w:val="231F20"/>
        </w:rPr>
        <w:t>Barcelona,</w:t>
      </w:r>
      <w:r>
        <w:rPr>
          <w:color w:val="231F20"/>
          <w:spacing w:val="-11"/>
        </w:rPr>
        <w:t> </w:t>
      </w:r>
      <w:r>
        <w:rPr>
          <w:color w:val="231F20"/>
        </w:rPr>
        <w:t>pp. 295-298. Barcelona,</w:t>
      </w:r>
      <w:r>
        <w:rPr>
          <w:color w:val="231F20"/>
          <w:spacing w:val="-21"/>
        </w:rPr>
        <w:t> </w:t>
      </w:r>
      <w:r>
        <w:rPr>
          <w:color w:val="231F20"/>
        </w:rPr>
        <w:t>España.</w:t>
      </w:r>
    </w:p>
    <w:p>
      <w:pPr>
        <w:spacing w:line="280" w:lineRule="exact" w:before="1"/>
        <w:ind w:left="563" w:right="0" w:hanging="454"/>
        <w:jc w:val="left"/>
        <w:rPr>
          <w:sz w:val="24"/>
        </w:rPr>
      </w:pPr>
      <w:r>
        <w:rPr>
          <w:color w:val="231F20"/>
          <w:sz w:val="24"/>
        </w:rPr>
        <w:t>Peiró, José María (2005) </w:t>
      </w:r>
      <w:r>
        <w:rPr>
          <w:rFonts w:ascii="Palatino Linotype" w:hAnsi="Palatino Linotype"/>
          <w:i/>
          <w:color w:val="231F20"/>
          <w:sz w:val="24"/>
        </w:rPr>
        <w:t>Desencadenantes del estrés laboral</w:t>
      </w:r>
      <w:r>
        <w:rPr>
          <w:color w:val="231F20"/>
          <w:sz w:val="24"/>
        </w:rPr>
        <w:t>, Ediciones Pirámide, pp. 96.</w:t>
      </w:r>
    </w:p>
    <w:p>
      <w:pPr>
        <w:pStyle w:val="BodyText"/>
        <w:spacing w:line="280" w:lineRule="exact"/>
        <w:ind w:left="117" w:right="115"/>
        <w:jc w:val="right"/>
      </w:pPr>
      <w:r>
        <w:rPr>
          <w:color w:val="231F20"/>
        </w:rPr>
        <w:t>Peña,</w:t>
      </w:r>
      <w:r>
        <w:rPr>
          <w:color w:val="231F20"/>
          <w:spacing w:val="-33"/>
        </w:rPr>
        <w:t> </w:t>
      </w:r>
      <w:r>
        <w:rPr>
          <w:color w:val="231F20"/>
        </w:rPr>
        <w:t>Florencia,</w:t>
      </w:r>
      <w:r>
        <w:rPr>
          <w:color w:val="231F20"/>
          <w:spacing w:val="-33"/>
        </w:rPr>
        <w:t> </w:t>
      </w:r>
      <w:r>
        <w:rPr>
          <w:color w:val="231F20"/>
        </w:rPr>
        <w:t>et</w:t>
      </w:r>
      <w:r>
        <w:rPr>
          <w:color w:val="231F20"/>
          <w:spacing w:val="-33"/>
        </w:rPr>
        <w:t> </w:t>
      </w:r>
      <w:r>
        <w:rPr>
          <w:color w:val="231F20"/>
        </w:rPr>
        <w:t>al</w:t>
      </w:r>
      <w:r>
        <w:rPr>
          <w:color w:val="231F20"/>
          <w:spacing w:val="-33"/>
        </w:rPr>
        <w:t> </w:t>
      </w:r>
      <w:r>
        <w:rPr>
          <w:color w:val="231F20"/>
        </w:rPr>
        <w:t>(Coords.)</w:t>
      </w:r>
      <w:r>
        <w:rPr>
          <w:color w:val="231F20"/>
          <w:spacing w:val="-33"/>
        </w:rPr>
        <w:t> </w:t>
      </w:r>
      <w:r>
        <w:rPr>
          <w:color w:val="231F20"/>
        </w:rPr>
        <w:t>(2007)</w:t>
      </w:r>
      <w:r>
        <w:rPr>
          <w:color w:val="231F20"/>
          <w:spacing w:val="-33"/>
        </w:rPr>
        <w:t> </w:t>
      </w:r>
      <w:r>
        <w:rPr>
          <w:rFonts w:ascii="Palatino Linotype" w:hAnsi="Palatino Linotype"/>
          <w:i/>
          <w:color w:val="231F20"/>
          <w:spacing w:val="-2"/>
        </w:rPr>
        <w:t>Cuando</w:t>
      </w:r>
      <w:r>
        <w:rPr>
          <w:rFonts w:ascii="Palatino Linotype" w:hAnsi="Palatino Linotype"/>
          <w:i/>
          <w:color w:val="231F20"/>
          <w:spacing w:val="-32"/>
        </w:rPr>
        <w:t> </w:t>
      </w:r>
      <w:r>
        <w:rPr>
          <w:rFonts w:ascii="Palatino Linotype" w:hAnsi="Palatino Linotype"/>
          <w:i/>
          <w:color w:val="231F20"/>
        </w:rPr>
        <w:t>el</w:t>
      </w:r>
      <w:r>
        <w:rPr>
          <w:rFonts w:ascii="Palatino Linotype" w:hAnsi="Palatino Linotype"/>
          <w:i/>
          <w:color w:val="231F20"/>
          <w:spacing w:val="-32"/>
        </w:rPr>
        <w:t> </w:t>
      </w:r>
      <w:r>
        <w:rPr>
          <w:rFonts w:ascii="Palatino Linotype" w:hAnsi="Palatino Linotype"/>
          <w:i/>
          <w:color w:val="231F20"/>
          <w:spacing w:val="-3"/>
        </w:rPr>
        <w:t>trabajo</w:t>
      </w:r>
      <w:r>
        <w:rPr>
          <w:rFonts w:ascii="Palatino Linotype" w:hAnsi="Palatino Linotype"/>
          <w:i/>
          <w:color w:val="231F20"/>
          <w:spacing w:val="-32"/>
        </w:rPr>
        <w:t> </w:t>
      </w:r>
      <w:r>
        <w:rPr>
          <w:rFonts w:ascii="Palatino Linotype" w:hAnsi="Palatino Linotype"/>
          <w:i/>
          <w:color w:val="231F20"/>
        </w:rPr>
        <w:t>nos</w:t>
      </w:r>
      <w:r>
        <w:rPr>
          <w:rFonts w:ascii="Palatino Linotype" w:hAnsi="Palatino Linotype"/>
          <w:i/>
          <w:color w:val="231F20"/>
          <w:spacing w:val="-32"/>
        </w:rPr>
        <w:t> </w:t>
      </w:r>
      <w:r>
        <w:rPr>
          <w:rFonts w:ascii="Palatino Linotype" w:hAnsi="Palatino Linotype"/>
          <w:i/>
          <w:color w:val="231F20"/>
        </w:rPr>
        <w:t>castiga.</w:t>
      </w:r>
      <w:r>
        <w:rPr>
          <w:rFonts w:ascii="Palatino Linotype" w:hAnsi="Palatino Linotype"/>
          <w:i/>
          <w:color w:val="231F20"/>
          <w:spacing w:val="-32"/>
        </w:rPr>
        <w:t> </w:t>
      </w:r>
      <w:r>
        <w:rPr>
          <w:rFonts w:ascii="Palatino Linotype" w:hAnsi="Palatino Linotype"/>
          <w:i/>
          <w:color w:val="231F20"/>
          <w:spacing w:val="-3"/>
        </w:rPr>
        <w:t>Debates</w:t>
      </w:r>
      <w:r>
        <w:rPr>
          <w:rFonts w:ascii="Palatino Linotype" w:hAnsi="Palatino Linotype"/>
          <w:i/>
          <w:color w:val="231F20"/>
          <w:w w:val="82"/>
        </w:rPr>
        <w:t> </w:t>
      </w:r>
      <w:r>
        <w:rPr>
          <w:rFonts w:ascii="Palatino Linotype" w:hAnsi="Palatino Linotype"/>
          <w:i/>
          <w:color w:val="231F20"/>
          <w:spacing w:val="-3"/>
          <w:w w:val="95"/>
        </w:rPr>
        <w:t>sobre</w:t>
      </w:r>
      <w:r>
        <w:rPr>
          <w:rFonts w:ascii="Palatino Linotype" w:hAnsi="Palatino Linotype"/>
          <w:i/>
          <w:color w:val="231F20"/>
          <w:spacing w:val="-35"/>
          <w:w w:val="95"/>
        </w:rPr>
        <w:t> </w:t>
      </w:r>
      <w:r>
        <w:rPr>
          <w:rFonts w:ascii="Palatino Linotype" w:hAnsi="Palatino Linotype"/>
          <w:i/>
          <w:color w:val="231F20"/>
          <w:w w:val="95"/>
        </w:rPr>
        <w:t>el</w:t>
      </w:r>
      <w:r>
        <w:rPr>
          <w:rFonts w:ascii="Palatino Linotype" w:hAnsi="Palatino Linotype"/>
          <w:i/>
          <w:color w:val="231F20"/>
          <w:spacing w:val="-35"/>
          <w:w w:val="95"/>
        </w:rPr>
        <w:t> </w:t>
      </w:r>
      <w:r>
        <w:rPr>
          <w:rFonts w:ascii="Palatino Linotype" w:hAnsi="Palatino Linotype"/>
          <w:i/>
          <w:color w:val="231F20"/>
          <w:spacing w:val="-3"/>
          <w:w w:val="95"/>
        </w:rPr>
        <w:t>mobbing</w:t>
      </w:r>
      <w:r>
        <w:rPr>
          <w:rFonts w:ascii="Palatino Linotype" w:hAnsi="Palatino Linotype"/>
          <w:i/>
          <w:color w:val="231F20"/>
          <w:spacing w:val="-35"/>
          <w:w w:val="95"/>
        </w:rPr>
        <w:t> </w:t>
      </w:r>
      <w:r>
        <w:rPr>
          <w:rFonts w:ascii="Palatino Linotype" w:hAnsi="Palatino Linotype"/>
          <w:i/>
          <w:color w:val="231F20"/>
          <w:w w:val="95"/>
        </w:rPr>
        <w:t>en</w:t>
      </w:r>
      <w:r>
        <w:rPr>
          <w:rFonts w:ascii="Palatino Linotype" w:hAnsi="Palatino Linotype"/>
          <w:i/>
          <w:color w:val="231F20"/>
          <w:spacing w:val="-35"/>
          <w:w w:val="95"/>
        </w:rPr>
        <w:t> </w:t>
      </w:r>
      <w:r>
        <w:rPr>
          <w:rFonts w:ascii="Palatino Linotype" w:hAnsi="Palatino Linotype"/>
          <w:i/>
          <w:color w:val="231F20"/>
          <w:w w:val="95"/>
        </w:rPr>
        <w:t>México</w:t>
      </w:r>
      <w:r>
        <w:rPr>
          <w:color w:val="231F20"/>
          <w:w w:val="95"/>
        </w:rPr>
        <w:t>,</w:t>
      </w:r>
      <w:r>
        <w:rPr>
          <w:color w:val="231F20"/>
          <w:spacing w:val="-35"/>
          <w:w w:val="95"/>
        </w:rPr>
        <w:t> </w:t>
      </w:r>
      <w:r>
        <w:rPr>
          <w:color w:val="231F20"/>
          <w:w w:val="95"/>
        </w:rPr>
        <w:t>EÓN-SEDISEM-UAM</w:t>
      </w:r>
      <w:r>
        <w:rPr>
          <w:color w:val="231F20"/>
          <w:spacing w:val="-35"/>
          <w:w w:val="95"/>
        </w:rPr>
        <w:t> </w:t>
      </w:r>
      <w:r>
        <w:rPr>
          <w:color w:val="231F20"/>
          <w:w w:val="95"/>
        </w:rPr>
        <w:t>Atzcapotzalco,</w:t>
      </w:r>
      <w:r>
        <w:rPr>
          <w:color w:val="231F20"/>
          <w:spacing w:val="-35"/>
          <w:w w:val="95"/>
        </w:rPr>
        <w:t> </w:t>
      </w:r>
      <w:r>
        <w:rPr>
          <w:color w:val="231F20"/>
          <w:w w:val="95"/>
        </w:rPr>
        <w:t>293</w:t>
      </w:r>
      <w:r>
        <w:rPr>
          <w:color w:val="231F20"/>
          <w:spacing w:val="-35"/>
          <w:w w:val="95"/>
        </w:rPr>
        <w:t> </w:t>
      </w:r>
      <w:r>
        <w:rPr>
          <w:color w:val="231F20"/>
          <w:spacing w:val="-4"/>
          <w:w w:val="95"/>
        </w:rPr>
        <w:t>pp.</w:t>
      </w:r>
      <w:r>
        <w:rPr>
          <w:color w:val="231F20"/>
          <w:w w:val="86"/>
        </w:rPr>
        <w:t> </w:t>
      </w:r>
      <w:r>
        <w:rPr>
          <w:color w:val="231F20"/>
        </w:rPr>
        <w:t>Piqueras, Rodríguez José </w:t>
      </w:r>
      <w:r>
        <w:rPr>
          <w:color w:val="231F20"/>
          <w:spacing w:val="-3"/>
        </w:rPr>
        <w:t>Antonio, </w:t>
      </w:r>
      <w:r>
        <w:rPr>
          <w:color w:val="231F20"/>
        </w:rPr>
        <w:t>et al (2009) “Emociones</w:t>
      </w:r>
      <w:r>
        <w:rPr>
          <w:color w:val="231F20"/>
          <w:spacing w:val="30"/>
        </w:rPr>
        <w:t> </w:t>
      </w:r>
      <w:r>
        <w:rPr>
          <w:color w:val="231F20"/>
        </w:rPr>
        <w:t>negativas</w:t>
      </w:r>
      <w:r>
        <w:rPr>
          <w:color w:val="231F20"/>
          <w:spacing w:val="25"/>
        </w:rPr>
        <w:t> </w:t>
      </w:r>
      <w:r>
        <w:rPr>
          <w:color w:val="231F20"/>
        </w:rPr>
        <w:t>y</w:t>
      </w:r>
      <w:r>
        <w:rPr>
          <w:color w:val="231F20"/>
          <w:w w:val="91"/>
        </w:rPr>
        <w:t> </w:t>
      </w:r>
      <w:r>
        <w:rPr>
          <w:color w:val="231F20"/>
        </w:rPr>
        <w:t>su impacto en la salud mental y </w:t>
      </w:r>
      <w:r>
        <w:rPr>
          <w:color w:val="231F20"/>
          <w:spacing w:val="-3"/>
        </w:rPr>
        <w:t>física” </w:t>
      </w:r>
      <w:r>
        <w:rPr>
          <w:color w:val="231F20"/>
        </w:rPr>
        <w:t>en Suma psicológica,</w:t>
      </w:r>
      <w:r>
        <w:rPr>
          <w:color w:val="231F20"/>
          <w:spacing w:val="7"/>
        </w:rPr>
        <w:t> </w:t>
      </w:r>
      <w:r>
        <w:rPr>
          <w:color w:val="231F20"/>
          <w:spacing w:val="-7"/>
        </w:rPr>
        <w:t>Vol.</w:t>
      </w:r>
      <w:r>
        <w:rPr>
          <w:color w:val="231F20"/>
        </w:rPr>
        <w:t> 16,</w:t>
      </w:r>
      <w:r>
        <w:rPr>
          <w:color w:val="231F20"/>
          <w:w w:val="95"/>
        </w:rPr>
        <w:t> </w:t>
      </w:r>
      <w:r>
        <w:rPr>
          <w:color w:val="231F20"/>
        </w:rPr>
        <w:t>núm. 2, diciembre, Fundación Universitaria Konrand Lorenz, </w:t>
      </w:r>
      <w:r>
        <w:rPr>
          <w:color w:val="231F20"/>
          <w:spacing w:val="-4"/>
        </w:rPr>
        <w:t>pp.</w:t>
      </w:r>
      <w:r>
        <w:rPr>
          <w:color w:val="231F20"/>
          <w:spacing w:val="1"/>
        </w:rPr>
        <w:t> </w:t>
      </w:r>
      <w:r>
        <w:rPr>
          <w:color w:val="231F20"/>
        </w:rPr>
        <w:t>85-</w:t>
      </w:r>
    </w:p>
    <w:p>
      <w:pPr>
        <w:pStyle w:val="BodyText"/>
        <w:spacing w:line="264" w:lineRule="exact"/>
        <w:ind w:left="563"/>
        <w:jc w:val="both"/>
      </w:pPr>
      <w:r>
        <w:rPr>
          <w:color w:val="231F20"/>
        </w:rPr>
        <w:t>112. Bogotá, Colombia.</w:t>
      </w:r>
    </w:p>
    <w:p>
      <w:pPr>
        <w:spacing w:line="280" w:lineRule="exact" w:before="16"/>
        <w:ind w:left="563" w:right="115" w:hanging="454"/>
        <w:jc w:val="right"/>
        <w:rPr>
          <w:sz w:val="24"/>
        </w:rPr>
      </w:pPr>
      <w:r>
        <w:rPr>
          <w:color w:val="231F20"/>
          <w:sz w:val="24"/>
        </w:rPr>
        <w:t>Ramírez, </w:t>
      </w:r>
      <w:r>
        <w:rPr>
          <w:color w:val="231F20"/>
          <w:spacing w:val="-3"/>
          <w:sz w:val="24"/>
        </w:rPr>
        <w:t>Velázquez </w:t>
      </w:r>
      <w:r>
        <w:rPr>
          <w:color w:val="231F20"/>
          <w:sz w:val="24"/>
        </w:rPr>
        <w:t>Josefina (2010) </w:t>
      </w:r>
      <w:r>
        <w:rPr>
          <w:rFonts w:ascii="Palatino Linotype" w:hAnsi="Palatino Linotype"/>
          <w:i/>
          <w:color w:val="231F20"/>
          <w:sz w:val="24"/>
        </w:rPr>
        <w:t>El </w:t>
      </w:r>
      <w:r>
        <w:rPr>
          <w:rFonts w:ascii="Palatino Linotype" w:hAnsi="Palatino Linotype"/>
          <w:i/>
          <w:color w:val="231F20"/>
          <w:spacing w:val="-3"/>
          <w:sz w:val="24"/>
        </w:rPr>
        <w:t>estrés </w:t>
      </w:r>
      <w:r>
        <w:rPr>
          <w:rFonts w:ascii="Palatino Linotype" w:hAnsi="Palatino Linotype"/>
          <w:i/>
          <w:color w:val="231F20"/>
          <w:sz w:val="24"/>
        </w:rPr>
        <w:t>como</w:t>
      </w:r>
      <w:r>
        <w:rPr>
          <w:rFonts w:ascii="Palatino Linotype" w:hAnsi="Palatino Linotype"/>
          <w:i/>
          <w:color w:val="231F20"/>
          <w:spacing w:val="39"/>
          <w:sz w:val="24"/>
        </w:rPr>
        <w:t> </w:t>
      </w:r>
      <w:r>
        <w:rPr>
          <w:rFonts w:ascii="Palatino Linotype" w:hAnsi="Palatino Linotype"/>
          <w:i/>
          <w:color w:val="231F20"/>
          <w:spacing w:val="-3"/>
          <w:sz w:val="24"/>
        </w:rPr>
        <w:t>metáfora.</w:t>
      </w:r>
      <w:r>
        <w:rPr>
          <w:rFonts w:ascii="Palatino Linotype" w:hAnsi="Palatino Linotype"/>
          <w:i/>
          <w:color w:val="231F20"/>
          <w:spacing w:val="-2"/>
          <w:sz w:val="24"/>
        </w:rPr>
        <w:t> </w:t>
      </w:r>
      <w:r>
        <w:rPr>
          <w:rFonts w:ascii="Palatino Linotype" w:hAnsi="Palatino Linotype"/>
          <w:i/>
          <w:color w:val="231F20"/>
          <w:sz w:val="24"/>
        </w:rPr>
        <w:t>Estudio</w:t>
      </w:r>
      <w:r>
        <w:rPr>
          <w:rFonts w:ascii="Palatino Linotype" w:hAnsi="Palatino Linotype"/>
          <w:i/>
          <w:color w:val="231F20"/>
          <w:w w:val="105"/>
          <w:sz w:val="24"/>
        </w:rPr>
        <w:t> </w:t>
      </w:r>
      <w:r>
        <w:rPr>
          <w:rFonts w:ascii="Palatino Linotype" w:hAnsi="Palatino Linotype"/>
          <w:i/>
          <w:color w:val="231F20"/>
          <w:spacing w:val="-3"/>
          <w:sz w:val="24"/>
        </w:rPr>
        <w:t>antropológico</w:t>
      </w:r>
      <w:r>
        <w:rPr>
          <w:rFonts w:ascii="Palatino Linotype" w:hAnsi="Palatino Linotype"/>
          <w:i/>
          <w:color w:val="231F20"/>
          <w:spacing w:val="-39"/>
          <w:sz w:val="24"/>
        </w:rPr>
        <w:t> </w:t>
      </w:r>
      <w:r>
        <w:rPr>
          <w:rFonts w:ascii="Palatino Linotype" w:hAnsi="Palatino Linotype"/>
          <w:i/>
          <w:color w:val="231F20"/>
          <w:sz w:val="24"/>
        </w:rPr>
        <w:t>con</w:t>
      </w:r>
      <w:r>
        <w:rPr>
          <w:rFonts w:ascii="Palatino Linotype" w:hAnsi="Palatino Linotype"/>
          <w:i/>
          <w:color w:val="231F20"/>
          <w:spacing w:val="-39"/>
          <w:sz w:val="24"/>
        </w:rPr>
        <w:t> </w:t>
      </w:r>
      <w:r>
        <w:rPr>
          <w:rFonts w:ascii="Palatino Linotype" w:hAnsi="Palatino Linotype"/>
          <w:i/>
          <w:color w:val="231F20"/>
          <w:sz w:val="24"/>
        </w:rPr>
        <w:t>un</w:t>
      </w:r>
      <w:r>
        <w:rPr>
          <w:rFonts w:ascii="Palatino Linotype" w:hAnsi="Palatino Linotype"/>
          <w:i/>
          <w:color w:val="231F20"/>
          <w:spacing w:val="-39"/>
          <w:sz w:val="24"/>
        </w:rPr>
        <w:t> </w:t>
      </w:r>
      <w:r>
        <w:rPr>
          <w:rFonts w:ascii="Palatino Linotype" w:hAnsi="Palatino Linotype"/>
          <w:i/>
          <w:color w:val="231F20"/>
          <w:spacing w:val="4"/>
          <w:sz w:val="24"/>
        </w:rPr>
        <w:t>grupode</w:t>
      </w:r>
      <w:r>
        <w:rPr>
          <w:rFonts w:ascii="Palatino Linotype" w:hAnsi="Palatino Linotype"/>
          <w:i/>
          <w:color w:val="231F20"/>
          <w:spacing w:val="-39"/>
          <w:sz w:val="24"/>
        </w:rPr>
        <w:t> </w:t>
      </w:r>
      <w:r>
        <w:rPr>
          <w:rFonts w:ascii="Palatino Linotype" w:hAnsi="Palatino Linotype"/>
          <w:i/>
          <w:color w:val="231F20"/>
          <w:sz w:val="24"/>
        </w:rPr>
        <w:t>operadoras</w:t>
      </w:r>
      <w:r>
        <w:rPr>
          <w:rFonts w:ascii="Palatino Linotype" w:hAnsi="Palatino Linotype"/>
          <w:i/>
          <w:color w:val="231F20"/>
          <w:spacing w:val="-39"/>
          <w:sz w:val="24"/>
        </w:rPr>
        <w:t> </w:t>
      </w:r>
      <w:r>
        <w:rPr>
          <w:rFonts w:ascii="Palatino Linotype" w:hAnsi="Palatino Linotype"/>
          <w:i/>
          <w:color w:val="231F20"/>
          <w:sz w:val="24"/>
        </w:rPr>
        <w:t>telefónicas</w:t>
      </w:r>
      <w:r>
        <w:rPr>
          <w:color w:val="231F20"/>
          <w:sz w:val="24"/>
        </w:rPr>
        <w:t>,</w:t>
      </w:r>
      <w:r>
        <w:rPr>
          <w:color w:val="231F20"/>
          <w:spacing w:val="-39"/>
          <w:sz w:val="24"/>
        </w:rPr>
        <w:t> </w:t>
      </w:r>
      <w:r>
        <w:rPr>
          <w:color w:val="231F20"/>
          <w:sz w:val="24"/>
        </w:rPr>
        <w:t>Instituto</w:t>
      </w:r>
      <w:r>
        <w:rPr>
          <w:color w:val="231F20"/>
          <w:spacing w:val="-39"/>
          <w:sz w:val="24"/>
        </w:rPr>
        <w:t> </w:t>
      </w:r>
      <w:r>
        <w:rPr>
          <w:color w:val="231F20"/>
          <w:sz w:val="24"/>
        </w:rPr>
        <w:t>Nacional</w:t>
      </w:r>
    </w:p>
    <w:p>
      <w:pPr>
        <w:pStyle w:val="BodyText"/>
        <w:tabs>
          <w:tab w:pos="5270" w:val="left" w:leader="none"/>
        </w:tabs>
        <w:spacing w:line="328" w:lineRule="exact"/>
        <w:ind w:left="563"/>
        <w:rPr>
          <w:rFonts w:ascii="Calibri" w:hAnsi="Calibri"/>
          <w:sz w:val="154"/>
        </w:rPr>
      </w:pPr>
      <w:r>
        <w:rPr>
          <w:color w:val="231F20"/>
          <w:w w:val="100"/>
        </w:rPr>
        <w:t>de</w:t>
      </w:r>
      <w:r>
        <w:rPr>
          <w:color w:val="231F20"/>
          <w:spacing w:val="-6"/>
        </w:rPr>
        <w:t> </w:t>
      </w:r>
      <w:r>
        <w:rPr>
          <w:color w:val="231F20"/>
          <w:spacing w:val="-1"/>
          <w:w w:val="95"/>
        </w:rPr>
        <w:t>A</w:t>
      </w:r>
      <w:r>
        <w:rPr>
          <w:color w:val="231F20"/>
          <w:spacing w:val="-5"/>
          <w:w w:val="109"/>
        </w:rPr>
        <w:t>n</w:t>
      </w:r>
      <w:r>
        <w:rPr>
          <w:color w:val="231F20"/>
          <w:spacing w:val="1"/>
          <w:w w:val="109"/>
        </w:rPr>
        <w:t>t</w:t>
      </w:r>
      <w:r>
        <w:rPr>
          <w:color w:val="231F20"/>
          <w:spacing w:val="-25"/>
          <w:w w:val="111"/>
        </w:rPr>
        <w:t>r</w:t>
      </w:r>
      <w:r>
        <w:rPr>
          <w:rFonts w:ascii="Calibri" w:hAnsi="Calibri"/>
          <w:color w:val="DADBDC"/>
          <w:spacing w:val="-849"/>
          <w:w w:val="91"/>
          <w:position w:val="-78"/>
          <w:sz w:val="154"/>
        </w:rPr>
        <w:t>D</w:t>
      </w:r>
      <w:r>
        <w:rPr>
          <w:color w:val="231F20"/>
          <w:spacing w:val="-3"/>
          <w:w w:val="102"/>
        </w:rPr>
        <w:t>o</w:t>
      </w:r>
      <w:r>
        <w:rPr>
          <w:color w:val="231F20"/>
          <w:spacing w:val="2"/>
          <w:w w:val="104"/>
        </w:rPr>
        <w:t>p</w:t>
      </w:r>
      <w:r>
        <w:rPr>
          <w:color w:val="231F20"/>
          <w:spacing w:val="-2"/>
          <w:w w:val="102"/>
        </w:rPr>
        <w:t>o</w:t>
      </w:r>
      <w:r>
        <w:rPr>
          <w:color w:val="231F20"/>
          <w:w w:val="96"/>
        </w:rPr>
        <w:t>lo</w:t>
      </w:r>
      <w:r>
        <w:rPr>
          <w:color w:val="231F20"/>
          <w:spacing w:val="1"/>
          <w:w w:val="96"/>
        </w:rPr>
        <w:t>g</w:t>
      </w:r>
      <w:r>
        <w:rPr>
          <w:color w:val="231F20"/>
          <w:w w:val="96"/>
        </w:rPr>
        <w:t>í</w:t>
      </w:r>
      <w:r>
        <w:rPr>
          <w:color w:val="231F20"/>
          <w:spacing w:val="-2"/>
          <w:w w:val="98"/>
        </w:rPr>
        <w:t>a</w:t>
      </w:r>
      <w:r>
        <w:rPr>
          <w:rFonts w:ascii="Calibri" w:hAnsi="Calibri"/>
          <w:color w:val="DADBDC"/>
          <w:spacing w:val="-844"/>
          <w:w w:val="91"/>
          <w:position w:val="-78"/>
          <w:sz w:val="154"/>
        </w:rPr>
        <w:t>U</w:t>
      </w:r>
      <w:r>
        <w:rPr>
          <w:color w:val="231F20"/>
          <w:w w:val="95"/>
        </w:rPr>
        <w:t>e</w:t>
      </w:r>
      <w:r>
        <w:rPr>
          <w:color w:val="231F20"/>
          <w:spacing w:val="-6"/>
        </w:rPr>
        <w:t> </w:t>
      </w:r>
      <w:r>
        <w:rPr>
          <w:color w:val="231F20"/>
          <w:spacing w:val="-4"/>
          <w:w w:val="106"/>
        </w:rPr>
        <w:t>H</w:t>
      </w:r>
      <w:r>
        <w:rPr>
          <w:color w:val="231F20"/>
          <w:spacing w:val="-1"/>
          <w:w w:val="96"/>
        </w:rPr>
        <w:t>i</w:t>
      </w:r>
      <w:r>
        <w:rPr>
          <w:color w:val="231F20"/>
          <w:spacing w:val="-2"/>
          <w:w w:val="94"/>
        </w:rPr>
        <w:t>s</w:t>
      </w:r>
      <w:r>
        <w:rPr>
          <w:color w:val="231F20"/>
          <w:spacing w:val="-2"/>
          <w:w w:val="109"/>
        </w:rPr>
        <w:t>t</w:t>
      </w:r>
      <w:r>
        <w:rPr>
          <w:color w:val="231F20"/>
          <w:spacing w:val="-3"/>
          <w:w w:val="102"/>
        </w:rPr>
        <w:t>o</w:t>
      </w:r>
      <w:r>
        <w:rPr>
          <w:color w:val="231F20"/>
          <w:spacing w:val="1"/>
          <w:w w:val="111"/>
        </w:rPr>
        <w:t>r</w:t>
      </w:r>
      <w:r>
        <w:rPr>
          <w:color w:val="231F20"/>
          <w:spacing w:val="-4"/>
          <w:w w:val="96"/>
        </w:rPr>
        <w:t>i</w:t>
      </w:r>
      <w:r>
        <w:rPr>
          <w:rFonts w:ascii="Calibri" w:hAnsi="Calibri"/>
          <w:color w:val="DADBDC"/>
          <w:spacing w:val="-1137"/>
          <w:w w:val="86"/>
          <w:position w:val="-78"/>
          <w:sz w:val="154"/>
        </w:rPr>
        <w:t>M</w:t>
      </w:r>
      <w:r>
        <w:rPr>
          <w:color w:val="231F20"/>
          <w:w w:val="96"/>
        </w:rPr>
        <w:t>a,</w:t>
      </w:r>
      <w:r>
        <w:rPr>
          <w:color w:val="231F20"/>
          <w:spacing w:val="-6"/>
        </w:rPr>
        <w:t> </w:t>
      </w:r>
      <w:r>
        <w:rPr>
          <w:color w:val="231F20"/>
          <w:spacing w:val="-7"/>
          <w:w w:val="100"/>
        </w:rPr>
        <w:t>M</w:t>
      </w:r>
      <w:r>
        <w:rPr>
          <w:color w:val="231F20"/>
          <w:w w:val="96"/>
        </w:rPr>
        <w:t>éxic</w:t>
      </w:r>
      <w:r>
        <w:rPr>
          <w:color w:val="231F20"/>
          <w:spacing w:val="-7"/>
          <w:w w:val="96"/>
        </w:rPr>
        <w:t>o</w:t>
      </w:r>
      <w:r>
        <w:rPr>
          <w:color w:val="231F20"/>
          <w:w w:val="91"/>
        </w:rPr>
        <w:t>,</w:t>
      </w:r>
      <w:r>
        <w:rPr>
          <w:color w:val="231F20"/>
          <w:spacing w:val="-6"/>
        </w:rPr>
        <w:t> </w:t>
      </w:r>
      <w:r>
        <w:rPr>
          <w:color w:val="231F20"/>
          <w:spacing w:val="-83"/>
          <w:w w:val="101"/>
        </w:rPr>
        <w:t>D</w:t>
      </w:r>
      <w:r>
        <w:rPr>
          <w:rFonts w:ascii="Calibri" w:hAnsi="Calibri"/>
          <w:color w:val="DADBDC"/>
          <w:spacing w:val="-1068"/>
          <w:w w:val="86"/>
          <w:position w:val="-78"/>
          <w:sz w:val="154"/>
        </w:rPr>
        <w:t>M</w:t>
      </w:r>
      <w:r>
        <w:rPr>
          <w:color w:val="231F20"/>
          <w:w w:val="91"/>
        </w:rPr>
        <w:t>.</w:t>
      </w:r>
      <w:r>
        <w:rPr>
          <w:color w:val="231F20"/>
          <w:spacing w:val="-27"/>
          <w:w w:val="95"/>
        </w:rPr>
        <w:t>F</w:t>
      </w:r>
      <w:r>
        <w:rPr>
          <w:color w:val="231F20"/>
          <w:w w:val="91"/>
        </w:rPr>
        <w:t>.</w:t>
      </w:r>
      <w:r>
        <w:rPr>
          <w:color w:val="231F20"/>
        </w:rPr>
        <w:tab/>
      </w:r>
      <w:r>
        <w:rPr>
          <w:rFonts w:ascii="Calibri" w:hAnsi="Calibri"/>
          <w:color w:val="DADBDC"/>
          <w:spacing w:val="-15"/>
          <w:w w:val="101"/>
          <w:position w:val="-78"/>
          <w:sz w:val="154"/>
        </w:rPr>
        <w:t>Y</w:t>
      </w:r>
    </w:p>
    <w:p>
      <w:pPr>
        <w:pStyle w:val="BodyText"/>
        <w:spacing w:line="216" w:lineRule="exact"/>
        <w:ind w:left="563" w:hanging="454"/>
        <w:jc w:val="both"/>
      </w:pPr>
      <w:r>
        <w:rPr>
          <w:color w:val="231F20"/>
        </w:rPr>
        <w:t>Ramis, Palmer Carmen et al (2009) “Consecuencias del trabajo emocional</w:t>
      </w:r>
    </w:p>
    <w:p>
      <w:pPr>
        <w:pStyle w:val="BodyText"/>
        <w:spacing w:line="280" w:lineRule="exact" w:before="16"/>
        <w:ind w:left="110" w:right="115" w:firstLine="453"/>
        <w:jc w:val="right"/>
      </w:pPr>
      <w:r>
        <w:rPr>
          <w:color w:val="231F20"/>
        </w:rPr>
        <w:t>en</w:t>
      </w:r>
      <w:r>
        <w:rPr>
          <w:color w:val="231F20"/>
          <w:spacing w:val="-38"/>
        </w:rPr>
        <w:t> </w:t>
      </w:r>
      <w:r>
        <w:rPr>
          <w:color w:val="231F20"/>
        </w:rPr>
        <w:t>el</w:t>
      </w:r>
      <w:r>
        <w:rPr>
          <w:color w:val="231F20"/>
          <w:spacing w:val="-38"/>
        </w:rPr>
        <w:t> </w:t>
      </w:r>
      <w:r>
        <w:rPr>
          <w:color w:val="231F20"/>
        </w:rPr>
        <w:t>sector</w:t>
      </w:r>
      <w:r>
        <w:rPr>
          <w:color w:val="231F20"/>
          <w:spacing w:val="-38"/>
        </w:rPr>
        <w:t> </w:t>
      </w:r>
      <w:r>
        <w:rPr>
          <w:color w:val="231F20"/>
        </w:rPr>
        <w:t>turístico:</w:t>
      </w:r>
      <w:r>
        <w:rPr>
          <w:color w:val="231F20"/>
          <w:spacing w:val="-38"/>
        </w:rPr>
        <w:t> </w:t>
      </w:r>
      <w:r>
        <w:rPr>
          <w:color w:val="231F20"/>
        </w:rPr>
        <w:t>¿Riesgos</w:t>
      </w:r>
      <w:r>
        <w:rPr>
          <w:color w:val="231F20"/>
          <w:spacing w:val="-38"/>
        </w:rPr>
        <w:t> </w:t>
      </w:r>
      <w:r>
        <w:rPr>
          <w:color w:val="231F20"/>
        </w:rPr>
        <w:t>psicosociales</w:t>
      </w:r>
      <w:r>
        <w:rPr>
          <w:color w:val="231F20"/>
          <w:spacing w:val="-38"/>
        </w:rPr>
        <w:t> </w:t>
      </w:r>
      <w:r>
        <w:rPr>
          <w:color w:val="231F20"/>
        </w:rPr>
        <w:t>o</w:t>
      </w:r>
      <w:r>
        <w:rPr>
          <w:color w:val="231F20"/>
          <w:spacing w:val="-38"/>
        </w:rPr>
        <w:t> </w:t>
      </w:r>
      <w:r>
        <w:rPr>
          <w:color w:val="231F20"/>
        </w:rPr>
        <w:t>salud</w:t>
      </w:r>
      <w:r>
        <w:rPr>
          <w:color w:val="231F20"/>
          <w:spacing w:val="-38"/>
        </w:rPr>
        <w:t> </w:t>
      </w:r>
      <w:r>
        <w:rPr>
          <w:color w:val="231F20"/>
          <w:spacing w:val="-4"/>
        </w:rPr>
        <w:t>laboral?”,</w:t>
      </w:r>
      <w:r>
        <w:rPr>
          <w:color w:val="231F20"/>
          <w:spacing w:val="-39"/>
        </w:rPr>
        <w:t> </w:t>
      </w:r>
      <w:r>
        <w:rPr>
          <w:rFonts w:ascii="Palatino Linotype" w:hAnsi="Palatino Linotype"/>
          <w:i/>
          <w:color w:val="231F20"/>
        </w:rPr>
        <w:t>Ciencia</w:t>
      </w:r>
      <w:r>
        <w:rPr>
          <w:rFonts w:ascii="Palatino Linotype" w:hAnsi="Palatino Linotype"/>
          <w:i/>
          <w:color w:val="231F20"/>
          <w:spacing w:val="-38"/>
        </w:rPr>
        <w:t> </w:t>
      </w:r>
      <w:r>
        <w:rPr>
          <w:rFonts w:ascii="Palatino Linotype" w:hAnsi="Palatino Linotype"/>
          <w:i/>
          <w:color w:val="231F20"/>
        </w:rPr>
        <w:t>&amp;</w:t>
      </w:r>
      <w:r>
        <w:rPr>
          <w:rFonts w:ascii="Palatino Linotype" w:hAnsi="Palatino Linotype"/>
          <w:i/>
          <w:color w:val="231F20"/>
          <w:w w:val="96"/>
        </w:rPr>
        <w:t> </w:t>
      </w:r>
      <w:r>
        <w:rPr>
          <w:rFonts w:ascii="Palatino Linotype" w:hAnsi="Palatino Linotype"/>
          <w:i/>
          <w:color w:val="231F20"/>
          <w:spacing w:val="-5"/>
        </w:rPr>
        <w:t>Trabajo</w:t>
      </w:r>
      <w:r>
        <w:rPr>
          <w:color w:val="231F20"/>
          <w:spacing w:val="-5"/>
        </w:rPr>
        <w:t>,</w:t>
      </w:r>
      <w:r>
        <w:rPr>
          <w:color w:val="231F20"/>
          <w:spacing w:val="-26"/>
        </w:rPr>
        <w:t> </w:t>
      </w:r>
      <w:r>
        <w:rPr>
          <w:color w:val="231F20"/>
        </w:rPr>
        <w:t>año</w:t>
      </w:r>
      <w:r>
        <w:rPr>
          <w:color w:val="231F20"/>
          <w:spacing w:val="-26"/>
        </w:rPr>
        <w:t> </w:t>
      </w:r>
      <w:r>
        <w:rPr>
          <w:color w:val="231F20"/>
        </w:rPr>
        <w:t>11,</w:t>
      </w:r>
      <w:r>
        <w:rPr>
          <w:color w:val="231F20"/>
          <w:spacing w:val="-26"/>
        </w:rPr>
        <w:t> </w:t>
      </w:r>
      <w:r>
        <w:rPr>
          <w:color w:val="231F20"/>
        </w:rPr>
        <w:t>número</w:t>
      </w:r>
      <w:r>
        <w:rPr>
          <w:color w:val="231F20"/>
          <w:spacing w:val="-26"/>
        </w:rPr>
        <w:t> </w:t>
      </w:r>
      <w:r>
        <w:rPr>
          <w:color w:val="231F20"/>
        </w:rPr>
        <w:t>32,</w:t>
      </w:r>
      <w:r>
        <w:rPr>
          <w:color w:val="231F20"/>
          <w:spacing w:val="-26"/>
        </w:rPr>
        <w:t> </w:t>
      </w:r>
      <w:r>
        <w:rPr>
          <w:color w:val="231F20"/>
        </w:rPr>
        <w:t>abril/junio.</w:t>
      </w:r>
      <w:r>
        <w:rPr>
          <w:color w:val="231F20"/>
          <w:spacing w:val="-26"/>
        </w:rPr>
        <w:t> </w:t>
      </w:r>
      <w:hyperlink r:id="rId17">
        <w:r>
          <w:rPr>
            <w:color w:val="231F20"/>
          </w:rPr>
          <w:t>www.cienciaytrabajo.cl</w:t>
        </w:r>
      </w:hyperlink>
      <w:r>
        <w:rPr>
          <w:color w:val="231F20"/>
          <w:spacing w:val="-26"/>
        </w:rPr>
        <w:t> </w:t>
      </w:r>
      <w:r>
        <w:rPr>
          <w:color w:val="231F20"/>
        </w:rPr>
        <w:t>85/95.</w:t>
      </w:r>
      <w:r>
        <w:rPr>
          <w:color w:val="231F20"/>
          <w:w w:val="97"/>
        </w:rPr>
        <w:t> </w:t>
      </w:r>
      <w:r>
        <w:rPr>
          <w:color w:val="231F20"/>
        </w:rPr>
        <w:t>Sotelo,</w:t>
      </w:r>
      <w:r>
        <w:rPr>
          <w:color w:val="231F20"/>
          <w:spacing w:val="-6"/>
        </w:rPr>
        <w:t> </w:t>
      </w:r>
      <w:r>
        <w:rPr>
          <w:color w:val="231F20"/>
          <w:spacing w:val="-3"/>
        </w:rPr>
        <w:t>Valencia</w:t>
      </w:r>
      <w:r>
        <w:rPr>
          <w:color w:val="231F20"/>
          <w:spacing w:val="-6"/>
        </w:rPr>
        <w:t> </w:t>
      </w:r>
      <w:r>
        <w:rPr>
          <w:color w:val="231F20"/>
        </w:rPr>
        <w:t>Adrián</w:t>
      </w:r>
      <w:r>
        <w:rPr>
          <w:color w:val="231F20"/>
          <w:spacing w:val="-6"/>
        </w:rPr>
        <w:t> </w:t>
      </w:r>
      <w:r>
        <w:rPr>
          <w:color w:val="231F20"/>
        </w:rPr>
        <w:t>(1999)</w:t>
      </w:r>
      <w:r>
        <w:rPr>
          <w:color w:val="231F20"/>
          <w:spacing w:val="-6"/>
        </w:rPr>
        <w:t> </w:t>
      </w:r>
      <w:r>
        <w:rPr>
          <w:color w:val="231F20"/>
        </w:rPr>
        <w:t>Globalización</w:t>
      </w:r>
      <w:r>
        <w:rPr>
          <w:color w:val="231F20"/>
          <w:spacing w:val="-6"/>
        </w:rPr>
        <w:t> </w:t>
      </w:r>
      <w:r>
        <w:rPr>
          <w:color w:val="231F20"/>
        </w:rPr>
        <w:t>y</w:t>
      </w:r>
      <w:r>
        <w:rPr>
          <w:color w:val="231F20"/>
          <w:spacing w:val="-6"/>
        </w:rPr>
        <w:t> </w:t>
      </w:r>
      <w:r>
        <w:rPr>
          <w:color w:val="231F20"/>
        </w:rPr>
        <w:t>precariedad</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en</w:t>
      </w:r>
    </w:p>
    <w:p>
      <w:pPr>
        <w:pStyle w:val="BodyText"/>
        <w:spacing w:line="264" w:lineRule="exact"/>
        <w:ind w:left="563" w:right="1992"/>
      </w:pPr>
      <w:r>
        <w:rPr>
          <w:color w:val="231F20"/>
        </w:rPr>
        <w:t>México. Ediciones El Caballito. México.</w:t>
      </w:r>
    </w:p>
    <w:p>
      <w:pPr>
        <w:pStyle w:val="BodyText"/>
        <w:spacing w:line="280" w:lineRule="exact" w:before="16"/>
        <w:ind w:left="117" w:right="115"/>
        <w:jc w:val="right"/>
      </w:pPr>
      <w:r>
        <w:rPr>
          <w:color w:val="231F20"/>
          <w:spacing w:val="-4"/>
        </w:rPr>
        <w:t>Touraine,</w:t>
      </w:r>
      <w:r>
        <w:rPr>
          <w:color w:val="231F20"/>
          <w:spacing w:val="-27"/>
        </w:rPr>
        <w:t> </w:t>
      </w:r>
      <w:r>
        <w:rPr>
          <w:color w:val="231F20"/>
        </w:rPr>
        <w:t>Alain</w:t>
      </w:r>
      <w:r>
        <w:rPr>
          <w:color w:val="231F20"/>
          <w:spacing w:val="-27"/>
        </w:rPr>
        <w:t> </w:t>
      </w:r>
      <w:r>
        <w:rPr>
          <w:color w:val="231F20"/>
        </w:rPr>
        <w:t>(1973)</w:t>
      </w:r>
      <w:r>
        <w:rPr>
          <w:color w:val="231F20"/>
          <w:spacing w:val="-27"/>
        </w:rPr>
        <w:t> </w:t>
      </w:r>
      <w:r>
        <w:rPr>
          <w:color w:val="231F20"/>
        </w:rPr>
        <w:t>La</w:t>
      </w:r>
      <w:r>
        <w:rPr>
          <w:color w:val="231F20"/>
          <w:spacing w:val="-28"/>
        </w:rPr>
        <w:t> </w:t>
      </w:r>
      <w:r>
        <w:rPr>
          <w:rFonts w:ascii="Palatino Linotype" w:hAnsi="Palatino Linotype"/>
          <w:i/>
          <w:color w:val="231F20"/>
        </w:rPr>
        <w:t>sociedad</w:t>
      </w:r>
      <w:r>
        <w:rPr>
          <w:rFonts w:ascii="Palatino Linotype" w:hAnsi="Palatino Linotype"/>
          <w:i/>
          <w:color w:val="231F20"/>
          <w:spacing w:val="-27"/>
        </w:rPr>
        <w:t> </w:t>
      </w:r>
      <w:r>
        <w:rPr>
          <w:rFonts w:ascii="Palatino Linotype" w:hAnsi="Palatino Linotype"/>
          <w:i/>
          <w:color w:val="231F20"/>
        </w:rPr>
        <w:t>posindustrial</w:t>
      </w:r>
      <w:r>
        <w:rPr>
          <w:color w:val="231F20"/>
        </w:rPr>
        <w:t>.</w:t>
      </w:r>
      <w:r>
        <w:rPr>
          <w:color w:val="231F20"/>
          <w:spacing w:val="-27"/>
        </w:rPr>
        <w:t> </w:t>
      </w:r>
      <w:r>
        <w:rPr>
          <w:color w:val="231F20"/>
        </w:rPr>
        <w:t>Ariel.</w:t>
      </w:r>
      <w:r>
        <w:rPr>
          <w:color w:val="231F20"/>
          <w:spacing w:val="-27"/>
        </w:rPr>
        <w:t> </w:t>
      </w:r>
      <w:r>
        <w:rPr>
          <w:color w:val="231F20"/>
        </w:rPr>
        <w:t>Barcelona.</w:t>
      </w:r>
      <w:r>
        <w:rPr>
          <w:color w:val="231F20"/>
          <w:spacing w:val="-27"/>
        </w:rPr>
        <w:t> </w:t>
      </w:r>
      <w:r>
        <w:rPr>
          <w:color w:val="231F20"/>
        </w:rPr>
        <w:t>España.</w:t>
      </w:r>
      <w:r>
        <w:rPr>
          <w:color w:val="231F20"/>
          <w:w w:val="96"/>
        </w:rPr>
        <w:t> </w:t>
      </w:r>
      <w:r>
        <w:rPr>
          <w:color w:val="231F20"/>
        </w:rPr>
        <w:t>Uría,</w:t>
      </w:r>
      <w:r>
        <w:rPr>
          <w:color w:val="231F20"/>
          <w:spacing w:val="-30"/>
        </w:rPr>
        <w:t> </w:t>
      </w:r>
      <w:r>
        <w:rPr>
          <w:color w:val="231F20"/>
        </w:rPr>
        <w:t>Álvarez</w:t>
      </w:r>
      <w:r>
        <w:rPr>
          <w:color w:val="231F20"/>
          <w:spacing w:val="-30"/>
        </w:rPr>
        <w:t> </w:t>
      </w:r>
      <w:r>
        <w:rPr>
          <w:color w:val="231F20"/>
        </w:rPr>
        <w:t>Fernando</w:t>
      </w:r>
      <w:r>
        <w:rPr>
          <w:color w:val="231F20"/>
          <w:spacing w:val="-30"/>
        </w:rPr>
        <w:t> </w:t>
      </w:r>
      <w:r>
        <w:rPr>
          <w:color w:val="231F20"/>
        </w:rPr>
        <w:t>y</w:t>
      </w:r>
      <w:r>
        <w:rPr>
          <w:color w:val="231F20"/>
          <w:spacing w:val="-30"/>
        </w:rPr>
        <w:t> </w:t>
      </w:r>
      <w:r>
        <w:rPr>
          <w:color w:val="231F20"/>
          <w:spacing w:val="-6"/>
        </w:rPr>
        <w:t>Varela</w:t>
      </w:r>
      <w:r>
        <w:rPr>
          <w:color w:val="231F20"/>
          <w:spacing w:val="-30"/>
        </w:rPr>
        <w:t> </w:t>
      </w:r>
      <w:r>
        <w:rPr>
          <w:color w:val="231F20"/>
        </w:rPr>
        <w:t>Julia</w:t>
      </w:r>
      <w:r>
        <w:rPr>
          <w:color w:val="231F20"/>
          <w:spacing w:val="-30"/>
        </w:rPr>
        <w:t> </w:t>
      </w:r>
      <w:r>
        <w:rPr>
          <w:color w:val="231F20"/>
        </w:rPr>
        <w:t>(2009)</w:t>
      </w:r>
      <w:r>
        <w:rPr>
          <w:color w:val="231F20"/>
          <w:spacing w:val="-30"/>
        </w:rPr>
        <w:t> </w:t>
      </w:r>
      <w:r>
        <w:rPr>
          <w:color w:val="231F20"/>
        </w:rPr>
        <w:t>Sociología</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instituciones.</w:t>
      </w:r>
    </w:p>
    <w:p>
      <w:pPr>
        <w:pStyle w:val="BodyText"/>
        <w:ind w:left="563"/>
      </w:pPr>
      <w:r>
        <w:rPr>
          <w:color w:val="231F20"/>
        </w:rPr>
        <w:t>Bases sociales y culturales de la conducta. Morata. Madrid, España.</w:t>
      </w:r>
    </w:p>
    <w:p>
      <w:pPr>
        <w:pStyle w:val="BodyText"/>
        <w:spacing w:line="242" w:lineRule="auto" w:before="4"/>
        <w:ind w:left="563" w:right="115" w:hanging="454"/>
        <w:jc w:val="both"/>
      </w:pPr>
      <w:r>
        <w:rPr>
          <w:color w:val="231F20"/>
          <w:spacing w:val="-6"/>
          <w:w w:val="95"/>
        </w:rPr>
        <w:t>Vergara,</w:t>
      </w:r>
      <w:r>
        <w:rPr>
          <w:color w:val="231F20"/>
          <w:spacing w:val="-27"/>
          <w:w w:val="95"/>
        </w:rPr>
        <w:t> </w:t>
      </w:r>
      <w:r>
        <w:rPr>
          <w:color w:val="231F20"/>
          <w:spacing w:val="-4"/>
          <w:w w:val="95"/>
        </w:rPr>
        <w:t>Aceves</w:t>
      </w:r>
      <w:r>
        <w:rPr>
          <w:color w:val="231F20"/>
          <w:spacing w:val="-27"/>
          <w:w w:val="95"/>
        </w:rPr>
        <w:t> </w:t>
      </w:r>
      <w:r>
        <w:rPr>
          <w:color w:val="231F20"/>
          <w:spacing w:val="-4"/>
          <w:w w:val="95"/>
        </w:rPr>
        <w:t>Jesús</w:t>
      </w:r>
      <w:r>
        <w:rPr>
          <w:color w:val="231F20"/>
          <w:spacing w:val="-27"/>
          <w:w w:val="95"/>
        </w:rPr>
        <w:t> </w:t>
      </w:r>
      <w:r>
        <w:rPr>
          <w:color w:val="231F20"/>
          <w:spacing w:val="-3"/>
          <w:w w:val="95"/>
        </w:rPr>
        <w:t>(1999)</w:t>
      </w:r>
      <w:r>
        <w:rPr>
          <w:color w:val="231F20"/>
          <w:spacing w:val="-27"/>
          <w:w w:val="95"/>
        </w:rPr>
        <w:t> </w:t>
      </w:r>
      <w:r>
        <w:rPr>
          <w:color w:val="231F20"/>
          <w:spacing w:val="-3"/>
          <w:w w:val="95"/>
        </w:rPr>
        <w:t>“El</w:t>
      </w:r>
      <w:r>
        <w:rPr>
          <w:color w:val="231F20"/>
          <w:spacing w:val="-27"/>
          <w:w w:val="95"/>
        </w:rPr>
        <w:t> </w:t>
      </w:r>
      <w:r>
        <w:rPr>
          <w:color w:val="231F20"/>
          <w:spacing w:val="-3"/>
          <w:w w:val="95"/>
        </w:rPr>
        <w:t>sentido</w:t>
      </w:r>
      <w:r>
        <w:rPr>
          <w:color w:val="231F20"/>
          <w:spacing w:val="-27"/>
          <w:w w:val="95"/>
        </w:rPr>
        <w:t> </w:t>
      </w:r>
      <w:r>
        <w:rPr>
          <w:color w:val="231F20"/>
          <w:w w:val="95"/>
        </w:rPr>
        <w:t>social</w:t>
      </w:r>
      <w:r>
        <w:rPr>
          <w:color w:val="231F20"/>
          <w:spacing w:val="-27"/>
          <w:w w:val="95"/>
        </w:rPr>
        <w:t> </w:t>
      </w:r>
      <w:r>
        <w:rPr>
          <w:color w:val="231F20"/>
          <w:spacing w:val="-3"/>
          <w:w w:val="95"/>
        </w:rPr>
        <w:t>del</w:t>
      </w:r>
      <w:r>
        <w:rPr>
          <w:color w:val="231F20"/>
          <w:spacing w:val="-27"/>
          <w:w w:val="95"/>
        </w:rPr>
        <w:t> </w:t>
      </w:r>
      <w:r>
        <w:rPr>
          <w:color w:val="231F20"/>
          <w:spacing w:val="-3"/>
          <w:w w:val="95"/>
        </w:rPr>
        <w:t>trabajo</w:t>
      </w:r>
      <w:r>
        <w:rPr>
          <w:color w:val="231F20"/>
          <w:spacing w:val="-27"/>
          <w:w w:val="95"/>
        </w:rPr>
        <w:t> </w:t>
      </w:r>
      <w:r>
        <w:rPr>
          <w:color w:val="231F20"/>
          <w:spacing w:val="-5"/>
          <w:w w:val="95"/>
        </w:rPr>
        <w:t>académico”</w:t>
      </w:r>
      <w:r>
        <w:rPr>
          <w:color w:val="231F20"/>
          <w:spacing w:val="-27"/>
          <w:w w:val="95"/>
        </w:rPr>
        <w:t> </w:t>
      </w:r>
      <w:r>
        <w:rPr>
          <w:color w:val="231F20"/>
          <w:w w:val="95"/>
        </w:rPr>
        <w:t>en</w:t>
      </w:r>
      <w:r>
        <w:rPr>
          <w:color w:val="231F20"/>
          <w:spacing w:val="-27"/>
          <w:w w:val="95"/>
        </w:rPr>
        <w:t> </w:t>
      </w:r>
      <w:r>
        <w:rPr>
          <w:color w:val="231F20"/>
          <w:w w:val="95"/>
        </w:rPr>
        <w:t>Revista </w:t>
      </w:r>
      <w:r>
        <w:rPr>
          <w:color w:val="231F20"/>
          <w:spacing w:val="-3"/>
        </w:rPr>
        <w:t>Latinoamericana </w:t>
      </w:r>
      <w:r>
        <w:rPr>
          <w:color w:val="231F20"/>
        </w:rPr>
        <w:t>de </w:t>
      </w:r>
      <w:r>
        <w:rPr>
          <w:color w:val="231F20"/>
          <w:spacing w:val="-3"/>
        </w:rPr>
        <w:t>Estudios </w:t>
      </w:r>
      <w:r>
        <w:rPr>
          <w:color w:val="231F20"/>
          <w:spacing w:val="-4"/>
        </w:rPr>
        <w:t>Educativos, </w:t>
      </w:r>
      <w:r>
        <w:rPr>
          <w:color w:val="231F20"/>
        </w:rPr>
        <w:t>2º </w:t>
      </w:r>
      <w:r>
        <w:rPr>
          <w:color w:val="231F20"/>
          <w:spacing w:val="-3"/>
        </w:rPr>
        <w:t>trimestre, </w:t>
      </w:r>
      <w:r>
        <w:rPr>
          <w:color w:val="231F20"/>
          <w:spacing w:val="-4"/>
        </w:rPr>
        <w:t>año/vol. </w:t>
      </w:r>
      <w:r>
        <w:rPr>
          <w:color w:val="231F20"/>
        </w:rPr>
        <w:t>XXIX, </w:t>
      </w:r>
      <w:r>
        <w:rPr>
          <w:color w:val="231F20"/>
          <w:spacing w:val="-4"/>
          <w:w w:val="95"/>
        </w:rPr>
        <w:t>número </w:t>
      </w:r>
      <w:r>
        <w:rPr>
          <w:color w:val="231F20"/>
          <w:spacing w:val="-3"/>
          <w:w w:val="95"/>
        </w:rPr>
        <w:t>002, Centro </w:t>
      </w:r>
      <w:r>
        <w:rPr>
          <w:color w:val="231F20"/>
          <w:w w:val="95"/>
        </w:rPr>
        <w:t>de </w:t>
      </w:r>
      <w:r>
        <w:rPr>
          <w:color w:val="231F20"/>
          <w:spacing w:val="-3"/>
          <w:w w:val="95"/>
        </w:rPr>
        <w:t>Estudios </w:t>
      </w:r>
      <w:r>
        <w:rPr>
          <w:color w:val="231F20"/>
          <w:spacing w:val="-4"/>
          <w:w w:val="95"/>
        </w:rPr>
        <w:t>Educativos, </w:t>
      </w:r>
      <w:r>
        <w:rPr>
          <w:color w:val="231F20"/>
          <w:spacing w:val="-11"/>
          <w:w w:val="95"/>
        </w:rPr>
        <w:t>D.F, </w:t>
      </w:r>
      <w:r>
        <w:rPr>
          <w:color w:val="231F20"/>
          <w:spacing w:val="-4"/>
          <w:w w:val="95"/>
        </w:rPr>
        <w:t>pp.105-125.</w:t>
      </w:r>
      <w:r>
        <w:rPr>
          <w:color w:val="231F20"/>
          <w:spacing w:val="5"/>
          <w:w w:val="95"/>
        </w:rPr>
        <w:t> </w:t>
      </w:r>
      <w:r>
        <w:rPr>
          <w:color w:val="231F20"/>
          <w:spacing w:val="-5"/>
          <w:w w:val="95"/>
        </w:rPr>
        <w:t>México.</w:t>
      </w:r>
    </w:p>
    <w:p>
      <w:pPr>
        <w:pStyle w:val="BodyText"/>
        <w:spacing w:line="242" w:lineRule="auto" w:before="1"/>
        <w:ind w:left="563" w:right="115" w:hanging="454"/>
        <w:jc w:val="both"/>
      </w:pPr>
      <w:r>
        <w:rPr>
          <w:color w:val="231F20"/>
        </w:rPr>
        <w:t>Wacquant, Loíc (2009) Castigar a los pobres. El gobierno neoliberal de la inseguridad social. Gedisa. Barcelona, España.</w:t>
      </w:r>
    </w:p>
    <w:p>
      <w:pPr>
        <w:pStyle w:val="BodyText"/>
        <w:spacing w:line="242" w:lineRule="auto" w:before="1"/>
        <w:ind w:left="563" w:right="111" w:hanging="454"/>
        <w:jc w:val="both"/>
      </w:pPr>
      <w:r>
        <w:rPr>
          <w:color w:val="231F20"/>
        </w:rPr>
        <w:t>Wolf, Mauro (1988) Sociologías de la vida cotidiana. CATEDRA. Madrid, España.</w:t>
      </w:r>
    </w:p>
    <w:p>
      <w:pPr>
        <w:pStyle w:val="BodyText"/>
        <w:spacing w:line="242" w:lineRule="auto" w:before="1"/>
        <w:ind w:left="563" w:right="114" w:hanging="454"/>
        <w:jc w:val="both"/>
      </w:pPr>
      <w:r>
        <w:rPr>
          <w:color w:val="231F20"/>
        </w:rPr>
        <w:t>Zemelman, Merino Hugo (2010) “Sujeto y subjetividad: la problemática de las alternativas como construcción posible” Polis [En línea] 27. Puesto en línea el 18 de abril 2012, consultado el 06 de agosto 2012. URL:http://polis.revues.org/943;DOI:10.4000/polis.943</w:t>
      </w:r>
    </w:p>
    <w:p>
      <w:pPr>
        <w:spacing w:after="0" w:line="242" w:lineRule="auto"/>
        <w:jc w:val="both"/>
        <w:sectPr>
          <w:pgSz w:w="9360" w:h="12480"/>
          <w:pgMar w:header="486" w:footer="504" w:top="880" w:bottom="70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4"/>
        <w:ind w:left="633" w:right="112" w:hanging="131"/>
        <w:jc w:val="left"/>
      </w:pPr>
      <w:r>
        <w:rPr>
          <w:color w:val="231F20"/>
          <w:spacing w:val="-3"/>
          <w:w w:val="80"/>
        </w:rPr>
        <w:t>Estrés laboral ¿burnout? </w:t>
      </w:r>
      <w:r>
        <w:rPr>
          <w:color w:val="231F20"/>
          <w:w w:val="80"/>
        </w:rPr>
        <w:t>y </w:t>
      </w:r>
      <w:r>
        <w:rPr>
          <w:color w:val="231F20"/>
          <w:spacing w:val="-4"/>
          <w:w w:val="80"/>
        </w:rPr>
        <w:t>contradicciones </w:t>
      </w:r>
      <w:r>
        <w:rPr>
          <w:color w:val="231F20"/>
          <w:spacing w:val="-3"/>
          <w:w w:val="80"/>
        </w:rPr>
        <w:t>estructurales. Elementos para </w:t>
      </w:r>
      <w:r>
        <w:rPr>
          <w:color w:val="231F20"/>
          <w:w w:val="80"/>
        </w:rPr>
        <w:t>una </w:t>
      </w:r>
      <w:r>
        <w:rPr>
          <w:color w:val="231F20"/>
          <w:spacing w:val="-3"/>
          <w:w w:val="80"/>
        </w:rPr>
        <w:t>discusión desde </w:t>
      </w:r>
      <w:r>
        <w:rPr>
          <w:color w:val="231F20"/>
          <w:w w:val="80"/>
        </w:rPr>
        <w:t>lo </w:t>
      </w:r>
      <w:r>
        <w:rPr>
          <w:color w:val="231F20"/>
          <w:spacing w:val="-4"/>
          <w:w w:val="80"/>
        </w:rPr>
        <w:t>histórico-social</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7"/>
        <w:rPr>
          <w:rFonts w:ascii="Trebuchet MS"/>
        </w:rPr>
      </w:pPr>
    </w:p>
    <w:p>
      <w:pPr>
        <w:tabs>
          <w:tab w:pos="5277" w:val="left" w:leader="none"/>
        </w:tabs>
        <w:spacing w:line="1720" w:lineRule="exact" w:before="0"/>
        <w:ind w:left="1284" w:right="112" w:firstLine="0"/>
        <w:jc w:val="left"/>
        <w:rPr>
          <w:rFonts w:ascii="Calibri" w:hAnsi="Calibri"/>
          <w:sz w:val="154"/>
        </w:rPr>
      </w:pPr>
      <w:r>
        <w:rPr>
          <w:rFonts w:ascii="Calibri" w:hAnsi="Calibri"/>
          <w:color w:val="DADBDC"/>
          <w:spacing w:val="-15"/>
          <w:w w:val="91"/>
          <w:position w:val="-70"/>
          <w:sz w:val="154"/>
        </w:rPr>
        <w:t>D</w:t>
      </w:r>
      <w:r>
        <w:rPr>
          <w:rFonts w:ascii="Calibri" w:hAnsi="Calibri"/>
          <w:color w:val="DADBDC"/>
          <w:spacing w:val="-343"/>
          <w:w w:val="91"/>
          <w:position w:val="-70"/>
          <w:sz w:val="154"/>
        </w:rPr>
        <w:t>U</w:t>
      </w:r>
      <w:r>
        <w:rPr>
          <w:rFonts w:ascii="Trebuchet MS" w:hAnsi="Trebuchet MS"/>
          <w:color w:val="414042"/>
          <w:w w:val="89"/>
          <w:sz w:val="20"/>
        </w:rPr>
        <w:t>Nor</w:t>
      </w:r>
      <w:r>
        <w:rPr>
          <w:rFonts w:ascii="Trebuchet MS" w:hAnsi="Trebuchet MS"/>
          <w:color w:val="414042"/>
          <w:spacing w:val="-91"/>
          <w:w w:val="83"/>
          <w:sz w:val="20"/>
        </w:rPr>
        <w:t>m</w:t>
      </w:r>
      <w:r>
        <w:rPr>
          <w:rFonts w:ascii="Calibri" w:hAnsi="Calibri"/>
          <w:color w:val="DADBDC"/>
          <w:spacing w:val="-1050"/>
          <w:w w:val="86"/>
          <w:position w:val="-70"/>
          <w:sz w:val="154"/>
        </w:rPr>
        <w:t>M</w:t>
      </w:r>
      <w:r>
        <w:rPr>
          <w:rFonts w:ascii="Trebuchet MS" w:hAnsi="Trebuchet MS"/>
          <w:color w:val="414042"/>
          <w:w w:val="79"/>
          <w:sz w:val="20"/>
        </w:rPr>
        <w:t>a</w:t>
      </w:r>
      <w:r>
        <w:rPr>
          <w:rFonts w:ascii="Trebuchet MS" w:hAnsi="Trebuchet MS"/>
          <w:color w:val="414042"/>
          <w:spacing w:val="-20"/>
          <w:sz w:val="20"/>
        </w:rPr>
        <w:t> </w:t>
      </w:r>
      <w:r>
        <w:rPr>
          <w:rFonts w:ascii="Trebuchet MS" w:hAnsi="Trebuchet MS"/>
          <w:color w:val="414042"/>
          <w:w w:val="82"/>
          <w:sz w:val="20"/>
        </w:rPr>
        <w:t>González</w:t>
      </w:r>
      <w:r>
        <w:rPr>
          <w:rFonts w:ascii="Trebuchet MS" w:hAnsi="Trebuchet MS"/>
          <w:color w:val="414042"/>
          <w:spacing w:val="-20"/>
          <w:sz w:val="20"/>
        </w:rPr>
        <w:t> </w:t>
      </w:r>
      <w:r>
        <w:rPr>
          <w:rFonts w:ascii="Trebuchet MS" w:hAnsi="Trebuchet MS"/>
          <w:color w:val="414042"/>
          <w:w w:val="81"/>
          <w:sz w:val="20"/>
        </w:rPr>
        <w:t>G</w:t>
      </w:r>
      <w:r>
        <w:rPr>
          <w:rFonts w:ascii="Trebuchet MS" w:hAnsi="Trebuchet MS"/>
          <w:color w:val="414042"/>
          <w:spacing w:val="-6"/>
          <w:w w:val="87"/>
          <w:sz w:val="20"/>
        </w:rPr>
        <w:t>o</w:t>
      </w:r>
      <w:r>
        <w:rPr>
          <w:rFonts w:ascii="Calibri" w:hAnsi="Calibri"/>
          <w:color w:val="DADBDC"/>
          <w:spacing w:val="-1136"/>
          <w:w w:val="86"/>
          <w:position w:val="-70"/>
          <w:sz w:val="154"/>
        </w:rPr>
        <w:t>M</w:t>
      </w:r>
      <w:r>
        <w:rPr>
          <w:rFonts w:ascii="Trebuchet MS" w:hAnsi="Trebuchet MS"/>
          <w:color w:val="414042"/>
          <w:w w:val="81"/>
          <w:sz w:val="20"/>
        </w:rPr>
        <w:t>nzález</w:t>
      </w:r>
      <w:r>
        <w:rPr>
          <w:rFonts w:ascii="Trebuchet MS" w:hAnsi="Trebuchet MS"/>
          <w:color w:val="414042"/>
          <w:sz w:val="20"/>
        </w:rPr>
        <w:tab/>
      </w:r>
      <w:r>
        <w:rPr>
          <w:rFonts w:ascii="Calibri" w:hAnsi="Calibri"/>
          <w:color w:val="DADBDC"/>
          <w:spacing w:val="-15"/>
          <w:w w:val="101"/>
          <w:position w:val="-70"/>
          <w:sz w:val="154"/>
        </w:rPr>
        <w:t>Y</w:t>
      </w:r>
    </w:p>
    <w:p>
      <w:pPr>
        <w:spacing w:after="0" w:line="1720" w:lineRule="exact"/>
        <w:jc w:val="left"/>
        <w:rPr>
          <w:rFonts w:ascii="Calibri" w:hAnsi="Calibri"/>
          <w:sz w:val="154"/>
        </w:rPr>
        <w:sectPr>
          <w:headerReference w:type="default" r:id="rId18"/>
          <w:footerReference w:type="default" r:id="rId19"/>
          <w:pgSz w:w="9360" w:h="12480"/>
          <w:pgMar w:header="0" w:footer="504" w:top="1160" w:bottom="700" w:left="1300" w:right="1120"/>
          <w:pgNumType w:start="25"/>
        </w:sectPr>
      </w:pPr>
    </w:p>
    <w:p>
      <w:pPr>
        <w:spacing w:line="280" w:lineRule="exact" w:before="138"/>
        <w:ind w:left="1017" w:right="114" w:firstLine="0"/>
        <w:jc w:val="both"/>
        <w:rPr>
          <w:rFonts w:ascii="Palatino Linotype" w:hAnsi="Palatino Linotype"/>
          <w:i/>
          <w:sz w:val="24"/>
        </w:rPr>
      </w:pPr>
      <w:r>
        <w:rPr>
          <w:rFonts w:ascii="Palatino Linotype" w:hAnsi="Palatino Linotype"/>
          <w:i/>
          <w:color w:val="231F20"/>
          <w:sz w:val="24"/>
        </w:rPr>
        <w:t>A</w:t>
      </w:r>
      <w:r>
        <w:rPr>
          <w:rFonts w:ascii="Palatino Linotype" w:hAnsi="Palatino Linotype"/>
          <w:i/>
          <w:color w:val="231F20"/>
          <w:spacing w:val="-45"/>
          <w:sz w:val="24"/>
        </w:rPr>
        <w:t> </w:t>
      </w:r>
      <w:r>
        <w:rPr>
          <w:rFonts w:ascii="Palatino Linotype" w:hAnsi="Palatino Linotype"/>
          <w:i/>
          <w:color w:val="231F20"/>
          <w:sz w:val="24"/>
        </w:rPr>
        <w:t>finales</w:t>
      </w:r>
      <w:r>
        <w:rPr>
          <w:rFonts w:ascii="Palatino Linotype" w:hAnsi="Palatino Linotype"/>
          <w:i/>
          <w:color w:val="231F20"/>
          <w:spacing w:val="-45"/>
          <w:sz w:val="24"/>
        </w:rPr>
        <w:t> </w:t>
      </w:r>
      <w:r>
        <w:rPr>
          <w:rFonts w:ascii="Palatino Linotype" w:hAnsi="Palatino Linotype"/>
          <w:i/>
          <w:color w:val="231F20"/>
          <w:sz w:val="24"/>
        </w:rPr>
        <w:t>de</w:t>
      </w:r>
      <w:r>
        <w:rPr>
          <w:rFonts w:ascii="Palatino Linotype" w:hAnsi="Palatino Linotype"/>
          <w:i/>
          <w:color w:val="231F20"/>
          <w:spacing w:val="-45"/>
          <w:sz w:val="24"/>
        </w:rPr>
        <w:t> </w:t>
      </w:r>
      <w:r>
        <w:rPr>
          <w:rFonts w:ascii="Palatino Linotype" w:hAnsi="Palatino Linotype"/>
          <w:i/>
          <w:color w:val="231F20"/>
          <w:sz w:val="24"/>
        </w:rPr>
        <w:t>los</w:t>
      </w:r>
      <w:r>
        <w:rPr>
          <w:rFonts w:ascii="Palatino Linotype" w:hAnsi="Palatino Linotype"/>
          <w:i/>
          <w:color w:val="231F20"/>
          <w:spacing w:val="-45"/>
          <w:sz w:val="24"/>
        </w:rPr>
        <w:t> </w:t>
      </w:r>
      <w:r>
        <w:rPr>
          <w:rFonts w:ascii="Palatino Linotype" w:hAnsi="Palatino Linotype"/>
          <w:i/>
          <w:color w:val="231F20"/>
          <w:sz w:val="24"/>
        </w:rPr>
        <w:t>años</w:t>
      </w:r>
      <w:r>
        <w:rPr>
          <w:rFonts w:ascii="Palatino Linotype" w:hAnsi="Palatino Linotype"/>
          <w:i/>
          <w:color w:val="231F20"/>
          <w:spacing w:val="-45"/>
          <w:sz w:val="24"/>
        </w:rPr>
        <w:t> </w:t>
      </w:r>
      <w:r>
        <w:rPr>
          <w:rFonts w:ascii="Palatino Linotype" w:hAnsi="Palatino Linotype"/>
          <w:i/>
          <w:color w:val="231F20"/>
          <w:sz w:val="24"/>
        </w:rPr>
        <w:t>sesenta</w:t>
      </w:r>
      <w:r>
        <w:rPr>
          <w:rFonts w:ascii="Palatino Linotype" w:hAnsi="Palatino Linotype"/>
          <w:i/>
          <w:color w:val="231F20"/>
          <w:spacing w:val="-45"/>
          <w:sz w:val="24"/>
        </w:rPr>
        <w:t> </w:t>
      </w:r>
      <w:r>
        <w:rPr>
          <w:rFonts w:ascii="Palatino Linotype" w:hAnsi="Palatino Linotype"/>
          <w:i/>
          <w:color w:val="231F20"/>
          <w:sz w:val="24"/>
        </w:rPr>
        <w:t>del</w:t>
      </w:r>
      <w:r>
        <w:rPr>
          <w:rFonts w:ascii="Palatino Linotype" w:hAnsi="Palatino Linotype"/>
          <w:i/>
          <w:color w:val="231F20"/>
          <w:spacing w:val="-45"/>
          <w:sz w:val="24"/>
        </w:rPr>
        <w:t> </w:t>
      </w:r>
      <w:r>
        <w:rPr>
          <w:rFonts w:ascii="Palatino Linotype" w:hAnsi="Palatino Linotype"/>
          <w:i/>
          <w:color w:val="231F20"/>
          <w:sz w:val="24"/>
        </w:rPr>
        <w:t>siglo</w:t>
      </w:r>
      <w:r>
        <w:rPr>
          <w:rFonts w:ascii="Palatino Linotype" w:hAnsi="Palatino Linotype"/>
          <w:i/>
          <w:color w:val="231F20"/>
          <w:spacing w:val="-45"/>
          <w:sz w:val="24"/>
        </w:rPr>
        <w:t> </w:t>
      </w:r>
      <w:r>
        <w:rPr>
          <w:rFonts w:ascii="Palatino Linotype" w:hAnsi="Palatino Linotype"/>
          <w:i/>
          <w:color w:val="231F20"/>
          <w:sz w:val="24"/>
        </w:rPr>
        <w:t>XX,</w:t>
      </w:r>
      <w:r>
        <w:rPr>
          <w:rFonts w:ascii="Palatino Linotype" w:hAnsi="Palatino Linotype"/>
          <w:i/>
          <w:color w:val="231F20"/>
          <w:spacing w:val="-45"/>
          <w:sz w:val="24"/>
        </w:rPr>
        <w:t> </w:t>
      </w:r>
      <w:r>
        <w:rPr>
          <w:rFonts w:ascii="Palatino Linotype" w:hAnsi="Palatino Linotype"/>
          <w:i/>
          <w:color w:val="231F20"/>
          <w:spacing w:val="-4"/>
          <w:sz w:val="24"/>
        </w:rPr>
        <w:t>tanto</w:t>
      </w:r>
      <w:r>
        <w:rPr>
          <w:rFonts w:ascii="Palatino Linotype" w:hAnsi="Palatino Linotype"/>
          <w:i/>
          <w:color w:val="231F20"/>
          <w:spacing w:val="-45"/>
          <w:sz w:val="24"/>
        </w:rPr>
        <w:t> </w:t>
      </w:r>
      <w:r>
        <w:rPr>
          <w:rFonts w:ascii="Palatino Linotype" w:hAnsi="Palatino Linotype"/>
          <w:i/>
          <w:color w:val="231F20"/>
          <w:sz w:val="24"/>
        </w:rPr>
        <w:t>los</w:t>
      </w:r>
      <w:r>
        <w:rPr>
          <w:rFonts w:ascii="Palatino Linotype" w:hAnsi="Palatino Linotype"/>
          <w:i/>
          <w:color w:val="231F20"/>
          <w:spacing w:val="-45"/>
          <w:sz w:val="24"/>
        </w:rPr>
        <w:t> </w:t>
      </w:r>
      <w:r>
        <w:rPr>
          <w:rFonts w:ascii="Palatino Linotype" w:hAnsi="Palatino Linotype"/>
          <w:i/>
          <w:color w:val="231F20"/>
          <w:sz w:val="24"/>
        </w:rPr>
        <w:t>eslóganes</w:t>
      </w:r>
      <w:r>
        <w:rPr>
          <w:rFonts w:ascii="Palatino Linotype" w:hAnsi="Palatino Linotype"/>
          <w:i/>
          <w:color w:val="231F20"/>
          <w:spacing w:val="-45"/>
          <w:sz w:val="24"/>
        </w:rPr>
        <w:t> </w:t>
      </w:r>
      <w:r>
        <w:rPr>
          <w:rFonts w:ascii="Palatino Linotype" w:hAnsi="Palatino Linotype"/>
          <w:i/>
          <w:color w:val="231F20"/>
          <w:spacing w:val="-3"/>
          <w:sz w:val="24"/>
        </w:rPr>
        <w:t>políticos </w:t>
      </w:r>
      <w:r>
        <w:rPr>
          <w:rFonts w:ascii="Palatino Linotype" w:hAnsi="Palatino Linotype"/>
          <w:i/>
          <w:color w:val="231F20"/>
          <w:sz w:val="24"/>
        </w:rPr>
        <w:t>relacionados</w:t>
      </w:r>
      <w:r>
        <w:rPr>
          <w:rFonts w:ascii="Palatino Linotype" w:hAnsi="Palatino Linotype"/>
          <w:i/>
          <w:color w:val="231F20"/>
          <w:spacing w:val="-12"/>
          <w:sz w:val="24"/>
        </w:rPr>
        <w:t> </w:t>
      </w:r>
      <w:r>
        <w:rPr>
          <w:rFonts w:ascii="Palatino Linotype" w:hAnsi="Palatino Linotype"/>
          <w:i/>
          <w:color w:val="231F20"/>
          <w:sz w:val="24"/>
        </w:rPr>
        <w:t>con</w:t>
      </w:r>
      <w:r>
        <w:rPr>
          <w:rFonts w:ascii="Palatino Linotype" w:hAnsi="Palatino Linotype"/>
          <w:i/>
          <w:color w:val="231F20"/>
          <w:spacing w:val="-12"/>
          <w:sz w:val="24"/>
        </w:rPr>
        <w:t> </w:t>
      </w:r>
      <w:r>
        <w:rPr>
          <w:rFonts w:ascii="Palatino Linotype" w:hAnsi="Palatino Linotype"/>
          <w:i/>
          <w:color w:val="231F20"/>
          <w:sz w:val="24"/>
        </w:rPr>
        <w:t>la</w:t>
      </w:r>
      <w:r>
        <w:rPr>
          <w:rFonts w:ascii="Palatino Linotype" w:hAnsi="Palatino Linotype"/>
          <w:i/>
          <w:color w:val="231F20"/>
          <w:spacing w:val="-12"/>
          <w:sz w:val="24"/>
        </w:rPr>
        <w:t> </w:t>
      </w:r>
      <w:r>
        <w:rPr>
          <w:rFonts w:ascii="Palatino Linotype" w:hAnsi="Palatino Linotype"/>
          <w:i/>
          <w:color w:val="231F20"/>
          <w:sz w:val="24"/>
        </w:rPr>
        <w:t>reforma</w:t>
      </w:r>
      <w:r>
        <w:rPr>
          <w:rFonts w:ascii="Palatino Linotype" w:hAnsi="Palatino Linotype"/>
          <w:i/>
          <w:color w:val="231F20"/>
          <w:spacing w:val="-12"/>
          <w:sz w:val="24"/>
        </w:rPr>
        <w:t> </w:t>
      </w:r>
      <w:r>
        <w:rPr>
          <w:rFonts w:ascii="Palatino Linotype" w:hAnsi="Palatino Linotype"/>
          <w:i/>
          <w:color w:val="231F20"/>
          <w:spacing w:val="-3"/>
          <w:sz w:val="24"/>
        </w:rPr>
        <w:t>psiquiátrica</w:t>
      </w:r>
      <w:r>
        <w:rPr>
          <w:rFonts w:ascii="Palatino Linotype" w:hAnsi="Palatino Linotype"/>
          <w:i/>
          <w:color w:val="231F20"/>
          <w:spacing w:val="-12"/>
          <w:sz w:val="24"/>
        </w:rPr>
        <w:t> </w:t>
      </w:r>
      <w:r>
        <w:rPr>
          <w:rFonts w:ascii="Palatino Linotype" w:hAnsi="Palatino Linotype"/>
          <w:i/>
          <w:color w:val="231F20"/>
          <w:sz w:val="24"/>
        </w:rPr>
        <w:t>como</w:t>
      </w:r>
      <w:r>
        <w:rPr>
          <w:rFonts w:ascii="Palatino Linotype" w:hAnsi="Palatino Linotype"/>
          <w:i/>
          <w:color w:val="231F20"/>
          <w:spacing w:val="-12"/>
          <w:sz w:val="24"/>
        </w:rPr>
        <w:t> </w:t>
      </w:r>
      <w:r>
        <w:rPr>
          <w:rFonts w:ascii="Palatino Linotype" w:hAnsi="Palatino Linotype"/>
          <w:i/>
          <w:color w:val="231F20"/>
          <w:sz w:val="24"/>
        </w:rPr>
        <w:t>los</w:t>
      </w:r>
      <w:r>
        <w:rPr>
          <w:rFonts w:ascii="Palatino Linotype" w:hAnsi="Palatino Linotype"/>
          <w:i/>
          <w:color w:val="231F20"/>
          <w:spacing w:val="-12"/>
          <w:sz w:val="24"/>
        </w:rPr>
        <w:t> </w:t>
      </w:r>
      <w:r>
        <w:rPr>
          <w:rFonts w:ascii="Palatino Linotype" w:hAnsi="Palatino Linotype"/>
          <w:i/>
          <w:color w:val="231F20"/>
          <w:sz w:val="24"/>
        </w:rPr>
        <w:t>escritos</w:t>
      </w:r>
      <w:r>
        <w:rPr>
          <w:rFonts w:ascii="Palatino Linotype" w:hAnsi="Palatino Linotype"/>
          <w:i/>
          <w:color w:val="231F20"/>
          <w:spacing w:val="-12"/>
          <w:sz w:val="24"/>
        </w:rPr>
        <w:t> </w:t>
      </w:r>
      <w:r>
        <w:rPr>
          <w:rFonts w:ascii="Palatino Linotype" w:hAnsi="Palatino Linotype"/>
          <w:i/>
          <w:color w:val="231F20"/>
          <w:sz w:val="24"/>
        </w:rPr>
        <w:t>teóricos que</w:t>
      </w:r>
      <w:r>
        <w:rPr>
          <w:rFonts w:ascii="Palatino Linotype" w:hAnsi="Palatino Linotype"/>
          <w:i/>
          <w:color w:val="231F20"/>
          <w:spacing w:val="-18"/>
          <w:sz w:val="24"/>
        </w:rPr>
        <w:t> </w:t>
      </w:r>
      <w:r>
        <w:rPr>
          <w:rFonts w:ascii="Palatino Linotype" w:hAnsi="Palatino Linotype"/>
          <w:i/>
          <w:color w:val="231F20"/>
          <w:sz w:val="24"/>
        </w:rPr>
        <w:t>se</w:t>
      </w:r>
      <w:r>
        <w:rPr>
          <w:rFonts w:ascii="Palatino Linotype" w:hAnsi="Palatino Linotype"/>
          <w:i/>
          <w:color w:val="231F20"/>
          <w:spacing w:val="-18"/>
          <w:sz w:val="24"/>
        </w:rPr>
        <w:t> </w:t>
      </w:r>
      <w:r>
        <w:rPr>
          <w:rFonts w:ascii="Palatino Linotype" w:hAnsi="Palatino Linotype"/>
          <w:i/>
          <w:color w:val="231F20"/>
          <w:spacing w:val="-3"/>
          <w:sz w:val="24"/>
        </w:rPr>
        <w:t>oponían</w:t>
      </w:r>
      <w:r>
        <w:rPr>
          <w:rFonts w:ascii="Palatino Linotype" w:hAnsi="Palatino Linotype"/>
          <w:i/>
          <w:color w:val="231F20"/>
          <w:spacing w:val="-18"/>
          <w:sz w:val="24"/>
        </w:rPr>
        <w:t> </w:t>
      </w:r>
      <w:r>
        <w:rPr>
          <w:rFonts w:ascii="Palatino Linotype" w:hAnsi="Palatino Linotype"/>
          <w:i/>
          <w:color w:val="231F20"/>
          <w:sz w:val="24"/>
        </w:rPr>
        <w:t>al</w:t>
      </w:r>
      <w:r>
        <w:rPr>
          <w:rFonts w:ascii="Palatino Linotype" w:hAnsi="Palatino Linotype"/>
          <w:i/>
          <w:color w:val="231F20"/>
          <w:spacing w:val="-18"/>
          <w:sz w:val="24"/>
        </w:rPr>
        <w:t> </w:t>
      </w:r>
      <w:r>
        <w:rPr>
          <w:rFonts w:ascii="Palatino Linotype" w:hAnsi="Palatino Linotype"/>
          <w:i/>
          <w:color w:val="231F20"/>
          <w:sz w:val="24"/>
        </w:rPr>
        <w:t>encierro</w:t>
      </w:r>
      <w:r>
        <w:rPr>
          <w:rFonts w:ascii="Palatino Linotype" w:hAnsi="Palatino Linotype"/>
          <w:i/>
          <w:color w:val="231F20"/>
          <w:spacing w:val="-18"/>
          <w:sz w:val="24"/>
        </w:rPr>
        <w:t> </w:t>
      </w:r>
      <w:r>
        <w:rPr>
          <w:rFonts w:ascii="Palatino Linotype" w:hAnsi="Palatino Linotype"/>
          <w:i/>
          <w:color w:val="231F20"/>
          <w:sz w:val="24"/>
        </w:rPr>
        <w:t>de</w:t>
      </w:r>
      <w:r>
        <w:rPr>
          <w:rFonts w:ascii="Palatino Linotype" w:hAnsi="Palatino Linotype"/>
          <w:i/>
          <w:color w:val="231F20"/>
          <w:spacing w:val="-18"/>
          <w:sz w:val="24"/>
        </w:rPr>
        <w:t> </w:t>
      </w:r>
      <w:r>
        <w:rPr>
          <w:rFonts w:ascii="Palatino Linotype" w:hAnsi="Palatino Linotype"/>
          <w:i/>
          <w:color w:val="231F20"/>
          <w:sz w:val="24"/>
        </w:rPr>
        <w:t>la</w:t>
      </w:r>
      <w:r>
        <w:rPr>
          <w:rFonts w:ascii="Palatino Linotype" w:hAnsi="Palatino Linotype"/>
          <w:i/>
          <w:color w:val="231F20"/>
          <w:spacing w:val="-18"/>
          <w:sz w:val="24"/>
        </w:rPr>
        <w:t> </w:t>
      </w:r>
      <w:r>
        <w:rPr>
          <w:rFonts w:ascii="Palatino Linotype" w:hAnsi="Palatino Linotype"/>
          <w:i/>
          <w:color w:val="231F20"/>
          <w:sz w:val="24"/>
        </w:rPr>
        <w:t>locura</w:t>
      </w:r>
      <w:r>
        <w:rPr>
          <w:rFonts w:ascii="Palatino Linotype" w:hAnsi="Palatino Linotype"/>
          <w:i/>
          <w:color w:val="231F20"/>
          <w:spacing w:val="-18"/>
          <w:sz w:val="24"/>
        </w:rPr>
        <w:t> </w:t>
      </w:r>
      <w:r>
        <w:rPr>
          <w:rFonts w:ascii="Palatino Linotype" w:hAnsi="Palatino Linotype"/>
          <w:i/>
          <w:color w:val="231F20"/>
          <w:sz w:val="24"/>
        </w:rPr>
        <w:t>y</w:t>
      </w:r>
      <w:r>
        <w:rPr>
          <w:rFonts w:ascii="Palatino Linotype" w:hAnsi="Palatino Linotype"/>
          <w:i/>
          <w:color w:val="231F20"/>
          <w:spacing w:val="-18"/>
          <w:sz w:val="24"/>
        </w:rPr>
        <w:t> </w:t>
      </w:r>
      <w:r>
        <w:rPr>
          <w:rFonts w:ascii="Palatino Linotype" w:hAnsi="Palatino Linotype"/>
          <w:i/>
          <w:color w:val="231F20"/>
          <w:sz w:val="24"/>
        </w:rPr>
        <w:t>al</w:t>
      </w:r>
      <w:r>
        <w:rPr>
          <w:rFonts w:ascii="Palatino Linotype" w:hAnsi="Palatino Linotype"/>
          <w:i/>
          <w:color w:val="231F20"/>
          <w:spacing w:val="-18"/>
          <w:sz w:val="24"/>
        </w:rPr>
        <w:t> </w:t>
      </w:r>
      <w:r>
        <w:rPr>
          <w:rFonts w:ascii="Palatino Linotype" w:hAnsi="Palatino Linotype"/>
          <w:i/>
          <w:color w:val="231F20"/>
          <w:sz w:val="24"/>
        </w:rPr>
        <w:t>secuestro</w:t>
      </w:r>
      <w:r>
        <w:rPr>
          <w:rFonts w:ascii="Palatino Linotype" w:hAnsi="Palatino Linotype"/>
          <w:i/>
          <w:color w:val="231F20"/>
          <w:spacing w:val="-18"/>
          <w:sz w:val="24"/>
        </w:rPr>
        <w:t> </w:t>
      </w:r>
      <w:r>
        <w:rPr>
          <w:rFonts w:ascii="Palatino Linotype" w:hAnsi="Palatino Linotype"/>
          <w:i/>
          <w:color w:val="231F20"/>
          <w:sz w:val="24"/>
        </w:rPr>
        <w:t>psicológico</w:t>
      </w:r>
      <w:r>
        <w:rPr>
          <w:rFonts w:ascii="Palatino Linotype" w:hAnsi="Palatino Linotype"/>
          <w:i/>
          <w:color w:val="231F20"/>
          <w:spacing w:val="-18"/>
          <w:sz w:val="24"/>
        </w:rPr>
        <w:t> </w:t>
      </w:r>
      <w:r>
        <w:rPr>
          <w:rFonts w:ascii="Palatino Linotype" w:hAnsi="Palatino Linotype"/>
          <w:i/>
          <w:color w:val="231F20"/>
          <w:sz w:val="24"/>
        </w:rPr>
        <w:t>de la</w:t>
      </w:r>
      <w:r>
        <w:rPr>
          <w:rFonts w:ascii="Palatino Linotype" w:hAnsi="Palatino Linotype"/>
          <w:i/>
          <w:color w:val="231F20"/>
          <w:spacing w:val="-27"/>
          <w:sz w:val="24"/>
        </w:rPr>
        <w:t> </w:t>
      </w:r>
      <w:r>
        <w:rPr>
          <w:rFonts w:ascii="Palatino Linotype" w:hAnsi="Palatino Linotype"/>
          <w:i/>
          <w:color w:val="231F20"/>
          <w:spacing w:val="-3"/>
          <w:sz w:val="24"/>
        </w:rPr>
        <w:t>intimidad</w:t>
      </w:r>
      <w:r>
        <w:rPr>
          <w:rFonts w:ascii="Palatino Linotype" w:hAnsi="Palatino Linotype"/>
          <w:i/>
          <w:color w:val="231F20"/>
          <w:spacing w:val="-27"/>
          <w:sz w:val="24"/>
        </w:rPr>
        <w:t> </w:t>
      </w:r>
      <w:r>
        <w:rPr>
          <w:rFonts w:ascii="Palatino Linotype" w:hAnsi="Palatino Linotype"/>
          <w:i/>
          <w:color w:val="231F20"/>
          <w:spacing w:val="-3"/>
          <w:sz w:val="24"/>
        </w:rPr>
        <w:t>sacaron</w:t>
      </w:r>
      <w:r>
        <w:rPr>
          <w:rFonts w:ascii="Palatino Linotype" w:hAnsi="Palatino Linotype"/>
          <w:i/>
          <w:color w:val="231F20"/>
          <w:spacing w:val="-27"/>
          <w:sz w:val="24"/>
        </w:rPr>
        <w:t> </w:t>
      </w:r>
      <w:r>
        <w:rPr>
          <w:rFonts w:ascii="Palatino Linotype" w:hAnsi="Palatino Linotype"/>
          <w:i/>
          <w:color w:val="231F20"/>
          <w:sz w:val="24"/>
        </w:rPr>
        <w:t>a</w:t>
      </w:r>
      <w:r>
        <w:rPr>
          <w:rFonts w:ascii="Palatino Linotype" w:hAnsi="Palatino Linotype"/>
          <w:i/>
          <w:color w:val="231F20"/>
          <w:spacing w:val="-27"/>
          <w:sz w:val="24"/>
        </w:rPr>
        <w:t> </w:t>
      </w:r>
      <w:r>
        <w:rPr>
          <w:rFonts w:ascii="Palatino Linotype" w:hAnsi="Palatino Linotype"/>
          <w:i/>
          <w:color w:val="231F20"/>
          <w:sz w:val="24"/>
        </w:rPr>
        <w:t>la</w:t>
      </w:r>
      <w:r>
        <w:rPr>
          <w:rFonts w:ascii="Palatino Linotype" w:hAnsi="Palatino Linotype"/>
          <w:i/>
          <w:color w:val="231F20"/>
          <w:spacing w:val="-27"/>
          <w:sz w:val="24"/>
        </w:rPr>
        <w:t> </w:t>
      </w:r>
      <w:r>
        <w:rPr>
          <w:rFonts w:ascii="Palatino Linotype" w:hAnsi="Palatino Linotype"/>
          <w:i/>
          <w:color w:val="231F20"/>
          <w:sz w:val="24"/>
        </w:rPr>
        <w:t>luz</w:t>
      </w:r>
      <w:r>
        <w:rPr>
          <w:rFonts w:ascii="Palatino Linotype" w:hAnsi="Palatino Linotype"/>
          <w:i/>
          <w:color w:val="231F20"/>
          <w:spacing w:val="-27"/>
          <w:sz w:val="24"/>
        </w:rPr>
        <w:t> </w:t>
      </w:r>
      <w:r>
        <w:rPr>
          <w:rFonts w:ascii="Palatino Linotype" w:hAnsi="Palatino Linotype"/>
          <w:i/>
          <w:color w:val="231F20"/>
          <w:sz w:val="24"/>
        </w:rPr>
        <w:t>un</w:t>
      </w:r>
      <w:r>
        <w:rPr>
          <w:rFonts w:ascii="Palatino Linotype" w:hAnsi="Palatino Linotype"/>
          <w:i/>
          <w:color w:val="231F20"/>
          <w:spacing w:val="-27"/>
          <w:sz w:val="24"/>
        </w:rPr>
        <w:t> </w:t>
      </w:r>
      <w:r>
        <w:rPr>
          <w:rFonts w:ascii="Palatino Linotype" w:hAnsi="Palatino Linotype"/>
          <w:i/>
          <w:color w:val="231F20"/>
          <w:sz w:val="24"/>
        </w:rPr>
        <w:t>puñado</w:t>
      </w:r>
      <w:r>
        <w:rPr>
          <w:rFonts w:ascii="Palatino Linotype" w:hAnsi="Palatino Linotype"/>
          <w:i/>
          <w:color w:val="231F20"/>
          <w:spacing w:val="-27"/>
          <w:sz w:val="24"/>
        </w:rPr>
        <w:t> </w:t>
      </w:r>
      <w:r>
        <w:rPr>
          <w:rFonts w:ascii="Palatino Linotype" w:hAnsi="Palatino Linotype"/>
          <w:i/>
          <w:color w:val="231F20"/>
          <w:sz w:val="24"/>
        </w:rPr>
        <w:t>de</w:t>
      </w:r>
      <w:r>
        <w:rPr>
          <w:rFonts w:ascii="Palatino Linotype" w:hAnsi="Palatino Linotype"/>
          <w:i/>
          <w:color w:val="231F20"/>
          <w:spacing w:val="-27"/>
          <w:sz w:val="24"/>
        </w:rPr>
        <w:t> </w:t>
      </w:r>
      <w:r>
        <w:rPr>
          <w:rFonts w:ascii="Palatino Linotype" w:hAnsi="Palatino Linotype"/>
          <w:i/>
          <w:color w:val="231F20"/>
          <w:sz w:val="24"/>
        </w:rPr>
        <w:t>sencillas</w:t>
      </w:r>
      <w:r>
        <w:rPr>
          <w:rFonts w:ascii="Palatino Linotype" w:hAnsi="Palatino Linotype"/>
          <w:i/>
          <w:color w:val="231F20"/>
          <w:spacing w:val="-27"/>
          <w:sz w:val="24"/>
        </w:rPr>
        <w:t> </w:t>
      </w:r>
      <w:r>
        <w:rPr>
          <w:rFonts w:ascii="Palatino Linotype" w:hAnsi="Palatino Linotype"/>
          <w:i/>
          <w:color w:val="231F20"/>
          <w:sz w:val="24"/>
        </w:rPr>
        <w:t>verdades</w:t>
      </w:r>
      <w:r>
        <w:rPr>
          <w:rFonts w:ascii="Palatino Linotype" w:hAnsi="Palatino Linotype"/>
          <w:i/>
          <w:color w:val="231F20"/>
          <w:spacing w:val="-27"/>
          <w:sz w:val="24"/>
        </w:rPr>
        <w:t> </w:t>
      </w:r>
      <w:r>
        <w:rPr>
          <w:rFonts w:ascii="Palatino Linotype" w:hAnsi="Palatino Linotype"/>
          <w:i/>
          <w:color w:val="231F20"/>
          <w:sz w:val="24"/>
        </w:rPr>
        <w:t>que</w:t>
      </w:r>
      <w:r>
        <w:rPr>
          <w:rFonts w:ascii="Palatino Linotype" w:hAnsi="Palatino Linotype"/>
          <w:i/>
          <w:color w:val="231F20"/>
          <w:spacing w:val="-27"/>
          <w:sz w:val="24"/>
        </w:rPr>
        <w:t> </w:t>
      </w:r>
      <w:r>
        <w:rPr>
          <w:rFonts w:ascii="Palatino Linotype" w:hAnsi="Palatino Linotype"/>
          <w:i/>
          <w:color w:val="231F20"/>
          <w:sz w:val="24"/>
        </w:rPr>
        <w:t>la academia</w:t>
      </w:r>
      <w:r>
        <w:rPr>
          <w:rFonts w:ascii="Palatino Linotype" w:hAnsi="Palatino Linotype"/>
          <w:i/>
          <w:color w:val="231F20"/>
          <w:spacing w:val="-23"/>
          <w:sz w:val="24"/>
        </w:rPr>
        <w:t> </w:t>
      </w:r>
      <w:r>
        <w:rPr>
          <w:rFonts w:ascii="Palatino Linotype" w:hAnsi="Palatino Linotype"/>
          <w:i/>
          <w:color w:val="231F20"/>
          <w:sz w:val="24"/>
        </w:rPr>
        <w:t>se</w:t>
      </w:r>
      <w:r>
        <w:rPr>
          <w:rFonts w:ascii="Palatino Linotype" w:hAnsi="Palatino Linotype"/>
          <w:i/>
          <w:color w:val="231F20"/>
          <w:spacing w:val="-23"/>
          <w:sz w:val="24"/>
        </w:rPr>
        <w:t> </w:t>
      </w:r>
      <w:r>
        <w:rPr>
          <w:rFonts w:ascii="Palatino Linotype" w:hAnsi="Palatino Linotype"/>
          <w:i/>
          <w:color w:val="231F20"/>
          <w:sz w:val="24"/>
        </w:rPr>
        <w:t>esforzaba</w:t>
      </w:r>
      <w:r>
        <w:rPr>
          <w:rFonts w:ascii="Palatino Linotype" w:hAnsi="Palatino Linotype"/>
          <w:i/>
          <w:color w:val="231F20"/>
          <w:spacing w:val="-23"/>
          <w:sz w:val="24"/>
        </w:rPr>
        <w:t> </w:t>
      </w:r>
      <w:r>
        <w:rPr>
          <w:rFonts w:ascii="Palatino Linotype" w:hAnsi="Palatino Linotype"/>
          <w:i/>
          <w:color w:val="231F20"/>
          <w:sz w:val="24"/>
        </w:rPr>
        <w:t>por</w:t>
      </w:r>
      <w:r>
        <w:rPr>
          <w:rFonts w:ascii="Palatino Linotype" w:hAnsi="Palatino Linotype"/>
          <w:i/>
          <w:color w:val="231F20"/>
          <w:spacing w:val="-23"/>
          <w:sz w:val="24"/>
        </w:rPr>
        <w:t> </w:t>
      </w:r>
      <w:r>
        <w:rPr>
          <w:rFonts w:ascii="Palatino Linotype" w:hAnsi="Palatino Linotype"/>
          <w:i/>
          <w:color w:val="231F20"/>
          <w:sz w:val="24"/>
        </w:rPr>
        <w:t>ocultar</w:t>
      </w:r>
      <w:r>
        <w:rPr>
          <w:rFonts w:ascii="Palatino Linotype" w:hAnsi="Palatino Linotype"/>
          <w:i/>
          <w:color w:val="231F20"/>
          <w:spacing w:val="-23"/>
          <w:sz w:val="24"/>
        </w:rPr>
        <w:t> </w:t>
      </w:r>
      <w:r>
        <w:rPr>
          <w:rFonts w:ascii="Palatino Linotype" w:hAnsi="Palatino Linotype"/>
          <w:i/>
          <w:color w:val="231F20"/>
          <w:sz w:val="24"/>
        </w:rPr>
        <w:t>tras</w:t>
      </w:r>
      <w:r>
        <w:rPr>
          <w:rFonts w:ascii="Palatino Linotype" w:hAnsi="Palatino Linotype"/>
          <w:i/>
          <w:color w:val="231F20"/>
          <w:spacing w:val="-23"/>
          <w:sz w:val="24"/>
        </w:rPr>
        <w:t> </w:t>
      </w:r>
      <w:r>
        <w:rPr>
          <w:rFonts w:ascii="Palatino Linotype" w:hAnsi="Palatino Linotype"/>
          <w:i/>
          <w:color w:val="231F20"/>
          <w:spacing w:val="-2"/>
          <w:sz w:val="24"/>
        </w:rPr>
        <w:t>una</w:t>
      </w:r>
      <w:r>
        <w:rPr>
          <w:rFonts w:ascii="Palatino Linotype" w:hAnsi="Palatino Linotype"/>
          <w:i/>
          <w:color w:val="231F20"/>
          <w:spacing w:val="-23"/>
          <w:sz w:val="24"/>
        </w:rPr>
        <w:t> </w:t>
      </w:r>
      <w:r>
        <w:rPr>
          <w:rFonts w:ascii="Palatino Linotype" w:hAnsi="Palatino Linotype"/>
          <w:i/>
          <w:color w:val="231F20"/>
          <w:spacing w:val="-3"/>
          <w:sz w:val="24"/>
        </w:rPr>
        <w:t>muralla</w:t>
      </w:r>
      <w:r>
        <w:rPr>
          <w:rFonts w:ascii="Palatino Linotype" w:hAnsi="Palatino Linotype"/>
          <w:i/>
          <w:color w:val="231F20"/>
          <w:spacing w:val="-23"/>
          <w:sz w:val="24"/>
        </w:rPr>
        <w:t> </w:t>
      </w:r>
      <w:r>
        <w:rPr>
          <w:rFonts w:ascii="Palatino Linotype" w:hAnsi="Palatino Linotype"/>
          <w:i/>
          <w:color w:val="231F20"/>
          <w:sz w:val="24"/>
        </w:rPr>
        <w:t>de</w:t>
      </w:r>
      <w:r>
        <w:rPr>
          <w:rFonts w:ascii="Palatino Linotype" w:hAnsi="Palatino Linotype"/>
          <w:i/>
          <w:color w:val="231F20"/>
          <w:spacing w:val="-23"/>
          <w:sz w:val="24"/>
        </w:rPr>
        <w:t> </w:t>
      </w:r>
      <w:r>
        <w:rPr>
          <w:rFonts w:ascii="Palatino Linotype" w:hAnsi="Palatino Linotype"/>
          <w:i/>
          <w:color w:val="231F20"/>
          <w:sz w:val="24"/>
        </w:rPr>
        <w:t>tecnicismos: la </w:t>
      </w:r>
      <w:r>
        <w:rPr>
          <w:rFonts w:ascii="Palatino Linotype" w:hAnsi="Palatino Linotype"/>
          <w:i/>
          <w:color w:val="231F20"/>
          <w:spacing w:val="-3"/>
          <w:sz w:val="24"/>
        </w:rPr>
        <w:t>infelicidad </w:t>
      </w:r>
      <w:r>
        <w:rPr>
          <w:rFonts w:ascii="Palatino Linotype" w:hAnsi="Palatino Linotype"/>
          <w:i/>
          <w:color w:val="231F20"/>
          <w:sz w:val="24"/>
        </w:rPr>
        <w:t>generalizada que </w:t>
      </w:r>
      <w:r>
        <w:rPr>
          <w:rFonts w:ascii="Palatino Linotype" w:hAnsi="Palatino Linotype"/>
          <w:i/>
          <w:color w:val="231F20"/>
          <w:spacing w:val="-3"/>
          <w:sz w:val="24"/>
        </w:rPr>
        <w:t>habitualmente </w:t>
      </w:r>
      <w:r>
        <w:rPr>
          <w:rFonts w:ascii="Palatino Linotype" w:hAnsi="Palatino Linotype"/>
          <w:i/>
          <w:color w:val="231F20"/>
          <w:sz w:val="24"/>
        </w:rPr>
        <w:t>se etiqueta como enfermedad </w:t>
      </w:r>
      <w:r>
        <w:rPr>
          <w:rFonts w:ascii="Palatino Linotype" w:hAnsi="Palatino Linotype"/>
          <w:i/>
          <w:color w:val="231F20"/>
          <w:spacing w:val="-3"/>
          <w:sz w:val="24"/>
        </w:rPr>
        <w:t>mental </w:t>
      </w:r>
      <w:r>
        <w:rPr>
          <w:rFonts w:ascii="Palatino Linotype" w:hAnsi="Palatino Linotype"/>
          <w:i/>
          <w:color w:val="231F20"/>
          <w:sz w:val="24"/>
        </w:rPr>
        <w:t>no procede de </w:t>
      </w:r>
      <w:r>
        <w:rPr>
          <w:rFonts w:ascii="Palatino Linotype" w:hAnsi="Palatino Linotype"/>
          <w:i/>
          <w:color w:val="231F20"/>
          <w:spacing w:val="-3"/>
          <w:sz w:val="24"/>
        </w:rPr>
        <w:t>alteraciones bioquímicas </w:t>
      </w:r>
      <w:r>
        <w:rPr>
          <w:rFonts w:ascii="Palatino Linotype" w:hAnsi="Palatino Linotype"/>
          <w:i/>
          <w:color w:val="231F20"/>
          <w:sz w:val="24"/>
        </w:rPr>
        <w:t>ni de oscuros</w:t>
      </w:r>
      <w:r>
        <w:rPr>
          <w:rFonts w:ascii="Palatino Linotype" w:hAnsi="Palatino Linotype"/>
          <w:i/>
          <w:color w:val="231F20"/>
          <w:spacing w:val="-30"/>
          <w:sz w:val="24"/>
        </w:rPr>
        <w:t> </w:t>
      </w:r>
      <w:r>
        <w:rPr>
          <w:rFonts w:ascii="Palatino Linotype" w:hAnsi="Palatino Linotype"/>
          <w:i/>
          <w:color w:val="231F20"/>
          <w:spacing w:val="-3"/>
          <w:sz w:val="24"/>
        </w:rPr>
        <w:t>dramas</w:t>
      </w:r>
      <w:r>
        <w:rPr>
          <w:rFonts w:ascii="Palatino Linotype" w:hAnsi="Palatino Linotype"/>
          <w:i/>
          <w:color w:val="231F20"/>
          <w:spacing w:val="-30"/>
          <w:sz w:val="24"/>
        </w:rPr>
        <w:t> </w:t>
      </w:r>
      <w:r>
        <w:rPr>
          <w:rFonts w:ascii="Palatino Linotype" w:hAnsi="Palatino Linotype"/>
          <w:i/>
          <w:color w:val="231F20"/>
          <w:sz w:val="24"/>
        </w:rPr>
        <w:t>edípicos,</w:t>
      </w:r>
      <w:r>
        <w:rPr>
          <w:rFonts w:ascii="Palatino Linotype" w:hAnsi="Palatino Linotype"/>
          <w:i/>
          <w:color w:val="231F20"/>
          <w:spacing w:val="-30"/>
          <w:sz w:val="24"/>
        </w:rPr>
        <w:t> </w:t>
      </w:r>
      <w:r>
        <w:rPr>
          <w:rFonts w:ascii="Palatino Linotype" w:hAnsi="Palatino Linotype"/>
          <w:i/>
          <w:color w:val="231F20"/>
          <w:spacing w:val="-3"/>
          <w:sz w:val="24"/>
        </w:rPr>
        <w:t>sino</w:t>
      </w:r>
      <w:r>
        <w:rPr>
          <w:rFonts w:ascii="Palatino Linotype" w:hAnsi="Palatino Linotype"/>
          <w:i/>
          <w:color w:val="231F20"/>
          <w:spacing w:val="-30"/>
          <w:sz w:val="24"/>
        </w:rPr>
        <w:t> </w:t>
      </w:r>
      <w:r>
        <w:rPr>
          <w:rFonts w:ascii="Palatino Linotype" w:hAnsi="Palatino Linotype"/>
          <w:i/>
          <w:color w:val="231F20"/>
          <w:sz w:val="24"/>
        </w:rPr>
        <w:t>de</w:t>
      </w:r>
      <w:r>
        <w:rPr>
          <w:rFonts w:ascii="Palatino Linotype" w:hAnsi="Palatino Linotype"/>
          <w:i/>
          <w:color w:val="231F20"/>
          <w:spacing w:val="-30"/>
          <w:sz w:val="24"/>
        </w:rPr>
        <w:t> </w:t>
      </w:r>
      <w:r>
        <w:rPr>
          <w:rFonts w:ascii="Palatino Linotype" w:hAnsi="Palatino Linotype"/>
          <w:i/>
          <w:color w:val="231F20"/>
          <w:sz w:val="24"/>
        </w:rPr>
        <w:t>fenómenos</w:t>
      </w:r>
      <w:r>
        <w:rPr>
          <w:rFonts w:ascii="Palatino Linotype" w:hAnsi="Palatino Linotype"/>
          <w:i/>
          <w:color w:val="231F20"/>
          <w:spacing w:val="-30"/>
          <w:sz w:val="24"/>
        </w:rPr>
        <w:t> </w:t>
      </w:r>
      <w:r>
        <w:rPr>
          <w:rFonts w:ascii="Palatino Linotype" w:hAnsi="Palatino Linotype"/>
          <w:i/>
          <w:color w:val="231F20"/>
          <w:sz w:val="24"/>
        </w:rPr>
        <w:t>mucho</w:t>
      </w:r>
      <w:r>
        <w:rPr>
          <w:rFonts w:ascii="Palatino Linotype" w:hAnsi="Palatino Linotype"/>
          <w:i/>
          <w:color w:val="231F20"/>
          <w:spacing w:val="-30"/>
          <w:sz w:val="24"/>
        </w:rPr>
        <w:t> </w:t>
      </w:r>
      <w:r>
        <w:rPr>
          <w:rFonts w:ascii="Palatino Linotype" w:hAnsi="Palatino Linotype"/>
          <w:i/>
          <w:color w:val="231F20"/>
          <w:sz w:val="24"/>
        </w:rPr>
        <w:t>más</w:t>
      </w:r>
      <w:r>
        <w:rPr>
          <w:rFonts w:ascii="Palatino Linotype" w:hAnsi="Palatino Linotype"/>
          <w:i/>
          <w:color w:val="231F20"/>
          <w:spacing w:val="-30"/>
          <w:sz w:val="24"/>
        </w:rPr>
        <w:t> </w:t>
      </w:r>
      <w:r>
        <w:rPr>
          <w:rFonts w:ascii="Palatino Linotype" w:hAnsi="Palatino Linotype"/>
          <w:i/>
          <w:color w:val="231F20"/>
          <w:spacing w:val="-3"/>
          <w:sz w:val="24"/>
        </w:rPr>
        <w:t>mundanos, </w:t>
      </w:r>
      <w:r>
        <w:rPr>
          <w:rFonts w:ascii="Palatino Linotype" w:hAnsi="Palatino Linotype"/>
          <w:i/>
          <w:color w:val="231F20"/>
          <w:sz w:val="24"/>
        </w:rPr>
        <w:t>como la normalización forzada de la </w:t>
      </w:r>
      <w:r>
        <w:rPr>
          <w:rFonts w:ascii="Palatino Linotype" w:hAnsi="Palatino Linotype"/>
          <w:i/>
          <w:color w:val="231F20"/>
          <w:spacing w:val="-3"/>
          <w:sz w:val="24"/>
        </w:rPr>
        <w:t>familia, </w:t>
      </w:r>
      <w:r>
        <w:rPr>
          <w:rFonts w:ascii="Palatino Linotype" w:hAnsi="Palatino Linotype"/>
          <w:i/>
          <w:color w:val="231F20"/>
          <w:sz w:val="24"/>
        </w:rPr>
        <w:t>la venta de la vida como</w:t>
      </w:r>
      <w:r>
        <w:rPr>
          <w:rFonts w:ascii="Palatino Linotype" w:hAnsi="Palatino Linotype"/>
          <w:i/>
          <w:color w:val="231F20"/>
          <w:spacing w:val="-40"/>
          <w:sz w:val="24"/>
        </w:rPr>
        <w:t> </w:t>
      </w:r>
      <w:r>
        <w:rPr>
          <w:rFonts w:ascii="Palatino Linotype" w:hAnsi="Palatino Linotype"/>
          <w:i/>
          <w:color w:val="231F20"/>
          <w:sz w:val="24"/>
        </w:rPr>
        <w:t>tiempo</w:t>
      </w:r>
      <w:r>
        <w:rPr>
          <w:rFonts w:ascii="Palatino Linotype" w:hAnsi="Palatino Linotype"/>
          <w:i/>
          <w:color w:val="231F20"/>
          <w:spacing w:val="-40"/>
          <w:sz w:val="24"/>
        </w:rPr>
        <w:t> </w:t>
      </w:r>
      <w:r>
        <w:rPr>
          <w:rFonts w:ascii="Palatino Linotype" w:hAnsi="Palatino Linotype"/>
          <w:i/>
          <w:color w:val="231F20"/>
          <w:sz w:val="24"/>
        </w:rPr>
        <w:t>de</w:t>
      </w:r>
      <w:r>
        <w:rPr>
          <w:rFonts w:ascii="Palatino Linotype" w:hAnsi="Palatino Linotype"/>
          <w:i/>
          <w:color w:val="231F20"/>
          <w:spacing w:val="-40"/>
          <w:sz w:val="24"/>
        </w:rPr>
        <w:t> </w:t>
      </w:r>
      <w:r>
        <w:rPr>
          <w:rFonts w:ascii="Palatino Linotype" w:hAnsi="Palatino Linotype"/>
          <w:i/>
          <w:color w:val="231F20"/>
          <w:spacing w:val="-3"/>
          <w:sz w:val="24"/>
        </w:rPr>
        <w:t>trabajo</w:t>
      </w:r>
      <w:r>
        <w:rPr>
          <w:rFonts w:ascii="Palatino Linotype" w:hAnsi="Palatino Linotype"/>
          <w:i/>
          <w:color w:val="231F20"/>
          <w:spacing w:val="-40"/>
          <w:sz w:val="24"/>
        </w:rPr>
        <w:t> </w:t>
      </w:r>
      <w:r>
        <w:rPr>
          <w:rFonts w:ascii="Palatino Linotype" w:hAnsi="Palatino Linotype"/>
          <w:i/>
          <w:color w:val="231F20"/>
          <w:sz w:val="24"/>
        </w:rPr>
        <w:t>o</w:t>
      </w:r>
      <w:r>
        <w:rPr>
          <w:rFonts w:ascii="Palatino Linotype" w:hAnsi="Palatino Linotype"/>
          <w:i/>
          <w:color w:val="231F20"/>
          <w:spacing w:val="-40"/>
          <w:sz w:val="24"/>
        </w:rPr>
        <w:t> </w:t>
      </w:r>
      <w:r>
        <w:rPr>
          <w:rFonts w:ascii="Palatino Linotype" w:hAnsi="Palatino Linotype"/>
          <w:i/>
          <w:color w:val="231F20"/>
          <w:sz w:val="24"/>
        </w:rPr>
        <w:t>esa</w:t>
      </w:r>
      <w:r>
        <w:rPr>
          <w:rFonts w:ascii="Palatino Linotype" w:hAnsi="Palatino Linotype"/>
          <w:i/>
          <w:color w:val="231F20"/>
          <w:spacing w:val="-40"/>
          <w:sz w:val="24"/>
        </w:rPr>
        <w:t> </w:t>
      </w:r>
      <w:r>
        <w:rPr>
          <w:rFonts w:ascii="Palatino Linotype" w:hAnsi="Palatino Linotype"/>
          <w:i/>
          <w:color w:val="231F20"/>
          <w:sz w:val="24"/>
        </w:rPr>
        <w:t>obligación</w:t>
      </w:r>
      <w:r>
        <w:rPr>
          <w:rFonts w:ascii="Palatino Linotype" w:hAnsi="Palatino Linotype"/>
          <w:i/>
          <w:color w:val="231F20"/>
          <w:spacing w:val="-40"/>
          <w:sz w:val="24"/>
        </w:rPr>
        <w:t> </w:t>
      </w:r>
      <w:r>
        <w:rPr>
          <w:rFonts w:ascii="Palatino Linotype" w:hAnsi="Palatino Linotype"/>
          <w:i/>
          <w:color w:val="231F20"/>
          <w:sz w:val="24"/>
        </w:rPr>
        <w:t>de</w:t>
      </w:r>
      <w:r>
        <w:rPr>
          <w:rFonts w:ascii="Palatino Linotype" w:hAnsi="Palatino Linotype"/>
          <w:i/>
          <w:color w:val="231F20"/>
          <w:spacing w:val="-40"/>
          <w:sz w:val="24"/>
        </w:rPr>
        <w:t> </w:t>
      </w:r>
      <w:r>
        <w:rPr>
          <w:rFonts w:ascii="Palatino Linotype" w:hAnsi="Palatino Linotype"/>
          <w:i/>
          <w:color w:val="231F20"/>
          <w:sz w:val="24"/>
        </w:rPr>
        <w:t>gozar</w:t>
      </w:r>
      <w:r>
        <w:rPr>
          <w:rFonts w:ascii="Palatino Linotype" w:hAnsi="Palatino Linotype"/>
          <w:i/>
          <w:color w:val="231F20"/>
          <w:spacing w:val="-40"/>
          <w:sz w:val="24"/>
        </w:rPr>
        <w:t> </w:t>
      </w:r>
      <w:r>
        <w:rPr>
          <w:rFonts w:ascii="Palatino Linotype" w:hAnsi="Palatino Linotype"/>
          <w:i/>
          <w:color w:val="231F20"/>
          <w:sz w:val="24"/>
        </w:rPr>
        <w:t>denominada</w:t>
      </w:r>
      <w:r>
        <w:rPr>
          <w:rFonts w:ascii="Palatino Linotype" w:hAnsi="Palatino Linotype"/>
          <w:i/>
          <w:color w:val="231F20"/>
          <w:spacing w:val="-40"/>
          <w:sz w:val="24"/>
        </w:rPr>
        <w:t> </w:t>
      </w:r>
      <w:r>
        <w:rPr>
          <w:rFonts w:ascii="Palatino Linotype" w:hAnsi="Palatino Linotype"/>
          <w:i/>
          <w:color w:val="231F20"/>
          <w:spacing w:val="-6"/>
          <w:sz w:val="24"/>
        </w:rPr>
        <w:t>“ocio”.</w:t>
      </w:r>
    </w:p>
    <w:p>
      <w:pPr>
        <w:pStyle w:val="BodyText"/>
        <w:spacing w:before="9"/>
        <w:rPr>
          <w:rFonts w:ascii="Palatino Linotype"/>
          <w:i/>
        </w:rPr>
      </w:pPr>
    </w:p>
    <w:p>
      <w:pPr>
        <w:spacing w:before="0"/>
        <w:ind w:left="4760" w:right="0" w:firstLine="0"/>
        <w:jc w:val="left"/>
        <w:rPr>
          <w:rFonts w:ascii="Trebuchet MS"/>
          <w:sz w:val="23"/>
        </w:rPr>
      </w:pPr>
      <w:r>
        <w:rPr>
          <w:rFonts w:ascii="Trebuchet MS"/>
          <w:color w:val="231F20"/>
          <w:w w:val="80"/>
          <w:sz w:val="23"/>
        </w:rPr>
        <w:t>Guillermo Rendueles Olmedo</w:t>
      </w:r>
    </w:p>
    <w:p>
      <w:pPr>
        <w:pStyle w:val="BodyText"/>
        <w:rPr>
          <w:rFonts w:ascii="Trebuchet MS"/>
        </w:rPr>
      </w:pPr>
    </w:p>
    <w:p>
      <w:pPr>
        <w:pStyle w:val="BodyText"/>
        <w:rPr>
          <w:rFonts w:ascii="Trebuchet MS"/>
        </w:rPr>
      </w:pPr>
    </w:p>
    <w:p>
      <w:pPr>
        <w:pStyle w:val="BodyText"/>
        <w:rPr>
          <w:rFonts w:ascii="Trebuchet MS"/>
        </w:rPr>
      </w:pPr>
    </w:p>
    <w:p>
      <w:pPr>
        <w:pStyle w:val="BodyText"/>
        <w:rPr>
          <w:rFonts w:ascii="Trebuchet MS"/>
        </w:rPr>
      </w:pPr>
    </w:p>
    <w:p>
      <w:pPr>
        <w:pStyle w:val="BodyText"/>
        <w:spacing w:before="7"/>
        <w:rPr>
          <w:rFonts w:ascii="Trebuchet MS"/>
          <w:sz w:val="21"/>
        </w:rPr>
      </w:pPr>
    </w:p>
    <w:p>
      <w:pPr>
        <w:pStyle w:val="Heading3"/>
      </w:pPr>
      <w:r>
        <w:rPr>
          <w:color w:val="231F20"/>
          <w:w w:val="90"/>
        </w:rPr>
        <w:t>Resumen</w:t>
      </w:r>
    </w:p>
    <w:p>
      <w:pPr>
        <w:pStyle w:val="BodyText"/>
        <w:spacing w:before="9"/>
        <w:rPr>
          <w:rFonts w:ascii="Trebuchet MS"/>
          <w:sz w:val="21"/>
        </w:rPr>
      </w:pPr>
    </w:p>
    <w:p>
      <w:pPr>
        <w:pStyle w:val="BodyText"/>
        <w:spacing w:line="242" w:lineRule="auto" w:before="1"/>
        <w:ind w:left="110" w:right="114"/>
        <w:jc w:val="both"/>
      </w:pPr>
      <w:r>
        <w:rPr>
          <w:color w:val="231F20"/>
        </w:rPr>
        <w:t>En</w:t>
      </w:r>
      <w:r>
        <w:rPr>
          <w:color w:val="231F20"/>
          <w:spacing w:val="-11"/>
        </w:rPr>
        <w:t> </w:t>
      </w:r>
      <w:r>
        <w:rPr>
          <w:color w:val="231F20"/>
        </w:rPr>
        <w:t>este</w:t>
      </w:r>
      <w:r>
        <w:rPr>
          <w:color w:val="231F20"/>
          <w:spacing w:val="-11"/>
        </w:rPr>
        <w:t> </w:t>
      </w:r>
      <w:r>
        <w:rPr>
          <w:color w:val="231F20"/>
        </w:rPr>
        <w:t>documento</w:t>
      </w:r>
      <w:r>
        <w:rPr>
          <w:color w:val="231F20"/>
          <w:spacing w:val="-11"/>
        </w:rPr>
        <w:t> </w:t>
      </w:r>
      <w:r>
        <w:rPr>
          <w:color w:val="231F20"/>
        </w:rPr>
        <w:t>se</w:t>
      </w:r>
      <w:r>
        <w:rPr>
          <w:color w:val="231F20"/>
          <w:spacing w:val="-11"/>
        </w:rPr>
        <w:t> </w:t>
      </w:r>
      <w:r>
        <w:rPr>
          <w:color w:val="231F20"/>
        </w:rPr>
        <w:t>aborda</w:t>
      </w:r>
      <w:r>
        <w:rPr>
          <w:color w:val="231F20"/>
          <w:spacing w:val="-11"/>
        </w:rPr>
        <w:t> </w:t>
      </w:r>
      <w:r>
        <w:rPr>
          <w:color w:val="231F20"/>
        </w:rPr>
        <w:t>el</w:t>
      </w:r>
      <w:r>
        <w:rPr>
          <w:color w:val="231F20"/>
          <w:spacing w:val="-11"/>
        </w:rPr>
        <w:t> </w:t>
      </w:r>
      <w:r>
        <w:rPr>
          <w:color w:val="231F20"/>
        </w:rPr>
        <w:t>fenómeno</w:t>
      </w:r>
      <w:r>
        <w:rPr>
          <w:color w:val="231F20"/>
          <w:spacing w:val="-11"/>
        </w:rPr>
        <w:t> </w:t>
      </w:r>
      <w:r>
        <w:rPr>
          <w:color w:val="231F20"/>
        </w:rPr>
        <w:t>del</w:t>
      </w:r>
      <w:r>
        <w:rPr>
          <w:color w:val="231F20"/>
          <w:spacing w:val="-11"/>
        </w:rPr>
        <w:t> </w:t>
      </w:r>
      <w:r>
        <w:rPr>
          <w:color w:val="231F20"/>
        </w:rPr>
        <w:t>estrés</w:t>
      </w:r>
      <w:r>
        <w:rPr>
          <w:color w:val="231F20"/>
          <w:spacing w:val="-11"/>
        </w:rPr>
        <w:t> </w:t>
      </w:r>
      <w:r>
        <w:rPr>
          <w:color w:val="231F20"/>
        </w:rPr>
        <w:t>laboral,</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variante histórica de burnout, en tanto un particular tipo de desgaste emocional característico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llamada</w:t>
      </w:r>
      <w:r>
        <w:rPr>
          <w:color w:val="231F20"/>
          <w:spacing w:val="-19"/>
        </w:rPr>
        <w:t> </w:t>
      </w:r>
      <w:r>
        <w:rPr>
          <w:color w:val="231F20"/>
        </w:rPr>
        <w:t>sociedad</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rPr>
        <w:t>servicios</w:t>
      </w:r>
      <w:r>
        <w:rPr>
          <w:color w:val="231F20"/>
          <w:spacing w:val="-19"/>
        </w:rPr>
        <w:t> </w:t>
      </w:r>
      <w:r>
        <w:rPr>
          <w:color w:val="231F20"/>
        </w:rPr>
        <w:t>(conceptuada</w:t>
      </w:r>
      <w:r>
        <w:rPr>
          <w:color w:val="231F20"/>
          <w:spacing w:val="-19"/>
        </w:rPr>
        <w:t> </w:t>
      </w:r>
      <w:r>
        <w:rPr>
          <w:color w:val="231F20"/>
        </w:rPr>
        <w:t>también como sociedad posindustrial), y en la que se ha dado paso a un nuevo</w:t>
      </w:r>
      <w:r>
        <w:rPr>
          <w:color w:val="231F20"/>
          <w:spacing w:val="-33"/>
        </w:rPr>
        <w:t> </w:t>
      </w:r>
      <w:r>
        <w:rPr>
          <w:color w:val="231F20"/>
        </w:rPr>
        <w:t>tipo de perfil laboral, al que sin duda se corresponden otro tipo de expresiones y relaciones entre el trabajo y la salud. Es en este reformulado terreno del trabajo</w:t>
      </w:r>
      <w:r>
        <w:rPr>
          <w:color w:val="231F20"/>
          <w:spacing w:val="-20"/>
        </w:rPr>
        <w:t> </w:t>
      </w:r>
      <w:r>
        <w:rPr>
          <w:color w:val="231F20"/>
        </w:rPr>
        <w:t>donde</w:t>
      </w:r>
      <w:r>
        <w:rPr>
          <w:color w:val="231F20"/>
          <w:spacing w:val="-20"/>
        </w:rPr>
        <w:t> </w:t>
      </w:r>
      <w:r>
        <w:rPr>
          <w:color w:val="231F20"/>
        </w:rPr>
        <w:t>han</w:t>
      </w:r>
      <w:r>
        <w:rPr>
          <w:color w:val="231F20"/>
          <w:spacing w:val="-20"/>
        </w:rPr>
        <w:t> </w:t>
      </w:r>
      <w:r>
        <w:rPr>
          <w:color w:val="231F20"/>
        </w:rPr>
        <w:t>de</w:t>
      </w:r>
      <w:r>
        <w:rPr>
          <w:color w:val="231F20"/>
          <w:spacing w:val="-20"/>
        </w:rPr>
        <w:t> </w:t>
      </w:r>
      <w:r>
        <w:rPr>
          <w:color w:val="231F20"/>
        </w:rPr>
        <w:t>buscarse</w:t>
      </w:r>
      <w:r>
        <w:rPr>
          <w:color w:val="231F20"/>
          <w:spacing w:val="-20"/>
        </w:rPr>
        <w:t> </w:t>
      </w:r>
      <w:r>
        <w:rPr>
          <w:color w:val="231F20"/>
        </w:rPr>
        <w:t>las</w:t>
      </w:r>
      <w:r>
        <w:rPr>
          <w:color w:val="231F20"/>
          <w:spacing w:val="-20"/>
        </w:rPr>
        <w:t> </w:t>
      </w:r>
      <w:r>
        <w:rPr>
          <w:color w:val="231F20"/>
        </w:rPr>
        <w:t>claves</w:t>
      </w:r>
      <w:r>
        <w:rPr>
          <w:color w:val="231F20"/>
          <w:spacing w:val="-20"/>
        </w:rPr>
        <w:t> </w:t>
      </w:r>
      <w:r>
        <w:rPr>
          <w:color w:val="231F20"/>
        </w:rPr>
        <w:t>para</w:t>
      </w:r>
      <w:r>
        <w:rPr>
          <w:color w:val="231F20"/>
          <w:spacing w:val="-20"/>
        </w:rPr>
        <w:t> </w:t>
      </w:r>
      <w:r>
        <w:rPr>
          <w:color w:val="231F20"/>
        </w:rPr>
        <w:t>generar</w:t>
      </w:r>
      <w:r>
        <w:rPr>
          <w:color w:val="231F20"/>
          <w:spacing w:val="-20"/>
        </w:rPr>
        <w:t> </w:t>
      </w:r>
      <w:r>
        <w:rPr>
          <w:color w:val="231F20"/>
        </w:rPr>
        <w:t>todo</w:t>
      </w:r>
      <w:r>
        <w:rPr>
          <w:color w:val="231F20"/>
          <w:spacing w:val="-20"/>
        </w:rPr>
        <w:t> </w:t>
      </w:r>
      <w:r>
        <w:rPr>
          <w:color w:val="231F20"/>
        </w:rPr>
        <w:t>un</w:t>
      </w:r>
      <w:r>
        <w:rPr>
          <w:color w:val="231F20"/>
          <w:spacing w:val="-20"/>
        </w:rPr>
        <w:t> </w:t>
      </w:r>
      <w:r>
        <w:rPr>
          <w:color w:val="231F20"/>
        </w:rPr>
        <w:t>conocimiento y discusión que en el marco de las preocupaciones de las ciencias</w:t>
      </w:r>
      <w:r>
        <w:rPr>
          <w:color w:val="231F20"/>
          <w:spacing w:val="-30"/>
        </w:rPr>
        <w:t> </w:t>
      </w:r>
      <w:r>
        <w:rPr>
          <w:color w:val="231F20"/>
        </w:rPr>
        <w:t>sociales haga visible al burnout en la condición de esa particularidad que guarda como expresión no solo de un determinado tipo de espacios laborales, sino</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momento</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las</w:t>
      </w:r>
      <w:r>
        <w:rPr>
          <w:color w:val="231F20"/>
          <w:spacing w:val="-4"/>
        </w:rPr>
        <w:t> </w:t>
      </w:r>
      <w:r>
        <w:rPr>
          <w:color w:val="231F20"/>
        </w:rPr>
        <w:t>transformaciones</w:t>
      </w:r>
      <w:r>
        <w:rPr>
          <w:color w:val="231F20"/>
          <w:spacing w:val="-4"/>
        </w:rPr>
        <w:t> </w:t>
      </w:r>
      <w:r>
        <w:rPr>
          <w:color w:val="231F20"/>
        </w:rPr>
        <w:t>económicas</w:t>
      </w:r>
      <w:r>
        <w:rPr>
          <w:color w:val="231F20"/>
          <w:spacing w:val="-4"/>
        </w:rPr>
        <w:t> </w:t>
      </w:r>
      <w:r>
        <w:rPr>
          <w:color w:val="231F20"/>
        </w:rPr>
        <w:t>y</w:t>
      </w:r>
      <w:r>
        <w:rPr>
          <w:color w:val="231F20"/>
          <w:spacing w:val="-4"/>
        </w:rPr>
        <w:t> </w:t>
      </w:r>
      <w:r>
        <w:rPr>
          <w:color w:val="231F20"/>
        </w:rPr>
        <w:t>sociales asumen</w:t>
      </w:r>
      <w:r>
        <w:rPr>
          <w:color w:val="231F20"/>
          <w:spacing w:val="-13"/>
        </w:rPr>
        <w:t> </w:t>
      </w:r>
      <w:r>
        <w:rPr>
          <w:color w:val="231F20"/>
        </w:rPr>
        <w:t>un</w:t>
      </w:r>
      <w:r>
        <w:rPr>
          <w:color w:val="231F20"/>
          <w:spacing w:val="-13"/>
        </w:rPr>
        <w:t> </w:t>
      </w:r>
      <w:r>
        <w:rPr>
          <w:color w:val="231F20"/>
          <w:spacing w:val="-2"/>
        </w:rPr>
        <w:t>rol</w:t>
      </w:r>
      <w:r>
        <w:rPr>
          <w:color w:val="231F20"/>
          <w:spacing w:val="-13"/>
        </w:rPr>
        <w:t> </w:t>
      </w:r>
      <w:r>
        <w:rPr>
          <w:color w:val="231F20"/>
        </w:rPr>
        <w:t>determinante</w:t>
      </w:r>
      <w:r>
        <w:rPr>
          <w:color w:val="231F20"/>
          <w:spacing w:val="-13"/>
        </w:rPr>
        <w:t> </w:t>
      </w:r>
      <w:r>
        <w:rPr>
          <w:color w:val="231F20"/>
        </w:rPr>
        <w:t>y</w:t>
      </w:r>
      <w:r>
        <w:rPr>
          <w:color w:val="231F20"/>
          <w:spacing w:val="-13"/>
        </w:rPr>
        <w:t> </w:t>
      </w:r>
      <w:r>
        <w:rPr>
          <w:color w:val="231F20"/>
        </w:rPr>
        <w:t>específico</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conformación</w:t>
      </w:r>
      <w:r>
        <w:rPr>
          <w:color w:val="231F20"/>
          <w:spacing w:val="-13"/>
        </w:rPr>
        <w:t> </w:t>
      </w:r>
      <w:r>
        <w:rPr>
          <w:color w:val="231F20"/>
        </w:rPr>
        <w:t>de</w:t>
      </w:r>
      <w:r>
        <w:rPr>
          <w:color w:val="231F20"/>
          <w:spacing w:val="-13"/>
        </w:rPr>
        <w:t> </w:t>
      </w:r>
      <w:r>
        <w:rPr>
          <w:color w:val="231F20"/>
        </w:rPr>
        <w:t>fenómenos como el que aquí analizamos. El hilo que guía y estructura la discusión propuesta,</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polémica</w:t>
      </w:r>
      <w:r>
        <w:rPr>
          <w:color w:val="231F20"/>
          <w:spacing w:val="-11"/>
        </w:rPr>
        <w:t> </w:t>
      </w:r>
      <w:r>
        <w:rPr>
          <w:color w:val="231F20"/>
        </w:rPr>
        <w:t>misma</w:t>
      </w:r>
      <w:r>
        <w:rPr>
          <w:color w:val="231F20"/>
          <w:spacing w:val="-11"/>
        </w:rPr>
        <w:t> </w:t>
      </w:r>
      <w:r>
        <w:rPr>
          <w:color w:val="231F20"/>
        </w:rPr>
        <w:t>para</w:t>
      </w:r>
      <w:r>
        <w:rPr>
          <w:color w:val="231F20"/>
          <w:spacing w:val="-11"/>
        </w:rPr>
        <w:t> </w:t>
      </w:r>
      <w:r>
        <w:rPr>
          <w:color w:val="231F20"/>
        </w:rPr>
        <w:t>conceptuar</w:t>
      </w:r>
      <w:r>
        <w:rPr>
          <w:color w:val="231F20"/>
          <w:spacing w:val="-11"/>
        </w:rPr>
        <w:t> </w:t>
      </w:r>
      <w:r>
        <w:rPr>
          <w:color w:val="231F20"/>
        </w:rPr>
        <w:t>al</w:t>
      </w:r>
      <w:r>
        <w:rPr>
          <w:color w:val="231F20"/>
          <w:spacing w:val="-11"/>
        </w:rPr>
        <w:t> </w:t>
      </w:r>
      <w:r>
        <w:rPr>
          <w:color w:val="231F20"/>
        </w:rPr>
        <w:t>burnout</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cual va</w:t>
      </w:r>
      <w:r>
        <w:rPr>
          <w:color w:val="231F20"/>
          <w:spacing w:val="-23"/>
        </w:rPr>
        <w:t> </w:t>
      </w:r>
      <w:r>
        <w:rPr>
          <w:color w:val="231F20"/>
        </w:rPr>
        <w:t>más</w:t>
      </w:r>
      <w:r>
        <w:rPr>
          <w:color w:val="231F20"/>
          <w:spacing w:val="-23"/>
        </w:rPr>
        <w:t> </w:t>
      </w:r>
      <w:r>
        <w:rPr>
          <w:color w:val="231F20"/>
        </w:rPr>
        <w:t>allá</w:t>
      </w:r>
      <w:r>
        <w:rPr>
          <w:color w:val="231F20"/>
          <w:spacing w:val="-23"/>
        </w:rPr>
        <w:t> </w:t>
      </w:r>
      <w:r>
        <w:rPr>
          <w:color w:val="231F20"/>
          <w:spacing w:val="5"/>
        </w:rPr>
        <w:t>deuna</w:t>
      </w:r>
      <w:r>
        <w:rPr>
          <w:color w:val="231F20"/>
          <w:spacing w:val="-23"/>
        </w:rPr>
        <w:t> </w:t>
      </w:r>
      <w:r>
        <w:rPr>
          <w:color w:val="231F20"/>
        </w:rPr>
        <w:t>simple</w:t>
      </w:r>
      <w:r>
        <w:rPr>
          <w:color w:val="231F20"/>
          <w:spacing w:val="-23"/>
        </w:rPr>
        <w:t> </w:t>
      </w:r>
      <w:r>
        <w:rPr>
          <w:color w:val="231F20"/>
        </w:rPr>
        <w:t>caracterización,</w:t>
      </w:r>
      <w:r>
        <w:rPr>
          <w:color w:val="231F20"/>
          <w:spacing w:val="-23"/>
        </w:rPr>
        <w:t> </w:t>
      </w:r>
      <w:r>
        <w:rPr>
          <w:color w:val="231F20"/>
        </w:rPr>
        <w:t>insertándose</w:t>
      </w:r>
      <w:r>
        <w:rPr>
          <w:color w:val="231F20"/>
          <w:spacing w:val="-23"/>
        </w:rPr>
        <w:t> </w:t>
      </w:r>
      <w:r>
        <w:rPr>
          <w:color w:val="231F20"/>
          <w:spacing w:val="5"/>
        </w:rPr>
        <w:t>enuna</w:t>
      </w:r>
      <w:r>
        <w:rPr>
          <w:color w:val="231F20"/>
          <w:spacing w:val="-23"/>
        </w:rPr>
        <w:t> </w:t>
      </w:r>
      <w:r>
        <w:rPr>
          <w:color w:val="231F20"/>
        </w:rPr>
        <w:t>discusiónque convoca a un todavía pendiente trabajo teórico conceptual,</w:t>
      </w:r>
      <w:r>
        <w:rPr>
          <w:color w:val="231F20"/>
          <w:spacing w:val="-6"/>
        </w:rPr>
        <w:t> </w:t>
      </w:r>
      <w:r>
        <w:rPr>
          <w:color w:val="231F20"/>
        </w:rPr>
        <w:t>estrechamente</w:t>
      </w:r>
    </w:p>
    <w:p>
      <w:pPr>
        <w:spacing w:after="0" w:line="242" w:lineRule="auto"/>
        <w:jc w:val="both"/>
        <w:sectPr>
          <w:headerReference w:type="even" r:id="rId20"/>
          <w:footerReference w:type="even" r:id="rId21"/>
          <w:pgSz w:w="9360" w:h="12480"/>
          <w:pgMar w:header="0" w:footer="0" w:top="1160" w:bottom="280" w:left="740" w:right="1300"/>
        </w:sectPr>
      </w:pPr>
    </w:p>
    <w:p>
      <w:pPr>
        <w:pStyle w:val="BodyText"/>
        <w:spacing w:before="8"/>
        <w:rPr>
          <w:sz w:val="9"/>
        </w:rPr>
      </w:pPr>
    </w:p>
    <w:p>
      <w:pPr>
        <w:pStyle w:val="BodyText"/>
        <w:spacing w:line="242" w:lineRule="auto" w:before="52"/>
        <w:ind w:left="117" w:right="107"/>
        <w:jc w:val="both"/>
      </w:pPr>
      <w:r>
        <w:rPr>
          <w:color w:val="231F20"/>
        </w:rPr>
        <w:t>vinculado</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organización</w:t>
      </w:r>
      <w:r>
        <w:rPr>
          <w:color w:val="231F20"/>
          <w:spacing w:val="-5"/>
        </w:rPr>
        <w:t> </w:t>
      </w:r>
      <w:r>
        <w:rPr>
          <w:color w:val="231F20"/>
        </w:rPr>
        <w:t>y</w:t>
      </w:r>
      <w:r>
        <w:rPr>
          <w:color w:val="231F20"/>
          <w:spacing w:val="-5"/>
        </w:rPr>
        <w:t> </w:t>
      </w:r>
      <w:r>
        <w:rPr>
          <w:color w:val="231F20"/>
        </w:rPr>
        <w:t>regulación</w:t>
      </w:r>
      <w:r>
        <w:rPr>
          <w:color w:val="231F20"/>
          <w:spacing w:val="-5"/>
        </w:rPr>
        <w:t> </w:t>
      </w:r>
      <w:r>
        <w:rPr>
          <w:color w:val="231F20"/>
        </w:rPr>
        <w:t>laboral</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actual contextoeconómicosocial.</w:t>
      </w:r>
      <w:r>
        <w:rPr>
          <w:color w:val="231F20"/>
          <w:spacing w:val="-29"/>
        </w:rPr>
        <w:t> </w:t>
      </w:r>
      <w:r>
        <w:rPr>
          <w:color w:val="231F20"/>
        </w:rPr>
        <w:t>Asimismo,</w:t>
      </w:r>
      <w:r>
        <w:rPr>
          <w:color w:val="231F20"/>
          <w:spacing w:val="-30"/>
        </w:rPr>
        <w:t> </w:t>
      </w:r>
      <w:r>
        <w:rPr>
          <w:color w:val="231F20"/>
        </w:rPr>
        <w:t>se</w:t>
      </w:r>
      <w:r>
        <w:rPr>
          <w:color w:val="231F20"/>
          <w:spacing w:val="-29"/>
        </w:rPr>
        <w:t> </w:t>
      </w:r>
      <w:r>
        <w:rPr>
          <w:color w:val="231F20"/>
        </w:rPr>
        <w:t>cuestiona</w:t>
      </w:r>
      <w:r>
        <w:rPr>
          <w:color w:val="231F20"/>
          <w:spacing w:val="-29"/>
        </w:rPr>
        <w:t> </w:t>
      </w:r>
      <w:r>
        <w:rPr>
          <w:color w:val="231F20"/>
        </w:rPr>
        <w:t>la</w:t>
      </w:r>
      <w:r>
        <w:rPr>
          <w:color w:val="231F20"/>
          <w:spacing w:val="-29"/>
        </w:rPr>
        <w:t> </w:t>
      </w:r>
      <w:r>
        <w:rPr>
          <w:color w:val="231F20"/>
        </w:rPr>
        <w:t>tendencia</w:t>
      </w:r>
      <w:r>
        <w:rPr>
          <w:color w:val="231F20"/>
          <w:spacing w:val="-30"/>
        </w:rPr>
        <w:t> </w:t>
      </w:r>
      <w:r>
        <w:rPr>
          <w:color w:val="231F20"/>
        </w:rPr>
        <w:t>a</w:t>
      </w:r>
      <w:r>
        <w:rPr>
          <w:color w:val="231F20"/>
          <w:spacing w:val="-29"/>
        </w:rPr>
        <w:t> </w:t>
      </w:r>
      <w:r>
        <w:rPr>
          <w:color w:val="231F20"/>
        </w:rPr>
        <w:t>privilegiar el abordaje del fenómeno desde perspectivas individualistas y de tipo técnico organizacional, lo cual ofrece un conocimiento y panorama </w:t>
      </w:r>
      <w:r>
        <w:rPr>
          <w:color w:val="231F20"/>
          <w:spacing w:val="-3"/>
        </w:rPr>
        <w:t>muy </w:t>
      </w:r>
      <w:r>
        <w:rPr>
          <w:color w:val="231F20"/>
        </w:rPr>
        <w:t>limitado,</w:t>
      </w:r>
      <w:r>
        <w:rPr>
          <w:color w:val="231F20"/>
          <w:spacing w:val="-10"/>
        </w:rPr>
        <w:t> </w:t>
      </w:r>
      <w:r>
        <w:rPr>
          <w:color w:val="231F20"/>
        </w:rPr>
        <w:t>subordinado</w:t>
      </w:r>
      <w:r>
        <w:rPr>
          <w:color w:val="231F20"/>
          <w:spacing w:val="-10"/>
        </w:rPr>
        <w:t> </w:t>
      </w:r>
      <w:r>
        <w:rPr>
          <w:color w:val="231F20"/>
        </w:rPr>
        <w:t>siempre</w:t>
      </w:r>
      <w:r>
        <w:rPr>
          <w:color w:val="231F20"/>
          <w:spacing w:val="-10"/>
        </w:rPr>
        <w:t> </w:t>
      </w:r>
      <w:r>
        <w:rPr>
          <w:color w:val="231F20"/>
        </w:rPr>
        <w:t>a</w:t>
      </w:r>
      <w:r>
        <w:rPr>
          <w:color w:val="231F20"/>
          <w:spacing w:val="-10"/>
        </w:rPr>
        <w:t> </w:t>
      </w:r>
      <w:r>
        <w:rPr>
          <w:color w:val="231F20"/>
        </w:rPr>
        <w:t>un</w:t>
      </w:r>
      <w:r>
        <w:rPr>
          <w:color w:val="231F20"/>
          <w:spacing w:val="-10"/>
        </w:rPr>
        <w:t> </w:t>
      </w:r>
      <w:r>
        <w:rPr>
          <w:color w:val="231F20"/>
        </w:rPr>
        <w:t>interés</w:t>
      </w:r>
      <w:r>
        <w:rPr>
          <w:color w:val="231F20"/>
          <w:spacing w:val="-10"/>
        </w:rPr>
        <w:t> </w:t>
      </w:r>
      <w:r>
        <w:rPr>
          <w:color w:val="231F20"/>
        </w:rPr>
        <w:t>económico</w:t>
      </w:r>
      <w:r>
        <w:rPr>
          <w:color w:val="231F20"/>
          <w:spacing w:val="-10"/>
        </w:rPr>
        <w:t> </w:t>
      </w:r>
      <w:r>
        <w:rPr>
          <w:color w:val="231F20"/>
        </w:rPr>
        <w:t>-</w:t>
      </w:r>
      <w:r>
        <w:rPr>
          <w:color w:val="231F20"/>
          <w:spacing w:val="-10"/>
        </w:rPr>
        <w:t> </w:t>
      </w:r>
      <w:r>
        <w:rPr>
          <w:color w:val="231F20"/>
        </w:rPr>
        <w:t>productivistas,</w:t>
      </w:r>
      <w:r>
        <w:rPr>
          <w:color w:val="231F20"/>
          <w:spacing w:val="-10"/>
        </w:rPr>
        <w:t> </w:t>
      </w:r>
      <w:r>
        <w:rPr>
          <w:color w:val="231F20"/>
        </w:rPr>
        <w:t>y</w:t>
      </w:r>
      <w:r>
        <w:rPr>
          <w:color w:val="231F20"/>
          <w:spacing w:val="-10"/>
        </w:rPr>
        <w:t> </w:t>
      </w:r>
      <w:r>
        <w:rPr>
          <w:color w:val="231F20"/>
        </w:rPr>
        <w:t>a una gestión individual (personal) del</w:t>
      </w:r>
      <w:r>
        <w:rPr>
          <w:color w:val="231F20"/>
          <w:spacing w:val="-29"/>
        </w:rPr>
        <w:t> </w:t>
      </w:r>
      <w:r>
        <w:rPr>
          <w:color w:val="231F20"/>
        </w:rPr>
        <w:t>conflicto.</w:t>
      </w:r>
    </w:p>
    <w:p>
      <w:pPr>
        <w:pStyle w:val="BodyText"/>
        <w:spacing w:before="9"/>
        <w:rPr>
          <w:sz w:val="22"/>
        </w:rPr>
      </w:pPr>
    </w:p>
    <w:p>
      <w:pPr>
        <w:pStyle w:val="Heading3"/>
        <w:ind w:left="117"/>
      </w:pPr>
      <w:r>
        <w:rPr>
          <w:color w:val="231F20"/>
          <w:w w:val="90"/>
        </w:rPr>
        <w:t>Antecedentes</w:t>
      </w:r>
    </w:p>
    <w:p>
      <w:pPr>
        <w:pStyle w:val="BodyText"/>
        <w:spacing w:before="9"/>
        <w:rPr>
          <w:rFonts w:ascii="Trebuchet MS"/>
          <w:sz w:val="21"/>
        </w:rPr>
      </w:pPr>
    </w:p>
    <w:p>
      <w:pPr>
        <w:pStyle w:val="BodyText"/>
        <w:spacing w:line="242" w:lineRule="auto" w:before="1"/>
        <w:ind w:left="117" w:right="107"/>
        <w:jc w:val="both"/>
      </w:pPr>
      <w:r>
        <w:rPr/>
        <w:pict>
          <v:shape style="position:absolute;margin-left:129.244995pt;margin-top:46.568089pt;width:208.45pt;height:77.05pt;mso-position-horizontal-relative:page;mso-position-vertical-relative:paragraph;z-index:-124888"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0"/>
                      <w:w w:val="90"/>
                      <w:sz w:val="154"/>
                    </w:rPr>
                    <w:t>DUMMY</w:t>
                  </w:r>
                </w:p>
              </w:txbxContent>
            </v:textbox>
            <w10:wrap type="none"/>
          </v:shape>
        </w:pict>
      </w:r>
      <w:r>
        <w:rPr>
          <w:color w:val="231F20"/>
        </w:rPr>
        <w:t>El </w:t>
      </w:r>
      <w:r>
        <w:rPr>
          <w:color w:val="231F20"/>
          <w:spacing w:val="-4"/>
        </w:rPr>
        <w:t>síndrome burnout, </w:t>
      </w:r>
      <w:r>
        <w:rPr>
          <w:color w:val="231F20"/>
        </w:rPr>
        <w:t>es un </w:t>
      </w:r>
      <w:r>
        <w:rPr>
          <w:color w:val="231F20"/>
          <w:spacing w:val="-4"/>
        </w:rPr>
        <w:t>fenómeno </w:t>
      </w:r>
      <w:r>
        <w:rPr>
          <w:color w:val="231F20"/>
          <w:spacing w:val="-3"/>
        </w:rPr>
        <w:t>conocido </w:t>
      </w:r>
      <w:r>
        <w:rPr>
          <w:color w:val="231F20"/>
          <w:spacing w:val="-4"/>
        </w:rPr>
        <w:t>también como </w:t>
      </w:r>
      <w:r>
        <w:rPr>
          <w:color w:val="231F20"/>
        </w:rPr>
        <w:t>un </w:t>
      </w:r>
      <w:r>
        <w:rPr>
          <w:color w:val="231F20"/>
          <w:spacing w:val="-3"/>
        </w:rPr>
        <w:t>particular tipo </w:t>
      </w:r>
      <w:r>
        <w:rPr>
          <w:color w:val="231F20"/>
        </w:rPr>
        <w:t>de </w:t>
      </w:r>
      <w:r>
        <w:rPr>
          <w:color w:val="231F20"/>
          <w:spacing w:val="-3"/>
        </w:rPr>
        <w:t>estrés laboral que  </w:t>
      </w:r>
      <w:r>
        <w:rPr>
          <w:color w:val="231F20"/>
        </w:rPr>
        <w:t>ha </w:t>
      </w:r>
      <w:r>
        <w:rPr>
          <w:color w:val="231F20"/>
          <w:spacing w:val="-3"/>
        </w:rPr>
        <w:t>sido  identificado  básica  </w:t>
      </w:r>
      <w:r>
        <w:rPr>
          <w:color w:val="231F20"/>
        </w:rPr>
        <w:t>y </w:t>
      </w:r>
      <w:r>
        <w:rPr>
          <w:color w:val="231F20"/>
          <w:spacing w:val="-5"/>
        </w:rPr>
        <w:t>preferentemente  </w:t>
      </w:r>
      <w:r>
        <w:rPr>
          <w:color w:val="231F20"/>
        </w:rPr>
        <w:t>en </w:t>
      </w:r>
      <w:r>
        <w:rPr>
          <w:color w:val="231F20"/>
          <w:spacing w:val="-3"/>
        </w:rPr>
        <w:t>espacios </w:t>
      </w:r>
      <w:r>
        <w:rPr>
          <w:color w:val="231F20"/>
          <w:spacing w:val="-4"/>
        </w:rPr>
        <w:t>donde </w:t>
      </w:r>
      <w:r>
        <w:rPr>
          <w:color w:val="231F20"/>
        </w:rPr>
        <w:t>la </w:t>
      </w:r>
      <w:r>
        <w:rPr>
          <w:color w:val="231F20"/>
          <w:spacing w:val="-3"/>
        </w:rPr>
        <w:t>actividad </w:t>
      </w:r>
      <w:r>
        <w:rPr>
          <w:color w:val="231F20"/>
          <w:spacing w:val="-4"/>
        </w:rPr>
        <w:t>profesional </w:t>
      </w:r>
      <w:r>
        <w:rPr>
          <w:color w:val="231F20"/>
        </w:rPr>
        <w:t>se lleva a cabo a partir </w:t>
      </w:r>
      <w:r>
        <w:rPr>
          <w:color w:val="231F20"/>
          <w:spacing w:val="-3"/>
        </w:rPr>
        <w:t>del trabajo con personas  (Martín,  </w:t>
      </w:r>
      <w:r>
        <w:rPr>
          <w:color w:val="231F20"/>
        </w:rPr>
        <w:t>et al </w:t>
      </w:r>
      <w:r>
        <w:rPr>
          <w:color w:val="231F20"/>
          <w:spacing w:val="-3"/>
        </w:rPr>
        <w:t>2004);  </w:t>
      </w:r>
      <w:r>
        <w:rPr>
          <w:color w:val="231F20"/>
        </w:rPr>
        <w:t>en la </w:t>
      </w:r>
      <w:r>
        <w:rPr>
          <w:color w:val="231F20"/>
          <w:spacing w:val="-3"/>
        </w:rPr>
        <w:t>actualidad  </w:t>
      </w:r>
      <w:r>
        <w:rPr>
          <w:color w:val="231F20"/>
        </w:rPr>
        <w:t>la </w:t>
      </w:r>
      <w:r>
        <w:rPr>
          <w:color w:val="231F20"/>
          <w:spacing w:val="-3"/>
        </w:rPr>
        <w:t>discusión  </w:t>
      </w:r>
      <w:r>
        <w:rPr>
          <w:color w:val="231F20"/>
        </w:rPr>
        <w:t>en </w:t>
      </w:r>
      <w:r>
        <w:rPr>
          <w:color w:val="231F20"/>
          <w:spacing w:val="-3"/>
        </w:rPr>
        <w:t>torno </w:t>
      </w:r>
      <w:r>
        <w:rPr>
          <w:color w:val="231F20"/>
        </w:rPr>
        <w:t>a la </w:t>
      </w:r>
      <w:r>
        <w:rPr>
          <w:color w:val="231F20"/>
          <w:spacing w:val="-4"/>
        </w:rPr>
        <w:t>problemática </w:t>
      </w:r>
      <w:r>
        <w:rPr>
          <w:color w:val="231F20"/>
          <w:spacing w:val="-3"/>
        </w:rPr>
        <w:t>que </w:t>
      </w:r>
      <w:r>
        <w:rPr>
          <w:color w:val="231F20"/>
          <w:spacing w:val="-4"/>
        </w:rPr>
        <w:t>supone </w:t>
      </w:r>
      <w:r>
        <w:rPr>
          <w:color w:val="231F20"/>
          <w:spacing w:val="-3"/>
        </w:rPr>
        <w:t>este </w:t>
      </w:r>
      <w:r>
        <w:rPr>
          <w:color w:val="231F20"/>
          <w:spacing w:val="-4"/>
        </w:rPr>
        <w:t>fenómeno incluye </w:t>
      </w:r>
      <w:r>
        <w:rPr>
          <w:color w:val="231F20"/>
        </w:rPr>
        <w:t>un </w:t>
      </w:r>
      <w:r>
        <w:rPr>
          <w:color w:val="231F20"/>
          <w:spacing w:val="-5"/>
        </w:rPr>
        <w:t>amplio </w:t>
      </w:r>
      <w:r>
        <w:rPr>
          <w:color w:val="231F20"/>
          <w:spacing w:val="-3"/>
        </w:rPr>
        <w:t>abanico ocupacional, </w:t>
      </w:r>
      <w:r>
        <w:rPr>
          <w:color w:val="231F20"/>
        </w:rPr>
        <w:t>sin </w:t>
      </w:r>
      <w:r>
        <w:rPr>
          <w:color w:val="231F20"/>
          <w:spacing w:val="-4"/>
        </w:rPr>
        <w:t>embargo hay </w:t>
      </w:r>
      <w:r>
        <w:rPr>
          <w:color w:val="231F20"/>
          <w:spacing w:val="-3"/>
        </w:rPr>
        <w:t>acuerdo </w:t>
      </w:r>
      <w:r>
        <w:rPr>
          <w:color w:val="231F20"/>
        </w:rPr>
        <w:t>en </w:t>
      </w:r>
      <w:r>
        <w:rPr>
          <w:color w:val="231F20"/>
          <w:spacing w:val="-3"/>
        </w:rPr>
        <w:t>que </w:t>
      </w:r>
      <w:r>
        <w:rPr>
          <w:color w:val="231F20"/>
        </w:rPr>
        <w:t>ciertas </w:t>
      </w:r>
      <w:r>
        <w:rPr>
          <w:color w:val="231F20"/>
          <w:spacing w:val="-3"/>
        </w:rPr>
        <w:t>actividades </w:t>
      </w:r>
      <w:r>
        <w:rPr>
          <w:color w:val="231F20"/>
          <w:spacing w:val="-4"/>
        </w:rPr>
        <w:t>profesionales </w:t>
      </w:r>
      <w:r>
        <w:rPr>
          <w:color w:val="231F20"/>
        </w:rPr>
        <w:t>se </w:t>
      </w:r>
      <w:r>
        <w:rPr>
          <w:color w:val="231F20"/>
          <w:spacing w:val="-3"/>
        </w:rPr>
        <w:t>hallan más </w:t>
      </w:r>
      <w:r>
        <w:rPr>
          <w:color w:val="231F20"/>
          <w:spacing w:val="-4"/>
        </w:rPr>
        <w:t>predispuestas </w:t>
      </w:r>
      <w:r>
        <w:rPr>
          <w:color w:val="231F20"/>
        </w:rPr>
        <w:t>a </w:t>
      </w:r>
      <w:r>
        <w:rPr>
          <w:color w:val="231F20"/>
          <w:spacing w:val="-3"/>
        </w:rPr>
        <w:t>este </w:t>
      </w:r>
      <w:r>
        <w:rPr>
          <w:color w:val="231F20"/>
          <w:spacing w:val="-4"/>
        </w:rPr>
        <w:t>síndrome. </w:t>
      </w:r>
      <w:r>
        <w:rPr>
          <w:color w:val="231F20"/>
        </w:rPr>
        <w:t>En </w:t>
      </w:r>
      <w:r>
        <w:rPr>
          <w:color w:val="231F20"/>
          <w:spacing w:val="-3"/>
        </w:rPr>
        <w:t>sus inicios,   </w:t>
      </w:r>
      <w:r>
        <w:rPr>
          <w:color w:val="231F20"/>
        </w:rPr>
        <w:t>se </w:t>
      </w:r>
      <w:r>
        <w:rPr>
          <w:color w:val="231F20"/>
          <w:spacing w:val="-4"/>
        </w:rPr>
        <w:t>realizaron importantes </w:t>
      </w:r>
      <w:r>
        <w:rPr>
          <w:color w:val="231F20"/>
          <w:spacing w:val="-3"/>
        </w:rPr>
        <w:t>trabajos </w:t>
      </w:r>
      <w:r>
        <w:rPr>
          <w:color w:val="231F20"/>
        </w:rPr>
        <w:t>en el caso de </w:t>
      </w:r>
      <w:r>
        <w:rPr>
          <w:color w:val="231F20"/>
          <w:spacing w:val="-4"/>
        </w:rPr>
        <w:t>profesionales </w:t>
      </w:r>
      <w:r>
        <w:rPr>
          <w:color w:val="231F20"/>
        </w:rPr>
        <w:t>de la </w:t>
      </w:r>
      <w:r>
        <w:rPr>
          <w:color w:val="231F20"/>
          <w:spacing w:val="-3"/>
        </w:rPr>
        <w:t>salud </w:t>
      </w:r>
      <w:r>
        <w:rPr>
          <w:color w:val="231F20"/>
        </w:rPr>
        <w:t>y de la </w:t>
      </w:r>
      <w:r>
        <w:rPr>
          <w:color w:val="231F20"/>
          <w:spacing w:val="-4"/>
        </w:rPr>
        <w:t>educación, </w:t>
      </w:r>
      <w:r>
        <w:rPr>
          <w:color w:val="231F20"/>
          <w:spacing w:val="-3"/>
        </w:rPr>
        <w:t>pero </w:t>
      </w:r>
      <w:r>
        <w:rPr>
          <w:color w:val="231F20"/>
          <w:spacing w:val="-4"/>
        </w:rPr>
        <w:t>hoy </w:t>
      </w:r>
      <w:r>
        <w:rPr>
          <w:color w:val="231F20"/>
        </w:rPr>
        <w:t>los </w:t>
      </w:r>
      <w:r>
        <w:rPr>
          <w:color w:val="231F20"/>
          <w:spacing w:val="-4"/>
        </w:rPr>
        <w:t>hay también </w:t>
      </w:r>
      <w:r>
        <w:rPr>
          <w:color w:val="231F20"/>
        </w:rPr>
        <w:t>en el </w:t>
      </w:r>
      <w:r>
        <w:rPr>
          <w:color w:val="231F20"/>
          <w:spacing w:val="-3"/>
        </w:rPr>
        <w:t>terreno </w:t>
      </w:r>
      <w:r>
        <w:rPr>
          <w:color w:val="231F20"/>
        </w:rPr>
        <w:t>de los </w:t>
      </w:r>
      <w:r>
        <w:rPr>
          <w:color w:val="231F20"/>
          <w:spacing w:val="-4"/>
        </w:rPr>
        <w:t>trabajadores </w:t>
      </w:r>
      <w:r>
        <w:rPr>
          <w:color w:val="231F20"/>
        </w:rPr>
        <w:t>sociales,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spacing w:val="-4"/>
        </w:rPr>
        <w:t>bomberos,</w:t>
      </w:r>
      <w:r>
        <w:rPr>
          <w:color w:val="231F20"/>
          <w:spacing w:val="-22"/>
        </w:rPr>
        <w:t> </w:t>
      </w:r>
      <w:r>
        <w:rPr>
          <w:color w:val="231F20"/>
          <w:spacing w:val="-3"/>
        </w:rPr>
        <w:t>policías,</w:t>
      </w:r>
      <w:r>
        <w:rPr>
          <w:color w:val="231F20"/>
          <w:spacing w:val="-22"/>
        </w:rPr>
        <w:t> </w:t>
      </w:r>
      <w:r>
        <w:rPr>
          <w:color w:val="231F20"/>
        </w:rPr>
        <w:t>los</w:t>
      </w:r>
      <w:r>
        <w:rPr>
          <w:color w:val="231F20"/>
          <w:spacing w:val="-22"/>
        </w:rPr>
        <w:t> </w:t>
      </w:r>
      <w:r>
        <w:rPr>
          <w:color w:val="231F20"/>
          <w:spacing w:val="-3"/>
        </w:rPr>
        <w:t>custodios</w:t>
      </w:r>
      <w:r>
        <w:rPr>
          <w:color w:val="231F20"/>
          <w:spacing w:val="-22"/>
        </w:rPr>
        <w:t> </w:t>
      </w:r>
      <w:r>
        <w:rPr>
          <w:color w:val="231F20"/>
        </w:rPr>
        <w:t>de</w:t>
      </w:r>
      <w:r>
        <w:rPr>
          <w:color w:val="231F20"/>
          <w:spacing w:val="-22"/>
        </w:rPr>
        <w:t> </w:t>
      </w:r>
      <w:r>
        <w:rPr>
          <w:color w:val="231F20"/>
          <w:spacing w:val="-2"/>
        </w:rPr>
        <w:t>las</w:t>
      </w:r>
      <w:r>
        <w:rPr>
          <w:color w:val="231F20"/>
          <w:spacing w:val="-22"/>
        </w:rPr>
        <w:t> </w:t>
      </w:r>
      <w:r>
        <w:rPr>
          <w:color w:val="231F20"/>
          <w:spacing w:val="-4"/>
        </w:rPr>
        <w:t>cárceles,</w:t>
      </w:r>
      <w:r>
        <w:rPr>
          <w:color w:val="231F20"/>
          <w:spacing w:val="-22"/>
        </w:rPr>
        <w:t> </w:t>
      </w:r>
      <w:r>
        <w:rPr>
          <w:color w:val="231F20"/>
        </w:rPr>
        <w:t>los</w:t>
      </w:r>
      <w:r>
        <w:rPr>
          <w:color w:val="231F20"/>
          <w:spacing w:val="-22"/>
        </w:rPr>
        <w:t> </w:t>
      </w:r>
      <w:r>
        <w:rPr>
          <w:color w:val="231F20"/>
          <w:spacing w:val="-4"/>
        </w:rPr>
        <w:t>llamados </w:t>
      </w:r>
      <w:r>
        <w:rPr>
          <w:color w:val="231F20"/>
          <w:spacing w:val="-3"/>
        </w:rPr>
        <w:t>cuidadores </w:t>
      </w:r>
      <w:r>
        <w:rPr>
          <w:color w:val="231F20"/>
        </w:rPr>
        <w:t>de </w:t>
      </w:r>
      <w:r>
        <w:rPr>
          <w:color w:val="231F20"/>
          <w:spacing w:val="-3"/>
        </w:rPr>
        <w:t>enfermos, </w:t>
      </w:r>
      <w:r>
        <w:rPr>
          <w:color w:val="231F20"/>
          <w:spacing w:val="-4"/>
        </w:rPr>
        <w:t>incluidos </w:t>
      </w:r>
      <w:r>
        <w:rPr>
          <w:color w:val="231F20"/>
          <w:spacing w:val="-3"/>
        </w:rPr>
        <w:t>quienes </w:t>
      </w:r>
      <w:r>
        <w:rPr>
          <w:color w:val="231F20"/>
          <w:spacing w:val="-4"/>
        </w:rPr>
        <w:t>atienden </w:t>
      </w:r>
      <w:r>
        <w:rPr>
          <w:color w:val="231F20"/>
        </w:rPr>
        <w:t>a los</w:t>
      </w:r>
      <w:r>
        <w:rPr>
          <w:color w:val="231F20"/>
          <w:spacing w:val="-31"/>
        </w:rPr>
        <w:t> </w:t>
      </w:r>
      <w:r>
        <w:rPr>
          <w:color w:val="231F20"/>
          <w:spacing w:val="-4"/>
        </w:rPr>
        <w:t>familiares.</w:t>
      </w:r>
    </w:p>
    <w:p>
      <w:pPr>
        <w:pStyle w:val="BodyText"/>
        <w:spacing w:line="242" w:lineRule="auto" w:before="1"/>
        <w:ind w:left="117" w:right="107" w:firstLine="453"/>
        <w:jc w:val="both"/>
      </w:pPr>
      <w:r>
        <w:rPr>
          <w:color w:val="231F20"/>
        </w:rPr>
        <w:t>El fenómeno empieza a ser descrito hacia mediados de los años 70, tratando de encontrar un término para nombrar el desgaste, el malestar que</w:t>
      </w:r>
      <w:r>
        <w:rPr>
          <w:color w:val="231F20"/>
          <w:spacing w:val="-5"/>
        </w:rPr>
        <w:t> </w:t>
      </w:r>
      <w:r>
        <w:rPr>
          <w:color w:val="231F20"/>
        </w:rPr>
        <w:t>se</w:t>
      </w:r>
      <w:r>
        <w:rPr>
          <w:color w:val="231F20"/>
          <w:spacing w:val="-5"/>
        </w:rPr>
        <w:t> </w:t>
      </w:r>
      <w:r>
        <w:rPr>
          <w:color w:val="231F20"/>
        </w:rPr>
        <w:t>presentaba</w:t>
      </w:r>
      <w:r>
        <w:rPr>
          <w:color w:val="231F20"/>
          <w:spacing w:val="-5"/>
        </w:rPr>
        <w:t> </w:t>
      </w:r>
      <w:r>
        <w:rPr>
          <w:color w:val="231F20"/>
        </w:rPr>
        <w:t>en</w:t>
      </w:r>
      <w:r>
        <w:rPr>
          <w:color w:val="231F20"/>
          <w:spacing w:val="-5"/>
        </w:rPr>
        <w:t> </w:t>
      </w:r>
      <w:r>
        <w:rPr>
          <w:color w:val="231F20"/>
        </w:rPr>
        <w:t>el</w:t>
      </w:r>
      <w:r>
        <w:rPr>
          <w:color w:val="231F20"/>
          <w:spacing w:val="-6"/>
        </w:rPr>
        <w:t> </w:t>
      </w:r>
      <w:r>
        <w:rPr>
          <w:color w:val="231F20"/>
        </w:rPr>
        <w:t>campo</w:t>
      </w:r>
      <w:r>
        <w:rPr>
          <w:color w:val="231F20"/>
          <w:spacing w:val="-5"/>
        </w:rPr>
        <w:t> </w:t>
      </w:r>
      <w:r>
        <w:rPr>
          <w:color w:val="231F20"/>
        </w:rPr>
        <w:t>de</w:t>
      </w:r>
      <w:r>
        <w:rPr>
          <w:color w:val="231F20"/>
          <w:spacing w:val="-6"/>
        </w:rPr>
        <w:t> </w:t>
      </w:r>
      <w:r>
        <w:rPr>
          <w:color w:val="231F20"/>
        </w:rPr>
        <w:t>los</w:t>
      </w:r>
      <w:r>
        <w:rPr>
          <w:color w:val="231F20"/>
          <w:spacing w:val="-5"/>
        </w:rPr>
        <w:t> </w:t>
      </w:r>
      <w:r>
        <w:rPr>
          <w:color w:val="231F20"/>
        </w:rPr>
        <w:t>profesionales</w:t>
      </w:r>
      <w:r>
        <w:rPr>
          <w:color w:val="231F20"/>
          <w:spacing w:val="-6"/>
        </w:rPr>
        <w:t> </w:t>
      </w:r>
      <w:r>
        <w:rPr>
          <w:color w:val="231F20"/>
        </w:rPr>
        <w:t>de</w:t>
      </w:r>
      <w:r>
        <w:rPr>
          <w:color w:val="231F20"/>
          <w:spacing w:val="-5"/>
        </w:rPr>
        <w:t> </w:t>
      </w:r>
      <w:r>
        <w:rPr>
          <w:color w:val="231F20"/>
        </w:rPr>
        <w:t>la</w:t>
      </w:r>
      <w:r>
        <w:rPr>
          <w:color w:val="231F20"/>
          <w:spacing w:val="-5"/>
        </w:rPr>
        <w:t> </w:t>
      </w:r>
      <w:r>
        <w:rPr>
          <w:color w:val="231F20"/>
        </w:rPr>
        <w:t>psicología</w:t>
      </w:r>
      <w:r>
        <w:rPr>
          <w:color w:val="231F20"/>
          <w:spacing w:val="-5"/>
        </w:rPr>
        <w:t> </w:t>
      </w:r>
      <w:r>
        <w:rPr>
          <w:color w:val="231F20"/>
        </w:rPr>
        <w:t>y</w:t>
      </w:r>
      <w:r>
        <w:rPr>
          <w:color w:val="231F20"/>
          <w:spacing w:val="-5"/>
        </w:rPr>
        <w:t> </w:t>
      </w:r>
      <w:r>
        <w:rPr>
          <w:color w:val="231F20"/>
        </w:rPr>
        <w:t>de</w:t>
      </w:r>
      <w:r>
        <w:rPr>
          <w:color w:val="231F20"/>
          <w:spacing w:val="-6"/>
        </w:rPr>
        <w:t> </w:t>
      </w:r>
      <w:r>
        <w:rPr>
          <w:color w:val="231F20"/>
        </w:rPr>
        <w:t>la psiquiatría (Rojas et al, 2005). En efecto, el término burnout fue descrito hacia mediados de los años 70 (1974) en la ciudad de Nueva </w:t>
      </w:r>
      <w:r>
        <w:rPr>
          <w:color w:val="231F20"/>
          <w:spacing w:val="-9"/>
        </w:rPr>
        <w:t>York </w:t>
      </w:r>
      <w:r>
        <w:rPr>
          <w:color w:val="231F20"/>
        </w:rPr>
        <w:t>por un psiquiatra llamado Herbert Freudenberg quien trabajaba en una clínica   de atención a toxicómanos (1). Sus observaciones dieron como resultado un informe donde se registraba la manera en la que los voluntarios de la clínica, al año de trabajar en ella expresaban una progresiva pérdida de energía física y emocional, de agotamiento, ansiedad y desmotivación en el trabajo, y en cada vez </w:t>
      </w:r>
      <w:r>
        <w:rPr>
          <w:color w:val="231F20"/>
          <w:spacing w:val="-3"/>
        </w:rPr>
        <w:t>mayor </w:t>
      </w:r>
      <w:r>
        <w:rPr>
          <w:color w:val="231F20"/>
        </w:rPr>
        <w:t>medida una actitud agresiva para con los pacientes</w:t>
      </w:r>
      <w:r>
        <w:rPr>
          <w:color w:val="231F20"/>
          <w:spacing w:val="-19"/>
        </w:rPr>
        <w:t> </w:t>
      </w:r>
      <w:r>
        <w:rPr>
          <w:color w:val="231F20"/>
        </w:rPr>
        <w:t>(Catsicaris,</w:t>
      </w:r>
      <w:r>
        <w:rPr>
          <w:color w:val="231F20"/>
          <w:spacing w:val="-19"/>
        </w:rPr>
        <w:t> </w:t>
      </w:r>
      <w:r>
        <w:rPr>
          <w:color w:val="231F20"/>
        </w:rPr>
        <w:t>et</w:t>
      </w:r>
      <w:r>
        <w:rPr>
          <w:color w:val="231F20"/>
          <w:spacing w:val="-19"/>
        </w:rPr>
        <w:t> </w:t>
      </w:r>
      <w:r>
        <w:rPr>
          <w:color w:val="231F20"/>
        </w:rPr>
        <w:t>al,</w:t>
      </w:r>
      <w:r>
        <w:rPr>
          <w:color w:val="231F20"/>
          <w:spacing w:val="-19"/>
        </w:rPr>
        <w:t> </w:t>
      </w:r>
      <w:r>
        <w:rPr>
          <w:color w:val="231F20"/>
        </w:rPr>
        <w:t>2007;</w:t>
      </w:r>
      <w:r>
        <w:rPr>
          <w:color w:val="231F20"/>
          <w:spacing w:val="-19"/>
        </w:rPr>
        <w:t> </w:t>
      </w:r>
      <w:r>
        <w:rPr>
          <w:color w:val="231F20"/>
        </w:rPr>
        <w:t>Román,</w:t>
      </w:r>
      <w:r>
        <w:rPr>
          <w:color w:val="231F20"/>
          <w:spacing w:val="-19"/>
        </w:rPr>
        <w:t> </w:t>
      </w:r>
      <w:r>
        <w:rPr>
          <w:color w:val="231F20"/>
        </w:rPr>
        <w:t>2003)</w:t>
      </w:r>
      <w:r>
        <w:rPr>
          <w:color w:val="231F20"/>
          <w:spacing w:val="-19"/>
        </w:rPr>
        <w:t> </w:t>
      </w:r>
      <w:r>
        <w:rPr>
          <w:color w:val="231F20"/>
        </w:rPr>
        <w:t>.</w:t>
      </w:r>
    </w:p>
    <w:p>
      <w:pPr>
        <w:pStyle w:val="BodyText"/>
        <w:spacing w:line="242" w:lineRule="auto" w:before="1"/>
        <w:ind w:left="117" w:right="108" w:firstLine="453"/>
        <w:jc w:val="both"/>
      </w:pPr>
      <w:r>
        <w:rPr>
          <w:color w:val="231F20"/>
        </w:rPr>
        <w:t>Apenas dos años después de que Freudenberg usara el término burnout, en el año de 1976 y en el marco del Congreso anual de la Asociación Estadounidense de Psicología, Cristina Maslach lo utilizó   de</w:t>
      </w:r>
    </w:p>
    <w:p>
      <w:pPr>
        <w:spacing w:after="0" w:line="242" w:lineRule="auto"/>
        <w:jc w:val="both"/>
        <w:sectPr>
          <w:headerReference w:type="default" r:id="rId22"/>
          <w:footerReference w:type="default" r:id="rId23"/>
          <w:footerReference w:type="even" r:id="rId24"/>
          <w:pgSz w:w="9360" w:h="12480"/>
          <w:pgMar w:header="0" w:footer="504" w:top="1160" w:bottom="700" w:left="1300" w:right="740"/>
          <w:pgNumType w:start="27"/>
        </w:sectPr>
      </w:pPr>
    </w:p>
    <w:p>
      <w:pPr>
        <w:pStyle w:val="BodyText"/>
        <w:rPr>
          <w:sz w:val="20"/>
        </w:rPr>
      </w:pPr>
    </w:p>
    <w:p>
      <w:pPr>
        <w:pStyle w:val="BodyText"/>
        <w:spacing w:line="280" w:lineRule="atLeast" w:before="202"/>
        <w:ind w:left="110" w:right="114"/>
        <w:jc w:val="both"/>
      </w:pPr>
      <w:r>
        <w:rPr>
          <w:color w:val="231F20"/>
        </w:rPr>
        <w:t>una forma más elaborada; sin embargo fue hacia la década de los ochenta cuando como resultado de un trabajo </w:t>
      </w:r>
      <w:r>
        <w:rPr>
          <w:color w:val="231F20"/>
          <w:spacing w:val="-3"/>
        </w:rPr>
        <w:t>conjunto </w:t>
      </w:r>
      <w:r>
        <w:rPr>
          <w:color w:val="231F20"/>
        </w:rPr>
        <w:t>entre Maslach y Jackson  se define y caracteriza al burnout como un síndrome tridimensional que abarca el agotamiento emocional, la despersonalización y la realización personal</w:t>
      </w:r>
      <w:r>
        <w:rPr>
          <w:color w:val="231F20"/>
          <w:spacing w:val="-20"/>
        </w:rPr>
        <w:t> </w:t>
      </w:r>
      <w:r>
        <w:rPr>
          <w:color w:val="231F20"/>
        </w:rPr>
        <w:t>(Bórquez,</w:t>
      </w:r>
      <w:r>
        <w:rPr>
          <w:color w:val="231F20"/>
          <w:spacing w:val="-20"/>
        </w:rPr>
        <w:t> </w:t>
      </w:r>
      <w:r>
        <w:rPr>
          <w:color w:val="231F20"/>
        </w:rPr>
        <w:t>2004;</w:t>
      </w:r>
      <w:r>
        <w:rPr>
          <w:color w:val="231F20"/>
          <w:spacing w:val="-20"/>
        </w:rPr>
        <w:t> </w:t>
      </w:r>
      <w:r>
        <w:rPr>
          <w:color w:val="231F20"/>
        </w:rPr>
        <w:t>Martínez</w:t>
      </w:r>
      <w:r>
        <w:rPr>
          <w:color w:val="231F20"/>
          <w:spacing w:val="-20"/>
        </w:rPr>
        <w:t> </w:t>
      </w:r>
      <w:r>
        <w:rPr>
          <w:color w:val="231F20"/>
        </w:rPr>
        <w:t>y</w:t>
      </w:r>
      <w:r>
        <w:rPr>
          <w:color w:val="231F20"/>
          <w:spacing w:val="-20"/>
        </w:rPr>
        <w:t> </w:t>
      </w:r>
      <w:r>
        <w:rPr>
          <w:color w:val="231F20"/>
        </w:rPr>
        <w:t>Salanova,</w:t>
      </w:r>
      <w:r>
        <w:rPr>
          <w:color w:val="231F20"/>
          <w:spacing w:val="-20"/>
        </w:rPr>
        <w:t> </w:t>
      </w:r>
      <w:r>
        <w:rPr>
          <w:color w:val="231F20"/>
        </w:rPr>
        <w:t>2002);</w:t>
      </w:r>
      <w:r>
        <w:rPr>
          <w:color w:val="231F20"/>
          <w:spacing w:val="-20"/>
        </w:rPr>
        <w:t> </w:t>
      </w:r>
      <w:r>
        <w:rPr>
          <w:color w:val="231F20"/>
        </w:rPr>
        <w:t>presentándolo</w:t>
      </w:r>
      <w:r>
        <w:rPr>
          <w:color w:val="231F20"/>
          <w:spacing w:val="-20"/>
        </w:rPr>
        <w:t> </w:t>
      </w:r>
      <w:r>
        <w:rPr>
          <w:color w:val="231F20"/>
        </w:rPr>
        <w:t>como el fenómeno que ha llegado hasta nosotros, y convirtiéndose a partir de entonces en un referente para centros de investigación y grupos de</w:t>
      </w:r>
      <w:r>
        <w:rPr>
          <w:color w:val="231F20"/>
          <w:spacing w:val="-25"/>
        </w:rPr>
        <w:t> </w:t>
      </w:r>
      <w:r>
        <w:rPr>
          <w:color w:val="231F20"/>
        </w:rPr>
        <w:t>trabajo que en torno al fenómeno, se constituyen y consolidan en diferentes partes del mundo occidental. El término ha ido cobrando una cada vez </w:t>
      </w:r>
      <w:r>
        <w:rPr>
          <w:color w:val="231F20"/>
          <w:spacing w:val="-3"/>
        </w:rPr>
        <w:t>mayor </w:t>
      </w:r>
      <w:r>
        <w:rPr>
          <w:color w:val="231F20"/>
        </w:rPr>
        <w:t>relevancia ya que es una elevada proporción de la población en el mundo cuya actividad laboral se inscribe en el terreno de la prestación de servicios,</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rPr>
        <w:t>sociedad</w:t>
      </w:r>
      <w:r>
        <w:rPr>
          <w:color w:val="231F20"/>
          <w:spacing w:val="-19"/>
        </w:rPr>
        <w:t> </w:t>
      </w:r>
      <w:r>
        <w:rPr>
          <w:color w:val="231F20"/>
        </w:rPr>
        <w:t>que</w:t>
      </w:r>
      <w:r>
        <w:rPr>
          <w:color w:val="231F20"/>
          <w:spacing w:val="-19"/>
        </w:rPr>
        <w:t> </w:t>
      </w:r>
      <w:r>
        <w:rPr>
          <w:color w:val="231F20"/>
        </w:rPr>
        <w:t>desde</w:t>
      </w:r>
      <w:r>
        <w:rPr>
          <w:color w:val="231F20"/>
          <w:spacing w:val="-19"/>
        </w:rPr>
        <w:t> </w:t>
      </w:r>
      <w:r>
        <w:rPr>
          <w:color w:val="231F20"/>
        </w:rPr>
        <w:t>finales</w:t>
      </w:r>
      <w:r>
        <w:rPr>
          <w:color w:val="231F20"/>
          <w:spacing w:val="-19"/>
        </w:rPr>
        <w:t> </w:t>
      </w:r>
      <w:r>
        <w:rPr>
          <w:color w:val="231F20"/>
        </w:rPr>
        <w:t>del</w:t>
      </w:r>
      <w:r>
        <w:rPr>
          <w:color w:val="231F20"/>
          <w:spacing w:val="-19"/>
        </w:rPr>
        <w:t> </w:t>
      </w:r>
      <w:r>
        <w:rPr>
          <w:color w:val="231F20"/>
        </w:rPr>
        <w:t>siglo</w:t>
      </w:r>
      <w:r>
        <w:rPr>
          <w:color w:val="231F20"/>
          <w:spacing w:val="-19"/>
        </w:rPr>
        <w:t> </w:t>
      </w:r>
      <w:r>
        <w:rPr>
          <w:color w:val="231F20"/>
        </w:rPr>
        <w:t>pasado</w:t>
      </w:r>
      <w:r>
        <w:rPr>
          <w:color w:val="231F20"/>
          <w:spacing w:val="-19"/>
        </w:rPr>
        <w:t> </w:t>
      </w:r>
      <w:r>
        <w:rPr>
          <w:color w:val="231F20"/>
        </w:rPr>
        <w:t>es</w:t>
      </w:r>
      <w:r>
        <w:rPr>
          <w:color w:val="231F20"/>
          <w:spacing w:val="-19"/>
        </w:rPr>
        <w:t> </w:t>
      </w:r>
      <w:r>
        <w:rPr>
          <w:color w:val="231F20"/>
        </w:rPr>
        <w:t>identificada precisamente por el predominio de esta rama de actividad</w:t>
      </w:r>
      <w:r>
        <w:rPr>
          <w:color w:val="231F20"/>
          <w:spacing w:val="-15"/>
        </w:rPr>
        <w:t> </w:t>
      </w:r>
      <w:r>
        <w:rPr>
          <w:color w:val="231F20"/>
        </w:rPr>
        <w:t>económica.</w:t>
      </w:r>
    </w:p>
    <w:p>
      <w:pPr>
        <w:spacing w:after="0" w:line="280" w:lineRule="atLeast"/>
        <w:jc w:val="both"/>
        <w:sectPr>
          <w:headerReference w:type="even" r:id="rId25"/>
          <w:headerReference w:type="default" r:id="rId26"/>
          <w:pgSz w:w="9360" w:h="12480"/>
          <w:pgMar w:header="486" w:footer="504" w:top="880" w:bottom="700" w:left="740" w:right="1300"/>
        </w:sectPr>
      </w:pPr>
    </w:p>
    <w:p>
      <w:pPr>
        <w:pStyle w:val="Heading3"/>
        <w:spacing w:line="892" w:lineRule="exact"/>
        <w:ind w:right="-16"/>
        <w:jc w:val="left"/>
      </w:pPr>
      <w:r>
        <w:rPr>
          <w:color w:val="231F20"/>
          <w:w w:val="80"/>
        </w:rPr>
        <w:t>Definición</w:t>
      </w:r>
      <w:r>
        <w:rPr>
          <w:color w:val="231F20"/>
          <w:spacing w:val="-29"/>
        </w:rPr>
        <w:t> </w:t>
      </w:r>
      <w:r>
        <w:rPr>
          <w:color w:val="231F20"/>
          <w:spacing w:val="-32"/>
          <w:w w:val="80"/>
        </w:rPr>
        <w:t>d</w:t>
      </w:r>
      <w:r>
        <w:rPr>
          <w:rFonts w:ascii="Calibri" w:hAnsi="Calibri"/>
          <w:color w:val="DADBDC"/>
          <w:spacing w:val="-839"/>
          <w:w w:val="91"/>
          <w:position w:val="-48"/>
          <w:sz w:val="154"/>
        </w:rPr>
        <w:t>D</w:t>
      </w:r>
      <w:r>
        <w:rPr>
          <w:color w:val="231F20"/>
          <w:w w:val="74"/>
        </w:rPr>
        <w:t>el</w:t>
      </w:r>
      <w:r>
        <w:rPr>
          <w:color w:val="231F20"/>
          <w:spacing w:val="-29"/>
        </w:rPr>
        <w:t> </w:t>
      </w:r>
      <w:r>
        <w:rPr>
          <w:color w:val="231F20"/>
          <w:w w:val="81"/>
        </w:rPr>
        <w:t>burno</w:t>
      </w:r>
      <w:r>
        <w:rPr>
          <w:color w:val="231F20"/>
          <w:spacing w:val="-125"/>
          <w:w w:val="83"/>
        </w:rPr>
        <w:t>u</w:t>
      </w:r>
      <w:r>
        <w:rPr>
          <w:rFonts w:ascii="Calibri" w:hAnsi="Calibri"/>
          <w:color w:val="DADBDC"/>
          <w:spacing w:val="-776"/>
          <w:w w:val="91"/>
          <w:position w:val="-48"/>
          <w:sz w:val="154"/>
        </w:rPr>
        <w:t>U</w:t>
      </w:r>
      <w:r>
        <w:rPr>
          <w:color w:val="231F20"/>
          <w:w w:val="82"/>
        </w:rPr>
        <w:t>t</w:t>
      </w:r>
    </w:p>
    <w:p>
      <w:pPr>
        <w:spacing w:line="892" w:lineRule="exact" w:before="0"/>
        <w:ind w:left="110" w:right="0" w:firstLine="0"/>
        <w:jc w:val="left"/>
        <w:rPr>
          <w:rFonts w:ascii="Calibri"/>
          <w:sz w:val="154"/>
        </w:rPr>
      </w:pPr>
      <w:r>
        <w:rPr/>
        <w:br w:type="column"/>
      </w:r>
      <w:r>
        <w:rPr>
          <w:rFonts w:ascii="Calibri"/>
          <w:color w:val="DADBDC"/>
          <w:sz w:val="154"/>
        </w:rPr>
        <w:t>MMY</w:t>
      </w:r>
    </w:p>
    <w:p>
      <w:pPr>
        <w:spacing w:after="0" w:line="892" w:lineRule="exact"/>
        <w:jc w:val="left"/>
        <w:rPr>
          <w:rFonts w:ascii="Calibri"/>
          <w:sz w:val="154"/>
        </w:rPr>
        <w:sectPr>
          <w:type w:val="continuous"/>
          <w:pgSz w:w="9360" w:h="12480"/>
          <w:pgMar w:top="1120" w:bottom="280" w:left="740" w:right="1300"/>
          <w:cols w:num="2" w:equalWidth="0">
            <w:col w:w="2349" w:space="559"/>
            <w:col w:w="4412"/>
          </w:cols>
        </w:sectPr>
      </w:pPr>
    </w:p>
    <w:p>
      <w:pPr>
        <w:pStyle w:val="BodyText"/>
        <w:spacing w:line="216" w:lineRule="exact"/>
        <w:ind w:left="110"/>
        <w:jc w:val="both"/>
      </w:pPr>
      <w:r>
        <w:rPr>
          <w:color w:val="231F20"/>
        </w:rPr>
        <w:t>En </w:t>
      </w:r>
      <w:r>
        <w:rPr>
          <w:color w:val="231F20"/>
          <w:spacing w:val="-3"/>
        </w:rPr>
        <w:t>términos literales </w:t>
      </w:r>
      <w:r>
        <w:rPr>
          <w:color w:val="231F20"/>
        </w:rPr>
        <w:t>la </w:t>
      </w:r>
      <w:r>
        <w:rPr>
          <w:color w:val="231F20"/>
          <w:spacing w:val="-3"/>
        </w:rPr>
        <w:t>palabra </w:t>
      </w:r>
      <w:r>
        <w:rPr>
          <w:color w:val="231F20"/>
          <w:spacing w:val="-4"/>
        </w:rPr>
        <w:t>BURNOUT proviene </w:t>
      </w:r>
      <w:r>
        <w:rPr>
          <w:color w:val="231F20"/>
        </w:rPr>
        <w:t>de la </w:t>
      </w:r>
      <w:r>
        <w:rPr>
          <w:color w:val="231F20"/>
          <w:spacing w:val="-3"/>
        </w:rPr>
        <w:t>palabra </w:t>
      </w:r>
      <w:r>
        <w:rPr>
          <w:color w:val="231F20"/>
        </w:rPr>
        <w:t>en </w:t>
      </w:r>
      <w:r>
        <w:rPr>
          <w:color w:val="231F20"/>
          <w:spacing w:val="-3"/>
        </w:rPr>
        <w:t>inglés</w:t>
      </w:r>
    </w:p>
    <w:p>
      <w:pPr>
        <w:pStyle w:val="BodyText"/>
        <w:spacing w:line="242" w:lineRule="auto"/>
        <w:ind w:left="110" w:right="114"/>
        <w:jc w:val="both"/>
      </w:pPr>
      <w:r>
        <w:rPr>
          <w:rFonts w:ascii="Palatino Linotype" w:hAnsi="Palatino Linotype"/>
          <w:i/>
          <w:color w:val="231F20"/>
          <w:spacing w:val="-5"/>
        </w:rPr>
        <w:t>estar </w:t>
      </w:r>
      <w:r>
        <w:rPr>
          <w:rFonts w:ascii="Palatino Linotype" w:hAnsi="Palatino Linotype"/>
          <w:i/>
          <w:color w:val="231F20"/>
          <w:spacing w:val="-4"/>
        </w:rPr>
        <w:t>quemado</w:t>
      </w:r>
      <w:r>
        <w:rPr>
          <w:color w:val="231F20"/>
          <w:spacing w:val="-4"/>
        </w:rPr>
        <w:t>; </w:t>
      </w:r>
      <w:r>
        <w:rPr>
          <w:color w:val="231F20"/>
          <w:spacing w:val="-3"/>
        </w:rPr>
        <w:t>para </w:t>
      </w:r>
      <w:r>
        <w:rPr>
          <w:color w:val="231F20"/>
        </w:rPr>
        <w:t>los usos </w:t>
      </w:r>
      <w:r>
        <w:rPr>
          <w:color w:val="231F20"/>
          <w:spacing w:val="-3"/>
        </w:rPr>
        <w:t>que </w:t>
      </w:r>
      <w:r>
        <w:rPr>
          <w:color w:val="231F20"/>
        </w:rPr>
        <w:t>en </w:t>
      </w:r>
      <w:r>
        <w:rPr>
          <w:color w:val="231F20"/>
          <w:spacing w:val="-3"/>
        </w:rPr>
        <w:t>este texto </w:t>
      </w:r>
      <w:r>
        <w:rPr>
          <w:color w:val="231F20"/>
          <w:spacing w:val="-4"/>
        </w:rPr>
        <w:t>interesa </w:t>
      </w:r>
      <w:r>
        <w:rPr>
          <w:color w:val="231F20"/>
          <w:spacing w:val="-5"/>
        </w:rPr>
        <w:t>destacar, </w:t>
      </w:r>
      <w:r>
        <w:rPr>
          <w:color w:val="231F20"/>
        </w:rPr>
        <w:t>ha </w:t>
      </w:r>
      <w:r>
        <w:rPr>
          <w:color w:val="231F20"/>
          <w:spacing w:val="-3"/>
        </w:rPr>
        <w:t>pasado </w:t>
      </w:r>
      <w:r>
        <w:rPr>
          <w:color w:val="231F20"/>
        </w:rPr>
        <w:t>al </w:t>
      </w:r>
      <w:r>
        <w:rPr>
          <w:color w:val="231F20"/>
          <w:spacing w:val="-4"/>
        </w:rPr>
        <w:t>español como </w:t>
      </w:r>
      <w:r>
        <w:rPr>
          <w:color w:val="231F20"/>
        </w:rPr>
        <w:t>un </w:t>
      </w:r>
      <w:r>
        <w:rPr>
          <w:color w:val="231F20"/>
          <w:spacing w:val="-3"/>
        </w:rPr>
        <w:t>término que </w:t>
      </w:r>
      <w:r>
        <w:rPr>
          <w:color w:val="231F20"/>
          <w:spacing w:val="-4"/>
        </w:rPr>
        <w:t>pretende </w:t>
      </w:r>
      <w:r>
        <w:rPr>
          <w:color w:val="231F20"/>
          <w:spacing w:val="-3"/>
        </w:rPr>
        <w:t>describir una </w:t>
      </w:r>
      <w:r>
        <w:rPr>
          <w:color w:val="231F20"/>
          <w:spacing w:val="-4"/>
        </w:rPr>
        <w:t>condición </w:t>
      </w:r>
      <w:r>
        <w:rPr>
          <w:color w:val="231F20"/>
        </w:rPr>
        <w:t>en la </w:t>
      </w:r>
      <w:r>
        <w:rPr>
          <w:color w:val="231F20"/>
          <w:spacing w:val="-4"/>
        </w:rPr>
        <w:t>que </w:t>
      </w:r>
      <w:r>
        <w:rPr>
          <w:color w:val="231F20"/>
        </w:rPr>
        <w:t>el </w:t>
      </w:r>
      <w:r>
        <w:rPr>
          <w:color w:val="231F20"/>
          <w:spacing w:val="-4"/>
        </w:rPr>
        <w:t>trabajador </w:t>
      </w:r>
      <w:r>
        <w:rPr>
          <w:color w:val="231F20"/>
        </w:rPr>
        <w:t>se </w:t>
      </w:r>
      <w:r>
        <w:rPr>
          <w:color w:val="231F20"/>
          <w:spacing w:val="-3"/>
        </w:rPr>
        <w:t>manifiesta </w:t>
      </w:r>
      <w:r>
        <w:rPr>
          <w:color w:val="231F20"/>
          <w:spacing w:val="-4"/>
        </w:rPr>
        <w:t>como disgustado, emocionalmente </w:t>
      </w:r>
      <w:r>
        <w:rPr>
          <w:color w:val="231F20"/>
          <w:spacing w:val="-5"/>
        </w:rPr>
        <w:t>exhausto, </w:t>
      </w:r>
      <w:r>
        <w:rPr>
          <w:color w:val="231F20"/>
        </w:rPr>
        <w:t>y  sin</w:t>
      </w:r>
      <w:r>
        <w:rPr>
          <w:color w:val="231F20"/>
          <w:spacing w:val="-7"/>
        </w:rPr>
        <w:t> </w:t>
      </w:r>
      <w:r>
        <w:rPr>
          <w:color w:val="231F20"/>
          <w:spacing w:val="-4"/>
        </w:rPr>
        <w:t>ilusiones</w:t>
      </w:r>
      <w:r>
        <w:rPr>
          <w:color w:val="231F20"/>
          <w:spacing w:val="-7"/>
        </w:rPr>
        <w:t> </w:t>
      </w:r>
      <w:r>
        <w:rPr>
          <w:color w:val="231F20"/>
          <w:spacing w:val="-3"/>
        </w:rPr>
        <w:t>respecto</w:t>
      </w:r>
      <w:r>
        <w:rPr>
          <w:color w:val="231F20"/>
          <w:spacing w:val="-7"/>
        </w:rPr>
        <w:t> </w:t>
      </w:r>
      <w:r>
        <w:rPr>
          <w:color w:val="231F20"/>
        </w:rPr>
        <w:t>al</w:t>
      </w:r>
      <w:r>
        <w:rPr>
          <w:color w:val="231F20"/>
          <w:spacing w:val="-7"/>
        </w:rPr>
        <w:t> </w:t>
      </w:r>
      <w:r>
        <w:rPr>
          <w:color w:val="231F20"/>
          <w:spacing w:val="-3"/>
        </w:rPr>
        <w:t>trabajo</w:t>
      </w:r>
      <w:r>
        <w:rPr>
          <w:color w:val="231F20"/>
          <w:spacing w:val="-7"/>
        </w:rPr>
        <w:t> </w:t>
      </w:r>
      <w:r>
        <w:rPr>
          <w:color w:val="231F20"/>
          <w:spacing w:val="-3"/>
        </w:rPr>
        <w:t>que</w:t>
      </w:r>
      <w:r>
        <w:rPr>
          <w:color w:val="231F20"/>
          <w:spacing w:val="-7"/>
        </w:rPr>
        <w:t> </w:t>
      </w:r>
      <w:r>
        <w:rPr>
          <w:color w:val="231F20"/>
          <w:spacing w:val="-3"/>
        </w:rPr>
        <w:t>realiza.</w:t>
      </w:r>
      <w:r>
        <w:rPr>
          <w:color w:val="231F20"/>
          <w:spacing w:val="-7"/>
        </w:rPr>
        <w:t> </w:t>
      </w:r>
      <w:r>
        <w:rPr>
          <w:color w:val="231F20"/>
          <w:spacing w:val="-3"/>
        </w:rPr>
        <w:t>Sin</w:t>
      </w:r>
      <w:r>
        <w:rPr>
          <w:color w:val="231F20"/>
          <w:spacing w:val="-7"/>
        </w:rPr>
        <w:t> </w:t>
      </w:r>
      <w:r>
        <w:rPr>
          <w:color w:val="231F20"/>
          <w:spacing w:val="-3"/>
        </w:rPr>
        <w:t>dejar</w:t>
      </w:r>
      <w:r>
        <w:rPr>
          <w:color w:val="231F20"/>
          <w:spacing w:val="-7"/>
        </w:rPr>
        <w:t> </w:t>
      </w:r>
      <w:r>
        <w:rPr>
          <w:color w:val="231F20"/>
        </w:rPr>
        <w:t>de</w:t>
      </w:r>
      <w:r>
        <w:rPr>
          <w:color w:val="231F20"/>
          <w:spacing w:val="-7"/>
        </w:rPr>
        <w:t> </w:t>
      </w:r>
      <w:r>
        <w:rPr>
          <w:color w:val="231F20"/>
        </w:rPr>
        <w:t>lado</w:t>
      </w:r>
      <w:r>
        <w:rPr>
          <w:color w:val="231F20"/>
          <w:spacing w:val="-7"/>
        </w:rPr>
        <w:t> </w:t>
      </w:r>
      <w:r>
        <w:rPr>
          <w:color w:val="231F20"/>
          <w:spacing w:val="-3"/>
        </w:rPr>
        <w:t>que</w:t>
      </w:r>
      <w:r>
        <w:rPr>
          <w:color w:val="231F20"/>
          <w:spacing w:val="-7"/>
        </w:rPr>
        <w:t> </w:t>
      </w:r>
      <w:r>
        <w:rPr>
          <w:color w:val="231F20"/>
        </w:rPr>
        <w:t>el</w:t>
      </w:r>
      <w:r>
        <w:rPr>
          <w:color w:val="231F20"/>
          <w:spacing w:val="-7"/>
        </w:rPr>
        <w:t> </w:t>
      </w:r>
      <w:r>
        <w:rPr>
          <w:color w:val="231F20"/>
          <w:spacing w:val="-3"/>
        </w:rPr>
        <w:t>término nace para </w:t>
      </w:r>
      <w:r>
        <w:rPr>
          <w:color w:val="231F20"/>
          <w:spacing w:val="-4"/>
        </w:rPr>
        <w:t>expresar </w:t>
      </w:r>
      <w:r>
        <w:rPr>
          <w:color w:val="231F20"/>
        </w:rPr>
        <w:t>esa </w:t>
      </w:r>
      <w:r>
        <w:rPr>
          <w:color w:val="231F20"/>
          <w:spacing w:val="-4"/>
        </w:rPr>
        <w:t>condición </w:t>
      </w:r>
      <w:r>
        <w:rPr>
          <w:color w:val="231F20"/>
        </w:rPr>
        <w:t>de </w:t>
      </w:r>
      <w:r>
        <w:rPr>
          <w:color w:val="231F20"/>
          <w:spacing w:val="-3"/>
        </w:rPr>
        <w:t>desgaste laboral referido </w:t>
      </w:r>
      <w:r>
        <w:rPr>
          <w:color w:val="231F20"/>
        </w:rPr>
        <w:t>ya en </w:t>
      </w:r>
      <w:r>
        <w:rPr>
          <w:color w:val="231F20"/>
          <w:spacing w:val="-3"/>
        </w:rPr>
        <w:t>una </w:t>
      </w:r>
      <w:r>
        <w:rPr>
          <w:color w:val="231F20"/>
          <w:spacing w:val="-4"/>
        </w:rPr>
        <w:t>sintomatología muy </w:t>
      </w:r>
      <w:r>
        <w:rPr>
          <w:color w:val="231F20"/>
          <w:spacing w:val="-5"/>
        </w:rPr>
        <w:t>propia </w:t>
      </w:r>
      <w:r>
        <w:rPr>
          <w:color w:val="231F20"/>
        </w:rPr>
        <w:t>de </w:t>
      </w:r>
      <w:r>
        <w:rPr>
          <w:color w:val="231F20"/>
          <w:spacing w:val="-5"/>
        </w:rPr>
        <w:t>profesiones </w:t>
      </w:r>
      <w:r>
        <w:rPr>
          <w:color w:val="231F20"/>
        </w:rPr>
        <w:t>y de </w:t>
      </w:r>
      <w:r>
        <w:rPr>
          <w:color w:val="231F20"/>
          <w:spacing w:val="-3"/>
        </w:rPr>
        <w:t>ocupaciones características </w:t>
      </w:r>
      <w:r>
        <w:rPr>
          <w:color w:val="231F20"/>
        </w:rPr>
        <w:t>de</w:t>
      </w:r>
      <w:r>
        <w:rPr>
          <w:color w:val="231F20"/>
          <w:spacing w:val="-15"/>
        </w:rPr>
        <w:t> </w:t>
      </w:r>
      <w:r>
        <w:rPr>
          <w:color w:val="231F20"/>
        </w:rPr>
        <w:t>la</w:t>
      </w:r>
      <w:r>
        <w:rPr>
          <w:color w:val="231F20"/>
          <w:spacing w:val="-15"/>
        </w:rPr>
        <w:t> </w:t>
      </w:r>
      <w:r>
        <w:rPr>
          <w:color w:val="231F20"/>
          <w:spacing w:val="-5"/>
        </w:rPr>
        <w:t>provisión</w:t>
      </w:r>
      <w:r>
        <w:rPr>
          <w:color w:val="231F20"/>
          <w:spacing w:val="-15"/>
        </w:rPr>
        <w:t> </w:t>
      </w:r>
      <w:r>
        <w:rPr>
          <w:color w:val="231F20"/>
        </w:rPr>
        <w:t>de</w:t>
      </w:r>
      <w:r>
        <w:rPr>
          <w:color w:val="231F20"/>
          <w:spacing w:val="-15"/>
        </w:rPr>
        <w:t> </w:t>
      </w:r>
      <w:r>
        <w:rPr>
          <w:color w:val="231F20"/>
        </w:rPr>
        <w:t>servicios</w:t>
      </w:r>
      <w:r>
        <w:rPr>
          <w:color w:val="231F20"/>
          <w:spacing w:val="-15"/>
        </w:rPr>
        <w:t> </w:t>
      </w:r>
      <w:r>
        <w:rPr>
          <w:color w:val="231F20"/>
          <w:spacing w:val="-3"/>
        </w:rPr>
        <w:t>(Aranda</w:t>
      </w:r>
      <w:r>
        <w:rPr>
          <w:color w:val="231F20"/>
          <w:spacing w:val="-15"/>
        </w:rPr>
        <w:t> </w:t>
      </w:r>
      <w:r>
        <w:rPr>
          <w:color w:val="231F20"/>
        </w:rPr>
        <w:t>et</w:t>
      </w:r>
      <w:r>
        <w:rPr>
          <w:color w:val="231F20"/>
          <w:spacing w:val="-15"/>
        </w:rPr>
        <w:t> </w:t>
      </w:r>
      <w:r>
        <w:rPr>
          <w:color w:val="231F20"/>
          <w:spacing w:val="-2"/>
        </w:rPr>
        <w:t>al,</w:t>
      </w:r>
      <w:r>
        <w:rPr>
          <w:color w:val="231F20"/>
          <w:spacing w:val="-15"/>
        </w:rPr>
        <w:t> </w:t>
      </w:r>
      <w:r>
        <w:rPr>
          <w:color w:val="231F20"/>
          <w:spacing w:val="-3"/>
        </w:rPr>
        <w:t>2006;</w:t>
      </w:r>
      <w:r>
        <w:rPr>
          <w:color w:val="231F20"/>
          <w:spacing w:val="-15"/>
        </w:rPr>
        <w:t> </w:t>
      </w:r>
      <w:r>
        <w:rPr>
          <w:color w:val="231F20"/>
          <w:spacing w:val="-5"/>
        </w:rPr>
        <w:t>Gil-Monte</w:t>
      </w:r>
      <w:r>
        <w:rPr>
          <w:color w:val="231F20"/>
          <w:spacing w:val="-15"/>
        </w:rPr>
        <w:t> </w:t>
      </w:r>
      <w:r>
        <w:rPr>
          <w:color w:val="231F20"/>
        </w:rPr>
        <w:t>y</w:t>
      </w:r>
      <w:r>
        <w:rPr>
          <w:color w:val="231F20"/>
          <w:spacing w:val="-15"/>
        </w:rPr>
        <w:t> </w:t>
      </w:r>
      <w:r>
        <w:rPr>
          <w:color w:val="231F20"/>
          <w:spacing w:val="-6"/>
        </w:rPr>
        <w:t>Peiró,</w:t>
      </w:r>
      <w:r>
        <w:rPr>
          <w:color w:val="231F20"/>
          <w:spacing w:val="-15"/>
        </w:rPr>
        <w:t> </w:t>
      </w:r>
      <w:r>
        <w:rPr>
          <w:color w:val="231F20"/>
          <w:spacing w:val="-3"/>
        </w:rPr>
        <w:t>1997);</w:t>
      </w:r>
      <w:r>
        <w:rPr>
          <w:color w:val="231F20"/>
          <w:spacing w:val="-15"/>
        </w:rPr>
        <w:t> </w:t>
      </w:r>
      <w:r>
        <w:rPr>
          <w:color w:val="231F20"/>
          <w:spacing w:val="-3"/>
        </w:rPr>
        <w:t>es </w:t>
      </w:r>
      <w:r>
        <w:rPr>
          <w:color w:val="231F20"/>
          <w:spacing w:val="-4"/>
        </w:rPr>
        <w:t>muy importante mencionar </w:t>
      </w:r>
      <w:r>
        <w:rPr>
          <w:color w:val="231F20"/>
          <w:spacing w:val="-3"/>
        </w:rPr>
        <w:t>que </w:t>
      </w:r>
      <w:r>
        <w:rPr>
          <w:color w:val="231F20"/>
        </w:rPr>
        <w:t>esta </w:t>
      </w:r>
      <w:r>
        <w:rPr>
          <w:color w:val="231F20"/>
          <w:spacing w:val="-4"/>
        </w:rPr>
        <w:t>situación </w:t>
      </w:r>
      <w:r>
        <w:rPr>
          <w:color w:val="231F20"/>
          <w:spacing w:val="-3"/>
        </w:rPr>
        <w:t>que </w:t>
      </w:r>
      <w:r>
        <w:rPr>
          <w:color w:val="231F20"/>
        </w:rPr>
        <w:t>se </w:t>
      </w:r>
      <w:r>
        <w:rPr>
          <w:color w:val="231F20"/>
          <w:spacing w:val="-3"/>
        </w:rPr>
        <w:t>origina </w:t>
      </w:r>
      <w:r>
        <w:rPr>
          <w:color w:val="231F20"/>
        </w:rPr>
        <w:t>y </w:t>
      </w:r>
      <w:r>
        <w:rPr>
          <w:color w:val="231F20"/>
          <w:spacing w:val="-4"/>
        </w:rPr>
        <w:t>expresa </w:t>
      </w:r>
      <w:r>
        <w:rPr>
          <w:color w:val="231F20"/>
          <w:spacing w:val="-3"/>
        </w:rPr>
        <w:t>en </w:t>
      </w:r>
      <w:r>
        <w:rPr>
          <w:color w:val="231F20"/>
          <w:spacing w:val="-4"/>
        </w:rPr>
        <w:t>relación</w:t>
      </w:r>
      <w:r>
        <w:rPr>
          <w:color w:val="231F20"/>
          <w:spacing w:val="-19"/>
        </w:rPr>
        <w:t> </w:t>
      </w:r>
      <w:r>
        <w:rPr>
          <w:color w:val="231F20"/>
          <w:spacing w:val="-3"/>
        </w:rPr>
        <w:t>con</w:t>
      </w:r>
      <w:r>
        <w:rPr>
          <w:color w:val="231F20"/>
          <w:spacing w:val="-19"/>
        </w:rPr>
        <w:t> </w:t>
      </w:r>
      <w:r>
        <w:rPr>
          <w:color w:val="231F20"/>
        </w:rPr>
        <w:t>el</w:t>
      </w:r>
      <w:r>
        <w:rPr>
          <w:color w:val="231F20"/>
          <w:spacing w:val="-19"/>
        </w:rPr>
        <w:t> </w:t>
      </w:r>
      <w:r>
        <w:rPr>
          <w:color w:val="231F20"/>
          <w:spacing w:val="-3"/>
        </w:rPr>
        <w:t>ejercicio</w:t>
      </w:r>
      <w:r>
        <w:rPr>
          <w:color w:val="231F20"/>
          <w:spacing w:val="-19"/>
        </w:rPr>
        <w:t> </w:t>
      </w:r>
      <w:r>
        <w:rPr>
          <w:color w:val="231F20"/>
          <w:spacing w:val="-3"/>
        </w:rPr>
        <w:t>laboral,</w:t>
      </w:r>
      <w:r>
        <w:rPr>
          <w:color w:val="231F20"/>
          <w:spacing w:val="-19"/>
        </w:rPr>
        <w:t> </w:t>
      </w:r>
      <w:r>
        <w:rPr>
          <w:color w:val="231F20"/>
          <w:spacing w:val="-4"/>
        </w:rPr>
        <w:t>invariablemente</w:t>
      </w:r>
      <w:r>
        <w:rPr>
          <w:color w:val="231F20"/>
          <w:spacing w:val="-19"/>
        </w:rPr>
        <w:t> </w:t>
      </w:r>
      <w:r>
        <w:rPr>
          <w:color w:val="231F20"/>
          <w:spacing w:val="-3"/>
        </w:rPr>
        <w:t>impacta</w:t>
      </w:r>
      <w:r>
        <w:rPr>
          <w:color w:val="231F20"/>
          <w:spacing w:val="-19"/>
        </w:rPr>
        <w:t> </w:t>
      </w:r>
      <w:r>
        <w:rPr>
          <w:color w:val="231F20"/>
        </w:rPr>
        <w:t>y</w:t>
      </w:r>
      <w:r>
        <w:rPr>
          <w:color w:val="231F20"/>
          <w:spacing w:val="-19"/>
        </w:rPr>
        <w:t> </w:t>
      </w:r>
      <w:r>
        <w:rPr>
          <w:color w:val="231F20"/>
          <w:spacing w:val="-3"/>
        </w:rPr>
        <w:t>modifica</w:t>
      </w:r>
      <w:r>
        <w:rPr>
          <w:color w:val="231F20"/>
          <w:spacing w:val="-19"/>
        </w:rPr>
        <w:t> </w:t>
      </w:r>
      <w:r>
        <w:rPr>
          <w:color w:val="231F20"/>
          <w:spacing w:val="-4"/>
        </w:rPr>
        <w:t>también otros </w:t>
      </w:r>
      <w:r>
        <w:rPr>
          <w:color w:val="231F20"/>
          <w:spacing w:val="-3"/>
        </w:rPr>
        <w:t>aspectos fundamentales </w:t>
      </w:r>
      <w:r>
        <w:rPr>
          <w:color w:val="231F20"/>
        </w:rPr>
        <w:t>de la vida y de </w:t>
      </w:r>
      <w:r>
        <w:rPr>
          <w:color w:val="231F20"/>
          <w:spacing w:val="-2"/>
        </w:rPr>
        <w:t>las </w:t>
      </w:r>
      <w:r>
        <w:rPr>
          <w:color w:val="231F20"/>
          <w:spacing w:val="-4"/>
        </w:rPr>
        <w:t>relaciones interpersonales, como</w:t>
      </w:r>
      <w:r>
        <w:rPr>
          <w:color w:val="231F20"/>
          <w:spacing w:val="-12"/>
        </w:rPr>
        <w:t> </w:t>
      </w:r>
      <w:r>
        <w:rPr>
          <w:color w:val="231F20"/>
        </w:rPr>
        <w:t>es</w:t>
      </w:r>
      <w:r>
        <w:rPr>
          <w:color w:val="231F20"/>
          <w:spacing w:val="-12"/>
        </w:rPr>
        <w:t> </w:t>
      </w:r>
      <w:r>
        <w:rPr>
          <w:color w:val="231F20"/>
        </w:rPr>
        <w:t>la</w:t>
      </w:r>
      <w:r>
        <w:rPr>
          <w:color w:val="231F20"/>
          <w:spacing w:val="-12"/>
        </w:rPr>
        <w:t> </w:t>
      </w:r>
      <w:r>
        <w:rPr>
          <w:color w:val="231F20"/>
          <w:spacing w:val="-3"/>
        </w:rPr>
        <w:t>familia,</w:t>
      </w:r>
      <w:r>
        <w:rPr>
          <w:color w:val="231F20"/>
          <w:spacing w:val="-12"/>
        </w:rPr>
        <w:t> </w:t>
      </w:r>
      <w:r>
        <w:rPr>
          <w:color w:val="231F20"/>
          <w:spacing w:val="-2"/>
        </w:rPr>
        <w:t>las</w:t>
      </w:r>
      <w:r>
        <w:rPr>
          <w:color w:val="231F20"/>
          <w:spacing w:val="-12"/>
        </w:rPr>
        <w:t> </w:t>
      </w:r>
      <w:r>
        <w:rPr>
          <w:color w:val="231F20"/>
          <w:spacing w:val="-4"/>
        </w:rPr>
        <w:t>relaciones</w:t>
      </w:r>
      <w:r>
        <w:rPr>
          <w:color w:val="231F20"/>
          <w:spacing w:val="-12"/>
        </w:rPr>
        <w:t> </w:t>
      </w:r>
      <w:r>
        <w:rPr>
          <w:color w:val="231F20"/>
        </w:rPr>
        <w:t>de</w:t>
      </w:r>
      <w:r>
        <w:rPr>
          <w:color w:val="231F20"/>
          <w:spacing w:val="-12"/>
        </w:rPr>
        <w:t> </w:t>
      </w:r>
      <w:r>
        <w:rPr>
          <w:color w:val="231F20"/>
          <w:spacing w:val="-3"/>
        </w:rPr>
        <w:t>pareja</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spacing w:val="-4"/>
        </w:rPr>
        <w:t>diferentes</w:t>
      </w:r>
      <w:r>
        <w:rPr>
          <w:color w:val="231F20"/>
          <w:spacing w:val="-12"/>
        </w:rPr>
        <w:t> </w:t>
      </w:r>
      <w:r>
        <w:rPr>
          <w:color w:val="231F20"/>
          <w:spacing w:val="-3"/>
        </w:rPr>
        <w:t>círculos</w:t>
      </w:r>
      <w:r>
        <w:rPr>
          <w:color w:val="231F20"/>
          <w:spacing w:val="-12"/>
        </w:rPr>
        <w:t> </w:t>
      </w:r>
      <w:r>
        <w:rPr>
          <w:color w:val="231F20"/>
          <w:spacing w:val="-4"/>
        </w:rPr>
        <w:t>efectivos. </w:t>
      </w:r>
      <w:r>
        <w:rPr>
          <w:color w:val="231F20"/>
        </w:rPr>
        <w:t>Es </w:t>
      </w:r>
      <w:r>
        <w:rPr>
          <w:color w:val="231F20"/>
          <w:spacing w:val="-3"/>
        </w:rPr>
        <w:t>decir que </w:t>
      </w:r>
      <w:r>
        <w:rPr>
          <w:color w:val="231F20"/>
        </w:rPr>
        <w:t>la </w:t>
      </w:r>
      <w:r>
        <w:rPr>
          <w:color w:val="231F20"/>
          <w:spacing w:val="-4"/>
        </w:rPr>
        <w:t>complejidad </w:t>
      </w:r>
      <w:r>
        <w:rPr>
          <w:color w:val="231F20"/>
          <w:spacing w:val="-3"/>
        </w:rPr>
        <w:t>del </w:t>
      </w:r>
      <w:r>
        <w:rPr>
          <w:color w:val="231F20"/>
          <w:spacing w:val="-4"/>
        </w:rPr>
        <w:t>fenómeno </w:t>
      </w:r>
      <w:r>
        <w:rPr>
          <w:color w:val="231F20"/>
        </w:rPr>
        <w:t>va </w:t>
      </w:r>
      <w:r>
        <w:rPr>
          <w:color w:val="231F20"/>
          <w:spacing w:val="-3"/>
        </w:rPr>
        <w:t>más </w:t>
      </w:r>
      <w:r>
        <w:rPr>
          <w:color w:val="231F20"/>
        </w:rPr>
        <w:t>allá </w:t>
      </w:r>
      <w:r>
        <w:rPr>
          <w:color w:val="231F20"/>
          <w:spacing w:val="-3"/>
        </w:rPr>
        <w:t>del </w:t>
      </w:r>
      <w:r>
        <w:rPr>
          <w:color w:val="231F20"/>
          <w:spacing w:val="-4"/>
        </w:rPr>
        <w:t>lugar </w:t>
      </w:r>
      <w:r>
        <w:rPr>
          <w:color w:val="231F20"/>
        </w:rPr>
        <w:t>de </w:t>
      </w:r>
      <w:r>
        <w:rPr>
          <w:color w:val="231F20"/>
          <w:spacing w:val="-4"/>
        </w:rPr>
        <w:t>trabajo, </w:t>
      </w:r>
      <w:r>
        <w:rPr>
          <w:color w:val="231F20"/>
          <w:spacing w:val="-3"/>
        </w:rPr>
        <w:t>con </w:t>
      </w:r>
      <w:r>
        <w:rPr>
          <w:color w:val="231F20"/>
          <w:spacing w:val="-4"/>
        </w:rPr>
        <w:t>repercusiones </w:t>
      </w:r>
      <w:r>
        <w:rPr>
          <w:color w:val="231F20"/>
        </w:rPr>
        <w:t>y </w:t>
      </w:r>
      <w:r>
        <w:rPr>
          <w:color w:val="231F20"/>
          <w:spacing w:val="-4"/>
        </w:rPr>
        <w:t>manifestaciones diversas </w:t>
      </w:r>
      <w:r>
        <w:rPr>
          <w:color w:val="231F20"/>
        </w:rPr>
        <w:t>en cada </w:t>
      </w:r>
      <w:r>
        <w:rPr>
          <w:color w:val="231F20"/>
          <w:spacing w:val="-3"/>
        </w:rPr>
        <w:t>uno </w:t>
      </w:r>
      <w:r>
        <w:rPr>
          <w:color w:val="231F20"/>
        </w:rPr>
        <w:t>de los </w:t>
      </w:r>
      <w:r>
        <w:rPr>
          <w:color w:val="231F20"/>
          <w:spacing w:val="-5"/>
        </w:rPr>
        <w:t>ámbitos  </w:t>
      </w:r>
      <w:r>
        <w:rPr>
          <w:color w:val="231F20"/>
        </w:rPr>
        <w:t>en </w:t>
      </w:r>
      <w:r>
        <w:rPr>
          <w:color w:val="231F20"/>
          <w:spacing w:val="-3"/>
        </w:rPr>
        <w:t>torno </w:t>
      </w:r>
      <w:r>
        <w:rPr>
          <w:color w:val="231F20"/>
        </w:rPr>
        <w:t>a los cuales se </w:t>
      </w:r>
      <w:r>
        <w:rPr>
          <w:color w:val="231F20"/>
          <w:spacing w:val="-4"/>
        </w:rPr>
        <w:t>expresa, </w:t>
      </w:r>
      <w:r>
        <w:rPr>
          <w:color w:val="231F20"/>
        </w:rPr>
        <w:t>se </w:t>
      </w:r>
      <w:r>
        <w:rPr>
          <w:color w:val="231F20"/>
          <w:spacing w:val="-4"/>
        </w:rPr>
        <w:t>organiza </w:t>
      </w:r>
      <w:r>
        <w:rPr>
          <w:color w:val="231F20"/>
        </w:rPr>
        <w:t>y se </w:t>
      </w:r>
      <w:r>
        <w:rPr>
          <w:color w:val="231F20"/>
          <w:spacing w:val="-3"/>
        </w:rPr>
        <w:t>significa </w:t>
      </w:r>
      <w:r>
        <w:rPr>
          <w:color w:val="231F20"/>
        </w:rPr>
        <w:t>ese </w:t>
      </w:r>
      <w:r>
        <w:rPr>
          <w:color w:val="231F20"/>
          <w:spacing w:val="-3"/>
        </w:rPr>
        <w:t>sentido </w:t>
      </w:r>
      <w:r>
        <w:rPr>
          <w:color w:val="231F20"/>
        </w:rPr>
        <w:t>de </w:t>
      </w:r>
      <w:r>
        <w:rPr>
          <w:color w:val="231F20"/>
          <w:spacing w:val="-3"/>
        </w:rPr>
        <w:t>lo que </w:t>
      </w:r>
      <w:r>
        <w:rPr>
          <w:color w:val="231F20"/>
          <w:spacing w:val="-4"/>
        </w:rPr>
        <w:t>llamamos </w:t>
      </w:r>
      <w:r>
        <w:rPr>
          <w:color w:val="231F20"/>
        </w:rPr>
        <w:t>vida, </w:t>
      </w:r>
      <w:r>
        <w:rPr>
          <w:color w:val="231F20"/>
          <w:spacing w:val="-4"/>
        </w:rPr>
        <w:t>condición </w:t>
      </w:r>
      <w:r>
        <w:rPr>
          <w:color w:val="231F20"/>
          <w:spacing w:val="-3"/>
        </w:rPr>
        <w:t>que </w:t>
      </w:r>
      <w:r>
        <w:rPr>
          <w:color w:val="231F20"/>
          <w:spacing w:val="-5"/>
        </w:rPr>
        <w:t>abre </w:t>
      </w:r>
      <w:r>
        <w:rPr>
          <w:color w:val="231F20"/>
          <w:spacing w:val="-3"/>
        </w:rPr>
        <w:t>posibilidades </w:t>
      </w:r>
      <w:r>
        <w:rPr>
          <w:color w:val="231F20"/>
        </w:rPr>
        <w:t>de </w:t>
      </w:r>
      <w:r>
        <w:rPr>
          <w:color w:val="231F20"/>
          <w:spacing w:val="-4"/>
        </w:rPr>
        <w:t>investigación que </w:t>
      </w:r>
      <w:r>
        <w:rPr>
          <w:color w:val="231F20"/>
          <w:spacing w:val="-3"/>
        </w:rPr>
        <w:t>han </w:t>
      </w:r>
      <w:r>
        <w:rPr>
          <w:color w:val="231F20"/>
        </w:rPr>
        <w:t>ido </w:t>
      </w:r>
      <w:r>
        <w:rPr>
          <w:color w:val="231F20"/>
          <w:spacing w:val="-4"/>
        </w:rPr>
        <w:t>rehaciendo </w:t>
      </w:r>
      <w:r>
        <w:rPr>
          <w:color w:val="231F20"/>
        </w:rPr>
        <w:t>y </w:t>
      </w:r>
      <w:r>
        <w:rPr>
          <w:color w:val="231F20"/>
          <w:spacing w:val="-4"/>
        </w:rPr>
        <w:t>fundamentando </w:t>
      </w:r>
      <w:r>
        <w:rPr>
          <w:color w:val="231F20"/>
        </w:rPr>
        <w:t>esa </w:t>
      </w:r>
      <w:r>
        <w:rPr>
          <w:color w:val="231F20"/>
          <w:spacing w:val="-4"/>
        </w:rPr>
        <w:t>estrecha conexión entre trabajo, </w:t>
      </w:r>
      <w:r>
        <w:rPr>
          <w:color w:val="231F20"/>
          <w:spacing w:val="-3"/>
        </w:rPr>
        <w:t>subjetividad</w:t>
      </w:r>
      <w:r>
        <w:rPr>
          <w:color w:val="231F20"/>
          <w:spacing w:val="-20"/>
        </w:rPr>
        <w:t> </w:t>
      </w:r>
      <w:r>
        <w:rPr>
          <w:color w:val="231F20"/>
        </w:rPr>
        <w:t>y</w:t>
      </w:r>
      <w:r>
        <w:rPr>
          <w:color w:val="231F20"/>
          <w:spacing w:val="-20"/>
        </w:rPr>
        <w:t> </w:t>
      </w:r>
      <w:r>
        <w:rPr>
          <w:color w:val="231F20"/>
        </w:rPr>
        <w:t>vida</w:t>
      </w:r>
      <w:r>
        <w:rPr>
          <w:color w:val="231F20"/>
          <w:spacing w:val="-20"/>
        </w:rPr>
        <w:t> </w:t>
      </w:r>
      <w:r>
        <w:rPr>
          <w:color w:val="231F20"/>
          <w:spacing w:val="-4"/>
        </w:rPr>
        <w:t>cotidiana</w:t>
      </w:r>
      <w:r>
        <w:rPr>
          <w:color w:val="231F20"/>
          <w:spacing w:val="-20"/>
        </w:rPr>
        <w:t> </w:t>
      </w:r>
      <w:r>
        <w:rPr>
          <w:color w:val="231F20"/>
          <w:spacing w:val="-3"/>
        </w:rPr>
        <w:t>(Lindon,</w:t>
      </w:r>
      <w:r>
        <w:rPr>
          <w:color w:val="231F20"/>
          <w:spacing w:val="-20"/>
        </w:rPr>
        <w:t> </w:t>
      </w:r>
      <w:r>
        <w:rPr>
          <w:color w:val="231F20"/>
          <w:spacing w:val="-3"/>
        </w:rPr>
        <w:t>s/f;</w:t>
      </w:r>
      <w:r>
        <w:rPr>
          <w:color w:val="231F20"/>
          <w:spacing w:val="-20"/>
        </w:rPr>
        <w:t> </w:t>
      </w:r>
      <w:r>
        <w:rPr>
          <w:color w:val="231F20"/>
          <w:spacing w:val="-3"/>
        </w:rPr>
        <w:t>Elliot,</w:t>
      </w:r>
      <w:r>
        <w:rPr>
          <w:color w:val="231F20"/>
          <w:spacing w:val="-20"/>
        </w:rPr>
        <w:t> </w:t>
      </w:r>
      <w:r>
        <w:rPr>
          <w:color w:val="231F20"/>
          <w:spacing w:val="-3"/>
        </w:rPr>
        <w:t>1995;</w:t>
      </w:r>
      <w:r>
        <w:rPr>
          <w:color w:val="231F20"/>
          <w:spacing w:val="-20"/>
        </w:rPr>
        <w:t> </w:t>
      </w:r>
      <w:r>
        <w:rPr>
          <w:color w:val="231F20"/>
          <w:spacing w:val="-8"/>
        </w:rPr>
        <w:t>Wolf,</w:t>
      </w:r>
      <w:r>
        <w:rPr>
          <w:color w:val="231F20"/>
          <w:spacing w:val="-20"/>
        </w:rPr>
        <w:t> </w:t>
      </w:r>
      <w:r>
        <w:rPr>
          <w:color w:val="231F20"/>
          <w:spacing w:val="-3"/>
        </w:rPr>
        <w:t>1988).</w:t>
      </w:r>
    </w:p>
    <w:p>
      <w:pPr>
        <w:spacing w:after="0" w:line="242" w:lineRule="auto"/>
        <w:jc w:val="both"/>
        <w:sectPr>
          <w:type w:val="continuous"/>
          <w:pgSz w:w="9360" w:h="12480"/>
          <w:pgMar w:top="1120" w:bottom="280" w:left="740" w:right="1300"/>
        </w:sectPr>
      </w:pPr>
    </w:p>
    <w:p>
      <w:pPr>
        <w:pStyle w:val="BodyText"/>
        <w:rPr>
          <w:sz w:val="27"/>
        </w:rPr>
      </w:pPr>
    </w:p>
    <w:p>
      <w:pPr>
        <w:pStyle w:val="Heading3"/>
        <w:spacing w:before="55"/>
        <w:ind w:left="117"/>
      </w:pPr>
      <w:r>
        <w:rPr>
          <w:color w:val="231F20"/>
          <w:w w:val="80"/>
        </w:rPr>
        <w:t>Estrés laboral y burnout</w:t>
      </w:r>
    </w:p>
    <w:p>
      <w:pPr>
        <w:pStyle w:val="BodyText"/>
        <w:spacing w:before="3"/>
        <w:rPr>
          <w:rFonts w:ascii="Trebuchet MS"/>
          <w:sz w:val="26"/>
        </w:rPr>
      </w:pPr>
    </w:p>
    <w:p>
      <w:pPr>
        <w:pStyle w:val="BodyText"/>
        <w:spacing w:line="242" w:lineRule="auto"/>
        <w:ind w:left="117" w:right="107"/>
        <w:jc w:val="both"/>
      </w:pPr>
      <w:r>
        <w:rPr/>
        <w:pict>
          <v:shape style="position:absolute;margin-left:129.244995pt;margin-top:144.518066pt;width:200.05pt;height:77.05pt;mso-position-horizontal-relative:page;mso-position-vertical-relative:paragraph;z-index:-12486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2"/>
                      <w:w w:val="101"/>
                      <w:sz w:val="154"/>
                    </w:rPr>
                    <w:t>Y</w:t>
                  </w:r>
                </w:p>
              </w:txbxContent>
            </v:textbox>
            <w10:wrap type="none"/>
          </v:shape>
        </w:pict>
      </w:r>
      <w:r>
        <w:rPr>
          <w:color w:val="231F20"/>
        </w:rPr>
        <w:t>La referencia al burnout sin duda incluye una condición de estrés, sin embargo</w:t>
      </w:r>
      <w:r>
        <w:rPr>
          <w:color w:val="231F20"/>
          <w:spacing w:val="-31"/>
        </w:rPr>
        <w:t> </w:t>
      </w:r>
      <w:r>
        <w:rPr>
          <w:color w:val="231F20"/>
        </w:rPr>
        <w:t>de</w:t>
      </w:r>
      <w:r>
        <w:rPr>
          <w:color w:val="231F20"/>
          <w:spacing w:val="-31"/>
        </w:rPr>
        <w:t> </w:t>
      </w:r>
      <w:r>
        <w:rPr>
          <w:color w:val="231F20"/>
        </w:rPr>
        <w:t>inicio</w:t>
      </w:r>
      <w:r>
        <w:rPr>
          <w:color w:val="231F20"/>
          <w:spacing w:val="-31"/>
        </w:rPr>
        <w:t> </w:t>
      </w:r>
      <w:r>
        <w:rPr>
          <w:color w:val="231F20"/>
        </w:rPr>
        <w:t>no</w:t>
      </w:r>
      <w:r>
        <w:rPr>
          <w:color w:val="231F20"/>
          <w:spacing w:val="-31"/>
        </w:rPr>
        <w:t> </w:t>
      </w:r>
      <w:r>
        <w:rPr>
          <w:color w:val="231F20"/>
        </w:rPr>
        <w:t>podría</w:t>
      </w:r>
      <w:r>
        <w:rPr>
          <w:color w:val="231F20"/>
          <w:spacing w:val="-31"/>
        </w:rPr>
        <w:t> </w:t>
      </w:r>
      <w:r>
        <w:rPr>
          <w:color w:val="231F20"/>
        </w:rPr>
        <w:t>afirmarse</w:t>
      </w:r>
      <w:r>
        <w:rPr>
          <w:color w:val="231F20"/>
          <w:spacing w:val="-31"/>
        </w:rPr>
        <w:t> </w:t>
      </w:r>
      <w:r>
        <w:rPr>
          <w:color w:val="231F20"/>
        </w:rPr>
        <w:t>que</w:t>
      </w:r>
      <w:r>
        <w:rPr>
          <w:color w:val="231F20"/>
          <w:spacing w:val="-31"/>
        </w:rPr>
        <w:t> </w:t>
      </w:r>
      <w:r>
        <w:rPr>
          <w:color w:val="231F20"/>
        </w:rPr>
        <w:t>un</w:t>
      </w:r>
      <w:r>
        <w:rPr>
          <w:color w:val="231F20"/>
          <w:spacing w:val="-31"/>
        </w:rPr>
        <w:t> </w:t>
      </w:r>
      <w:r>
        <w:rPr>
          <w:color w:val="231F20"/>
        </w:rPr>
        <w:t>proceso</w:t>
      </w:r>
      <w:r>
        <w:rPr>
          <w:color w:val="231F20"/>
          <w:spacing w:val="-31"/>
        </w:rPr>
        <w:t> </w:t>
      </w:r>
      <w:r>
        <w:rPr>
          <w:color w:val="231F20"/>
        </w:rPr>
        <w:t>de</w:t>
      </w:r>
      <w:r>
        <w:rPr>
          <w:color w:val="231F20"/>
          <w:spacing w:val="-31"/>
        </w:rPr>
        <w:t> </w:t>
      </w:r>
      <w:r>
        <w:rPr>
          <w:color w:val="231F20"/>
        </w:rPr>
        <w:t>estrés</w:t>
      </w:r>
      <w:r>
        <w:rPr>
          <w:color w:val="231F20"/>
          <w:spacing w:val="-31"/>
        </w:rPr>
        <w:t> </w:t>
      </w:r>
      <w:r>
        <w:rPr>
          <w:color w:val="231F20"/>
        </w:rPr>
        <w:t>laboral</w:t>
      </w:r>
      <w:r>
        <w:rPr>
          <w:color w:val="231F20"/>
          <w:spacing w:val="-31"/>
        </w:rPr>
        <w:t> </w:t>
      </w:r>
      <w:r>
        <w:rPr>
          <w:color w:val="231F20"/>
        </w:rPr>
        <w:t>puede usarse como sinónimo de burnout, ya que en un estricto sentido el estrés laboral</w:t>
      </w:r>
      <w:r>
        <w:rPr>
          <w:color w:val="231F20"/>
          <w:spacing w:val="-18"/>
        </w:rPr>
        <w:t> </w:t>
      </w:r>
      <w:r>
        <w:rPr>
          <w:color w:val="231F20"/>
        </w:rPr>
        <w:t>es</w:t>
      </w:r>
      <w:r>
        <w:rPr>
          <w:color w:val="231F20"/>
          <w:spacing w:val="-18"/>
        </w:rPr>
        <w:t> </w:t>
      </w:r>
      <w:r>
        <w:rPr>
          <w:color w:val="231F20"/>
        </w:rPr>
        <w:t>un</w:t>
      </w:r>
      <w:r>
        <w:rPr>
          <w:color w:val="231F20"/>
          <w:spacing w:val="-18"/>
        </w:rPr>
        <w:t> </w:t>
      </w:r>
      <w:r>
        <w:rPr>
          <w:color w:val="231F20"/>
        </w:rPr>
        <w:t>término</w:t>
      </w:r>
      <w:r>
        <w:rPr>
          <w:color w:val="231F20"/>
          <w:spacing w:val="-18"/>
        </w:rPr>
        <w:t> </w:t>
      </w:r>
      <w:r>
        <w:rPr>
          <w:color w:val="231F20"/>
        </w:rPr>
        <w:t>mucho</w:t>
      </w:r>
      <w:r>
        <w:rPr>
          <w:color w:val="231F20"/>
          <w:spacing w:val="-18"/>
        </w:rPr>
        <w:t> </w:t>
      </w:r>
      <w:r>
        <w:rPr>
          <w:color w:val="231F20"/>
        </w:rPr>
        <w:t>más</w:t>
      </w:r>
      <w:r>
        <w:rPr>
          <w:color w:val="231F20"/>
          <w:spacing w:val="-18"/>
        </w:rPr>
        <w:t> </w:t>
      </w:r>
      <w:r>
        <w:rPr>
          <w:color w:val="231F20"/>
        </w:rPr>
        <w:t>amplio</w:t>
      </w:r>
      <w:r>
        <w:rPr>
          <w:color w:val="231F20"/>
          <w:spacing w:val="-18"/>
        </w:rPr>
        <w:t> </w:t>
      </w:r>
      <w:r>
        <w:rPr>
          <w:color w:val="231F20"/>
        </w:rPr>
        <w:t>que</w:t>
      </w:r>
      <w:r>
        <w:rPr>
          <w:color w:val="231F20"/>
          <w:spacing w:val="-18"/>
        </w:rPr>
        <w:t> </w:t>
      </w:r>
      <w:r>
        <w:rPr>
          <w:color w:val="231F20"/>
        </w:rPr>
        <w:t>no</w:t>
      </w:r>
      <w:r>
        <w:rPr>
          <w:color w:val="231F20"/>
          <w:spacing w:val="-18"/>
        </w:rPr>
        <w:t> </w:t>
      </w:r>
      <w:r>
        <w:rPr>
          <w:color w:val="231F20"/>
        </w:rPr>
        <w:t>se</w:t>
      </w:r>
      <w:r>
        <w:rPr>
          <w:color w:val="231F20"/>
          <w:spacing w:val="-18"/>
        </w:rPr>
        <w:t> </w:t>
      </w:r>
      <w:r>
        <w:rPr>
          <w:color w:val="231F20"/>
        </w:rPr>
        <w:t>circunscribe</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signos y síntomas que clínica pero sobre todo socialmente pretenden distinguir  la caracterización del burnout, y el trabajo de argumentación teórica desarrollado en este sentido. En términos generales el estrés laboral hace referencia</w:t>
      </w:r>
      <w:r>
        <w:rPr>
          <w:color w:val="231F20"/>
          <w:spacing w:val="-12"/>
        </w:rPr>
        <w:t> </w:t>
      </w:r>
      <w:r>
        <w:rPr>
          <w:color w:val="231F20"/>
        </w:rPr>
        <w:t>a</w:t>
      </w:r>
      <w:r>
        <w:rPr>
          <w:color w:val="231F20"/>
          <w:spacing w:val="-12"/>
        </w:rPr>
        <w:t> </w:t>
      </w:r>
      <w:r>
        <w:rPr>
          <w:color w:val="231F20"/>
        </w:rPr>
        <w:t>todo</w:t>
      </w:r>
      <w:r>
        <w:rPr>
          <w:color w:val="231F20"/>
          <w:spacing w:val="-12"/>
        </w:rPr>
        <w:t> </w:t>
      </w:r>
      <w:r>
        <w:rPr>
          <w:color w:val="231F20"/>
        </w:rPr>
        <w:t>aquel</w:t>
      </w:r>
      <w:r>
        <w:rPr>
          <w:color w:val="231F20"/>
          <w:spacing w:val="-12"/>
        </w:rPr>
        <w:t> </w:t>
      </w:r>
      <w:r>
        <w:rPr>
          <w:color w:val="231F20"/>
        </w:rPr>
        <w:t>proceso</w:t>
      </w:r>
      <w:r>
        <w:rPr>
          <w:color w:val="231F20"/>
          <w:spacing w:val="-12"/>
        </w:rPr>
        <w:t> </w:t>
      </w:r>
      <w:r>
        <w:rPr>
          <w:color w:val="231F20"/>
        </w:rPr>
        <w:t>de</w:t>
      </w:r>
      <w:r>
        <w:rPr>
          <w:color w:val="231F20"/>
          <w:spacing w:val="-12"/>
        </w:rPr>
        <w:t> </w:t>
      </w:r>
      <w:r>
        <w:rPr>
          <w:color w:val="231F20"/>
        </w:rPr>
        <w:t>desgaste</w:t>
      </w:r>
      <w:r>
        <w:rPr>
          <w:color w:val="231F20"/>
          <w:spacing w:val="-12"/>
        </w:rPr>
        <w:t> </w:t>
      </w:r>
      <w:r>
        <w:rPr>
          <w:color w:val="231F20"/>
        </w:rPr>
        <w:t>que</w:t>
      </w:r>
      <w:r>
        <w:rPr>
          <w:color w:val="231F20"/>
          <w:spacing w:val="-12"/>
        </w:rPr>
        <w:t> </w:t>
      </w:r>
      <w:r>
        <w:rPr>
          <w:color w:val="231F20"/>
        </w:rPr>
        <w:t>registra</w:t>
      </w:r>
      <w:r>
        <w:rPr>
          <w:color w:val="231F20"/>
          <w:spacing w:val="-12"/>
        </w:rPr>
        <w:t> </w:t>
      </w:r>
      <w:r>
        <w:rPr>
          <w:color w:val="231F20"/>
        </w:rPr>
        <w:t>el</w:t>
      </w:r>
      <w:r>
        <w:rPr>
          <w:color w:val="231F20"/>
          <w:spacing w:val="-12"/>
        </w:rPr>
        <w:t> </w:t>
      </w:r>
      <w:r>
        <w:rPr>
          <w:color w:val="231F20"/>
        </w:rPr>
        <w:t>trabajador</w:t>
      </w:r>
      <w:r>
        <w:rPr>
          <w:color w:val="231F20"/>
          <w:spacing w:val="-12"/>
        </w:rPr>
        <w:t> </w:t>
      </w:r>
      <w:r>
        <w:rPr>
          <w:color w:val="231F20"/>
        </w:rPr>
        <w:t>como resultado de su participación en una organización y proceso productivo,  el que invariablemente se halla regido por normas, tiempos, estándares de producción,</w:t>
      </w:r>
      <w:r>
        <w:rPr>
          <w:color w:val="231F20"/>
          <w:spacing w:val="-49"/>
        </w:rPr>
        <w:t> </w:t>
      </w:r>
      <w:r>
        <w:rPr>
          <w:color w:val="231F20"/>
        </w:rPr>
        <w:t>incentivos</w:t>
      </w:r>
      <w:r>
        <w:rPr>
          <w:color w:val="231F20"/>
          <w:spacing w:val="-49"/>
        </w:rPr>
        <w:t> </w:t>
      </w:r>
      <w:r>
        <w:rPr>
          <w:color w:val="231F20"/>
        </w:rPr>
        <w:t>y</w:t>
      </w:r>
      <w:r>
        <w:rPr>
          <w:color w:val="231F20"/>
          <w:spacing w:val="-49"/>
        </w:rPr>
        <w:t> </w:t>
      </w:r>
      <w:r>
        <w:rPr>
          <w:color w:val="231F20"/>
        </w:rPr>
        <w:t>sanciones,</w:t>
      </w:r>
      <w:r>
        <w:rPr>
          <w:color w:val="231F20"/>
          <w:spacing w:val="-49"/>
        </w:rPr>
        <w:t> </w:t>
      </w:r>
      <w:r>
        <w:rPr>
          <w:color w:val="231F20"/>
        </w:rPr>
        <w:t>entre</w:t>
      </w:r>
      <w:r>
        <w:rPr>
          <w:color w:val="231F20"/>
          <w:spacing w:val="-49"/>
        </w:rPr>
        <w:t> </w:t>
      </w:r>
      <w:r>
        <w:rPr>
          <w:color w:val="231F20"/>
        </w:rPr>
        <w:t>otras</w:t>
      </w:r>
      <w:r>
        <w:rPr>
          <w:color w:val="231F20"/>
          <w:spacing w:val="-49"/>
        </w:rPr>
        <w:t> </w:t>
      </w:r>
      <w:r>
        <w:rPr>
          <w:color w:val="231F20"/>
        </w:rPr>
        <w:t>regulaciones</w:t>
      </w:r>
      <w:r>
        <w:rPr>
          <w:color w:val="231F20"/>
          <w:spacing w:val="-49"/>
        </w:rPr>
        <w:t> </w:t>
      </w:r>
      <w:r>
        <w:rPr>
          <w:color w:val="231F20"/>
        </w:rPr>
        <w:t>organizacionales que establecen una especie de corsé, delimitando movimientos, acciones, comportamientos, expectativas; y que en muchos sentidos ha dado paso a percepciones del trabajador y de la sociedad en su </w:t>
      </w:r>
      <w:r>
        <w:rPr>
          <w:color w:val="231F20"/>
          <w:spacing w:val="-3"/>
        </w:rPr>
        <w:t>conjunto, </w:t>
      </w:r>
      <w:r>
        <w:rPr>
          <w:color w:val="231F20"/>
        </w:rPr>
        <w:t>hasta llegar a un proceso de naturalización que hace pensar el trabajo al margen de su determinación histórica y social; de tal manera que hay un permanente y complejo proceso de desarticulación social entre los procesos de salud</w:t>
      </w:r>
      <w:r>
        <w:rPr>
          <w:color w:val="231F20"/>
          <w:spacing w:val="-30"/>
        </w:rPr>
        <w:t> </w:t>
      </w:r>
      <w:r>
        <w:rPr>
          <w:color w:val="231F20"/>
        </w:rPr>
        <w:t>del trabajador</w:t>
      </w:r>
      <w:r>
        <w:rPr>
          <w:color w:val="231F20"/>
          <w:spacing w:val="-16"/>
        </w:rPr>
        <w:t> </w:t>
      </w:r>
      <w:r>
        <w:rPr>
          <w:color w:val="231F20"/>
        </w:rPr>
        <w:t>y</w:t>
      </w:r>
      <w:r>
        <w:rPr>
          <w:color w:val="231F20"/>
          <w:spacing w:val="-16"/>
        </w:rPr>
        <w:t> </w:t>
      </w:r>
      <w:r>
        <w:rPr>
          <w:color w:val="231F20"/>
        </w:rPr>
        <w:t>su</w:t>
      </w:r>
      <w:r>
        <w:rPr>
          <w:color w:val="231F20"/>
          <w:spacing w:val="-16"/>
        </w:rPr>
        <w:t> </w:t>
      </w:r>
      <w:r>
        <w:rPr>
          <w:color w:val="231F20"/>
        </w:rPr>
        <w:t>espacio</w:t>
      </w:r>
      <w:r>
        <w:rPr>
          <w:color w:val="231F20"/>
          <w:spacing w:val="-16"/>
        </w:rPr>
        <w:t> </w:t>
      </w:r>
      <w:r>
        <w:rPr>
          <w:color w:val="231F20"/>
        </w:rPr>
        <w:t>laboral</w:t>
      </w:r>
      <w:r>
        <w:rPr>
          <w:color w:val="231F20"/>
          <w:spacing w:val="-16"/>
        </w:rPr>
        <w:t> </w:t>
      </w:r>
      <w:r>
        <w:rPr>
          <w:color w:val="231F20"/>
        </w:rPr>
        <w:t>(Rendueles,</w:t>
      </w:r>
      <w:r>
        <w:rPr>
          <w:color w:val="231F20"/>
          <w:spacing w:val="-16"/>
        </w:rPr>
        <w:t> </w:t>
      </w:r>
      <w:r>
        <w:rPr>
          <w:color w:val="231F20"/>
        </w:rPr>
        <w:t>2006;</w:t>
      </w:r>
      <w:r>
        <w:rPr>
          <w:color w:val="231F20"/>
          <w:spacing w:val="-16"/>
        </w:rPr>
        <w:t> </w:t>
      </w:r>
      <w:r>
        <w:rPr>
          <w:color w:val="231F20"/>
        </w:rPr>
        <w:t>Almirral,</w:t>
      </w:r>
      <w:r>
        <w:rPr>
          <w:color w:val="231F20"/>
          <w:spacing w:val="-16"/>
        </w:rPr>
        <w:t> </w:t>
      </w:r>
      <w:r>
        <w:rPr>
          <w:color w:val="231F20"/>
        </w:rPr>
        <w:t>1987;</w:t>
      </w:r>
      <w:r>
        <w:rPr>
          <w:color w:val="231F20"/>
          <w:spacing w:val="-16"/>
        </w:rPr>
        <w:t> </w:t>
      </w:r>
      <w:r>
        <w:rPr>
          <w:color w:val="231F20"/>
        </w:rPr>
        <w:t>Ramírez, 2005; Contí, 1971). Cabe mencionar que durante el periodo de esplendor de la producción industrial, fue posible formalizar un vínculo entre el trabajo y la salud, a través de conceptos tales como los de enfermedad laboral, accidente de trabajo, entre los más conocidos; sin embargo, el</w:t>
      </w:r>
      <w:r>
        <w:rPr>
          <w:color w:val="231F20"/>
          <w:spacing w:val="-40"/>
        </w:rPr>
        <w:t> </w:t>
      </w:r>
      <w:r>
        <w:rPr>
          <w:color w:val="231F20"/>
        </w:rPr>
        <w:t>uso de</w:t>
      </w:r>
      <w:r>
        <w:rPr>
          <w:color w:val="231F20"/>
          <w:spacing w:val="-23"/>
        </w:rPr>
        <w:t> </w:t>
      </w:r>
      <w:r>
        <w:rPr>
          <w:color w:val="231F20"/>
        </w:rPr>
        <w:t>esta</w:t>
      </w:r>
      <w:r>
        <w:rPr>
          <w:color w:val="231F20"/>
          <w:spacing w:val="-23"/>
        </w:rPr>
        <w:t> </w:t>
      </w:r>
      <w:r>
        <w:rPr>
          <w:color w:val="231F20"/>
        </w:rPr>
        <w:t>terminología</w:t>
      </w:r>
      <w:r>
        <w:rPr>
          <w:color w:val="231F20"/>
          <w:spacing w:val="-23"/>
        </w:rPr>
        <w:t> </w:t>
      </w:r>
      <w:r>
        <w:rPr>
          <w:color w:val="231F20"/>
        </w:rPr>
        <w:t>se</w:t>
      </w:r>
      <w:r>
        <w:rPr>
          <w:color w:val="231F20"/>
          <w:spacing w:val="-23"/>
        </w:rPr>
        <w:t> </w:t>
      </w:r>
      <w:r>
        <w:rPr>
          <w:color w:val="231F20"/>
        </w:rPr>
        <w:t>ha</w:t>
      </w:r>
      <w:r>
        <w:rPr>
          <w:color w:val="231F20"/>
          <w:spacing w:val="-23"/>
        </w:rPr>
        <w:t> </w:t>
      </w:r>
      <w:r>
        <w:rPr>
          <w:color w:val="231F20"/>
        </w:rPr>
        <w:t>mantenido</w:t>
      </w:r>
      <w:r>
        <w:rPr>
          <w:color w:val="231F20"/>
          <w:spacing w:val="-23"/>
        </w:rPr>
        <w:t> </w:t>
      </w:r>
      <w:r>
        <w:rPr>
          <w:color w:val="231F20"/>
        </w:rPr>
        <w:t>como</w:t>
      </w:r>
      <w:r>
        <w:rPr>
          <w:color w:val="231F20"/>
          <w:spacing w:val="-23"/>
        </w:rPr>
        <w:t> </w:t>
      </w:r>
      <w:r>
        <w:rPr>
          <w:color w:val="231F20"/>
          <w:spacing w:val="-3"/>
        </w:rPr>
        <w:t>propia</w:t>
      </w:r>
      <w:r>
        <w:rPr>
          <w:color w:val="231F20"/>
          <w:spacing w:val="-23"/>
        </w:rPr>
        <w:t> </w:t>
      </w:r>
      <w:r>
        <w:rPr>
          <w:color w:val="231F20"/>
        </w:rPr>
        <w:t>de</w:t>
      </w:r>
      <w:r>
        <w:rPr>
          <w:color w:val="231F20"/>
          <w:spacing w:val="-23"/>
        </w:rPr>
        <w:t> </w:t>
      </w:r>
      <w:r>
        <w:rPr>
          <w:color w:val="231F20"/>
        </w:rPr>
        <w:t>profesiones</w:t>
      </w:r>
      <w:r>
        <w:rPr>
          <w:color w:val="231F20"/>
          <w:spacing w:val="-23"/>
        </w:rPr>
        <w:t> </w:t>
      </w:r>
      <w:r>
        <w:rPr>
          <w:color w:val="231F20"/>
        </w:rPr>
        <w:t>y</w:t>
      </w:r>
      <w:r>
        <w:rPr>
          <w:color w:val="231F20"/>
          <w:spacing w:val="-23"/>
        </w:rPr>
        <w:t> </w:t>
      </w:r>
      <w:r>
        <w:rPr>
          <w:color w:val="231F20"/>
        </w:rPr>
        <w:t>espacios </w:t>
      </w:r>
      <w:r>
        <w:rPr>
          <w:color w:val="231F20"/>
          <w:spacing w:val="-3"/>
        </w:rPr>
        <w:t>muy </w:t>
      </w:r>
      <w:r>
        <w:rPr>
          <w:color w:val="231F20"/>
        </w:rPr>
        <w:t>bien delimitados (abogados, instancias judiciales) de tal manera que no ha alcanzado a permear y convertir en lucha y movilización política el reconocimiento</w:t>
      </w:r>
      <w:r>
        <w:rPr>
          <w:color w:val="231F20"/>
          <w:spacing w:val="-28"/>
        </w:rPr>
        <w:t> </w:t>
      </w:r>
      <w:r>
        <w:rPr>
          <w:color w:val="231F20"/>
        </w:rPr>
        <w:t>de</w:t>
      </w:r>
      <w:r>
        <w:rPr>
          <w:color w:val="231F20"/>
          <w:spacing w:val="-28"/>
        </w:rPr>
        <w:t> </w:t>
      </w:r>
      <w:r>
        <w:rPr>
          <w:color w:val="231F20"/>
        </w:rPr>
        <w:t>esta</w:t>
      </w:r>
      <w:r>
        <w:rPr>
          <w:color w:val="231F20"/>
          <w:spacing w:val="-28"/>
        </w:rPr>
        <w:t> </w:t>
      </w:r>
      <w:r>
        <w:rPr>
          <w:color w:val="231F20"/>
        </w:rPr>
        <w:t>íntima</w:t>
      </w:r>
      <w:r>
        <w:rPr>
          <w:color w:val="231F20"/>
          <w:spacing w:val="-28"/>
        </w:rPr>
        <w:t> </w:t>
      </w:r>
      <w:r>
        <w:rPr>
          <w:color w:val="231F20"/>
        </w:rPr>
        <w:t>relación</w:t>
      </w:r>
      <w:r>
        <w:rPr>
          <w:color w:val="231F20"/>
          <w:spacing w:val="-28"/>
        </w:rPr>
        <w:t> </w:t>
      </w:r>
      <w:r>
        <w:rPr>
          <w:color w:val="231F20"/>
        </w:rPr>
        <w:t>entre</w:t>
      </w:r>
      <w:r>
        <w:rPr>
          <w:color w:val="231F20"/>
          <w:spacing w:val="-28"/>
        </w:rPr>
        <w:t> </w:t>
      </w:r>
      <w:r>
        <w:rPr>
          <w:color w:val="231F20"/>
        </w:rPr>
        <w:t>trabajo</w:t>
      </w:r>
      <w:r>
        <w:rPr>
          <w:color w:val="231F20"/>
          <w:spacing w:val="-28"/>
        </w:rPr>
        <w:t> </w:t>
      </w:r>
      <w:r>
        <w:rPr>
          <w:color w:val="231F20"/>
        </w:rPr>
        <w:t>y</w:t>
      </w:r>
      <w:r>
        <w:rPr>
          <w:color w:val="231F20"/>
          <w:spacing w:val="-28"/>
        </w:rPr>
        <w:t> </w:t>
      </w:r>
      <w:r>
        <w:rPr>
          <w:color w:val="231F20"/>
        </w:rPr>
        <w:t>salud</w:t>
      </w:r>
      <w:r>
        <w:rPr>
          <w:color w:val="231F20"/>
          <w:spacing w:val="-28"/>
        </w:rPr>
        <w:t> </w:t>
      </w:r>
      <w:r>
        <w:rPr>
          <w:color w:val="231F20"/>
        </w:rPr>
        <w:t>(Bialakowsky</w:t>
      </w:r>
      <w:r>
        <w:rPr>
          <w:color w:val="231F20"/>
          <w:spacing w:val="-28"/>
        </w:rPr>
        <w:t> </w:t>
      </w:r>
      <w:r>
        <w:rPr>
          <w:color w:val="231F20"/>
        </w:rPr>
        <w:t>et al</w:t>
      </w:r>
      <w:r>
        <w:rPr>
          <w:color w:val="231F20"/>
          <w:spacing w:val="-36"/>
        </w:rPr>
        <w:t> </w:t>
      </w:r>
      <w:r>
        <w:rPr>
          <w:color w:val="231F20"/>
        </w:rPr>
        <w:t>2005;</w:t>
      </w:r>
      <w:r>
        <w:rPr>
          <w:color w:val="231F20"/>
          <w:spacing w:val="-36"/>
        </w:rPr>
        <w:t> </w:t>
      </w:r>
      <w:r>
        <w:rPr>
          <w:color w:val="231F20"/>
        </w:rPr>
        <w:t>Basaglia</w:t>
      </w:r>
      <w:r>
        <w:rPr>
          <w:color w:val="231F20"/>
          <w:spacing w:val="-36"/>
        </w:rPr>
        <w:t> </w:t>
      </w:r>
      <w:r>
        <w:rPr>
          <w:color w:val="231F20"/>
        </w:rPr>
        <w:t>et</w:t>
      </w:r>
      <w:r>
        <w:rPr>
          <w:color w:val="231F20"/>
          <w:spacing w:val="-36"/>
        </w:rPr>
        <w:t> </w:t>
      </w:r>
      <w:r>
        <w:rPr>
          <w:color w:val="231F20"/>
        </w:rPr>
        <w:t>al</w:t>
      </w:r>
      <w:r>
        <w:rPr>
          <w:color w:val="231F20"/>
          <w:spacing w:val="-36"/>
        </w:rPr>
        <w:t> </w:t>
      </w:r>
      <w:r>
        <w:rPr>
          <w:color w:val="231F20"/>
        </w:rPr>
        <w:t>1980;</w:t>
      </w:r>
      <w:r>
        <w:rPr>
          <w:color w:val="231F20"/>
          <w:spacing w:val="-36"/>
        </w:rPr>
        <w:t> </w:t>
      </w:r>
      <w:r>
        <w:rPr>
          <w:color w:val="231F20"/>
        </w:rPr>
        <w:t>Arbous</w:t>
      </w:r>
      <w:r>
        <w:rPr>
          <w:color w:val="231F20"/>
          <w:spacing w:val="-36"/>
        </w:rPr>
        <w:t> </w:t>
      </w:r>
      <w:r>
        <w:rPr>
          <w:color w:val="231F20"/>
        </w:rPr>
        <w:t>y</w:t>
      </w:r>
      <w:r>
        <w:rPr>
          <w:color w:val="231F20"/>
          <w:spacing w:val="-36"/>
        </w:rPr>
        <w:t> </w:t>
      </w:r>
      <w:r>
        <w:rPr>
          <w:color w:val="231F20"/>
        </w:rPr>
        <w:t>Keirich,</w:t>
      </w:r>
      <w:r>
        <w:rPr>
          <w:color w:val="231F20"/>
          <w:spacing w:val="-36"/>
        </w:rPr>
        <w:t> </w:t>
      </w:r>
      <w:r>
        <w:rPr>
          <w:color w:val="231F20"/>
        </w:rPr>
        <w:t>1979).</w:t>
      </w:r>
    </w:p>
    <w:p>
      <w:pPr>
        <w:pStyle w:val="BodyText"/>
        <w:spacing w:line="242" w:lineRule="auto" w:before="1"/>
        <w:ind w:left="117" w:right="107" w:firstLine="453"/>
        <w:jc w:val="both"/>
      </w:pPr>
      <w:r>
        <w:rPr>
          <w:color w:val="231F20"/>
        </w:rPr>
        <w:t>En</w:t>
      </w:r>
      <w:r>
        <w:rPr>
          <w:color w:val="231F20"/>
          <w:spacing w:val="-8"/>
        </w:rPr>
        <w:t> </w:t>
      </w:r>
      <w:r>
        <w:rPr>
          <w:color w:val="231F20"/>
        </w:rPr>
        <w:t>el</w:t>
      </w:r>
      <w:r>
        <w:rPr>
          <w:color w:val="231F20"/>
          <w:spacing w:val="-8"/>
        </w:rPr>
        <w:t> </w:t>
      </w:r>
      <w:r>
        <w:rPr>
          <w:color w:val="231F20"/>
        </w:rPr>
        <w:t>marco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industrial,</w:t>
      </w:r>
      <w:r>
        <w:rPr>
          <w:color w:val="231F20"/>
          <w:spacing w:val="-8"/>
        </w:rPr>
        <w:t> </w:t>
      </w:r>
      <w:r>
        <w:rPr>
          <w:color w:val="231F20"/>
        </w:rPr>
        <w:t>el</w:t>
      </w:r>
      <w:r>
        <w:rPr>
          <w:color w:val="231F20"/>
          <w:spacing w:val="-8"/>
        </w:rPr>
        <w:t> </w:t>
      </w:r>
      <w:r>
        <w:rPr>
          <w:color w:val="231F20"/>
        </w:rPr>
        <w:t>estrés</w:t>
      </w:r>
      <w:r>
        <w:rPr>
          <w:color w:val="231F20"/>
          <w:spacing w:val="-8"/>
        </w:rPr>
        <w:t> </w:t>
      </w:r>
      <w:r>
        <w:rPr>
          <w:color w:val="231F20"/>
        </w:rPr>
        <w:t>laboral</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parte consustancial a los procesos de trabajo, no obstante debe afirmarse que hace falta un esfuerzo de investigación histórica que ayude a entender las diferentes</w:t>
      </w:r>
      <w:r>
        <w:rPr>
          <w:color w:val="231F20"/>
          <w:spacing w:val="-9"/>
        </w:rPr>
        <w:t> </w:t>
      </w:r>
      <w:r>
        <w:rPr>
          <w:color w:val="231F20"/>
        </w:rPr>
        <w:t>manifestaciones</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estrés</w:t>
      </w:r>
      <w:r>
        <w:rPr>
          <w:color w:val="231F20"/>
          <w:spacing w:val="-9"/>
        </w:rPr>
        <w:t> </w:t>
      </w:r>
      <w:r>
        <w:rPr>
          <w:color w:val="231F20"/>
        </w:rPr>
        <w:t>ha</w:t>
      </w:r>
      <w:r>
        <w:rPr>
          <w:color w:val="231F20"/>
          <w:spacing w:val="-9"/>
        </w:rPr>
        <w:t> </w:t>
      </w:r>
      <w:r>
        <w:rPr>
          <w:color w:val="231F20"/>
        </w:rPr>
        <w:t>asumido</w:t>
      </w:r>
      <w:r>
        <w:rPr>
          <w:color w:val="231F20"/>
          <w:spacing w:val="-9"/>
        </w:rPr>
        <w:t> </w:t>
      </w:r>
      <w:r>
        <w:rPr>
          <w:color w:val="231F20"/>
        </w:rPr>
        <w:t>en</w:t>
      </w:r>
      <w:r>
        <w:rPr>
          <w:color w:val="231F20"/>
          <w:spacing w:val="-9"/>
        </w:rPr>
        <w:t> </w:t>
      </w:r>
      <w:r>
        <w:rPr>
          <w:color w:val="231F20"/>
        </w:rPr>
        <w:t>tiempos</w:t>
      </w:r>
      <w:r>
        <w:rPr>
          <w:color w:val="231F20"/>
          <w:spacing w:val="-9"/>
        </w:rPr>
        <w:t> </w:t>
      </w:r>
      <w:r>
        <w:rPr>
          <w:color w:val="231F20"/>
        </w:rPr>
        <w:t>que</w:t>
      </w:r>
      <w:r>
        <w:rPr>
          <w:color w:val="231F20"/>
          <w:spacing w:val="-9"/>
        </w:rPr>
        <w:t> </w:t>
      </w:r>
      <w:r>
        <w:rPr>
          <w:color w:val="231F20"/>
        </w:rPr>
        <w:t>van</w:t>
      </w:r>
      <w:r>
        <w:rPr>
          <w:color w:val="231F20"/>
          <w:spacing w:val="-9"/>
        </w:rPr>
        <w:t> </w:t>
      </w:r>
      <w:r>
        <w:rPr>
          <w:color w:val="231F20"/>
        </w:rPr>
        <w:t>de las cadenas de montaje y la producción en serie, al trabajo flexible (Mora, 2005;</w:t>
      </w:r>
      <w:r>
        <w:rPr>
          <w:color w:val="231F20"/>
          <w:spacing w:val="22"/>
        </w:rPr>
        <w:t> </w:t>
      </w:r>
      <w:r>
        <w:rPr>
          <w:color w:val="231F20"/>
        </w:rPr>
        <w:t>Mena</w:t>
      </w:r>
      <w:r>
        <w:rPr>
          <w:color w:val="231F20"/>
          <w:spacing w:val="22"/>
        </w:rPr>
        <w:t> </w:t>
      </w:r>
      <w:r>
        <w:rPr>
          <w:color w:val="231F20"/>
        </w:rPr>
        <w:t>y</w:t>
      </w:r>
      <w:r>
        <w:rPr>
          <w:color w:val="231F20"/>
          <w:spacing w:val="22"/>
        </w:rPr>
        <w:t> </w:t>
      </w:r>
      <w:r>
        <w:rPr>
          <w:color w:val="231F20"/>
        </w:rPr>
        <w:t>Campos,</w:t>
      </w:r>
      <w:r>
        <w:rPr>
          <w:color w:val="231F20"/>
          <w:spacing w:val="22"/>
        </w:rPr>
        <w:t> </w:t>
      </w:r>
      <w:r>
        <w:rPr>
          <w:color w:val="231F20"/>
        </w:rPr>
        <w:t>2002);</w:t>
      </w:r>
      <w:r>
        <w:rPr>
          <w:color w:val="231F20"/>
          <w:spacing w:val="22"/>
        </w:rPr>
        <w:t> </w:t>
      </w:r>
      <w:r>
        <w:rPr>
          <w:color w:val="231F20"/>
        </w:rPr>
        <w:t>sin</w:t>
      </w:r>
      <w:r>
        <w:rPr>
          <w:color w:val="231F20"/>
          <w:spacing w:val="22"/>
        </w:rPr>
        <w:t> </w:t>
      </w:r>
      <w:r>
        <w:rPr>
          <w:color w:val="231F20"/>
        </w:rPr>
        <w:t>duda</w:t>
      </w:r>
      <w:r>
        <w:rPr>
          <w:color w:val="231F20"/>
          <w:spacing w:val="22"/>
        </w:rPr>
        <w:t> </w:t>
      </w:r>
      <w:r>
        <w:rPr>
          <w:color w:val="231F20"/>
        </w:rPr>
        <w:t>ese</w:t>
      </w:r>
      <w:r>
        <w:rPr>
          <w:color w:val="231F20"/>
          <w:spacing w:val="22"/>
        </w:rPr>
        <w:t> </w:t>
      </w:r>
      <w:r>
        <w:rPr>
          <w:color w:val="231F20"/>
        </w:rPr>
        <w:t>recorrido</w:t>
      </w:r>
      <w:r>
        <w:rPr>
          <w:color w:val="231F20"/>
          <w:spacing w:val="22"/>
        </w:rPr>
        <w:t> </w:t>
      </w:r>
      <w:r>
        <w:rPr>
          <w:color w:val="231F20"/>
        </w:rPr>
        <w:t>puede</w:t>
      </w:r>
      <w:r>
        <w:rPr>
          <w:color w:val="231F20"/>
          <w:spacing w:val="22"/>
        </w:rPr>
        <w:t> </w:t>
      </w:r>
      <w:r>
        <w:rPr>
          <w:color w:val="231F20"/>
        </w:rPr>
        <w:t>aportar</w:t>
      </w:r>
      <w:r>
        <w:rPr>
          <w:color w:val="231F20"/>
          <w:spacing w:val="22"/>
        </w:rPr>
        <w:t> </w:t>
      </w:r>
      <w:r>
        <w:rPr>
          <w:color w:val="231F20"/>
        </w:rPr>
        <w:t>luz</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5"/>
        <w:jc w:val="both"/>
      </w:pPr>
      <w:r>
        <w:rPr>
          <w:color w:val="231F20"/>
        </w:rPr>
        <w:t>acerca</w:t>
      </w:r>
      <w:r>
        <w:rPr>
          <w:color w:val="231F20"/>
          <w:spacing w:val="-10"/>
        </w:rPr>
        <w:t> </w:t>
      </w:r>
      <w:r>
        <w:rPr>
          <w:color w:val="231F20"/>
        </w:rPr>
        <w:t>del</w:t>
      </w:r>
      <w:r>
        <w:rPr>
          <w:color w:val="231F20"/>
          <w:spacing w:val="-10"/>
        </w:rPr>
        <w:t> </w:t>
      </w:r>
      <w:r>
        <w:rPr>
          <w:color w:val="231F20"/>
        </w:rPr>
        <w:t>papel</w:t>
      </w:r>
      <w:r>
        <w:rPr>
          <w:color w:val="231F20"/>
          <w:spacing w:val="-10"/>
        </w:rPr>
        <w:t> </w:t>
      </w:r>
      <w:r>
        <w:rPr>
          <w:color w:val="231F20"/>
        </w:rPr>
        <w:t>protagónico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fenómeno</w:t>
      </w:r>
      <w:r>
        <w:rPr>
          <w:color w:val="231F20"/>
          <w:spacing w:val="-10"/>
        </w:rPr>
        <w:t> </w:t>
      </w:r>
      <w:r>
        <w:rPr>
          <w:color w:val="231F20"/>
        </w:rPr>
        <w:t>ha</w:t>
      </w:r>
      <w:r>
        <w:rPr>
          <w:color w:val="231F20"/>
          <w:spacing w:val="-10"/>
        </w:rPr>
        <w:t> </w:t>
      </w:r>
      <w:r>
        <w:rPr>
          <w:color w:val="231F20"/>
        </w:rPr>
        <w:t>venido</w:t>
      </w:r>
      <w:r>
        <w:rPr>
          <w:color w:val="231F20"/>
          <w:spacing w:val="-10"/>
        </w:rPr>
        <w:t> </w:t>
      </w:r>
      <w:r>
        <w:rPr>
          <w:color w:val="231F20"/>
        </w:rPr>
        <w:t>alcanzando</w:t>
      </w:r>
      <w:r>
        <w:rPr>
          <w:color w:val="231F20"/>
          <w:spacing w:val="-10"/>
        </w:rPr>
        <w:t> </w:t>
      </w:r>
      <w:r>
        <w:rPr>
          <w:color w:val="231F20"/>
        </w:rPr>
        <w:t>en</w:t>
      </w:r>
      <w:r>
        <w:rPr>
          <w:color w:val="231F20"/>
          <w:spacing w:val="-10"/>
        </w:rPr>
        <w:t> </w:t>
      </w:r>
      <w:r>
        <w:rPr>
          <w:color w:val="231F20"/>
        </w:rPr>
        <w:t>los más variados ámbitos de la vida y las relaciones sociales, en particular en el</w:t>
      </w:r>
      <w:r>
        <w:rPr>
          <w:color w:val="231F20"/>
          <w:spacing w:val="-10"/>
        </w:rPr>
        <w:t> </w:t>
      </w:r>
      <w:r>
        <w:rPr>
          <w:color w:val="231F20"/>
        </w:rPr>
        <w:t>curso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organización</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procesos</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momento</w:t>
      </w:r>
      <w:r>
        <w:rPr>
          <w:color w:val="231F20"/>
          <w:spacing w:val="-10"/>
        </w:rPr>
        <w:t> </w:t>
      </w:r>
      <w:r>
        <w:rPr>
          <w:color w:val="231F20"/>
        </w:rPr>
        <w:t>en el</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han</w:t>
      </w:r>
      <w:r>
        <w:rPr>
          <w:color w:val="231F20"/>
          <w:spacing w:val="-18"/>
        </w:rPr>
        <w:t> </w:t>
      </w:r>
      <w:r>
        <w:rPr>
          <w:color w:val="231F20"/>
        </w:rPr>
        <w:t>vuelto</w:t>
      </w:r>
      <w:r>
        <w:rPr>
          <w:color w:val="231F20"/>
          <w:spacing w:val="-18"/>
        </w:rPr>
        <w:t> </w:t>
      </w:r>
      <w:r>
        <w:rPr>
          <w:color w:val="231F20"/>
        </w:rPr>
        <w:t>comunes</w:t>
      </w:r>
      <w:r>
        <w:rPr>
          <w:color w:val="231F20"/>
          <w:spacing w:val="-18"/>
        </w:rPr>
        <w:t> </w:t>
      </w:r>
      <w:r>
        <w:rPr>
          <w:color w:val="231F20"/>
        </w:rPr>
        <w:t>las</w:t>
      </w:r>
      <w:r>
        <w:rPr>
          <w:color w:val="231F20"/>
          <w:spacing w:val="-18"/>
        </w:rPr>
        <w:t> </w:t>
      </w:r>
      <w:r>
        <w:rPr>
          <w:color w:val="231F20"/>
        </w:rPr>
        <w:t>quejas</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rPr>
        <w:t>malestar</w:t>
      </w:r>
      <w:r>
        <w:rPr>
          <w:color w:val="231F20"/>
          <w:spacing w:val="-18"/>
        </w:rPr>
        <w:t> </w:t>
      </w:r>
      <w:r>
        <w:rPr>
          <w:color w:val="231F20"/>
        </w:rPr>
        <w:t>emocional</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vive en</w:t>
      </w:r>
      <w:r>
        <w:rPr>
          <w:color w:val="231F20"/>
          <w:spacing w:val="-9"/>
        </w:rPr>
        <w:t> </w:t>
      </w:r>
      <w:r>
        <w:rPr>
          <w:color w:val="231F20"/>
        </w:rPr>
        <w:t>torno</w:t>
      </w:r>
      <w:r>
        <w:rPr>
          <w:color w:val="231F20"/>
          <w:spacing w:val="-9"/>
        </w:rPr>
        <w:t> </w:t>
      </w:r>
      <w:r>
        <w:rPr>
          <w:color w:val="231F20"/>
        </w:rPr>
        <w:t>a</w:t>
      </w:r>
      <w:r>
        <w:rPr>
          <w:color w:val="231F20"/>
          <w:spacing w:val="-9"/>
        </w:rPr>
        <w:t> </w:t>
      </w:r>
      <w:r>
        <w:rPr>
          <w:color w:val="231F20"/>
        </w:rPr>
        <w:t>experiencias</w:t>
      </w:r>
      <w:r>
        <w:rPr>
          <w:color w:val="231F20"/>
          <w:spacing w:val="-9"/>
        </w:rPr>
        <w:t> </w:t>
      </w:r>
      <w:r>
        <w:rPr>
          <w:color w:val="231F20"/>
        </w:rPr>
        <w:t>laborales</w:t>
      </w:r>
      <w:r>
        <w:rPr>
          <w:color w:val="231F20"/>
          <w:spacing w:val="-9"/>
        </w:rPr>
        <w:t> </w:t>
      </w:r>
      <w:r>
        <w:rPr>
          <w:color w:val="231F20"/>
        </w:rPr>
        <w:t>(Gómez,</w:t>
      </w:r>
      <w:r>
        <w:rPr>
          <w:color w:val="231F20"/>
          <w:spacing w:val="-9"/>
        </w:rPr>
        <w:t> </w:t>
      </w:r>
      <w:r>
        <w:rPr>
          <w:color w:val="231F20"/>
        </w:rPr>
        <w:t>1993).</w:t>
      </w:r>
    </w:p>
    <w:p>
      <w:pPr>
        <w:pStyle w:val="BodyText"/>
        <w:spacing w:line="242" w:lineRule="auto" w:before="1"/>
        <w:ind w:left="110" w:right="114" w:firstLine="453"/>
        <w:jc w:val="both"/>
      </w:pPr>
      <w:r>
        <w:rPr/>
        <w:pict>
          <v:shape style="position:absolute;margin-left:100.898499pt;margin-top:102.568092pt;width:201.15pt;height:77.05pt;mso-position-horizontal-relative:page;mso-position-vertical-relative:paragraph;z-index:-12484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9"/>
                      <w:w w:val="101"/>
                      <w:sz w:val="154"/>
                    </w:rPr>
                    <w:t>Y</w:t>
                  </w:r>
                </w:p>
              </w:txbxContent>
            </v:textbox>
            <w10:wrap type="none"/>
          </v:shape>
        </w:pict>
      </w:r>
      <w:r>
        <w:rPr>
          <w:color w:val="231F20"/>
        </w:rPr>
        <w:t>La llamada sociedad posindustrial o también conceptuada como sociedad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servicios,</w:t>
      </w:r>
      <w:r>
        <w:rPr>
          <w:color w:val="231F20"/>
          <w:spacing w:val="-9"/>
        </w:rPr>
        <w:t> </w:t>
      </w:r>
      <w:r>
        <w:rPr>
          <w:color w:val="231F20"/>
        </w:rPr>
        <w:t>ha</w:t>
      </w:r>
      <w:r>
        <w:rPr>
          <w:color w:val="231F20"/>
          <w:spacing w:val="-9"/>
        </w:rPr>
        <w:t> </w:t>
      </w:r>
      <w:r>
        <w:rPr>
          <w:color w:val="231F20"/>
        </w:rPr>
        <w:t>dado</w:t>
      </w:r>
      <w:r>
        <w:rPr>
          <w:color w:val="231F20"/>
          <w:spacing w:val="-9"/>
        </w:rPr>
        <w:t> </w:t>
      </w:r>
      <w:r>
        <w:rPr>
          <w:color w:val="231F20"/>
        </w:rPr>
        <w:t>paso</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nuevo</w:t>
      </w:r>
      <w:r>
        <w:rPr>
          <w:color w:val="231F20"/>
          <w:spacing w:val="-9"/>
        </w:rPr>
        <w:t> </w:t>
      </w:r>
      <w:r>
        <w:rPr>
          <w:color w:val="231F20"/>
        </w:rPr>
        <w:t>tipo</w:t>
      </w:r>
      <w:r>
        <w:rPr>
          <w:color w:val="231F20"/>
          <w:spacing w:val="-9"/>
        </w:rPr>
        <w:t> </w:t>
      </w:r>
      <w:r>
        <w:rPr>
          <w:color w:val="231F20"/>
        </w:rPr>
        <w:t>de</w:t>
      </w:r>
      <w:r>
        <w:rPr>
          <w:color w:val="231F20"/>
          <w:spacing w:val="-9"/>
        </w:rPr>
        <w:t> </w:t>
      </w:r>
      <w:r>
        <w:rPr>
          <w:color w:val="231F20"/>
        </w:rPr>
        <w:t>perfil</w:t>
      </w:r>
      <w:r>
        <w:rPr>
          <w:color w:val="231F20"/>
          <w:spacing w:val="-9"/>
        </w:rPr>
        <w:t> </w:t>
      </w:r>
      <w:r>
        <w:rPr>
          <w:color w:val="231F20"/>
        </w:rPr>
        <w:t>laboral,</w:t>
      </w:r>
      <w:r>
        <w:rPr>
          <w:color w:val="231F20"/>
          <w:spacing w:val="-9"/>
        </w:rPr>
        <w:t> </w:t>
      </w:r>
      <w:r>
        <w:rPr>
          <w:color w:val="231F20"/>
        </w:rPr>
        <w:t>al que sin duda se corresponden otro tipo de expresiones y manifestaciones en la relación trabajo y salud, de tal manera que es en este reformulado terreno del trabajo donde han de buscarse las claves para generar toda</w:t>
      </w:r>
      <w:r>
        <w:rPr>
          <w:color w:val="231F20"/>
          <w:spacing w:val="-40"/>
        </w:rPr>
        <w:t> </w:t>
      </w:r>
      <w:r>
        <w:rPr>
          <w:color w:val="231F20"/>
        </w:rPr>
        <w:t>una discusión y conocimiento que en el marco de las preocupaciones de las ciencias</w:t>
      </w:r>
      <w:r>
        <w:rPr>
          <w:color w:val="231F20"/>
          <w:spacing w:val="-30"/>
        </w:rPr>
        <w:t> </w:t>
      </w:r>
      <w:r>
        <w:rPr>
          <w:color w:val="231F20"/>
        </w:rPr>
        <w:t>sociales</w:t>
      </w:r>
      <w:r>
        <w:rPr>
          <w:color w:val="231F20"/>
          <w:spacing w:val="-30"/>
        </w:rPr>
        <w:t> </w:t>
      </w:r>
      <w:r>
        <w:rPr>
          <w:color w:val="231F20"/>
        </w:rPr>
        <w:t>haga</w:t>
      </w:r>
      <w:r>
        <w:rPr>
          <w:color w:val="231F20"/>
          <w:spacing w:val="-30"/>
        </w:rPr>
        <w:t> </w:t>
      </w:r>
      <w:r>
        <w:rPr>
          <w:color w:val="231F20"/>
        </w:rPr>
        <w:t>visible</w:t>
      </w:r>
      <w:r>
        <w:rPr>
          <w:color w:val="231F20"/>
          <w:spacing w:val="-30"/>
        </w:rPr>
        <w:t> </w:t>
      </w:r>
      <w:r>
        <w:rPr>
          <w:color w:val="231F20"/>
        </w:rPr>
        <w:t>al</w:t>
      </w:r>
      <w:r>
        <w:rPr>
          <w:color w:val="231F20"/>
          <w:spacing w:val="-30"/>
        </w:rPr>
        <w:t> </w:t>
      </w:r>
      <w:r>
        <w:rPr>
          <w:color w:val="231F20"/>
          <w:spacing w:val="4"/>
        </w:rPr>
        <w:t>burnoutenlacondicióndeesaparticularidad </w:t>
      </w:r>
      <w:r>
        <w:rPr>
          <w:color w:val="231F20"/>
        </w:rPr>
        <w:t>que guarda como expresión no solo de un determinado tipo de espacios laborales, sino de un momento en el que las transformaciones</w:t>
      </w:r>
      <w:r>
        <w:rPr>
          <w:color w:val="231F20"/>
          <w:spacing w:val="-23"/>
        </w:rPr>
        <w:t> </w:t>
      </w:r>
      <w:r>
        <w:rPr>
          <w:color w:val="231F20"/>
        </w:rPr>
        <w:t>económicas y sociales asumen un </w:t>
      </w:r>
      <w:r>
        <w:rPr>
          <w:color w:val="231F20"/>
          <w:spacing w:val="-2"/>
        </w:rPr>
        <w:t>rol </w:t>
      </w:r>
      <w:r>
        <w:rPr>
          <w:color w:val="231F20"/>
        </w:rPr>
        <w:t>específico y determinante en la conformación de fenómenos</w:t>
      </w:r>
      <w:r>
        <w:rPr>
          <w:color w:val="231F20"/>
          <w:spacing w:val="-7"/>
        </w:rPr>
        <w:t> </w:t>
      </w:r>
      <w:r>
        <w:rPr>
          <w:color w:val="231F20"/>
        </w:rPr>
        <w:t>como</w:t>
      </w:r>
      <w:r>
        <w:rPr>
          <w:color w:val="231F20"/>
          <w:spacing w:val="-7"/>
        </w:rPr>
        <w:t> </w:t>
      </w:r>
      <w:r>
        <w:rPr>
          <w:color w:val="231F20"/>
        </w:rPr>
        <w:t>el</w:t>
      </w:r>
      <w:r>
        <w:rPr>
          <w:color w:val="231F20"/>
          <w:spacing w:val="-7"/>
        </w:rPr>
        <w:t> </w:t>
      </w:r>
      <w:r>
        <w:rPr>
          <w:color w:val="231F20"/>
        </w:rPr>
        <w:t>que</w:t>
      </w:r>
      <w:r>
        <w:rPr>
          <w:color w:val="231F20"/>
          <w:spacing w:val="-7"/>
        </w:rPr>
        <w:t> </w:t>
      </w:r>
      <w:r>
        <w:rPr>
          <w:color w:val="231F20"/>
        </w:rPr>
        <w:t>aquí</w:t>
      </w:r>
      <w:r>
        <w:rPr>
          <w:color w:val="231F20"/>
          <w:spacing w:val="-7"/>
        </w:rPr>
        <w:t> </w:t>
      </w:r>
      <w:r>
        <w:rPr>
          <w:color w:val="231F20"/>
        </w:rPr>
        <w:t>analizamos</w:t>
      </w:r>
      <w:r>
        <w:rPr>
          <w:color w:val="231F20"/>
          <w:spacing w:val="-7"/>
        </w:rPr>
        <w:t> </w:t>
      </w:r>
      <w:r>
        <w:rPr>
          <w:color w:val="231F20"/>
        </w:rPr>
        <w:t>(Zaldúa</w:t>
      </w:r>
      <w:r>
        <w:rPr>
          <w:color w:val="231F20"/>
          <w:spacing w:val="-7"/>
        </w:rPr>
        <w:t> </w:t>
      </w:r>
      <w:r>
        <w:rPr>
          <w:color w:val="231F20"/>
        </w:rPr>
        <w:t>et</w:t>
      </w:r>
      <w:r>
        <w:rPr>
          <w:color w:val="231F20"/>
          <w:spacing w:val="-7"/>
        </w:rPr>
        <w:t> </w:t>
      </w:r>
      <w:r>
        <w:rPr>
          <w:color w:val="231F20"/>
        </w:rPr>
        <w:t>al,</w:t>
      </w:r>
      <w:r>
        <w:rPr>
          <w:color w:val="231F20"/>
          <w:spacing w:val="-7"/>
        </w:rPr>
        <w:t> </w:t>
      </w:r>
      <w:r>
        <w:rPr>
          <w:color w:val="231F20"/>
        </w:rPr>
        <w:t>2002;</w:t>
      </w:r>
      <w:r>
        <w:rPr>
          <w:color w:val="231F20"/>
          <w:spacing w:val="-7"/>
        </w:rPr>
        <w:t> </w:t>
      </w:r>
      <w:r>
        <w:rPr>
          <w:color w:val="231F20"/>
        </w:rPr>
        <w:t>Barba,</w:t>
      </w:r>
      <w:r>
        <w:rPr>
          <w:color w:val="231F20"/>
          <w:spacing w:val="-7"/>
        </w:rPr>
        <w:t> </w:t>
      </w:r>
      <w:r>
        <w:rPr>
          <w:color w:val="231F20"/>
        </w:rPr>
        <w:t>2002; Clegg,</w:t>
      </w:r>
      <w:r>
        <w:rPr>
          <w:color w:val="231F20"/>
          <w:spacing w:val="-21"/>
        </w:rPr>
        <w:t> </w:t>
      </w:r>
      <w:r>
        <w:rPr>
          <w:color w:val="231F20"/>
        </w:rPr>
        <w:t>Ibarra</w:t>
      </w:r>
      <w:r>
        <w:rPr>
          <w:color w:val="231F20"/>
          <w:spacing w:val="-21"/>
        </w:rPr>
        <w:t> </w:t>
      </w:r>
      <w:r>
        <w:rPr>
          <w:color w:val="231F20"/>
        </w:rPr>
        <w:t>y</w:t>
      </w:r>
      <w:r>
        <w:rPr>
          <w:color w:val="231F20"/>
          <w:spacing w:val="-21"/>
        </w:rPr>
        <w:t> </w:t>
      </w:r>
      <w:r>
        <w:rPr>
          <w:color w:val="231F20"/>
        </w:rPr>
        <w:t>Bueno,</w:t>
      </w:r>
      <w:r>
        <w:rPr>
          <w:color w:val="231F20"/>
          <w:spacing w:val="-21"/>
        </w:rPr>
        <w:t> </w:t>
      </w:r>
      <w:r>
        <w:rPr>
          <w:color w:val="231F20"/>
        </w:rPr>
        <w:t>1998).</w:t>
      </w:r>
    </w:p>
    <w:p>
      <w:pPr>
        <w:pStyle w:val="BodyText"/>
        <w:spacing w:line="242" w:lineRule="auto" w:before="1"/>
        <w:ind w:left="110" w:right="114" w:firstLine="453"/>
        <w:jc w:val="both"/>
      </w:pPr>
      <w:r>
        <w:rPr>
          <w:color w:val="231F20"/>
        </w:rPr>
        <w:t>En el campo profesional y de conocimiento de la medicina, un síndrome</w:t>
      </w:r>
      <w:r>
        <w:rPr>
          <w:color w:val="231F20"/>
          <w:spacing w:val="-8"/>
        </w:rPr>
        <w:t> </w:t>
      </w:r>
      <w:r>
        <w:rPr>
          <w:color w:val="231F20"/>
        </w:rPr>
        <w:t>es</w:t>
      </w:r>
      <w:r>
        <w:rPr>
          <w:color w:val="231F20"/>
          <w:spacing w:val="-8"/>
        </w:rPr>
        <w:t> </w:t>
      </w:r>
      <w:r>
        <w:rPr>
          <w:color w:val="231F20"/>
        </w:rPr>
        <w:t>reconocido</w:t>
      </w:r>
      <w:r>
        <w:rPr>
          <w:color w:val="231F20"/>
          <w:spacing w:val="-8"/>
        </w:rPr>
        <w:t> </w:t>
      </w:r>
      <w:r>
        <w:rPr>
          <w:color w:val="231F20"/>
        </w:rPr>
        <w:t>como</w:t>
      </w:r>
      <w:r>
        <w:rPr>
          <w:color w:val="231F20"/>
          <w:spacing w:val="-8"/>
        </w:rPr>
        <w:t> </w:t>
      </w:r>
      <w:r>
        <w:rPr>
          <w:color w:val="231F20"/>
        </w:rPr>
        <w:t>una</w:t>
      </w:r>
      <w:r>
        <w:rPr>
          <w:color w:val="231F20"/>
          <w:spacing w:val="-8"/>
        </w:rPr>
        <w:t> </w:t>
      </w:r>
      <w:r>
        <w:rPr>
          <w:color w:val="231F20"/>
        </w:rPr>
        <w:t>entidad</w:t>
      </w:r>
      <w:r>
        <w:rPr>
          <w:color w:val="231F20"/>
          <w:spacing w:val="-8"/>
        </w:rPr>
        <w:t> </w:t>
      </w:r>
      <w:r>
        <w:rPr>
          <w:color w:val="231F20"/>
        </w:rPr>
        <w:t>clínica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que</w:t>
      </w:r>
      <w:r>
        <w:rPr>
          <w:color w:val="231F20"/>
          <w:spacing w:val="-8"/>
        </w:rPr>
        <w:t> </w:t>
      </w:r>
      <w:r>
        <w:rPr>
          <w:color w:val="231F20"/>
        </w:rPr>
        <w:t>suele</w:t>
      </w:r>
      <w:r>
        <w:rPr>
          <w:color w:val="231F20"/>
          <w:spacing w:val="-8"/>
        </w:rPr>
        <w:t> </w:t>
      </w:r>
      <w:r>
        <w:rPr>
          <w:color w:val="231F20"/>
        </w:rPr>
        <w:t>identificar un cuadro de manifestaciones propias (características) de una enfermedad (Thomaé et al, 2006; Spielberg, 1980). En el caso del burnout,</w:t>
      </w:r>
      <w:r>
        <w:rPr>
          <w:color w:val="231F20"/>
          <w:spacing w:val="-23"/>
        </w:rPr>
        <w:t> </w:t>
      </w:r>
      <w:r>
        <w:rPr>
          <w:color w:val="231F20"/>
        </w:rPr>
        <w:t>atendiendo a</w:t>
      </w:r>
      <w:r>
        <w:rPr>
          <w:color w:val="231F20"/>
          <w:spacing w:val="-7"/>
        </w:rPr>
        <w:t> </w:t>
      </w:r>
      <w:r>
        <w:rPr>
          <w:color w:val="231F20"/>
        </w:rPr>
        <w:t>sus</w:t>
      </w:r>
      <w:r>
        <w:rPr>
          <w:color w:val="231F20"/>
          <w:spacing w:val="-7"/>
        </w:rPr>
        <w:t> </w:t>
      </w:r>
      <w:r>
        <w:rPr>
          <w:color w:val="231F20"/>
        </w:rPr>
        <w:t>condicionantes</w:t>
      </w:r>
      <w:r>
        <w:rPr>
          <w:color w:val="231F20"/>
          <w:spacing w:val="-7"/>
        </w:rPr>
        <w:t> </w:t>
      </w:r>
      <w:r>
        <w:rPr>
          <w:color w:val="231F20"/>
        </w:rPr>
        <w:t>sociales</w:t>
      </w:r>
      <w:r>
        <w:rPr>
          <w:color w:val="231F20"/>
          <w:spacing w:val="-7"/>
        </w:rPr>
        <w:t> </w:t>
      </w:r>
      <w:r>
        <w:rPr>
          <w:color w:val="231F20"/>
        </w:rPr>
        <w:t>parece</w:t>
      </w:r>
      <w:r>
        <w:rPr>
          <w:color w:val="231F20"/>
          <w:spacing w:val="-7"/>
        </w:rPr>
        <w:t> </w:t>
      </w:r>
      <w:r>
        <w:rPr>
          <w:color w:val="231F20"/>
        </w:rPr>
        <w:t>haber</w:t>
      </w:r>
      <w:r>
        <w:rPr>
          <w:color w:val="231F20"/>
          <w:spacing w:val="-7"/>
        </w:rPr>
        <w:t> </w:t>
      </w:r>
      <w:r>
        <w:rPr>
          <w:color w:val="231F20"/>
        </w:rPr>
        <w:t>acuerdo</w:t>
      </w:r>
      <w:r>
        <w:rPr>
          <w:color w:val="231F20"/>
          <w:spacing w:val="-7"/>
        </w:rPr>
        <w:t> </w:t>
      </w:r>
      <w:r>
        <w:rPr>
          <w:color w:val="231F20"/>
        </w:rPr>
        <w:t>en</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los</w:t>
      </w:r>
      <w:r>
        <w:rPr>
          <w:color w:val="231F20"/>
          <w:spacing w:val="-7"/>
        </w:rPr>
        <w:t> </w:t>
      </w:r>
      <w:r>
        <w:rPr>
          <w:color w:val="231F20"/>
        </w:rPr>
        <w:t>trabajos de</w:t>
      </w:r>
      <w:r>
        <w:rPr>
          <w:color w:val="231F20"/>
          <w:spacing w:val="-7"/>
        </w:rPr>
        <w:t> </w:t>
      </w:r>
      <w:r>
        <w:rPr>
          <w:color w:val="231F20"/>
        </w:rPr>
        <w:t>tipo</w:t>
      </w:r>
      <w:r>
        <w:rPr>
          <w:color w:val="231F20"/>
          <w:spacing w:val="-7"/>
        </w:rPr>
        <w:t> </w:t>
      </w:r>
      <w:r>
        <w:rPr>
          <w:color w:val="231F20"/>
        </w:rPr>
        <w:t>asistencial,</w:t>
      </w:r>
      <w:r>
        <w:rPr>
          <w:color w:val="231F20"/>
          <w:spacing w:val="-7"/>
        </w:rPr>
        <w:t> </w:t>
      </w:r>
      <w:r>
        <w:rPr>
          <w:color w:val="231F20"/>
        </w:rPr>
        <w:t>allí</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ofrece</w:t>
      </w:r>
      <w:r>
        <w:rPr>
          <w:color w:val="231F20"/>
          <w:spacing w:val="-7"/>
        </w:rPr>
        <w:t> </w:t>
      </w:r>
      <w:r>
        <w:rPr>
          <w:color w:val="231F20"/>
        </w:rPr>
        <w:t>la</w:t>
      </w:r>
      <w:r>
        <w:rPr>
          <w:color w:val="231F20"/>
          <w:spacing w:val="-7"/>
        </w:rPr>
        <w:t> </w:t>
      </w:r>
      <w:r>
        <w:rPr>
          <w:color w:val="231F20"/>
        </w:rPr>
        <w:t>prestación</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servicio,</w:t>
      </w:r>
      <w:r>
        <w:rPr>
          <w:color w:val="231F20"/>
          <w:spacing w:val="-7"/>
        </w:rPr>
        <w:t> </w:t>
      </w:r>
      <w:r>
        <w:rPr>
          <w:color w:val="231F20"/>
        </w:rPr>
        <w:t>con</w:t>
      </w:r>
      <w:r>
        <w:rPr>
          <w:color w:val="231F20"/>
          <w:spacing w:val="-7"/>
        </w:rPr>
        <w:t> </w:t>
      </w:r>
      <w:r>
        <w:rPr>
          <w:color w:val="231F20"/>
        </w:rPr>
        <w:t>un marcado contacto interpersonal, tanto con compañeros de trabajo como con quienes demandan el servicio de referencia, donde la problemática alcanza</w:t>
      </w:r>
      <w:r>
        <w:rPr>
          <w:color w:val="231F20"/>
          <w:spacing w:val="-31"/>
        </w:rPr>
        <w:t> </w:t>
      </w:r>
      <w:r>
        <w:rPr>
          <w:color w:val="231F20"/>
        </w:rPr>
        <w:t>su</w:t>
      </w:r>
      <w:r>
        <w:rPr>
          <w:color w:val="231F20"/>
          <w:spacing w:val="-31"/>
        </w:rPr>
        <w:t> </w:t>
      </w:r>
      <w:r>
        <w:rPr>
          <w:color w:val="231F20"/>
        </w:rPr>
        <w:t>máxima</w:t>
      </w:r>
      <w:r>
        <w:rPr>
          <w:color w:val="231F20"/>
          <w:spacing w:val="-31"/>
        </w:rPr>
        <w:t> </w:t>
      </w:r>
      <w:r>
        <w:rPr>
          <w:color w:val="231F20"/>
        </w:rPr>
        <w:t>representación</w:t>
      </w:r>
      <w:r>
        <w:rPr>
          <w:color w:val="231F20"/>
          <w:spacing w:val="-31"/>
        </w:rPr>
        <w:t> </w:t>
      </w:r>
      <w:r>
        <w:rPr>
          <w:color w:val="231F20"/>
        </w:rPr>
        <w:t>y</w:t>
      </w:r>
      <w:r>
        <w:rPr>
          <w:color w:val="231F20"/>
          <w:spacing w:val="-31"/>
        </w:rPr>
        <w:t> </w:t>
      </w:r>
      <w:r>
        <w:rPr>
          <w:color w:val="231F20"/>
        </w:rPr>
        <w:t>vigencia:</w:t>
      </w:r>
      <w:r>
        <w:rPr>
          <w:color w:val="231F20"/>
          <w:spacing w:val="-31"/>
        </w:rPr>
        <w:t> </w:t>
      </w:r>
      <w:r>
        <w:rPr>
          <w:color w:val="231F20"/>
        </w:rPr>
        <w:t>se</w:t>
      </w:r>
      <w:r>
        <w:rPr>
          <w:color w:val="231F20"/>
          <w:spacing w:val="-31"/>
        </w:rPr>
        <w:t> </w:t>
      </w:r>
      <w:r>
        <w:rPr>
          <w:color w:val="231F20"/>
        </w:rPr>
        <w:t>dice</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fenómeno</w:t>
      </w:r>
      <w:r>
        <w:rPr>
          <w:color w:val="231F20"/>
          <w:spacing w:val="-31"/>
        </w:rPr>
        <w:t> </w:t>
      </w:r>
      <w:r>
        <w:rPr>
          <w:color w:val="231F20"/>
        </w:rPr>
        <w:t>afecta sobre todo aquellas áreas que demandan un trabajo prolongado e intenso con personas que se hallan en situación de necesidad o de dependencia. Así,</w:t>
      </w:r>
      <w:r>
        <w:rPr>
          <w:color w:val="231F20"/>
          <w:spacing w:val="-20"/>
        </w:rPr>
        <w:t> </w:t>
      </w:r>
      <w:r>
        <w:rPr>
          <w:color w:val="231F20"/>
        </w:rPr>
        <w:t>aunque</w:t>
      </w:r>
      <w:r>
        <w:rPr>
          <w:color w:val="231F20"/>
          <w:spacing w:val="-20"/>
        </w:rPr>
        <w:t> </w:t>
      </w:r>
      <w:r>
        <w:rPr>
          <w:color w:val="231F20"/>
        </w:rPr>
        <w:t>no</w:t>
      </w:r>
      <w:r>
        <w:rPr>
          <w:color w:val="231F20"/>
          <w:spacing w:val="-20"/>
        </w:rPr>
        <w:t> </w:t>
      </w:r>
      <w:r>
        <w:rPr>
          <w:color w:val="231F20"/>
        </w:rPr>
        <w:t>es</w:t>
      </w:r>
      <w:r>
        <w:rPr>
          <w:color w:val="231F20"/>
          <w:spacing w:val="-20"/>
        </w:rPr>
        <w:t> </w:t>
      </w:r>
      <w:r>
        <w:rPr>
          <w:color w:val="231F20"/>
        </w:rPr>
        <w:t>motivo</w:t>
      </w:r>
      <w:r>
        <w:rPr>
          <w:color w:val="231F20"/>
          <w:spacing w:val="-20"/>
        </w:rPr>
        <w:t> </w:t>
      </w:r>
      <w:r>
        <w:rPr>
          <w:color w:val="231F20"/>
        </w:rPr>
        <w:t>de</w:t>
      </w:r>
      <w:r>
        <w:rPr>
          <w:color w:val="231F20"/>
          <w:spacing w:val="-20"/>
        </w:rPr>
        <w:t> </w:t>
      </w:r>
      <w:r>
        <w:rPr>
          <w:color w:val="231F20"/>
        </w:rPr>
        <w:t>atención</w:t>
      </w:r>
      <w:r>
        <w:rPr>
          <w:color w:val="231F20"/>
          <w:spacing w:val="-20"/>
        </w:rPr>
        <w:t> </w:t>
      </w:r>
      <w:r>
        <w:rPr>
          <w:color w:val="231F20"/>
        </w:rPr>
        <w:t>y</w:t>
      </w:r>
      <w:r>
        <w:rPr>
          <w:color w:val="231F20"/>
          <w:spacing w:val="-20"/>
        </w:rPr>
        <w:t> </w:t>
      </w:r>
      <w:r>
        <w:rPr>
          <w:color w:val="231F20"/>
        </w:rPr>
        <w:t>reflexión</w:t>
      </w:r>
      <w:r>
        <w:rPr>
          <w:color w:val="231F20"/>
          <w:spacing w:val="-20"/>
        </w:rPr>
        <w:t> </w:t>
      </w:r>
      <w:r>
        <w:rPr>
          <w:color w:val="231F20"/>
        </w:rPr>
        <w:t>del</w:t>
      </w:r>
      <w:r>
        <w:rPr>
          <w:color w:val="231F20"/>
          <w:spacing w:val="-20"/>
        </w:rPr>
        <w:t> </w:t>
      </w:r>
      <w:r>
        <w:rPr>
          <w:color w:val="231F20"/>
        </w:rPr>
        <w:t>presente</w:t>
      </w:r>
      <w:r>
        <w:rPr>
          <w:color w:val="231F20"/>
          <w:spacing w:val="-20"/>
        </w:rPr>
        <w:t> </w:t>
      </w:r>
      <w:r>
        <w:rPr>
          <w:color w:val="231F20"/>
        </w:rPr>
        <w:t>trabajo,</w:t>
      </w:r>
      <w:r>
        <w:rPr>
          <w:color w:val="231F20"/>
          <w:spacing w:val="-20"/>
        </w:rPr>
        <w:t> </w:t>
      </w:r>
      <w:r>
        <w:rPr>
          <w:color w:val="231F20"/>
        </w:rPr>
        <w:t>llama la atención la manera en como para el caso del burnout, clínicamente se ha ido definiendo un diagnóstico médico que se sitúa a horcajadas entre  la perspectiva biomédica y el reconocimiento de condiciones sociales  que conforman toda una sintomatología, recuperada tanto en ámbitos biomédicos como de investigación social, y que de entrada estaría reformulando los pilares del campo</w:t>
      </w:r>
      <w:r>
        <w:rPr>
          <w:color w:val="231F20"/>
          <w:spacing w:val="-36"/>
        </w:rPr>
        <w:t> </w:t>
      </w:r>
      <w:r>
        <w:rPr>
          <w:color w:val="231F20"/>
        </w:rPr>
        <w:t>médico.</w:t>
      </w:r>
    </w:p>
    <w:p>
      <w:pPr>
        <w:spacing w:after="0" w:line="242" w:lineRule="auto"/>
        <w:jc w:val="both"/>
        <w:sectPr>
          <w:footerReference w:type="even" r:id="rId27"/>
          <w:footerReference w:type="default" r:id="rId28"/>
          <w:pgSz w:w="9360" w:h="12480"/>
          <w:pgMar w:footer="504" w:header="486" w:top="880" w:bottom="700" w:left="740" w:right="1300"/>
        </w:sectPr>
      </w:pPr>
    </w:p>
    <w:p>
      <w:pPr>
        <w:pStyle w:val="BodyText"/>
        <w:rPr>
          <w:sz w:val="20"/>
        </w:rPr>
      </w:pPr>
    </w:p>
    <w:p>
      <w:pPr>
        <w:pStyle w:val="BodyText"/>
        <w:spacing w:line="242" w:lineRule="auto" w:before="206"/>
        <w:ind w:left="117" w:right="107" w:firstLine="453"/>
        <w:jc w:val="both"/>
      </w:pPr>
      <w:r>
        <w:rPr>
          <w:color w:val="231F20"/>
        </w:rPr>
        <w:t>Cuando se trata de abundar en las diferencias que guardan el estrés laboral y el burnout; dos particularidades respecto a este último </w:t>
      </w:r>
      <w:r>
        <w:rPr>
          <w:color w:val="231F20"/>
          <w:spacing w:val="-3"/>
        </w:rPr>
        <w:t>apuntan </w:t>
      </w:r>
      <w:r>
        <w:rPr>
          <w:color w:val="231F20"/>
        </w:rPr>
        <w:t>hacia el desgaste emocional como signo permanente  y  predominante (sus diferentes expresiones y manifestaciones que unifican criterios y planteamientos acerca del tema); mientras que en el plano socio histórico y económico, el burnout se mantiene como expresión (representación)   de esa transformación más actual que registra la sociedad, y en la que se vuelven</w:t>
      </w:r>
      <w:r>
        <w:rPr>
          <w:color w:val="231F20"/>
          <w:spacing w:val="-25"/>
        </w:rPr>
        <w:t> </w:t>
      </w:r>
      <w:r>
        <w:rPr>
          <w:color w:val="231F20"/>
        </w:rPr>
        <w:t>obsoletos</w:t>
      </w:r>
      <w:r>
        <w:rPr>
          <w:color w:val="231F20"/>
          <w:spacing w:val="-25"/>
        </w:rPr>
        <w:t> </w:t>
      </w:r>
      <w:r>
        <w:rPr>
          <w:color w:val="231F20"/>
        </w:rPr>
        <w:t>(aunque</w:t>
      </w:r>
      <w:r>
        <w:rPr>
          <w:color w:val="231F20"/>
          <w:spacing w:val="-25"/>
        </w:rPr>
        <w:t> </w:t>
      </w:r>
      <w:r>
        <w:rPr>
          <w:color w:val="231F20"/>
        </w:rPr>
        <w:t>ello</w:t>
      </w:r>
      <w:r>
        <w:rPr>
          <w:color w:val="231F20"/>
          <w:spacing w:val="-25"/>
        </w:rPr>
        <w:t> </w:t>
      </w:r>
      <w:r>
        <w:rPr>
          <w:color w:val="231F20"/>
        </w:rPr>
        <w:t>no</w:t>
      </w:r>
      <w:r>
        <w:rPr>
          <w:color w:val="231F20"/>
          <w:spacing w:val="-25"/>
        </w:rPr>
        <w:t> </w:t>
      </w:r>
      <w:r>
        <w:rPr>
          <w:color w:val="231F20"/>
        </w:rPr>
        <w:t>quiere</w:t>
      </w:r>
      <w:r>
        <w:rPr>
          <w:color w:val="231F20"/>
          <w:spacing w:val="-25"/>
        </w:rPr>
        <w:t> </w:t>
      </w:r>
      <w:r>
        <w:rPr>
          <w:color w:val="231F20"/>
        </w:rPr>
        <w:t>decir</w:t>
      </w:r>
      <w:r>
        <w:rPr>
          <w:color w:val="231F20"/>
          <w:spacing w:val="-25"/>
        </w:rPr>
        <w:t> </w:t>
      </w:r>
      <w:r>
        <w:rPr>
          <w:color w:val="231F20"/>
        </w:rPr>
        <w:t>que</w:t>
      </w:r>
      <w:r>
        <w:rPr>
          <w:color w:val="231F20"/>
          <w:spacing w:val="-25"/>
        </w:rPr>
        <w:t> </w:t>
      </w:r>
      <w:r>
        <w:rPr>
          <w:color w:val="231F20"/>
        </w:rPr>
        <w:t>desaparezcan)</w:t>
      </w:r>
      <w:r>
        <w:rPr>
          <w:color w:val="231F20"/>
          <w:spacing w:val="-25"/>
        </w:rPr>
        <w:t> </w:t>
      </w:r>
      <w:r>
        <w:rPr>
          <w:color w:val="231F20"/>
        </w:rPr>
        <w:t>los</w:t>
      </w:r>
      <w:r>
        <w:rPr>
          <w:color w:val="231F20"/>
          <w:spacing w:val="-25"/>
        </w:rPr>
        <w:t> </w:t>
      </w:r>
      <w:r>
        <w:rPr>
          <w:color w:val="231F20"/>
        </w:rPr>
        <w:t>signos más característicos de la producción industrial, y de todo aquello que la representa en el fundamento de su organización y regulación económico social</w:t>
      </w:r>
      <w:r>
        <w:rPr>
          <w:color w:val="231F20"/>
          <w:spacing w:val="-30"/>
        </w:rPr>
        <w:t> </w:t>
      </w:r>
      <w:r>
        <w:rPr>
          <w:color w:val="231F20"/>
        </w:rPr>
        <w:t>(Chávez,</w:t>
      </w:r>
      <w:r>
        <w:rPr>
          <w:color w:val="231F20"/>
          <w:spacing w:val="-30"/>
        </w:rPr>
        <w:t> </w:t>
      </w:r>
      <w:r>
        <w:rPr>
          <w:color w:val="231F20"/>
        </w:rPr>
        <w:t>2001;</w:t>
      </w:r>
      <w:r>
        <w:rPr>
          <w:color w:val="231F20"/>
          <w:spacing w:val="-30"/>
        </w:rPr>
        <w:t> </w:t>
      </w:r>
      <w:r>
        <w:rPr>
          <w:color w:val="231F20"/>
        </w:rPr>
        <w:t>Guillén,</w:t>
      </w:r>
      <w:r>
        <w:rPr>
          <w:color w:val="231F20"/>
          <w:spacing w:val="-30"/>
        </w:rPr>
        <w:t> </w:t>
      </w:r>
      <w:r>
        <w:rPr>
          <w:color w:val="231F20"/>
        </w:rPr>
        <w:t>1997;</w:t>
      </w:r>
      <w:r>
        <w:rPr>
          <w:color w:val="231F20"/>
          <w:spacing w:val="-30"/>
        </w:rPr>
        <w:t> </w:t>
      </w:r>
      <w:r>
        <w:rPr>
          <w:color w:val="231F20"/>
        </w:rPr>
        <w:t>Sotelo,</w:t>
      </w:r>
      <w:r>
        <w:rPr>
          <w:color w:val="231F20"/>
          <w:spacing w:val="-30"/>
        </w:rPr>
        <w:t> </w:t>
      </w:r>
      <w:r>
        <w:rPr>
          <w:color w:val="231F20"/>
        </w:rPr>
        <w:t>1999;</w:t>
      </w:r>
      <w:r>
        <w:rPr>
          <w:color w:val="231F20"/>
          <w:spacing w:val="-30"/>
        </w:rPr>
        <w:t> </w:t>
      </w:r>
      <w:r>
        <w:rPr>
          <w:color w:val="231F20"/>
        </w:rPr>
        <w:t>Coriat,</w:t>
      </w:r>
      <w:r>
        <w:rPr>
          <w:color w:val="231F20"/>
          <w:spacing w:val="-30"/>
        </w:rPr>
        <w:t> </w:t>
      </w:r>
      <w:r>
        <w:rPr>
          <w:color w:val="231F20"/>
        </w:rPr>
        <w:t>1982).</w:t>
      </w:r>
    </w:p>
    <w:p>
      <w:pPr>
        <w:pStyle w:val="BodyText"/>
        <w:spacing w:before="1"/>
        <w:ind w:left="117" w:right="107" w:firstLine="453"/>
        <w:jc w:val="both"/>
      </w:pPr>
      <w:r>
        <w:rPr/>
        <w:pict>
          <v:shape style="position:absolute;margin-left:129.244995pt;margin-top:18.568090pt;width:202.15pt;height:77.05pt;mso-position-horizontal-relative:page;mso-position-vertical-relative:paragraph;z-index:-12481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0"/>
                      <w:w w:val="101"/>
                      <w:sz w:val="154"/>
                    </w:rPr>
                    <w:t>Y</w:t>
                  </w:r>
                </w:p>
              </w:txbxContent>
            </v:textbox>
            <w10:wrap type="none"/>
          </v:shape>
        </w:pict>
      </w:r>
      <w:r>
        <w:rPr>
          <w:color w:val="231F20"/>
        </w:rPr>
        <w:t>Sin</w:t>
      </w:r>
      <w:r>
        <w:rPr>
          <w:color w:val="231F20"/>
          <w:spacing w:val="-25"/>
        </w:rPr>
        <w:t> </w:t>
      </w:r>
      <w:r>
        <w:rPr>
          <w:color w:val="231F20"/>
        </w:rPr>
        <w:t>duda,</w:t>
      </w:r>
      <w:r>
        <w:rPr>
          <w:color w:val="231F20"/>
          <w:spacing w:val="-25"/>
        </w:rPr>
        <w:t> </w:t>
      </w:r>
      <w:r>
        <w:rPr>
          <w:color w:val="231F20"/>
        </w:rPr>
        <w:t>lo</w:t>
      </w:r>
      <w:r>
        <w:rPr>
          <w:color w:val="231F20"/>
          <w:spacing w:val="-25"/>
        </w:rPr>
        <w:t> </w:t>
      </w:r>
      <w:r>
        <w:rPr>
          <w:color w:val="231F20"/>
        </w:rPr>
        <w:t>más</w:t>
      </w:r>
      <w:r>
        <w:rPr>
          <w:color w:val="231F20"/>
          <w:spacing w:val="-25"/>
        </w:rPr>
        <w:t> </w:t>
      </w:r>
      <w:r>
        <w:rPr>
          <w:color w:val="231F20"/>
        </w:rPr>
        <w:t>importante</w:t>
      </w:r>
      <w:r>
        <w:rPr>
          <w:color w:val="231F20"/>
          <w:spacing w:val="-25"/>
        </w:rPr>
        <w:t> </w:t>
      </w:r>
      <w:r>
        <w:rPr>
          <w:color w:val="231F20"/>
        </w:rPr>
        <w:t>tiene</w:t>
      </w:r>
      <w:r>
        <w:rPr>
          <w:color w:val="231F20"/>
          <w:spacing w:val="-25"/>
        </w:rPr>
        <w:t> </w:t>
      </w:r>
      <w:r>
        <w:rPr>
          <w:color w:val="231F20"/>
        </w:rPr>
        <w:t>que</w:t>
      </w:r>
      <w:r>
        <w:rPr>
          <w:color w:val="231F20"/>
          <w:spacing w:val="-25"/>
        </w:rPr>
        <w:t> </w:t>
      </w:r>
      <w:r>
        <w:rPr>
          <w:color w:val="231F20"/>
        </w:rPr>
        <w:t>ver</w:t>
      </w:r>
      <w:r>
        <w:rPr>
          <w:color w:val="231F20"/>
          <w:spacing w:val="-25"/>
        </w:rPr>
        <w:t> </w:t>
      </w:r>
      <w:r>
        <w:rPr>
          <w:color w:val="231F20"/>
        </w:rPr>
        <w:t>con</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distingue</w:t>
      </w:r>
      <w:r>
        <w:rPr>
          <w:color w:val="231F20"/>
          <w:spacing w:val="-25"/>
        </w:rPr>
        <w:t> </w:t>
      </w:r>
      <w:r>
        <w:rPr>
          <w:color w:val="231F20"/>
        </w:rPr>
        <w:t>e</w:t>
      </w:r>
      <w:r>
        <w:rPr>
          <w:color w:val="231F20"/>
          <w:spacing w:val="-25"/>
        </w:rPr>
        <w:t> </w:t>
      </w:r>
      <w:r>
        <w:rPr>
          <w:color w:val="231F20"/>
        </w:rPr>
        <w:t>implica a procesos de trabajo que remiten a una configuración multidimensional  y en creciente proceso de complejidad, que cambia constantemente y se ha vuelto significativa la terciarización de la economía, lo cual es parte sustancial de una transformación económica y social conocida como la fase más reciente de la llamada revolución industrial (2), caracterizada  no solo por la proporción de la población ubicada en el sector servicios sino por una forma de trabajo específica para este sector (Dejours, 1990). El origen inmediato de esta transformación se encuentra en la revolución de las tecnologías de la información que abren paso a la </w:t>
      </w:r>
      <w:r>
        <w:rPr>
          <w:rFonts w:ascii="Palatino Linotype" w:hAnsi="Palatino Linotype"/>
          <w:i/>
          <w:color w:val="231F20"/>
        </w:rPr>
        <w:t>new </w:t>
      </w:r>
      <w:r>
        <w:rPr>
          <w:rFonts w:ascii="Palatino Linotype" w:hAnsi="Palatino Linotype"/>
          <w:i/>
          <w:color w:val="231F20"/>
          <w:spacing w:val="-3"/>
        </w:rPr>
        <w:t>economy</w:t>
      </w:r>
      <w:r>
        <w:rPr>
          <w:color w:val="231F20"/>
          <w:spacing w:val="-3"/>
        </w:rPr>
        <w:t>, </w:t>
      </w:r>
      <w:r>
        <w:rPr>
          <w:color w:val="231F20"/>
        </w:rPr>
        <w:t>en referencia al repliegue de la industria de la transformación en favor del sector servicios, rasgo típico de la también conocida como sociedad post industrial (3); concepto al que Alan </w:t>
      </w:r>
      <w:r>
        <w:rPr>
          <w:color w:val="231F20"/>
          <w:spacing w:val="-4"/>
        </w:rPr>
        <w:t>Touraine </w:t>
      </w:r>
      <w:r>
        <w:rPr>
          <w:color w:val="231F20"/>
        </w:rPr>
        <w:t>y Daniel Bell han dedicado parte importante de su reflexión y aportación a las ciencias sociales (Bell, 2006;</w:t>
      </w:r>
      <w:r>
        <w:rPr>
          <w:color w:val="231F20"/>
          <w:spacing w:val="-30"/>
        </w:rPr>
        <w:t> </w:t>
      </w:r>
      <w:r>
        <w:rPr>
          <w:color w:val="231F20"/>
        </w:rPr>
        <w:t>Castells,</w:t>
      </w:r>
      <w:r>
        <w:rPr>
          <w:color w:val="231F20"/>
          <w:spacing w:val="-30"/>
        </w:rPr>
        <w:t> </w:t>
      </w:r>
      <w:r>
        <w:rPr>
          <w:color w:val="231F20"/>
        </w:rPr>
        <w:t>1999;</w:t>
      </w:r>
      <w:r>
        <w:rPr>
          <w:color w:val="231F20"/>
          <w:spacing w:val="-30"/>
        </w:rPr>
        <w:t> </w:t>
      </w:r>
      <w:r>
        <w:rPr>
          <w:color w:val="231F20"/>
          <w:spacing w:val="-4"/>
        </w:rPr>
        <w:t>Touraine,</w:t>
      </w:r>
      <w:r>
        <w:rPr>
          <w:color w:val="231F20"/>
          <w:spacing w:val="-30"/>
        </w:rPr>
        <w:t> </w:t>
      </w:r>
      <w:r>
        <w:rPr>
          <w:color w:val="231F20"/>
        </w:rPr>
        <w:t>1973).</w:t>
      </w:r>
    </w:p>
    <w:p>
      <w:pPr>
        <w:pStyle w:val="BodyText"/>
        <w:spacing w:line="280" w:lineRule="exact" w:before="4"/>
        <w:ind w:left="117" w:right="107" w:firstLine="453"/>
        <w:jc w:val="both"/>
      </w:pPr>
      <w:r>
        <w:rPr>
          <w:color w:val="231F20"/>
          <w:spacing w:val="-3"/>
        </w:rPr>
        <w:t>Para </w:t>
      </w:r>
      <w:r>
        <w:rPr>
          <w:color w:val="231F20"/>
        </w:rPr>
        <w:t>algunos </w:t>
      </w:r>
      <w:r>
        <w:rPr>
          <w:color w:val="231F20"/>
          <w:spacing w:val="-3"/>
        </w:rPr>
        <w:t>autores, </w:t>
      </w:r>
      <w:r>
        <w:rPr>
          <w:color w:val="231F20"/>
        </w:rPr>
        <w:t>la discusión en torno al trabajo, cualquiera que sea</w:t>
      </w:r>
      <w:r>
        <w:rPr>
          <w:color w:val="231F20"/>
          <w:spacing w:val="-4"/>
        </w:rPr>
        <w:t> </w:t>
      </w:r>
      <w:r>
        <w:rPr>
          <w:color w:val="231F20"/>
        </w:rPr>
        <w:t>el</w:t>
      </w:r>
      <w:r>
        <w:rPr>
          <w:color w:val="231F20"/>
          <w:spacing w:val="-4"/>
        </w:rPr>
        <w:t> </w:t>
      </w:r>
      <w:r>
        <w:rPr>
          <w:color w:val="231F20"/>
        </w:rPr>
        <w:t>ángulo</w:t>
      </w:r>
      <w:r>
        <w:rPr>
          <w:color w:val="231F20"/>
          <w:spacing w:val="-4"/>
        </w:rPr>
        <w:t> </w:t>
      </w:r>
      <w:r>
        <w:rPr>
          <w:color w:val="231F20"/>
        </w:rPr>
        <w:t>desde</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pretende</w:t>
      </w:r>
      <w:r>
        <w:rPr>
          <w:color w:val="231F20"/>
          <w:spacing w:val="-4"/>
        </w:rPr>
        <w:t> </w:t>
      </w:r>
      <w:r>
        <w:rPr>
          <w:color w:val="231F20"/>
        </w:rPr>
        <w:t>recuperarlo</w:t>
      </w:r>
      <w:r>
        <w:rPr>
          <w:color w:val="231F20"/>
          <w:spacing w:val="-4"/>
        </w:rPr>
        <w:t> </w:t>
      </w:r>
      <w:r>
        <w:rPr>
          <w:color w:val="231F20"/>
        </w:rPr>
        <w:t>ha</w:t>
      </w:r>
      <w:r>
        <w:rPr>
          <w:color w:val="231F20"/>
          <w:spacing w:val="-4"/>
        </w:rPr>
        <w:t> </w:t>
      </w:r>
      <w:r>
        <w:rPr>
          <w:color w:val="231F20"/>
        </w:rPr>
        <w:t>de</w:t>
      </w:r>
      <w:r>
        <w:rPr>
          <w:color w:val="231F20"/>
          <w:spacing w:val="-4"/>
        </w:rPr>
        <w:t> </w:t>
      </w:r>
      <w:r>
        <w:rPr>
          <w:color w:val="231F20"/>
        </w:rPr>
        <w:t>considerar</w:t>
      </w:r>
      <w:r>
        <w:rPr>
          <w:color w:val="231F20"/>
          <w:spacing w:val="-4"/>
        </w:rPr>
        <w:t> </w:t>
      </w:r>
      <w:r>
        <w:rPr>
          <w:color w:val="231F20"/>
        </w:rPr>
        <w:t>por</w:t>
      </w:r>
      <w:r>
        <w:rPr>
          <w:color w:val="231F20"/>
          <w:spacing w:val="-4"/>
        </w:rPr>
        <w:t> </w:t>
      </w:r>
      <w:r>
        <w:rPr>
          <w:color w:val="231F20"/>
        </w:rPr>
        <w:t>lo menos tres aspectos que se han vuelto cruciales para su actual expresión  y operación dentro de nuestras sociedades. </w:t>
      </w:r>
      <w:r>
        <w:rPr>
          <w:color w:val="231F20"/>
          <w:spacing w:val="-4"/>
        </w:rPr>
        <w:t>Por </w:t>
      </w:r>
      <w:r>
        <w:rPr>
          <w:color w:val="231F20"/>
        </w:rPr>
        <w:t>un lado, </w:t>
      </w:r>
      <w:r>
        <w:rPr>
          <w:rFonts w:ascii="Palatino Linotype" w:hAnsi="Palatino Linotype"/>
          <w:i/>
          <w:color w:val="231F20"/>
        </w:rPr>
        <w:t>el desarrollo e </w:t>
      </w:r>
      <w:r>
        <w:rPr>
          <w:rFonts w:ascii="Palatino Linotype" w:hAnsi="Palatino Linotype"/>
          <w:i/>
          <w:color w:val="231F20"/>
        </w:rPr>
        <w:t>incorporación de tecnologías de la información y de la </w:t>
      </w:r>
      <w:r>
        <w:rPr>
          <w:rFonts w:ascii="Palatino Linotype" w:hAnsi="Palatino Linotype"/>
          <w:i/>
          <w:color w:val="231F20"/>
          <w:spacing w:val="-3"/>
        </w:rPr>
        <w:t>comunicación </w:t>
      </w:r>
      <w:r>
        <w:rPr>
          <w:color w:val="231F20"/>
        </w:rPr>
        <w:t>ha transformado sustancialmente la operación de las empresas e instancias públicas</w:t>
      </w:r>
      <w:r>
        <w:rPr>
          <w:color w:val="231F20"/>
          <w:spacing w:val="-13"/>
        </w:rPr>
        <w:t> </w:t>
      </w:r>
      <w:r>
        <w:rPr>
          <w:color w:val="231F20"/>
        </w:rPr>
        <w:t>y</w:t>
      </w:r>
      <w:r>
        <w:rPr>
          <w:color w:val="231F20"/>
          <w:spacing w:val="-13"/>
        </w:rPr>
        <w:t> </w:t>
      </w:r>
      <w:r>
        <w:rPr>
          <w:color w:val="231F20"/>
        </w:rPr>
        <w:t>privadas</w:t>
      </w:r>
      <w:r>
        <w:rPr>
          <w:color w:val="231F20"/>
          <w:spacing w:val="-13"/>
        </w:rPr>
        <w:t> </w:t>
      </w:r>
      <w:r>
        <w:rPr>
          <w:color w:val="231F20"/>
        </w:rPr>
        <w:t>de</w:t>
      </w:r>
      <w:r>
        <w:rPr>
          <w:color w:val="231F20"/>
          <w:spacing w:val="-13"/>
        </w:rPr>
        <w:t> </w:t>
      </w:r>
      <w:r>
        <w:rPr>
          <w:color w:val="231F20"/>
        </w:rPr>
        <w:t>servicios</w:t>
      </w:r>
      <w:r>
        <w:rPr>
          <w:color w:val="231F20"/>
          <w:spacing w:val="-13"/>
        </w:rPr>
        <w:t> </w:t>
      </w:r>
      <w:r>
        <w:rPr>
          <w:color w:val="231F20"/>
        </w:rPr>
        <w:t>(la</w:t>
      </w:r>
      <w:r>
        <w:rPr>
          <w:color w:val="231F20"/>
          <w:spacing w:val="-13"/>
        </w:rPr>
        <w:t> </w:t>
      </w:r>
      <w:r>
        <w:rPr>
          <w:color w:val="231F20"/>
        </w:rPr>
        <w:t>manera</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organiza</w:t>
      </w:r>
      <w:r>
        <w:rPr>
          <w:color w:val="231F20"/>
          <w:spacing w:val="-13"/>
        </w:rPr>
        <w:t> </w:t>
      </w:r>
      <w:r>
        <w:rPr>
          <w:color w:val="231F20"/>
        </w:rPr>
        <w:t>y</w:t>
      </w:r>
      <w:r>
        <w:rPr>
          <w:color w:val="231F20"/>
          <w:spacing w:val="-13"/>
        </w:rPr>
        <w:t> </w:t>
      </w:r>
      <w:r>
        <w:rPr>
          <w:color w:val="231F20"/>
        </w:rPr>
        <w:t>administra el trabajo, y en este sentido el surgimiento de una nueva expresión y representación en el imaginario social). </w:t>
      </w:r>
      <w:r>
        <w:rPr>
          <w:rFonts w:ascii="Palatino Linotype" w:hAnsi="Palatino Linotype"/>
          <w:i/>
          <w:color w:val="231F20"/>
        </w:rPr>
        <w:t>La globalización de la  </w:t>
      </w:r>
      <w:r>
        <w:rPr>
          <w:rFonts w:ascii="Palatino Linotype" w:hAnsi="Palatino Linotype"/>
          <w:i/>
          <w:color w:val="231F20"/>
          <w:spacing w:val="19"/>
        </w:rPr>
        <w:t> </w:t>
      </w:r>
      <w:r>
        <w:rPr>
          <w:rFonts w:ascii="Palatino Linotype" w:hAnsi="Palatino Linotype"/>
          <w:i/>
          <w:color w:val="231F20"/>
        </w:rPr>
        <w:t>economía</w:t>
      </w:r>
      <w:r>
        <w:rPr>
          <w:color w:val="231F20"/>
        </w:rPr>
        <w:t>,</w:t>
      </w:r>
    </w:p>
    <w:p>
      <w:pPr>
        <w:spacing w:after="0" w:line="280" w:lineRule="exact"/>
        <w:jc w:val="both"/>
        <w:sectPr>
          <w:pgSz w:w="9360" w:h="12480"/>
          <w:pgMar w:header="486" w:footer="504" w:top="880" w:bottom="700" w:left="1300" w:right="740"/>
        </w:sectPr>
      </w:pPr>
    </w:p>
    <w:p>
      <w:pPr>
        <w:pStyle w:val="BodyText"/>
        <w:rPr>
          <w:sz w:val="20"/>
        </w:rPr>
      </w:pPr>
    </w:p>
    <w:p>
      <w:pPr>
        <w:pStyle w:val="BodyText"/>
        <w:spacing w:line="280" w:lineRule="exact" w:before="206"/>
        <w:ind w:left="110" w:right="114"/>
        <w:jc w:val="both"/>
      </w:pPr>
      <w:r>
        <w:rPr>
          <w:color w:val="231F20"/>
        </w:rPr>
        <w:t>se constituye en un escenario que a escala mundial norma y establece parámetros</w:t>
      </w:r>
      <w:r>
        <w:rPr>
          <w:color w:val="231F20"/>
          <w:spacing w:val="-9"/>
        </w:rPr>
        <w:t> </w:t>
      </w:r>
      <w:r>
        <w:rPr>
          <w:color w:val="231F20"/>
        </w:rPr>
        <w:t>que</w:t>
      </w:r>
      <w:r>
        <w:rPr>
          <w:color w:val="231F20"/>
          <w:spacing w:val="-9"/>
        </w:rPr>
        <w:t> </w:t>
      </w:r>
      <w:r>
        <w:rPr>
          <w:color w:val="231F20"/>
        </w:rPr>
        <w:t>tienden</w:t>
      </w:r>
      <w:r>
        <w:rPr>
          <w:color w:val="231F20"/>
          <w:spacing w:val="-9"/>
        </w:rPr>
        <w:t> </w:t>
      </w:r>
      <w:r>
        <w:rPr>
          <w:color w:val="231F20"/>
        </w:rPr>
        <w:t>a</w:t>
      </w:r>
      <w:r>
        <w:rPr>
          <w:color w:val="231F20"/>
          <w:spacing w:val="-9"/>
        </w:rPr>
        <w:t> </w:t>
      </w:r>
      <w:r>
        <w:rPr>
          <w:color w:val="231F20"/>
        </w:rPr>
        <w:t>homogeneizar</w:t>
      </w:r>
      <w:r>
        <w:rPr>
          <w:color w:val="231F20"/>
          <w:spacing w:val="-9"/>
        </w:rPr>
        <w:t> </w:t>
      </w:r>
      <w:r>
        <w:rPr>
          <w:color w:val="231F20"/>
        </w:rPr>
        <w:t>la</w:t>
      </w:r>
      <w:r>
        <w:rPr>
          <w:color w:val="231F20"/>
          <w:spacing w:val="-9"/>
        </w:rPr>
        <w:t> </w:t>
      </w:r>
      <w:r>
        <w:rPr>
          <w:color w:val="231F20"/>
        </w:rPr>
        <w:t>administración</w:t>
      </w:r>
      <w:r>
        <w:rPr>
          <w:color w:val="231F20"/>
          <w:spacing w:val="-9"/>
        </w:rPr>
        <w:t> </w:t>
      </w:r>
      <w:r>
        <w:rPr>
          <w:color w:val="231F20"/>
        </w:rPr>
        <w:t>y</w:t>
      </w:r>
      <w:r>
        <w:rPr>
          <w:color w:val="231F20"/>
          <w:spacing w:val="-9"/>
        </w:rPr>
        <w:t> </w:t>
      </w:r>
      <w:r>
        <w:rPr>
          <w:color w:val="231F20"/>
        </w:rPr>
        <w:t>regulación</w:t>
      </w:r>
      <w:r>
        <w:rPr>
          <w:color w:val="231F20"/>
          <w:spacing w:val="-9"/>
        </w:rPr>
        <w:t> </w:t>
      </w:r>
      <w:r>
        <w:rPr>
          <w:color w:val="231F20"/>
        </w:rPr>
        <w:t>del trabajo.</w:t>
      </w:r>
      <w:r>
        <w:rPr>
          <w:color w:val="231F20"/>
          <w:spacing w:val="-17"/>
        </w:rPr>
        <w:t> </w:t>
      </w:r>
      <w:r>
        <w:rPr>
          <w:color w:val="231F20"/>
        </w:rPr>
        <w:t>En</w:t>
      </w:r>
      <w:r>
        <w:rPr>
          <w:color w:val="231F20"/>
          <w:spacing w:val="-17"/>
        </w:rPr>
        <w:t> </w:t>
      </w:r>
      <w:r>
        <w:rPr>
          <w:color w:val="231F20"/>
        </w:rPr>
        <w:t>esta</w:t>
      </w:r>
      <w:r>
        <w:rPr>
          <w:color w:val="231F20"/>
          <w:spacing w:val="-17"/>
        </w:rPr>
        <w:t> </w:t>
      </w:r>
      <w:r>
        <w:rPr>
          <w:color w:val="231F20"/>
        </w:rPr>
        <w:t>misma</w:t>
      </w:r>
      <w:r>
        <w:rPr>
          <w:color w:val="231F20"/>
          <w:spacing w:val="-17"/>
        </w:rPr>
        <w:t> </w:t>
      </w:r>
      <w:r>
        <w:rPr>
          <w:color w:val="231F20"/>
        </w:rPr>
        <w:t>línea,</w:t>
      </w:r>
      <w:r>
        <w:rPr>
          <w:color w:val="231F20"/>
          <w:spacing w:val="-16"/>
        </w:rPr>
        <w:t> </w:t>
      </w:r>
      <w:r>
        <w:rPr>
          <w:rFonts w:ascii="Palatino Linotype" w:hAnsi="Palatino Linotype"/>
          <w:i/>
          <w:color w:val="231F20"/>
        </w:rPr>
        <w:t>los</w:t>
      </w:r>
      <w:r>
        <w:rPr>
          <w:rFonts w:ascii="Palatino Linotype" w:hAnsi="Palatino Linotype"/>
          <w:i/>
          <w:color w:val="231F20"/>
          <w:spacing w:val="-16"/>
        </w:rPr>
        <w:t> </w:t>
      </w:r>
      <w:r>
        <w:rPr>
          <w:rFonts w:ascii="Palatino Linotype" w:hAnsi="Palatino Linotype"/>
          <w:i/>
          <w:color w:val="231F20"/>
        </w:rPr>
        <w:t>procesos</w:t>
      </w:r>
      <w:r>
        <w:rPr>
          <w:rFonts w:ascii="Palatino Linotype" w:hAnsi="Palatino Linotype"/>
          <w:i/>
          <w:color w:val="231F20"/>
          <w:spacing w:val="-16"/>
        </w:rPr>
        <w:t> </w:t>
      </w:r>
      <w:r>
        <w:rPr>
          <w:rFonts w:ascii="Palatino Linotype" w:hAnsi="Palatino Linotype"/>
          <w:i/>
          <w:color w:val="231F20"/>
        </w:rPr>
        <w:t>de</w:t>
      </w:r>
      <w:r>
        <w:rPr>
          <w:rFonts w:ascii="Palatino Linotype" w:hAnsi="Palatino Linotype"/>
          <w:i/>
          <w:color w:val="231F20"/>
          <w:spacing w:val="-16"/>
        </w:rPr>
        <w:t> </w:t>
      </w:r>
      <w:r>
        <w:rPr>
          <w:rFonts w:ascii="Palatino Linotype" w:hAnsi="Palatino Linotype"/>
          <w:i/>
          <w:color w:val="231F20"/>
        </w:rPr>
        <w:t>flexibilidad</w:t>
      </w:r>
      <w:r>
        <w:rPr>
          <w:rFonts w:ascii="Palatino Linotype" w:hAnsi="Palatino Linotype"/>
          <w:i/>
          <w:color w:val="231F20"/>
          <w:spacing w:val="-16"/>
        </w:rPr>
        <w:t> </w:t>
      </w:r>
      <w:r>
        <w:rPr>
          <w:rFonts w:ascii="Palatino Linotype" w:hAnsi="Palatino Linotype"/>
          <w:i/>
          <w:color w:val="231F20"/>
          <w:spacing w:val="-3"/>
        </w:rPr>
        <w:t>laboral</w:t>
      </w:r>
      <w:r>
        <w:rPr>
          <w:rFonts w:ascii="Palatino Linotype" w:hAnsi="Palatino Linotype"/>
          <w:i/>
          <w:color w:val="231F20"/>
          <w:spacing w:val="-17"/>
        </w:rPr>
        <w:t> </w:t>
      </w:r>
      <w:r>
        <w:rPr>
          <w:color w:val="231F20"/>
        </w:rPr>
        <w:t>constituyen la</w:t>
      </w:r>
      <w:r>
        <w:rPr>
          <w:color w:val="231F20"/>
          <w:spacing w:val="-28"/>
        </w:rPr>
        <w:t> </w:t>
      </w:r>
      <w:r>
        <w:rPr>
          <w:color w:val="231F20"/>
        </w:rPr>
        <w:t>estrategia</w:t>
      </w:r>
      <w:r>
        <w:rPr>
          <w:color w:val="231F20"/>
          <w:spacing w:val="-28"/>
        </w:rPr>
        <w:t> </w:t>
      </w:r>
      <w:r>
        <w:rPr>
          <w:color w:val="231F20"/>
        </w:rPr>
        <w:t>práctica</w:t>
      </w:r>
      <w:r>
        <w:rPr>
          <w:color w:val="231F20"/>
          <w:spacing w:val="-28"/>
        </w:rPr>
        <w:t> </w:t>
      </w:r>
      <w:r>
        <w:rPr>
          <w:color w:val="231F20"/>
        </w:rPr>
        <w:t>que</w:t>
      </w:r>
      <w:r>
        <w:rPr>
          <w:color w:val="231F20"/>
          <w:spacing w:val="-28"/>
        </w:rPr>
        <w:t> </w:t>
      </w:r>
      <w:r>
        <w:rPr>
          <w:color w:val="231F20"/>
        </w:rPr>
        <w:t>hace</w:t>
      </w:r>
      <w:r>
        <w:rPr>
          <w:color w:val="231F20"/>
          <w:spacing w:val="-28"/>
        </w:rPr>
        <w:t> </w:t>
      </w:r>
      <w:r>
        <w:rPr>
          <w:color w:val="231F20"/>
        </w:rPr>
        <w:t>viable</w:t>
      </w:r>
      <w:r>
        <w:rPr>
          <w:color w:val="231F20"/>
          <w:spacing w:val="-28"/>
        </w:rPr>
        <w:t> </w:t>
      </w:r>
      <w:r>
        <w:rPr>
          <w:color w:val="231F20"/>
        </w:rPr>
        <w:t>y</w:t>
      </w:r>
      <w:r>
        <w:rPr>
          <w:color w:val="231F20"/>
          <w:spacing w:val="-28"/>
        </w:rPr>
        <w:t> </w:t>
      </w:r>
      <w:r>
        <w:rPr>
          <w:color w:val="231F20"/>
        </w:rPr>
        <w:t>manejable</w:t>
      </w:r>
      <w:r>
        <w:rPr>
          <w:color w:val="231F20"/>
          <w:spacing w:val="-28"/>
        </w:rPr>
        <w:t> </w:t>
      </w:r>
      <w:r>
        <w:rPr>
          <w:color w:val="231F20"/>
        </w:rPr>
        <w:t>el</w:t>
      </w:r>
      <w:r>
        <w:rPr>
          <w:color w:val="231F20"/>
          <w:spacing w:val="-28"/>
        </w:rPr>
        <w:t> </w:t>
      </w:r>
      <w:r>
        <w:rPr>
          <w:color w:val="231F20"/>
        </w:rPr>
        <w:t>trabajo</w:t>
      </w:r>
      <w:r>
        <w:rPr>
          <w:color w:val="231F20"/>
          <w:spacing w:val="-28"/>
        </w:rPr>
        <w:t> </w:t>
      </w:r>
      <w:r>
        <w:rPr>
          <w:color w:val="231F20"/>
        </w:rPr>
        <w:t>a</w:t>
      </w:r>
      <w:r>
        <w:rPr>
          <w:color w:val="231F20"/>
          <w:spacing w:val="-28"/>
        </w:rPr>
        <w:t> </w:t>
      </w:r>
      <w:r>
        <w:rPr>
          <w:color w:val="231F20"/>
        </w:rPr>
        <w:t>escala</w:t>
      </w:r>
      <w:r>
        <w:rPr>
          <w:color w:val="231F20"/>
          <w:spacing w:val="-28"/>
        </w:rPr>
        <w:t> </w:t>
      </w:r>
      <w:r>
        <w:rPr>
          <w:color w:val="231F20"/>
        </w:rPr>
        <w:t>global,</w:t>
      </w:r>
      <w:r>
        <w:rPr>
          <w:color w:val="231F20"/>
          <w:spacing w:val="-28"/>
        </w:rPr>
        <w:t> </w:t>
      </w:r>
      <w:r>
        <w:rPr>
          <w:color w:val="231F20"/>
        </w:rPr>
        <w:t>y siempre</w:t>
      </w:r>
      <w:r>
        <w:rPr>
          <w:color w:val="231F20"/>
          <w:spacing w:val="-5"/>
        </w:rPr>
        <w:t> </w:t>
      </w:r>
      <w:r>
        <w:rPr>
          <w:color w:val="231F20"/>
        </w:rPr>
        <w:t>en</w:t>
      </w:r>
      <w:r>
        <w:rPr>
          <w:color w:val="231F20"/>
          <w:spacing w:val="-5"/>
        </w:rPr>
        <w:t> </w:t>
      </w:r>
      <w:r>
        <w:rPr>
          <w:color w:val="231F20"/>
        </w:rPr>
        <w:t>concordancia</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requerimientos</w:t>
      </w:r>
      <w:r>
        <w:rPr>
          <w:color w:val="231F20"/>
          <w:spacing w:val="-5"/>
        </w:rPr>
        <w:t> </w:t>
      </w:r>
      <w:r>
        <w:rPr>
          <w:color w:val="231F20"/>
        </w:rPr>
        <w:t>de</w:t>
      </w:r>
      <w:r>
        <w:rPr>
          <w:color w:val="231F20"/>
          <w:spacing w:val="-5"/>
        </w:rPr>
        <w:t> </w:t>
      </w:r>
      <w:r>
        <w:rPr>
          <w:color w:val="231F20"/>
        </w:rPr>
        <w:t>un</w:t>
      </w:r>
      <w:r>
        <w:rPr>
          <w:color w:val="231F20"/>
          <w:spacing w:val="-5"/>
        </w:rPr>
        <w:t> </w:t>
      </w:r>
      <w:r>
        <w:rPr>
          <w:color w:val="231F20"/>
        </w:rPr>
        <w:t>modelo</w:t>
      </w:r>
      <w:r>
        <w:rPr>
          <w:color w:val="231F20"/>
          <w:spacing w:val="-5"/>
        </w:rPr>
        <w:t> </w:t>
      </w:r>
      <w:r>
        <w:rPr>
          <w:color w:val="231F20"/>
        </w:rPr>
        <w:t>económico (neoliberalismo) donde el trabajo asume una condición real y simbólica, cada vez más distante de lo que lo representaba en el llamado estado de bienestar</w:t>
      </w:r>
      <w:r>
        <w:rPr>
          <w:color w:val="231F20"/>
          <w:spacing w:val="-22"/>
        </w:rPr>
        <w:t> </w:t>
      </w:r>
      <w:r>
        <w:rPr>
          <w:color w:val="231F20"/>
        </w:rPr>
        <w:t>(Blanchi</w:t>
      </w:r>
      <w:r>
        <w:rPr>
          <w:color w:val="231F20"/>
          <w:spacing w:val="-22"/>
        </w:rPr>
        <w:t> </w:t>
      </w:r>
      <w:r>
        <w:rPr>
          <w:color w:val="231F20"/>
        </w:rPr>
        <w:t>i</w:t>
      </w:r>
      <w:r>
        <w:rPr>
          <w:color w:val="231F20"/>
          <w:spacing w:val="-22"/>
        </w:rPr>
        <w:t> </w:t>
      </w:r>
      <w:r>
        <w:rPr>
          <w:color w:val="231F20"/>
        </w:rPr>
        <w:t>Ribas,</w:t>
      </w:r>
      <w:r>
        <w:rPr>
          <w:color w:val="231F20"/>
          <w:spacing w:val="-22"/>
        </w:rPr>
        <w:t> </w:t>
      </w:r>
      <w:r>
        <w:rPr>
          <w:color w:val="231F20"/>
        </w:rPr>
        <w:t>2003;</w:t>
      </w:r>
      <w:r>
        <w:rPr>
          <w:color w:val="231F20"/>
          <w:spacing w:val="-22"/>
        </w:rPr>
        <w:t> </w:t>
      </w:r>
      <w:r>
        <w:rPr>
          <w:color w:val="231F20"/>
        </w:rPr>
        <w:t>Antunes,</w:t>
      </w:r>
      <w:r>
        <w:rPr>
          <w:color w:val="231F20"/>
          <w:spacing w:val="-22"/>
        </w:rPr>
        <w:t> </w:t>
      </w:r>
      <w:r>
        <w:rPr>
          <w:color w:val="231F20"/>
        </w:rPr>
        <w:t>1996).</w:t>
      </w:r>
    </w:p>
    <w:p>
      <w:pPr>
        <w:pStyle w:val="BodyText"/>
        <w:spacing w:line="242" w:lineRule="auto"/>
        <w:ind w:left="110" w:right="114" w:firstLine="453"/>
        <w:jc w:val="both"/>
      </w:pPr>
      <w:r>
        <w:rPr/>
        <w:pict>
          <v:shape style="position:absolute;margin-left:100.898499pt;margin-top:60.518089pt;width:207.05pt;height:77.05pt;mso-position-horizontal-relative:page;mso-position-vertical-relative:paragraph;z-index:-124792"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5"/>
                      <w:w w:val="90"/>
                      <w:sz w:val="154"/>
                    </w:rPr>
                    <w:t>DUMMY</w:t>
                  </w:r>
                </w:p>
              </w:txbxContent>
            </v:textbox>
            <w10:wrap type="none"/>
          </v:shape>
        </w:pict>
      </w:r>
      <w:r>
        <w:rPr>
          <w:color w:val="231F20"/>
        </w:rPr>
        <w:t>Así,</w:t>
      </w:r>
      <w:r>
        <w:rPr>
          <w:color w:val="231F20"/>
          <w:spacing w:val="-5"/>
        </w:rPr>
        <w:t> </w:t>
      </w:r>
      <w:r>
        <w:rPr>
          <w:color w:val="231F20"/>
        </w:rPr>
        <w:t>hoy</w:t>
      </w:r>
      <w:r>
        <w:rPr>
          <w:color w:val="231F20"/>
          <w:spacing w:val="-5"/>
        </w:rPr>
        <w:t> </w:t>
      </w:r>
      <w:r>
        <w:rPr>
          <w:color w:val="231F20"/>
        </w:rPr>
        <w:t>en</w:t>
      </w:r>
      <w:r>
        <w:rPr>
          <w:color w:val="231F20"/>
          <w:spacing w:val="-5"/>
        </w:rPr>
        <w:t> </w:t>
      </w:r>
      <w:r>
        <w:rPr>
          <w:color w:val="231F20"/>
        </w:rPr>
        <w:t>día,</w:t>
      </w:r>
      <w:r>
        <w:rPr>
          <w:color w:val="231F20"/>
          <w:spacing w:val="-5"/>
        </w:rPr>
        <w:t> </w:t>
      </w:r>
      <w:r>
        <w:rPr>
          <w:color w:val="231F20"/>
        </w:rPr>
        <w:t>más</w:t>
      </w:r>
      <w:r>
        <w:rPr>
          <w:color w:val="231F20"/>
          <w:spacing w:val="-5"/>
        </w:rPr>
        <w:t> </w:t>
      </w:r>
      <w:r>
        <w:rPr>
          <w:color w:val="231F20"/>
        </w:rPr>
        <w:t>allá</w:t>
      </w:r>
      <w:r>
        <w:rPr>
          <w:color w:val="231F20"/>
          <w:spacing w:val="-5"/>
        </w:rPr>
        <w:t> </w:t>
      </w:r>
      <w:r>
        <w:rPr>
          <w:color w:val="231F20"/>
        </w:rPr>
        <w:t>del</w:t>
      </w:r>
      <w:r>
        <w:rPr>
          <w:color w:val="231F20"/>
          <w:spacing w:val="-5"/>
        </w:rPr>
        <w:t> </w:t>
      </w:r>
      <w:r>
        <w:rPr>
          <w:color w:val="231F20"/>
        </w:rPr>
        <w:t>cúmulo</w:t>
      </w:r>
      <w:r>
        <w:rPr>
          <w:color w:val="231F20"/>
          <w:spacing w:val="-5"/>
        </w:rPr>
        <w:t> </w:t>
      </w:r>
      <w:r>
        <w:rPr>
          <w:color w:val="231F20"/>
        </w:rPr>
        <w:t>de</w:t>
      </w:r>
      <w:r>
        <w:rPr>
          <w:color w:val="231F20"/>
          <w:spacing w:val="-5"/>
        </w:rPr>
        <w:t> </w:t>
      </w:r>
      <w:r>
        <w:rPr>
          <w:color w:val="231F20"/>
        </w:rPr>
        <w:t>trabajos</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han</w:t>
      </w:r>
      <w:r>
        <w:rPr>
          <w:color w:val="231F20"/>
          <w:spacing w:val="-5"/>
        </w:rPr>
        <w:t> </w:t>
      </w:r>
      <w:r>
        <w:rPr>
          <w:color w:val="231F20"/>
        </w:rPr>
        <w:t>convocado sus primeras observaciones, la definición de H. Freudenberg sigue siendo vigente y representa un punto de partida que permanentemente recuerda una expresión recurrente de la problemática que enfrenta el trabajo, su configuración en términos de salud laboral, en un escenario que obliga a mirar el problema como una expresión representativa de las condiciones que asume la llamada sociedad contemporánea; la que en muchos sentidos</w:t>
      </w:r>
      <w:r>
        <w:rPr>
          <w:color w:val="231F20"/>
          <w:spacing w:val="-12"/>
        </w:rPr>
        <w:t> </w:t>
      </w:r>
      <w:r>
        <w:rPr>
          <w:color w:val="231F20"/>
        </w:rPr>
        <w:t>conlleva</w:t>
      </w:r>
      <w:r>
        <w:rPr>
          <w:color w:val="231F20"/>
          <w:spacing w:val="-12"/>
        </w:rPr>
        <w:t> </w:t>
      </w:r>
      <w:r>
        <w:rPr>
          <w:color w:val="231F20"/>
        </w:rPr>
        <w:t>una</w:t>
      </w:r>
      <w:r>
        <w:rPr>
          <w:color w:val="231F20"/>
          <w:spacing w:val="-12"/>
        </w:rPr>
        <w:t> </w:t>
      </w:r>
      <w:r>
        <w:rPr>
          <w:color w:val="231F20"/>
        </w:rPr>
        <w:t>exacerbación</w:t>
      </w:r>
      <w:r>
        <w:rPr>
          <w:color w:val="231F20"/>
          <w:spacing w:val="-12"/>
        </w:rPr>
        <w:t> </w:t>
      </w:r>
      <w:r>
        <w:rPr>
          <w:color w:val="231F20"/>
        </w:rPr>
        <w:t>y</w:t>
      </w:r>
      <w:r>
        <w:rPr>
          <w:color w:val="231F20"/>
          <w:spacing w:val="-12"/>
        </w:rPr>
        <w:t> </w:t>
      </w:r>
      <w:r>
        <w:rPr>
          <w:color w:val="231F20"/>
        </w:rPr>
        <w:t>particularización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relaciones</w:t>
      </w:r>
      <w:r>
        <w:rPr>
          <w:color w:val="231F20"/>
          <w:spacing w:val="-12"/>
        </w:rPr>
        <w:t> </w:t>
      </w:r>
      <w:r>
        <w:rPr>
          <w:color w:val="231F20"/>
        </w:rPr>
        <w:t>de dominación y contradicción heredadas de la modernidad</w:t>
      </w:r>
      <w:r>
        <w:rPr>
          <w:color w:val="231F20"/>
          <w:spacing w:val="40"/>
        </w:rPr>
        <w:t> </w:t>
      </w:r>
      <w:r>
        <w:rPr>
          <w:color w:val="231F20"/>
        </w:rPr>
        <w:t>(4).</w:t>
      </w:r>
    </w:p>
    <w:p>
      <w:pPr>
        <w:pStyle w:val="BodyText"/>
        <w:spacing w:before="9"/>
        <w:rPr>
          <w:sz w:val="22"/>
        </w:rPr>
      </w:pPr>
    </w:p>
    <w:p>
      <w:pPr>
        <w:pStyle w:val="Heading3"/>
      </w:pPr>
      <w:r>
        <w:rPr>
          <w:color w:val="231F20"/>
          <w:w w:val="85"/>
        </w:rPr>
        <w:t>El</w:t>
      </w:r>
      <w:r>
        <w:rPr>
          <w:color w:val="231F20"/>
          <w:spacing w:val="-53"/>
          <w:w w:val="85"/>
        </w:rPr>
        <w:t> </w:t>
      </w:r>
      <w:r>
        <w:rPr>
          <w:color w:val="231F20"/>
          <w:w w:val="85"/>
        </w:rPr>
        <w:t>estrés</w:t>
      </w:r>
      <w:r>
        <w:rPr>
          <w:color w:val="231F20"/>
          <w:spacing w:val="-53"/>
          <w:w w:val="85"/>
        </w:rPr>
        <w:t> </w:t>
      </w:r>
      <w:r>
        <w:rPr>
          <w:color w:val="231F20"/>
          <w:w w:val="85"/>
        </w:rPr>
        <w:t>en</w:t>
      </w:r>
      <w:r>
        <w:rPr>
          <w:color w:val="231F20"/>
          <w:spacing w:val="-53"/>
          <w:w w:val="85"/>
        </w:rPr>
        <w:t> </w:t>
      </w:r>
      <w:r>
        <w:rPr>
          <w:color w:val="231F20"/>
          <w:w w:val="85"/>
        </w:rPr>
        <w:t>un</w:t>
      </w:r>
      <w:r>
        <w:rPr>
          <w:color w:val="231F20"/>
          <w:spacing w:val="-53"/>
          <w:w w:val="85"/>
        </w:rPr>
        <w:t> </w:t>
      </w:r>
      <w:r>
        <w:rPr>
          <w:color w:val="231F20"/>
          <w:w w:val="85"/>
        </w:rPr>
        <w:t>contexto</w:t>
      </w:r>
      <w:r>
        <w:rPr>
          <w:color w:val="231F20"/>
          <w:spacing w:val="-53"/>
          <w:w w:val="85"/>
        </w:rPr>
        <w:t> </w:t>
      </w:r>
      <w:r>
        <w:rPr>
          <w:color w:val="231F20"/>
          <w:w w:val="85"/>
        </w:rPr>
        <w:t>moderno</w:t>
      </w:r>
      <w:r>
        <w:rPr>
          <w:color w:val="231F20"/>
          <w:spacing w:val="-53"/>
          <w:w w:val="85"/>
        </w:rPr>
        <w:t> </w:t>
      </w:r>
      <w:r>
        <w:rPr>
          <w:color w:val="231F20"/>
          <w:w w:val="85"/>
        </w:rPr>
        <w:t>y</w:t>
      </w:r>
      <w:r>
        <w:rPr>
          <w:color w:val="231F20"/>
          <w:spacing w:val="-53"/>
          <w:w w:val="85"/>
        </w:rPr>
        <w:t> </w:t>
      </w:r>
      <w:r>
        <w:rPr>
          <w:color w:val="231F20"/>
          <w:w w:val="85"/>
        </w:rPr>
        <w:t>contemporáneo</w:t>
      </w:r>
    </w:p>
    <w:p>
      <w:pPr>
        <w:pStyle w:val="BodyText"/>
        <w:spacing w:before="9"/>
        <w:rPr>
          <w:rFonts w:ascii="Trebuchet MS"/>
          <w:sz w:val="21"/>
        </w:rPr>
      </w:pPr>
    </w:p>
    <w:p>
      <w:pPr>
        <w:pStyle w:val="BodyText"/>
        <w:spacing w:line="242" w:lineRule="auto" w:before="1"/>
        <w:ind w:left="110" w:right="114"/>
        <w:jc w:val="both"/>
      </w:pPr>
      <w:r>
        <w:rPr>
          <w:color w:val="231F20"/>
        </w:rPr>
        <w:t>En términos médicos, el estrés (componente intrínseco al burnout), en   los años 30 fue identificado por Seyle, como un </w:t>
      </w:r>
      <w:r>
        <w:rPr>
          <w:color w:val="231F20"/>
          <w:spacing w:val="-3"/>
        </w:rPr>
        <w:t>conjunto </w:t>
      </w:r>
      <w:r>
        <w:rPr>
          <w:color w:val="231F20"/>
        </w:rPr>
        <w:t>de respuestas fisiológicas (básicamente de orden hormonal) a estímulos inespecíficos llamados</w:t>
      </w:r>
      <w:r>
        <w:rPr>
          <w:color w:val="231F20"/>
          <w:spacing w:val="-7"/>
        </w:rPr>
        <w:t> </w:t>
      </w:r>
      <w:r>
        <w:rPr>
          <w:color w:val="231F20"/>
        </w:rPr>
        <w:t>estresores.</w:t>
      </w:r>
      <w:r>
        <w:rPr>
          <w:color w:val="231F20"/>
          <w:spacing w:val="-7"/>
        </w:rPr>
        <w:t> </w:t>
      </w:r>
      <w:r>
        <w:rPr>
          <w:color w:val="231F20"/>
        </w:rPr>
        <w:t>Es</w:t>
      </w:r>
      <w:r>
        <w:rPr>
          <w:color w:val="231F20"/>
          <w:spacing w:val="-7"/>
        </w:rPr>
        <w:t> </w:t>
      </w:r>
      <w:r>
        <w:rPr>
          <w:color w:val="231F20"/>
        </w:rPr>
        <w:t>sabido</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estrés</w:t>
      </w:r>
      <w:r>
        <w:rPr>
          <w:color w:val="231F20"/>
          <w:spacing w:val="-7"/>
        </w:rPr>
        <w:t> </w:t>
      </w:r>
      <w:r>
        <w:rPr>
          <w:color w:val="231F20"/>
        </w:rPr>
        <w:t>ha</w:t>
      </w:r>
      <w:r>
        <w:rPr>
          <w:color w:val="231F20"/>
          <w:spacing w:val="-7"/>
        </w:rPr>
        <w:t> </w:t>
      </w:r>
      <w:r>
        <w:rPr>
          <w:color w:val="231F20"/>
        </w:rPr>
        <w:t>acompañado</w:t>
      </w:r>
      <w:r>
        <w:rPr>
          <w:color w:val="231F20"/>
          <w:spacing w:val="-7"/>
        </w:rPr>
        <w:t> </w:t>
      </w:r>
      <w:r>
        <w:rPr>
          <w:color w:val="231F20"/>
        </w:rPr>
        <w:t>al</w:t>
      </w:r>
      <w:r>
        <w:rPr>
          <w:color w:val="231F20"/>
          <w:spacing w:val="-7"/>
        </w:rPr>
        <w:t> </w:t>
      </w:r>
      <w:r>
        <w:rPr>
          <w:color w:val="231F20"/>
          <w:spacing w:val="-3"/>
        </w:rPr>
        <w:t>hombre</w:t>
      </w:r>
      <w:r>
        <w:rPr>
          <w:color w:val="231F20"/>
          <w:spacing w:val="-7"/>
        </w:rPr>
        <w:t> </w:t>
      </w:r>
      <w:r>
        <w:rPr>
          <w:color w:val="231F20"/>
        </w:rPr>
        <w:t>a</w:t>
      </w:r>
      <w:r>
        <w:rPr>
          <w:color w:val="231F20"/>
          <w:spacing w:val="-7"/>
        </w:rPr>
        <w:t> </w:t>
      </w:r>
      <w:r>
        <w:rPr>
          <w:color w:val="231F20"/>
        </w:rPr>
        <w:t>lo largo</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historia,</w:t>
      </w:r>
      <w:r>
        <w:rPr>
          <w:color w:val="231F20"/>
          <w:spacing w:val="-15"/>
        </w:rPr>
        <w:t> </w:t>
      </w:r>
      <w:r>
        <w:rPr>
          <w:color w:val="231F20"/>
        </w:rPr>
        <w:t>el</w:t>
      </w:r>
      <w:r>
        <w:rPr>
          <w:color w:val="231F20"/>
          <w:spacing w:val="-15"/>
        </w:rPr>
        <w:t> </w:t>
      </w:r>
      <w:r>
        <w:rPr>
          <w:color w:val="231F20"/>
        </w:rPr>
        <w:t>ejemplo</w:t>
      </w:r>
      <w:r>
        <w:rPr>
          <w:color w:val="231F20"/>
          <w:spacing w:val="-15"/>
        </w:rPr>
        <w:t> </w:t>
      </w:r>
      <w:r>
        <w:rPr>
          <w:color w:val="231F20"/>
        </w:rPr>
        <w:t>multienunciado</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del</w:t>
      </w:r>
      <w:r>
        <w:rPr>
          <w:color w:val="231F20"/>
          <w:spacing w:val="-15"/>
        </w:rPr>
        <w:t> </w:t>
      </w:r>
      <w:r>
        <w:rPr>
          <w:color w:val="231F20"/>
        </w:rPr>
        <w:t>cazador</w:t>
      </w:r>
      <w:r>
        <w:rPr>
          <w:color w:val="231F20"/>
          <w:spacing w:val="-15"/>
        </w:rPr>
        <w:t> </w:t>
      </w:r>
      <w:r>
        <w:rPr>
          <w:color w:val="231F20"/>
        </w:rPr>
        <w:t>agazapado en una condición de alerta, listo para la lucha o para la huida “Este patrón de</w:t>
      </w:r>
      <w:r>
        <w:rPr>
          <w:color w:val="231F20"/>
          <w:spacing w:val="-16"/>
        </w:rPr>
        <w:t> </w:t>
      </w:r>
      <w:r>
        <w:rPr>
          <w:color w:val="231F20"/>
        </w:rPr>
        <w:t>respuesta</w:t>
      </w:r>
      <w:r>
        <w:rPr>
          <w:color w:val="231F20"/>
          <w:spacing w:val="-16"/>
        </w:rPr>
        <w:t> </w:t>
      </w:r>
      <w:r>
        <w:rPr>
          <w:color w:val="231F20"/>
        </w:rPr>
        <w:t>implica</w:t>
      </w:r>
      <w:r>
        <w:rPr>
          <w:color w:val="231F20"/>
          <w:spacing w:val="-16"/>
        </w:rPr>
        <w:t> </w:t>
      </w:r>
      <w:r>
        <w:rPr>
          <w:color w:val="231F20"/>
        </w:rPr>
        <w:t>principalmente</w:t>
      </w:r>
      <w:r>
        <w:rPr>
          <w:color w:val="231F20"/>
          <w:spacing w:val="-16"/>
        </w:rPr>
        <w:t> </w:t>
      </w:r>
      <w:r>
        <w:rPr>
          <w:color w:val="231F20"/>
        </w:rPr>
        <w:t>al</w:t>
      </w:r>
      <w:r>
        <w:rPr>
          <w:color w:val="231F20"/>
          <w:spacing w:val="-16"/>
        </w:rPr>
        <w:t> </w:t>
      </w:r>
      <w:r>
        <w:rPr>
          <w:color w:val="231F20"/>
        </w:rPr>
        <w:t>sistema</w:t>
      </w:r>
      <w:r>
        <w:rPr>
          <w:color w:val="231F20"/>
          <w:spacing w:val="-16"/>
        </w:rPr>
        <w:t> </w:t>
      </w:r>
      <w:r>
        <w:rPr>
          <w:color w:val="231F20"/>
        </w:rPr>
        <w:t>nervioso</w:t>
      </w:r>
      <w:r>
        <w:rPr>
          <w:color w:val="231F20"/>
          <w:spacing w:val="-16"/>
        </w:rPr>
        <w:t> </w:t>
      </w:r>
      <w:r>
        <w:rPr>
          <w:color w:val="231F20"/>
          <w:spacing w:val="-3"/>
        </w:rPr>
        <w:t>autónomo</w:t>
      </w:r>
      <w:r>
        <w:rPr>
          <w:color w:val="231F20"/>
          <w:spacing w:val="-16"/>
        </w:rPr>
        <w:t> </w:t>
      </w:r>
      <w:r>
        <w:rPr>
          <w:color w:val="231F20"/>
        </w:rPr>
        <w:t>(…)</w:t>
      </w:r>
      <w:r>
        <w:rPr>
          <w:color w:val="231F20"/>
          <w:spacing w:val="-16"/>
        </w:rPr>
        <w:t> </w:t>
      </w:r>
      <w:r>
        <w:rPr>
          <w:color w:val="231F20"/>
        </w:rPr>
        <w:t>y</w:t>
      </w:r>
      <w:r>
        <w:rPr>
          <w:color w:val="231F20"/>
          <w:spacing w:val="-16"/>
        </w:rPr>
        <w:t> </w:t>
      </w:r>
      <w:r>
        <w:rPr>
          <w:color w:val="231F20"/>
        </w:rPr>
        <w:t>al </w:t>
      </w:r>
      <w:r>
        <w:rPr>
          <w:color w:val="231F20"/>
          <w:w w:val="95"/>
        </w:rPr>
        <w:t>sistemaneuroendocrino. </w:t>
      </w:r>
      <w:r>
        <w:rPr>
          <w:color w:val="231F20"/>
          <w:spacing w:val="2"/>
          <w:w w:val="95"/>
        </w:rPr>
        <w:t>Loscambiosenestossistemaspreparanalorganismo </w:t>
      </w:r>
      <w:r>
        <w:rPr>
          <w:color w:val="231F20"/>
        </w:rPr>
        <w:t>para la acción a través de los diversos cambios fisiológicos y bioquímicos que generan (liberación de glucosa, incremento de las tasas cardiaca y respiratoria,</w:t>
      </w:r>
      <w:r>
        <w:rPr>
          <w:color w:val="231F20"/>
          <w:spacing w:val="-31"/>
        </w:rPr>
        <w:t> </w:t>
      </w:r>
      <w:r>
        <w:rPr>
          <w:color w:val="231F20"/>
        </w:rPr>
        <w:t>incremento</w:t>
      </w:r>
      <w:r>
        <w:rPr>
          <w:color w:val="231F20"/>
          <w:spacing w:val="-31"/>
        </w:rPr>
        <w:t> </w:t>
      </w:r>
      <w:r>
        <w:rPr>
          <w:color w:val="231F20"/>
        </w:rPr>
        <w:t>del</w:t>
      </w:r>
      <w:r>
        <w:rPr>
          <w:color w:val="231F20"/>
          <w:spacing w:val="-31"/>
        </w:rPr>
        <w:t> </w:t>
      </w:r>
      <w:r>
        <w:rPr>
          <w:color w:val="231F20"/>
        </w:rPr>
        <w:t>estado</w:t>
      </w:r>
      <w:r>
        <w:rPr>
          <w:color w:val="231F20"/>
          <w:spacing w:val="-31"/>
        </w:rPr>
        <w:t> </w:t>
      </w:r>
      <w:r>
        <w:rPr>
          <w:color w:val="231F20"/>
        </w:rPr>
        <w:t>de</w:t>
      </w:r>
      <w:r>
        <w:rPr>
          <w:color w:val="231F20"/>
          <w:spacing w:val="-31"/>
        </w:rPr>
        <w:t> </w:t>
      </w:r>
      <w:r>
        <w:rPr>
          <w:color w:val="231F20"/>
        </w:rPr>
        <w:t>alerta,</w:t>
      </w:r>
      <w:r>
        <w:rPr>
          <w:color w:val="231F20"/>
          <w:spacing w:val="-31"/>
        </w:rPr>
        <w:t> </w:t>
      </w:r>
      <w:r>
        <w:rPr>
          <w:color w:val="231F20"/>
        </w:rPr>
        <w:t>liberación</w:t>
      </w:r>
      <w:r>
        <w:rPr>
          <w:color w:val="231F20"/>
          <w:spacing w:val="-31"/>
        </w:rPr>
        <w:t> </w:t>
      </w:r>
      <w:r>
        <w:rPr>
          <w:color w:val="231F20"/>
        </w:rPr>
        <w:t>de</w:t>
      </w:r>
      <w:r>
        <w:rPr>
          <w:color w:val="231F20"/>
          <w:spacing w:val="-31"/>
        </w:rPr>
        <w:t> </w:t>
      </w:r>
      <w:r>
        <w:rPr>
          <w:color w:val="231F20"/>
        </w:rPr>
        <w:t>ácidos</w:t>
      </w:r>
      <w:r>
        <w:rPr>
          <w:color w:val="231F20"/>
          <w:spacing w:val="-31"/>
        </w:rPr>
        <w:t> </w:t>
      </w:r>
      <w:r>
        <w:rPr>
          <w:color w:val="231F20"/>
        </w:rPr>
        <w:t>grasos,</w:t>
      </w:r>
      <w:r>
        <w:rPr>
          <w:color w:val="231F20"/>
          <w:spacing w:val="-31"/>
        </w:rPr>
        <w:t> </w:t>
      </w:r>
      <w:r>
        <w:rPr>
          <w:color w:val="231F20"/>
        </w:rPr>
        <w:t>etc) (Sandín,</w:t>
      </w:r>
      <w:r>
        <w:rPr>
          <w:color w:val="231F20"/>
          <w:spacing w:val="-8"/>
        </w:rPr>
        <w:t> </w:t>
      </w:r>
      <w:r>
        <w:rPr>
          <w:color w:val="231F20"/>
        </w:rPr>
        <w:t>2003:</w:t>
      </w:r>
      <w:r>
        <w:rPr>
          <w:color w:val="231F20"/>
          <w:spacing w:val="-8"/>
        </w:rPr>
        <w:t> </w:t>
      </w:r>
      <w:r>
        <w:rPr>
          <w:color w:val="231F20"/>
        </w:rPr>
        <w:t>143-144).</w:t>
      </w:r>
      <w:r>
        <w:rPr>
          <w:color w:val="231F20"/>
          <w:spacing w:val="-8"/>
        </w:rPr>
        <w:t> </w:t>
      </w:r>
      <w:r>
        <w:rPr>
          <w:color w:val="231F20"/>
        </w:rPr>
        <w:t>Esta</w:t>
      </w:r>
      <w:r>
        <w:rPr>
          <w:color w:val="231F20"/>
          <w:spacing w:val="-8"/>
        </w:rPr>
        <w:t> </w:t>
      </w:r>
      <w:r>
        <w:rPr>
          <w:color w:val="231F20"/>
        </w:rPr>
        <w:t>respuesta,</w:t>
      </w:r>
      <w:r>
        <w:rPr>
          <w:color w:val="231F20"/>
          <w:spacing w:val="-8"/>
        </w:rPr>
        <w:t> </w:t>
      </w:r>
      <w:r>
        <w:rPr>
          <w:color w:val="231F20"/>
        </w:rPr>
        <w:t>llamémosle</w:t>
      </w:r>
      <w:r>
        <w:rPr>
          <w:color w:val="231F20"/>
          <w:spacing w:val="-8"/>
        </w:rPr>
        <w:t> </w:t>
      </w:r>
      <w:r>
        <w:rPr>
          <w:color w:val="231F20"/>
        </w:rPr>
        <w:t>de</w:t>
      </w:r>
      <w:r>
        <w:rPr>
          <w:color w:val="231F20"/>
          <w:spacing w:val="-8"/>
        </w:rPr>
        <w:t> </w:t>
      </w:r>
      <w:r>
        <w:rPr>
          <w:color w:val="231F20"/>
        </w:rPr>
        <w:t>condicionamiento </w:t>
      </w:r>
      <w:r>
        <w:rPr>
          <w:color w:val="231F20"/>
          <w:spacing w:val="-3"/>
        </w:rPr>
        <w:t>“natural” </w:t>
      </w:r>
      <w:r>
        <w:rPr>
          <w:color w:val="231F20"/>
        </w:rPr>
        <w:t>del organismo está hoy en día sometida a un </w:t>
      </w:r>
      <w:r>
        <w:rPr>
          <w:color w:val="231F20"/>
          <w:spacing w:val="-3"/>
        </w:rPr>
        <w:t>conjunto </w:t>
      </w:r>
      <w:r>
        <w:rPr>
          <w:color w:val="231F20"/>
        </w:rPr>
        <w:t>de procesos tales como la sobrecarga laboral, los ambientes competitivos,</w:t>
      </w:r>
      <w:r>
        <w:rPr>
          <w:color w:val="231F20"/>
          <w:spacing w:val="-37"/>
        </w:rPr>
        <w:t> </w:t>
      </w:r>
      <w:r>
        <w:rPr>
          <w:color w:val="231F20"/>
        </w:rPr>
        <w:t>las expectativas y presiones económicas, entre otros condicionantes que   </w:t>
      </w:r>
      <w:r>
        <w:rPr>
          <w:color w:val="231F20"/>
          <w:spacing w:val="58"/>
        </w:rPr>
        <w:t> </w:t>
      </w:r>
      <w:r>
        <w:rPr>
          <w:color w:val="231F20"/>
        </w:rPr>
        <w:t>se</w:t>
      </w:r>
    </w:p>
    <w:p>
      <w:pPr>
        <w:spacing w:after="0" w:line="242" w:lineRule="auto"/>
        <w:jc w:val="both"/>
        <w:sectPr>
          <w:footerReference w:type="even" r:id="rId29"/>
          <w:footerReference w:type="default" r:id="rId30"/>
          <w:pgSz w:w="9360" w:h="12480"/>
          <w:pgMar w:footer="504" w:header="486" w:top="880" w:bottom="700" w:left="740" w:right="1300"/>
          <w:pgNumType w:start="32"/>
        </w:sectPr>
      </w:pPr>
    </w:p>
    <w:p>
      <w:pPr>
        <w:pStyle w:val="BodyText"/>
        <w:rPr>
          <w:sz w:val="20"/>
        </w:rPr>
      </w:pPr>
    </w:p>
    <w:p>
      <w:pPr>
        <w:pStyle w:val="BodyText"/>
        <w:spacing w:line="242" w:lineRule="auto" w:before="206"/>
        <w:ind w:left="117" w:right="107"/>
        <w:jc w:val="both"/>
      </w:pPr>
      <w:r>
        <w:rPr>
          <w:color w:val="231F20"/>
        </w:rPr>
        <w:t>perciben</w:t>
      </w:r>
      <w:r>
        <w:rPr>
          <w:color w:val="231F20"/>
          <w:spacing w:val="-28"/>
        </w:rPr>
        <w:t> </w:t>
      </w:r>
      <w:r>
        <w:rPr>
          <w:color w:val="231F20"/>
        </w:rPr>
        <w:t>inconscientemente</w:t>
      </w:r>
      <w:r>
        <w:rPr>
          <w:color w:val="231F20"/>
          <w:spacing w:val="-28"/>
        </w:rPr>
        <w:t> </w:t>
      </w:r>
      <w:r>
        <w:rPr>
          <w:color w:val="231F20"/>
        </w:rPr>
        <w:t>como</w:t>
      </w:r>
      <w:r>
        <w:rPr>
          <w:color w:val="231F20"/>
          <w:spacing w:val="-28"/>
        </w:rPr>
        <w:t> </w:t>
      </w:r>
      <w:r>
        <w:rPr>
          <w:color w:val="231F20"/>
        </w:rPr>
        <w:t>amenazas,</w:t>
      </w:r>
      <w:r>
        <w:rPr>
          <w:color w:val="231F20"/>
          <w:spacing w:val="-28"/>
        </w:rPr>
        <w:t> </w:t>
      </w:r>
      <w:r>
        <w:rPr>
          <w:color w:val="231F20"/>
        </w:rPr>
        <w:t>provocando</w:t>
      </w:r>
      <w:r>
        <w:rPr>
          <w:color w:val="231F20"/>
          <w:spacing w:val="-28"/>
        </w:rPr>
        <w:t> </w:t>
      </w:r>
      <w:r>
        <w:rPr>
          <w:color w:val="231F20"/>
        </w:rPr>
        <w:t>reacciones</w:t>
      </w:r>
      <w:r>
        <w:rPr>
          <w:color w:val="231F20"/>
          <w:spacing w:val="-28"/>
        </w:rPr>
        <w:t> </w:t>
      </w:r>
      <w:r>
        <w:rPr>
          <w:color w:val="231F20"/>
        </w:rPr>
        <w:t>que</w:t>
      </w:r>
      <w:r>
        <w:rPr>
          <w:color w:val="231F20"/>
          <w:spacing w:val="-28"/>
        </w:rPr>
        <w:t> </w:t>
      </w:r>
      <w:r>
        <w:rPr>
          <w:color w:val="231F20"/>
        </w:rPr>
        <w:t>en el contexto de nuestra sociedad (a diferencia del pasado), no conducen a una</w:t>
      </w:r>
      <w:r>
        <w:rPr>
          <w:color w:val="231F20"/>
          <w:spacing w:val="-16"/>
        </w:rPr>
        <w:t> </w:t>
      </w:r>
      <w:r>
        <w:rPr>
          <w:color w:val="231F20"/>
        </w:rPr>
        <w:t>reacción</w:t>
      </w:r>
      <w:r>
        <w:rPr>
          <w:color w:val="231F20"/>
          <w:spacing w:val="-16"/>
        </w:rPr>
        <w:t> </w:t>
      </w:r>
      <w:r>
        <w:rPr>
          <w:color w:val="231F20"/>
        </w:rPr>
        <w:t>de</w:t>
      </w:r>
      <w:r>
        <w:rPr>
          <w:color w:val="231F20"/>
          <w:spacing w:val="-16"/>
        </w:rPr>
        <w:t> </w:t>
      </w:r>
      <w:r>
        <w:rPr>
          <w:color w:val="231F20"/>
        </w:rPr>
        <w:t>tipo</w:t>
      </w:r>
      <w:r>
        <w:rPr>
          <w:color w:val="231F20"/>
          <w:spacing w:val="-16"/>
        </w:rPr>
        <w:t> </w:t>
      </w:r>
      <w:r>
        <w:rPr>
          <w:color w:val="231F20"/>
        </w:rPr>
        <w:t>físico,</w:t>
      </w:r>
      <w:r>
        <w:rPr>
          <w:color w:val="231F20"/>
          <w:spacing w:val="-16"/>
        </w:rPr>
        <w:t> </w:t>
      </w:r>
      <w:r>
        <w:rPr>
          <w:color w:val="231F20"/>
        </w:rPr>
        <w:t>de</w:t>
      </w:r>
      <w:r>
        <w:rPr>
          <w:color w:val="231F20"/>
          <w:spacing w:val="-16"/>
        </w:rPr>
        <w:t> </w:t>
      </w:r>
      <w:r>
        <w:rPr>
          <w:color w:val="231F20"/>
        </w:rPr>
        <w:t>tal</w:t>
      </w:r>
      <w:r>
        <w:rPr>
          <w:color w:val="231F20"/>
          <w:spacing w:val="-16"/>
        </w:rPr>
        <w:t> </w:t>
      </w:r>
      <w:r>
        <w:rPr>
          <w:color w:val="231F20"/>
        </w:rPr>
        <w:t>manera</w:t>
      </w:r>
      <w:r>
        <w:rPr>
          <w:color w:val="231F20"/>
          <w:spacing w:val="-16"/>
        </w:rPr>
        <w:t> </w:t>
      </w:r>
      <w:r>
        <w:rPr>
          <w:color w:val="231F20"/>
        </w:rPr>
        <w:t>que</w:t>
      </w:r>
      <w:r>
        <w:rPr>
          <w:color w:val="231F20"/>
          <w:spacing w:val="-16"/>
        </w:rPr>
        <w:t> </w:t>
      </w:r>
      <w:r>
        <w:rPr>
          <w:color w:val="231F20"/>
        </w:rPr>
        <w:t>según</w:t>
      </w:r>
      <w:r>
        <w:rPr>
          <w:color w:val="231F20"/>
          <w:spacing w:val="-16"/>
        </w:rPr>
        <w:t> </w:t>
      </w:r>
      <w:r>
        <w:rPr>
          <w:color w:val="231F20"/>
        </w:rPr>
        <w:t>los</w:t>
      </w:r>
      <w:r>
        <w:rPr>
          <w:color w:val="231F20"/>
          <w:spacing w:val="-16"/>
        </w:rPr>
        <w:t> </w:t>
      </w:r>
      <w:r>
        <w:rPr>
          <w:color w:val="231F20"/>
        </w:rPr>
        <w:t>expertos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tema, esta incapacidad para responder de manera “natural </w:t>
      </w:r>
      <w:r>
        <w:rPr>
          <w:color w:val="231F20"/>
          <w:spacing w:val="-4"/>
        </w:rPr>
        <w:t>exteriorizada”, </w:t>
      </w:r>
      <w:r>
        <w:rPr>
          <w:color w:val="231F20"/>
        </w:rPr>
        <w:t>deja al cuerpo</w:t>
      </w:r>
      <w:r>
        <w:rPr>
          <w:color w:val="231F20"/>
          <w:spacing w:val="-8"/>
        </w:rPr>
        <w:t> </w:t>
      </w:r>
      <w:r>
        <w:rPr>
          <w:color w:val="231F20"/>
        </w:rPr>
        <w:t>preparado</w:t>
      </w:r>
      <w:r>
        <w:rPr>
          <w:color w:val="231F20"/>
          <w:spacing w:val="-8"/>
        </w:rPr>
        <w:t> </w:t>
      </w:r>
      <w:r>
        <w:rPr>
          <w:color w:val="231F20"/>
        </w:rPr>
        <w:t>para</w:t>
      </w:r>
      <w:r>
        <w:rPr>
          <w:color w:val="231F20"/>
          <w:spacing w:val="-8"/>
        </w:rPr>
        <w:t> </w:t>
      </w:r>
      <w:r>
        <w:rPr>
          <w:color w:val="231F20"/>
        </w:rPr>
        <w:t>una</w:t>
      </w:r>
      <w:r>
        <w:rPr>
          <w:color w:val="231F20"/>
          <w:spacing w:val="-8"/>
        </w:rPr>
        <w:t> </w:t>
      </w:r>
      <w:r>
        <w:rPr>
          <w:color w:val="231F20"/>
        </w:rPr>
        <w:t>acción</w:t>
      </w:r>
      <w:r>
        <w:rPr>
          <w:color w:val="231F20"/>
          <w:spacing w:val="-8"/>
        </w:rPr>
        <w:t> </w:t>
      </w:r>
      <w:r>
        <w:rPr>
          <w:color w:val="231F20"/>
        </w:rPr>
        <w:t>que</w:t>
      </w:r>
      <w:r>
        <w:rPr>
          <w:color w:val="231F20"/>
          <w:spacing w:val="-8"/>
        </w:rPr>
        <w:t> </w:t>
      </w:r>
      <w:r>
        <w:rPr>
          <w:color w:val="231F20"/>
        </w:rPr>
        <w:t>nunca</w:t>
      </w:r>
      <w:r>
        <w:rPr>
          <w:color w:val="231F20"/>
          <w:spacing w:val="-8"/>
        </w:rPr>
        <w:t> </w:t>
      </w:r>
      <w:r>
        <w:rPr>
          <w:color w:val="231F20"/>
        </w:rPr>
        <w:t>llega,</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al</w:t>
      </w:r>
      <w:r>
        <w:rPr>
          <w:color w:val="231F20"/>
          <w:spacing w:val="-8"/>
        </w:rPr>
        <w:t> </w:t>
      </w:r>
      <w:r>
        <w:rPr>
          <w:color w:val="231F20"/>
        </w:rPr>
        <w:t>prolongarse</w:t>
      </w:r>
      <w:r>
        <w:rPr>
          <w:color w:val="231F20"/>
          <w:spacing w:val="-8"/>
        </w:rPr>
        <w:t> </w:t>
      </w:r>
      <w:r>
        <w:rPr>
          <w:color w:val="231F20"/>
        </w:rPr>
        <w:t>en el</w:t>
      </w:r>
      <w:r>
        <w:rPr>
          <w:color w:val="231F20"/>
          <w:spacing w:val="-19"/>
        </w:rPr>
        <w:t> </w:t>
      </w:r>
      <w:r>
        <w:rPr>
          <w:color w:val="231F20"/>
        </w:rPr>
        <w:t>tiempo</w:t>
      </w:r>
      <w:r>
        <w:rPr>
          <w:color w:val="231F20"/>
          <w:spacing w:val="-19"/>
        </w:rPr>
        <w:t> </w:t>
      </w:r>
      <w:r>
        <w:rPr>
          <w:color w:val="231F20"/>
        </w:rPr>
        <w:t>provoca</w:t>
      </w:r>
      <w:r>
        <w:rPr>
          <w:color w:val="231F20"/>
          <w:spacing w:val="-19"/>
        </w:rPr>
        <w:t> </w:t>
      </w:r>
      <w:r>
        <w:rPr>
          <w:color w:val="231F20"/>
        </w:rPr>
        <w:t>daños</w:t>
      </w:r>
      <w:r>
        <w:rPr>
          <w:color w:val="231F20"/>
          <w:spacing w:val="-19"/>
        </w:rPr>
        <w:t> </w:t>
      </w:r>
      <w:r>
        <w:rPr>
          <w:color w:val="231F20"/>
        </w:rPr>
        <w:t>importantes</w:t>
      </w:r>
      <w:r>
        <w:rPr>
          <w:color w:val="231F20"/>
          <w:spacing w:val="-19"/>
        </w:rPr>
        <w:t> </w:t>
      </w:r>
      <w:r>
        <w:rPr>
          <w:color w:val="231F20"/>
        </w:rPr>
        <w:t>al</w:t>
      </w:r>
      <w:r>
        <w:rPr>
          <w:color w:val="231F20"/>
          <w:spacing w:val="-19"/>
        </w:rPr>
        <w:t> </w:t>
      </w:r>
      <w:r>
        <w:rPr>
          <w:color w:val="231F20"/>
        </w:rPr>
        <w:t>organismo.</w:t>
      </w:r>
    </w:p>
    <w:p>
      <w:pPr>
        <w:pStyle w:val="BodyText"/>
        <w:spacing w:line="242" w:lineRule="auto" w:before="1"/>
        <w:ind w:left="117" w:right="107" w:firstLine="453"/>
        <w:jc w:val="both"/>
      </w:pPr>
      <w:r>
        <w:rPr/>
        <w:pict>
          <v:shape style="position:absolute;margin-left:129.244995pt;margin-top:88.568092pt;width:205.3pt;height:77.05pt;mso-position-horizontal-relative:page;mso-position-vertical-relative:paragraph;z-index:-12476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7"/>
                      <w:w w:val="101"/>
                      <w:sz w:val="154"/>
                    </w:rPr>
                    <w:t>Y</w:t>
                  </w:r>
                </w:p>
              </w:txbxContent>
            </v:textbox>
            <w10:wrap type="none"/>
          </v:shape>
        </w:pict>
      </w:r>
      <w:r>
        <w:rPr>
          <w:color w:val="231F20"/>
        </w:rPr>
        <w:t>Este acercamiento al estrés basado en una aproximación descriptiva que reconoce en la sociedad actual un contexto sustancialmente diferente a los riesgos de una estructura de interacción del </w:t>
      </w:r>
      <w:r>
        <w:rPr>
          <w:color w:val="231F20"/>
          <w:spacing w:val="-3"/>
        </w:rPr>
        <w:t>hombre </w:t>
      </w:r>
      <w:r>
        <w:rPr>
          <w:color w:val="231F20"/>
        </w:rPr>
        <w:t>con su medio ambiente,</w:t>
      </w:r>
      <w:r>
        <w:rPr>
          <w:color w:val="231F20"/>
          <w:spacing w:val="-11"/>
        </w:rPr>
        <w:t> </w:t>
      </w:r>
      <w:r>
        <w:rPr>
          <w:color w:val="231F20"/>
        </w:rPr>
        <w:t>en</w:t>
      </w:r>
      <w:r>
        <w:rPr>
          <w:color w:val="231F20"/>
          <w:spacing w:val="-11"/>
        </w:rPr>
        <w:t> </w:t>
      </w:r>
      <w:r>
        <w:rPr>
          <w:color w:val="231F20"/>
        </w:rPr>
        <w:t>cierto</w:t>
      </w:r>
      <w:r>
        <w:rPr>
          <w:color w:val="231F20"/>
          <w:spacing w:val="-11"/>
        </w:rPr>
        <w:t> </w:t>
      </w:r>
      <w:r>
        <w:rPr>
          <w:color w:val="231F20"/>
        </w:rPr>
        <w:t>sentido</w:t>
      </w:r>
      <w:r>
        <w:rPr>
          <w:color w:val="231F20"/>
          <w:spacing w:val="-11"/>
        </w:rPr>
        <w:t> </w:t>
      </w:r>
      <w:r>
        <w:rPr>
          <w:color w:val="231F20"/>
        </w:rPr>
        <w:t>simplificada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ejemplo</w:t>
      </w:r>
      <w:r>
        <w:rPr>
          <w:color w:val="231F20"/>
          <w:spacing w:val="-11"/>
        </w:rPr>
        <w:t> </w:t>
      </w:r>
      <w:r>
        <w:rPr>
          <w:color w:val="231F20"/>
        </w:rPr>
        <w:t>del</w:t>
      </w:r>
      <w:r>
        <w:rPr>
          <w:color w:val="231F20"/>
          <w:spacing w:val="-11"/>
        </w:rPr>
        <w:t> </w:t>
      </w:r>
      <w:r>
        <w:rPr>
          <w:color w:val="231F20"/>
          <w:spacing w:val="-3"/>
        </w:rPr>
        <w:t>cazador,</w:t>
      </w:r>
      <w:r>
        <w:rPr>
          <w:color w:val="231F20"/>
          <w:spacing w:val="-11"/>
        </w:rPr>
        <w:t> </w:t>
      </w:r>
      <w:r>
        <w:rPr>
          <w:color w:val="231F20"/>
        </w:rPr>
        <w:t>permite mirar</w:t>
      </w:r>
      <w:r>
        <w:rPr>
          <w:color w:val="231F20"/>
          <w:spacing w:val="-12"/>
        </w:rPr>
        <w:t> </w:t>
      </w:r>
      <w:r>
        <w:rPr>
          <w:color w:val="231F20"/>
        </w:rPr>
        <w:t>los</w:t>
      </w:r>
      <w:r>
        <w:rPr>
          <w:color w:val="231F20"/>
          <w:spacing w:val="-12"/>
        </w:rPr>
        <w:t> </w:t>
      </w:r>
      <w:r>
        <w:rPr>
          <w:color w:val="231F20"/>
        </w:rPr>
        <w:t>cambios</w:t>
      </w:r>
      <w:r>
        <w:rPr>
          <w:color w:val="231F20"/>
          <w:spacing w:val="-12"/>
        </w:rPr>
        <w:t> </w:t>
      </w:r>
      <w:r>
        <w:rPr>
          <w:color w:val="231F20"/>
        </w:rPr>
        <w:t>sustanciales</w:t>
      </w:r>
      <w:r>
        <w:rPr>
          <w:color w:val="231F20"/>
          <w:spacing w:val="-12"/>
        </w:rPr>
        <w:t> </w:t>
      </w:r>
      <w:r>
        <w:rPr>
          <w:color w:val="231F20"/>
        </w:rPr>
        <w:t>que</w:t>
      </w:r>
      <w:r>
        <w:rPr>
          <w:color w:val="231F20"/>
          <w:spacing w:val="-12"/>
        </w:rPr>
        <w:t> </w:t>
      </w:r>
      <w:r>
        <w:rPr>
          <w:color w:val="231F20"/>
        </w:rPr>
        <w:t>desde</w:t>
      </w:r>
      <w:r>
        <w:rPr>
          <w:color w:val="231F20"/>
          <w:spacing w:val="-12"/>
        </w:rPr>
        <w:t> </w:t>
      </w:r>
      <w:r>
        <w:rPr>
          <w:color w:val="231F20"/>
        </w:rPr>
        <w:t>entonces</w:t>
      </w:r>
      <w:r>
        <w:rPr>
          <w:color w:val="231F20"/>
          <w:spacing w:val="-12"/>
        </w:rPr>
        <w:t> </w:t>
      </w:r>
      <w:r>
        <w:rPr>
          <w:color w:val="231F20"/>
        </w:rPr>
        <w:t>han</w:t>
      </w:r>
      <w:r>
        <w:rPr>
          <w:color w:val="231F20"/>
          <w:spacing w:val="-12"/>
        </w:rPr>
        <w:t> </w:t>
      </w:r>
      <w:r>
        <w:rPr>
          <w:color w:val="231F20"/>
        </w:rPr>
        <w:t>marcado</w:t>
      </w:r>
      <w:r>
        <w:rPr>
          <w:color w:val="231F20"/>
          <w:spacing w:val="-12"/>
        </w:rPr>
        <w:t> </w:t>
      </w:r>
      <w:r>
        <w:rPr>
          <w:color w:val="231F20"/>
        </w:rPr>
        <w:t>la</w:t>
      </w:r>
      <w:r>
        <w:rPr>
          <w:color w:val="231F20"/>
          <w:spacing w:val="-12"/>
        </w:rPr>
        <w:t> </w:t>
      </w:r>
      <w:r>
        <w:rPr>
          <w:color w:val="231F20"/>
        </w:rPr>
        <w:t>vida</w:t>
      </w:r>
      <w:r>
        <w:rPr>
          <w:color w:val="231F20"/>
          <w:spacing w:val="-12"/>
        </w:rPr>
        <w:t> </w:t>
      </w:r>
      <w:r>
        <w:rPr>
          <w:color w:val="231F20"/>
        </w:rPr>
        <w:t>del </w:t>
      </w:r>
      <w:r>
        <w:rPr>
          <w:color w:val="231F20"/>
          <w:spacing w:val="-3"/>
        </w:rPr>
        <w:t>hombre </w:t>
      </w:r>
      <w:r>
        <w:rPr>
          <w:color w:val="231F20"/>
        </w:rPr>
        <w:t>en comunidad, en su interacción con la naturaleza y la generación de procesos y relaciones de los contenidos en los que en la actualidad se expresa</w:t>
      </w:r>
      <w:r>
        <w:rPr>
          <w:color w:val="231F20"/>
          <w:spacing w:val="-9"/>
        </w:rPr>
        <w:t> </w:t>
      </w:r>
      <w:r>
        <w:rPr>
          <w:color w:val="231F20"/>
        </w:rPr>
        <w:t>el</w:t>
      </w:r>
      <w:r>
        <w:rPr>
          <w:color w:val="231F20"/>
          <w:spacing w:val="-9"/>
        </w:rPr>
        <w:t> </w:t>
      </w:r>
      <w:r>
        <w:rPr>
          <w:color w:val="231F20"/>
        </w:rPr>
        <w:t>sentido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sociedad,</w:t>
      </w:r>
      <w:r>
        <w:rPr>
          <w:color w:val="231F20"/>
          <w:spacing w:val="-9"/>
        </w:rPr>
        <w:t> </w:t>
      </w:r>
      <w:r>
        <w:rPr>
          <w:color w:val="231F20"/>
        </w:rPr>
        <w:t>de</w:t>
      </w:r>
      <w:r>
        <w:rPr>
          <w:color w:val="231F20"/>
          <w:spacing w:val="-9"/>
        </w:rPr>
        <w:t> </w:t>
      </w:r>
      <w:r>
        <w:rPr>
          <w:color w:val="231F20"/>
        </w:rPr>
        <w:t>tal</w:t>
      </w:r>
      <w:r>
        <w:rPr>
          <w:color w:val="231F20"/>
          <w:spacing w:val="-9"/>
        </w:rPr>
        <w:t> </w:t>
      </w:r>
      <w:r>
        <w:rPr>
          <w:color w:val="231F20"/>
        </w:rPr>
        <w:t>manera</w:t>
      </w:r>
      <w:r>
        <w:rPr>
          <w:color w:val="231F20"/>
          <w:spacing w:val="-9"/>
        </w:rPr>
        <w:t> </w:t>
      </w:r>
      <w:r>
        <w:rPr>
          <w:color w:val="231F20"/>
        </w:rPr>
        <w:t>que</w:t>
      </w:r>
      <w:r>
        <w:rPr>
          <w:color w:val="231F20"/>
          <w:spacing w:val="-9"/>
        </w:rPr>
        <w:t> </w:t>
      </w:r>
      <w:r>
        <w:rPr>
          <w:color w:val="231F20"/>
        </w:rPr>
        <w:t>las</w:t>
      </w:r>
      <w:r>
        <w:rPr>
          <w:color w:val="231F20"/>
          <w:spacing w:val="-9"/>
        </w:rPr>
        <w:t> </w:t>
      </w:r>
      <w:r>
        <w:rPr>
          <w:color w:val="231F20"/>
        </w:rPr>
        <w:t>reacciones</w:t>
      </w:r>
      <w:r>
        <w:rPr>
          <w:color w:val="231F20"/>
          <w:spacing w:val="-9"/>
        </w:rPr>
        <w:t> </w:t>
      </w:r>
      <w:r>
        <w:rPr>
          <w:color w:val="231F20"/>
        </w:rPr>
        <w:t>que</w:t>
      </w:r>
      <w:r>
        <w:rPr>
          <w:color w:val="231F20"/>
          <w:spacing w:val="-9"/>
        </w:rPr>
        <w:t> </w:t>
      </w:r>
      <w:r>
        <w:rPr>
          <w:color w:val="231F20"/>
        </w:rPr>
        <w:t>hoy en</w:t>
      </w:r>
      <w:r>
        <w:rPr>
          <w:color w:val="231F20"/>
          <w:spacing w:val="-15"/>
        </w:rPr>
        <w:t> </w:t>
      </w:r>
      <w:r>
        <w:rPr>
          <w:color w:val="231F20"/>
        </w:rPr>
        <w:t>día</w:t>
      </w:r>
      <w:r>
        <w:rPr>
          <w:color w:val="231F20"/>
          <w:spacing w:val="-15"/>
        </w:rPr>
        <w:t> </w:t>
      </w:r>
      <w:r>
        <w:rPr>
          <w:color w:val="231F20"/>
          <w:spacing w:val="2"/>
        </w:rPr>
        <w:t>documentanla</w:t>
      </w:r>
      <w:r>
        <w:rPr>
          <w:color w:val="231F20"/>
          <w:spacing w:val="-15"/>
        </w:rPr>
        <w:t> </w:t>
      </w:r>
      <w:r>
        <w:rPr>
          <w:color w:val="231F20"/>
        </w:rPr>
        <w:t>presencia</w:t>
      </w:r>
      <w:r>
        <w:rPr>
          <w:color w:val="231F20"/>
          <w:spacing w:val="-15"/>
        </w:rPr>
        <w:t> </w:t>
      </w:r>
      <w:r>
        <w:rPr>
          <w:color w:val="231F20"/>
        </w:rPr>
        <w:t>del</w:t>
      </w:r>
      <w:r>
        <w:rPr>
          <w:color w:val="231F20"/>
          <w:spacing w:val="-15"/>
        </w:rPr>
        <w:t> </w:t>
      </w:r>
      <w:r>
        <w:rPr>
          <w:color w:val="231F20"/>
        </w:rPr>
        <w:t>estrés</w:t>
      </w:r>
      <w:r>
        <w:rPr>
          <w:color w:val="231F20"/>
          <w:spacing w:val="-15"/>
        </w:rPr>
        <w:t> </w:t>
      </w:r>
      <w:r>
        <w:rPr>
          <w:color w:val="231F20"/>
        </w:rPr>
        <w:t>responden</w:t>
      </w:r>
      <w:r>
        <w:rPr>
          <w:color w:val="231F20"/>
          <w:spacing w:val="-15"/>
        </w:rPr>
        <w:t> </w:t>
      </w:r>
      <w:r>
        <w:rPr>
          <w:color w:val="231F20"/>
        </w:rPr>
        <w:t>a</w:t>
      </w:r>
      <w:r>
        <w:rPr>
          <w:color w:val="231F20"/>
          <w:spacing w:val="-15"/>
        </w:rPr>
        <w:t> </w:t>
      </w:r>
      <w:r>
        <w:rPr>
          <w:color w:val="231F20"/>
        </w:rPr>
        <w:t>uncondicionamiento simbólico de aquello que socialmente hemos construido en términos de riesgo</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rPr>
        <w:t>peligro:</w:t>
      </w:r>
      <w:r>
        <w:rPr>
          <w:color w:val="231F20"/>
          <w:spacing w:val="-19"/>
        </w:rPr>
        <w:t> </w:t>
      </w:r>
      <w:r>
        <w:rPr>
          <w:color w:val="231F20"/>
        </w:rPr>
        <w:t>de</w:t>
      </w:r>
      <w:r>
        <w:rPr>
          <w:color w:val="231F20"/>
          <w:spacing w:val="-19"/>
        </w:rPr>
        <w:t> </w:t>
      </w:r>
      <w:r>
        <w:rPr>
          <w:color w:val="231F20"/>
        </w:rPr>
        <w:t>perder</w:t>
      </w:r>
      <w:r>
        <w:rPr>
          <w:color w:val="231F20"/>
          <w:spacing w:val="-19"/>
        </w:rPr>
        <w:t> </w:t>
      </w:r>
      <w:r>
        <w:rPr>
          <w:color w:val="231F20"/>
        </w:rPr>
        <w:t>el</w:t>
      </w:r>
      <w:r>
        <w:rPr>
          <w:color w:val="231F20"/>
          <w:spacing w:val="-19"/>
        </w:rPr>
        <w:t> </w:t>
      </w:r>
      <w:r>
        <w:rPr>
          <w:color w:val="231F20"/>
        </w:rPr>
        <w:t>trabajo,</w:t>
      </w:r>
      <w:r>
        <w:rPr>
          <w:color w:val="231F20"/>
          <w:spacing w:val="-19"/>
        </w:rPr>
        <w:t> </w:t>
      </w:r>
      <w:r>
        <w:rPr>
          <w:color w:val="231F20"/>
        </w:rPr>
        <w:t>de</w:t>
      </w:r>
      <w:r>
        <w:rPr>
          <w:color w:val="231F20"/>
          <w:spacing w:val="-19"/>
        </w:rPr>
        <w:t> </w:t>
      </w:r>
      <w:r>
        <w:rPr>
          <w:color w:val="231F20"/>
        </w:rPr>
        <w:t>no</w:t>
      </w:r>
      <w:r>
        <w:rPr>
          <w:color w:val="231F20"/>
          <w:spacing w:val="-19"/>
        </w:rPr>
        <w:t> </w:t>
      </w:r>
      <w:r>
        <w:rPr>
          <w:color w:val="231F20"/>
        </w:rPr>
        <w:t>tener</w:t>
      </w:r>
      <w:r>
        <w:rPr>
          <w:color w:val="231F20"/>
          <w:spacing w:val="-19"/>
        </w:rPr>
        <w:t> </w:t>
      </w:r>
      <w:r>
        <w:rPr>
          <w:color w:val="231F20"/>
        </w:rPr>
        <w:t>trabajo</w:t>
      </w:r>
      <w:r>
        <w:rPr>
          <w:color w:val="231F20"/>
          <w:spacing w:val="-19"/>
        </w:rPr>
        <w:t> </w:t>
      </w:r>
      <w:r>
        <w:rPr>
          <w:color w:val="231F20"/>
        </w:rPr>
        <w:t>remunerado</w:t>
      </w:r>
      <w:r>
        <w:rPr>
          <w:color w:val="231F20"/>
          <w:spacing w:val="-19"/>
        </w:rPr>
        <w:t> </w:t>
      </w:r>
      <w:r>
        <w:rPr>
          <w:color w:val="231F20"/>
        </w:rPr>
        <w:t>que garantice</w:t>
      </w:r>
      <w:r>
        <w:rPr>
          <w:color w:val="231F20"/>
          <w:spacing w:val="-13"/>
        </w:rPr>
        <w:t> </w:t>
      </w:r>
      <w:r>
        <w:rPr>
          <w:color w:val="231F20"/>
        </w:rPr>
        <w:t>la</w:t>
      </w:r>
      <w:r>
        <w:rPr>
          <w:color w:val="231F20"/>
          <w:spacing w:val="-13"/>
        </w:rPr>
        <w:t> </w:t>
      </w:r>
      <w:r>
        <w:rPr>
          <w:color w:val="231F20"/>
        </w:rPr>
        <w:t>subsistencia</w:t>
      </w:r>
      <w:r>
        <w:rPr>
          <w:color w:val="231F20"/>
          <w:spacing w:val="-13"/>
        </w:rPr>
        <w:t> </w:t>
      </w:r>
      <w:r>
        <w:rPr>
          <w:color w:val="231F20"/>
          <w:spacing w:val="-3"/>
        </w:rPr>
        <w:t>propia</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aquellos</w:t>
      </w:r>
      <w:r>
        <w:rPr>
          <w:color w:val="231F20"/>
          <w:spacing w:val="-13"/>
        </w:rPr>
        <w:t> </w:t>
      </w:r>
      <w:r>
        <w:rPr>
          <w:color w:val="231F20"/>
        </w:rPr>
        <w:t>que</w:t>
      </w:r>
      <w:r>
        <w:rPr>
          <w:color w:val="231F20"/>
          <w:spacing w:val="-13"/>
        </w:rPr>
        <w:t> </w:t>
      </w:r>
      <w:r>
        <w:rPr>
          <w:color w:val="231F20"/>
        </w:rPr>
        <w:t>dependen</w:t>
      </w:r>
      <w:r>
        <w:rPr>
          <w:color w:val="231F20"/>
          <w:spacing w:val="-13"/>
        </w:rPr>
        <w:t> </w:t>
      </w:r>
      <w:r>
        <w:rPr>
          <w:color w:val="231F20"/>
        </w:rPr>
        <w:t>de</w:t>
      </w:r>
      <w:r>
        <w:rPr>
          <w:color w:val="231F20"/>
          <w:spacing w:val="-13"/>
        </w:rPr>
        <w:t> </w:t>
      </w:r>
      <w:r>
        <w:rPr>
          <w:color w:val="231F20"/>
        </w:rPr>
        <w:t>nosotros,</w:t>
      </w:r>
      <w:r>
        <w:rPr>
          <w:color w:val="231F20"/>
          <w:spacing w:val="-13"/>
        </w:rPr>
        <w:t> </w:t>
      </w:r>
      <w:r>
        <w:rPr>
          <w:color w:val="231F20"/>
        </w:rPr>
        <w:t>de cometer errores que amenacen nuestra permanencia en el trabajo (en el caso de la economía formal, el temor a perder el contrato laboral); en fin, de</w:t>
      </w:r>
      <w:r>
        <w:rPr>
          <w:color w:val="231F20"/>
          <w:spacing w:val="-5"/>
        </w:rPr>
        <w:t> </w:t>
      </w:r>
      <w:r>
        <w:rPr>
          <w:color w:val="231F20"/>
        </w:rPr>
        <w:t>vivir</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límite</w:t>
      </w:r>
      <w:r>
        <w:rPr>
          <w:color w:val="231F20"/>
          <w:spacing w:val="-5"/>
        </w:rPr>
        <w:t> </w:t>
      </w:r>
      <w:r>
        <w:rPr>
          <w:color w:val="231F20"/>
        </w:rPr>
        <w:t>de</w:t>
      </w:r>
      <w:r>
        <w:rPr>
          <w:color w:val="231F20"/>
          <w:spacing w:val="-5"/>
        </w:rPr>
        <w:t> </w:t>
      </w:r>
      <w:r>
        <w:rPr>
          <w:color w:val="231F20"/>
        </w:rPr>
        <w:t>lo</w:t>
      </w:r>
      <w:r>
        <w:rPr>
          <w:color w:val="231F20"/>
          <w:spacing w:val="-5"/>
        </w:rPr>
        <w:t> </w:t>
      </w:r>
      <w:r>
        <w:rPr>
          <w:color w:val="231F20"/>
        </w:rPr>
        <w:t>contingente</w:t>
      </w:r>
      <w:r>
        <w:rPr>
          <w:color w:val="231F20"/>
          <w:spacing w:val="-5"/>
        </w:rPr>
        <w:t> </w:t>
      </w:r>
      <w:r>
        <w:rPr>
          <w:color w:val="231F20"/>
        </w:rPr>
        <w:t>en</w:t>
      </w:r>
      <w:r>
        <w:rPr>
          <w:color w:val="231F20"/>
          <w:spacing w:val="-5"/>
        </w:rPr>
        <w:t> </w:t>
      </w:r>
      <w:r>
        <w:rPr>
          <w:color w:val="231F20"/>
        </w:rPr>
        <w:t>una</w:t>
      </w:r>
      <w:r>
        <w:rPr>
          <w:color w:val="231F20"/>
          <w:spacing w:val="-5"/>
        </w:rPr>
        <w:t> </w:t>
      </w:r>
      <w:r>
        <w:rPr>
          <w:color w:val="231F20"/>
        </w:rPr>
        <w:t>sociedad</w:t>
      </w:r>
      <w:r>
        <w:rPr>
          <w:color w:val="231F20"/>
          <w:spacing w:val="-5"/>
        </w:rPr>
        <w:t> </w:t>
      </w:r>
      <w:r>
        <w:rPr>
          <w:color w:val="231F20"/>
        </w:rPr>
        <w:t>del</w:t>
      </w:r>
      <w:r>
        <w:rPr>
          <w:color w:val="231F20"/>
          <w:spacing w:val="-5"/>
        </w:rPr>
        <w:t> </w:t>
      </w:r>
      <w:r>
        <w:rPr>
          <w:color w:val="231F20"/>
        </w:rPr>
        <w:t>riesgo</w:t>
      </w:r>
      <w:r>
        <w:rPr>
          <w:color w:val="231F20"/>
          <w:spacing w:val="-5"/>
        </w:rPr>
        <w:t> </w:t>
      </w:r>
      <w:r>
        <w:rPr>
          <w:color w:val="231F20"/>
        </w:rPr>
        <w:t>(Bauman </w:t>
      </w:r>
      <w:r>
        <w:rPr>
          <w:color w:val="231F20"/>
          <w:w w:val="95"/>
        </w:rPr>
        <w:t>2000; Beck, 2007; Beck,</w:t>
      </w:r>
      <w:r>
        <w:rPr>
          <w:color w:val="231F20"/>
          <w:spacing w:val="-19"/>
          <w:w w:val="95"/>
        </w:rPr>
        <w:t> </w:t>
      </w:r>
      <w:r>
        <w:rPr>
          <w:color w:val="231F20"/>
          <w:w w:val="95"/>
        </w:rPr>
        <w:t>1999).</w:t>
      </w:r>
    </w:p>
    <w:p>
      <w:pPr>
        <w:pStyle w:val="BodyText"/>
        <w:spacing w:line="242" w:lineRule="auto" w:before="1"/>
        <w:ind w:left="117" w:right="107" w:firstLine="453"/>
        <w:jc w:val="both"/>
      </w:pPr>
      <w:r>
        <w:rPr>
          <w:color w:val="231F20"/>
        </w:rPr>
        <w:t>El </w:t>
      </w:r>
      <w:r>
        <w:rPr>
          <w:color w:val="231F20"/>
          <w:spacing w:val="-4"/>
        </w:rPr>
        <w:t>predominio </w:t>
      </w:r>
      <w:r>
        <w:rPr>
          <w:color w:val="231F20"/>
        </w:rPr>
        <w:t>de la </w:t>
      </w:r>
      <w:r>
        <w:rPr>
          <w:color w:val="231F20"/>
          <w:spacing w:val="-4"/>
        </w:rPr>
        <w:t>investigación </w:t>
      </w:r>
      <w:r>
        <w:rPr>
          <w:color w:val="231F20"/>
        </w:rPr>
        <w:t>en el </w:t>
      </w:r>
      <w:r>
        <w:rPr>
          <w:color w:val="231F20"/>
          <w:spacing w:val="-3"/>
        </w:rPr>
        <w:t>terreno </w:t>
      </w:r>
      <w:r>
        <w:rPr>
          <w:color w:val="231F20"/>
        </w:rPr>
        <w:t>de </w:t>
      </w:r>
      <w:r>
        <w:rPr>
          <w:color w:val="231F20"/>
          <w:spacing w:val="-2"/>
        </w:rPr>
        <w:t>las </w:t>
      </w:r>
      <w:r>
        <w:rPr>
          <w:color w:val="231F20"/>
          <w:spacing w:val="-4"/>
        </w:rPr>
        <w:t>neurociencias, como </w:t>
      </w:r>
      <w:r>
        <w:rPr>
          <w:color w:val="231F20"/>
        </w:rPr>
        <w:t>en el </w:t>
      </w:r>
      <w:r>
        <w:rPr>
          <w:color w:val="231F20"/>
          <w:spacing w:val="-3"/>
        </w:rPr>
        <w:t>campo </w:t>
      </w:r>
      <w:r>
        <w:rPr>
          <w:color w:val="231F20"/>
        </w:rPr>
        <w:t>de la </w:t>
      </w:r>
      <w:r>
        <w:rPr>
          <w:color w:val="231F20"/>
          <w:spacing w:val="-3"/>
        </w:rPr>
        <w:t>psiquiatría (con </w:t>
      </w:r>
      <w:r>
        <w:rPr>
          <w:color w:val="231F20"/>
        </w:rPr>
        <w:t>todo el </w:t>
      </w:r>
      <w:r>
        <w:rPr>
          <w:color w:val="231F20"/>
          <w:spacing w:val="-5"/>
        </w:rPr>
        <w:t>componente </w:t>
      </w:r>
      <w:r>
        <w:rPr>
          <w:color w:val="231F20"/>
          <w:spacing w:val="-3"/>
        </w:rPr>
        <w:t>médico </w:t>
      </w:r>
      <w:r>
        <w:rPr>
          <w:color w:val="231F20"/>
          <w:spacing w:val="-4"/>
        </w:rPr>
        <w:t>que</w:t>
      </w:r>
      <w:r>
        <w:rPr>
          <w:color w:val="231F20"/>
          <w:spacing w:val="52"/>
        </w:rPr>
        <w:t> </w:t>
      </w:r>
      <w:r>
        <w:rPr>
          <w:color w:val="231F20"/>
          <w:spacing w:val="-2"/>
        </w:rPr>
        <w:t>las </w:t>
      </w:r>
      <w:r>
        <w:rPr>
          <w:color w:val="231F20"/>
          <w:spacing w:val="-4"/>
        </w:rPr>
        <w:t>representa), </w:t>
      </w:r>
      <w:r>
        <w:rPr>
          <w:color w:val="231F20"/>
        </w:rPr>
        <w:t>ha </w:t>
      </w:r>
      <w:r>
        <w:rPr>
          <w:color w:val="231F20"/>
          <w:spacing w:val="-3"/>
        </w:rPr>
        <w:t>dejado </w:t>
      </w:r>
      <w:r>
        <w:rPr>
          <w:color w:val="231F20"/>
        </w:rPr>
        <w:t>de lado </w:t>
      </w:r>
      <w:r>
        <w:rPr>
          <w:color w:val="231F20"/>
          <w:spacing w:val="-3"/>
        </w:rPr>
        <w:t>una línea </w:t>
      </w:r>
      <w:r>
        <w:rPr>
          <w:color w:val="231F20"/>
        </w:rPr>
        <w:t>de </w:t>
      </w:r>
      <w:r>
        <w:rPr>
          <w:color w:val="231F20"/>
          <w:spacing w:val="-3"/>
        </w:rPr>
        <w:t>trabajo que </w:t>
      </w:r>
      <w:r>
        <w:rPr>
          <w:color w:val="231F20"/>
        </w:rPr>
        <w:t>sin </w:t>
      </w:r>
      <w:r>
        <w:rPr>
          <w:color w:val="231F20"/>
          <w:spacing w:val="-3"/>
        </w:rPr>
        <w:t>duda </w:t>
      </w:r>
      <w:r>
        <w:rPr>
          <w:color w:val="231F20"/>
          <w:spacing w:val="-4"/>
        </w:rPr>
        <w:t>merece </w:t>
      </w:r>
      <w:r>
        <w:rPr>
          <w:color w:val="231F20"/>
        </w:rPr>
        <w:t>ser </w:t>
      </w:r>
      <w:r>
        <w:rPr>
          <w:color w:val="231F20"/>
          <w:spacing w:val="-4"/>
        </w:rPr>
        <w:t>retomada </w:t>
      </w:r>
      <w:r>
        <w:rPr>
          <w:color w:val="231F20"/>
        </w:rPr>
        <w:t>y </w:t>
      </w:r>
      <w:r>
        <w:rPr>
          <w:color w:val="231F20"/>
          <w:spacing w:val="-4"/>
        </w:rPr>
        <w:t>profundizada. </w:t>
      </w:r>
      <w:r>
        <w:rPr>
          <w:color w:val="231F20"/>
        </w:rPr>
        <w:t>En </w:t>
      </w:r>
      <w:r>
        <w:rPr>
          <w:color w:val="231F20"/>
          <w:spacing w:val="-3"/>
        </w:rPr>
        <w:t>una entrevista para </w:t>
      </w:r>
      <w:r>
        <w:rPr>
          <w:color w:val="231F20"/>
        </w:rPr>
        <w:t>un </w:t>
      </w:r>
      <w:r>
        <w:rPr>
          <w:color w:val="231F20"/>
          <w:spacing w:val="-3"/>
        </w:rPr>
        <w:t>periódico, un </w:t>
      </w:r>
      <w:r>
        <w:rPr>
          <w:color w:val="231F20"/>
          <w:spacing w:val="-4"/>
        </w:rPr>
        <w:t>investigador</w:t>
      </w:r>
      <w:r>
        <w:rPr>
          <w:color w:val="231F20"/>
          <w:spacing w:val="-18"/>
        </w:rPr>
        <w:t> </w:t>
      </w:r>
      <w:r>
        <w:rPr>
          <w:color w:val="231F20"/>
          <w:spacing w:val="-3"/>
        </w:rPr>
        <w:t>del</w:t>
      </w:r>
      <w:r>
        <w:rPr>
          <w:color w:val="231F20"/>
          <w:spacing w:val="-18"/>
        </w:rPr>
        <w:t> </w:t>
      </w:r>
      <w:r>
        <w:rPr>
          <w:color w:val="231F20"/>
          <w:spacing w:val="-3"/>
        </w:rPr>
        <w:t>Centro</w:t>
      </w:r>
      <w:r>
        <w:rPr>
          <w:color w:val="231F20"/>
          <w:spacing w:val="-18"/>
        </w:rPr>
        <w:t> </w:t>
      </w:r>
      <w:r>
        <w:rPr>
          <w:color w:val="231F20"/>
        </w:rPr>
        <w:t>de</w:t>
      </w:r>
      <w:r>
        <w:rPr>
          <w:color w:val="231F20"/>
          <w:spacing w:val="-18"/>
        </w:rPr>
        <w:t> </w:t>
      </w:r>
      <w:r>
        <w:rPr>
          <w:color w:val="231F20"/>
          <w:spacing w:val="-4"/>
        </w:rPr>
        <w:t>Investigación</w:t>
      </w:r>
      <w:r>
        <w:rPr>
          <w:color w:val="231F20"/>
          <w:spacing w:val="-18"/>
        </w:rPr>
        <w:t> </w:t>
      </w:r>
      <w:r>
        <w:rPr>
          <w:color w:val="231F20"/>
        </w:rPr>
        <w:t>y</w:t>
      </w:r>
      <w:r>
        <w:rPr>
          <w:color w:val="231F20"/>
          <w:spacing w:val="-18"/>
        </w:rPr>
        <w:t> </w:t>
      </w:r>
      <w:r>
        <w:rPr>
          <w:color w:val="231F20"/>
          <w:spacing w:val="-3"/>
        </w:rPr>
        <w:t>Estudios</w:t>
      </w:r>
      <w:r>
        <w:rPr>
          <w:color w:val="231F20"/>
          <w:spacing w:val="-18"/>
        </w:rPr>
        <w:t> </w:t>
      </w:r>
      <w:r>
        <w:rPr>
          <w:color w:val="231F20"/>
          <w:spacing w:val="-5"/>
        </w:rPr>
        <w:t>Avanzados</w:t>
      </w:r>
      <w:r>
        <w:rPr>
          <w:color w:val="231F20"/>
          <w:spacing w:val="-18"/>
        </w:rPr>
        <w:t> </w:t>
      </w:r>
      <w:r>
        <w:rPr>
          <w:color w:val="231F20"/>
          <w:spacing w:val="-4"/>
        </w:rPr>
        <w:t>Cinvestav</w:t>
      </w:r>
      <w:r>
        <w:rPr>
          <w:color w:val="231F20"/>
          <w:spacing w:val="-18"/>
        </w:rPr>
        <w:t> </w:t>
      </w:r>
      <w:r>
        <w:rPr>
          <w:color w:val="231F20"/>
          <w:spacing w:val="-3"/>
        </w:rPr>
        <w:t>del </w:t>
      </w:r>
      <w:r>
        <w:rPr>
          <w:color w:val="231F20"/>
          <w:spacing w:val="-5"/>
        </w:rPr>
        <w:t>Instituto </w:t>
      </w:r>
      <w:r>
        <w:rPr>
          <w:color w:val="231F20"/>
          <w:spacing w:val="-4"/>
        </w:rPr>
        <w:t>Politécnico Nacional </w:t>
      </w:r>
      <w:r>
        <w:rPr>
          <w:color w:val="231F20"/>
          <w:spacing w:val="-3"/>
        </w:rPr>
        <w:t>IPN </w:t>
      </w:r>
      <w:r>
        <w:rPr>
          <w:color w:val="231F20"/>
          <w:spacing w:val="-4"/>
        </w:rPr>
        <w:t>refiere </w:t>
      </w:r>
      <w:r>
        <w:rPr>
          <w:color w:val="231F20"/>
          <w:spacing w:val="-3"/>
        </w:rPr>
        <w:t>que </w:t>
      </w:r>
      <w:r>
        <w:rPr>
          <w:color w:val="231F20"/>
          <w:spacing w:val="-5"/>
        </w:rPr>
        <w:t>“No </w:t>
      </w:r>
      <w:r>
        <w:rPr>
          <w:color w:val="231F20"/>
          <w:spacing w:val="-3"/>
        </w:rPr>
        <w:t>nos hemos </w:t>
      </w:r>
      <w:r>
        <w:rPr>
          <w:color w:val="231F20"/>
        </w:rPr>
        <w:t>dado </w:t>
      </w:r>
      <w:r>
        <w:rPr>
          <w:color w:val="231F20"/>
          <w:spacing w:val="-3"/>
        </w:rPr>
        <w:t>cuenta que </w:t>
      </w:r>
      <w:r>
        <w:rPr>
          <w:b/>
          <w:color w:val="231F20"/>
        </w:rPr>
        <w:t>la </w:t>
      </w:r>
      <w:r>
        <w:rPr>
          <w:b/>
          <w:color w:val="231F20"/>
          <w:spacing w:val="-4"/>
        </w:rPr>
        <w:t>interpretación </w:t>
      </w:r>
      <w:r>
        <w:rPr>
          <w:b/>
          <w:color w:val="231F20"/>
        </w:rPr>
        <w:t>de </w:t>
      </w:r>
      <w:r>
        <w:rPr>
          <w:b/>
          <w:color w:val="231F20"/>
          <w:spacing w:val="-3"/>
        </w:rPr>
        <w:t>circunstancias provoca </w:t>
      </w:r>
      <w:r>
        <w:rPr>
          <w:b/>
          <w:color w:val="231F20"/>
        </w:rPr>
        <w:t>el </w:t>
      </w:r>
      <w:r>
        <w:rPr>
          <w:b/>
          <w:color w:val="231F20"/>
          <w:spacing w:val="-4"/>
        </w:rPr>
        <w:t>estrés</w:t>
      </w:r>
      <w:r>
        <w:rPr>
          <w:color w:val="231F20"/>
          <w:spacing w:val="-4"/>
        </w:rPr>
        <w:t>, </w:t>
      </w:r>
      <w:r>
        <w:rPr>
          <w:color w:val="231F20"/>
          <w:spacing w:val="-3"/>
        </w:rPr>
        <w:t>pues existe evidencia sólida que indica que </w:t>
      </w:r>
      <w:r>
        <w:rPr>
          <w:color w:val="231F20"/>
        </w:rPr>
        <w:t>la </w:t>
      </w:r>
      <w:r>
        <w:rPr>
          <w:color w:val="231F20"/>
          <w:spacing w:val="-3"/>
        </w:rPr>
        <w:t>activación del </w:t>
      </w:r>
      <w:r>
        <w:rPr>
          <w:color w:val="231F20"/>
          <w:spacing w:val="-4"/>
        </w:rPr>
        <w:t>sistema </w:t>
      </w:r>
      <w:r>
        <w:rPr>
          <w:color w:val="231F20"/>
        </w:rPr>
        <w:t>de </w:t>
      </w:r>
      <w:r>
        <w:rPr>
          <w:color w:val="231F20"/>
          <w:spacing w:val="-3"/>
        </w:rPr>
        <w:t>alarma tiene </w:t>
      </w:r>
      <w:r>
        <w:rPr>
          <w:color w:val="231F20"/>
        </w:rPr>
        <w:t>su </w:t>
      </w:r>
      <w:r>
        <w:rPr>
          <w:color w:val="231F20"/>
          <w:spacing w:val="-3"/>
        </w:rPr>
        <w:t>origen </w:t>
      </w:r>
      <w:r>
        <w:rPr>
          <w:color w:val="231F20"/>
        </w:rPr>
        <w:t>en </w:t>
      </w:r>
      <w:r>
        <w:rPr>
          <w:color w:val="231F20"/>
          <w:spacing w:val="-3"/>
        </w:rPr>
        <w:t>procesos del </w:t>
      </w:r>
      <w:r>
        <w:rPr>
          <w:color w:val="231F20"/>
          <w:spacing w:val="-4"/>
        </w:rPr>
        <w:t>pensamiento, </w:t>
      </w:r>
      <w:r>
        <w:rPr>
          <w:color w:val="231F20"/>
        </w:rPr>
        <w:t>al </w:t>
      </w:r>
      <w:r>
        <w:rPr>
          <w:color w:val="231F20"/>
          <w:spacing w:val="-3"/>
        </w:rPr>
        <w:t>menos </w:t>
      </w:r>
      <w:r>
        <w:rPr>
          <w:color w:val="231F20"/>
        </w:rPr>
        <w:t>en el caso </w:t>
      </w:r>
      <w:r>
        <w:rPr>
          <w:color w:val="231F20"/>
          <w:spacing w:val="-3"/>
        </w:rPr>
        <w:t>del estrés </w:t>
      </w:r>
      <w:r>
        <w:rPr>
          <w:color w:val="231F20"/>
          <w:spacing w:val="-4"/>
        </w:rPr>
        <w:t>llamado </w:t>
      </w:r>
      <w:r>
        <w:rPr>
          <w:color w:val="231F20"/>
          <w:spacing w:val="-3"/>
        </w:rPr>
        <w:t>psicológico</w:t>
      </w:r>
      <w:r>
        <w:rPr>
          <w:color w:val="231F20"/>
          <w:spacing w:val="-7"/>
        </w:rPr>
        <w:t> </w:t>
      </w:r>
      <w:r>
        <w:rPr>
          <w:color w:val="231F20"/>
          <w:spacing w:val="-3"/>
        </w:rPr>
        <w:t>que</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spacing w:val="-3"/>
        </w:rPr>
        <w:t>que</w:t>
      </w:r>
      <w:r>
        <w:rPr>
          <w:color w:val="231F20"/>
          <w:spacing w:val="-7"/>
        </w:rPr>
        <w:t> </w:t>
      </w:r>
      <w:r>
        <w:rPr>
          <w:color w:val="231F20"/>
          <w:spacing w:val="-4"/>
        </w:rPr>
        <w:t>domina</w:t>
      </w:r>
      <w:r>
        <w:rPr>
          <w:color w:val="231F20"/>
          <w:spacing w:val="-7"/>
        </w:rPr>
        <w:t> </w:t>
      </w:r>
      <w:r>
        <w:rPr>
          <w:color w:val="231F20"/>
        </w:rPr>
        <w:t>en</w:t>
      </w:r>
      <w:r>
        <w:rPr>
          <w:color w:val="231F20"/>
          <w:spacing w:val="-7"/>
        </w:rPr>
        <w:t> </w:t>
      </w:r>
      <w:r>
        <w:rPr>
          <w:color w:val="231F20"/>
          <w:spacing w:val="-2"/>
        </w:rPr>
        <w:t>las</w:t>
      </w:r>
      <w:r>
        <w:rPr>
          <w:color w:val="231F20"/>
          <w:spacing w:val="-7"/>
        </w:rPr>
        <w:t> </w:t>
      </w:r>
      <w:r>
        <w:rPr>
          <w:color w:val="231F20"/>
          <w:spacing w:val="-3"/>
        </w:rPr>
        <w:t>sociedades</w:t>
      </w:r>
      <w:r>
        <w:rPr>
          <w:color w:val="231F20"/>
          <w:spacing w:val="-7"/>
        </w:rPr>
        <w:t> </w:t>
      </w:r>
      <w:r>
        <w:rPr>
          <w:color w:val="231F20"/>
          <w:spacing w:val="-3"/>
        </w:rPr>
        <w:t>modernas</w:t>
      </w:r>
      <w:r>
        <w:rPr>
          <w:color w:val="231F20"/>
          <w:spacing w:val="-7"/>
        </w:rPr>
        <w:t> </w:t>
      </w:r>
      <w:r>
        <w:rPr>
          <w:color w:val="231F20"/>
        </w:rPr>
        <w:t>(El</w:t>
      </w:r>
      <w:r>
        <w:rPr>
          <w:color w:val="231F20"/>
          <w:spacing w:val="-7"/>
        </w:rPr>
        <w:t> </w:t>
      </w:r>
      <w:r>
        <w:rPr>
          <w:color w:val="231F20"/>
          <w:spacing w:val="-4"/>
        </w:rPr>
        <w:t>Universal, </w:t>
      </w:r>
      <w:r>
        <w:rPr>
          <w:color w:val="231F20"/>
          <w:spacing w:val="-3"/>
        </w:rPr>
        <w:t>2012). </w:t>
      </w:r>
      <w:r>
        <w:rPr>
          <w:color w:val="231F20"/>
        </w:rPr>
        <w:t>Es </w:t>
      </w:r>
      <w:r>
        <w:rPr>
          <w:color w:val="231F20"/>
          <w:spacing w:val="-3"/>
        </w:rPr>
        <w:t>aquí </w:t>
      </w:r>
      <w:r>
        <w:rPr>
          <w:color w:val="231F20"/>
          <w:spacing w:val="-4"/>
        </w:rPr>
        <w:t>donde </w:t>
      </w:r>
      <w:r>
        <w:rPr>
          <w:color w:val="231F20"/>
        </w:rPr>
        <w:t>se </w:t>
      </w:r>
      <w:r>
        <w:rPr>
          <w:color w:val="231F20"/>
          <w:spacing w:val="-3"/>
        </w:rPr>
        <w:t>establece </w:t>
      </w:r>
      <w:r>
        <w:rPr>
          <w:color w:val="231F20"/>
        </w:rPr>
        <w:t>ese </w:t>
      </w:r>
      <w:r>
        <w:rPr>
          <w:color w:val="231F20"/>
          <w:spacing w:val="-4"/>
        </w:rPr>
        <w:t>contacto, </w:t>
      </w:r>
      <w:r>
        <w:rPr>
          <w:color w:val="231F20"/>
          <w:spacing w:val="-3"/>
        </w:rPr>
        <w:t>extraviado </w:t>
      </w:r>
      <w:r>
        <w:rPr>
          <w:color w:val="231F20"/>
        </w:rPr>
        <w:t>en </w:t>
      </w:r>
      <w:r>
        <w:rPr>
          <w:color w:val="231F20"/>
          <w:spacing w:val="-4"/>
        </w:rPr>
        <w:t>muchas direcciones,</w:t>
      </w:r>
      <w:r>
        <w:rPr>
          <w:color w:val="231F20"/>
          <w:spacing w:val="-18"/>
        </w:rPr>
        <w:t> </w:t>
      </w:r>
      <w:r>
        <w:rPr>
          <w:color w:val="231F20"/>
          <w:spacing w:val="-4"/>
        </w:rPr>
        <w:t>entre</w:t>
      </w:r>
      <w:r>
        <w:rPr>
          <w:color w:val="231F20"/>
          <w:spacing w:val="-18"/>
        </w:rPr>
        <w:t> </w:t>
      </w:r>
      <w:r>
        <w:rPr>
          <w:color w:val="231F20"/>
          <w:spacing w:val="-3"/>
        </w:rPr>
        <w:t>hechos</w:t>
      </w:r>
      <w:r>
        <w:rPr>
          <w:color w:val="231F20"/>
          <w:spacing w:val="-18"/>
        </w:rPr>
        <w:t> </w:t>
      </w:r>
      <w:r>
        <w:rPr>
          <w:color w:val="231F20"/>
        </w:rPr>
        <w:t>y</w:t>
      </w:r>
      <w:r>
        <w:rPr>
          <w:color w:val="231F20"/>
          <w:spacing w:val="-18"/>
        </w:rPr>
        <w:t> </w:t>
      </w:r>
      <w:r>
        <w:rPr>
          <w:color w:val="231F20"/>
          <w:spacing w:val="-4"/>
        </w:rPr>
        <w:t>fenómenos</w:t>
      </w:r>
      <w:r>
        <w:rPr>
          <w:color w:val="231F20"/>
          <w:spacing w:val="-18"/>
        </w:rPr>
        <w:t> </w:t>
      </w:r>
      <w:r>
        <w:rPr>
          <w:color w:val="231F20"/>
          <w:spacing w:val="-4"/>
        </w:rPr>
        <w:t>como</w:t>
      </w:r>
      <w:r>
        <w:rPr>
          <w:color w:val="231F20"/>
          <w:spacing w:val="-18"/>
        </w:rPr>
        <w:t> </w:t>
      </w:r>
      <w:r>
        <w:rPr>
          <w:color w:val="231F20"/>
          <w:spacing w:val="-3"/>
        </w:rPr>
        <w:t>funciones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sociedad</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la </w:t>
      </w:r>
      <w:r>
        <w:rPr>
          <w:color w:val="231F20"/>
          <w:spacing w:val="-3"/>
        </w:rPr>
        <w:t>cultura, </w:t>
      </w:r>
      <w:r>
        <w:rPr>
          <w:color w:val="231F20"/>
        </w:rPr>
        <w:t>de tal </w:t>
      </w:r>
      <w:r>
        <w:rPr>
          <w:color w:val="231F20"/>
          <w:spacing w:val="-4"/>
        </w:rPr>
        <w:t>forma </w:t>
      </w:r>
      <w:r>
        <w:rPr>
          <w:color w:val="231F20"/>
          <w:spacing w:val="-3"/>
        </w:rPr>
        <w:t>que </w:t>
      </w:r>
      <w:r>
        <w:rPr>
          <w:color w:val="231F20"/>
          <w:spacing w:val="-4"/>
        </w:rPr>
        <w:t>indicadores </w:t>
      </w:r>
      <w:r>
        <w:rPr>
          <w:color w:val="231F20"/>
        </w:rPr>
        <w:t>y </w:t>
      </w:r>
      <w:r>
        <w:rPr>
          <w:color w:val="231F20"/>
          <w:spacing w:val="-4"/>
        </w:rPr>
        <w:t>marcadores </w:t>
      </w:r>
      <w:r>
        <w:rPr>
          <w:color w:val="231F20"/>
          <w:spacing w:val="-3"/>
        </w:rPr>
        <w:t>que rigen </w:t>
      </w:r>
      <w:r>
        <w:rPr>
          <w:color w:val="231F20"/>
        </w:rPr>
        <w:t>el </w:t>
      </w:r>
      <w:r>
        <w:rPr>
          <w:color w:val="231F20"/>
          <w:spacing w:val="-3"/>
        </w:rPr>
        <w:t>campo </w:t>
      </w:r>
      <w:r>
        <w:rPr>
          <w:color w:val="231F20"/>
        </w:rPr>
        <w:t>de</w:t>
      </w:r>
      <w:r>
        <w:rPr>
          <w:color w:val="231F20"/>
          <w:spacing w:val="-20"/>
        </w:rPr>
        <w:t> </w:t>
      </w:r>
      <w:r>
        <w:rPr>
          <w:color w:val="231F20"/>
        </w:rPr>
        <w:t>la</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5"/>
        <w:jc w:val="both"/>
      </w:pPr>
      <w:r>
        <w:rPr>
          <w:color w:val="231F20"/>
          <w:spacing w:val="-4"/>
        </w:rPr>
        <w:t>biomedicina</w:t>
      </w:r>
      <w:r>
        <w:rPr>
          <w:color w:val="231F20"/>
          <w:spacing w:val="-17"/>
        </w:rPr>
        <w:t> </w:t>
      </w:r>
      <w:r>
        <w:rPr>
          <w:color w:val="231F20"/>
        </w:rPr>
        <w:t>y</w:t>
      </w:r>
      <w:r>
        <w:rPr>
          <w:color w:val="231F20"/>
          <w:spacing w:val="-17"/>
        </w:rPr>
        <w:t> </w:t>
      </w:r>
      <w:r>
        <w:rPr>
          <w:color w:val="231F20"/>
        </w:rPr>
        <w:t>de</w:t>
      </w:r>
      <w:r>
        <w:rPr>
          <w:color w:val="231F20"/>
          <w:spacing w:val="-17"/>
        </w:rPr>
        <w:t> </w:t>
      </w:r>
      <w:r>
        <w:rPr>
          <w:color w:val="231F20"/>
          <w:spacing w:val="-2"/>
        </w:rPr>
        <w:t>las</w:t>
      </w:r>
      <w:r>
        <w:rPr>
          <w:color w:val="231F20"/>
          <w:spacing w:val="-17"/>
        </w:rPr>
        <w:t> </w:t>
      </w:r>
      <w:r>
        <w:rPr>
          <w:color w:val="231F20"/>
          <w:spacing w:val="-3"/>
        </w:rPr>
        <w:t>neurociencias</w:t>
      </w:r>
      <w:r>
        <w:rPr>
          <w:color w:val="231F20"/>
          <w:spacing w:val="-17"/>
        </w:rPr>
        <w:t> </w:t>
      </w:r>
      <w:r>
        <w:rPr>
          <w:color w:val="231F20"/>
        </w:rPr>
        <w:t>no</w:t>
      </w:r>
      <w:r>
        <w:rPr>
          <w:color w:val="231F20"/>
          <w:spacing w:val="-17"/>
        </w:rPr>
        <w:t> </w:t>
      </w:r>
      <w:r>
        <w:rPr>
          <w:color w:val="231F20"/>
          <w:spacing w:val="-3"/>
        </w:rPr>
        <w:t>pueden</w:t>
      </w:r>
      <w:r>
        <w:rPr>
          <w:color w:val="231F20"/>
          <w:spacing w:val="-17"/>
        </w:rPr>
        <w:t> </w:t>
      </w:r>
      <w:r>
        <w:rPr>
          <w:color w:val="231F20"/>
        </w:rPr>
        <w:t>ser</w:t>
      </w:r>
      <w:r>
        <w:rPr>
          <w:color w:val="231F20"/>
          <w:spacing w:val="-17"/>
        </w:rPr>
        <w:t> </w:t>
      </w:r>
      <w:r>
        <w:rPr>
          <w:color w:val="231F20"/>
        </w:rPr>
        <w:t>la</w:t>
      </w:r>
      <w:r>
        <w:rPr>
          <w:color w:val="231F20"/>
          <w:spacing w:val="-17"/>
        </w:rPr>
        <w:t> </w:t>
      </w:r>
      <w:r>
        <w:rPr>
          <w:color w:val="231F20"/>
          <w:spacing w:val="-4"/>
        </w:rPr>
        <w:t>explicación</w:t>
      </w:r>
      <w:r>
        <w:rPr>
          <w:color w:val="231F20"/>
          <w:spacing w:val="-17"/>
        </w:rPr>
        <w:t> </w:t>
      </w:r>
      <w:r>
        <w:rPr>
          <w:color w:val="231F20"/>
        </w:rPr>
        <w:t>en</w:t>
      </w:r>
      <w:r>
        <w:rPr>
          <w:color w:val="231F20"/>
          <w:spacing w:val="-17"/>
        </w:rPr>
        <w:t> </w:t>
      </w:r>
      <w:r>
        <w:rPr>
          <w:color w:val="231F20"/>
        </w:rPr>
        <w:t>sí</w:t>
      </w:r>
      <w:r>
        <w:rPr>
          <w:color w:val="231F20"/>
          <w:spacing w:val="-17"/>
        </w:rPr>
        <w:t> </w:t>
      </w:r>
      <w:r>
        <w:rPr>
          <w:color w:val="231F20"/>
          <w:spacing w:val="-4"/>
        </w:rPr>
        <w:t>misma, </w:t>
      </w:r>
      <w:r>
        <w:rPr>
          <w:color w:val="231F20"/>
          <w:spacing w:val="-3"/>
        </w:rPr>
        <w:t>sino que </w:t>
      </w:r>
      <w:r>
        <w:rPr>
          <w:color w:val="231F20"/>
        </w:rPr>
        <w:t>se </w:t>
      </w:r>
      <w:r>
        <w:rPr>
          <w:color w:val="231F20"/>
          <w:spacing w:val="-3"/>
        </w:rPr>
        <w:t>explican </w:t>
      </w:r>
      <w:r>
        <w:rPr>
          <w:color w:val="231F20"/>
        </w:rPr>
        <w:t>en </w:t>
      </w:r>
      <w:r>
        <w:rPr>
          <w:color w:val="231F20"/>
          <w:spacing w:val="-4"/>
        </w:rPr>
        <w:t>tanto </w:t>
      </w:r>
      <w:r>
        <w:rPr>
          <w:color w:val="231F20"/>
          <w:spacing w:val="-3"/>
        </w:rPr>
        <w:t>que </w:t>
      </w:r>
      <w:r>
        <w:rPr>
          <w:color w:val="231F20"/>
        </w:rPr>
        <w:t>la </w:t>
      </w:r>
      <w:r>
        <w:rPr>
          <w:color w:val="231F20"/>
          <w:spacing w:val="-3"/>
        </w:rPr>
        <w:t>fisiología </w:t>
      </w:r>
      <w:r>
        <w:rPr>
          <w:color w:val="231F20"/>
        </w:rPr>
        <w:t>de un </w:t>
      </w:r>
      <w:r>
        <w:rPr>
          <w:color w:val="231F20"/>
          <w:spacing w:val="-4"/>
        </w:rPr>
        <w:t>organismo </w:t>
      </w:r>
      <w:r>
        <w:rPr>
          <w:color w:val="231F20"/>
        </w:rPr>
        <w:t>se </w:t>
      </w:r>
      <w:r>
        <w:rPr>
          <w:color w:val="231F20"/>
          <w:spacing w:val="-3"/>
        </w:rPr>
        <w:t>modifica </w:t>
      </w:r>
      <w:r>
        <w:rPr>
          <w:color w:val="231F20"/>
          <w:spacing w:val="-4"/>
        </w:rPr>
        <w:t>(neuronal, hormonalmente, </w:t>
      </w:r>
      <w:r>
        <w:rPr>
          <w:color w:val="231F20"/>
          <w:spacing w:val="-3"/>
        </w:rPr>
        <w:t>etc) </w:t>
      </w:r>
      <w:r>
        <w:rPr>
          <w:color w:val="231F20"/>
          <w:spacing w:val="-4"/>
        </w:rPr>
        <w:t>atendiendo </w:t>
      </w:r>
      <w:r>
        <w:rPr>
          <w:color w:val="231F20"/>
        </w:rPr>
        <w:t>a un </w:t>
      </w:r>
      <w:r>
        <w:rPr>
          <w:color w:val="231F20"/>
          <w:spacing w:val="-3"/>
        </w:rPr>
        <w:t>medio </w:t>
      </w:r>
      <w:r>
        <w:rPr>
          <w:color w:val="231F20"/>
        </w:rPr>
        <w:t>social </w:t>
      </w:r>
      <w:r>
        <w:rPr>
          <w:color w:val="231F20"/>
          <w:spacing w:val="-3"/>
        </w:rPr>
        <w:t>externo </w:t>
      </w:r>
      <w:r>
        <w:rPr>
          <w:color w:val="231F20"/>
          <w:spacing w:val="-4"/>
        </w:rPr>
        <w:t>que </w:t>
      </w:r>
      <w:r>
        <w:rPr>
          <w:color w:val="231F20"/>
        </w:rPr>
        <w:t>perfila</w:t>
      </w:r>
      <w:r>
        <w:rPr>
          <w:color w:val="231F20"/>
          <w:spacing w:val="-8"/>
        </w:rPr>
        <w:t> </w:t>
      </w:r>
      <w:r>
        <w:rPr>
          <w:color w:val="231F20"/>
        </w:rPr>
        <w:t>y</w:t>
      </w:r>
      <w:r>
        <w:rPr>
          <w:color w:val="231F20"/>
          <w:spacing w:val="-8"/>
        </w:rPr>
        <w:t> </w:t>
      </w:r>
      <w:r>
        <w:rPr>
          <w:color w:val="231F20"/>
          <w:spacing w:val="-3"/>
        </w:rPr>
        <w:t>define</w:t>
      </w:r>
      <w:r>
        <w:rPr>
          <w:color w:val="231F20"/>
          <w:spacing w:val="-8"/>
        </w:rPr>
        <w:t> </w:t>
      </w:r>
      <w:r>
        <w:rPr>
          <w:color w:val="231F20"/>
        </w:rPr>
        <w:t>en</w:t>
      </w:r>
      <w:r>
        <w:rPr>
          <w:color w:val="231F20"/>
          <w:spacing w:val="-8"/>
        </w:rPr>
        <w:t> </w:t>
      </w:r>
      <w:r>
        <w:rPr>
          <w:color w:val="231F20"/>
        </w:rPr>
        <w:t>base</w:t>
      </w:r>
      <w:r>
        <w:rPr>
          <w:color w:val="231F20"/>
          <w:spacing w:val="-8"/>
        </w:rPr>
        <w:t> </w:t>
      </w:r>
      <w:r>
        <w:rPr>
          <w:color w:val="231F20"/>
        </w:rPr>
        <w:t>a</w:t>
      </w:r>
      <w:r>
        <w:rPr>
          <w:color w:val="231F20"/>
          <w:spacing w:val="-8"/>
        </w:rPr>
        <w:t> </w:t>
      </w:r>
      <w:r>
        <w:rPr>
          <w:color w:val="231F20"/>
          <w:spacing w:val="-3"/>
        </w:rPr>
        <w:t>criterios</w:t>
      </w:r>
      <w:r>
        <w:rPr>
          <w:color w:val="231F20"/>
          <w:spacing w:val="-8"/>
        </w:rPr>
        <w:t> </w:t>
      </w:r>
      <w:r>
        <w:rPr>
          <w:color w:val="231F20"/>
          <w:spacing w:val="-4"/>
        </w:rPr>
        <w:t>históricos</w:t>
      </w:r>
      <w:r>
        <w:rPr>
          <w:color w:val="231F20"/>
          <w:spacing w:val="-8"/>
        </w:rPr>
        <w:t> </w:t>
      </w:r>
      <w:r>
        <w:rPr>
          <w:color w:val="231F20"/>
        </w:rPr>
        <w:t>y</w:t>
      </w:r>
      <w:r>
        <w:rPr>
          <w:color w:val="231F20"/>
          <w:spacing w:val="-8"/>
        </w:rPr>
        <w:t> </w:t>
      </w:r>
      <w:r>
        <w:rPr>
          <w:color w:val="231F20"/>
          <w:spacing w:val="-3"/>
        </w:rPr>
        <w:t>culturales</w:t>
      </w:r>
      <w:r>
        <w:rPr>
          <w:color w:val="231F20"/>
          <w:spacing w:val="-8"/>
        </w:rPr>
        <w:t> </w:t>
      </w:r>
      <w:r>
        <w:rPr>
          <w:color w:val="231F20"/>
        </w:rPr>
        <w:t>un</w:t>
      </w:r>
      <w:r>
        <w:rPr>
          <w:color w:val="231F20"/>
          <w:spacing w:val="-8"/>
        </w:rPr>
        <w:t> </w:t>
      </w:r>
      <w:r>
        <w:rPr>
          <w:color w:val="231F20"/>
          <w:spacing w:val="-4"/>
        </w:rPr>
        <w:t>amplio</w:t>
      </w:r>
      <w:r>
        <w:rPr>
          <w:color w:val="231F20"/>
          <w:spacing w:val="-8"/>
        </w:rPr>
        <w:t> </w:t>
      </w:r>
      <w:r>
        <w:rPr>
          <w:color w:val="231F20"/>
          <w:spacing w:val="-3"/>
        </w:rPr>
        <w:t>espectro para </w:t>
      </w:r>
      <w:r>
        <w:rPr>
          <w:color w:val="231F20"/>
        </w:rPr>
        <w:t>la </w:t>
      </w:r>
      <w:r>
        <w:rPr>
          <w:color w:val="231F20"/>
          <w:spacing w:val="-4"/>
        </w:rPr>
        <w:t>enunciación, </w:t>
      </w:r>
      <w:r>
        <w:rPr>
          <w:color w:val="231F20"/>
          <w:spacing w:val="-3"/>
        </w:rPr>
        <w:t>clasificación </w:t>
      </w:r>
      <w:r>
        <w:rPr>
          <w:color w:val="231F20"/>
        </w:rPr>
        <w:t>y </w:t>
      </w:r>
      <w:r>
        <w:rPr>
          <w:color w:val="231F20"/>
          <w:spacing w:val="-4"/>
        </w:rPr>
        <w:t>categorización  </w:t>
      </w:r>
      <w:r>
        <w:rPr>
          <w:color w:val="231F20"/>
        </w:rPr>
        <w:t>de </w:t>
      </w:r>
      <w:r>
        <w:rPr>
          <w:color w:val="231F20"/>
          <w:spacing w:val="-3"/>
        </w:rPr>
        <w:t>enfermedades  con  </w:t>
      </w:r>
      <w:r>
        <w:rPr>
          <w:color w:val="231F20"/>
        </w:rPr>
        <w:t>su </w:t>
      </w:r>
      <w:r>
        <w:rPr>
          <w:color w:val="231F20"/>
          <w:spacing w:val="-4"/>
        </w:rPr>
        <w:t>correspondiente </w:t>
      </w:r>
      <w:r>
        <w:rPr>
          <w:color w:val="231F20"/>
          <w:spacing w:val="-3"/>
        </w:rPr>
        <w:t>proceso </w:t>
      </w:r>
      <w:r>
        <w:rPr>
          <w:color w:val="231F20"/>
          <w:spacing w:val="-4"/>
        </w:rPr>
        <w:t>terapéutico, </w:t>
      </w:r>
      <w:r>
        <w:rPr>
          <w:color w:val="231F20"/>
        </w:rPr>
        <w:t>y no a la </w:t>
      </w:r>
      <w:r>
        <w:rPr>
          <w:color w:val="231F20"/>
          <w:spacing w:val="-4"/>
        </w:rPr>
        <w:t>inversa </w:t>
      </w:r>
      <w:r>
        <w:rPr>
          <w:color w:val="231F20"/>
          <w:spacing w:val="-3"/>
        </w:rPr>
        <w:t>(Bastide, 1998; </w:t>
      </w:r>
      <w:r>
        <w:rPr>
          <w:color w:val="231F20"/>
          <w:spacing w:val="-4"/>
        </w:rPr>
        <w:t>Ackerknecht,</w:t>
      </w:r>
      <w:r>
        <w:rPr>
          <w:color w:val="231F20"/>
          <w:spacing w:val="-23"/>
        </w:rPr>
        <w:t> </w:t>
      </w:r>
      <w:r>
        <w:rPr>
          <w:color w:val="231F20"/>
          <w:spacing w:val="-3"/>
        </w:rPr>
        <w:t>1985;</w:t>
      </w:r>
      <w:r>
        <w:rPr>
          <w:color w:val="231F20"/>
          <w:spacing w:val="-23"/>
        </w:rPr>
        <w:t> </w:t>
      </w:r>
      <w:r>
        <w:rPr>
          <w:color w:val="231F20"/>
          <w:spacing w:val="-3"/>
        </w:rPr>
        <w:t>Contí,</w:t>
      </w:r>
      <w:r>
        <w:rPr>
          <w:color w:val="231F20"/>
          <w:spacing w:val="-23"/>
        </w:rPr>
        <w:t> </w:t>
      </w:r>
      <w:r>
        <w:rPr>
          <w:color w:val="231F20"/>
          <w:spacing w:val="-3"/>
        </w:rPr>
        <w:t>1971).</w:t>
      </w:r>
    </w:p>
    <w:p>
      <w:pPr>
        <w:pStyle w:val="BodyText"/>
        <w:spacing w:line="242" w:lineRule="auto" w:before="1"/>
        <w:ind w:left="110" w:right="114" w:firstLine="453"/>
        <w:jc w:val="both"/>
      </w:pPr>
      <w:r>
        <w:rPr/>
        <w:pict>
          <v:shape style="position:absolute;margin-left:100.898499pt;margin-top:74.568092pt;width:201.9pt;height:77.05pt;mso-position-horizontal-relative:page;mso-position-vertical-relative:paragraph;z-index:-12474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5"/>
                      <w:w w:val="101"/>
                      <w:sz w:val="154"/>
                    </w:rPr>
                    <w:t>Y</w:t>
                  </w:r>
                </w:p>
              </w:txbxContent>
            </v:textbox>
            <w10:wrap type="none"/>
          </v:shape>
        </w:pict>
      </w:r>
      <w:r>
        <w:rPr>
          <w:color w:val="231F20"/>
          <w:spacing w:val="-3"/>
        </w:rPr>
        <w:t>Para</w:t>
      </w:r>
      <w:r>
        <w:rPr>
          <w:color w:val="231F20"/>
          <w:spacing w:val="-14"/>
        </w:rPr>
        <w:t> </w:t>
      </w:r>
      <w:r>
        <w:rPr>
          <w:color w:val="231F20"/>
        </w:rPr>
        <w:t>las</w:t>
      </w:r>
      <w:r>
        <w:rPr>
          <w:color w:val="231F20"/>
          <w:spacing w:val="-14"/>
        </w:rPr>
        <w:t> </w:t>
      </w:r>
      <w:r>
        <w:rPr>
          <w:color w:val="231F20"/>
        </w:rPr>
        <w:t>tres</w:t>
      </w:r>
      <w:r>
        <w:rPr>
          <w:color w:val="231F20"/>
          <w:spacing w:val="-14"/>
        </w:rPr>
        <w:t> </w:t>
      </w:r>
      <w:r>
        <w:rPr>
          <w:color w:val="231F20"/>
        </w:rPr>
        <w:t>últimas</w:t>
      </w:r>
      <w:r>
        <w:rPr>
          <w:color w:val="231F20"/>
          <w:spacing w:val="-14"/>
        </w:rPr>
        <w:t> </w:t>
      </w:r>
      <w:r>
        <w:rPr>
          <w:color w:val="231F20"/>
        </w:rPr>
        <w:t>décadas,</w:t>
      </w:r>
      <w:r>
        <w:rPr>
          <w:color w:val="231F20"/>
          <w:spacing w:val="-14"/>
        </w:rPr>
        <w:t> </w:t>
      </w:r>
      <w:r>
        <w:rPr>
          <w:color w:val="231F20"/>
        </w:rPr>
        <w:t>datos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Secretaria</w:t>
      </w:r>
      <w:r>
        <w:rPr>
          <w:color w:val="231F20"/>
          <w:spacing w:val="-14"/>
        </w:rPr>
        <w:t> </w:t>
      </w:r>
      <w:r>
        <w:rPr>
          <w:color w:val="231F20"/>
        </w:rPr>
        <w:t>de</w:t>
      </w:r>
      <w:r>
        <w:rPr>
          <w:color w:val="231F20"/>
          <w:spacing w:val="-14"/>
        </w:rPr>
        <w:t> </w:t>
      </w:r>
      <w:r>
        <w:rPr>
          <w:color w:val="231F20"/>
        </w:rPr>
        <w:t>Salud,</w:t>
      </w:r>
      <w:r>
        <w:rPr>
          <w:color w:val="231F20"/>
          <w:spacing w:val="-14"/>
        </w:rPr>
        <w:t> </w:t>
      </w:r>
      <w:r>
        <w:rPr>
          <w:color w:val="231F20"/>
        </w:rPr>
        <w:t>así</w:t>
      </w:r>
      <w:r>
        <w:rPr>
          <w:color w:val="231F20"/>
          <w:spacing w:val="-14"/>
        </w:rPr>
        <w:t> </w:t>
      </w:r>
      <w:r>
        <w:rPr>
          <w:color w:val="231F20"/>
        </w:rPr>
        <w:t>como del Instituto Nacional de Psiquiatría INP (SSA, 2007; Medina- </w:t>
      </w:r>
      <w:r>
        <w:rPr>
          <w:color w:val="231F20"/>
          <w:spacing w:val="-3"/>
        </w:rPr>
        <w:t>Mora </w:t>
      </w:r>
      <w:r>
        <w:rPr>
          <w:color w:val="231F20"/>
        </w:rPr>
        <w:t>et  al, 2003), refieren un importante incremento de padecimientos mentales relacionados con el estrés. Investigadores y expertos de diversas áreas de conocimiento: psicólogos, especialistas en neurociencias, psiquiatras, ente otros, afirman que el estrés es desencadenante de problemas  mentales como son la depresión, la agresividad, la ansiedad, alteraciones al sueño, problemas de aprendizaje y de memoria. El estrés provoca la generación de sustancias producto de una  estimulación  crónica  y  de una respuesta exagerada del organismo </w:t>
      </w:r>
      <w:r>
        <w:rPr>
          <w:color w:val="231F20"/>
          <w:spacing w:val="-3"/>
        </w:rPr>
        <w:t>ante </w:t>
      </w:r>
      <w:r>
        <w:rPr>
          <w:color w:val="231F20"/>
        </w:rPr>
        <w:t>aquello que es simbolizado como una condición de riesgo, de peligro, provocando complejos cuadros epidemiológicos que son motivo de preocupación y análisis para la salud pública.</w:t>
      </w:r>
      <w:r>
        <w:rPr>
          <w:color w:val="231F20"/>
          <w:spacing w:val="-15"/>
        </w:rPr>
        <w:t> </w:t>
      </w:r>
      <w:r>
        <w:rPr>
          <w:color w:val="231F20"/>
        </w:rPr>
        <w:t>La</w:t>
      </w:r>
      <w:r>
        <w:rPr>
          <w:color w:val="231F20"/>
          <w:spacing w:val="-15"/>
        </w:rPr>
        <w:t> </w:t>
      </w:r>
      <w:r>
        <w:rPr>
          <w:color w:val="231F20"/>
        </w:rPr>
        <w:t>Encuesta</w:t>
      </w:r>
      <w:r>
        <w:rPr>
          <w:color w:val="231F20"/>
          <w:spacing w:val="-15"/>
        </w:rPr>
        <w:t> </w:t>
      </w:r>
      <w:r>
        <w:rPr>
          <w:color w:val="231F20"/>
        </w:rPr>
        <w:t>Nacional</w:t>
      </w:r>
      <w:r>
        <w:rPr>
          <w:color w:val="231F20"/>
          <w:spacing w:val="-15"/>
        </w:rPr>
        <w:t> </w:t>
      </w:r>
      <w:r>
        <w:rPr>
          <w:color w:val="231F20"/>
        </w:rPr>
        <w:t>de</w:t>
      </w:r>
      <w:r>
        <w:rPr>
          <w:color w:val="231F20"/>
          <w:spacing w:val="-15"/>
        </w:rPr>
        <w:t> </w:t>
      </w:r>
      <w:r>
        <w:rPr>
          <w:color w:val="231F20"/>
        </w:rPr>
        <w:t>Epidemiología</w:t>
      </w:r>
      <w:r>
        <w:rPr>
          <w:color w:val="231F20"/>
          <w:spacing w:val="-15"/>
        </w:rPr>
        <w:t> </w:t>
      </w:r>
      <w:r>
        <w:rPr>
          <w:color w:val="231F20"/>
        </w:rPr>
        <w:t>Psiquiátrica</w:t>
      </w:r>
      <w:r>
        <w:rPr>
          <w:color w:val="231F20"/>
          <w:spacing w:val="-15"/>
        </w:rPr>
        <w:t> </w:t>
      </w:r>
      <w:r>
        <w:rPr>
          <w:color w:val="231F20"/>
        </w:rPr>
        <w:t>(adultos)</w:t>
      </w:r>
      <w:r>
        <w:rPr>
          <w:color w:val="231F20"/>
          <w:spacing w:val="-15"/>
        </w:rPr>
        <w:t> </w:t>
      </w:r>
      <w:r>
        <w:rPr>
          <w:color w:val="231F20"/>
        </w:rPr>
        <w:t>y</w:t>
      </w:r>
      <w:r>
        <w:rPr>
          <w:color w:val="231F20"/>
          <w:spacing w:val="-15"/>
        </w:rPr>
        <w:t> </w:t>
      </w:r>
      <w:r>
        <w:rPr>
          <w:color w:val="231F20"/>
        </w:rPr>
        <w:t>la Encuesta Nacional de Epidemiología Psiquiátrica (adolescentes) del año 2003, arrojan como resultado que en México la ansiedad y la depresión, así como las adicciones, son ya un problema de tipo social, y desde luego en términos de una responsabilidad pública </w:t>
      </w:r>
      <w:r>
        <w:rPr>
          <w:color w:val="231F20"/>
          <w:spacing w:val="-7"/>
        </w:rPr>
        <w:t>(INP, </w:t>
      </w:r>
      <w:r>
        <w:rPr>
          <w:color w:val="231F20"/>
        </w:rPr>
        <w:t>2003a; </w:t>
      </w:r>
      <w:r>
        <w:rPr>
          <w:color w:val="231F20"/>
          <w:spacing w:val="-9"/>
        </w:rPr>
        <w:t>INP, </w:t>
      </w:r>
      <w:r>
        <w:rPr>
          <w:color w:val="231F20"/>
        </w:rPr>
        <w:t>2003b). Cabe interrogar en qué medida y circunstancia, el estrés producto de los procesos de trabajo, contribuye a la configuración de ese emergente mapa epidemiológico de los malestares emocionales, el que cada vez preocupa más a sociedades y gobiernos en el</w:t>
      </w:r>
      <w:r>
        <w:rPr>
          <w:color w:val="231F20"/>
          <w:spacing w:val="-27"/>
        </w:rPr>
        <w:t> </w:t>
      </w:r>
      <w:r>
        <w:rPr>
          <w:color w:val="231F20"/>
          <w:spacing w:val="-3"/>
        </w:rPr>
        <w:t>mundo.</w:t>
      </w:r>
    </w:p>
    <w:p>
      <w:pPr>
        <w:pStyle w:val="BodyText"/>
        <w:spacing w:before="9"/>
        <w:rPr>
          <w:sz w:val="22"/>
        </w:rPr>
      </w:pPr>
    </w:p>
    <w:p>
      <w:pPr>
        <w:pStyle w:val="Heading3"/>
      </w:pPr>
      <w:r>
        <w:rPr>
          <w:color w:val="231F20"/>
          <w:w w:val="85"/>
        </w:rPr>
        <w:t>Burnout y su estudio en México</w:t>
      </w:r>
    </w:p>
    <w:p>
      <w:pPr>
        <w:pStyle w:val="BodyText"/>
        <w:spacing w:before="9"/>
        <w:rPr>
          <w:rFonts w:ascii="Trebuchet MS"/>
          <w:sz w:val="21"/>
        </w:rPr>
      </w:pPr>
    </w:p>
    <w:p>
      <w:pPr>
        <w:pStyle w:val="BodyText"/>
        <w:spacing w:line="242" w:lineRule="auto" w:before="1"/>
        <w:ind w:left="110" w:right="114"/>
        <w:jc w:val="both"/>
      </w:pPr>
      <w:r>
        <w:rPr>
          <w:color w:val="231F20"/>
        </w:rPr>
        <w:t>A nivel internacional desde hace poco más de cuatro décadas se ha ido incrementado el interés acerca del tema, mientras que en México los estudios empiezan a cobrar importancia a partir de los años 90 (Juárez, 2004;  Barberis,  1985)  y  la  tendencia  ha  sido  básicamente incorporar</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7"/>
        <w:jc w:val="both"/>
      </w:pPr>
      <w:r>
        <w:rPr/>
        <w:pict>
          <v:shape style="position:absolute;margin-left:129.244995pt;margin-top:182.818054pt;width:200.75pt;height:77.05pt;mso-position-horizontal-relative:page;mso-position-vertical-relative:paragraph;z-index:-12472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8"/>
                      <w:w w:val="101"/>
                      <w:sz w:val="154"/>
                    </w:rPr>
                    <w:t>Y</w:t>
                  </w:r>
                </w:p>
              </w:txbxContent>
            </v:textbox>
            <w10:wrap type="none"/>
          </v:shape>
        </w:pict>
      </w:r>
      <w:r>
        <w:rPr>
          <w:color w:val="231F20"/>
        </w:rPr>
        <w:t>aquellas</w:t>
      </w:r>
      <w:r>
        <w:rPr>
          <w:color w:val="231F20"/>
          <w:spacing w:val="-6"/>
        </w:rPr>
        <w:t> </w:t>
      </w:r>
      <w:r>
        <w:rPr>
          <w:color w:val="231F20"/>
        </w:rPr>
        <w:t>estrategias</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donde</w:t>
      </w:r>
      <w:r>
        <w:rPr>
          <w:color w:val="231F20"/>
          <w:spacing w:val="-6"/>
        </w:rPr>
        <w:t> </w:t>
      </w:r>
      <w:r>
        <w:rPr>
          <w:color w:val="231F20"/>
        </w:rPr>
        <w:t>se</w:t>
      </w:r>
      <w:r>
        <w:rPr>
          <w:color w:val="231F20"/>
          <w:spacing w:val="-6"/>
        </w:rPr>
        <w:t> </w:t>
      </w:r>
      <w:r>
        <w:rPr>
          <w:color w:val="231F20"/>
        </w:rPr>
        <w:t>privilegia</w:t>
      </w:r>
      <w:r>
        <w:rPr>
          <w:color w:val="231F20"/>
          <w:spacing w:val="-6"/>
        </w:rPr>
        <w:t> </w:t>
      </w:r>
      <w:r>
        <w:rPr>
          <w:color w:val="231F20"/>
        </w:rPr>
        <w:t>la</w:t>
      </w:r>
      <w:r>
        <w:rPr>
          <w:color w:val="231F20"/>
          <w:spacing w:val="-6"/>
        </w:rPr>
        <w:t> </w:t>
      </w:r>
      <w:r>
        <w:rPr>
          <w:color w:val="231F20"/>
        </w:rPr>
        <w:t>caracterización y la medición del fenómeno, centrando la mirada en aspectos de tipo técnico</w:t>
      </w:r>
      <w:r>
        <w:rPr>
          <w:color w:val="231F20"/>
          <w:spacing w:val="-24"/>
        </w:rPr>
        <w:t> </w:t>
      </w:r>
      <w:r>
        <w:rPr>
          <w:color w:val="231F20"/>
        </w:rPr>
        <w:t>organizacional:</w:t>
      </w:r>
      <w:r>
        <w:rPr>
          <w:color w:val="231F20"/>
          <w:spacing w:val="-24"/>
        </w:rPr>
        <w:t> </w:t>
      </w:r>
      <w:r>
        <w:rPr>
          <w:color w:val="231F20"/>
        </w:rPr>
        <w:t>ambientes</w:t>
      </w:r>
      <w:r>
        <w:rPr>
          <w:color w:val="231F20"/>
          <w:spacing w:val="-24"/>
        </w:rPr>
        <w:t> </w:t>
      </w:r>
      <w:r>
        <w:rPr>
          <w:color w:val="231F20"/>
        </w:rPr>
        <w:t>laborales,</w:t>
      </w:r>
      <w:r>
        <w:rPr>
          <w:color w:val="231F20"/>
          <w:spacing w:val="-24"/>
        </w:rPr>
        <w:t> </w:t>
      </w:r>
      <w:r>
        <w:rPr>
          <w:color w:val="231F20"/>
        </w:rPr>
        <w:t>implementación</w:t>
      </w:r>
      <w:r>
        <w:rPr>
          <w:color w:val="231F20"/>
          <w:spacing w:val="-24"/>
        </w:rPr>
        <w:t> </w:t>
      </w:r>
      <w:r>
        <w:rPr>
          <w:color w:val="231F20"/>
        </w:rPr>
        <w:t>de</w:t>
      </w:r>
      <w:r>
        <w:rPr>
          <w:color w:val="231F20"/>
          <w:spacing w:val="-24"/>
        </w:rPr>
        <w:t> </w:t>
      </w:r>
      <w:r>
        <w:rPr>
          <w:color w:val="231F20"/>
        </w:rPr>
        <w:t>estrategias de relajación y manejo emocional, reformulación de la estructura organizacional en términos de cadenas de mando y de autoridad, etc,    que si bien son importantes, al quedarse en este nivel lo que hacen es consolidar una serie de conclusiones eficientistas comprometidas única y exclusivamente con la búsqueda y propuesta de soluciones en los límites de una óptima operación y rentabilidad de las organizaciones económico laborales (5). A fin de cuentas importa lo que ocurre con los trabajadores: la problemática en salud que se detecta, únicamente en la medida en que afecta el funcionamiento y vocación productiva de las empresas; por lo que a la larga se obstaculiza una visión cuyos alcances ayuden a pensar  el fenómeno desde escenarios macro estructurales que determinan su existencia, aportando alternativas de abordaje y posible intervención, con un sentido de crítica y responsabilidad que nos involucra como actores sociales</w:t>
      </w:r>
      <w:r>
        <w:rPr>
          <w:color w:val="231F20"/>
          <w:spacing w:val="-35"/>
        </w:rPr>
        <w:t> </w:t>
      </w:r>
      <w:r>
        <w:rPr>
          <w:color w:val="231F20"/>
        </w:rPr>
        <w:t>reflexivos,</w:t>
      </w:r>
      <w:r>
        <w:rPr>
          <w:color w:val="231F20"/>
          <w:spacing w:val="-35"/>
        </w:rPr>
        <w:t> </w:t>
      </w:r>
      <w:r>
        <w:rPr>
          <w:color w:val="231F20"/>
        </w:rPr>
        <w:t>posibilitando</w:t>
      </w:r>
      <w:r>
        <w:rPr>
          <w:color w:val="231F20"/>
          <w:spacing w:val="-35"/>
        </w:rPr>
        <w:t> </w:t>
      </w:r>
      <w:r>
        <w:rPr>
          <w:color w:val="231F20"/>
        </w:rPr>
        <w:t>alternativas</w:t>
      </w:r>
      <w:r>
        <w:rPr>
          <w:color w:val="231F20"/>
          <w:spacing w:val="-35"/>
        </w:rPr>
        <w:t> </w:t>
      </w:r>
      <w:r>
        <w:rPr>
          <w:color w:val="231F20"/>
        </w:rPr>
        <w:t>de</w:t>
      </w:r>
      <w:r>
        <w:rPr>
          <w:color w:val="231F20"/>
          <w:spacing w:val="-35"/>
        </w:rPr>
        <w:t> </w:t>
      </w:r>
      <w:r>
        <w:rPr>
          <w:color w:val="231F20"/>
        </w:rPr>
        <w:t>trabajo</w:t>
      </w:r>
      <w:r>
        <w:rPr>
          <w:color w:val="231F20"/>
          <w:spacing w:val="-35"/>
        </w:rPr>
        <w:t> </w:t>
      </w:r>
      <w:r>
        <w:rPr>
          <w:color w:val="231F20"/>
        </w:rPr>
        <w:t>diferentes</w:t>
      </w:r>
      <w:r>
        <w:rPr>
          <w:color w:val="231F20"/>
          <w:spacing w:val="-35"/>
        </w:rPr>
        <w:t> </w:t>
      </w:r>
      <w:r>
        <w:rPr>
          <w:color w:val="231F20"/>
        </w:rPr>
        <w:t>a</w:t>
      </w:r>
      <w:r>
        <w:rPr>
          <w:color w:val="231F20"/>
          <w:spacing w:val="-35"/>
        </w:rPr>
        <w:t> </w:t>
      </w:r>
      <w:r>
        <w:rPr>
          <w:color w:val="231F20"/>
        </w:rPr>
        <w:t>aquellas que</w:t>
      </w:r>
      <w:r>
        <w:rPr>
          <w:color w:val="231F20"/>
          <w:spacing w:val="-7"/>
        </w:rPr>
        <w:t> </w:t>
      </w:r>
      <w:r>
        <w:rPr>
          <w:color w:val="231F20"/>
        </w:rPr>
        <w:t>se</w:t>
      </w:r>
      <w:r>
        <w:rPr>
          <w:color w:val="231F20"/>
          <w:spacing w:val="-7"/>
        </w:rPr>
        <w:t> </w:t>
      </w:r>
      <w:r>
        <w:rPr>
          <w:color w:val="231F20"/>
        </w:rPr>
        <w:t>reducen</w:t>
      </w:r>
      <w:r>
        <w:rPr>
          <w:color w:val="231F20"/>
          <w:spacing w:val="-7"/>
        </w:rPr>
        <w:t> </w:t>
      </w:r>
      <w:r>
        <w:rPr>
          <w:color w:val="231F20"/>
        </w:rPr>
        <w:t>a</w:t>
      </w:r>
      <w:r>
        <w:rPr>
          <w:color w:val="231F20"/>
          <w:spacing w:val="-7"/>
        </w:rPr>
        <w:t> </w:t>
      </w:r>
      <w:r>
        <w:rPr>
          <w:color w:val="231F20"/>
        </w:rPr>
        <w:t>visiones</w:t>
      </w:r>
      <w:r>
        <w:rPr>
          <w:color w:val="231F20"/>
          <w:spacing w:val="-7"/>
        </w:rPr>
        <w:t> </w:t>
      </w:r>
      <w:r>
        <w:rPr>
          <w:color w:val="231F20"/>
        </w:rPr>
        <w:t>fragmentarias</w:t>
      </w:r>
      <w:r>
        <w:rPr>
          <w:color w:val="231F20"/>
          <w:spacing w:val="-7"/>
        </w:rPr>
        <w:t> </w:t>
      </w:r>
      <w:r>
        <w:rPr>
          <w:color w:val="231F20"/>
        </w:rPr>
        <w:t>de</w:t>
      </w:r>
      <w:r>
        <w:rPr>
          <w:color w:val="231F20"/>
          <w:spacing w:val="-7"/>
        </w:rPr>
        <w:t> </w:t>
      </w:r>
      <w:r>
        <w:rPr>
          <w:color w:val="231F20"/>
        </w:rPr>
        <w:t>participación</w:t>
      </w:r>
      <w:r>
        <w:rPr>
          <w:color w:val="231F20"/>
          <w:spacing w:val="-7"/>
        </w:rPr>
        <w:t> </w:t>
      </w:r>
      <w:r>
        <w:rPr>
          <w:color w:val="231F20"/>
        </w:rPr>
        <w:t>regulada</w:t>
      </w:r>
      <w:r>
        <w:rPr>
          <w:color w:val="231F20"/>
          <w:spacing w:val="-7"/>
        </w:rPr>
        <w:t> </w:t>
      </w:r>
      <w:r>
        <w:rPr>
          <w:color w:val="231F20"/>
        </w:rPr>
        <w:t>(Blanch i</w:t>
      </w:r>
      <w:r>
        <w:rPr>
          <w:color w:val="231F20"/>
          <w:spacing w:val="-16"/>
        </w:rPr>
        <w:t> </w:t>
      </w:r>
      <w:r>
        <w:rPr>
          <w:color w:val="231F20"/>
        </w:rPr>
        <w:t>Ribas,</w:t>
      </w:r>
      <w:r>
        <w:rPr>
          <w:color w:val="231F20"/>
          <w:spacing w:val="-16"/>
        </w:rPr>
        <w:t> </w:t>
      </w:r>
      <w:r>
        <w:rPr>
          <w:color w:val="231F20"/>
        </w:rPr>
        <w:t>2003;</w:t>
      </w:r>
      <w:r>
        <w:rPr>
          <w:color w:val="231F20"/>
          <w:spacing w:val="-16"/>
        </w:rPr>
        <w:t> </w:t>
      </w:r>
      <w:r>
        <w:rPr>
          <w:color w:val="231F20"/>
          <w:spacing w:val="-3"/>
        </w:rPr>
        <w:t>Ferrary,</w:t>
      </w:r>
      <w:r>
        <w:rPr>
          <w:color w:val="231F20"/>
          <w:spacing w:val="-16"/>
        </w:rPr>
        <w:t> </w:t>
      </w:r>
      <w:r>
        <w:rPr>
          <w:color w:val="231F20"/>
        </w:rPr>
        <w:t>2003;</w:t>
      </w:r>
      <w:r>
        <w:rPr>
          <w:color w:val="231F20"/>
          <w:spacing w:val="-16"/>
        </w:rPr>
        <w:t> </w:t>
      </w:r>
      <w:r>
        <w:rPr>
          <w:color w:val="231F20"/>
        </w:rPr>
        <w:t>Dejours,</w:t>
      </w:r>
      <w:r>
        <w:rPr>
          <w:color w:val="231F20"/>
          <w:spacing w:val="-16"/>
        </w:rPr>
        <w:t> </w:t>
      </w:r>
      <w:r>
        <w:rPr>
          <w:color w:val="231F20"/>
        </w:rPr>
        <w:t>1990;</w:t>
      </w:r>
      <w:r>
        <w:rPr>
          <w:color w:val="231F20"/>
          <w:spacing w:val="-16"/>
        </w:rPr>
        <w:t> </w:t>
      </w:r>
      <w:r>
        <w:rPr>
          <w:color w:val="231F20"/>
        </w:rPr>
        <w:t>Ibarra</w:t>
      </w:r>
      <w:r>
        <w:rPr>
          <w:color w:val="231F20"/>
          <w:spacing w:val="-16"/>
        </w:rPr>
        <w:t> </w:t>
      </w:r>
      <w:r>
        <w:rPr>
          <w:color w:val="231F20"/>
        </w:rPr>
        <w:t>y</w:t>
      </w:r>
      <w:r>
        <w:rPr>
          <w:color w:val="231F20"/>
          <w:spacing w:val="-16"/>
        </w:rPr>
        <w:t> </w:t>
      </w:r>
      <w:r>
        <w:rPr>
          <w:color w:val="231F20"/>
          <w:spacing w:val="-4"/>
        </w:rPr>
        <w:t>Montaño,</w:t>
      </w:r>
      <w:r>
        <w:rPr>
          <w:color w:val="231F20"/>
          <w:spacing w:val="-16"/>
        </w:rPr>
        <w:t> </w:t>
      </w:r>
      <w:r>
        <w:rPr>
          <w:color w:val="231F20"/>
        </w:rPr>
        <w:t>1987).</w:t>
      </w:r>
    </w:p>
    <w:p>
      <w:pPr>
        <w:pStyle w:val="BodyText"/>
        <w:spacing w:line="242" w:lineRule="auto" w:before="1"/>
        <w:ind w:left="117" w:right="107" w:firstLine="453"/>
        <w:jc w:val="both"/>
      </w:pPr>
      <w:r>
        <w:rPr>
          <w:color w:val="231F20"/>
        </w:rPr>
        <w:t>Es</w:t>
      </w:r>
      <w:r>
        <w:rPr>
          <w:color w:val="231F20"/>
          <w:spacing w:val="-18"/>
        </w:rPr>
        <w:t> </w:t>
      </w:r>
      <w:r>
        <w:rPr>
          <w:color w:val="231F20"/>
        </w:rPr>
        <w:t>indispensable</w:t>
      </w:r>
      <w:r>
        <w:rPr>
          <w:color w:val="231F20"/>
          <w:spacing w:val="-18"/>
        </w:rPr>
        <w:t> </w:t>
      </w:r>
      <w:r>
        <w:rPr>
          <w:color w:val="231F20"/>
        </w:rPr>
        <w:t>profundizar</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manera</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estructura</w:t>
      </w:r>
      <w:r>
        <w:rPr>
          <w:color w:val="231F20"/>
          <w:spacing w:val="-18"/>
        </w:rPr>
        <w:t> </w:t>
      </w:r>
      <w:r>
        <w:rPr>
          <w:color w:val="231F20"/>
        </w:rPr>
        <w:t>socio económica determina condiciones y procesos, en este caso laborales, que históricamente le son propios </w:t>
      </w:r>
      <w:r>
        <w:rPr>
          <w:color w:val="231F20"/>
          <w:spacing w:val="-3"/>
        </w:rPr>
        <w:t>(Ferrary, </w:t>
      </w:r>
      <w:r>
        <w:rPr>
          <w:color w:val="231F20"/>
        </w:rPr>
        <w:t>2003); de tal forma que el burnout sería, tal y como se insiste en hacer mención, expresión de un </w:t>
      </w:r>
      <w:r>
        <w:rPr>
          <w:color w:val="231F20"/>
          <w:spacing w:val="-3"/>
        </w:rPr>
        <w:t>malestar,  </w:t>
      </w:r>
      <w:r>
        <w:rPr>
          <w:color w:val="231F20"/>
        </w:rPr>
        <w:t>de una problemática característica de la llamada sociedad</w:t>
      </w:r>
      <w:r>
        <w:rPr>
          <w:color w:val="231F20"/>
          <w:spacing w:val="-34"/>
        </w:rPr>
        <w:t> </w:t>
      </w:r>
      <w:r>
        <w:rPr>
          <w:color w:val="231F20"/>
        </w:rPr>
        <w:t>contemporánea, donde se exacerban al tiempo que se particularizan (profundizándose, perfilándose, redefiniéndose, adquiriendo una </w:t>
      </w:r>
      <w:r>
        <w:rPr>
          <w:color w:val="231F20"/>
          <w:spacing w:val="-3"/>
        </w:rPr>
        <w:t>mayor </w:t>
      </w:r>
      <w:r>
        <w:rPr>
          <w:color w:val="231F20"/>
        </w:rPr>
        <w:t>sutileza) fenómenos y contradicciones que han acompañado el despliegue histórico de una manera</w:t>
      </w:r>
      <w:r>
        <w:rPr>
          <w:color w:val="231F20"/>
          <w:spacing w:val="-10"/>
        </w:rPr>
        <w:t> </w:t>
      </w:r>
      <w:r>
        <w:rPr>
          <w:color w:val="231F20"/>
        </w:rPr>
        <w:t>de</w:t>
      </w:r>
      <w:r>
        <w:rPr>
          <w:color w:val="231F20"/>
          <w:spacing w:val="-10"/>
        </w:rPr>
        <w:t> </w:t>
      </w:r>
      <w:r>
        <w:rPr>
          <w:color w:val="231F20"/>
        </w:rPr>
        <w:t>organización</w:t>
      </w:r>
      <w:r>
        <w:rPr>
          <w:color w:val="231F20"/>
          <w:spacing w:val="-10"/>
        </w:rPr>
        <w:t> </w:t>
      </w:r>
      <w:r>
        <w:rPr>
          <w:color w:val="231F20"/>
        </w:rPr>
        <w:t>económica</w:t>
      </w:r>
      <w:r>
        <w:rPr>
          <w:color w:val="231F20"/>
          <w:spacing w:val="-10"/>
        </w:rPr>
        <w:t> </w:t>
      </w:r>
      <w:r>
        <w:rPr>
          <w:color w:val="231F20"/>
        </w:rPr>
        <w:t>y</w:t>
      </w:r>
      <w:r>
        <w:rPr>
          <w:color w:val="231F20"/>
          <w:spacing w:val="-10"/>
        </w:rPr>
        <w:t> </w:t>
      </w:r>
      <w:r>
        <w:rPr>
          <w:color w:val="231F20"/>
        </w:rPr>
        <w:t>social,</w:t>
      </w:r>
      <w:r>
        <w:rPr>
          <w:color w:val="231F20"/>
          <w:spacing w:val="-10"/>
        </w:rPr>
        <w:t> </w:t>
      </w:r>
      <w:r>
        <w:rPr>
          <w:color w:val="231F20"/>
        </w:rPr>
        <w:t>con</w:t>
      </w:r>
      <w:r>
        <w:rPr>
          <w:color w:val="231F20"/>
          <w:spacing w:val="-10"/>
        </w:rPr>
        <w:t> </w:t>
      </w:r>
      <w:r>
        <w:rPr>
          <w:color w:val="231F20"/>
        </w:rPr>
        <w:t>su</w:t>
      </w:r>
      <w:r>
        <w:rPr>
          <w:color w:val="231F20"/>
          <w:spacing w:val="-10"/>
        </w:rPr>
        <w:t> </w:t>
      </w:r>
      <w:r>
        <w:rPr>
          <w:color w:val="231F20"/>
        </w:rPr>
        <w:t>consecuente</w:t>
      </w:r>
      <w:r>
        <w:rPr>
          <w:color w:val="231F20"/>
          <w:spacing w:val="-10"/>
        </w:rPr>
        <w:t> </w:t>
      </w:r>
      <w:r>
        <w:rPr>
          <w:color w:val="231F20"/>
        </w:rPr>
        <w:t>expresión política y cultural</w:t>
      </w:r>
      <w:r>
        <w:rPr>
          <w:color w:val="231F20"/>
          <w:spacing w:val="-27"/>
        </w:rPr>
        <w:t> </w:t>
      </w:r>
      <w:r>
        <w:rPr>
          <w:color w:val="231F20"/>
        </w:rPr>
        <w:t>(6).</w:t>
      </w:r>
    </w:p>
    <w:p>
      <w:pPr>
        <w:pStyle w:val="BodyText"/>
        <w:spacing w:before="9"/>
        <w:rPr>
          <w:sz w:val="22"/>
        </w:rPr>
      </w:pPr>
    </w:p>
    <w:p>
      <w:pPr>
        <w:pStyle w:val="Heading3"/>
        <w:ind w:left="117"/>
      </w:pPr>
      <w:r>
        <w:rPr>
          <w:color w:val="231F20"/>
          <w:w w:val="80"/>
        </w:rPr>
        <w:t>El debate desde la Salud pública</w:t>
      </w:r>
    </w:p>
    <w:p>
      <w:pPr>
        <w:pStyle w:val="BodyText"/>
        <w:spacing w:before="9"/>
        <w:rPr>
          <w:rFonts w:ascii="Trebuchet MS"/>
          <w:sz w:val="21"/>
        </w:rPr>
      </w:pPr>
    </w:p>
    <w:p>
      <w:pPr>
        <w:pStyle w:val="BodyText"/>
        <w:spacing w:line="242" w:lineRule="auto" w:before="1"/>
        <w:ind w:left="117" w:right="107"/>
        <w:jc w:val="both"/>
      </w:pPr>
      <w:r>
        <w:rPr>
          <w:color w:val="231F20"/>
        </w:rPr>
        <w:t>El</w:t>
      </w:r>
      <w:r>
        <w:rPr>
          <w:color w:val="231F20"/>
          <w:spacing w:val="-23"/>
        </w:rPr>
        <w:t> </w:t>
      </w:r>
      <w:r>
        <w:rPr>
          <w:color w:val="231F20"/>
        </w:rPr>
        <w:t>campo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salud</w:t>
      </w:r>
      <w:r>
        <w:rPr>
          <w:color w:val="231F20"/>
          <w:spacing w:val="-23"/>
        </w:rPr>
        <w:t> </w:t>
      </w:r>
      <w:r>
        <w:rPr>
          <w:color w:val="231F20"/>
        </w:rPr>
        <w:t>pública</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epidemiología</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rPr>
        <w:t>lugar</w:t>
      </w:r>
      <w:r>
        <w:rPr>
          <w:color w:val="231F20"/>
          <w:spacing w:val="-23"/>
        </w:rPr>
        <w:t> </w:t>
      </w:r>
      <w:r>
        <w:rPr>
          <w:color w:val="231F20"/>
        </w:rPr>
        <w:t>por</w:t>
      </w:r>
      <w:r>
        <w:rPr>
          <w:color w:val="231F20"/>
          <w:spacing w:val="-23"/>
        </w:rPr>
        <w:t> </w:t>
      </w:r>
      <w:r>
        <w:rPr>
          <w:color w:val="231F20"/>
        </w:rPr>
        <w:t>excelencia del</w:t>
      </w:r>
      <w:r>
        <w:rPr>
          <w:color w:val="231F20"/>
          <w:spacing w:val="-7"/>
        </w:rPr>
        <w:t> </w:t>
      </w:r>
      <w:r>
        <w:rPr>
          <w:color w:val="231F20"/>
        </w:rPr>
        <w:t>debate</w:t>
      </w:r>
      <w:r>
        <w:rPr>
          <w:color w:val="231F20"/>
          <w:spacing w:val="-7"/>
        </w:rPr>
        <w:t> </w:t>
      </w:r>
      <w:r>
        <w:rPr>
          <w:color w:val="231F20"/>
        </w:rPr>
        <w:t>acerca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explicación</w:t>
      </w:r>
      <w:r>
        <w:rPr>
          <w:color w:val="231F20"/>
          <w:spacing w:val="-7"/>
        </w:rPr>
        <w:t> </w:t>
      </w:r>
      <w:r>
        <w:rPr>
          <w:color w:val="231F20"/>
        </w:rPr>
        <w:t>causal</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de</w:t>
      </w:r>
      <w:r>
        <w:rPr>
          <w:color w:val="231F20"/>
          <w:spacing w:val="-7"/>
        </w:rPr>
        <w:t> </w:t>
      </w:r>
      <w:r>
        <w:rPr>
          <w:color w:val="231F20"/>
        </w:rPr>
        <w:t>salud.</w:t>
      </w:r>
      <w:r>
        <w:rPr>
          <w:color w:val="231F20"/>
          <w:spacing w:val="-7"/>
        </w:rPr>
        <w:t> </w:t>
      </w:r>
      <w:r>
        <w:rPr>
          <w:color w:val="231F20"/>
        </w:rPr>
        <w:t>En</w:t>
      </w:r>
      <w:r>
        <w:rPr>
          <w:color w:val="231F20"/>
          <w:spacing w:val="-7"/>
        </w:rPr>
        <w:t> </w:t>
      </w:r>
      <w:r>
        <w:rPr>
          <w:color w:val="231F20"/>
        </w:rPr>
        <w:t>la actualidad,</w:t>
      </w:r>
      <w:r>
        <w:rPr>
          <w:color w:val="231F20"/>
          <w:spacing w:val="-12"/>
        </w:rPr>
        <w:t> </w:t>
      </w:r>
      <w:r>
        <w:rPr>
          <w:color w:val="231F20"/>
        </w:rPr>
        <w:t>después</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largo</w:t>
      </w:r>
      <w:r>
        <w:rPr>
          <w:color w:val="231F20"/>
          <w:spacing w:val="-12"/>
        </w:rPr>
        <w:t> </w:t>
      </w:r>
      <w:r>
        <w:rPr>
          <w:color w:val="231F20"/>
        </w:rPr>
        <w:t>periodo</w:t>
      </w:r>
      <w:r>
        <w:rPr>
          <w:color w:val="231F20"/>
          <w:spacing w:val="-12"/>
        </w:rPr>
        <w:t> </w:t>
      </w:r>
      <w:r>
        <w:rPr>
          <w:color w:val="231F20"/>
        </w:rPr>
        <w:t>dominado</w:t>
      </w:r>
      <w:r>
        <w:rPr>
          <w:color w:val="231F20"/>
          <w:spacing w:val="-12"/>
        </w:rPr>
        <w:t> </w:t>
      </w:r>
      <w:r>
        <w:rPr>
          <w:color w:val="231F20"/>
        </w:rPr>
        <w:t>por</w:t>
      </w:r>
      <w:r>
        <w:rPr>
          <w:color w:val="231F20"/>
          <w:spacing w:val="-12"/>
        </w:rPr>
        <w:t> </w:t>
      </w:r>
      <w:r>
        <w:rPr>
          <w:color w:val="231F20"/>
        </w:rPr>
        <w:t>la</w:t>
      </w:r>
      <w:r>
        <w:rPr>
          <w:color w:val="231F20"/>
          <w:spacing w:val="-12"/>
        </w:rPr>
        <w:t> </w:t>
      </w:r>
      <w:r>
        <w:rPr>
          <w:color w:val="231F20"/>
        </w:rPr>
        <w:t>concepción</w:t>
      </w:r>
      <w:r>
        <w:rPr>
          <w:color w:val="231F20"/>
          <w:spacing w:val="-12"/>
        </w:rPr>
        <w:t> </w:t>
      </w:r>
      <w:r>
        <w:rPr>
          <w:color w:val="231F20"/>
        </w:rPr>
        <w:t>mono</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pict>
          <v:shape style="position:absolute;margin-left:100.898499pt;margin-top:182.818054pt;width:202.4pt;height:77.05pt;mso-position-horizontal-relative:page;mso-position-vertical-relative:paragraph;z-index:-12469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5"/>
                      <w:w w:val="101"/>
                      <w:sz w:val="154"/>
                    </w:rPr>
                    <w:t>Y</w:t>
                  </w:r>
                </w:p>
              </w:txbxContent>
            </v:textbox>
            <w10:wrap type="none"/>
          </v:shape>
        </w:pict>
      </w:r>
      <w:r>
        <w:rPr>
          <w:color w:val="231F20"/>
        </w:rPr>
        <w:t>causal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enfermedad</w:t>
      </w:r>
      <w:r>
        <w:rPr>
          <w:color w:val="231F20"/>
          <w:spacing w:val="-15"/>
        </w:rPr>
        <w:t> </w:t>
      </w:r>
      <w:r>
        <w:rPr>
          <w:color w:val="231F20"/>
        </w:rPr>
        <w:t>(afianzada</w:t>
      </w:r>
      <w:r>
        <w:rPr>
          <w:color w:val="231F20"/>
          <w:spacing w:val="-15"/>
        </w:rPr>
        <w:t> </w:t>
      </w:r>
      <w:r>
        <w:rPr>
          <w:color w:val="231F20"/>
        </w:rPr>
        <w:t>sin</w:t>
      </w:r>
      <w:r>
        <w:rPr>
          <w:color w:val="231F20"/>
          <w:spacing w:val="-15"/>
        </w:rPr>
        <w:t> </w:t>
      </w:r>
      <w:r>
        <w:rPr>
          <w:color w:val="231F20"/>
        </w:rPr>
        <w:t>duda</w:t>
      </w:r>
      <w:r>
        <w:rPr>
          <w:color w:val="231F20"/>
          <w:spacing w:val="-15"/>
        </w:rPr>
        <w:t> </w:t>
      </w:r>
      <w:r>
        <w:rPr>
          <w:color w:val="231F20"/>
        </w:rPr>
        <w:t>desde</w:t>
      </w:r>
      <w:r>
        <w:rPr>
          <w:color w:val="231F20"/>
          <w:spacing w:val="-15"/>
        </w:rPr>
        <w:t> </w:t>
      </w:r>
      <w:r>
        <w:rPr>
          <w:color w:val="231F20"/>
        </w:rPr>
        <w:t>los</w:t>
      </w:r>
      <w:r>
        <w:rPr>
          <w:color w:val="231F20"/>
          <w:spacing w:val="-15"/>
        </w:rPr>
        <w:t> </w:t>
      </w:r>
      <w:r>
        <w:rPr>
          <w:color w:val="231F20"/>
        </w:rPr>
        <w:t>primeros</w:t>
      </w:r>
      <w:r>
        <w:rPr>
          <w:color w:val="231F20"/>
          <w:spacing w:val="-15"/>
        </w:rPr>
        <w:t> </w:t>
      </w:r>
      <w:r>
        <w:rPr>
          <w:color w:val="231F20"/>
        </w:rPr>
        <w:t>desarrollos tecnológicos</w:t>
      </w:r>
      <w:r>
        <w:rPr>
          <w:color w:val="231F20"/>
          <w:spacing w:val="-11"/>
        </w:rPr>
        <w:t> </w:t>
      </w:r>
      <w:r>
        <w:rPr>
          <w:color w:val="231F20"/>
        </w:rPr>
        <w:t>tales</w:t>
      </w:r>
      <w:r>
        <w:rPr>
          <w:color w:val="231F20"/>
          <w:spacing w:val="-11"/>
        </w:rPr>
        <w:t> </w:t>
      </w:r>
      <w:r>
        <w:rPr>
          <w:color w:val="231F20"/>
        </w:rPr>
        <w:t>como</w:t>
      </w:r>
      <w:r>
        <w:rPr>
          <w:color w:val="231F20"/>
          <w:spacing w:val="-11"/>
        </w:rPr>
        <w:t> </w:t>
      </w:r>
      <w:r>
        <w:rPr>
          <w:color w:val="231F20"/>
        </w:rPr>
        <w:t>las</w:t>
      </w:r>
      <w:r>
        <w:rPr>
          <w:color w:val="231F20"/>
          <w:spacing w:val="-11"/>
        </w:rPr>
        <w:t> </w:t>
      </w:r>
      <w:r>
        <w:rPr>
          <w:color w:val="231F20"/>
        </w:rPr>
        <w:t>vacunas</w:t>
      </w:r>
      <w:r>
        <w:rPr>
          <w:color w:val="231F20"/>
          <w:spacing w:val="-11"/>
        </w:rPr>
        <w:t> </w:t>
      </w:r>
      <w:r>
        <w:rPr>
          <w:color w:val="231F20"/>
        </w:rPr>
        <w:t>y</w:t>
      </w:r>
      <w:r>
        <w:rPr>
          <w:color w:val="231F20"/>
          <w:spacing w:val="-11"/>
        </w:rPr>
        <w:t> </w:t>
      </w:r>
      <w:r>
        <w:rPr>
          <w:color w:val="231F20"/>
        </w:rPr>
        <w:t>los</w:t>
      </w:r>
      <w:r>
        <w:rPr>
          <w:color w:val="231F20"/>
          <w:spacing w:val="-11"/>
        </w:rPr>
        <w:t> </w:t>
      </w:r>
      <w:r>
        <w:rPr>
          <w:color w:val="231F20"/>
        </w:rPr>
        <w:t>antibióticos),</w:t>
      </w:r>
      <w:r>
        <w:rPr>
          <w:color w:val="231F20"/>
          <w:spacing w:val="-11"/>
        </w:rPr>
        <w:t> </w:t>
      </w:r>
      <w:r>
        <w:rPr>
          <w:color w:val="231F20"/>
        </w:rPr>
        <w:t>que</w:t>
      </w:r>
      <w:r>
        <w:rPr>
          <w:color w:val="231F20"/>
          <w:spacing w:val="-11"/>
        </w:rPr>
        <w:t> </w:t>
      </w:r>
      <w:r>
        <w:rPr>
          <w:color w:val="231F20"/>
        </w:rPr>
        <w:t>sostenía</w:t>
      </w:r>
      <w:r>
        <w:rPr>
          <w:color w:val="231F20"/>
          <w:spacing w:val="-11"/>
        </w:rPr>
        <w:t> </w:t>
      </w:r>
      <w:r>
        <w:rPr>
          <w:color w:val="231F20"/>
        </w:rPr>
        <w:t>que</w:t>
      </w:r>
      <w:r>
        <w:rPr>
          <w:color w:val="231F20"/>
          <w:spacing w:val="-11"/>
        </w:rPr>
        <w:t> </w:t>
      </w:r>
      <w:r>
        <w:rPr>
          <w:color w:val="231F20"/>
        </w:rPr>
        <w:t>el problema se reducía a la identificación y exterminio del agente patógeno causante de la enfermedad: virus, bacteria, parásito, se consolidó una corriente de pensamiento que parte de explicaciones biomédicas ajenas a la</w:t>
      </w:r>
      <w:r>
        <w:rPr>
          <w:color w:val="231F20"/>
          <w:spacing w:val="-7"/>
        </w:rPr>
        <w:t> </w:t>
      </w:r>
      <w:r>
        <w:rPr>
          <w:color w:val="231F20"/>
        </w:rPr>
        <w:t>consideración</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ambientes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contextos</w:t>
      </w:r>
      <w:r>
        <w:rPr>
          <w:color w:val="231F20"/>
          <w:spacing w:val="-7"/>
        </w:rPr>
        <w:t> </w:t>
      </w:r>
      <w:r>
        <w:rPr>
          <w:color w:val="231F20"/>
        </w:rPr>
        <w:t>sociales.</w:t>
      </w:r>
      <w:r>
        <w:rPr>
          <w:color w:val="231F20"/>
          <w:spacing w:val="-7"/>
        </w:rPr>
        <w:t> </w:t>
      </w:r>
      <w:r>
        <w:rPr>
          <w:color w:val="231F20"/>
          <w:spacing w:val="-4"/>
        </w:rPr>
        <w:t>Hoy</w:t>
      </w:r>
      <w:r>
        <w:rPr>
          <w:color w:val="231F20"/>
          <w:spacing w:val="-7"/>
        </w:rPr>
        <w:t> </w:t>
      </w:r>
      <w:r>
        <w:rPr>
          <w:color w:val="231F20"/>
        </w:rPr>
        <w:t>en</w:t>
      </w:r>
      <w:r>
        <w:rPr>
          <w:color w:val="231F20"/>
          <w:spacing w:val="-7"/>
        </w:rPr>
        <w:t> </w:t>
      </w:r>
      <w:r>
        <w:rPr>
          <w:color w:val="231F20"/>
        </w:rPr>
        <w:t>día</w:t>
      </w:r>
      <w:r>
        <w:rPr>
          <w:color w:val="231F20"/>
          <w:spacing w:val="-7"/>
        </w:rPr>
        <w:t> </w:t>
      </w:r>
      <w:r>
        <w:rPr>
          <w:color w:val="231F20"/>
        </w:rPr>
        <w:t>a partir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presencia</w:t>
      </w:r>
      <w:r>
        <w:rPr>
          <w:color w:val="231F20"/>
          <w:spacing w:val="-7"/>
        </w:rPr>
        <w:t> </w:t>
      </w:r>
      <w:r>
        <w:rPr>
          <w:color w:val="231F20"/>
        </w:rPr>
        <w:t>y</w:t>
      </w:r>
      <w:r>
        <w:rPr>
          <w:color w:val="231F20"/>
          <w:spacing w:val="-7"/>
        </w:rPr>
        <w:t> </w:t>
      </w:r>
      <w:r>
        <w:rPr>
          <w:color w:val="231F20"/>
        </w:rPr>
        <w:t>paulatino</w:t>
      </w:r>
      <w:r>
        <w:rPr>
          <w:color w:val="231F20"/>
          <w:spacing w:val="-7"/>
        </w:rPr>
        <w:t> </w:t>
      </w:r>
      <w:r>
        <w:rPr>
          <w:color w:val="231F20"/>
        </w:rPr>
        <w:t>incremento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padecimientos</w:t>
      </w:r>
      <w:r>
        <w:rPr>
          <w:color w:val="231F20"/>
          <w:spacing w:val="-7"/>
        </w:rPr>
        <w:t> </w:t>
      </w:r>
      <w:r>
        <w:rPr>
          <w:color w:val="231F20"/>
        </w:rPr>
        <w:t>crónico degenerativos, hacia el último tercio del Siglo XX, se produce un </w:t>
      </w:r>
      <w:r>
        <w:rPr>
          <w:color w:val="231F20"/>
          <w:spacing w:val="-3"/>
        </w:rPr>
        <w:t>ajuste </w:t>
      </w:r>
      <w:r>
        <w:rPr>
          <w:color w:val="231F20"/>
        </w:rPr>
        <w:t>que encamina la reflexión por la vía de los factores causales, centrando   la atención en factores comportamentales y en condiciones biológicas (genéticas)</w:t>
      </w:r>
      <w:r>
        <w:rPr>
          <w:color w:val="231F20"/>
          <w:spacing w:val="-8"/>
        </w:rPr>
        <w:t> </w:t>
      </w:r>
      <w:r>
        <w:rPr>
          <w:color w:val="231F20"/>
        </w:rPr>
        <w:t>capaces</w:t>
      </w:r>
      <w:r>
        <w:rPr>
          <w:color w:val="231F20"/>
          <w:spacing w:val="-8"/>
        </w:rPr>
        <w:t> </w:t>
      </w:r>
      <w:r>
        <w:rPr>
          <w:color w:val="231F20"/>
        </w:rPr>
        <w:t>de</w:t>
      </w:r>
      <w:r>
        <w:rPr>
          <w:color w:val="231F20"/>
          <w:spacing w:val="-8"/>
        </w:rPr>
        <w:t> </w:t>
      </w:r>
      <w:r>
        <w:rPr>
          <w:color w:val="231F20"/>
        </w:rPr>
        <w:t>explicar</w:t>
      </w:r>
      <w:r>
        <w:rPr>
          <w:color w:val="231F20"/>
          <w:spacing w:val="-8"/>
        </w:rPr>
        <w:t> </w:t>
      </w:r>
      <w:r>
        <w:rPr>
          <w:color w:val="231F20"/>
        </w:rPr>
        <w:t>el</w:t>
      </w:r>
      <w:r>
        <w:rPr>
          <w:color w:val="231F20"/>
          <w:spacing w:val="-8"/>
        </w:rPr>
        <w:t> </w:t>
      </w:r>
      <w:r>
        <w:rPr>
          <w:color w:val="231F20"/>
        </w:rPr>
        <w:t>surgimiento</w:t>
      </w:r>
      <w:r>
        <w:rPr>
          <w:color w:val="231F20"/>
          <w:spacing w:val="-8"/>
        </w:rPr>
        <w:t> </w:t>
      </w:r>
      <w:r>
        <w:rPr>
          <w:color w:val="231F20"/>
        </w:rPr>
        <w:t>y</w:t>
      </w:r>
      <w:r>
        <w:rPr>
          <w:color w:val="231F20"/>
          <w:spacing w:val="-8"/>
        </w:rPr>
        <w:t> </w:t>
      </w:r>
      <w:r>
        <w:rPr>
          <w:color w:val="231F20"/>
        </w:rPr>
        <w:t>expresión</w:t>
      </w:r>
      <w:r>
        <w:rPr>
          <w:color w:val="231F20"/>
          <w:spacing w:val="-8"/>
        </w:rPr>
        <w:t> </w:t>
      </w:r>
      <w:r>
        <w:rPr>
          <w:color w:val="231F20"/>
        </w:rPr>
        <w:t>epidemiológica de los problemas de salud que aquejan a nuestra sociedad, de tal forma que se ha transitado de un discurso de unicausalidad, a una concepción multicausal, también expresada en términos de </w:t>
      </w:r>
      <w:r>
        <w:rPr>
          <w:color w:val="231F20"/>
          <w:spacing w:val="-3"/>
        </w:rPr>
        <w:t>“red </w:t>
      </w:r>
      <w:r>
        <w:rPr>
          <w:color w:val="231F20"/>
        </w:rPr>
        <w:t>de </w:t>
      </w:r>
      <w:r>
        <w:rPr>
          <w:color w:val="231F20"/>
          <w:spacing w:val="-7"/>
        </w:rPr>
        <w:t>causación”, </w:t>
      </w:r>
      <w:r>
        <w:rPr>
          <w:color w:val="231F20"/>
        </w:rPr>
        <w:t>donde se supone que </w:t>
      </w:r>
      <w:r>
        <w:rPr>
          <w:color w:val="231F20"/>
          <w:spacing w:val="-14"/>
        </w:rPr>
        <w:t>“… </w:t>
      </w:r>
      <w:r>
        <w:rPr>
          <w:color w:val="231F20"/>
        </w:rPr>
        <w:t>diversos factores de riesgo, tanto biológicos como conductuales, interactúan en la causación de la enfermedad. Este proceso de</w:t>
      </w:r>
      <w:r>
        <w:rPr>
          <w:color w:val="231F20"/>
          <w:spacing w:val="-8"/>
        </w:rPr>
        <w:t> </w:t>
      </w:r>
      <w:r>
        <w:rPr>
          <w:color w:val="231F20"/>
        </w:rPr>
        <w:t>cambio</w:t>
      </w:r>
      <w:r>
        <w:rPr>
          <w:color w:val="231F20"/>
          <w:spacing w:val="-8"/>
        </w:rPr>
        <w:t> </w:t>
      </w:r>
      <w:r>
        <w:rPr>
          <w:color w:val="231F20"/>
        </w:rPr>
        <w:t>del</w:t>
      </w:r>
      <w:r>
        <w:rPr>
          <w:color w:val="231F20"/>
          <w:spacing w:val="-8"/>
        </w:rPr>
        <w:t> </w:t>
      </w:r>
      <w:r>
        <w:rPr>
          <w:color w:val="231F20"/>
        </w:rPr>
        <w:t>modelo</w:t>
      </w:r>
      <w:r>
        <w:rPr>
          <w:color w:val="231F20"/>
          <w:spacing w:val="-8"/>
        </w:rPr>
        <w:t> </w:t>
      </w:r>
      <w:r>
        <w:rPr>
          <w:color w:val="231F20"/>
        </w:rPr>
        <w:t>de</w:t>
      </w:r>
      <w:r>
        <w:rPr>
          <w:color w:val="231F20"/>
          <w:spacing w:val="-8"/>
        </w:rPr>
        <w:t> </w:t>
      </w:r>
      <w:r>
        <w:rPr>
          <w:color w:val="231F20"/>
        </w:rPr>
        <w:t>causación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enfermedad</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acompañado de</w:t>
      </w:r>
      <w:r>
        <w:rPr>
          <w:color w:val="231F20"/>
          <w:spacing w:val="-21"/>
        </w:rPr>
        <w:t> </w:t>
      </w:r>
      <w:r>
        <w:rPr>
          <w:color w:val="231F20"/>
        </w:rPr>
        <w:t>una</w:t>
      </w:r>
      <w:r>
        <w:rPr>
          <w:color w:val="231F20"/>
          <w:spacing w:val="-21"/>
        </w:rPr>
        <w:t> </w:t>
      </w:r>
      <w:r>
        <w:rPr>
          <w:color w:val="231F20"/>
        </w:rPr>
        <w:t>“individualización”</w:t>
      </w:r>
      <w:r>
        <w:rPr>
          <w:color w:val="231F20"/>
          <w:spacing w:val="-21"/>
        </w:rPr>
        <w:t> </w:t>
      </w:r>
      <w:r>
        <w:rPr>
          <w:color w:val="231F20"/>
        </w:rPr>
        <w:t>progresiva</w:t>
      </w:r>
      <w:r>
        <w:rPr>
          <w:color w:val="231F20"/>
          <w:spacing w:val="-21"/>
        </w:rPr>
        <w:t> </w:t>
      </w:r>
      <w:r>
        <w:rPr>
          <w:color w:val="231F20"/>
        </w:rPr>
        <w:t>del</w:t>
      </w:r>
      <w:r>
        <w:rPr>
          <w:color w:val="231F20"/>
          <w:spacing w:val="-21"/>
        </w:rPr>
        <w:t> </w:t>
      </w:r>
      <w:r>
        <w:rPr>
          <w:color w:val="231F20"/>
          <w:spacing w:val="-3"/>
        </w:rPr>
        <w:t>riesgo”</w:t>
      </w:r>
      <w:r>
        <w:rPr>
          <w:color w:val="231F20"/>
          <w:spacing w:val="-21"/>
        </w:rPr>
        <w:t> </w:t>
      </w:r>
      <w:r>
        <w:rPr>
          <w:color w:val="231F20"/>
        </w:rPr>
        <w:t>(Diez,</w:t>
      </w:r>
      <w:r>
        <w:rPr>
          <w:color w:val="231F20"/>
          <w:spacing w:val="-21"/>
        </w:rPr>
        <w:t> </w:t>
      </w:r>
      <w:r>
        <w:rPr>
          <w:color w:val="231F20"/>
        </w:rPr>
        <w:t>2004:</w:t>
      </w:r>
      <w:r>
        <w:rPr>
          <w:color w:val="231F20"/>
          <w:spacing w:val="-21"/>
        </w:rPr>
        <w:t> </w:t>
      </w:r>
      <w:r>
        <w:rPr>
          <w:color w:val="231F20"/>
        </w:rPr>
        <w:t>85).</w:t>
      </w:r>
    </w:p>
    <w:p>
      <w:pPr>
        <w:pStyle w:val="BodyText"/>
        <w:spacing w:line="242" w:lineRule="auto" w:before="1"/>
        <w:ind w:left="110" w:right="114" w:firstLine="453"/>
        <w:jc w:val="both"/>
      </w:pPr>
      <w:r>
        <w:rPr>
          <w:color w:val="231F20"/>
        </w:rPr>
        <w:t>Lo cual significa que en el marco de las tendencias de investigación en campos como la biomedicina, la genética y en aquellos que trabajan con el comportamiento humano (psicología), se ha pretendido depurar un conocimiento de los problemas de salud, en el que parecen superarse los límites de la unicasualidad de la enfermedad pero en los que al mismo tiempo se mantiene una línea de discusión que margina, o por lo menos desoye</w:t>
      </w:r>
      <w:r>
        <w:rPr>
          <w:color w:val="231F20"/>
          <w:spacing w:val="-12"/>
        </w:rPr>
        <w:t> </w:t>
      </w:r>
      <w:r>
        <w:rPr>
          <w:color w:val="231F20"/>
        </w:rPr>
        <w:t>y</w:t>
      </w:r>
      <w:r>
        <w:rPr>
          <w:color w:val="231F20"/>
          <w:spacing w:val="-12"/>
        </w:rPr>
        <w:t> </w:t>
      </w:r>
      <w:r>
        <w:rPr>
          <w:color w:val="231F20"/>
        </w:rPr>
        <w:t>se</w:t>
      </w:r>
      <w:r>
        <w:rPr>
          <w:color w:val="231F20"/>
          <w:spacing w:val="-12"/>
        </w:rPr>
        <w:t> </w:t>
      </w:r>
      <w:r>
        <w:rPr>
          <w:color w:val="231F20"/>
        </w:rPr>
        <w:t>olvida</w:t>
      </w:r>
      <w:r>
        <w:rPr>
          <w:color w:val="231F20"/>
          <w:spacing w:val="-12"/>
        </w:rPr>
        <w:t> </w:t>
      </w:r>
      <w:r>
        <w:rPr>
          <w:color w:val="231F20"/>
        </w:rPr>
        <w:t>de</w:t>
      </w:r>
      <w:r>
        <w:rPr>
          <w:color w:val="231F20"/>
          <w:spacing w:val="-12"/>
        </w:rPr>
        <w:t> </w:t>
      </w:r>
      <w:r>
        <w:rPr>
          <w:color w:val="231F20"/>
        </w:rPr>
        <w:t>investigar</w:t>
      </w:r>
      <w:r>
        <w:rPr>
          <w:color w:val="231F20"/>
          <w:spacing w:val="-12"/>
        </w:rPr>
        <w:t> </w:t>
      </w:r>
      <w:r>
        <w:rPr>
          <w:color w:val="231F20"/>
        </w:rPr>
        <w:t>y</w:t>
      </w:r>
      <w:r>
        <w:rPr>
          <w:color w:val="231F20"/>
          <w:spacing w:val="-12"/>
        </w:rPr>
        <w:t> </w:t>
      </w:r>
      <w:r>
        <w:rPr>
          <w:color w:val="231F20"/>
        </w:rPr>
        <w:t>pensar</w:t>
      </w:r>
      <w:r>
        <w:rPr>
          <w:color w:val="231F20"/>
          <w:spacing w:val="-12"/>
        </w:rPr>
        <w:t> </w:t>
      </w:r>
      <w:r>
        <w:rPr>
          <w:color w:val="231F20"/>
        </w:rPr>
        <w:t>la</w:t>
      </w:r>
      <w:r>
        <w:rPr>
          <w:color w:val="231F20"/>
          <w:spacing w:val="-12"/>
        </w:rPr>
        <w:t> </w:t>
      </w:r>
      <w:r>
        <w:rPr>
          <w:color w:val="231F20"/>
        </w:rPr>
        <w:t>directa</w:t>
      </w:r>
      <w:r>
        <w:rPr>
          <w:color w:val="231F20"/>
          <w:spacing w:val="-12"/>
        </w:rPr>
        <w:t> </w:t>
      </w:r>
      <w:r>
        <w:rPr>
          <w:color w:val="231F20"/>
        </w:rPr>
        <w:t>conexión</w:t>
      </w:r>
      <w:r>
        <w:rPr>
          <w:color w:val="231F20"/>
          <w:spacing w:val="-12"/>
        </w:rPr>
        <w:t> </w:t>
      </w:r>
      <w:r>
        <w:rPr>
          <w:color w:val="231F20"/>
        </w:rPr>
        <w:t>entre</w:t>
      </w:r>
      <w:r>
        <w:rPr>
          <w:color w:val="231F20"/>
          <w:spacing w:val="-12"/>
        </w:rPr>
        <w:t> </w:t>
      </w:r>
      <w:r>
        <w:rPr>
          <w:color w:val="231F20"/>
        </w:rPr>
        <w:t>la</w:t>
      </w:r>
      <w:r>
        <w:rPr>
          <w:color w:val="231F20"/>
          <w:spacing w:val="-12"/>
        </w:rPr>
        <w:t> </w:t>
      </w:r>
      <w:r>
        <w:rPr>
          <w:color w:val="231F20"/>
        </w:rPr>
        <w:t>forma en cómo se organiza la sociedad y los patrones de muerte y enfermedad que en ella se presentan </w:t>
      </w:r>
      <w:r>
        <w:rPr>
          <w:color w:val="231F20"/>
          <w:spacing w:val="-7"/>
        </w:rPr>
        <w:t>“…en </w:t>
      </w:r>
      <w:r>
        <w:rPr>
          <w:color w:val="231F20"/>
        </w:rPr>
        <w:t>la medida en que la enfermedad se deriva de las condiciones sociales y las relaciones en las que vive el ser </w:t>
      </w:r>
      <w:r>
        <w:rPr>
          <w:color w:val="231F20"/>
          <w:spacing w:val="-3"/>
        </w:rPr>
        <w:t>humano, </w:t>
      </w:r>
      <w:r>
        <w:rPr>
          <w:color w:val="231F20"/>
        </w:rPr>
        <w:t>o las afecta, es un fenómeno social que debe ser estudiado como tal y comprensible en su totalidad sólo en un contexto </w:t>
      </w:r>
      <w:r>
        <w:rPr>
          <w:color w:val="231F20"/>
          <w:spacing w:val="-4"/>
        </w:rPr>
        <w:t>biosocial.”  </w:t>
      </w:r>
      <w:r>
        <w:rPr>
          <w:color w:val="231F20"/>
        </w:rPr>
        <w:t>(Rosen, 1985: 53). En el caso del fenómeno aquí analizado, el camino por la individualización</w:t>
      </w:r>
      <w:r>
        <w:rPr>
          <w:color w:val="231F20"/>
          <w:spacing w:val="-4"/>
        </w:rPr>
        <w:t> </w:t>
      </w:r>
      <w:r>
        <w:rPr>
          <w:color w:val="231F20"/>
        </w:rPr>
        <w:t>del</w:t>
      </w:r>
      <w:r>
        <w:rPr>
          <w:color w:val="231F20"/>
          <w:spacing w:val="-4"/>
        </w:rPr>
        <w:t> </w:t>
      </w:r>
      <w:r>
        <w:rPr>
          <w:color w:val="231F20"/>
        </w:rPr>
        <w:t>riesgo</w:t>
      </w:r>
      <w:r>
        <w:rPr>
          <w:color w:val="231F20"/>
          <w:spacing w:val="-4"/>
        </w:rPr>
        <w:t> </w:t>
      </w:r>
      <w:r>
        <w:rPr>
          <w:color w:val="231F20"/>
        </w:rPr>
        <w:t>no</w:t>
      </w:r>
      <w:r>
        <w:rPr>
          <w:color w:val="231F20"/>
          <w:spacing w:val="-4"/>
        </w:rPr>
        <w:t> </w:t>
      </w:r>
      <w:r>
        <w:rPr>
          <w:color w:val="231F20"/>
        </w:rPr>
        <w:t>hace</w:t>
      </w:r>
      <w:r>
        <w:rPr>
          <w:color w:val="231F20"/>
          <w:spacing w:val="-4"/>
        </w:rPr>
        <w:t> </w:t>
      </w:r>
      <w:r>
        <w:rPr>
          <w:color w:val="231F20"/>
        </w:rPr>
        <w:t>sino</w:t>
      </w:r>
      <w:r>
        <w:rPr>
          <w:color w:val="231F20"/>
          <w:spacing w:val="-4"/>
        </w:rPr>
        <w:t> </w:t>
      </w:r>
      <w:r>
        <w:rPr>
          <w:color w:val="231F20"/>
        </w:rPr>
        <w:t>abonar</w:t>
      </w:r>
      <w:r>
        <w:rPr>
          <w:color w:val="231F20"/>
          <w:spacing w:val="-4"/>
        </w:rPr>
        <w:t> </w:t>
      </w:r>
      <w:r>
        <w:rPr>
          <w:color w:val="231F20"/>
        </w:rPr>
        <w:t>en</w:t>
      </w:r>
      <w:r>
        <w:rPr>
          <w:color w:val="231F20"/>
          <w:spacing w:val="-4"/>
        </w:rPr>
        <w:t> </w:t>
      </w:r>
      <w:r>
        <w:rPr>
          <w:color w:val="231F20"/>
        </w:rPr>
        <w:t>favor</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sentido</w:t>
      </w:r>
      <w:r>
        <w:rPr>
          <w:color w:val="231F20"/>
          <w:spacing w:val="-4"/>
        </w:rPr>
        <w:t> </w:t>
      </w:r>
      <w:r>
        <w:rPr>
          <w:color w:val="231F20"/>
        </w:rPr>
        <w:t>de culpa o de riesgo personal: comportamental/ génetico, en tanto origen y explicación</w:t>
      </w:r>
      <w:r>
        <w:rPr>
          <w:color w:val="231F20"/>
          <w:spacing w:val="-33"/>
        </w:rPr>
        <w:t> </w:t>
      </w:r>
      <w:r>
        <w:rPr>
          <w:color w:val="231F20"/>
        </w:rPr>
        <w:t>causal</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problemas</w:t>
      </w:r>
      <w:r>
        <w:rPr>
          <w:color w:val="231F20"/>
          <w:spacing w:val="-33"/>
        </w:rPr>
        <w:t> </w:t>
      </w:r>
      <w:r>
        <w:rPr>
          <w:color w:val="231F20"/>
        </w:rPr>
        <w:t>psicoemocionales</w:t>
      </w:r>
      <w:r>
        <w:rPr>
          <w:color w:val="231F20"/>
          <w:spacing w:val="-33"/>
        </w:rPr>
        <w:t> </w:t>
      </w:r>
      <w:r>
        <w:rPr>
          <w:color w:val="231F20"/>
        </w:rPr>
        <w:t>vinculados</w:t>
      </w:r>
      <w:r>
        <w:rPr>
          <w:color w:val="231F20"/>
          <w:spacing w:val="-33"/>
        </w:rPr>
        <w:t> </w:t>
      </w:r>
      <w:r>
        <w:rPr>
          <w:color w:val="231F20"/>
        </w:rPr>
        <w:t>al</w:t>
      </w:r>
      <w:r>
        <w:rPr>
          <w:color w:val="231F20"/>
          <w:spacing w:val="-33"/>
        </w:rPr>
        <w:t> </w:t>
      </w:r>
      <w:r>
        <w:rPr>
          <w:color w:val="231F20"/>
        </w:rPr>
        <w:t>trabajo. En esta medida no resultan extrañas conclusiones acerca del burnout </w:t>
      </w:r>
      <w:r>
        <w:rPr>
          <w:color w:val="231F20"/>
          <w:spacing w:val="25"/>
        </w:rPr>
        <w:t> </w:t>
      </w:r>
      <w:r>
        <w:rPr>
          <w:color w:val="231F20"/>
        </w:rPr>
        <w:t>que</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7"/>
        <w:jc w:val="both"/>
      </w:pPr>
      <w:r>
        <w:rPr>
          <w:color w:val="231F20"/>
        </w:rPr>
        <w:t>ven y centran la atención en la capacidad de respuesta individual como   el sustento más sólido para abordar y encontrar salida a la problemática que constituye un fenómeno de las características e implicaciones organizacionales y económicas que en este libro se discuten “La fatiga y la explotación se interpretan ahora como vivencias privadas en las que    el empresario desempeña el papel de un sádico cuyo objetivo principal   es hostigar a su empleado. </w:t>
      </w:r>
      <w:r>
        <w:rPr>
          <w:color w:val="231F20"/>
          <w:spacing w:val="-4"/>
        </w:rPr>
        <w:t>Una </w:t>
      </w:r>
      <w:r>
        <w:rPr>
          <w:color w:val="231F20"/>
        </w:rPr>
        <w:t>de las fuentes de esta tergiversación es, evidentemente, el contrato individual que personaliza la relación con el </w:t>
      </w:r>
      <w:r>
        <w:rPr>
          <w:color w:val="231F20"/>
          <w:spacing w:val="-5"/>
        </w:rPr>
        <w:t>capataz…”</w:t>
      </w:r>
      <w:r>
        <w:rPr>
          <w:color w:val="231F20"/>
          <w:spacing w:val="-32"/>
        </w:rPr>
        <w:t> </w:t>
      </w:r>
      <w:r>
        <w:rPr>
          <w:color w:val="231F20"/>
        </w:rPr>
        <w:t>(Rendueles,</w:t>
      </w:r>
      <w:r>
        <w:rPr>
          <w:color w:val="231F20"/>
          <w:spacing w:val="-32"/>
        </w:rPr>
        <w:t> </w:t>
      </w:r>
      <w:r>
        <w:rPr>
          <w:color w:val="231F20"/>
        </w:rPr>
        <w:t>2006:</w:t>
      </w:r>
      <w:r>
        <w:rPr>
          <w:color w:val="231F20"/>
          <w:spacing w:val="-32"/>
        </w:rPr>
        <w:t> </w:t>
      </w:r>
      <w:r>
        <w:rPr>
          <w:color w:val="231F20"/>
        </w:rPr>
        <w:t>51).</w:t>
      </w:r>
    </w:p>
    <w:p>
      <w:pPr>
        <w:pStyle w:val="BodyText"/>
        <w:spacing w:line="242" w:lineRule="auto" w:before="1"/>
        <w:ind w:left="117" w:right="107" w:firstLine="453"/>
        <w:jc w:val="both"/>
      </w:pPr>
      <w:r>
        <w:rPr/>
        <w:pict>
          <v:shape style="position:absolute;margin-left:129.244995pt;margin-top:46.568089pt;width:202.5pt;height:77.05pt;mso-position-horizontal-relative:page;mso-position-vertical-relative:paragraph;z-index:-12467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2"/>
                      <w:w w:val="101"/>
                      <w:sz w:val="154"/>
                    </w:rPr>
                    <w:t>Y</w:t>
                  </w:r>
                </w:p>
              </w:txbxContent>
            </v:textbox>
            <w10:wrap type="none"/>
          </v:shape>
        </w:pict>
      </w:r>
      <w:r>
        <w:rPr>
          <w:color w:val="231F20"/>
        </w:rPr>
        <w:t>El síndrome burnout no es ajeno a un abordaje que trabaja disociado de contextos sociales que lo delimitan y significan, prevaleciendo un seguimiento</w:t>
      </w:r>
      <w:r>
        <w:rPr>
          <w:color w:val="231F20"/>
          <w:spacing w:val="-6"/>
        </w:rPr>
        <w:t> </w:t>
      </w:r>
      <w:r>
        <w:rPr>
          <w:color w:val="231F20"/>
        </w:rPr>
        <w:t>individual</w:t>
      </w:r>
      <w:r>
        <w:rPr>
          <w:color w:val="231F20"/>
          <w:spacing w:val="-6"/>
        </w:rPr>
        <w:t> </w:t>
      </w:r>
      <w:r>
        <w:rPr>
          <w:color w:val="231F20"/>
        </w:rPr>
        <w:t>del</w:t>
      </w:r>
      <w:r>
        <w:rPr>
          <w:color w:val="231F20"/>
          <w:spacing w:val="-6"/>
        </w:rPr>
        <w:t> </w:t>
      </w:r>
      <w:r>
        <w:rPr>
          <w:color w:val="231F20"/>
        </w:rPr>
        <w:t>problema,</w:t>
      </w:r>
      <w:r>
        <w:rPr>
          <w:color w:val="231F20"/>
          <w:spacing w:val="-6"/>
        </w:rPr>
        <w:t> </w:t>
      </w:r>
      <w:r>
        <w:rPr>
          <w:color w:val="231F20"/>
        </w:rPr>
        <w:t>aun</w:t>
      </w:r>
      <w:r>
        <w:rPr>
          <w:color w:val="231F20"/>
          <w:spacing w:val="-6"/>
        </w:rPr>
        <w:t> </w:t>
      </w:r>
      <w:r>
        <w:rPr>
          <w:color w:val="231F20"/>
        </w:rPr>
        <w:t>cuando</w:t>
      </w:r>
      <w:r>
        <w:rPr>
          <w:color w:val="231F20"/>
          <w:spacing w:val="-6"/>
        </w:rPr>
        <w:t> </w:t>
      </w:r>
      <w:r>
        <w:rPr>
          <w:color w:val="231F20"/>
        </w:rPr>
        <w:t>se</w:t>
      </w:r>
      <w:r>
        <w:rPr>
          <w:color w:val="231F20"/>
          <w:spacing w:val="-6"/>
        </w:rPr>
        <w:t> </w:t>
      </w:r>
      <w:r>
        <w:rPr>
          <w:color w:val="231F20"/>
        </w:rPr>
        <w:t>intente</w:t>
      </w:r>
      <w:r>
        <w:rPr>
          <w:color w:val="231F20"/>
          <w:spacing w:val="-6"/>
        </w:rPr>
        <w:t> </w:t>
      </w:r>
      <w:r>
        <w:rPr>
          <w:color w:val="231F20"/>
        </w:rPr>
        <w:t>manejar</w:t>
      </w:r>
      <w:r>
        <w:rPr>
          <w:color w:val="231F20"/>
          <w:spacing w:val="-6"/>
        </w:rPr>
        <w:t> </w:t>
      </w:r>
      <w:r>
        <w:rPr>
          <w:color w:val="231F20"/>
        </w:rPr>
        <w:t>datos e indicadores que en </w:t>
      </w:r>
      <w:r>
        <w:rPr>
          <w:color w:val="231F20"/>
          <w:spacing w:val="-3"/>
        </w:rPr>
        <w:t>conjunto </w:t>
      </w:r>
      <w:r>
        <w:rPr>
          <w:color w:val="231F20"/>
        </w:rPr>
        <w:t>no hacen sino reflejar esa suma de datos individuales de los que se pretenden conclusiones llamadas de </w:t>
      </w:r>
      <w:r>
        <w:rPr>
          <w:color w:val="231F20"/>
          <w:spacing w:val="-3"/>
        </w:rPr>
        <w:t>conjunto </w:t>
      </w:r>
      <w:r>
        <w:rPr>
          <w:color w:val="231F20"/>
        </w:rPr>
        <w:t>(Paredes y Sanabría, 2008; Borquéz, 2004; Campos 2004). En realidad se parte de bases </w:t>
      </w:r>
      <w:r>
        <w:rPr>
          <w:color w:val="231F20"/>
          <w:spacing w:val="-3"/>
        </w:rPr>
        <w:t>muy </w:t>
      </w:r>
      <w:r>
        <w:rPr>
          <w:color w:val="231F20"/>
        </w:rPr>
        <w:t>próximas al individualismo metodológico, </w:t>
      </w:r>
      <w:r>
        <w:rPr>
          <w:color w:val="231F20"/>
          <w:spacing w:val="-3"/>
        </w:rPr>
        <w:t>muy </w:t>
      </w:r>
      <w:r>
        <w:rPr>
          <w:color w:val="231F20"/>
        </w:rPr>
        <w:t>en boga hoy en día, y que argumenta que los fenómenos colectivos han de ser descritos y explicados basándose en las características, propiedades    y acciones de los individuos. Según recupera </w:t>
      </w:r>
      <w:r>
        <w:rPr>
          <w:color w:val="231F20"/>
          <w:spacing w:val="-2"/>
        </w:rPr>
        <w:t>Popper </w:t>
      </w:r>
      <w:r>
        <w:rPr>
          <w:color w:val="231F20"/>
        </w:rPr>
        <w:t>en Miseria del Historicismo, se trata de una doctrina para la cual todo fenómeno colectivo</w:t>
      </w:r>
      <w:r>
        <w:rPr>
          <w:color w:val="231F20"/>
          <w:spacing w:val="-12"/>
        </w:rPr>
        <w:t> </w:t>
      </w:r>
      <w:r>
        <w:rPr>
          <w:color w:val="231F20"/>
        </w:rPr>
        <w:t>debe</w:t>
      </w:r>
      <w:r>
        <w:rPr>
          <w:color w:val="231F20"/>
          <w:spacing w:val="-12"/>
        </w:rPr>
        <w:t> </w:t>
      </w:r>
      <w:r>
        <w:rPr>
          <w:color w:val="231F20"/>
        </w:rPr>
        <w:t>ser</w:t>
      </w:r>
      <w:r>
        <w:rPr>
          <w:color w:val="231F20"/>
          <w:spacing w:val="-12"/>
        </w:rPr>
        <w:t> </w:t>
      </w:r>
      <w:r>
        <w:rPr>
          <w:color w:val="231F20"/>
        </w:rPr>
        <w:t>reducido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acción</w:t>
      </w:r>
      <w:r>
        <w:rPr>
          <w:color w:val="231F20"/>
          <w:spacing w:val="-12"/>
        </w:rPr>
        <w:t> </w:t>
      </w:r>
      <w:r>
        <w:rPr>
          <w:color w:val="231F20"/>
        </w:rPr>
        <w:t>e</w:t>
      </w:r>
      <w:r>
        <w:rPr>
          <w:color w:val="231F20"/>
          <w:spacing w:val="-12"/>
        </w:rPr>
        <w:t> </w:t>
      </w:r>
      <w:r>
        <w:rPr>
          <w:color w:val="231F20"/>
        </w:rPr>
        <w:t>interacción,</w:t>
      </w:r>
      <w:r>
        <w:rPr>
          <w:color w:val="231F20"/>
          <w:spacing w:val="-12"/>
        </w:rPr>
        <w:t> </w:t>
      </w:r>
      <w:r>
        <w:rPr>
          <w:color w:val="231F20"/>
        </w:rPr>
        <w:t>objetivos,</w:t>
      </w:r>
      <w:r>
        <w:rPr>
          <w:color w:val="231F20"/>
          <w:spacing w:val="-12"/>
        </w:rPr>
        <w:t> </w:t>
      </w:r>
      <w:r>
        <w:rPr>
          <w:color w:val="231F20"/>
        </w:rPr>
        <w:t>tradiciones y pensamientos de los individuos </w:t>
      </w:r>
      <w:r>
        <w:rPr>
          <w:color w:val="231F20"/>
          <w:spacing w:val="-4"/>
        </w:rPr>
        <w:t>(Popper,</w:t>
      </w:r>
      <w:r>
        <w:rPr>
          <w:color w:val="231F20"/>
          <w:spacing w:val="-30"/>
        </w:rPr>
        <w:t> </w:t>
      </w:r>
      <w:r>
        <w:rPr>
          <w:color w:val="231F20"/>
        </w:rPr>
        <w:t>2002).</w:t>
      </w:r>
    </w:p>
    <w:p>
      <w:pPr>
        <w:pStyle w:val="BodyText"/>
        <w:spacing w:line="242" w:lineRule="auto" w:before="1"/>
        <w:ind w:left="117" w:right="107" w:firstLine="453"/>
        <w:jc w:val="both"/>
      </w:pPr>
      <w:r>
        <w:rPr>
          <w:color w:val="231F20"/>
        </w:rPr>
        <w:t>Es claro que hay  una  tendencia  de  investigación  con  origen  en las llamadas ciencias naturales, y en la que desde una larga tradición se defiende la postura de que el todo puede ser comprendido y conocido      a partir de su fragmentación; ésta manera de pensar y de actuar en el terreno de la investigación científica no ha sido desde luego ajena a la investigación en salud pública y en epidemiología, de hecho se reconoce su aportación al abordaje de una amplia diversidad de problemáticas en este campo: enfermedades cardiovasculares, padecimientos de orden metabólico, diferentes tipos de cánceres, el abordaje del VIH </w:t>
      </w:r>
      <w:r>
        <w:rPr>
          <w:color w:val="231F20"/>
          <w:spacing w:val="-3"/>
        </w:rPr>
        <w:t>SIDA, </w:t>
      </w:r>
      <w:r>
        <w:rPr>
          <w:color w:val="231F20"/>
        </w:rPr>
        <w:t>entre otras, sin embargo el problema para el curso mismo de la construcción  del conocimiento se presenta cuando esta metodología simplificadora que ha apoyado el conocer más de cerca la complejidad no solo médica de  los fenómenos, anula aquellas condiciones de </w:t>
      </w:r>
      <w:r>
        <w:rPr>
          <w:color w:val="231F20"/>
          <w:spacing w:val="-3"/>
        </w:rPr>
        <w:t>conjunto, </w:t>
      </w:r>
      <w:r>
        <w:rPr>
          <w:color w:val="231F20"/>
        </w:rPr>
        <w:t>en su base </w:t>
      </w:r>
      <w:r>
        <w:rPr>
          <w:color w:val="231F20"/>
          <w:spacing w:val="46"/>
        </w:rPr>
        <w:t> </w:t>
      </w:r>
      <w:r>
        <w:rPr>
          <w:color w:val="231F20"/>
        </w:rPr>
        <w:t>social</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y estructural, con un peso y cargo determinante en el patrón de salud enfermedad de las poblaciones (Diez, 2004). Se trata de una tendencia reduccionista de la realidad, la que es parte de una vía de fragmentación que aísla la problemática social, llevándola a una condición que oscurece el sentido histórico de los fenómenos, como ese escenario macro que nos hace interdependientes de una dinámica y proceso social, en la que nos constituimos como sujetos activos que reproducen pero también son capaces de producir realidad (Castel et al, 2006; Breilh, 2003).</w:t>
      </w:r>
    </w:p>
    <w:p>
      <w:pPr>
        <w:pStyle w:val="BodyText"/>
        <w:spacing w:before="9"/>
        <w:rPr>
          <w:sz w:val="22"/>
        </w:rPr>
      </w:pPr>
    </w:p>
    <w:p>
      <w:pPr>
        <w:pStyle w:val="Heading3"/>
      </w:pPr>
      <w:r>
        <w:rPr>
          <w:color w:val="231F20"/>
          <w:w w:val="80"/>
        </w:rPr>
        <w:t>El abordaje psicológico. Implicaciones y alcances</w:t>
      </w:r>
    </w:p>
    <w:p>
      <w:pPr>
        <w:pStyle w:val="BodyText"/>
        <w:spacing w:before="9"/>
        <w:rPr>
          <w:rFonts w:ascii="Trebuchet MS"/>
          <w:sz w:val="21"/>
        </w:rPr>
      </w:pPr>
    </w:p>
    <w:p>
      <w:pPr>
        <w:pStyle w:val="BodyText"/>
        <w:spacing w:line="242" w:lineRule="auto" w:before="1"/>
        <w:ind w:left="110" w:right="114"/>
        <w:jc w:val="both"/>
      </w:pPr>
      <w:r>
        <w:rPr/>
        <w:pict>
          <v:shape style="position:absolute;margin-left:100.898499pt;margin-top:18.568090pt;width:199.9pt;height:77.05pt;mso-position-horizontal-relative:page;mso-position-vertical-relative:paragraph;z-index:-12464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5"/>
                      <w:w w:val="101"/>
                      <w:sz w:val="154"/>
                    </w:rPr>
                    <w:t>Y</w:t>
                  </w:r>
                </w:p>
              </w:txbxContent>
            </v:textbox>
            <w10:wrap type="none"/>
          </v:shape>
        </w:pict>
      </w:r>
      <w:r>
        <w:rPr>
          <w:color w:val="231F20"/>
        </w:rPr>
        <w:t>El </w:t>
      </w:r>
      <w:r>
        <w:rPr>
          <w:color w:val="231F20"/>
          <w:spacing w:val="-5"/>
        </w:rPr>
        <w:t>interés </w:t>
      </w:r>
      <w:r>
        <w:rPr>
          <w:color w:val="231F20"/>
          <w:spacing w:val="-4"/>
        </w:rPr>
        <w:t>que despierta </w:t>
      </w:r>
      <w:r>
        <w:rPr>
          <w:color w:val="231F20"/>
          <w:spacing w:val="-3"/>
        </w:rPr>
        <w:t>el </w:t>
      </w:r>
      <w:r>
        <w:rPr>
          <w:color w:val="231F20"/>
          <w:spacing w:val="-5"/>
        </w:rPr>
        <w:t>burnout, </w:t>
      </w:r>
      <w:r>
        <w:rPr>
          <w:color w:val="231F20"/>
        </w:rPr>
        <w:t>se </w:t>
      </w:r>
      <w:r>
        <w:rPr>
          <w:color w:val="231F20"/>
          <w:spacing w:val="-4"/>
        </w:rPr>
        <w:t>enmarca </w:t>
      </w:r>
      <w:r>
        <w:rPr>
          <w:color w:val="231F20"/>
        </w:rPr>
        <w:t>en </w:t>
      </w:r>
      <w:r>
        <w:rPr>
          <w:color w:val="231F20"/>
          <w:spacing w:val="-3"/>
        </w:rPr>
        <w:t>una gran </w:t>
      </w:r>
      <w:r>
        <w:rPr>
          <w:color w:val="231F20"/>
          <w:spacing w:val="-4"/>
        </w:rPr>
        <w:t>cantidad de</w:t>
      </w:r>
      <w:r>
        <w:rPr>
          <w:color w:val="231F20"/>
          <w:spacing w:val="52"/>
        </w:rPr>
        <w:t> </w:t>
      </w:r>
      <w:r>
        <w:rPr>
          <w:color w:val="231F20"/>
          <w:spacing w:val="-5"/>
        </w:rPr>
        <w:t>interrogantes,</w:t>
      </w:r>
      <w:r>
        <w:rPr>
          <w:color w:val="231F20"/>
          <w:spacing w:val="-13"/>
        </w:rPr>
        <w:t> </w:t>
      </w:r>
      <w:r>
        <w:rPr>
          <w:color w:val="231F20"/>
          <w:spacing w:val="-3"/>
        </w:rPr>
        <w:t>las</w:t>
      </w:r>
      <w:r>
        <w:rPr>
          <w:color w:val="231F20"/>
          <w:spacing w:val="-13"/>
        </w:rPr>
        <w:t> </w:t>
      </w:r>
      <w:r>
        <w:rPr>
          <w:color w:val="231F20"/>
          <w:spacing w:val="-4"/>
        </w:rPr>
        <w:t>que</w:t>
      </w:r>
      <w:r>
        <w:rPr>
          <w:color w:val="231F20"/>
          <w:spacing w:val="-13"/>
        </w:rPr>
        <w:t> </w:t>
      </w:r>
      <w:r>
        <w:rPr>
          <w:color w:val="231F20"/>
        </w:rPr>
        <w:t>a</w:t>
      </w:r>
      <w:r>
        <w:rPr>
          <w:color w:val="231F20"/>
          <w:spacing w:val="-13"/>
        </w:rPr>
        <w:t> </w:t>
      </w:r>
      <w:r>
        <w:rPr>
          <w:color w:val="231F20"/>
          <w:spacing w:val="-3"/>
        </w:rPr>
        <w:t>su</w:t>
      </w:r>
      <w:r>
        <w:rPr>
          <w:color w:val="231F20"/>
          <w:spacing w:val="-13"/>
        </w:rPr>
        <w:t> </w:t>
      </w:r>
      <w:r>
        <w:rPr>
          <w:color w:val="231F20"/>
          <w:spacing w:val="-3"/>
        </w:rPr>
        <w:t>vez</w:t>
      </w:r>
      <w:r>
        <w:rPr>
          <w:color w:val="231F20"/>
          <w:spacing w:val="-13"/>
        </w:rPr>
        <w:t> </w:t>
      </w:r>
      <w:r>
        <w:rPr>
          <w:color w:val="231F20"/>
          <w:spacing w:val="-4"/>
        </w:rPr>
        <w:t>terminan</w:t>
      </w:r>
      <w:r>
        <w:rPr>
          <w:color w:val="231F20"/>
          <w:spacing w:val="-13"/>
        </w:rPr>
        <w:t> </w:t>
      </w:r>
      <w:r>
        <w:rPr>
          <w:color w:val="231F20"/>
          <w:spacing w:val="-5"/>
        </w:rPr>
        <w:t>ensamblándose</w:t>
      </w:r>
      <w:r>
        <w:rPr>
          <w:color w:val="231F20"/>
          <w:spacing w:val="-13"/>
        </w:rPr>
        <w:t> </w:t>
      </w:r>
      <w:r>
        <w:rPr>
          <w:color w:val="231F20"/>
          <w:spacing w:val="-4"/>
        </w:rPr>
        <w:t>ofreciendo</w:t>
      </w:r>
      <w:r>
        <w:rPr>
          <w:color w:val="231F20"/>
          <w:spacing w:val="-13"/>
        </w:rPr>
        <w:t> </w:t>
      </w:r>
      <w:r>
        <w:rPr>
          <w:color w:val="231F20"/>
        </w:rPr>
        <w:t>un</w:t>
      </w:r>
      <w:r>
        <w:rPr>
          <w:color w:val="231F20"/>
          <w:spacing w:val="-13"/>
        </w:rPr>
        <w:t> </w:t>
      </w:r>
      <w:r>
        <w:rPr>
          <w:color w:val="231F20"/>
          <w:spacing w:val="-6"/>
        </w:rPr>
        <w:t>amplio </w:t>
      </w:r>
      <w:r>
        <w:rPr>
          <w:color w:val="231F20"/>
          <w:spacing w:val="-4"/>
        </w:rPr>
        <w:t>abanico</w:t>
      </w:r>
      <w:r>
        <w:rPr>
          <w:color w:val="231F20"/>
          <w:spacing w:val="-17"/>
        </w:rPr>
        <w:t> </w:t>
      </w:r>
      <w:r>
        <w:rPr>
          <w:color w:val="231F20"/>
        </w:rPr>
        <w:t>de</w:t>
      </w:r>
      <w:r>
        <w:rPr>
          <w:color w:val="231F20"/>
          <w:spacing w:val="-17"/>
        </w:rPr>
        <w:t> </w:t>
      </w:r>
      <w:r>
        <w:rPr>
          <w:color w:val="231F20"/>
          <w:spacing w:val="-5"/>
        </w:rPr>
        <w:t>respuestas;</w:t>
      </w:r>
      <w:r>
        <w:rPr>
          <w:color w:val="231F20"/>
          <w:spacing w:val="-17"/>
        </w:rPr>
        <w:t> </w:t>
      </w:r>
      <w:r>
        <w:rPr>
          <w:color w:val="231F20"/>
        </w:rPr>
        <w:t>de</w:t>
      </w:r>
      <w:r>
        <w:rPr>
          <w:color w:val="231F20"/>
          <w:spacing w:val="-21"/>
        </w:rPr>
        <w:t> </w:t>
      </w:r>
      <w:r>
        <w:rPr>
          <w:color w:val="231F20"/>
          <w:spacing w:val="-5"/>
        </w:rPr>
        <w:t>entre</w:t>
      </w:r>
      <w:r>
        <w:rPr>
          <w:color w:val="231F20"/>
          <w:spacing w:val="-17"/>
        </w:rPr>
        <w:t> </w:t>
      </w:r>
      <w:r>
        <w:rPr>
          <w:color w:val="231F20"/>
          <w:spacing w:val="-3"/>
        </w:rPr>
        <w:t>las</w:t>
      </w:r>
      <w:r>
        <w:rPr>
          <w:color w:val="231F20"/>
          <w:spacing w:val="-17"/>
        </w:rPr>
        <w:t> </w:t>
      </w:r>
      <w:r>
        <w:rPr>
          <w:color w:val="231F20"/>
          <w:spacing w:val="-4"/>
        </w:rPr>
        <w:t>que</w:t>
      </w:r>
      <w:r>
        <w:rPr>
          <w:color w:val="231F20"/>
          <w:spacing w:val="-17"/>
        </w:rPr>
        <w:t> </w:t>
      </w:r>
      <w:r>
        <w:rPr>
          <w:color w:val="231F20"/>
          <w:spacing w:val="-4"/>
        </w:rPr>
        <w:t>como</w:t>
      </w:r>
      <w:r>
        <w:rPr>
          <w:color w:val="231F20"/>
          <w:spacing w:val="-17"/>
        </w:rPr>
        <w:t> </w:t>
      </w:r>
      <w:r>
        <w:rPr>
          <w:color w:val="231F20"/>
        </w:rPr>
        <w:t>se</w:t>
      </w:r>
      <w:r>
        <w:rPr>
          <w:color w:val="231F20"/>
          <w:spacing w:val="-17"/>
        </w:rPr>
        <w:t> </w:t>
      </w:r>
      <w:r>
        <w:rPr>
          <w:color w:val="231F20"/>
        </w:rPr>
        <w:t>ha</w:t>
      </w:r>
      <w:r>
        <w:rPr>
          <w:color w:val="231F20"/>
          <w:spacing w:val="-17"/>
        </w:rPr>
        <w:t> </w:t>
      </w:r>
      <w:r>
        <w:rPr>
          <w:color w:val="231F20"/>
          <w:spacing w:val="-5"/>
        </w:rPr>
        <w:t>mencionado,</w:t>
      </w:r>
      <w:r>
        <w:rPr>
          <w:color w:val="231F20"/>
          <w:spacing w:val="-17"/>
        </w:rPr>
        <w:t> </w:t>
      </w:r>
      <w:r>
        <w:rPr>
          <w:color w:val="231F20"/>
          <w:spacing w:val="-4"/>
        </w:rPr>
        <w:t>sobresale</w:t>
      </w:r>
      <w:r>
        <w:rPr>
          <w:color w:val="231F20"/>
          <w:spacing w:val="-17"/>
        </w:rPr>
        <w:t> </w:t>
      </w:r>
      <w:r>
        <w:rPr>
          <w:color w:val="231F20"/>
          <w:spacing w:val="-3"/>
        </w:rPr>
        <w:t>una </w:t>
      </w:r>
      <w:r>
        <w:rPr>
          <w:color w:val="231F20"/>
          <w:spacing w:val="-4"/>
        </w:rPr>
        <w:t>mirada</w:t>
      </w:r>
      <w:r>
        <w:rPr>
          <w:color w:val="231F20"/>
          <w:spacing w:val="-25"/>
        </w:rPr>
        <w:t> </w:t>
      </w:r>
      <w:r>
        <w:rPr>
          <w:color w:val="231F20"/>
          <w:spacing w:val="-4"/>
        </w:rPr>
        <w:t>psicológica</w:t>
      </w:r>
      <w:r>
        <w:rPr>
          <w:color w:val="231F20"/>
          <w:spacing w:val="-25"/>
        </w:rPr>
        <w:t> </w:t>
      </w:r>
      <w:r>
        <w:rPr>
          <w:color w:val="231F20"/>
          <w:spacing w:val="-4"/>
        </w:rPr>
        <w:t>esforzada</w:t>
      </w:r>
      <w:r>
        <w:rPr>
          <w:color w:val="231F20"/>
          <w:spacing w:val="-25"/>
        </w:rPr>
        <w:t> </w:t>
      </w:r>
      <w:r>
        <w:rPr>
          <w:color w:val="231F20"/>
        </w:rPr>
        <w:t>en</w:t>
      </w:r>
      <w:r>
        <w:rPr>
          <w:color w:val="231F20"/>
          <w:spacing w:val="-25"/>
        </w:rPr>
        <w:t> </w:t>
      </w:r>
      <w:r>
        <w:rPr>
          <w:color w:val="231F20"/>
          <w:spacing w:val="-3"/>
        </w:rPr>
        <w:t>dar</w:t>
      </w:r>
      <w:r>
        <w:rPr>
          <w:color w:val="231F20"/>
          <w:spacing w:val="-25"/>
        </w:rPr>
        <w:t> </w:t>
      </w:r>
      <w:r>
        <w:rPr>
          <w:color w:val="231F20"/>
          <w:spacing w:val="-4"/>
        </w:rPr>
        <w:t>con</w:t>
      </w:r>
      <w:r>
        <w:rPr>
          <w:color w:val="231F20"/>
          <w:spacing w:val="-25"/>
        </w:rPr>
        <w:t> </w:t>
      </w:r>
      <w:r>
        <w:rPr>
          <w:color w:val="231F20"/>
        </w:rPr>
        <w:t>un</w:t>
      </w:r>
      <w:r>
        <w:rPr>
          <w:color w:val="231F20"/>
          <w:spacing w:val="-25"/>
        </w:rPr>
        <w:t> </w:t>
      </w:r>
      <w:r>
        <w:rPr>
          <w:color w:val="231F20"/>
        </w:rPr>
        <w:t>perfil</w:t>
      </w:r>
      <w:r>
        <w:rPr>
          <w:color w:val="231F20"/>
          <w:spacing w:val="-25"/>
        </w:rPr>
        <w:t> </w:t>
      </w:r>
      <w:r>
        <w:rPr>
          <w:color w:val="231F20"/>
        </w:rPr>
        <w:t>de</w:t>
      </w:r>
      <w:r>
        <w:rPr>
          <w:color w:val="231F20"/>
          <w:spacing w:val="-25"/>
        </w:rPr>
        <w:t> </w:t>
      </w:r>
      <w:r>
        <w:rPr>
          <w:color w:val="231F20"/>
          <w:spacing w:val="-4"/>
        </w:rPr>
        <w:t>personalidad</w:t>
      </w:r>
      <w:r>
        <w:rPr>
          <w:color w:val="231F20"/>
          <w:spacing w:val="-25"/>
        </w:rPr>
        <w:t> </w:t>
      </w:r>
      <w:r>
        <w:rPr>
          <w:color w:val="231F20"/>
          <w:spacing w:val="-4"/>
        </w:rPr>
        <w:t>que</w:t>
      </w:r>
      <w:r>
        <w:rPr>
          <w:color w:val="231F20"/>
          <w:spacing w:val="-25"/>
        </w:rPr>
        <w:t> </w:t>
      </w:r>
      <w:r>
        <w:rPr>
          <w:color w:val="231F20"/>
          <w:spacing w:val="-3"/>
        </w:rPr>
        <w:t>permita </w:t>
      </w:r>
      <w:r>
        <w:rPr>
          <w:color w:val="231F20"/>
          <w:spacing w:val="-4"/>
        </w:rPr>
        <w:t>identificar </w:t>
      </w:r>
      <w:r>
        <w:rPr>
          <w:color w:val="231F20"/>
        </w:rPr>
        <w:t>a </w:t>
      </w:r>
      <w:r>
        <w:rPr>
          <w:color w:val="231F20"/>
          <w:spacing w:val="-3"/>
        </w:rPr>
        <w:t>los </w:t>
      </w:r>
      <w:r>
        <w:rPr>
          <w:color w:val="231F20"/>
          <w:spacing w:val="-5"/>
        </w:rPr>
        <w:t>trabajadores </w:t>
      </w:r>
      <w:r>
        <w:rPr>
          <w:color w:val="231F20"/>
          <w:spacing w:val="-4"/>
        </w:rPr>
        <w:t>con elevado riesgo </w:t>
      </w:r>
      <w:r>
        <w:rPr>
          <w:color w:val="231F20"/>
        </w:rPr>
        <w:t>de </w:t>
      </w:r>
      <w:r>
        <w:rPr>
          <w:color w:val="231F20"/>
          <w:spacing w:val="-4"/>
        </w:rPr>
        <w:t>desarrollar este </w:t>
      </w:r>
      <w:r>
        <w:rPr>
          <w:color w:val="231F20"/>
          <w:spacing w:val="-5"/>
        </w:rPr>
        <w:t>síndrome. </w:t>
      </w:r>
      <w:r>
        <w:rPr>
          <w:color w:val="231F20"/>
          <w:spacing w:val="-4"/>
        </w:rPr>
        <w:t>Diversas corrientes teóricas han </w:t>
      </w:r>
      <w:r>
        <w:rPr>
          <w:color w:val="231F20"/>
          <w:spacing w:val="-3"/>
        </w:rPr>
        <w:t>ido </w:t>
      </w:r>
      <w:r>
        <w:rPr>
          <w:color w:val="231F20"/>
          <w:spacing w:val="-4"/>
        </w:rPr>
        <w:t>elaborando  modelos  metodológicos que </w:t>
      </w:r>
      <w:r>
        <w:rPr>
          <w:color w:val="231F20"/>
        </w:rPr>
        <w:t>de </w:t>
      </w:r>
      <w:r>
        <w:rPr>
          <w:color w:val="231F20"/>
          <w:spacing w:val="-3"/>
        </w:rPr>
        <w:t>una </w:t>
      </w:r>
      <w:r>
        <w:rPr>
          <w:color w:val="231F20"/>
          <w:spacing w:val="-4"/>
        </w:rPr>
        <w:t>manera </w:t>
      </w:r>
      <w:r>
        <w:rPr>
          <w:color w:val="231F20"/>
          <w:spacing w:val="-3"/>
        </w:rPr>
        <w:t>detallada </w:t>
      </w:r>
      <w:r>
        <w:rPr>
          <w:color w:val="231F20"/>
          <w:spacing w:val="-5"/>
        </w:rPr>
        <w:t>intentan abordar </w:t>
      </w:r>
      <w:r>
        <w:rPr>
          <w:color w:val="231F20"/>
        </w:rPr>
        <w:t>y </w:t>
      </w:r>
      <w:r>
        <w:rPr>
          <w:color w:val="231F20"/>
          <w:spacing w:val="-4"/>
        </w:rPr>
        <w:t>caracterizar </w:t>
      </w:r>
      <w:r>
        <w:rPr>
          <w:color w:val="231F20"/>
          <w:spacing w:val="-3"/>
        </w:rPr>
        <w:t>el </w:t>
      </w:r>
      <w:r>
        <w:rPr>
          <w:color w:val="231F20"/>
          <w:spacing w:val="-6"/>
        </w:rPr>
        <w:t>fenómeno, </w:t>
      </w:r>
      <w:r>
        <w:rPr>
          <w:color w:val="231F20"/>
          <w:spacing w:val="-4"/>
        </w:rPr>
        <w:t>instrumentando</w:t>
      </w:r>
      <w:r>
        <w:rPr>
          <w:color w:val="231F20"/>
          <w:spacing w:val="-13"/>
        </w:rPr>
        <w:t> </w:t>
      </w:r>
      <w:r>
        <w:rPr>
          <w:color w:val="231F20"/>
          <w:spacing w:val="-4"/>
        </w:rPr>
        <w:t>medidas</w:t>
      </w:r>
      <w:r>
        <w:rPr>
          <w:color w:val="231F20"/>
          <w:spacing w:val="-13"/>
        </w:rPr>
        <w:t> </w:t>
      </w:r>
      <w:r>
        <w:rPr>
          <w:color w:val="231F20"/>
        </w:rPr>
        <w:t>de</w:t>
      </w:r>
      <w:r>
        <w:rPr>
          <w:color w:val="231F20"/>
          <w:spacing w:val="-13"/>
        </w:rPr>
        <w:t> </w:t>
      </w:r>
      <w:r>
        <w:rPr>
          <w:color w:val="231F20"/>
          <w:spacing w:val="-4"/>
        </w:rPr>
        <w:t>impacto</w:t>
      </w:r>
      <w:r>
        <w:rPr>
          <w:color w:val="231F20"/>
          <w:spacing w:val="-13"/>
        </w:rPr>
        <w:t> </w:t>
      </w:r>
      <w:r>
        <w:rPr>
          <w:color w:val="231F20"/>
        </w:rPr>
        <w:t>en</w:t>
      </w:r>
      <w:r>
        <w:rPr>
          <w:color w:val="231F20"/>
          <w:spacing w:val="-13"/>
        </w:rPr>
        <w:t> </w:t>
      </w:r>
      <w:r>
        <w:rPr>
          <w:color w:val="231F20"/>
          <w:spacing w:val="-2"/>
        </w:rPr>
        <w:t>esa</w:t>
      </w:r>
      <w:r>
        <w:rPr>
          <w:color w:val="231F20"/>
          <w:spacing w:val="-13"/>
        </w:rPr>
        <w:t> </w:t>
      </w:r>
      <w:r>
        <w:rPr>
          <w:color w:val="231F20"/>
          <w:spacing w:val="-5"/>
        </w:rPr>
        <w:t>condición</w:t>
      </w:r>
      <w:r>
        <w:rPr>
          <w:color w:val="231F20"/>
          <w:spacing w:val="-13"/>
        </w:rPr>
        <w:t> </w:t>
      </w:r>
      <w:r>
        <w:rPr>
          <w:color w:val="231F20"/>
          <w:spacing w:val="-4"/>
        </w:rPr>
        <w:t>psicológica</w:t>
      </w:r>
      <w:r>
        <w:rPr>
          <w:color w:val="231F20"/>
          <w:spacing w:val="-13"/>
        </w:rPr>
        <w:t> </w:t>
      </w:r>
      <w:r>
        <w:rPr>
          <w:color w:val="231F20"/>
          <w:spacing w:val="-4"/>
        </w:rPr>
        <w:t>individual, que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4"/>
        </w:rPr>
        <w:t>actitud</w:t>
      </w:r>
      <w:r>
        <w:rPr>
          <w:color w:val="231F20"/>
          <w:spacing w:val="-16"/>
        </w:rPr>
        <w:t> </w:t>
      </w:r>
      <w:r>
        <w:rPr>
          <w:color w:val="231F20"/>
          <w:spacing w:val="-3"/>
        </w:rPr>
        <w:t>del</w:t>
      </w:r>
      <w:r>
        <w:rPr>
          <w:color w:val="231F20"/>
          <w:spacing w:val="-16"/>
        </w:rPr>
        <w:t> </w:t>
      </w:r>
      <w:r>
        <w:rPr>
          <w:color w:val="231F20"/>
          <w:spacing w:val="-4"/>
        </w:rPr>
        <w:t>trabajador:</w:t>
      </w:r>
      <w:r>
        <w:rPr>
          <w:color w:val="231F20"/>
          <w:spacing w:val="-16"/>
        </w:rPr>
        <w:t> </w:t>
      </w:r>
      <w:r>
        <w:rPr>
          <w:color w:val="231F20"/>
          <w:spacing w:val="-3"/>
        </w:rPr>
        <w:t>su</w:t>
      </w:r>
      <w:r>
        <w:rPr>
          <w:color w:val="231F20"/>
          <w:spacing w:val="-16"/>
        </w:rPr>
        <w:t> </w:t>
      </w:r>
      <w:r>
        <w:rPr>
          <w:color w:val="231F20"/>
          <w:spacing w:val="-3"/>
        </w:rPr>
        <w:t>adecuado</w:t>
      </w:r>
      <w:r>
        <w:rPr>
          <w:color w:val="231F20"/>
          <w:spacing w:val="-16"/>
        </w:rPr>
        <w:t> </w:t>
      </w:r>
      <w:r>
        <w:rPr>
          <w:color w:val="231F20"/>
          <w:spacing w:val="-4"/>
        </w:rPr>
        <w:t>manejo</w:t>
      </w:r>
      <w:r>
        <w:rPr>
          <w:color w:val="231F20"/>
          <w:spacing w:val="-16"/>
        </w:rPr>
        <w:t> </w:t>
      </w:r>
      <w:r>
        <w:rPr>
          <w:color w:val="231F20"/>
        </w:rPr>
        <w:t>y</w:t>
      </w:r>
      <w:r>
        <w:rPr>
          <w:color w:val="231F20"/>
          <w:spacing w:val="-16"/>
        </w:rPr>
        <w:t> </w:t>
      </w:r>
      <w:r>
        <w:rPr>
          <w:color w:val="231F20"/>
          <w:spacing w:val="-5"/>
        </w:rPr>
        <w:t>conducción</w:t>
      </w:r>
      <w:r>
        <w:rPr>
          <w:color w:val="231F20"/>
          <w:spacing w:val="-16"/>
        </w:rPr>
        <w:t> </w:t>
      </w:r>
      <w:r>
        <w:rPr>
          <w:color w:val="231F20"/>
          <w:spacing w:val="-4"/>
        </w:rPr>
        <w:t>emocional </w:t>
      </w:r>
      <w:r>
        <w:rPr>
          <w:color w:val="231F20"/>
        </w:rPr>
        <w:t>de </w:t>
      </w:r>
      <w:r>
        <w:rPr>
          <w:color w:val="231F20"/>
          <w:spacing w:val="-4"/>
        </w:rPr>
        <w:t>cara </w:t>
      </w:r>
      <w:r>
        <w:rPr>
          <w:color w:val="231F20"/>
        </w:rPr>
        <w:t>al </w:t>
      </w:r>
      <w:r>
        <w:rPr>
          <w:color w:val="231F20"/>
          <w:spacing w:val="-5"/>
        </w:rPr>
        <w:t>trabajo, </w:t>
      </w:r>
      <w:r>
        <w:rPr>
          <w:color w:val="231F20"/>
          <w:spacing w:val="-4"/>
        </w:rPr>
        <w:t>encuentra </w:t>
      </w:r>
      <w:r>
        <w:rPr>
          <w:color w:val="231F20"/>
          <w:spacing w:val="-3"/>
        </w:rPr>
        <w:t>una </w:t>
      </w:r>
      <w:r>
        <w:rPr>
          <w:color w:val="231F20"/>
        </w:rPr>
        <w:t>de </w:t>
      </w:r>
      <w:r>
        <w:rPr>
          <w:color w:val="231F20"/>
          <w:spacing w:val="-3"/>
        </w:rPr>
        <w:t>las </w:t>
      </w:r>
      <w:r>
        <w:rPr>
          <w:color w:val="231F20"/>
          <w:spacing w:val="-4"/>
        </w:rPr>
        <w:t>principales vetas </w:t>
      </w:r>
      <w:r>
        <w:rPr>
          <w:color w:val="231F20"/>
        </w:rPr>
        <w:t>de </w:t>
      </w:r>
      <w:r>
        <w:rPr>
          <w:color w:val="231F20"/>
          <w:spacing w:val="-5"/>
        </w:rPr>
        <w:t>abordaje </w:t>
      </w:r>
      <w:r>
        <w:rPr>
          <w:color w:val="231F20"/>
        </w:rPr>
        <w:t>y </w:t>
      </w:r>
      <w:r>
        <w:rPr>
          <w:color w:val="231F20"/>
          <w:spacing w:val="-4"/>
        </w:rPr>
        <w:t>discusión</w:t>
      </w:r>
      <w:r>
        <w:rPr>
          <w:color w:val="231F20"/>
          <w:spacing w:val="-10"/>
        </w:rPr>
        <w:t> </w:t>
      </w:r>
      <w:r>
        <w:rPr>
          <w:color w:val="231F20"/>
        </w:rPr>
        <w:t>en</w:t>
      </w:r>
      <w:r>
        <w:rPr>
          <w:color w:val="231F20"/>
          <w:spacing w:val="-10"/>
        </w:rPr>
        <w:t> </w:t>
      </w:r>
      <w:r>
        <w:rPr>
          <w:color w:val="231F20"/>
          <w:spacing w:val="-4"/>
        </w:rPr>
        <w:t>torno</w:t>
      </w:r>
      <w:r>
        <w:rPr>
          <w:color w:val="231F20"/>
          <w:spacing w:val="-10"/>
        </w:rPr>
        <w:t> </w:t>
      </w:r>
      <w:r>
        <w:rPr>
          <w:color w:val="231F20"/>
        </w:rPr>
        <w:t>a</w:t>
      </w:r>
      <w:r>
        <w:rPr>
          <w:color w:val="231F20"/>
          <w:spacing w:val="-10"/>
        </w:rPr>
        <w:t> </w:t>
      </w:r>
      <w:r>
        <w:rPr>
          <w:color w:val="231F20"/>
          <w:spacing w:val="-4"/>
        </w:rPr>
        <w:t>este</w:t>
      </w:r>
      <w:r>
        <w:rPr>
          <w:color w:val="231F20"/>
          <w:spacing w:val="-10"/>
        </w:rPr>
        <w:t> </w:t>
      </w:r>
      <w:r>
        <w:rPr>
          <w:color w:val="231F20"/>
          <w:spacing w:val="-5"/>
        </w:rPr>
        <w:t>fenómeno</w:t>
      </w:r>
      <w:r>
        <w:rPr>
          <w:color w:val="231F20"/>
          <w:spacing w:val="-10"/>
        </w:rPr>
        <w:t> </w:t>
      </w:r>
      <w:r>
        <w:rPr>
          <w:color w:val="231F20"/>
          <w:spacing w:val="-4"/>
        </w:rPr>
        <w:t>(Borquéz,</w:t>
      </w:r>
      <w:r>
        <w:rPr>
          <w:color w:val="231F20"/>
          <w:spacing w:val="-10"/>
        </w:rPr>
        <w:t> </w:t>
      </w:r>
      <w:r>
        <w:rPr>
          <w:color w:val="231F20"/>
          <w:spacing w:val="-4"/>
        </w:rPr>
        <w:t>2004;</w:t>
      </w:r>
      <w:r>
        <w:rPr>
          <w:color w:val="231F20"/>
          <w:spacing w:val="-10"/>
        </w:rPr>
        <w:t> </w:t>
      </w:r>
      <w:r>
        <w:rPr>
          <w:color w:val="231F20"/>
          <w:spacing w:val="-4"/>
        </w:rPr>
        <w:t>Román,</w:t>
      </w:r>
      <w:r>
        <w:rPr>
          <w:color w:val="231F20"/>
          <w:spacing w:val="-10"/>
        </w:rPr>
        <w:t> </w:t>
      </w:r>
      <w:r>
        <w:rPr>
          <w:color w:val="231F20"/>
          <w:spacing w:val="-4"/>
        </w:rPr>
        <w:t>2003).</w:t>
      </w:r>
    </w:p>
    <w:p>
      <w:pPr>
        <w:pStyle w:val="BodyText"/>
        <w:spacing w:line="242" w:lineRule="auto" w:before="1"/>
        <w:ind w:left="110" w:right="112" w:firstLine="453"/>
        <w:jc w:val="both"/>
      </w:pPr>
      <w:r>
        <w:rPr>
          <w:color w:val="231F20"/>
        </w:rPr>
        <w:t>En efecto, en la </w:t>
      </w:r>
      <w:r>
        <w:rPr>
          <w:color w:val="231F20"/>
          <w:spacing w:val="2"/>
        </w:rPr>
        <w:t>actualidad </w:t>
      </w:r>
      <w:r>
        <w:rPr>
          <w:color w:val="231F20"/>
        </w:rPr>
        <w:t>existe una vasta literatura que refiere la aplicación</w:t>
      </w:r>
      <w:r>
        <w:rPr>
          <w:color w:val="231F20"/>
          <w:spacing w:val="-11"/>
        </w:rPr>
        <w:t> </w:t>
      </w:r>
      <w:r>
        <w:rPr>
          <w:color w:val="231F20"/>
        </w:rPr>
        <w:t>de</w:t>
      </w:r>
      <w:r>
        <w:rPr>
          <w:color w:val="231F20"/>
          <w:spacing w:val="-11"/>
        </w:rPr>
        <w:t> </w:t>
      </w:r>
      <w:r>
        <w:rPr>
          <w:color w:val="231F20"/>
        </w:rPr>
        <w:t>fórmulas</w:t>
      </w:r>
      <w:r>
        <w:rPr>
          <w:color w:val="231F20"/>
          <w:spacing w:val="-11"/>
        </w:rPr>
        <w:t> </w:t>
      </w:r>
      <w:r>
        <w:rPr>
          <w:color w:val="231F20"/>
        </w:rPr>
        <w:t>metodológicas</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que</w:t>
      </w:r>
      <w:r>
        <w:rPr>
          <w:color w:val="231F20"/>
          <w:spacing w:val="-11"/>
        </w:rPr>
        <w:t> </w:t>
      </w:r>
      <w:r>
        <w:rPr>
          <w:color w:val="231F20"/>
          <w:spacing w:val="-6"/>
        </w:rPr>
        <w:t>“de</w:t>
      </w:r>
      <w:r>
        <w:rPr>
          <w:color w:val="231F20"/>
          <w:spacing w:val="-11"/>
        </w:rPr>
        <w:t> </w:t>
      </w:r>
      <w:r>
        <w:rPr>
          <w:color w:val="231F20"/>
        </w:rPr>
        <w:t>manera</w:t>
      </w:r>
      <w:r>
        <w:rPr>
          <w:color w:val="231F20"/>
          <w:spacing w:val="-11"/>
        </w:rPr>
        <w:t> </w:t>
      </w:r>
      <w:r>
        <w:rPr>
          <w:color w:val="231F20"/>
        </w:rPr>
        <w:t>inequívoca” se pretende evidenciar la existencia del fenómeno que se enuncia y se mide. Estos esquemas de investigación han puesto el énfasis en una predisposición individual (en la psique de cada uno de nosotros) que     por naturaleza, en mayor o menor medida, es propensa a desarrollar     esta condición, y que asimismo se expresa en la manera de responder a presiones laborales, a las que a fin de cuentas, se dice, estamos expuestos todos. De tal manera que siguiendo esta línea de pensamiento se impone saber por qué unos trabajadores son más propensos a desarrollar el síndrome, y otros a enfrentarlo de una mejor manera, lo que se traduce  en una </w:t>
      </w:r>
      <w:r>
        <w:rPr>
          <w:color w:val="231F20"/>
          <w:spacing w:val="2"/>
        </w:rPr>
        <w:t>cierta  </w:t>
      </w:r>
      <w:r>
        <w:rPr>
          <w:color w:val="231F20"/>
        </w:rPr>
        <w:t>inmunidad  ante  aparentemente  las  mismas  condiciones de trabajo (Paredes y Sanabría, 2008; Aranda et al, 2006; Bloom, </w:t>
      </w:r>
      <w:r>
        <w:rPr>
          <w:color w:val="231F20"/>
          <w:spacing w:val="51"/>
        </w:rPr>
        <w:t> </w:t>
      </w:r>
      <w:r>
        <w:rPr>
          <w:color w:val="231F20"/>
          <w:spacing w:val="2"/>
        </w:rPr>
        <w:t>1979).</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6"/>
        <w:jc w:val="both"/>
      </w:pPr>
      <w:r>
        <w:rPr>
          <w:color w:val="231F20"/>
        </w:rPr>
        <w:t>En casos extremos, de manera explícita este acercamiento y lectura de la realidad </w:t>
      </w:r>
      <w:r>
        <w:rPr>
          <w:color w:val="231F20"/>
          <w:spacing w:val="2"/>
        </w:rPr>
        <w:t>lleva </w:t>
      </w:r>
      <w:r>
        <w:rPr>
          <w:color w:val="231F20"/>
        </w:rPr>
        <w:t>a concluir que es la incapacidad personal, la </w:t>
      </w:r>
      <w:r>
        <w:rPr>
          <w:color w:val="231F20"/>
          <w:spacing w:val="2"/>
        </w:rPr>
        <w:t>mediocridad, </w:t>
      </w:r>
      <w:r>
        <w:rPr>
          <w:color w:val="231F20"/>
        </w:rPr>
        <w:t>la falta de valor y de voluntad personal lo que se halla en el origen del problema, de tal manera que la responsabilidad y condición </w:t>
      </w:r>
      <w:r>
        <w:rPr>
          <w:color w:val="231F20"/>
          <w:spacing w:val="2"/>
        </w:rPr>
        <w:t>social </w:t>
      </w:r>
      <w:r>
        <w:rPr>
          <w:color w:val="231F20"/>
        </w:rPr>
        <w:t>y económica desaparece, para erigir al individuo como responsable único de una </w:t>
      </w:r>
      <w:r>
        <w:rPr>
          <w:color w:val="231F20"/>
          <w:spacing w:val="2"/>
        </w:rPr>
        <w:t>serie </w:t>
      </w:r>
      <w:r>
        <w:rPr>
          <w:color w:val="231F20"/>
        </w:rPr>
        <w:t>de problemáticas que se </w:t>
      </w:r>
      <w:r>
        <w:rPr>
          <w:color w:val="231F20"/>
          <w:spacing w:val="2"/>
        </w:rPr>
        <w:t>localizan </w:t>
      </w:r>
      <w:r>
        <w:rPr>
          <w:color w:val="231F20"/>
        </w:rPr>
        <w:t>en el escenario de las contradicciones y de los procesos </w:t>
      </w:r>
      <w:r>
        <w:rPr>
          <w:color w:val="231F20"/>
          <w:spacing w:val="2"/>
        </w:rPr>
        <w:t>sociales </w:t>
      </w:r>
      <w:r>
        <w:rPr>
          <w:color w:val="231F20"/>
        </w:rPr>
        <w:t>(Brown,</w:t>
      </w:r>
      <w:r>
        <w:rPr>
          <w:color w:val="231F20"/>
          <w:spacing w:val="-21"/>
        </w:rPr>
        <w:t> </w:t>
      </w:r>
      <w:r>
        <w:rPr>
          <w:color w:val="231F20"/>
          <w:spacing w:val="2"/>
        </w:rPr>
        <w:t>1973).</w:t>
      </w:r>
    </w:p>
    <w:p>
      <w:pPr>
        <w:pStyle w:val="BodyText"/>
        <w:spacing w:line="242" w:lineRule="auto" w:before="1"/>
        <w:ind w:left="117" w:right="107" w:firstLine="453"/>
        <w:jc w:val="both"/>
      </w:pPr>
      <w:r>
        <w:rPr/>
        <w:pict>
          <v:shape style="position:absolute;margin-left:129.244995pt;margin-top:74.568092pt;width:202.7pt;height:77.05pt;mso-position-horizontal-relative:page;mso-position-vertical-relative:paragraph;z-index:-12462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9"/>
                      <w:w w:val="101"/>
                      <w:sz w:val="154"/>
                    </w:rPr>
                    <w:t>Y</w:t>
                  </w:r>
                </w:p>
              </w:txbxContent>
            </v:textbox>
            <w10:wrap type="none"/>
          </v:shape>
        </w:pict>
      </w:r>
      <w:r>
        <w:rPr>
          <w:color w:val="231F20"/>
          <w:spacing w:val="-4"/>
        </w:rPr>
        <w:t>Hay</w:t>
      </w:r>
      <w:r>
        <w:rPr>
          <w:color w:val="231F20"/>
          <w:spacing w:val="-18"/>
        </w:rPr>
        <w:t> </w:t>
      </w:r>
      <w:r>
        <w:rPr>
          <w:color w:val="231F20"/>
        </w:rPr>
        <w:t>quienes</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rPr>
        <w:t>intento</w:t>
      </w:r>
      <w:r>
        <w:rPr>
          <w:color w:val="231F20"/>
          <w:spacing w:val="-18"/>
        </w:rPr>
        <w:t> </w:t>
      </w:r>
      <w:r>
        <w:rPr>
          <w:color w:val="231F20"/>
        </w:rPr>
        <w:t>por</w:t>
      </w:r>
      <w:r>
        <w:rPr>
          <w:color w:val="231F20"/>
          <w:spacing w:val="-18"/>
        </w:rPr>
        <w:t> </w:t>
      </w:r>
      <w:r>
        <w:rPr>
          <w:color w:val="231F20"/>
        </w:rPr>
        <w:t>adecuar</w:t>
      </w:r>
      <w:r>
        <w:rPr>
          <w:color w:val="231F20"/>
          <w:spacing w:val="-18"/>
        </w:rPr>
        <w:t> </w:t>
      </w:r>
      <w:r>
        <w:rPr>
          <w:color w:val="231F20"/>
        </w:rPr>
        <w:t>el</w:t>
      </w:r>
      <w:r>
        <w:rPr>
          <w:color w:val="231F20"/>
          <w:spacing w:val="-18"/>
        </w:rPr>
        <w:t> </w:t>
      </w:r>
      <w:r>
        <w:rPr>
          <w:color w:val="231F20"/>
        </w:rPr>
        <w:t>concepto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rápida</w:t>
      </w:r>
      <w:r>
        <w:rPr>
          <w:color w:val="231F20"/>
          <w:spacing w:val="-18"/>
        </w:rPr>
        <w:t> </w:t>
      </w:r>
      <w:r>
        <w:rPr>
          <w:color w:val="231F20"/>
        </w:rPr>
        <w:t>y</w:t>
      </w:r>
      <w:r>
        <w:rPr>
          <w:color w:val="231F20"/>
          <w:spacing w:val="-18"/>
        </w:rPr>
        <w:t> </w:t>
      </w:r>
      <w:r>
        <w:rPr>
          <w:color w:val="231F20"/>
        </w:rPr>
        <w:t>agitada vida característica de nuestros días, refieren al estrés como una condición natural</w:t>
      </w:r>
      <w:r>
        <w:rPr>
          <w:color w:val="231F20"/>
          <w:spacing w:val="-21"/>
        </w:rPr>
        <w:t> </w:t>
      </w:r>
      <w:r>
        <w:rPr>
          <w:color w:val="231F20"/>
        </w:rPr>
        <w:t>de</w:t>
      </w:r>
      <w:r>
        <w:rPr>
          <w:color w:val="231F20"/>
          <w:spacing w:val="-21"/>
        </w:rPr>
        <w:t> </w:t>
      </w:r>
      <w:r>
        <w:rPr>
          <w:color w:val="231F20"/>
          <w:spacing w:val="-3"/>
        </w:rPr>
        <w:t>ajuste</w:t>
      </w:r>
      <w:r>
        <w:rPr>
          <w:color w:val="231F20"/>
          <w:spacing w:val="-21"/>
        </w:rPr>
        <w:t> </w:t>
      </w:r>
      <w:r>
        <w:rPr>
          <w:color w:val="231F20"/>
        </w:rPr>
        <w:t>que</w:t>
      </w:r>
      <w:r>
        <w:rPr>
          <w:color w:val="231F20"/>
          <w:spacing w:val="-21"/>
        </w:rPr>
        <w:t> </w:t>
      </w:r>
      <w:r>
        <w:rPr>
          <w:color w:val="231F20"/>
        </w:rPr>
        <w:t>propicia</w:t>
      </w:r>
      <w:r>
        <w:rPr>
          <w:color w:val="231F20"/>
          <w:spacing w:val="-21"/>
        </w:rPr>
        <w:t> </w:t>
      </w:r>
      <w:r>
        <w:rPr>
          <w:color w:val="231F20"/>
        </w:rPr>
        <w:t>la</w:t>
      </w:r>
      <w:r>
        <w:rPr>
          <w:color w:val="231F20"/>
          <w:spacing w:val="-21"/>
        </w:rPr>
        <w:t> </w:t>
      </w:r>
      <w:r>
        <w:rPr>
          <w:color w:val="231F20"/>
        </w:rPr>
        <w:t>adaptación</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diferentes</w:t>
      </w:r>
      <w:r>
        <w:rPr>
          <w:color w:val="231F20"/>
          <w:spacing w:val="-21"/>
        </w:rPr>
        <w:t> </w:t>
      </w:r>
      <w:r>
        <w:rPr>
          <w:color w:val="231F20"/>
        </w:rPr>
        <w:t>ámbitos</w:t>
      </w:r>
      <w:r>
        <w:rPr>
          <w:color w:val="231F20"/>
          <w:spacing w:val="-21"/>
        </w:rPr>
        <w:t> </w:t>
      </w:r>
      <w:r>
        <w:rPr>
          <w:color w:val="231F20"/>
        </w:rPr>
        <w:t>sociales en los que nos desenvolvemos, particularmente en lo que atañe a la vida laboral. Situación que va también de la mano de aquella mirada que ve  en el estrés una condición necesaria para incentivar el desempeño laboral tanto en su cantidad como en su calidad. En algún tiempo y </w:t>
      </w:r>
      <w:r>
        <w:rPr>
          <w:color w:val="231F20"/>
          <w:spacing w:val="-3"/>
        </w:rPr>
        <w:t>momento,   </w:t>
      </w:r>
      <w:r>
        <w:rPr>
          <w:color w:val="231F20"/>
          <w:spacing w:val="54"/>
        </w:rPr>
        <w:t> </w:t>
      </w:r>
      <w:r>
        <w:rPr>
          <w:color w:val="231F20"/>
        </w:rPr>
        <w:t>se propagó la idea de que un buen desempeño laboral estaba necesaria y naturalmente acompañado de una segregación de adrenalina. En nuestras sociedades un aspecto fundamental del estrés subyace en una condición simbólica en la que desde su origen se hace evidente que la condición descrita como estresora, acabará siendo menos relevante, de cara a la percepción que los individuos tenemos de ella. Referentes conceptuales como</w:t>
      </w:r>
      <w:r>
        <w:rPr>
          <w:color w:val="231F20"/>
          <w:spacing w:val="-17"/>
        </w:rPr>
        <w:t> </w:t>
      </w:r>
      <w:r>
        <w:rPr>
          <w:color w:val="231F20"/>
        </w:rPr>
        <w:t>la</w:t>
      </w:r>
      <w:r>
        <w:rPr>
          <w:color w:val="231F20"/>
          <w:spacing w:val="-17"/>
        </w:rPr>
        <w:t> </w:t>
      </w:r>
      <w:r>
        <w:rPr>
          <w:color w:val="231F20"/>
        </w:rPr>
        <w:t>frustración,</w:t>
      </w:r>
      <w:r>
        <w:rPr>
          <w:color w:val="231F20"/>
          <w:spacing w:val="-17"/>
        </w:rPr>
        <w:t> </w:t>
      </w:r>
      <w:r>
        <w:rPr>
          <w:color w:val="231F20"/>
        </w:rPr>
        <w:t>el</w:t>
      </w:r>
      <w:r>
        <w:rPr>
          <w:color w:val="231F20"/>
          <w:spacing w:val="-17"/>
        </w:rPr>
        <w:t> </w:t>
      </w:r>
      <w:r>
        <w:rPr>
          <w:color w:val="231F20"/>
        </w:rPr>
        <w:t>fracaso,</w:t>
      </w:r>
      <w:r>
        <w:rPr>
          <w:color w:val="231F20"/>
          <w:spacing w:val="-17"/>
        </w:rPr>
        <w:t> </w:t>
      </w:r>
      <w:r>
        <w:rPr>
          <w:color w:val="231F20"/>
        </w:rPr>
        <w:t>las</w:t>
      </w:r>
      <w:r>
        <w:rPr>
          <w:color w:val="231F20"/>
          <w:spacing w:val="-17"/>
        </w:rPr>
        <w:t> </w:t>
      </w:r>
      <w:r>
        <w:rPr>
          <w:color w:val="231F20"/>
        </w:rPr>
        <w:t>aspiraciones,</w:t>
      </w:r>
      <w:r>
        <w:rPr>
          <w:color w:val="231F20"/>
          <w:spacing w:val="-17"/>
        </w:rPr>
        <w:t> </w:t>
      </w:r>
      <w:r>
        <w:rPr>
          <w:color w:val="231F20"/>
        </w:rPr>
        <w:t>el</w:t>
      </w:r>
      <w:r>
        <w:rPr>
          <w:color w:val="231F20"/>
          <w:spacing w:val="-17"/>
        </w:rPr>
        <w:t> </w:t>
      </w:r>
      <w:r>
        <w:rPr>
          <w:color w:val="231F20"/>
        </w:rPr>
        <w:t>idealismo,</w:t>
      </w:r>
      <w:r>
        <w:rPr>
          <w:color w:val="231F20"/>
          <w:spacing w:val="-17"/>
        </w:rPr>
        <w:t> </w:t>
      </w:r>
      <w:r>
        <w:rPr>
          <w:color w:val="231F20"/>
        </w:rPr>
        <w:t>la</w:t>
      </w:r>
      <w:r>
        <w:rPr>
          <w:color w:val="231F20"/>
          <w:spacing w:val="-17"/>
        </w:rPr>
        <w:t> </w:t>
      </w:r>
      <w:r>
        <w:rPr>
          <w:color w:val="231F20"/>
        </w:rPr>
        <w:t>realización personal, el éxito, son enunciados en una importante cantidad de trabajos, pero hasta ahora sin un serio y riguroso seguimiento teórico que adquiere una</w:t>
      </w:r>
      <w:r>
        <w:rPr>
          <w:color w:val="231F20"/>
          <w:spacing w:val="-5"/>
        </w:rPr>
        <w:t> </w:t>
      </w:r>
      <w:r>
        <w:rPr>
          <w:color w:val="231F20"/>
        </w:rPr>
        <w:t>importancia</w:t>
      </w:r>
      <w:r>
        <w:rPr>
          <w:color w:val="231F20"/>
          <w:spacing w:val="-5"/>
        </w:rPr>
        <w:t> </w:t>
      </w:r>
      <w:r>
        <w:rPr>
          <w:color w:val="231F20"/>
        </w:rPr>
        <w:t>crucial,</w:t>
      </w:r>
      <w:r>
        <w:rPr>
          <w:color w:val="231F20"/>
          <w:spacing w:val="-5"/>
        </w:rPr>
        <w:t> </w:t>
      </w:r>
      <w:r>
        <w:rPr>
          <w:color w:val="231F20"/>
        </w:rPr>
        <w:t>ya</w:t>
      </w:r>
      <w:r>
        <w:rPr>
          <w:color w:val="231F20"/>
          <w:spacing w:val="-5"/>
        </w:rPr>
        <w:t> </w:t>
      </w:r>
      <w:r>
        <w:rPr>
          <w:color w:val="231F20"/>
        </w:rPr>
        <w:t>no</w:t>
      </w:r>
      <w:r>
        <w:rPr>
          <w:color w:val="231F20"/>
          <w:spacing w:val="-5"/>
        </w:rPr>
        <w:t> </w:t>
      </w:r>
      <w:r>
        <w:rPr>
          <w:color w:val="231F20"/>
        </w:rPr>
        <w:t>solo</w:t>
      </w:r>
      <w:r>
        <w:rPr>
          <w:color w:val="231F20"/>
          <w:spacing w:val="-5"/>
        </w:rPr>
        <w:t> </w:t>
      </w:r>
      <w:r>
        <w:rPr>
          <w:color w:val="231F20"/>
        </w:rPr>
        <w:t>para</w:t>
      </w:r>
      <w:r>
        <w:rPr>
          <w:color w:val="231F20"/>
          <w:spacing w:val="-5"/>
        </w:rPr>
        <w:t> </w:t>
      </w:r>
      <w:r>
        <w:rPr>
          <w:color w:val="231F20"/>
        </w:rPr>
        <w:t>ofrecer</w:t>
      </w:r>
      <w:r>
        <w:rPr>
          <w:color w:val="231F20"/>
          <w:spacing w:val="-5"/>
        </w:rPr>
        <w:t> </w:t>
      </w:r>
      <w:r>
        <w:rPr>
          <w:color w:val="231F20"/>
        </w:rPr>
        <w:t>una</w:t>
      </w:r>
      <w:r>
        <w:rPr>
          <w:color w:val="231F20"/>
          <w:spacing w:val="-5"/>
        </w:rPr>
        <w:t> </w:t>
      </w:r>
      <w:r>
        <w:rPr>
          <w:color w:val="231F20"/>
        </w:rPr>
        <w:t>posible</w:t>
      </w:r>
      <w:r>
        <w:rPr>
          <w:color w:val="231F20"/>
          <w:spacing w:val="-5"/>
        </w:rPr>
        <w:t> </w:t>
      </w:r>
      <w:r>
        <w:rPr>
          <w:color w:val="231F20"/>
        </w:rPr>
        <w:t>solución</w:t>
      </w:r>
      <w:r>
        <w:rPr>
          <w:color w:val="231F20"/>
          <w:spacing w:val="-5"/>
        </w:rPr>
        <w:t> </w:t>
      </w:r>
      <w:r>
        <w:rPr>
          <w:color w:val="231F20"/>
        </w:rPr>
        <w:t>a</w:t>
      </w:r>
      <w:r>
        <w:rPr>
          <w:color w:val="231F20"/>
          <w:spacing w:val="-5"/>
        </w:rPr>
        <w:t> </w:t>
      </w:r>
      <w:r>
        <w:rPr>
          <w:color w:val="231F20"/>
        </w:rPr>
        <w:t>los cotidianos problemas que plantea el cada vez más vasto y amplio campo de</w:t>
      </w:r>
      <w:r>
        <w:rPr>
          <w:color w:val="231F20"/>
          <w:spacing w:val="-8"/>
        </w:rPr>
        <w:t> </w:t>
      </w:r>
      <w:r>
        <w:rPr>
          <w:color w:val="231F20"/>
        </w:rPr>
        <w:t>la</w:t>
      </w:r>
      <w:r>
        <w:rPr>
          <w:color w:val="231F20"/>
          <w:spacing w:val="-8"/>
        </w:rPr>
        <w:t> </w:t>
      </w:r>
      <w:r>
        <w:rPr>
          <w:color w:val="231F20"/>
        </w:rPr>
        <w:t>prestación</w:t>
      </w:r>
      <w:r>
        <w:rPr>
          <w:color w:val="231F20"/>
          <w:spacing w:val="-8"/>
        </w:rPr>
        <w:t> </w:t>
      </w:r>
      <w:r>
        <w:rPr>
          <w:color w:val="231F20"/>
        </w:rPr>
        <w:t>de</w:t>
      </w:r>
      <w:r>
        <w:rPr>
          <w:color w:val="231F20"/>
          <w:spacing w:val="-8"/>
        </w:rPr>
        <w:t> </w:t>
      </w:r>
      <w:r>
        <w:rPr>
          <w:color w:val="231F20"/>
        </w:rPr>
        <w:t>servicios,</w:t>
      </w:r>
      <w:r>
        <w:rPr>
          <w:color w:val="231F20"/>
          <w:spacing w:val="-8"/>
        </w:rPr>
        <w:t> </w:t>
      </w:r>
      <w:r>
        <w:rPr>
          <w:color w:val="231F20"/>
        </w:rPr>
        <w:t>sino</w:t>
      </w:r>
      <w:r>
        <w:rPr>
          <w:color w:val="231F20"/>
          <w:spacing w:val="-8"/>
        </w:rPr>
        <w:t> </w:t>
      </w:r>
      <w:r>
        <w:rPr>
          <w:color w:val="231F20"/>
        </w:rPr>
        <w:t>para</w:t>
      </w:r>
      <w:r>
        <w:rPr>
          <w:color w:val="231F20"/>
          <w:spacing w:val="-8"/>
        </w:rPr>
        <w:t> </w:t>
      </w:r>
      <w:r>
        <w:rPr>
          <w:color w:val="231F20"/>
        </w:rPr>
        <w:t>contribuir</w:t>
      </w:r>
      <w:r>
        <w:rPr>
          <w:color w:val="231F20"/>
          <w:spacing w:val="-8"/>
        </w:rPr>
        <w:t> </w:t>
      </w:r>
      <w:r>
        <w:rPr>
          <w:color w:val="231F20"/>
        </w:rPr>
        <w:t>a</w:t>
      </w:r>
      <w:r>
        <w:rPr>
          <w:color w:val="231F20"/>
          <w:spacing w:val="-8"/>
        </w:rPr>
        <w:t> </w:t>
      </w:r>
      <w:r>
        <w:rPr>
          <w:color w:val="231F20"/>
        </w:rPr>
        <w:t>una</w:t>
      </w:r>
      <w:r>
        <w:rPr>
          <w:color w:val="231F20"/>
          <w:spacing w:val="-8"/>
        </w:rPr>
        <w:t> </w:t>
      </w:r>
      <w:r>
        <w:rPr>
          <w:color w:val="231F20"/>
        </w:rPr>
        <w:t>explicación</w:t>
      </w:r>
      <w:r>
        <w:rPr>
          <w:color w:val="231F20"/>
          <w:spacing w:val="-8"/>
        </w:rPr>
        <w:t> </w:t>
      </w:r>
      <w:r>
        <w:rPr>
          <w:color w:val="231F20"/>
        </w:rPr>
        <w:t>teórica y hasta epistemológica de lo que en nuestras sociedades: la organización del</w:t>
      </w:r>
      <w:r>
        <w:rPr>
          <w:color w:val="231F20"/>
          <w:spacing w:val="-9"/>
        </w:rPr>
        <w:t> </w:t>
      </w:r>
      <w:r>
        <w:rPr>
          <w:color w:val="231F20"/>
        </w:rPr>
        <w:t>trabajo</w:t>
      </w:r>
      <w:r>
        <w:rPr>
          <w:color w:val="231F20"/>
          <w:spacing w:val="-9"/>
        </w:rPr>
        <w:t> </w:t>
      </w:r>
      <w:r>
        <w:rPr>
          <w:color w:val="231F20"/>
        </w:rPr>
        <w:t>(sus</w:t>
      </w:r>
      <w:r>
        <w:rPr>
          <w:color w:val="231F20"/>
          <w:spacing w:val="-9"/>
        </w:rPr>
        <w:t> </w:t>
      </w:r>
      <w:r>
        <w:rPr>
          <w:color w:val="231F20"/>
        </w:rPr>
        <w:t>diferentes</w:t>
      </w:r>
      <w:r>
        <w:rPr>
          <w:color w:val="231F20"/>
          <w:spacing w:val="-9"/>
        </w:rPr>
        <w:t> </w:t>
      </w:r>
      <w:r>
        <w:rPr>
          <w:color w:val="231F20"/>
        </w:rPr>
        <w:t>niveles</w:t>
      </w:r>
      <w:r>
        <w:rPr>
          <w:color w:val="231F20"/>
          <w:spacing w:val="-9"/>
        </w:rPr>
        <w:t> </w:t>
      </w:r>
      <w:r>
        <w:rPr>
          <w:color w:val="231F20"/>
        </w:rPr>
        <w:t>y</w:t>
      </w:r>
      <w:r>
        <w:rPr>
          <w:color w:val="231F20"/>
          <w:spacing w:val="-9"/>
        </w:rPr>
        <w:t> </w:t>
      </w:r>
      <w:r>
        <w:rPr>
          <w:color w:val="231F20"/>
        </w:rPr>
        <w:t>expresiones</w:t>
      </w:r>
      <w:r>
        <w:rPr>
          <w:color w:val="231F20"/>
          <w:spacing w:val="-9"/>
        </w:rPr>
        <w:t> </w:t>
      </w:r>
      <w:r>
        <w:rPr>
          <w:color w:val="231F20"/>
        </w:rPr>
        <w:t>socioculturales)</w:t>
      </w:r>
      <w:r>
        <w:rPr>
          <w:color w:val="231F20"/>
          <w:spacing w:val="-9"/>
        </w:rPr>
        <w:t> </w:t>
      </w:r>
      <w:r>
        <w:rPr>
          <w:color w:val="231F20"/>
        </w:rPr>
        <w:t>conforma como piedra angular para eso que llamamos</w:t>
      </w:r>
      <w:r>
        <w:rPr>
          <w:color w:val="231F20"/>
          <w:spacing w:val="-24"/>
        </w:rPr>
        <w:t> </w:t>
      </w:r>
      <w:r>
        <w:rPr>
          <w:color w:val="231F20"/>
        </w:rPr>
        <w:t>sociedad.</w:t>
      </w:r>
    </w:p>
    <w:p>
      <w:pPr>
        <w:pStyle w:val="BodyText"/>
        <w:spacing w:before="4"/>
        <w:rPr>
          <w:sz w:val="34"/>
        </w:rPr>
      </w:pPr>
    </w:p>
    <w:p>
      <w:pPr>
        <w:pStyle w:val="Heading3"/>
        <w:spacing w:before="1"/>
        <w:ind w:left="117"/>
      </w:pPr>
      <w:r>
        <w:rPr>
          <w:color w:val="231F20"/>
          <w:w w:val="80"/>
        </w:rPr>
        <w:t>Burnout reconocimiento como enfermedad laboral</w:t>
      </w:r>
    </w:p>
    <w:p>
      <w:pPr>
        <w:pStyle w:val="BodyText"/>
        <w:spacing w:line="242" w:lineRule="auto" w:before="120"/>
        <w:ind w:left="117" w:right="107"/>
        <w:jc w:val="both"/>
      </w:pPr>
      <w:r>
        <w:rPr>
          <w:color w:val="231F20"/>
        </w:rPr>
        <w:t>Es </w:t>
      </w:r>
      <w:r>
        <w:rPr>
          <w:color w:val="231F20"/>
          <w:spacing w:val="-3"/>
        </w:rPr>
        <w:t>muy  </w:t>
      </w:r>
      <w:r>
        <w:rPr>
          <w:color w:val="231F20"/>
        </w:rPr>
        <w:t>importante mencionar que los datos e indicadores de los que      se dispone acerca del burnout, se originan y dependen de ejercicios de investigación al interior de cada espacio que los promueve o que </w:t>
      </w:r>
      <w:r>
        <w:rPr>
          <w:color w:val="231F20"/>
          <w:spacing w:val="18"/>
        </w:rPr>
        <w:t> </w:t>
      </w:r>
      <w:r>
        <w:rPr>
          <w:color w:val="231F20"/>
        </w:rPr>
        <w:t>permite</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pict>
          <v:shape style="position:absolute;margin-left:100.898499pt;margin-top:182.818054pt;width:201.9pt;height:77.05pt;mso-position-horizontal-relative:page;mso-position-vertical-relative:paragraph;z-index:-12460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5"/>
                      <w:w w:val="101"/>
                      <w:sz w:val="154"/>
                    </w:rPr>
                    <w:t>Y</w:t>
                  </w:r>
                </w:p>
              </w:txbxContent>
            </v:textbox>
            <w10:wrap type="none"/>
          </v:shape>
        </w:pict>
      </w:r>
      <w:r>
        <w:rPr>
          <w:color w:val="231F20"/>
        </w:rPr>
        <w:t>la aplicación de instrumentos de identificación y medición por parte de interesados en el tema pero ajenos a la instancia laboral de referencia. Organismos internacionales como la OMS o la OIT han venido haciendo énfasis en lo que han nombrado como factores psicosociales del trabajo, tratando</w:t>
      </w:r>
      <w:r>
        <w:rPr>
          <w:color w:val="231F20"/>
          <w:spacing w:val="-9"/>
        </w:rPr>
        <w:t> </w:t>
      </w:r>
      <w:r>
        <w:rPr>
          <w:color w:val="231F20"/>
        </w:rPr>
        <w:t>de</w:t>
      </w:r>
      <w:r>
        <w:rPr>
          <w:color w:val="231F20"/>
          <w:spacing w:val="-9"/>
        </w:rPr>
        <w:t> </w:t>
      </w:r>
      <w:r>
        <w:rPr>
          <w:color w:val="231F20"/>
        </w:rPr>
        <w:t>colocar</w:t>
      </w:r>
      <w:r>
        <w:rPr>
          <w:color w:val="231F20"/>
          <w:spacing w:val="-9"/>
        </w:rPr>
        <w:t> </w:t>
      </w:r>
      <w:r>
        <w:rPr>
          <w:color w:val="231F20"/>
        </w:rPr>
        <w:t>la</w:t>
      </w:r>
      <w:r>
        <w:rPr>
          <w:color w:val="231F20"/>
          <w:spacing w:val="-9"/>
        </w:rPr>
        <w:t> </w:t>
      </w:r>
      <w:r>
        <w:rPr>
          <w:color w:val="231F20"/>
        </w:rPr>
        <w:t>atención</w:t>
      </w:r>
      <w:r>
        <w:rPr>
          <w:color w:val="231F20"/>
          <w:spacing w:val="-9"/>
        </w:rPr>
        <w:t> </w:t>
      </w:r>
      <w:r>
        <w:rPr>
          <w:color w:val="231F20"/>
        </w:rPr>
        <w:t>en</w:t>
      </w:r>
      <w:r>
        <w:rPr>
          <w:color w:val="231F20"/>
          <w:spacing w:val="-9"/>
        </w:rPr>
        <w:t> </w:t>
      </w:r>
      <w:r>
        <w:rPr>
          <w:color w:val="231F20"/>
        </w:rPr>
        <w:t>éste</w:t>
      </w:r>
      <w:r>
        <w:rPr>
          <w:color w:val="231F20"/>
          <w:spacing w:val="-9"/>
        </w:rPr>
        <w:t> </w:t>
      </w:r>
      <w:r>
        <w:rPr>
          <w:color w:val="231F20"/>
        </w:rPr>
        <w:t>fenómeno;</w:t>
      </w:r>
      <w:r>
        <w:rPr>
          <w:color w:val="231F20"/>
          <w:spacing w:val="-9"/>
        </w:rPr>
        <w:t> </w:t>
      </w:r>
      <w:r>
        <w:rPr>
          <w:color w:val="231F20"/>
        </w:rPr>
        <w:t>sin</w:t>
      </w:r>
      <w:r>
        <w:rPr>
          <w:color w:val="231F20"/>
          <w:spacing w:val="-9"/>
        </w:rPr>
        <w:t> </w:t>
      </w:r>
      <w:r>
        <w:rPr>
          <w:color w:val="231F20"/>
        </w:rPr>
        <w:t>embargo,</w:t>
      </w:r>
      <w:r>
        <w:rPr>
          <w:color w:val="231F20"/>
          <w:spacing w:val="-9"/>
        </w:rPr>
        <w:t> </w:t>
      </w:r>
      <w:r>
        <w:rPr>
          <w:color w:val="231F20"/>
        </w:rPr>
        <w:t>en</w:t>
      </w:r>
      <w:r>
        <w:rPr>
          <w:color w:val="231F20"/>
          <w:spacing w:val="-9"/>
        </w:rPr>
        <w:t> </w:t>
      </w:r>
      <w:r>
        <w:rPr>
          <w:color w:val="231F20"/>
        </w:rPr>
        <w:t>ninguna de las dos instancias de referencia  existe  un  trabajo  de  seguimiento que pueda proporcionar cifras a nivel mundial o regional sobre el comportamiento de este fenómeno. En el caso particular de la OMS, hay un registro y seguimiento del incremento de los llamados padecimientos que afectan a la salud mental, pero sin establecer el vínculo que para el caso</w:t>
      </w:r>
      <w:r>
        <w:rPr>
          <w:color w:val="231F20"/>
          <w:spacing w:val="-5"/>
        </w:rPr>
        <w:t> </w:t>
      </w:r>
      <w:r>
        <w:rPr>
          <w:color w:val="231F20"/>
        </w:rPr>
        <w:t>se</w:t>
      </w:r>
      <w:r>
        <w:rPr>
          <w:color w:val="231F20"/>
          <w:spacing w:val="-5"/>
        </w:rPr>
        <w:t> </w:t>
      </w:r>
      <w:r>
        <w:rPr>
          <w:color w:val="231F20"/>
        </w:rPr>
        <w:t>reclama</w:t>
      </w:r>
      <w:r>
        <w:rPr>
          <w:color w:val="231F20"/>
          <w:spacing w:val="-5"/>
        </w:rPr>
        <w:t> </w:t>
      </w:r>
      <w:r>
        <w:rPr>
          <w:color w:val="231F20"/>
        </w:rPr>
        <w:t>entre</w:t>
      </w:r>
      <w:r>
        <w:rPr>
          <w:color w:val="231F20"/>
          <w:spacing w:val="-5"/>
        </w:rPr>
        <w:t> </w:t>
      </w:r>
      <w:r>
        <w:rPr>
          <w:color w:val="231F20"/>
        </w:rPr>
        <w:t>salud</w:t>
      </w:r>
      <w:r>
        <w:rPr>
          <w:color w:val="231F20"/>
          <w:spacing w:val="-5"/>
        </w:rPr>
        <w:t> </w:t>
      </w:r>
      <w:r>
        <w:rPr>
          <w:color w:val="231F20"/>
        </w:rPr>
        <w:t>y</w:t>
      </w:r>
      <w:r>
        <w:rPr>
          <w:color w:val="231F20"/>
          <w:spacing w:val="-5"/>
        </w:rPr>
        <w:t> </w:t>
      </w:r>
      <w:r>
        <w:rPr>
          <w:color w:val="231F20"/>
        </w:rPr>
        <w:t>trabajo.</w:t>
      </w:r>
      <w:r>
        <w:rPr>
          <w:color w:val="231F20"/>
          <w:spacing w:val="-5"/>
        </w:rPr>
        <w:t> </w:t>
      </w:r>
      <w:r>
        <w:rPr>
          <w:color w:val="231F20"/>
        </w:rPr>
        <w:t>Lo</w:t>
      </w:r>
      <w:r>
        <w:rPr>
          <w:color w:val="231F20"/>
          <w:spacing w:val="-5"/>
        </w:rPr>
        <w:t> </w:t>
      </w:r>
      <w:r>
        <w:rPr>
          <w:color w:val="231F20"/>
        </w:rPr>
        <w:t>más</w:t>
      </w:r>
      <w:r>
        <w:rPr>
          <w:color w:val="231F20"/>
          <w:spacing w:val="-5"/>
        </w:rPr>
        <w:t> </w:t>
      </w:r>
      <w:r>
        <w:rPr>
          <w:color w:val="231F20"/>
        </w:rPr>
        <w:t>que</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sentido</w:t>
      </w:r>
      <w:r>
        <w:rPr>
          <w:color w:val="231F20"/>
          <w:spacing w:val="-5"/>
        </w:rPr>
        <w:t> </w:t>
      </w:r>
      <w:r>
        <w:rPr>
          <w:color w:val="231F20"/>
        </w:rPr>
        <w:t>se</w:t>
      </w:r>
      <w:r>
        <w:rPr>
          <w:color w:val="231F20"/>
          <w:spacing w:val="-5"/>
        </w:rPr>
        <w:t> </w:t>
      </w:r>
      <w:r>
        <w:rPr>
          <w:color w:val="231F20"/>
        </w:rPr>
        <w:t>puede </w:t>
      </w:r>
      <w:r>
        <w:rPr>
          <w:color w:val="231F20"/>
          <w:spacing w:val="-3"/>
        </w:rPr>
        <w:t>encontrar, </w:t>
      </w:r>
      <w:r>
        <w:rPr>
          <w:color w:val="231F20"/>
        </w:rPr>
        <w:t>son una serie de reportes e informes que en el terreno de la salud pública vinculan procesos de despidos laborales implementados   por las empresas en momentos de crisis económica. En este sentido se ha intentado establecer un tipo de relación entre el peso y la importancia de ésta</w:t>
      </w:r>
      <w:r>
        <w:rPr>
          <w:color w:val="231F20"/>
          <w:spacing w:val="-9"/>
        </w:rPr>
        <w:t> </w:t>
      </w:r>
      <w:r>
        <w:rPr>
          <w:color w:val="231F20"/>
        </w:rPr>
        <w:t>situación</w:t>
      </w:r>
      <w:r>
        <w:rPr>
          <w:color w:val="231F20"/>
          <w:spacing w:val="-9"/>
        </w:rPr>
        <w:t> </w:t>
      </w:r>
      <w:r>
        <w:rPr>
          <w:color w:val="231F20"/>
        </w:rPr>
        <w:t>por</w:t>
      </w:r>
      <w:r>
        <w:rPr>
          <w:color w:val="231F20"/>
          <w:spacing w:val="-9"/>
        </w:rPr>
        <w:t> </w:t>
      </w:r>
      <w:r>
        <w:rPr>
          <w:color w:val="231F20"/>
        </w:rPr>
        <w:t>ejemplo</w:t>
      </w:r>
      <w:r>
        <w:rPr>
          <w:color w:val="231F20"/>
          <w:spacing w:val="-9"/>
        </w:rPr>
        <w:t> </w:t>
      </w:r>
      <w:r>
        <w:rPr>
          <w:color w:val="231F20"/>
        </w:rPr>
        <w:t>comportamientos</w:t>
      </w:r>
      <w:r>
        <w:rPr>
          <w:color w:val="231F20"/>
          <w:spacing w:val="-9"/>
        </w:rPr>
        <w:t> </w:t>
      </w:r>
      <w:r>
        <w:rPr>
          <w:color w:val="231F20"/>
        </w:rPr>
        <w:t>suicidas</w:t>
      </w:r>
      <w:r>
        <w:rPr>
          <w:color w:val="231F20"/>
          <w:spacing w:val="-9"/>
        </w:rPr>
        <w:t> </w:t>
      </w:r>
      <w:r>
        <w:rPr>
          <w:color w:val="231F20"/>
        </w:rPr>
        <w:t>(OMS,</w:t>
      </w:r>
      <w:r>
        <w:rPr>
          <w:color w:val="231F20"/>
          <w:spacing w:val="-9"/>
        </w:rPr>
        <w:t> </w:t>
      </w:r>
      <w:r>
        <w:rPr>
          <w:color w:val="231F20"/>
        </w:rPr>
        <w:t>2004).</w:t>
      </w:r>
    </w:p>
    <w:p>
      <w:pPr>
        <w:pStyle w:val="BodyText"/>
        <w:spacing w:line="242" w:lineRule="auto" w:before="1"/>
        <w:ind w:left="110" w:right="114" w:firstLine="453"/>
        <w:jc w:val="both"/>
      </w:pPr>
      <w:r>
        <w:rPr>
          <w:color w:val="231F20"/>
        </w:rPr>
        <w:t>Asimismo,</w:t>
      </w:r>
      <w:r>
        <w:rPr>
          <w:color w:val="231F20"/>
          <w:spacing w:val="-5"/>
        </w:rPr>
        <w:t> </w:t>
      </w:r>
      <w:r>
        <w:rPr>
          <w:color w:val="231F20"/>
        </w:rPr>
        <w:t>hay</w:t>
      </w:r>
      <w:r>
        <w:rPr>
          <w:color w:val="231F20"/>
          <w:spacing w:val="-5"/>
        </w:rPr>
        <w:t> </w:t>
      </w:r>
      <w:r>
        <w:rPr>
          <w:color w:val="231F20"/>
        </w:rPr>
        <w:t>que</w:t>
      </w:r>
      <w:r>
        <w:rPr>
          <w:color w:val="231F20"/>
          <w:spacing w:val="-5"/>
        </w:rPr>
        <w:t> </w:t>
      </w:r>
      <w:r>
        <w:rPr>
          <w:color w:val="231F20"/>
        </w:rPr>
        <w:t>destacar</w:t>
      </w:r>
      <w:r>
        <w:rPr>
          <w:color w:val="231F20"/>
          <w:spacing w:val="-5"/>
        </w:rPr>
        <w:t> </w:t>
      </w:r>
      <w:r>
        <w:rPr>
          <w:color w:val="231F20"/>
        </w:rPr>
        <w:t>el</w:t>
      </w:r>
      <w:r>
        <w:rPr>
          <w:color w:val="231F20"/>
          <w:spacing w:val="-5"/>
        </w:rPr>
        <w:t> </w:t>
      </w:r>
      <w:r>
        <w:rPr>
          <w:color w:val="231F20"/>
        </w:rPr>
        <w:t>hecho</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estrés</w:t>
      </w:r>
      <w:r>
        <w:rPr>
          <w:color w:val="231F20"/>
          <w:spacing w:val="-5"/>
        </w:rPr>
        <w:t> </w:t>
      </w:r>
      <w:r>
        <w:rPr>
          <w:color w:val="231F20"/>
        </w:rPr>
        <w:t>remite</w:t>
      </w:r>
      <w:r>
        <w:rPr>
          <w:color w:val="231F20"/>
          <w:spacing w:val="-5"/>
        </w:rPr>
        <w:t> </w:t>
      </w:r>
      <w:r>
        <w:rPr>
          <w:color w:val="231F20"/>
        </w:rPr>
        <w:t>a</w:t>
      </w:r>
      <w:r>
        <w:rPr>
          <w:color w:val="231F20"/>
          <w:spacing w:val="-5"/>
        </w:rPr>
        <w:t> </w:t>
      </w:r>
      <w:r>
        <w:rPr>
          <w:color w:val="231F20"/>
        </w:rPr>
        <w:t>un</w:t>
      </w:r>
      <w:r>
        <w:rPr>
          <w:color w:val="231F20"/>
          <w:spacing w:val="-5"/>
        </w:rPr>
        <w:t> </w:t>
      </w:r>
      <w:r>
        <w:rPr>
          <w:color w:val="231F20"/>
        </w:rPr>
        <w:t>tipo de</w:t>
      </w:r>
      <w:r>
        <w:rPr>
          <w:color w:val="231F20"/>
          <w:spacing w:val="-10"/>
        </w:rPr>
        <w:t> </w:t>
      </w:r>
      <w:r>
        <w:rPr>
          <w:color w:val="231F20"/>
        </w:rPr>
        <w:t>padecimiento</w:t>
      </w:r>
      <w:r>
        <w:rPr>
          <w:color w:val="231F20"/>
          <w:spacing w:val="-10"/>
        </w:rPr>
        <w:t> </w:t>
      </w:r>
      <w:r>
        <w:rPr>
          <w:color w:val="231F20"/>
        </w:rPr>
        <w:t>que</w:t>
      </w:r>
      <w:r>
        <w:rPr>
          <w:color w:val="231F20"/>
          <w:spacing w:val="-10"/>
        </w:rPr>
        <w:t> </w:t>
      </w:r>
      <w:r>
        <w:rPr>
          <w:color w:val="231F20"/>
        </w:rPr>
        <w:t>difiere</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formas</w:t>
      </w:r>
      <w:r>
        <w:rPr>
          <w:color w:val="231F20"/>
          <w:spacing w:val="-10"/>
        </w:rPr>
        <w:t> </w:t>
      </w:r>
      <w:r>
        <w:rPr>
          <w:color w:val="231F20"/>
        </w:rPr>
        <w:t>tradicionales</w:t>
      </w:r>
      <w:r>
        <w:rPr>
          <w:color w:val="231F20"/>
          <w:spacing w:val="-10"/>
        </w:rPr>
        <w:t> </w:t>
      </w:r>
      <w:r>
        <w:rPr>
          <w:color w:val="231F20"/>
        </w:rPr>
        <w:t>en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reconoce a</w:t>
      </w:r>
      <w:r>
        <w:rPr>
          <w:color w:val="231F20"/>
          <w:spacing w:val="-4"/>
        </w:rPr>
        <w:t> </w:t>
      </w:r>
      <w:r>
        <w:rPr>
          <w:color w:val="231F20"/>
        </w:rPr>
        <w:t>la</w:t>
      </w:r>
      <w:r>
        <w:rPr>
          <w:color w:val="231F20"/>
          <w:spacing w:val="-4"/>
        </w:rPr>
        <w:t> </w:t>
      </w:r>
      <w:r>
        <w:rPr>
          <w:color w:val="231F20"/>
          <w:spacing w:val="-6"/>
        </w:rPr>
        <w:t>“enfermedad”,</w:t>
      </w:r>
      <w:r>
        <w:rPr>
          <w:color w:val="231F20"/>
          <w:spacing w:val="-4"/>
        </w:rPr>
        <w:t> </w:t>
      </w:r>
      <w:r>
        <w:rPr>
          <w:color w:val="231F20"/>
        </w:rPr>
        <w:t>y</w:t>
      </w:r>
      <w:r>
        <w:rPr>
          <w:color w:val="231F20"/>
          <w:spacing w:val="-4"/>
        </w:rPr>
        <w:t> </w:t>
      </w:r>
      <w:r>
        <w:rPr>
          <w:color w:val="231F20"/>
        </w:rPr>
        <w:t>que</w:t>
      </w:r>
      <w:r>
        <w:rPr>
          <w:color w:val="231F20"/>
          <w:spacing w:val="-4"/>
        </w:rPr>
        <w:t> </w:t>
      </w:r>
      <w:r>
        <w:rPr>
          <w:color w:val="231F20"/>
        </w:rPr>
        <w:t>a</w:t>
      </w:r>
      <w:r>
        <w:rPr>
          <w:color w:val="231F20"/>
          <w:spacing w:val="-4"/>
        </w:rPr>
        <w:t> </w:t>
      </w:r>
      <w:r>
        <w:rPr>
          <w:color w:val="231F20"/>
        </w:rPr>
        <w:t>lo</w:t>
      </w:r>
      <w:r>
        <w:rPr>
          <w:color w:val="231F20"/>
          <w:spacing w:val="-4"/>
        </w:rPr>
        <w:t> </w:t>
      </w:r>
      <w:r>
        <w:rPr>
          <w:color w:val="231F20"/>
        </w:rPr>
        <w:t>largo</w:t>
      </w:r>
      <w:r>
        <w:rPr>
          <w:color w:val="231F20"/>
          <w:spacing w:val="-4"/>
        </w:rPr>
        <w:t> </w:t>
      </w:r>
      <w:r>
        <w:rPr>
          <w:color w:val="231F20"/>
        </w:rPr>
        <w:t>del</w:t>
      </w:r>
      <w:r>
        <w:rPr>
          <w:color w:val="231F20"/>
          <w:spacing w:val="-4"/>
        </w:rPr>
        <w:t> </w:t>
      </w:r>
      <w:r>
        <w:rPr>
          <w:color w:val="231F20"/>
        </w:rPr>
        <w:t>tiempo,</w:t>
      </w:r>
      <w:r>
        <w:rPr>
          <w:color w:val="231F20"/>
          <w:spacing w:val="-4"/>
        </w:rPr>
        <w:t> </w:t>
      </w:r>
      <w:r>
        <w:rPr>
          <w:color w:val="231F20"/>
        </w:rPr>
        <w:t>aun</w:t>
      </w:r>
      <w:r>
        <w:rPr>
          <w:color w:val="231F20"/>
          <w:spacing w:val="-4"/>
        </w:rPr>
        <w:t> </w:t>
      </w:r>
      <w:r>
        <w:rPr>
          <w:color w:val="231F20"/>
        </w:rPr>
        <w:t>hoy</w:t>
      </w:r>
      <w:r>
        <w:rPr>
          <w:color w:val="231F20"/>
          <w:spacing w:val="-4"/>
        </w:rPr>
        <w:t> </w:t>
      </w:r>
      <w:r>
        <w:rPr>
          <w:color w:val="231F20"/>
        </w:rPr>
        <w:t>en</w:t>
      </w:r>
      <w:r>
        <w:rPr>
          <w:color w:val="231F20"/>
          <w:spacing w:val="-4"/>
        </w:rPr>
        <w:t> </w:t>
      </w:r>
      <w:r>
        <w:rPr>
          <w:color w:val="231F20"/>
        </w:rPr>
        <w:t>día,</w:t>
      </w:r>
      <w:r>
        <w:rPr>
          <w:color w:val="231F20"/>
          <w:spacing w:val="-4"/>
        </w:rPr>
        <w:t> </w:t>
      </w:r>
      <w:r>
        <w:rPr>
          <w:color w:val="231F20"/>
        </w:rPr>
        <w:t>forma</w:t>
      </w:r>
      <w:r>
        <w:rPr>
          <w:color w:val="231F20"/>
          <w:spacing w:val="-4"/>
        </w:rPr>
        <w:t> </w:t>
      </w:r>
      <w:r>
        <w:rPr>
          <w:color w:val="231F20"/>
        </w:rPr>
        <w:t>parte de procesos de naturalización (Ramírez, 2005), de tal manera que en los malestares de orden emocional no se ve sino una condición pasajera y natural que no requiere de atención y de ningún tipo especial de </w:t>
      </w:r>
      <w:r>
        <w:rPr>
          <w:color w:val="231F20"/>
          <w:spacing w:val="-3"/>
        </w:rPr>
        <w:t>apoyo. Aunque </w:t>
      </w:r>
      <w:r>
        <w:rPr>
          <w:color w:val="231F20"/>
        </w:rPr>
        <w:t>en la actualidad hay cada vez más trabajos donde se aborda esta problemática es un hecho que la carencia de registros y de información al interior de las mismas organizaciones, así como su manejo a nivel oficial, ha</w:t>
      </w:r>
      <w:r>
        <w:rPr>
          <w:color w:val="231F20"/>
          <w:spacing w:val="-6"/>
        </w:rPr>
        <w:t> </w:t>
      </w:r>
      <w:r>
        <w:rPr>
          <w:color w:val="231F20"/>
        </w:rPr>
        <w:t>contribuido</w:t>
      </w:r>
      <w:r>
        <w:rPr>
          <w:color w:val="231F20"/>
          <w:spacing w:val="-6"/>
        </w:rPr>
        <w:t> </w:t>
      </w:r>
      <w:r>
        <w:rPr>
          <w:color w:val="231F20"/>
        </w:rPr>
        <w:t>a</w:t>
      </w:r>
      <w:r>
        <w:rPr>
          <w:color w:val="231F20"/>
          <w:spacing w:val="-6"/>
        </w:rPr>
        <w:t> </w:t>
      </w:r>
      <w:r>
        <w:rPr>
          <w:color w:val="231F20"/>
        </w:rPr>
        <w:t>silenciar</w:t>
      </w:r>
      <w:r>
        <w:rPr>
          <w:color w:val="231F20"/>
          <w:spacing w:val="-6"/>
        </w:rPr>
        <w:t> </w:t>
      </w:r>
      <w:r>
        <w:rPr>
          <w:color w:val="231F20"/>
        </w:rPr>
        <w:t>el</w:t>
      </w:r>
      <w:r>
        <w:rPr>
          <w:color w:val="231F20"/>
          <w:spacing w:val="-6"/>
        </w:rPr>
        <w:t> </w:t>
      </w:r>
      <w:r>
        <w:rPr>
          <w:color w:val="231F20"/>
        </w:rPr>
        <w:t>problema,</w:t>
      </w:r>
      <w:r>
        <w:rPr>
          <w:color w:val="231F20"/>
          <w:spacing w:val="-6"/>
        </w:rPr>
        <w:t> </w:t>
      </w:r>
      <w:r>
        <w:rPr>
          <w:color w:val="231F20"/>
        </w:rPr>
        <w:t>invisibilizándolo</w:t>
      </w:r>
      <w:r>
        <w:rPr>
          <w:color w:val="231F20"/>
          <w:spacing w:val="-6"/>
        </w:rPr>
        <w:t> </w:t>
      </w:r>
      <w:r>
        <w:rPr>
          <w:color w:val="231F20"/>
          <w:spacing w:val="-3"/>
        </w:rPr>
        <w:t>ante</w:t>
      </w:r>
      <w:r>
        <w:rPr>
          <w:color w:val="231F20"/>
          <w:spacing w:val="-6"/>
        </w:rPr>
        <w:t> </w:t>
      </w:r>
      <w:r>
        <w:rPr>
          <w:color w:val="231F20"/>
        </w:rPr>
        <w:t>los</w:t>
      </w:r>
      <w:r>
        <w:rPr>
          <w:color w:val="231F20"/>
          <w:spacing w:val="-6"/>
        </w:rPr>
        <w:t> </w:t>
      </w:r>
      <w:r>
        <w:rPr>
          <w:color w:val="231F20"/>
        </w:rPr>
        <w:t>ojos</w:t>
      </w:r>
      <w:r>
        <w:rPr>
          <w:color w:val="231F20"/>
          <w:spacing w:val="-6"/>
        </w:rPr>
        <w:t> </w:t>
      </w:r>
      <w:r>
        <w:rPr>
          <w:color w:val="231F20"/>
        </w:rPr>
        <w:t>de</w:t>
      </w:r>
      <w:r>
        <w:rPr>
          <w:color w:val="231F20"/>
          <w:spacing w:val="-6"/>
        </w:rPr>
        <w:t> </w:t>
      </w:r>
      <w:r>
        <w:rPr>
          <w:color w:val="231F20"/>
        </w:rPr>
        <w:t>la sociedad.</w:t>
      </w:r>
      <w:r>
        <w:rPr>
          <w:color w:val="231F20"/>
          <w:spacing w:val="-7"/>
        </w:rPr>
        <w:t> </w:t>
      </w:r>
      <w:r>
        <w:rPr>
          <w:color w:val="231F20"/>
        </w:rPr>
        <w:t>En</w:t>
      </w:r>
      <w:r>
        <w:rPr>
          <w:color w:val="231F20"/>
          <w:spacing w:val="-7"/>
        </w:rPr>
        <w:t> </w:t>
      </w:r>
      <w:r>
        <w:rPr>
          <w:color w:val="231F20"/>
        </w:rPr>
        <w:t>particular,</w:t>
      </w:r>
      <w:r>
        <w:rPr>
          <w:color w:val="231F20"/>
          <w:spacing w:val="-7"/>
        </w:rPr>
        <w:t> </w:t>
      </w:r>
      <w:r>
        <w:rPr>
          <w:color w:val="231F20"/>
        </w:rPr>
        <w:t>la</w:t>
      </w:r>
      <w:r>
        <w:rPr>
          <w:color w:val="231F20"/>
          <w:spacing w:val="-7"/>
        </w:rPr>
        <w:t> </w:t>
      </w:r>
      <w:r>
        <w:rPr>
          <w:color w:val="231F20"/>
        </w:rPr>
        <w:t>invisibilidad</w:t>
      </w:r>
      <w:r>
        <w:rPr>
          <w:color w:val="231F20"/>
          <w:spacing w:val="-7"/>
        </w:rPr>
        <w:t> </w:t>
      </w:r>
      <w:r>
        <w:rPr>
          <w:color w:val="231F20"/>
        </w:rPr>
        <w:t>del</w:t>
      </w:r>
      <w:r>
        <w:rPr>
          <w:color w:val="231F20"/>
          <w:spacing w:val="-7"/>
        </w:rPr>
        <w:t> </w:t>
      </w:r>
      <w:r>
        <w:rPr>
          <w:color w:val="231F20"/>
        </w:rPr>
        <w:t>fenómeno</w:t>
      </w:r>
      <w:r>
        <w:rPr>
          <w:color w:val="231F20"/>
          <w:spacing w:val="-7"/>
        </w:rPr>
        <w:t> </w:t>
      </w:r>
      <w:r>
        <w:rPr>
          <w:color w:val="231F20"/>
        </w:rPr>
        <w:t>constituye</w:t>
      </w:r>
      <w:r>
        <w:rPr>
          <w:color w:val="231F20"/>
          <w:spacing w:val="-7"/>
        </w:rPr>
        <w:t> </w:t>
      </w:r>
      <w:r>
        <w:rPr>
          <w:color w:val="231F20"/>
        </w:rPr>
        <w:t>un</w:t>
      </w:r>
      <w:r>
        <w:rPr>
          <w:color w:val="231F20"/>
          <w:spacing w:val="-7"/>
        </w:rPr>
        <w:t> </w:t>
      </w:r>
      <w:r>
        <w:rPr>
          <w:color w:val="231F20"/>
        </w:rPr>
        <w:t>riesgo para la salud de los trabajadores, quienes en las </w:t>
      </w:r>
      <w:r>
        <w:rPr>
          <w:color w:val="231F20"/>
          <w:spacing w:val="-3"/>
        </w:rPr>
        <w:t>“evidencias” </w:t>
      </w:r>
      <w:r>
        <w:rPr>
          <w:color w:val="231F20"/>
        </w:rPr>
        <w:t>resultantes de la aplicación de escalas e instrumentos de detección y medición del fenómeno</w:t>
      </w:r>
      <w:r>
        <w:rPr>
          <w:color w:val="231F20"/>
          <w:spacing w:val="-6"/>
        </w:rPr>
        <w:t> </w:t>
      </w:r>
      <w:r>
        <w:rPr>
          <w:color w:val="231F20"/>
        </w:rPr>
        <w:t>podrían</w:t>
      </w:r>
      <w:r>
        <w:rPr>
          <w:color w:val="231F20"/>
          <w:spacing w:val="-6"/>
        </w:rPr>
        <w:t> </w:t>
      </w:r>
      <w:r>
        <w:rPr>
          <w:color w:val="231F20"/>
        </w:rPr>
        <w:t>hallan</w:t>
      </w:r>
      <w:r>
        <w:rPr>
          <w:color w:val="231F20"/>
          <w:spacing w:val="-6"/>
        </w:rPr>
        <w:t> </w:t>
      </w:r>
      <w:r>
        <w:rPr>
          <w:color w:val="231F20"/>
        </w:rPr>
        <w:t>argumentos</w:t>
      </w:r>
      <w:r>
        <w:rPr>
          <w:color w:val="231F20"/>
          <w:spacing w:val="-6"/>
        </w:rPr>
        <w:t> </w:t>
      </w:r>
      <w:r>
        <w:rPr>
          <w:color w:val="231F20"/>
        </w:rPr>
        <w:t>para</w:t>
      </w:r>
      <w:r>
        <w:rPr>
          <w:color w:val="231F20"/>
          <w:spacing w:val="-6"/>
        </w:rPr>
        <w:t> </w:t>
      </w:r>
      <w:r>
        <w:rPr>
          <w:color w:val="231F20"/>
        </w:rPr>
        <w:t>iniciar</w:t>
      </w:r>
      <w:r>
        <w:rPr>
          <w:color w:val="231F20"/>
          <w:spacing w:val="-6"/>
        </w:rPr>
        <w:t> </w:t>
      </w:r>
      <w:r>
        <w:rPr>
          <w:color w:val="231F20"/>
        </w:rPr>
        <w:t>una</w:t>
      </w:r>
      <w:r>
        <w:rPr>
          <w:color w:val="231F20"/>
          <w:spacing w:val="-6"/>
        </w:rPr>
        <w:t> </w:t>
      </w:r>
      <w:r>
        <w:rPr>
          <w:color w:val="231F20"/>
        </w:rPr>
        <w:t>discusión</w:t>
      </w:r>
      <w:r>
        <w:rPr>
          <w:color w:val="231F20"/>
          <w:spacing w:val="-6"/>
        </w:rPr>
        <w:t> </w:t>
      </w:r>
      <w:r>
        <w:rPr>
          <w:color w:val="231F20"/>
        </w:rPr>
        <w:t>a</w:t>
      </w:r>
      <w:r>
        <w:rPr>
          <w:color w:val="231F20"/>
          <w:spacing w:val="-6"/>
        </w:rPr>
        <w:t> </w:t>
      </w:r>
      <w:r>
        <w:rPr>
          <w:color w:val="231F20"/>
        </w:rPr>
        <w:t>favor</w:t>
      </w:r>
      <w:r>
        <w:rPr>
          <w:color w:val="231F20"/>
          <w:spacing w:val="-6"/>
        </w:rPr>
        <w:t> </w:t>
      </w:r>
      <w:r>
        <w:rPr>
          <w:color w:val="231F20"/>
        </w:rPr>
        <w:t>de cambios</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corto</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largo</w:t>
      </w:r>
      <w:r>
        <w:rPr>
          <w:color w:val="231F20"/>
          <w:spacing w:val="-12"/>
        </w:rPr>
        <w:t> </w:t>
      </w:r>
      <w:r>
        <w:rPr>
          <w:color w:val="231F20"/>
        </w:rPr>
        <w:t>plazo,</w:t>
      </w:r>
      <w:r>
        <w:rPr>
          <w:color w:val="231F20"/>
          <w:spacing w:val="-12"/>
        </w:rPr>
        <w:t> </w:t>
      </w:r>
      <w:r>
        <w:rPr>
          <w:color w:val="231F20"/>
        </w:rPr>
        <w:t>modifiquen</w:t>
      </w:r>
      <w:r>
        <w:rPr>
          <w:color w:val="231F20"/>
          <w:spacing w:val="-12"/>
        </w:rPr>
        <w:t> </w:t>
      </w:r>
      <w:r>
        <w:rPr>
          <w:color w:val="231F20"/>
        </w:rPr>
        <w:t>favorablemente</w:t>
      </w:r>
      <w:r>
        <w:rPr>
          <w:color w:val="231F20"/>
          <w:spacing w:val="-12"/>
        </w:rPr>
        <w:t> </w:t>
      </w:r>
      <w:r>
        <w:rPr>
          <w:color w:val="231F20"/>
        </w:rPr>
        <w:t>las condiciones</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marcos</w:t>
      </w:r>
      <w:r>
        <w:rPr>
          <w:color w:val="231F20"/>
          <w:spacing w:val="-9"/>
        </w:rPr>
        <w:t> </w:t>
      </w:r>
      <w:r>
        <w:rPr>
          <w:color w:val="231F20"/>
        </w:rPr>
        <w:t>jurídicos</w:t>
      </w:r>
      <w:r>
        <w:rPr>
          <w:color w:val="231F20"/>
          <w:spacing w:val="-9"/>
        </w:rPr>
        <w:t> </w:t>
      </w:r>
      <w:r>
        <w:rPr>
          <w:color w:val="231F20"/>
        </w:rPr>
        <w:t>que</w:t>
      </w:r>
      <w:r>
        <w:rPr>
          <w:color w:val="231F20"/>
          <w:spacing w:val="-9"/>
        </w:rPr>
        <w:t> </w:t>
      </w:r>
      <w:r>
        <w:rPr>
          <w:color w:val="231F20"/>
        </w:rPr>
        <w:t>regulan</w:t>
      </w:r>
      <w:r>
        <w:rPr>
          <w:color w:val="231F20"/>
          <w:spacing w:val="-9"/>
        </w:rPr>
        <w:t> </w:t>
      </w:r>
      <w:r>
        <w:rPr>
          <w:color w:val="231F20"/>
        </w:rPr>
        <w:t>el</w:t>
      </w:r>
      <w:r>
        <w:rPr>
          <w:color w:val="231F20"/>
          <w:spacing w:val="-9"/>
        </w:rPr>
        <w:t> </w:t>
      </w:r>
      <w:r>
        <w:rPr>
          <w:color w:val="231F20"/>
        </w:rPr>
        <w:t>trabajo.</w:t>
      </w:r>
    </w:p>
    <w:p>
      <w:pPr>
        <w:pStyle w:val="BodyText"/>
        <w:spacing w:line="242" w:lineRule="auto" w:before="1"/>
        <w:ind w:left="110" w:right="114" w:firstLine="453"/>
        <w:jc w:val="both"/>
      </w:pPr>
      <w:r>
        <w:rPr>
          <w:color w:val="231F20"/>
        </w:rPr>
        <w:t>En</w:t>
      </w:r>
      <w:r>
        <w:rPr>
          <w:color w:val="231F20"/>
          <w:spacing w:val="-5"/>
        </w:rPr>
        <w:t> </w:t>
      </w:r>
      <w:r>
        <w:rPr>
          <w:color w:val="231F20"/>
        </w:rPr>
        <w:t>México,</w:t>
      </w:r>
      <w:r>
        <w:rPr>
          <w:color w:val="231F20"/>
          <w:spacing w:val="-5"/>
        </w:rPr>
        <w:t> </w:t>
      </w:r>
      <w:r>
        <w:rPr>
          <w:color w:val="231F20"/>
        </w:rPr>
        <w:t>como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resto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países</w:t>
      </w:r>
      <w:r>
        <w:rPr>
          <w:color w:val="231F20"/>
          <w:spacing w:val="-5"/>
        </w:rPr>
        <w:t> </w:t>
      </w:r>
      <w:r>
        <w:rPr>
          <w:color w:val="231F20"/>
        </w:rPr>
        <w:t>occidentales,</w:t>
      </w:r>
      <w:r>
        <w:rPr>
          <w:color w:val="231F20"/>
          <w:spacing w:val="-5"/>
        </w:rPr>
        <w:t> </w:t>
      </w:r>
      <w:r>
        <w:rPr>
          <w:color w:val="231F20"/>
        </w:rPr>
        <w:t>el</w:t>
      </w:r>
      <w:r>
        <w:rPr>
          <w:color w:val="231F20"/>
          <w:spacing w:val="-5"/>
        </w:rPr>
        <w:t> </w:t>
      </w:r>
      <w:r>
        <w:rPr>
          <w:color w:val="231F20"/>
        </w:rPr>
        <w:t>burnout</w:t>
      </w:r>
      <w:r>
        <w:rPr>
          <w:color w:val="231F20"/>
          <w:spacing w:val="-5"/>
        </w:rPr>
        <w:t> </w:t>
      </w:r>
      <w:r>
        <w:rPr>
          <w:color w:val="231F20"/>
        </w:rPr>
        <w:t>no está</w:t>
      </w:r>
      <w:r>
        <w:rPr>
          <w:color w:val="231F20"/>
          <w:spacing w:val="-16"/>
        </w:rPr>
        <w:t> </w:t>
      </w:r>
      <w:r>
        <w:rPr>
          <w:color w:val="231F20"/>
        </w:rPr>
        <w:t>reconocido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legislación</w:t>
      </w:r>
      <w:r>
        <w:rPr>
          <w:color w:val="231F20"/>
          <w:spacing w:val="-16"/>
        </w:rPr>
        <w:t> </w:t>
      </w:r>
      <w:r>
        <w:rPr>
          <w:color w:val="231F20"/>
        </w:rPr>
        <w:t>laboral,</w:t>
      </w:r>
      <w:r>
        <w:rPr>
          <w:color w:val="231F20"/>
          <w:spacing w:val="-16"/>
        </w:rPr>
        <w:t> </w:t>
      </w:r>
      <w:r>
        <w:rPr>
          <w:color w:val="231F20"/>
        </w:rPr>
        <w:t>aunque</w:t>
      </w:r>
      <w:r>
        <w:rPr>
          <w:color w:val="231F20"/>
          <w:spacing w:val="-16"/>
        </w:rPr>
        <w:t> </w:t>
      </w:r>
      <w:r>
        <w:rPr>
          <w:color w:val="231F20"/>
        </w:rPr>
        <w:t>es</w:t>
      </w:r>
      <w:r>
        <w:rPr>
          <w:color w:val="231F20"/>
          <w:spacing w:val="-16"/>
        </w:rPr>
        <w:t> </w:t>
      </w:r>
      <w:r>
        <w:rPr>
          <w:color w:val="231F20"/>
        </w:rPr>
        <w:t>de</w:t>
      </w:r>
      <w:r>
        <w:rPr>
          <w:color w:val="231F20"/>
          <w:spacing w:val="-16"/>
        </w:rPr>
        <w:t> </w:t>
      </w:r>
      <w:r>
        <w:rPr>
          <w:color w:val="231F20"/>
        </w:rPr>
        <w:t>notar</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algunos países  sí  existe  jurisprudencia  al  respecto,  abonando  a  una</w:t>
      </w:r>
      <w:r>
        <w:rPr>
          <w:color w:val="231F20"/>
          <w:spacing w:val="40"/>
        </w:rPr>
        <w:t> </w:t>
      </w:r>
      <w:r>
        <w:rPr>
          <w:color w:val="231F20"/>
        </w:rPr>
        <w:t>discusión</w:t>
      </w:r>
    </w:p>
    <w:p>
      <w:pPr>
        <w:spacing w:after="0" w:line="242" w:lineRule="auto"/>
        <w:jc w:val="both"/>
        <w:sectPr>
          <w:footerReference w:type="even" r:id="rId31"/>
          <w:footerReference w:type="default" r:id="rId32"/>
          <w:pgSz w:w="9360" w:h="12480"/>
          <w:pgMar w:footer="504" w:header="486" w:top="880" w:bottom="700" w:left="740" w:right="1300"/>
        </w:sectPr>
      </w:pPr>
    </w:p>
    <w:p>
      <w:pPr>
        <w:pStyle w:val="BodyText"/>
        <w:rPr>
          <w:sz w:val="20"/>
        </w:rPr>
      </w:pPr>
    </w:p>
    <w:p>
      <w:pPr>
        <w:pStyle w:val="BodyText"/>
        <w:spacing w:line="242" w:lineRule="auto" w:before="206"/>
        <w:ind w:left="117" w:right="107"/>
        <w:jc w:val="both"/>
      </w:pPr>
      <w:r>
        <w:rPr/>
        <w:pict>
          <v:shape style="position:absolute;margin-left:129.244995pt;margin-top:182.818054pt;width:200.3pt;height:77.05pt;mso-position-horizontal-relative:page;mso-position-vertical-relative:paragraph;z-index:-12457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6"/>
                      <w:w w:val="101"/>
                      <w:sz w:val="154"/>
                    </w:rPr>
                    <w:t>Y</w:t>
                  </w:r>
                </w:p>
              </w:txbxContent>
            </v:textbox>
            <w10:wrap type="none"/>
          </v:shape>
        </w:pict>
      </w:r>
      <w:r>
        <w:rPr>
          <w:color w:val="231F20"/>
        </w:rPr>
        <w:t>que apunta hacia la necesidad de reconocer a este síndrome como una enfermedad profesional, dados los cuadros clínicos que medicamente permiten llevar a cabo un diagnóstico estrechamente vinculado a las condiciones de trabajo en que se inserta el paciente en cuestión. </w:t>
      </w:r>
      <w:r>
        <w:rPr>
          <w:color w:val="231F20"/>
          <w:spacing w:val="-7"/>
        </w:rPr>
        <w:t>Tanto </w:t>
      </w:r>
      <w:r>
        <w:rPr>
          <w:color w:val="231F20"/>
        </w:rPr>
        <w:t>Argentina</w:t>
      </w:r>
      <w:r>
        <w:rPr>
          <w:color w:val="231F20"/>
          <w:spacing w:val="-11"/>
        </w:rPr>
        <w:t> </w:t>
      </w:r>
      <w:r>
        <w:rPr>
          <w:color w:val="231F20"/>
        </w:rPr>
        <w:t>como</w:t>
      </w:r>
      <w:r>
        <w:rPr>
          <w:color w:val="231F20"/>
          <w:spacing w:val="-11"/>
        </w:rPr>
        <w:t> </w:t>
      </w:r>
      <w:r>
        <w:rPr>
          <w:color w:val="231F20"/>
        </w:rPr>
        <w:t>España,</w:t>
      </w:r>
      <w:r>
        <w:rPr>
          <w:color w:val="231F20"/>
          <w:spacing w:val="-11"/>
        </w:rPr>
        <w:t> </w:t>
      </w:r>
      <w:r>
        <w:rPr>
          <w:color w:val="231F20"/>
        </w:rPr>
        <w:t>son</w:t>
      </w:r>
      <w:r>
        <w:rPr>
          <w:color w:val="231F20"/>
          <w:spacing w:val="-11"/>
        </w:rPr>
        <w:t> </w:t>
      </w:r>
      <w:r>
        <w:rPr>
          <w:color w:val="231F20"/>
        </w:rPr>
        <w:t>ejemplos</w:t>
      </w:r>
      <w:r>
        <w:rPr>
          <w:color w:val="231F20"/>
          <w:spacing w:val="-11"/>
        </w:rPr>
        <w:t> </w:t>
      </w:r>
      <w:r>
        <w:rPr>
          <w:color w:val="231F20"/>
        </w:rPr>
        <w:t>de</w:t>
      </w:r>
      <w:r>
        <w:rPr>
          <w:color w:val="231F20"/>
          <w:spacing w:val="-11"/>
        </w:rPr>
        <w:t> </w:t>
      </w:r>
      <w:r>
        <w:rPr>
          <w:color w:val="231F20"/>
        </w:rPr>
        <w:t>sentencias</w:t>
      </w:r>
      <w:r>
        <w:rPr>
          <w:color w:val="231F20"/>
          <w:spacing w:val="-11"/>
        </w:rPr>
        <w:t> </w:t>
      </w:r>
      <w:r>
        <w:rPr>
          <w:color w:val="231F20"/>
        </w:rPr>
        <w:t>que</w:t>
      </w:r>
      <w:r>
        <w:rPr>
          <w:color w:val="231F20"/>
          <w:spacing w:val="-11"/>
        </w:rPr>
        <w:t> </w:t>
      </w:r>
      <w:r>
        <w:rPr>
          <w:color w:val="231F20"/>
        </w:rPr>
        <w:t>después</w:t>
      </w:r>
      <w:r>
        <w:rPr>
          <w:color w:val="231F20"/>
          <w:spacing w:val="-11"/>
        </w:rPr>
        <w:t> </w:t>
      </w:r>
      <w:r>
        <w:rPr>
          <w:color w:val="231F20"/>
        </w:rPr>
        <w:t>de</w:t>
      </w:r>
      <w:r>
        <w:rPr>
          <w:color w:val="231F20"/>
          <w:spacing w:val="-11"/>
        </w:rPr>
        <w:t> </w:t>
      </w:r>
      <w:r>
        <w:rPr>
          <w:color w:val="231F20"/>
        </w:rPr>
        <w:t>largos debates judiciales, reconocen al burnout como resultado de los procesos de trabajo en los que se ha participado y a los que han estado sometidos los demandantes (Managament, 2008). Sin embargo con ser este un avance importante, no supone su integración al listado de enfermedades  o accidentes de trabajo que forman parte de la legislación laboral de los diferentes países y regiones en el </w:t>
      </w:r>
      <w:r>
        <w:rPr>
          <w:color w:val="231F20"/>
          <w:spacing w:val="-3"/>
        </w:rPr>
        <w:t>mundo, </w:t>
      </w:r>
      <w:r>
        <w:rPr>
          <w:color w:val="231F20"/>
        </w:rPr>
        <w:t>y que oficialmente supondrían otro tipo de tratamiento e implicaciones tanto para el </w:t>
      </w:r>
      <w:r>
        <w:rPr>
          <w:color w:val="231F20"/>
          <w:spacing w:val="-3"/>
        </w:rPr>
        <w:t>trabajador, </w:t>
      </w:r>
      <w:r>
        <w:rPr>
          <w:color w:val="231F20"/>
        </w:rPr>
        <w:t>como de responsabilidad para los empleadores</w:t>
      </w:r>
      <w:r>
        <w:rPr>
          <w:color w:val="231F20"/>
          <w:spacing w:val="-28"/>
        </w:rPr>
        <w:t> </w:t>
      </w:r>
      <w:r>
        <w:rPr>
          <w:color w:val="231F20"/>
        </w:rPr>
        <w:t>(7).</w:t>
      </w:r>
    </w:p>
    <w:p>
      <w:pPr>
        <w:pStyle w:val="BodyText"/>
        <w:spacing w:line="242" w:lineRule="auto" w:before="1"/>
        <w:ind w:left="117" w:right="107" w:firstLine="453"/>
        <w:jc w:val="both"/>
      </w:pPr>
      <w:r>
        <w:rPr>
          <w:color w:val="231F20"/>
        </w:rPr>
        <w:t>En términos de su abordaje médico clínico, tanto en el Manual diagnóstico y estadístico de los trastornos mentales de la Asociación Americana de Psiquiatría DSM-IVTR, como en lo que concierne a la Clasificación Internacional de Enfermedades en el CIE-10 de la OMS, existen capítulos donde se refieren y enumeran trastornos clínicamente cercanos</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descripción</w:t>
      </w:r>
      <w:r>
        <w:rPr>
          <w:color w:val="231F20"/>
          <w:spacing w:val="-5"/>
        </w:rPr>
        <w:t> </w:t>
      </w:r>
      <w:r>
        <w:rPr>
          <w:color w:val="231F20"/>
        </w:rPr>
        <w:t>del</w:t>
      </w:r>
      <w:r>
        <w:rPr>
          <w:color w:val="231F20"/>
          <w:spacing w:val="-5"/>
        </w:rPr>
        <w:t> </w:t>
      </w:r>
      <w:r>
        <w:rPr>
          <w:color w:val="231F20"/>
        </w:rPr>
        <w:t>burnout;</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primer</w:t>
      </w:r>
      <w:r>
        <w:rPr>
          <w:color w:val="231F20"/>
          <w:spacing w:val="-5"/>
        </w:rPr>
        <w:t> </w:t>
      </w:r>
      <w:r>
        <w:rPr>
          <w:color w:val="231F20"/>
        </w:rPr>
        <w:t>caso</w:t>
      </w:r>
      <w:r>
        <w:rPr>
          <w:color w:val="231F20"/>
          <w:spacing w:val="-5"/>
        </w:rPr>
        <w:t> </w:t>
      </w:r>
      <w:r>
        <w:rPr>
          <w:color w:val="231F20"/>
        </w:rPr>
        <w:t>la</w:t>
      </w:r>
      <w:r>
        <w:rPr>
          <w:color w:val="231F20"/>
          <w:spacing w:val="-5"/>
        </w:rPr>
        <w:t> </w:t>
      </w:r>
      <w:r>
        <w:rPr>
          <w:color w:val="231F20"/>
        </w:rPr>
        <w:t>referencia</w:t>
      </w:r>
      <w:r>
        <w:rPr>
          <w:color w:val="231F20"/>
          <w:spacing w:val="-5"/>
        </w:rPr>
        <w:t> </w:t>
      </w:r>
      <w:r>
        <w:rPr>
          <w:color w:val="231F20"/>
        </w:rPr>
        <w:t>es</w:t>
      </w:r>
      <w:r>
        <w:rPr>
          <w:color w:val="231F20"/>
          <w:spacing w:val="-5"/>
        </w:rPr>
        <w:t> </w:t>
      </w:r>
      <w:r>
        <w:rPr>
          <w:color w:val="231F20"/>
        </w:rPr>
        <w:t>en términos de un trastorno adaptativo resultado del desarrollo de síntomas emocionales o comportamentales en respuesta a un estresor psicosocial identificable. En el caso de la CIE-10, donde desde la mirada de la OMS se agrupa a los trastornos clínicos y problemas que son objeto de atención médica, existen también parámetros para su identificación con entidades ya</w:t>
      </w:r>
      <w:r>
        <w:rPr>
          <w:color w:val="231F20"/>
          <w:spacing w:val="-20"/>
        </w:rPr>
        <w:t> </w:t>
      </w:r>
      <w:r>
        <w:rPr>
          <w:color w:val="231F20"/>
        </w:rPr>
        <w:t>descritas.</w:t>
      </w:r>
      <w:r>
        <w:rPr>
          <w:color w:val="231F20"/>
          <w:spacing w:val="-20"/>
        </w:rPr>
        <w:t> </w:t>
      </w:r>
      <w:r>
        <w:rPr>
          <w:color w:val="231F20"/>
          <w:spacing w:val="-4"/>
        </w:rPr>
        <w:t>Hay</w:t>
      </w:r>
      <w:r>
        <w:rPr>
          <w:color w:val="231F20"/>
          <w:spacing w:val="-20"/>
        </w:rPr>
        <w:t> </w:t>
      </w:r>
      <w:r>
        <w:rPr>
          <w:color w:val="231F20"/>
        </w:rPr>
        <w:t>quienes</w:t>
      </w:r>
      <w:r>
        <w:rPr>
          <w:color w:val="231F20"/>
          <w:spacing w:val="-20"/>
        </w:rPr>
        <w:t> </w:t>
      </w:r>
      <w:r>
        <w:rPr>
          <w:color w:val="231F20"/>
        </w:rPr>
        <w:t>insisten</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dada</w:t>
      </w:r>
      <w:r>
        <w:rPr>
          <w:color w:val="231F20"/>
          <w:spacing w:val="-20"/>
        </w:rPr>
        <w:t> </w:t>
      </w:r>
      <w:r>
        <w:rPr>
          <w:color w:val="231F20"/>
        </w:rPr>
        <w:t>la</w:t>
      </w:r>
      <w:r>
        <w:rPr>
          <w:color w:val="231F20"/>
          <w:spacing w:val="-20"/>
        </w:rPr>
        <w:t> </w:t>
      </w:r>
      <w:r>
        <w:rPr>
          <w:color w:val="231F20"/>
        </w:rPr>
        <w:t>complejidad</w:t>
      </w:r>
      <w:r>
        <w:rPr>
          <w:color w:val="231F20"/>
          <w:spacing w:val="-20"/>
        </w:rPr>
        <w:t> </w:t>
      </w:r>
      <w:r>
        <w:rPr>
          <w:color w:val="231F20"/>
        </w:rPr>
        <w:t>e</w:t>
      </w:r>
      <w:r>
        <w:rPr>
          <w:color w:val="231F20"/>
          <w:spacing w:val="-20"/>
        </w:rPr>
        <w:t> </w:t>
      </w:r>
      <w:r>
        <w:rPr>
          <w:color w:val="231F20"/>
        </w:rPr>
        <w:t>importancia social</w:t>
      </w:r>
      <w:r>
        <w:rPr>
          <w:color w:val="231F20"/>
          <w:spacing w:val="-7"/>
        </w:rPr>
        <w:t> </w:t>
      </w:r>
      <w:r>
        <w:rPr>
          <w:color w:val="231F20"/>
        </w:rPr>
        <w:t>del</w:t>
      </w:r>
      <w:r>
        <w:rPr>
          <w:color w:val="231F20"/>
          <w:spacing w:val="-7"/>
        </w:rPr>
        <w:t> </w:t>
      </w:r>
      <w:r>
        <w:rPr>
          <w:color w:val="231F20"/>
        </w:rPr>
        <w:t>síndrome</w:t>
      </w:r>
      <w:r>
        <w:rPr>
          <w:color w:val="231F20"/>
          <w:spacing w:val="-7"/>
        </w:rPr>
        <w:t> </w:t>
      </w:r>
      <w:r>
        <w:rPr>
          <w:color w:val="231F20"/>
        </w:rPr>
        <w:t>es</w:t>
      </w:r>
      <w:r>
        <w:rPr>
          <w:color w:val="231F20"/>
          <w:spacing w:val="-7"/>
        </w:rPr>
        <w:t> </w:t>
      </w:r>
      <w:r>
        <w:rPr>
          <w:color w:val="231F20"/>
        </w:rPr>
        <w:t>más</w:t>
      </w:r>
      <w:r>
        <w:rPr>
          <w:color w:val="231F20"/>
          <w:spacing w:val="-7"/>
        </w:rPr>
        <w:t> </w:t>
      </w:r>
      <w:r>
        <w:rPr>
          <w:color w:val="231F20"/>
        </w:rPr>
        <w:t>recomendable</w:t>
      </w:r>
      <w:r>
        <w:rPr>
          <w:color w:val="231F20"/>
          <w:spacing w:val="-7"/>
        </w:rPr>
        <w:t> </w:t>
      </w:r>
      <w:r>
        <w:rPr>
          <w:color w:val="231F20"/>
        </w:rPr>
        <w:t>su</w:t>
      </w:r>
      <w:r>
        <w:rPr>
          <w:color w:val="231F20"/>
          <w:spacing w:val="-7"/>
        </w:rPr>
        <w:t> </w:t>
      </w:r>
      <w:r>
        <w:rPr>
          <w:color w:val="231F20"/>
        </w:rPr>
        <w:t>inclusión</w:t>
      </w:r>
      <w:r>
        <w:rPr>
          <w:color w:val="231F20"/>
          <w:spacing w:val="-7"/>
        </w:rPr>
        <w:t> </w:t>
      </w:r>
      <w:r>
        <w:rPr>
          <w:color w:val="231F20"/>
        </w:rPr>
        <w:t>como</w:t>
      </w:r>
      <w:r>
        <w:rPr>
          <w:color w:val="231F20"/>
          <w:spacing w:val="-7"/>
        </w:rPr>
        <w:t> </w:t>
      </w:r>
      <w:r>
        <w:rPr>
          <w:color w:val="231F20"/>
        </w:rPr>
        <w:t>una</w:t>
      </w:r>
      <w:r>
        <w:rPr>
          <w:color w:val="231F20"/>
          <w:spacing w:val="-7"/>
        </w:rPr>
        <w:t> </w:t>
      </w:r>
      <w:r>
        <w:rPr>
          <w:color w:val="231F20"/>
        </w:rPr>
        <w:t>patología con carácter propio; discusión que hoy en día forma parte del abordaje   de la problemática, y que en determinado momento podría ejercer una importante presión en términos de las regulaciones laborales, sobre todo en lo que atañe a la relación entre salud y procesos de trabajo. Resulta paradójico</w:t>
      </w:r>
      <w:r>
        <w:rPr>
          <w:color w:val="231F20"/>
          <w:spacing w:val="-6"/>
        </w:rPr>
        <w:t> </w:t>
      </w:r>
      <w:r>
        <w:rPr>
          <w:color w:val="231F20"/>
        </w:rPr>
        <w:t>que</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segunda</w:t>
      </w:r>
      <w:r>
        <w:rPr>
          <w:color w:val="231F20"/>
          <w:spacing w:val="-6"/>
        </w:rPr>
        <w:t> </w:t>
      </w:r>
      <w:r>
        <w:rPr>
          <w:color w:val="231F20"/>
        </w:rPr>
        <w:t>mitad</w:t>
      </w:r>
      <w:r>
        <w:rPr>
          <w:color w:val="231F20"/>
          <w:spacing w:val="-6"/>
        </w:rPr>
        <w:t> </w:t>
      </w:r>
      <w:r>
        <w:rPr>
          <w:color w:val="231F20"/>
        </w:rPr>
        <w:t>del</w:t>
      </w:r>
      <w:r>
        <w:rPr>
          <w:color w:val="231F20"/>
          <w:spacing w:val="-6"/>
        </w:rPr>
        <w:t> </w:t>
      </w:r>
      <w:r>
        <w:rPr>
          <w:color w:val="231F20"/>
        </w:rPr>
        <w:t>siglo</w:t>
      </w:r>
      <w:r>
        <w:rPr>
          <w:color w:val="231F20"/>
          <w:spacing w:val="-6"/>
        </w:rPr>
        <w:t> </w:t>
      </w:r>
      <w:r>
        <w:rPr>
          <w:color w:val="231F20"/>
        </w:rPr>
        <w:t>XX,</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desarrollo de</w:t>
      </w:r>
      <w:r>
        <w:rPr>
          <w:color w:val="231F20"/>
          <w:spacing w:val="-18"/>
        </w:rPr>
        <w:t> </w:t>
      </w:r>
      <w:r>
        <w:rPr>
          <w:color w:val="231F20"/>
        </w:rPr>
        <w:t>fármacos</w:t>
      </w:r>
      <w:r>
        <w:rPr>
          <w:color w:val="231F20"/>
          <w:spacing w:val="-18"/>
        </w:rPr>
        <w:t> </w:t>
      </w:r>
      <w:r>
        <w:rPr>
          <w:color w:val="231F20"/>
        </w:rPr>
        <w:t>psicotrópicos</w:t>
      </w:r>
      <w:r>
        <w:rPr>
          <w:color w:val="231F20"/>
          <w:spacing w:val="-18"/>
        </w:rPr>
        <w:t> </w:t>
      </w:r>
      <w:r>
        <w:rPr>
          <w:color w:val="231F20"/>
        </w:rPr>
        <w:t>se</w:t>
      </w:r>
      <w:r>
        <w:rPr>
          <w:color w:val="231F20"/>
          <w:spacing w:val="-18"/>
        </w:rPr>
        <w:t> </w:t>
      </w:r>
      <w:r>
        <w:rPr>
          <w:color w:val="231F20"/>
        </w:rPr>
        <w:t>haya</w:t>
      </w:r>
      <w:r>
        <w:rPr>
          <w:color w:val="231F20"/>
          <w:spacing w:val="-17"/>
        </w:rPr>
        <w:t> </w:t>
      </w:r>
      <w:r>
        <w:rPr>
          <w:color w:val="231F20"/>
        </w:rPr>
        <w:t>dado</w:t>
      </w:r>
      <w:r>
        <w:rPr>
          <w:color w:val="231F20"/>
          <w:spacing w:val="-18"/>
        </w:rPr>
        <w:t> </w:t>
      </w:r>
      <w:r>
        <w:rPr>
          <w:color w:val="231F20"/>
        </w:rPr>
        <w:t>paso</w:t>
      </w:r>
      <w:r>
        <w:rPr>
          <w:color w:val="231F20"/>
          <w:spacing w:val="-18"/>
        </w:rPr>
        <w:t> </w:t>
      </w:r>
      <w:r>
        <w:rPr>
          <w:color w:val="231F20"/>
        </w:rPr>
        <w:t>a</w:t>
      </w:r>
      <w:r>
        <w:rPr>
          <w:color w:val="231F20"/>
          <w:spacing w:val="-18"/>
        </w:rPr>
        <w:t> </w:t>
      </w:r>
      <w:r>
        <w:rPr>
          <w:color w:val="231F20"/>
        </w:rPr>
        <w:t>un</w:t>
      </w:r>
      <w:r>
        <w:rPr>
          <w:color w:val="231F20"/>
          <w:spacing w:val="-17"/>
        </w:rPr>
        <w:t> </w:t>
      </w:r>
      <w:r>
        <w:rPr>
          <w:color w:val="231F20"/>
        </w:rPr>
        <w:t>importante</w:t>
      </w:r>
      <w:r>
        <w:rPr>
          <w:color w:val="231F20"/>
          <w:spacing w:val="-18"/>
        </w:rPr>
        <w:t> </w:t>
      </w:r>
      <w:r>
        <w:rPr>
          <w:color w:val="231F20"/>
        </w:rPr>
        <w:t>y</w:t>
      </w:r>
      <w:r>
        <w:rPr>
          <w:color w:val="231F20"/>
          <w:spacing w:val="-17"/>
        </w:rPr>
        <w:t> </w:t>
      </w:r>
      <w:r>
        <w:rPr>
          <w:color w:val="231F20"/>
        </w:rPr>
        <w:t>cuestionado proceso de catalogación de nuevos padecimientos sobre todo en el campo psicoemocional, nombrando como enfermedad a una gran cantidad de procesos y vivencias antes ajenas al terreno de la medicina (8);  </w:t>
      </w:r>
      <w:r>
        <w:rPr>
          <w:color w:val="231F20"/>
          <w:spacing w:val="24"/>
        </w:rPr>
        <w:t> </w:t>
      </w:r>
      <w:r>
        <w:rPr>
          <w:color w:val="231F20"/>
        </w:rPr>
        <w:t>mientras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que por otro lado se advierte una fuerte renuencia a iniciar y fortalecer   un trabajo que argumente y sostenga la condición del burnout como     una enfermedad laboral, acompañada de todas aquellas consecuencias jurídicas tanto para el patrón como para el </w:t>
      </w:r>
      <w:r>
        <w:rPr>
          <w:color w:val="231F20"/>
          <w:spacing w:val="-3"/>
        </w:rPr>
        <w:t>trabajador. </w:t>
      </w:r>
      <w:r>
        <w:rPr>
          <w:color w:val="231F20"/>
        </w:rPr>
        <w:t>Sin duda hay detrás un</w:t>
      </w:r>
      <w:r>
        <w:rPr>
          <w:color w:val="231F20"/>
          <w:spacing w:val="-11"/>
        </w:rPr>
        <w:t> </w:t>
      </w:r>
      <w:r>
        <w:rPr>
          <w:color w:val="231F20"/>
        </w:rPr>
        <w:t>fuerte</w:t>
      </w:r>
      <w:r>
        <w:rPr>
          <w:color w:val="231F20"/>
          <w:spacing w:val="-11"/>
        </w:rPr>
        <w:t> </w:t>
      </w:r>
      <w:r>
        <w:rPr>
          <w:color w:val="231F20"/>
        </w:rPr>
        <w:t>nudo</w:t>
      </w:r>
      <w:r>
        <w:rPr>
          <w:color w:val="231F20"/>
          <w:spacing w:val="-11"/>
        </w:rPr>
        <w:t> </w:t>
      </w:r>
      <w:r>
        <w:rPr>
          <w:color w:val="231F20"/>
        </w:rPr>
        <w:t>de</w:t>
      </w:r>
      <w:r>
        <w:rPr>
          <w:color w:val="231F20"/>
          <w:spacing w:val="-11"/>
        </w:rPr>
        <w:t> </w:t>
      </w:r>
      <w:r>
        <w:rPr>
          <w:color w:val="231F20"/>
        </w:rPr>
        <w:t>intereses</w:t>
      </w:r>
      <w:r>
        <w:rPr>
          <w:color w:val="231F20"/>
          <w:spacing w:val="-11"/>
        </w:rPr>
        <w:t> </w:t>
      </w:r>
      <w:r>
        <w:rPr>
          <w:color w:val="231F20"/>
        </w:rPr>
        <w:t>económicos</w:t>
      </w:r>
      <w:r>
        <w:rPr>
          <w:color w:val="231F20"/>
          <w:spacing w:val="-11"/>
        </w:rPr>
        <w:t> </w:t>
      </w:r>
      <w:r>
        <w:rPr>
          <w:color w:val="231F20"/>
        </w:rPr>
        <w:t>y</w:t>
      </w:r>
      <w:r>
        <w:rPr>
          <w:color w:val="231F20"/>
          <w:spacing w:val="-11"/>
        </w:rPr>
        <w:t> </w:t>
      </w:r>
      <w:r>
        <w:rPr>
          <w:color w:val="231F20"/>
        </w:rPr>
        <w:t>políticos</w:t>
      </w:r>
      <w:r>
        <w:rPr>
          <w:color w:val="231F20"/>
          <w:spacing w:val="-11"/>
        </w:rPr>
        <w:t> </w:t>
      </w:r>
      <w:r>
        <w:rPr>
          <w:color w:val="231F20"/>
        </w:rPr>
        <w:t>que</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favorecen la ampliación del catálogo de padecimientos mentales, acompañados de su correspondiente tratamiento farmacológico (por así convenir a los intereses farmacéuticos coludidos con los intereses políticos), encuentran en</w:t>
      </w:r>
      <w:r>
        <w:rPr>
          <w:color w:val="231F20"/>
          <w:spacing w:val="-6"/>
        </w:rPr>
        <w:t> </w:t>
      </w:r>
      <w:r>
        <w:rPr>
          <w:color w:val="231F20"/>
        </w:rPr>
        <w:t>esta</w:t>
      </w:r>
      <w:r>
        <w:rPr>
          <w:color w:val="231F20"/>
          <w:spacing w:val="-6"/>
        </w:rPr>
        <w:t> </w:t>
      </w:r>
      <w:r>
        <w:rPr>
          <w:color w:val="231F20"/>
        </w:rPr>
        <w:t>otra</w:t>
      </w:r>
      <w:r>
        <w:rPr>
          <w:color w:val="231F20"/>
          <w:spacing w:val="-6"/>
        </w:rPr>
        <w:t> </w:t>
      </w:r>
      <w:r>
        <w:rPr>
          <w:color w:val="231F20"/>
        </w:rPr>
        <w:t>trinchera</w:t>
      </w:r>
      <w:r>
        <w:rPr>
          <w:color w:val="231F20"/>
          <w:spacing w:val="-6"/>
        </w:rPr>
        <w:t> </w:t>
      </w:r>
      <w:r>
        <w:rPr>
          <w:color w:val="231F20"/>
        </w:rPr>
        <w:t>una</w:t>
      </w:r>
      <w:r>
        <w:rPr>
          <w:color w:val="231F20"/>
          <w:spacing w:val="-6"/>
        </w:rPr>
        <w:t> </w:t>
      </w:r>
      <w:r>
        <w:rPr>
          <w:color w:val="231F20"/>
        </w:rPr>
        <w:t>abierta</w:t>
      </w:r>
      <w:r>
        <w:rPr>
          <w:color w:val="231F20"/>
          <w:spacing w:val="-6"/>
        </w:rPr>
        <w:t> </w:t>
      </w:r>
      <w:r>
        <w:rPr>
          <w:color w:val="231F20"/>
        </w:rPr>
        <w:t>oposición</w:t>
      </w:r>
      <w:r>
        <w:rPr>
          <w:color w:val="231F20"/>
          <w:spacing w:val="-6"/>
        </w:rPr>
        <w:t> </w:t>
      </w:r>
      <w:r>
        <w:rPr>
          <w:color w:val="231F20"/>
        </w:rPr>
        <w:t>respecto</w:t>
      </w:r>
      <w:r>
        <w:rPr>
          <w:color w:val="231F20"/>
          <w:spacing w:val="-6"/>
        </w:rPr>
        <w:t> </w:t>
      </w:r>
      <w:r>
        <w:rPr>
          <w:color w:val="231F20"/>
        </w:rPr>
        <w:t>al</w:t>
      </w:r>
      <w:r>
        <w:rPr>
          <w:color w:val="231F20"/>
          <w:spacing w:val="-6"/>
        </w:rPr>
        <w:t> </w:t>
      </w:r>
      <w:r>
        <w:rPr>
          <w:color w:val="231F20"/>
        </w:rPr>
        <w:t>reconocimiento</w:t>
      </w:r>
      <w:r>
        <w:rPr>
          <w:color w:val="231F20"/>
          <w:spacing w:val="-6"/>
        </w:rPr>
        <w:t> </w:t>
      </w:r>
      <w:r>
        <w:rPr>
          <w:color w:val="231F20"/>
        </w:rPr>
        <w:t>del burnout como padecimiento</w:t>
      </w:r>
      <w:r>
        <w:rPr>
          <w:color w:val="231F20"/>
          <w:spacing w:val="32"/>
        </w:rPr>
        <w:t> </w:t>
      </w:r>
      <w:r>
        <w:rPr>
          <w:color w:val="231F20"/>
        </w:rPr>
        <w:t>laboral.</w:t>
      </w:r>
    </w:p>
    <w:p>
      <w:pPr>
        <w:pStyle w:val="BodyText"/>
        <w:spacing w:line="242" w:lineRule="auto" w:before="1"/>
        <w:ind w:left="110" w:right="114" w:firstLine="453"/>
        <w:jc w:val="both"/>
      </w:pPr>
      <w:r>
        <w:rPr/>
        <w:pict>
          <v:shape style="position:absolute;margin-left:100.898499pt;margin-top:32.568089pt;width:201.95pt;height:77.05pt;mso-position-horizontal-relative:page;mso-position-vertical-relative:paragraph;z-index:-12455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4"/>
                      <w:w w:val="101"/>
                      <w:sz w:val="154"/>
                    </w:rPr>
                    <w:t>Y</w:t>
                  </w:r>
                </w:p>
              </w:txbxContent>
            </v:textbox>
            <w10:wrap type="none"/>
          </v:shape>
        </w:pict>
      </w:r>
      <w:r>
        <w:rPr>
          <w:color w:val="231F20"/>
        </w:rPr>
        <w:t>Llama la atención el hecho de que a la par de la discusión y el reconocimiento al alza del burnout, abriéndose un amplio debate al respecto, y que incluye la necesidad e importancia de su reconocimiento como una enfermedad laboral; en el escenario internacional se enfatiza la necesidad de alcanzar una cada vez mejor calidad de vida en los ámbitos laborales.</w:t>
      </w:r>
      <w:r>
        <w:rPr>
          <w:color w:val="231F20"/>
          <w:spacing w:val="-11"/>
        </w:rPr>
        <w:t> </w:t>
      </w:r>
      <w:r>
        <w:rPr>
          <w:color w:val="231F20"/>
        </w:rPr>
        <w:t>La</w:t>
      </w:r>
      <w:r>
        <w:rPr>
          <w:color w:val="231F20"/>
          <w:spacing w:val="-11"/>
        </w:rPr>
        <w:t> </w:t>
      </w:r>
      <w:r>
        <w:rPr>
          <w:color w:val="231F20"/>
        </w:rPr>
        <w:t>misma</w:t>
      </w:r>
      <w:r>
        <w:rPr>
          <w:color w:val="231F20"/>
          <w:spacing w:val="-11"/>
        </w:rPr>
        <w:t> </w:t>
      </w:r>
      <w:r>
        <w:rPr>
          <w:color w:val="231F20"/>
        </w:rPr>
        <w:t>Organización</w:t>
      </w:r>
      <w:r>
        <w:rPr>
          <w:color w:val="231F20"/>
          <w:spacing w:val="-11"/>
        </w:rPr>
        <w:t> </w:t>
      </w:r>
      <w:r>
        <w:rPr>
          <w:color w:val="231F20"/>
        </w:rPr>
        <w:t>Internacional</w:t>
      </w:r>
      <w:r>
        <w:rPr>
          <w:color w:val="231F20"/>
          <w:spacing w:val="-11"/>
        </w:rPr>
        <w:t> </w:t>
      </w:r>
      <w:r>
        <w:rPr>
          <w:color w:val="231F20"/>
        </w:rPr>
        <w:t>del</w:t>
      </w:r>
      <w:r>
        <w:rPr>
          <w:color w:val="231F20"/>
          <w:spacing w:val="-11"/>
        </w:rPr>
        <w:t> </w:t>
      </w:r>
      <w:r>
        <w:rPr>
          <w:color w:val="231F20"/>
          <w:spacing w:val="-4"/>
        </w:rPr>
        <w:t>Trabajo</w:t>
      </w:r>
      <w:r>
        <w:rPr>
          <w:color w:val="231F20"/>
          <w:spacing w:val="-11"/>
        </w:rPr>
        <w:t> </w:t>
      </w:r>
      <w:r>
        <w:rPr>
          <w:color w:val="231F20"/>
          <w:spacing w:val="-7"/>
        </w:rPr>
        <w:t>OIT,</w:t>
      </w:r>
      <w:r>
        <w:rPr>
          <w:color w:val="231F20"/>
          <w:spacing w:val="-11"/>
        </w:rPr>
        <w:t> </w:t>
      </w:r>
      <w:r>
        <w:rPr>
          <w:color w:val="231F20"/>
        </w:rPr>
        <w:t>así</w:t>
      </w:r>
      <w:r>
        <w:rPr>
          <w:color w:val="231F20"/>
          <w:spacing w:val="-11"/>
        </w:rPr>
        <w:t> </w:t>
      </w:r>
      <w:r>
        <w:rPr>
          <w:color w:val="231F20"/>
        </w:rPr>
        <w:t>como la</w:t>
      </w:r>
      <w:r>
        <w:rPr>
          <w:color w:val="231F20"/>
          <w:spacing w:val="-6"/>
        </w:rPr>
        <w:t> </w:t>
      </w:r>
      <w:r>
        <w:rPr>
          <w:color w:val="231F20"/>
        </w:rPr>
        <w:t>Organización</w:t>
      </w:r>
      <w:r>
        <w:rPr>
          <w:color w:val="231F20"/>
          <w:spacing w:val="-6"/>
        </w:rPr>
        <w:t> </w:t>
      </w:r>
      <w:r>
        <w:rPr>
          <w:color w:val="231F20"/>
        </w:rPr>
        <w:t>Mundial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Salud</w:t>
      </w:r>
      <w:r>
        <w:rPr>
          <w:color w:val="231F20"/>
          <w:spacing w:val="-6"/>
        </w:rPr>
        <w:t> </w:t>
      </w:r>
      <w:r>
        <w:rPr>
          <w:color w:val="231F20"/>
        </w:rPr>
        <w:t>OMS,</w:t>
      </w:r>
      <w:r>
        <w:rPr>
          <w:color w:val="231F20"/>
          <w:spacing w:val="-6"/>
        </w:rPr>
        <w:t> </w:t>
      </w:r>
      <w:r>
        <w:rPr>
          <w:color w:val="231F20"/>
        </w:rPr>
        <w:t>se</w:t>
      </w:r>
      <w:r>
        <w:rPr>
          <w:color w:val="231F20"/>
          <w:spacing w:val="-6"/>
        </w:rPr>
        <w:t> </w:t>
      </w:r>
      <w:r>
        <w:rPr>
          <w:color w:val="231F20"/>
        </w:rPr>
        <w:t>refieren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últimos</w:t>
      </w:r>
      <w:r>
        <w:rPr>
          <w:color w:val="231F20"/>
          <w:spacing w:val="-6"/>
        </w:rPr>
        <w:t> </w:t>
      </w:r>
      <w:r>
        <w:rPr>
          <w:color w:val="231F20"/>
        </w:rPr>
        <w:t>años a la necesidad de poner en marcha estrategias de trabajo que conduzcan   y promuevan el bienestar psico-físico, moral y social del trabajo; se dice: alentando y calificando positivamente acciones que prevengan riesgos psicosociales antes inexistentes pero que hoy en día representan una </w:t>
      </w:r>
      <w:r>
        <w:rPr>
          <w:color w:val="231F20"/>
          <w:spacing w:val="-3"/>
        </w:rPr>
        <w:t>muy </w:t>
      </w:r>
      <w:r>
        <w:rPr>
          <w:color w:val="231F20"/>
        </w:rPr>
        <w:t>importante carga económica para las organizaciones y para las diferentes economías de los países (OMS, 2004). Mientras que a nivel microsocial hay también un importante daño económico, una afectación en la salud física y emocional del </w:t>
      </w:r>
      <w:r>
        <w:rPr>
          <w:color w:val="231F20"/>
          <w:spacing w:val="-3"/>
        </w:rPr>
        <w:t>trabajador, </w:t>
      </w:r>
      <w:r>
        <w:rPr>
          <w:color w:val="231F20"/>
        </w:rPr>
        <w:t>con repercusiones y consecuencias en el mantenimiento o fractura de relaciones interpersonales que sostienen el tejido</w:t>
      </w:r>
      <w:r>
        <w:rPr>
          <w:color w:val="231F20"/>
          <w:spacing w:val="-6"/>
        </w:rPr>
        <w:t> </w:t>
      </w:r>
      <w:r>
        <w:rPr>
          <w:color w:val="231F20"/>
        </w:rPr>
        <w:t>social,</w:t>
      </w:r>
      <w:r>
        <w:rPr>
          <w:color w:val="231F20"/>
          <w:spacing w:val="-6"/>
        </w:rPr>
        <w:t> </w:t>
      </w:r>
      <w:r>
        <w:rPr>
          <w:color w:val="231F20"/>
        </w:rPr>
        <w:t>hasta</w:t>
      </w:r>
      <w:r>
        <w:rPr>
          <w:color w:val="231F20"/>
          <w:spacing w:val="-6"/>
        </w:rPr>
        <w:t> </w:t>
      </w:r>
      <w:r>
        <w:rPr>
          <w:color w:val="231F20"/>
        </w:rPr>
        <w:t>donde</w:t>
      </w:r>
      <w:r>
        <w:rPr>
          <w:color w:val="231F20"/>
          <w:spacing w:val="-6"/>
        </w:rPr>
        <w:t> </w:t>
      </w:r>
      <w:r>
        <w:rPr>
          <w:color w:val="231F20"/>
        </w:rPr>
        <w:t>permean</w:t>
      </w:r>
      <w:r>
        <w:rPr>
          <w:color w:val="231F20"/>
          <w:spacing w:val="-6"/>
        </w:rPr>
        <w:t> </w:t>
      </w:r>
      <w:r>
        <w:rPr>
          <w:color w:val="231F20"/>
        </w:rPr>
        <w:t>los</w:t>
      </w:r>
      <w:r>
        <w:rPr>
          <w:color w:val="231F20"/>
          <w:spacing w:val="-6"/>
        </w:rPr>
        <w:t> </w:t>
      </w:r>
      <w:r>
        <w:rPr>
          <w:color w:val="231F20"/>
        </w:rPr>
        <w:t>efectos</w:t>
      </w:r>
      <w:r>
        <w:rPr>
          <w:color w:val="231F20"/>
          <w:spacing w:val="-6"/>
        </w:rPr>
        <w:t> </w:t>
      </w:r>
      <w:r>
        <w:rPr>
          <w:color w:val="231F20"/>
        </w:rPr>
        <w:t>sociales</w:t>
      </w:r>
      <w:r>
        <w:rPr>
          <w:color w:val="231F20"/>
          <w:spacing w:val="-6"/>
        </w:rPr>
        <w:t> </w:t>
      </w:r>
      <w:r>
        <w:rPr>
          <w:color w:val="231F20"/>
        </w:rPr>
        <w:t>del</w:t>
      </w:r>
      <w:r>
        <w:rPr>
          <w:color w:val="231F20"/>
          <w:spacing w:val="-6"/>
        </w:rPr>
        <w:t> </w:t>
      </w:r>
      <w:r>
        <w:rPr>
          <w:color w:val="231F20"/>
        </w:rPr>
        <w:t>burnout.</w:t>
      </w:r>
    </w:p>
    <w:p>
      <w:pPr>
        <w:pStyle w:val="BodyText"/>
        <w:spacing w:line="242" w:lineRule="auto" w:before="1"/>
        <w:ind w:left="110" w:right="114" w:firstLine="453"/>
        <w:jc w:val="both"/>
      </w:pPr>
      <w:r>
        <w:rPr>
          <w:color w:val="231F20"/>
        </w:rPr>
        <w:t>Básicamente en el curso del presente siglo, la Organización Internacional del </w:t>
      </w:r>
      <w:r>
        <w:rPr>
          <w:color w:val="231F20"/>
          <w:spacing w:val="-4"/>
        </w:rPr>
        <w:t>Trabajo </w:t>
      </w:r>
      <w:r>
        <w:rPr>
          <w:color w:val="231F20"/>
        </w:rPr>
        <w:t>OIT y la Organización Mundial de la Salud OMS, han ido incrementando su interés por las condiciones psicológicas en el trabajo, sin embargo una revisión a la página electrónica de estos organismos</w:t>
      </w:r>
      <w:r>
        <w:rPr>
          <w:color w:val="231F20"/>
          <w:spacing w:val="-12"/>
        </w:rPr>
        <w:t> </w:t>
      </w:r>
      <w:r>
        <w:rPr>
          <w:color w:val="231F20"/>
        </w:rPr>
        <w:t>da</w:t>
      </w:r>
      <w:r>
        <w:rPr>
          <w:color w:val="231F20"/>
          <w:spacing w:val="-12"/>
        </w:rPr>
        <w:t> </w:t>
      </w:r>
      <w:r>
        <w:rPr>
          <w:color w:val="231F20"/>
        </w:rPr>
        <w:t>cuenta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campos</w:t>
      </w:r>
      <w:r>
        <w:rPr>
          <w:color w:val="231F20"/>
          <w:spacing w:val="-12"/>
        </w:rPr>
        <w:t> </w:t>
      </w:r>
      <w:r>
        <w:rPr>
          <w:color w:val="231F20"/>
        </w:rPr>
        <w:t>y</w:t>
      </w:r>
      <w:r>
        <w:rPr>
          <w:color w:val="231F20"/>
          <w:spacing w:val="-12"/>
        </w:rPr>
        <w:t> </w:t>
      </w:r>
      <w:r>
        <w:rPr>
          <w:color w:val="231F20"/>
        </w:rPr>
        <w:t>preocupaciones</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actualidad dominan sus intereses, y que si bien incluyen a esta otra problemática de salud en el trabajo, hay todavía consideraciones mínimas al respecto. En el</w:t>
      </w:r>
      <w:r>
        <w:rPr>
          <w:color w:val="231F20"/>
          <w:spacing w:val="22"/>
        </w:rPr>
        <w:t> </w:t>
      </w:r>
      <w:r>
        <w:rPr>
          <w:color w:val="231F20"/>
        </w:rPr>
        <w:t>caso</w:t>
      </w:r>
      <w:r>
        <w:rPr>
          <w:color w:val="231F20"/>
          <w:spacing w:val="22"/>
        </w:rPr>
        <w:t> </w:t>
      </w:r>
      <w:r>
        <w:rPr>
          <w:color w:val="231F20"/>
        </w:rPr>
        <w:t>particular</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7"/>
        </w:rPr>
        <w:t>OIT,</w:t>
      </w:r>
      <w:r>
        <w:rPr>
          <w:color w:val="231F20"/>
          <w:spacing w:val="22"/>
        </w:rPr>
        <w:t> </w:t>
      </w:r>
      <w:r>
        <w:rPr>
          <w:color w:val="231F20"/>
        </w:rPr>
        <w:t>dentro</w:t>
      </w:r>
      <w:r>
        <w:rPr>
          <w:color w:val="231F20"/>
          <w:spacing w:val="22"/>
        </w:rPr>
        <w:t> </w:t>
      </w:r>
      <w:r>
        <w:rPr>
          <w:color w:val="231F20"/>
        </w:rPr>
        <w:t>del</w:t>
      </w:r>
      <w:r>
        <w:rPr>
          <w:color w:val="231F20"/>
          <w:spacing w:val="22"/>
        </w:rPr>
        <w:t> </w:t>
      </w:r>
      <w:r>
        <w:rPr>
          <w:color w:val="231F20"/>
        </w:rPr>
        <w:t>tema</w:t>
      </w:r>
      <w:r>
        <w:rPr>
          <w:color w:val="231F20"/>
          <w:spacing w:val="22"/>
        </w:rPr>
        <w:t> </w:t>
      </w:r>
      <w:r>
        <w:rPr>
          <w:color w:val="231F20"/>
        </w:rPr>
        <w:t>de</w:t>
      </w:r>
      <w:r>
        <w:rPr>
          <w:color w:val="231F20"/>
          <w:spacing w:val="22"/>
        </w:rPr>
        <w:t> </w:t>
      </w:r>
      <w:r>
        <w:rPr>
          <w:color w:val="231F20"/>
        </w:rPr>
        <w:t>salud</w:t>
      </w:r>
      <w:r>
        <w:rPr>
          <w:color w:val="231F20"/>
          <w:spacing w:val="22"/>
        </w:rPr>
        <w:t> </w:t>
      </w:r>
      <w:r>
        <w:rPr>
          <w:color w:val="231F20"/>
        </w:rPr>
        <w:t>y</w:t>
      </w:r>
      <w:r>
        <w:rPr>
          <w:color w:val="231F20"/>
          <w:spacing w:val="22"/>
        </w:rPr>
        <w:t> </w:t>
      </w:r>
      <w:r>
        <w:rPr>
          <w:color w:val="231F20"/>
        </w:rPr>
        <w:t>seguridad</w:t>
      </w:r>
      <w:r>
        <w:rPr>
          <w:color w:val="231F20"/>
          <w:spacing w:val="22"/>
        </w:rPr>
        <w:t> </w:t>
      </w:r>
      <w:r>
        <w:rPr>
          <w:color w:val="231F20"/>
        </w:rPr>
        <w:t>en</w:t>
      </w:r>
      <w:r>
        <w:rPr>
          <w:color w:val="231F20"/>
          <w:spacing w:val="22"/>
        </w:rPr>
        <w:t> </w:t>
      </w:r>
      <w:r>
        <w:rPr>
          <w:color w:val="231F20"/>
        </w:rPr>
        <w:t>el</w:t>
      </w:r>
    </w:p>
    <w:p>
      <w:pPr>
        <w:spacing w:after="0" w:line="242" w:lineRule="auto"/>
        <w:jc w:val="both"/>
        <w:sectPr>
          <w:footerReference w:type="even" r:id="rId33"/>
          <w:footerReference w:type="default" r:id="rId34"/>
          <w:pgSz w:w="9360" w:h="12480"/>
          <w:pgMar w:footer="504" w:header="486" w:top="880" w:bottom="700" w:left="740" w:right="1300"/>
          <w:pgNumType w:start="42"/>
        </w:sectPr>
      </w:pPr>
    </w:p>
    <w:p>
      <w:pPr>
        <w:pStyle w:val="BodyText"/>
        <w:rPr>
          <w:sz w:val="20"/>
        </w:rPr>
      </w:pPr>
    </w:p>
    <w:p>
      <w:pPr>
        <w:pStyle w:val="BodyText"/>
        <w:spacing w:line="280" w:lineRule="exact" w:before="206"/>
        <w:ind w:left="117" w:right="107"/>
        <w:jc w:val="both"/>
      </w:pPr>
      <w:r>
        <w:rPr/>
        <w:pict>
          <v:shape style="position:absolute;margin-left:129.244995pt;margin-top:182.814941pt;width:201.8pt;height:77.05pt;mso-position-horizontal-relative:page;mso-position-vertical-relative:paragraph;z-index:-12452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7"/>
                      <w:w w:val="101"/>
                      <w:sz w:val="154"/>
                    </w:rPr>
                    <w:t>Y</w:t>
                  </w:r>
                </w:p>
              </w:txbxContent>
            </v:textbox>
            <w10:wrap type="none"/>
          </v:shape>
        </w:pict>
      </w:r>
      <w:r>
        <w:rPr>
          <w:color w:val="231F20"/>
        </w:rPr>
        <w:t>trabajo sobresalen dos publicaciones: </w:t>
      </w:r>
      <w:r>
        <w:rPr>
          <w:rFonts w:ascii="Palatino Linotype" w:hAnsi="Palatino Linotype"/>
          <w:i/>
          <w:color w:val="231F20"/>
        </w:rPr>
        <w:t>Repertorio de recomendaciones </w:t>
      </w:r>
      <w:r>
        <w:rPr>
          <w:rFonts w:ascii="Palatino Linotype" w:hAnsi="Palatino Linotype"/>
          <w:i/>
          <w:color w:val="231F20"/>
        </w:rPr>
        <w:t>prácticas</w:t>
      </w:r>
      <w:r>
        <w:rPr>
          <w:rFonts w:ascii="Palatino Linotype" w:hAnsi="Palatino Linotype"/>
          <w:i/>
          <w:color w:val="231F20"/>
          <w:spacing w:val="-15"/>
        </w:rPr>
        <w:t> </w:t>
      </w:r>
      <w:r>
        <w:rPr>
          <w:rFonts w:ascii="Palatino Linotype" w:hAnsi="Palatino Linotype"/>
          <w:i/>
          <w:color w:val="231F20"/>
        </w:rPr>
        <w:t>y</w:t>
      </w:r>
      <w:r>
        <w:rPr>
          <w:rFonts w:ascii="Palatino Linotype" w:hAnsi="Palatino Linotype"/>
          <w:i/>
          <w:color w:val="231F20"/>
          <w:spacing w:val="-15"/>
        </w:rPr>
        <w:t> </w:t>
      </w:r>
      <w:r>
        <w:rPr>
          <w:rFonts w:ascii="Palatino Linotype" w:hAnsi="Palatino Linotype"/>
          <w:i/>
          <w:color w:val="231F20"/>
        </w:rPr>
        <w:t>Enciclopedia</w:t>
      </w:r>
      <w:r>
        <w:rPr>
          <w:rFonts w:ascii="Palatino Linotype" w:hAnsi="Palatino Linotype"/>
          <w:i/>
          <w:color w:val="231F20"/>
          <w:spacing w:val="-15"/>
        </w:rPr>
        <w:t> </w:t>
      </w:r>
      <w:r>
        <w:rPr>
          <w:rFonts w:ascii="Palatino Linotype" w:hAnsi="Palatino Linotype"/>
          <w:i/>
          <w:color w:val="231F20"/>
        </w:rPr>
        <w:t>de</w:t>
      </w:r>
      <w:r>
        <w:rPr>
          <w:rFonts w:ascii="Palatino Linotype" w:hAnsi="Palatino Linotype"/>
          <w:i/>
          <w:color w:val="231F20"/>
          <w:spacing w:val="-15"/>
        </w:rPr>
        <w:t> </w:t>
      </w:r>
      <w:r>
        <w:rPr>
          <w:rFonts w:ascii="Palatino Linotype" w:hAnsi="Palatino Linotype"/>
          <w:i/>
          <w:color w:val="231F20"/>
        </w:rPr>
        <w:t>salud</w:t>
      </w:r>
      <w:r>
        <w:rPr>
          <w:rFonts w:ascii="Palatino Linotype" w:hAnsi="Palatino Linotype"/>
          <w:i/>
          <w:color w:val="231F20"/>
          <w:spacing w:val="-15"/>
        </w:rPr>
        <w:t> </w:t>
      </w:r>
      <w:r>
        <w:rPr>
          <w:rFonts w:ascii="Palatino Linotype" w:hAnsi="Palatino Linotype"/>
          <w:i/>
          <w:color w:val="231F20"/>
        </w:rPr>
        <w:t>y</w:t>
      </w:r>
      <w:r>
        <w:rPr>
          <w:rFonts w:ascii="Palatino Linotype" w:hAnsi="Palatino Linotype"/>
          <w:i/>
          <w:color w:val="231F20"/>
          <w:spacing w:val="-15"/>
        </w:rPr>
        <w:t> </w:t>
      </w:r>
      <w:r>
        <w:rPr>
          <w:rFonts w:ascii="Palatino Linotype" w:hAnsi="Palatino Linotype"/>
          <w:i/>
          <w:color w:val="231F20"/>
        </w:rPr>
        <w:t>seguridad</w:t>
      </w:r>
      <w:r>
        <w:rPr>
          <w:rFonts w:ascii="Palatino Linotype" w:hAnsi="Palatino Linotype"/>
          <w:i/>
          <w:color w:val="231F20"/>
          <w:spacing w:val="-15"/>
        </w:rPr>
        <w:t> </w:t>
      </w:r>
      <w:r>
        <w:rPr>
          <w:rFonts w:ascii="Palatino Linotype" w:hAnsi="Palatino Linotype"/>
          <w:i/>
          <w:color w:val="231F20"/>
        </w:rPr>
        <w:t>en</w:t>
      </w:r>
      <w:r>
        <w:rPr>
          <w:rFonts w:ascii="Palatino Linotype" w:hAnsi="Palatino Linotype"/>
          <w:i/>
          <w:color w:val="231F20"/>
          <w:spacing w:val="-15"/>
        </w:rPr>
        <w:t> </w:t>
      </w:r>
      <w:r>
        <w:rPr>
          <w:rFonts w:ascii="Palatino Linotype" w:hAnsi="Palatino Linotype"/>
          <w:i/>
          <w:color w:val="231F20"/>
        </w:rPr>
        <w:t>el</w:t>
      </w:r>
      <w:r>
        <w:rPr>
          <w:rFonts w:ascii="Palatino Linotype" w:hAnsi="Palatino Linotype"/>
          <w:i/>
          <w:color w:val="231F20"/>
          <w:spacing w:val="-15"/>
        </w:rPr>
        <w:t> </w:t>
      </w:r>
      <w:r>
        <w:rPr>
          <w:rFonts w:ascii="Palatino Linotype" w:hAnsi="Palatino Linotype"/>
          <w:i/>
          <w:color w:val="231F20"/>
          <w:spacing w:val="-3"/>
        </w:rPr>
        <w:t>trabajo</w:t>
      </w:r>
      <w:r>
        <w:rPr>
          <w:color w:val="231F20"/>
          <w:spacing w:val="-3"/>
        </w:rPr>
        <w:t>,</w:t>
      </w:r>
      <w:r>
        <w:rPr>
          <w:color w:val="231F20"/>
          <w:spacing w:val="-15"/>
        </w:rPr>
        <w:t> </w:t>
      </w:r>
      <w:r>
        <w:rPr>
          <w:color w:val="231F20"/>
        </w:rPr>
        <w:t>donde</w:t>
      </w:r>
      <w:r>
        <w:rPr>
          <w:color w:val="231F20"/>
          <w:spacing w:val="-15"/>
        </w:rPr>
        <w:t> </w:t>
      </w:r>
      <w:r>
        <w:rPr>
          <w:color w:val="231F20"/>
        </w:rPr>
        <w:t>junto</w:t>
      </w:r>
      <w:r>
        <w:rPr>
          <w:color w:val="231F20"/>
          <w:spacing w:val="-15"/>
        </w:rPr>
        <w:t> </w:t>
      </w:r>
      <w:r>
        <w:rPr>
          <w:color w:val="231F20"/>
        </w:rPr>
        <w:t>con las</w:t>
      </w:r>
      <w:r>
        <w:rPr>
          <w:color w:val="231F20"/>
          <w:spacing w:val="-6"/>
        </w:rPr>
        <w:t> </w:t>
      </w:r>
      <w:r>
        <w:rPr>
          <w:color w:val="231F20"/>
        </w:rPr>
        <w:t>preocupaciones</w:t>
      </w:r>
      <w:r>
        <w:rPr>
          <w:color w:val="231F20"/>
          <w:spacing w:val="-6"/>
        </w:rPr>
        <w:t> </w:t>
      </w:r>
      <w:r>
        <w:rPr>
          <w:color w:val="231F20"/>
        </w:rPr>
        <w:t>tradicionales</w:t>
      </w:r>
      <w:r>
        <w:rPr>
          <w:color w:val="231F20"/>
          <w:spacing w:val="-6"/>
        </w:rPr>
        <w:t> </w:t>
      </w:r>
      <w:r>
        <w:rPr>
          <w:color w:val="231F20"/>
        </w:rPr>
        <w:t>y</w:t>
      </w:r>
      <w:r>
        <w:rPr>
          <w:color w:val="231F20"/>
          <w:spacing w:val="-6"/>
        </w:rPr>
        <w:t> </w:t>
      </w:r>
      <w:r>
        <w:rPr>
          <w:color w:val="231F20"/>
        </w:rPr>
        <w:t>dominantes</w:t>
      </w:r>
      <w:r>
        <w:rPr>
          <w:color w:val="231F20"/>
          <w:spacing w:val="-6"/>
        </w:rPr>
        <w:t> </w:t>
      </w:r>
      <w:r>
        <w:rPr>
          <w:color w:val="231F20"/>
        </w:rPr>
        <w:t>acerca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protección</w:t>
      </w:r>
      <w:r>
        <w:rPr>
          <w:color w:val="231F20"/>
          <w:spacing w:val="-6"/>
        </w:rPr>
        <w:t> </w:t>
      </w:r>
      <w:r>
        <w:rPr>
          <w:color w:val="231F20"/>
        </w:rPr>
        <w:t>y</w:t>
      </w:r>
      <w:r>
        <w:rPr>
          <w:color w:val="231F20"/>
          <w:spacing w:val="-6"/>
        </w:rPr>
        <w:t> </w:t>
      </w:r>
      <w:r>
        <w:rPr>
          <w:color w:val="231F20"/>
        </w:rPr>
        <w:t>la seguridad, se incorpora el tema de los aspectos psicológicos en el trabajo, aunque de manera marginal e inespecífica, dados los alcances que hoy   en día alcanza esta problemática. Así, como desde sus orígenes la OIT mantiene y dirige su atención a temas relacionados con problemáticas macroestructurales directamente relacionadas con el empleo, por lo que además de temas obligados y relacionados con indicadores acerca de la población económicamente activa </w:t>
      </w:r>
      <w:r>
        <w:rPr>
          <w:b/>
          <w:color w:val="231F20"/>
        </w:rPr>
        <w:t>pea</w:t>
      </w:r>
      <w:r>
        <w:rPr>
          <w:color w:val="231F20"/>
        </w:rPr>
        <w:t>, en la misma publicación</w:t>
      </w:r>
      <w:r>
        <w:rPr>
          <w:color w:val="231F20"/>
          <w:spacing w:val="-25"/>
        </w:rPr>
        <w:t> </w:t>
      </w:r>
      <w:r>
        <w:rPr>
          <w:color w:val="231F20"/>
        </w:rPr>
        <w:t>periódica llamada</w:t>
      </w:r>
      <w:r>
        <w:rPr>
          <w:color w:val="231F20"/>
          <w:spacing w:val="-21"/>
        </w:rPr>
        <w:t> </w:t>
      </w:r>
      <w:r>
        <w:rPr>
          <w:rFonts w:ascii="Palatino Linotype" w:hAnsi="Palatino Linotype"/>
          <w:i/>
          <w:color w:val="231F20"/>
          <w:spacing w:val="-3"/>
        </w:rPr>
        <w:t>Informe</w:t>
      </w:r>
      <w:r>
        <w:rPr>
          <w:rFonts w:ascii="Palatino Linotype" w:hAnsi="Palatino Linotype"/>
          <w:i/>
          <w:color w:val="231F20"/>
          <w:spacing w:val="-20"/>
        </w:rPr>
        <w:t> </w:t>
      </w:r>
      <w:r>
        <w:rPr>
          <w:rFonts w:ascii="Palatino Linotype" w:hAnsi="Palatino Linotype"/>
          <w:i/>
          <w:color w:val="231F20"/>
          <w:spacing w:val="-3"/>
        </w:rPr>
        <w:t>sobre</w:t>
      </w:r>
      <w:r>
        <w:rPr>
          <w:rFonts w:ascii="Palatino Linotype" w:hAnsi="Palatino Linotype"/>
          <w:i/>
          <w:color w:val="231F20"/>
          <w:spacing w:val="-20"/>
        </w:rPr>
        <w:t> </w:t>
      </w:r>
      <w:r>
        <w:rPr>
          <w:rFonts w:ascii="Palatino Linotype" w:hAnsi="Palatino Linotype"/>
          <w:i/>
          <w:color w:val="231F20"/>
        </w:rPr>
        <w:t>el</w:t>
      </w:r>
      <w:r>
        <w:rPr>
          <w:rFonts w:ascii="Palatino Linotype" w:hAnsi="Palatino Linotype"/>
          <w:i/>
          <w:color w:val="231F20"/>
          <w:spacing w:val="-20"/>
        </w:rPr>
        <w:t> </w:t>
      </w:r>
      <w:r>
        <w:rPr>
          <w:rFonts w:ascii="Palatino Linotype" w:hAnsi="Palatino Linotype"/>
          <w:i/>
          <w:color w:val="231F20"/>
          <w:spacing w:val="-3"/>
        </w:rPr>
        <w:t>trabajo</w:t>
      </w:r>
      <w:r>
        <w:rPr>
          <w:rFonts w:ascii="Palatino Linotype" w:hAnsi="Palatino Linotype"/>
          <w:i/>
          <w:color w:val="231F20"/>
          <w:spacing w:val="-20"/>
        </w:rPr>
        <w:t> </w:t>
      </w:r>
      <w:r>
        <w:rPr>
          <w:rFonts w:ascii="Palatino Linotype" w:hAnsi="Palatino Linotype"/>
          <w:i/>
          <w:color w:val="231F20"/>
        </w:rPr>
        <w:t>en</w:t>
      </w:r>
      <w:r>
        <w:rPr>
          <w:rFonts w:ascii="Palatino Linotype" w:hAnsi="Palatino Linotype"/>
          <w:i/>
          <w:color w:val="231F20"/>
          <w:spacing w:val="-20"/>
        </w:rPr>
        <w:t> </w:t>
      </w:r>
      <w:r>
        <w:rPr>
          <w:rFonts w:ascii="Palatino Linotype" w:hAnsi="Palatino Linotype"/>
          <w:i/>
          <w:color w:val="231F20"/>
        </w:rPr>
        <w:t>el</w:t>
      </w:r>
      <w:r>
        <w:rPr>
          <w:rFonts w:ascii="Palatino Linotype" w:hAnsi="Palatino Linotype"/>
          <w:i/>
          <w:color w:val="231F20"/>
          <w:spacing w:val="-20"/>
        </w:rPr>
        <w:t> </w:t>
      </w:r>
      <w:r>
        <w:rPr>
          <w:rFonts w:ascii="Palatino Linotype" w:hAnsi="Palatino Linotype"/>
          <w:i/>
          <w:color w:val="231F20"/>
          <w:spacing w:val="-2"/>
        </w:rPr>
        <w:t>mundo</w:t>
      </w:r>
      <w:r>
        <w:rPr>
          <w:color w:val="231F20"/>
          <w:spacing w:val="-2"/>
        </w:rPr>
        <w:t>,</w:t>
      </w:r>
      <w:r>
        <w:rPr>
          <w:color w:val="231F20"/>
          <w:spacing w:val="-20"/>
        </w:rPr>
        <w:t> </w:t>
      </w:r>
      <w:r>
        <w:rPr>
          <w:color w:val="231F20"/>
        </w:rPr>
        <w:t>hay</w:t>
      </w:r>
      <w:r>
        <w:rPr>
          <w:color w:val="231F20"/>
          <w:spacing w:val="-20"/>
        </w:rPr>
        <w:t> </w:t>
      </w:r>
      <w:r>
        <w:rPr>
          <w:color w:val="231F20"/>
        </w:rPr>
        <w:t>un</w:t>
      </w:r>
      <w:r>
        <w:rPr>
          <w:color w:val="231F20"/>
          <w:spacing w:val="-20"/>
        </w:rPr>
        <w:t> </w:t>
      </w:r>
      <w:r>
        <w:rPr>
          <w:color w:val="231F20"/>
        </w:rPr>
        <w:t>claro</w:t>
      </w:r>
      <w:r>
        <w:rPr>
          <w:color w:val="231F20"/>
          <w:spacing w:val="-20"/>
        </w:rPr>
        <w:t> </w:t>
      </w:r>
      <w:r>
        <w:rPr>
          <w:color w:val="231F20"/>
        </w:rPr>
        <w:t>interés</w:t>
      </w:r>
      <w:r>
        <w:rPr>
          <w:color w:val="231F20"/>
          <w:spacing w:val="-20"/>
        </w:rPr>
        <w:t> </w:t>
      </w:r>
      <w:r>
        <w:rPr>
          <w:color w:val="231F20"/>
        </w:rPr>
        <w:t>por</w:t>
      </w:r>
      <w:r>
        <w:rPr>
          <w:color w:val="231F20"/>
          <w:spacing w:val="-20"/>
        </w:rPr>
        <w:t> </w:t>
      </w:r>
      <w:r>
        <w:rPr>
          <w:color w:val="231F20"/>
        </w:rPr>
        <w:t>ubicar y</w:t>
      </w:r>
      <w:r>
        <w:rPr>
          <w:color w:val="231F20"/>
          <w:spacing w:val="-14"/>
        </w:rPr>
        <w:t> </w:t>
      </w:r>
      <w:r>
        <w:rPr>
          <w:color w:val="231F20"/>
        </w:rPr>
        <w:t>centrar</w:t>
      </w:r>
      <w:r>
        <w:rPr>
          <w:color w:val="231F20"/>
          <w:spacing w:val="-14"/>
        </w:rPr>
        <w:t> </w:t>
      </w:r>
      <w:r>
        <w:rPr>
          <w:color w:val="231F20"/>
        </w:rPr>
        <w:t>el</w:t>
      </w:r>
      <w:r>
        <w:rPr>
          <w:color w:val="231F20"/>
          <w:spacing w:val="-14"/>
        </w:rPr>
        <w:t> </w:t>
      </w:r>
      <w:r>
        <w:rPr>
          <w:color w:val="231F20"/>
        </w:rPr>
        <w:t>tema</w:t>
      </w:r>
      <w:r>
        <w:rPr>
          <w:color w:val="231F20"/>
          <w:spacing w:val="-14"/>
        </w:rPr>
        <w:t> </w:t>
      </w:r>
      <w:r>
        <w:rPr>
          <w:color w:val="231F20"/>
        </w:rPr>
        <w:t>del</w:t>
      </w:r>
      <w:r>
        <w:rPr>
          <w:color w:val="231F20"/>
          <w:spacing w:val="-14"/>
        </w:rPr>
        <w:t> </w:t>
      </w:r>
      <w:r>
        <w:rPr>
          <w:color w:val="231F20"/>
        </w:rPr>
        <w:t>trabajo</w:t>
      </w:r>
      <w:r>
        <w:rPr>
          <w:color w:val="231F20"/>
          <w:spacing w:val="-14"/>
        </w:rPr>
        <w:t> </w:t>
      </w:r>
      <w:r>
        <w:rPr>
          <w:color w:val="231F20"/>
        </w:rPr>
        <w:t>como</w:t>
      </w:r>
      <w:r>
        <w:rPr>
          <w:color w:val="231F20"/>
          <w:spacing w:val="-14"/>
        </w:rPr>
        <w:t> </w:t>
      </w:r>
      <w:r>
        <w:rPr>
          <w:color w:val="231F20"/>
        </w:rPr>
        <w:t>parte</w:t>
      </w:r>
      <w:r>
        <w:rPr>
          <w:color w:val="231F20"/>
          <w:spacing w:val="-14"/>
        </w:rPr>
        <w:t> </w:t>
      </w:r>
      <w:r>
        <w:rPr>
          <w:color w:val="231F20"/>
        </w:rPr>
        <w:t>del</w:t>
      </w:r>
      <w:r>
        <w:rPr>
          <w:color w:val="231F20"/>
          <w:spacing w:val="-14"/>
        </w:rPr>
        <w:t> </w:t>
      </w:r>
      <w:r>
        <w:rPr>
          <w:color w:val="231F20"/>
        </w:rPr>
        <w:t>contexto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crisis</w:t>
      </w:r>
      <w:r>
        <w:rPr>
          <w:color w:val="231F20"/>
          <w:spacing w:val="-14"/>
        </w:rPr>
        <w:t> </w:t>
      </w:r>
      <w:r>
        <w:rPr>
          <w:color w:val="231F20"/>
        </w:rPr>
        <w:t>económica mundial,</w:t>
      </w:r>
      <w:r>
        <w:rPr>
          <w:color w:val="231F20"/>
          <w:spacing w:val="-19"/>
        </w:rPr>
        <w:t> </w:t>
      </w:r>
      <w:r>
        <w:rPr>
          <w:color w:val="231F20"/>
        </w:rPr>
        <w:t>aquella</w:t>
      </w:r>
      <w:r>
        <w:rPr>
          <w:color w:val="231F20"/>
          <w:spacing w:val="-19"/>
        </w:rPr>
        <w:t> </w:t>
      </w:r>
      <w:r>
        <w:rPr>
          <w:color w:val="231F20"/>
        </w:rPr>
        <w:t>que</w:t>
      </w:r>
      <w:r>
        <w:rPr>
          <w:color w:val="231F20"/>
          <w:spacing w:val="-19"/>
        </w:rPr>
        <w:t> </w:t>
      </w:r>
      <w:r>
        <w:rPr>
          <w:color w:val="231F20"/>
        </w:rPr>
        <w:t>hacia</w:t>
      </w:r>
      <w:r>
        <w:rPr>
          <w:color w:val="231F20"/>
          <w:spacing w:val="-19"/>
        </w:rPr>
        <w:t> </w:t>
      </w:r>
      <w:r>
        <w:rPr>
          <w:color w:val="231F20"/>
        </w:rPr>
        <w:t>los</w:t>
      </w:r>
      <w:r>
        <w:rPr>
          <w:color w:val="231F20"/>
          <w:spacing w:val="-19"/>
        </w:rPr>
        <w:t> </w:t>
      </w:r>
      <w:r>
        <w:rPr>
          <w:color w:val="231F20"/>
        </w:rPr>
        <w:t>años</w:t>
      </w:r>
      <w:r>
        <w:rPr>
          <w:color w:val="231F20"/>
          <w:spacing w:val="-19"/>
        </w:rPr>
        <w:t> </w:t>
      </w:r>
      <w:r>
        <w:rPr>
          <w:color w:val="231F20"/>
        </w:rPr>
        <w:t>setenta</w:t>
      </w:r>
      <w:r>
        <w:rPr>
          <w:color w:val="231F20"/>
          <w:spacing w:val="-19"/>
        </w:rPr>
        <w:t> </w:t>
      </w:r>
      <w:r>
        <w:rPr>
          <w:color w:val="231F20"/>
        </w:rPr>
        <w:t>se</w:t>
      </w:r>
      <w:r>
        <w:rPr>
          <w:color w:val="231F20"/>
          <w:spacing w:val="-19"/>
        </w:rPr>
        <w:t> </w:t>
      </w:r>
      <w:r>
        <w:rPr>
          <w:color w:val="231F20"/>
        </w:rPr>
        <w:t>hace</w:t>
      </w:r>
      <w:r>
        <w:rPr>
          <w:color w:val="231F20"/>
          <w:spacing w:val="-19"/>
        </w:rPr>
        <w:t> </w:t>
      </w:r>
      <w:r>
        <w:rPr>
          <w:color w:val="231F20"/>
        </w:rPr>
        <w:t>presente</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llamadas economías</w:t>
      </w:r>
      <w:r>
        <w:rPr>
          <w:color w:val="231F20"/>
          <w:spacing w:val="-9"/>
        </w:rPr>
        <w:t> </w:t>
      </w:r>
      <w:r>
        <w:rPr>
          <w:color w:val="231F20"/>
        </w:rPr>
        <w:t>desarrollas</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diferentes</w:t>
      </w:r>
      <w:r>
        <w:rPr>
          <w:color w:val="231F20"/>
          <w:spacing w:val="-9"/>
        </w:rPr>
        <w:t> </w:t>
      </w:r>
      <w:r>
        <w:rPr>
          <w:color w:val="231F20"/>
        </w:rPr>
        <w:t>etapas</w:t>
      </w:r>
      <w:r>
        <w:rPr>
          <w:color w:val="231F20"/>
          <w:spacing w:val="-9"/>
        </w:rPr>
        <w:t> </w:t>
      </w:r>
      <w:r>
        <w:rPr>
          <w:color w:val="231F20"/>
        </w:rPr>
        <w:t>e</w:t>
      </w:r>
      <w:r>
        <w:rPr>
          <w:color w:val="231F20"/>
          <w:spacing w:val="-9"/>
        </w:rPr>
        <w:t> </w:t>
      </w:r>
      <w:r>
        <w:rPr>
          <w:color w:val="231F20"/>
        </w:rPr>
        <w:t>intensidades</w:t>
      </w:r>
      <w:r>
        <w:rPr>
          <w:color w:val="231F20"/>
          <w:spacing w:val="-9"/>
        </w:rPr>
        <w:t> </w:t>
      </w:r>
      <w:r>
        <w:rPr>
          <w:color w:val="231F20"/>
        </w:rPr>
        <w:t>llega</w:t>
      </w:r>
      <w:r>
        <w:rPr>
          <w:color w:val="231F20"/>
          <w:spacing w:val="-9"/>
        </w:rPr>
        <w:t> </w:t>
      </w:r>
      <w:r>
        <w:rPr>
          <w:color w:val="231F20"/>
        </w:rPr>
        <w:t>hasta nuestros días como una recesión económica que se</w:t>
      </w:r>
      <w:r>
        <w:rPr>
          <w:color w:val="231F20"/>
          <w:spacing w:val="-30"/>
        </w:rPr>
        <w:t> </w:t>
      </w:r>
      <w:r>
        <w:rPr>
          <w:color w:val="231F20"/>
        </w:rPr>
        <w:t>prolonga.</w:t>
      </w:r>
    </w:p>
    <w:p>
      <w:pPr>
        <w:pStyle w:val="BodyText"/>
        <w:spacing w:line="242" w:lineRule="auto"/>
        <w:ind w:left="117" w:right="107" w:firstLine="453"/>
        <w:jc w:val="both"/>
      </w:pPr>
      <w:r>
        <w:rPr>
          <w:color w:val="231F20"/>
          <w:spacing w:val="8"/>
        </w:rPr>
        <w:t>Enelcasodela</w:t>
      </w:r>
      <w:r>
        <w:rPr>
          <w:color w:val="231F20"/>
          <w:spacing w:val="-42"/>
        </w:rPr>
        <w:t> </w:t>
      </w:r>
      <w:r>
        <w:rPr>
          <w:color w:val="231F20"/>
        </w:rPr>
        <w:t>OMS,</w:t>
      </w:r>
      <w:r>
        <w:rPr>
          <w:color w:val="231F20"/>
          <w:spacing w:val="-42"/>
        </w:rPr>
        <w:t> </w:t>
      </w:r>
      <w:r>
        <w:rPr>
          <w:color w:val="231F20"/>
          <w:spacing w:val="3"/>
        </w:rPr>
        <w:t>seprivilegiantemastradicionalesdesalud,</w:t>
      </w:r>
      <w:r>
        <w:rPr>
          <w:color w:val="231F20"/>
          <w:spacing w:val="-42"/>
        </w:rPr>
        <w:t> </w:t>
      </w:r>
      <w:r>
        <w:rPr>
          <w:color w:val="231F20"/>
        </w:rPr>
        <w:t>aunque sobre</w:t>
      </w:r>
      <w:r>
        <w:rPr>
          <w:color w:val="231F20"/>
          <w:spacing w:val="-28"/>
        </w:rPr>
        <w:t> </w:t>
      </w:r>
      <w:r>
        <w:rPr>
          <w:color w:val="231F20"/>
          <w:spacing w:val="6"/>
        </w:rPr>
        <w:t>todoenlas</w:t>
      </w:r>
      <w:r>
        <w:rPr>
          <w:color w:val="231F20"/>
          <w:spacing w:val="-28"/>
        </w:rPr>
        <w:t> </w:t>
      </w:r>
      <w:r>
        <w:rPr>
          <w:color w:val="231F20"/>
        </w:rPr>
        <w:t>dos</w:t>
      </w:r>
      <w:r>
        <w:rPr>
          <w:color w:val="231F20"/>
          <w:spacing w:val="-28"/>
        </w:rPr>
        <w:t> </w:t>
      </w:r>
      <w:r>
        <w:rPr>
          <w:color w:val="231F20"/>
        </w:rPr>
        <w:t>últimas</w:t>
      </w:r>
      <w:r>
        <w:rPr>
          <w:color w:val="231F20"/>
          <w:spacing w:val="-28"/>
        </w:rPr>
        <w:t> </w:t>
      </w:r>
      <w:r>
        <w:rPr>
          <w:color w:val="231F20"/>
        </w:rPr>
        <w:t>décadas</w:t>
      </w:r>
      <w:r>
        <w:rPr>
          <w:color w:val="231F20"/>
          <w:spacing w:val="-28"/>
        </w:rPr>
        <w:t> </w:t>
      </w:r>
      <w:r>
        <w:rPr>
          <w:color w:val="231F20"/>
        </w:rPr>
        <w:t>se</w:t>
      </w:r>
      <w:r>
        <w:rPr>
          <w:color w:val="231F20"/>
          <w:spacing w:val="-28"/>
        </w:rPr>
        <w:t> </w:t>
      </w:r>
      <w:r>
        <w:rPr>
          <w:color w:val="231F20"/>
        </w:rPr>
        <w:t>da</w:t>
      </w:r>
      <w:r>
        <w:rPr>
          <w:color w:val="231F20"/>
          <w:spacing w:val="-28"/>
        </w:rPr>
        <w:t> </w:t>
      </w:r>
      <w:r>
        <w:rPr>
          <w:color w:val="231F20"/>
        </w:rPr>
        <w:t>paso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mirada</w:t>
      </w:r>
      <w:r>
        <w:rPr>
          <w:color w:val="231F20"/>
          <w:spacing w:val="-28"/>
        </w:rPr>
        <w:t> </w:t>
      </w:r>
      <w:r>
        <w:rPr>
          <w:color w:val="231F20"/>
        </w:rPr>
        <w:t>de</w:t>
      </w:r>
      <w:r>
        <w:rPr>
          <w:color w:val="231F20"/>
          <w:spacing w:val="-28"/>
        </w:rPr>
        <w:t> </w:t>
      </w:r>
      <w:r>
        <w:rPr>
          <w:color w:val="231F20"/>
        </w:rPr>
        <w:t>problemáticas que afectan el comportamiento de indicadores macroeconómicos: bajas laborales, ausentismo laboral, accidentes laborales, y que se conforman como un punto de conflicto al interior de los espacios laborales, así como de los diferentes proyectos de relación interpersonal. Al igual que en el caso de la </w:t>
      </w:r>
      <w:r>
        <w:rPr>
          <w:color w:val="231F20"/>
          <w:spacing w:val="-7"/>
        </w:rPr>
        <w:t>OIT, </w:t>
      </w:r>
      <w:r>
        <w:rPr>
          <w:color w:val="231F20"/>
        </w:rPr>
        <w:t>se advierte una inercia respecto a problemáticas que desde sus</w:t>
      </w:r>
      <w:r>
        <w:rPr>
          <w:color w:val="231F20"/>
          <w:spacing w:val="-6"/>
        </w:rPr>
        <w:t> </w:t>
      </w:r>
      <w:r>
        <w:rPr>
          <w:color w:val="231F20"/>
        </w:rPr>
        <w:t>orígenes</w:t>
      </w:r>
      <w:r>
        <w:rPr>
          <w:color w:val="231F20"/>
          <w:spacing w:val="-6"/>
        </w:rPr>
        <w:t> </w:t>
      </w:r>
      <w:r>
        <w:rPr>
          <w:color w:val="231F20"/>
        </w:rPr>
        <w:t>han</w:t>
      </w:r>
      <w:r>
        <w:rPr>
          <w:color w:val="231F20"/>
          <w:spacing w:val="-6"/>
        </w:rPr>
        <w:t> </w:t>
      </w:r>
      <w:r>
        <w:rPr>
          <w:color w:val="231F20"/>
        </w:rPr>
        <w:t>venido</w:t>
      </w:r>
      <w:r>
        <w:rPr>
          <w:color w:val="231F20"/>
          <w:spacing w:val="-6"/>
        </w:rPr>
        <w:t> </w:t>
      </w:r>
      <w:r>
        <w:rPr>
          <w:color w:val="231F20"/>
        </w:rPr>
        <w:t>marcando</w:t>
      </w:r>
      <w:r>
        <w:rPr>
          <w:color w:val="231F20"/>
          <w:spacing w:val="-6"/>
        </w:rPr>
        <w:t> </w:t>
      </w:r>
      <w:r>
        <w:rPr>
          <w:color w:val="231F20"/>
        </w:rPr>
        <w:t>las</w:t>
      </w:r>
      <w:r>
        <w:rPr>
          <w:color w:val="231F20"/>
          <w:spacing w:val="-6"/>
        </w:rPr>
        <w:t> </w:t>
      </w:r>
      <w:r>
        <w:rPr>
          <w:color w:val="231F20"/>
        </w:rPr>
        <w:t>preocupaciones</w:t>
      </w:r>
      <w:r>
        <w:rPr>
          <w:color w:val="231F20"/>
          <w:spacing w:val="-6"/>
        </w:rPr>
        <w:t> </w:t>
      </w:r>
      <w:r>
        <w:rPr>
          <w:color w:val="231F20"/>
        </w:rPr>
        <w:t>del</w:t>
      </w:r>
      <w:r>
        <w:rPr>
          <w:color w:val="231F20"/>
          <w:spacing w:val="-6"/>
        </w:rPr>
        <w:t> </w:t>
      </w:r>
      <w:r>
        <w:rPr>
          <w:color w:val="231F20"/>
        </w:rPr>
        <w:t>organismo</w:t>
      </w:r>
      <w:r>
        <w:rPr>
          <w:color w:val="231F20"/>
          <w:spacing w:val="-6"/>
        </w:rPr>
        <w:t> </w:t>
      </w:r>
      <w:r>
        <w:rPr>
          <w:color w:val="231F20"/>
        </w:rPr>
        <w:t>en</w:t>
      </w:r>
      <w:r>
        <w:rPr>
          <w:color w:val="231F20"/>
          <w:spacing w:val="-6"/>
        </w:rPr>
        <w:t> </w:t>
      </w:r>
      <w:r>
        <w:rPr>
          <w:color w:val="231F20"/>
        </w:rPr>
        <w:t>la parte</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vincula</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condiciones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salud.</w:t>
      </w:r>
    </w:p>
    <w:p>
      <w:pPr>
        <w:pStyle w:val="BodyText"/>
        <w:spacing w:before="9"/>
        <w:rPr>
          <w:sz w:val="22"/>
        </w:rPr>
      </w:pPr>
    </w:p>
    <w:p>
      <w:pPr>
        <w:pStyle w:val="Heading3"/>
        <w:ind w:left="117"/>
      </w:pPr>
      <w:r>
        <w:rPr>
          <w:color w:val="231F20"/>
          <w:w w:val="95"/>
        </w:rPr>
        <w:t>Notas</w:t>
      </w:r>
    </w:p>
    <w:p>
      <w:pPr>
        <w:pStyle w:val="BodyText"/>
        <w:spacing w:before="9"/>
        <w:rPr>
          <w:rFonts w:ascii="Trebuchet MS"/>
          <w:sz w:val="21"/>
        </w:rPr>
      </w:pPr>
    </w:p>
    <w:p>
      <w:pPr>
        <w:pStyle w:val="ListParagraph"/>
        <w:numPr>
          <w:ilvl w:val="0"/>
          <w:numId w:val="4"/>
        </w:numPr>
        <w:tabs>
          <w:tab w:pos="531" w:val="left" w:leader="none"/>
        </w:tabs>
        <w:spacing w:line="242" w:lineRule="auto" w:before="1" w:after="0"/>
        <w:ind w:left="117" w:right="107" w:firstLine="0"/>
        <w:jc w:val="both"/>
        <w:rPr>
          <w:sz w:val="24"/>
        </w:rPr>
      </w:pPr>
      <w:r>
        <w:rPr>
          <w:color w:val="231F20"/>
          <w:spacing w:val="-4"/>
          <w:sz w:val="24"/>
        </w:rPr>
        <w:t>Hoy </w:t>
      </w:r>
      <w:r>
        <w:rPr>
          <w:color w:val="231F20"/>
          <w:sz w:val="24"/>
        </w:rPr>
        <w:t>en día, sigue siendo polémica la definición del burnout, y lo es también el sentido de su origen histórico. Como sabemos hay una especie de acuerdo respecto a los trabajos de Herbert Freudenberg como el punto de partida para definir un nuevo tipo de problema en el horizonte del funcionamiento de las organizaciones y de la salud laboral; sin embargo, más allá de que es con Freudenberg  cuando  parecen  cristalizar  una  serie de inquietudes que han llegado hasta nuestros días, puede ser que estudios</w:t>
      </w:r>
      <w:r>
        <w:rPr>
          <w:color w:val="231F20"/>
          <w:spacing w:val="22"/>
          <w:sz w:val="24"/>
        </w:rPr>
        <w:t> </w:t>
      </w:r>
      <w:r>
        <w:rPr>
          <w:color w:val="231F20"/>
          <w:sz w:val="24"/>
        </w:rPr>
        <w:t>antecedentes</w:t>
      </w:r>
      <w:r>
        <w:rPr>
          <w:color w:val="231F20"/>
          <w:spacing w:val="22"/>
          <w:sz w:val="24"/>
        </w:rPr>
        <w:t> </w:t>
      </w:r>
      <w:r>
        <w:rPr>
          <w:color w:val="231F20"/>
          <w:sz w:val="24"/>
        </w:rPr>
        <w:t>hayan</w:t>
      </w:r>
      <w:r>
        <w:rPr>
          <w:color w:val="231F20"/>
          <w:spacing w:val="22"/>
          <w:sz w:val="24"/>
        </w:rPr>
        <w:t> </w:t>
      </w:r>
      <w:r>
        <w:rPr>
          <w:color w:val="231F20"/>
          <w:sz w:val="24"/>
        </w:rPr>
        <w:t>puesto</w:t>
      </w:r>
      <w:r>
        <w:rPr>
          <w:color w:val="231F20"/>
          <w:spacing w:val="22"/>
          <w:sz w:val="24"/>
        </w:rPr>
        <w:t> </w:t>
      </w:r>
      <w:r>
        <w:rPr>
          <w:color w:val="231F20"/>
          <w:sz w:val="24"/>
        </w:rPr>
        <w:t>su</w:t>
      </w:r>
      <w:r>
        <w:rPr>
          <w:color w:val="231F20"/>
          <w:spacing w:val="22"/>
          <w:sz w:val="24"/>
        </w:rPr>
        <w:t> </w:t>
      </w:r>
      <w:r>
        <w:rPr>
          <w:color w:val="231F20"/>
          <w:sz w:val="24"/>
        </w:rPr>
        <w:t>atención</w:t>
      </w:r>
      <w:r>
        <w:rPr>
          <w:color w:val="231F20"/>
          <w:spacing w:val="22"/>
          <w:sz w:val="24"/>
        </w:rPr>
        <w:t> </w:t>
      </w:r>
      <w:r>
        <w:rPr>
          <w:color w:val="231F20"/>
          <w:sz w:val="24"/>
        </w:rPr>
        <w:t>en</w:t>
      </w:r>
      <w:r>
        <w:rPr>
          <w:color w:val="231F20"/>
          <w:spacing w:val="22"/>
          <w:sz w:val="24"/>
        </w:rPr>
        <w:t> </w:t>
      </w:r>
      <w:r>
        <w:rPr>
          <w:color w:val="231F20"/>
          <w:sz w:val="24"/>
        </w:rPr>
        <w:t>el</w:t>
      </w:r>
      <w:r>
        <w:rPr>
          <w:color w:val="231F20"/>
          <w:spacing w:val="22"/>
          <w:sz w:val="24"/>
        </w:rPr>
        <w:t> </w:t>
      </w:r>
      <w:r>
        <w:rPr>
          <w:color w:val="231F20"/>
          <w:sz w:val="24"/>
        </w:rPr>
        <w:t>tema,</w:t>
      </w:r>
      <w:r>
        <w:rPr>
          <w:color w:val="231F20"/>
          <w:spacing w:val="22"/>
          <w:sz w:val="24"/>
        </w:rPr>
        <w:t> </w:t>
      </w:r>
      <w:r>
        <w:rPr>
          <w:color w:val="231F20"/>
          <w:sz w:val="24"/>
        </w:rPr>
        <w:t>desde</w:t>
      </w:r>
      <w:r>
        <w:rPr>
          <w:color w:val="231F20"/>
          <w:spacing w:val="22"/>
          <w:sz w:val="24"/>
        </w:rPr>
        <w:t> </w:t>
      </w:r>
      <w:r>
        <w:rPr>
          <w:color w:val="231F20"/>
          <w:sz w:val="24"/>
        </w:rPr>
        <w:t>luego</w:t>
      </w:r>
    </w:p>
    <w:p>
      <w:pPr>
        <w:spacing w:after="0" w:line="242" w:lineRule="auto"/>
        <w:jc w:val="both"/>
        <w:rPr>
          <w:sz w:val="24"/>
        </w:rPr>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sin las consecuencias y los alcances que recoge el trabajo de 1974. Hacia los años sesenta, antes de perfilarse como un referente del estrés laboral característico</w:t>
      </w:r>
      <w:r>
        <w:rPr>
          <w:color w:val="231F20"/>
          <w:spacing w:val="-8"/>
        </w:rPr>
        <w:t> </w:t>
      </w:r>
      <w:r>
        <w:rPr>
          <w:color w:val="231F20"/>
        </w:rPr>
        <w:t>de</w:t>
      </w:r>
      <w:r>
        <w:rPr>
          <w:color w:val="231F20"/>
          <w:spacing w:val="-8"/>
        </w:rPr>
        <w:t> </w:t>
      </w:r>
      <w:r>
        <w:rPr>
          <w:color w:val="231F20"/>
        </w:rPr>
        <w:t>determinadas</w:t>
      </w:r>
      <w:r>
        <w:rPr>
          <w:color w:val="231F20"/>
          <w:spacing w:val="-8"/>
        </w:rPr>
        <w:t> </w:t>
      </w:r>
      <w:r>
        <w:rPr>
          <w:color w:val="231F20"/>
        </w:rPr>
        <w:t>áreas</w:t>
      </w:r>
      <w:r>
        <w:rPr>
          <w:color w:val="231F20"/>
          <w:spacing w:val="-8"/>
        </w:rPr>
        <w:t> </w:t>
      </w:r>
      <w:r>
        <w:rPr>
          <w:color w:val="231F20"/>
        </w:rPr>
        <w:t>y</w:t>
      </w:r>
      <w:r>
        <w:rPr>
          <w:color w:val="231F20"/>
          <w:spacing w:val="-8"/>
        </w:rPr>
        <w:t> </w:t>
      </w:r>
      <w:r>
        <w:rPr>
          <w:color w:val="231F20"/>
        </w:rPr>
        <w:t>espacios</w:t>
      </w:r>
      <w:r>
        <w:rPr>
          <w:color w:val="231F20"/>
          <w:spacing w:val="-8"/>
        </w:rPr>
        <w:t> </w:t>
      </w:r>
      <w:r>
        <w:rPr>
          <w:color w:val="231F20"/>
        </w:rPr>
        <w:t>de</w:t>
      </w:r>
      <w:r>
        <w:rPr>
          <w:color w:val="231F20"/>
          <w:spacing w:val="-8"/>
        </w:rPr>
        <w:t> </w:t>
      </w:r>
      <w:r>
        <w:rPr>
          <w:color w:val="231F20"/>
        </w:rPr>
        <w:t>trabajo</w:t>
      </w:r>
      <w:r>
        <w:rPr>
          <w:color w:val="231F20"/>
          <w:spacing w:val="-8"/>
        </w:rPr>
        <w:t> </w:t>
      </w:r>
      <w:r>
        <w:rPr>
          <w:color w:val="231F20"/>
        </w:rPr>
        <w:t>(básicamente</w:t>
      </w:r>
      <w:r>
        <w:rPr>
          <w:color w:val="231F20"/>
          <w:spacing w:val="-8"/>
        </w:rPr>
        <w:t> </w:t>
      </w:r>
      <w:r>
        <w:rPr>
          <w:color w:val="231F20"/>
        </w:rPr>
        <w:t>en el campo de la prestación de servicios) el término burnout fue utilizado para</w:t>
      </w:r>
      <w:r>
        <w:rPr>
          <w:color w:val="231F20"/>
          <w:spacing w:val="-10"/>
        </w:rPr>
        <w:t> </w:t>
      </w:r>
      <w:r>
        <w:rPr>
          <w:color w:val="231F20"/>
        </w:rPr>
        <w:t>hacer</w:t>
      </w:r>
      <w:r>
        <w:rPr>
          <w:color w:val="231F20"/>
          <w:spacing w:val="-10"/>
        </w:rPr>
        <w:t> </w:t>
      </w:r>
      <w:r>
        <w:rPr>
          <w:color w:val="231F20"/>
        </w:rPr>
        <w:t>referencia</w:t>
      </w:r>
      <w:r>
        <w:rPr>
          <w:color w:val="231F20"/>
          <w:spacing w:val="-10"/>
        </w:rPr>
        <w:t> </w:t>
      </w:r>
      <w:r>
        <w:rPr>
          <w:color w:val="231F20"/>
        </w:rPr>
        <w:t>al</w:t>
      </w:r>
      <w:r>
        <w:rPr>
          <w:color w:val="231F20"/>
          <w:spacing w:val="-10"/>
        </w:rPr>
        <w:t> </w:t>
      </w:r>
      <w:r>
        <w:rPr>
          <w:color w:val="231F20"/>
        </w:rPr>
        <w:t>abuso</w:t>
      </w:r>
      <w:r>
        <w:rPr>
          <w:color w:val="231F20"/>
          <w:spacing w:val="-10"/>
        </w:rPr>
        <w:t> </w:t>
      </w:r>
      <w:r>
        <w:rPr>
          <w:color w:val="231F20"/>
        </w:rPr>
        <w:t>crónico</w:t>
      </w:r>
      <w:r>
        <w:rPr>
          <w:color w:val="231F20"/>
          <w:spacing w:val="-10"/>
        </w:rPr>
        <w:t> </w:t>
      </w:r>
      <w:r>
        <w:rPr>
          <w:color w:val="231F20"/>
        </w:rPr>
        <w:t>de</w:t>
      </w:r>
      <w:r>
        <w:rPr>
          <w:color w:val="231F20"/>
          <w:spacing w:val="-10"/>
        </w:rPr>
        <w:t> </w:t>
      </w:r>
      <w:r>
        <w:rPr>
          <w:color w:val="231F20"/>
        </w:rPr>
        <w:t>estupefacientes.</w:t>
      </w:r>
    </w:p>
    <w:p>
      <w:pPr>
        <w:pStyle w:val="ListParagraph"/>
        <w:numPr>
          <w:ilvl w:val="1"/>
          <w:numId w:val="4"/>
        </w:numPr>
        <w:tabs>
          <w:tab w:pos="1056" w:val="left" w:leader="none"/>
        </w:tabs>
        <w:spacing w:line="280" w:lineRule="exact" w:before="1" w:after="0"/>
        <w:ind w:left="110" w:right="114" w:firstLine="453"/>
        <w:jc w:val="both"/>
        <w:rPr>
          <w:sz w:val="24"/>
        </w:rPr>
      </w:pPr>
      <w:r>
        <w:rPr>
          <w:color w:val="231F20"/>
          <w:sz w:val="24"/>
        </w:rPr>
        <w:t>Las plantas de producción industrial de la segunda gran revolución industrial, básicamente la siderurgia y la industria química, fueron relocalizadas en los llamados países subdesarrollados (junto con su devastadores impactos medio ambientales), mientras que en los países centrales fue donde inicialmente se registra el origen del camino hacia la terciarización de la economía. </w:t>
      </w:r>
      <w:r>
        <w:rPr>
          <w:color w:val="231F20"/>
          <w:spacing w:val="-4"/>
          <w:sz w:val="24"/>
        </w:rPr>
        <w:t>Hoy </w:t>
      </w:r>
      <w:r>
        <w:rPr>
          <w:color w:val="231F20"/>
          <w:sz w:val="24"/>
        </w:rPr>
        <w:t>en día el fenómeno es característico  de todo el llamado mundo occidental, aunque guardando las profundas diferencias económicas y sociales que se mantienen y en cierto sentido</w:t>
      </w:r>
      <w:r>
        <w:rPr>
          <w:color w:val="231F20"/>
          <w:spacing w:val="7"/>
          <w:sz w:val="24"/>
        </w:rPr>
        <w:t> </w:t>
      </w:r>
      <w:r>
        <w:rPr>
          <w:color w:val="231F20"/>
          <w:sz w:val="24"/>
        </w:rPr>
        <w:t>se</w:t>
      </w:r>
    </w:p>
    <w:p>
      <w:pPr>
        <w:pStyle w:val="BodyText"/>
        <w:tabs>
          <w:tab w:pos="5270" w:val="left" w:leader="none"/>
        </w:tabs>
        <w:spacing w:line="327" w:lineRule="exact"/>
        <w:ind w:left="110"/>
        <w:rPr>
          <w:rFonts w:ascii="Calibri" w:hAnsi="Calibri"/>
          <w:sz w:val="154"/>
        </w:rPr>
      </w:pPr>
      <w:r>
        <w:rPr>
          <w:color w:val="231F20"/>
          <w:spacing w:val="-2"/>
          <w:w w:val="98"/>
        </w:rPr>
        <w:t>a</w:t>
      </w:r>
      <w:r>
        <w:rPr>
          <w:color w:val="231F20"/>
          <w:w w:val="99"/>
        </w:rPr>
        <w:t>gudiz</w:t>
      </w:r>
      <w:r>
        <w:rPr>
          <w:color w:val="231F20"/>
          <w:spacing w:val="-3"/>
          <w:w w:val="99"/>
        </w:rPr>
        <w:t>a</w:t>
      </w:r>
      <w:r>
        <w:rPr>
          <w:color w:val="231F20"/>
          <w:w w:val="109"/>
        </w:rPr>
        <w:t>n</w:t>
      </w:r>
      <w:r>
        <w:rPr>
          <w:color w:val="231F20"/>
          <w:spacing w:val="-6"/>
        </w:rPr>
        <w:t> </w:t>
      </w:r>
      <w:r>
        <w:rPr>
          <w:color w:val="231F20"/>
          <w:w w:val="102"/>
        </w:rPr>
        <w:t>e</w:t>
      </w:r>
      <w:r>
        <w:rPr>
          <w:color w:val="231F20"/>
          <w:spacing w:val="-5"/>
          <w:w w:val="102"/>
        </w:rPr>
        <w:t>n</w:t>
      </w:r>
      <w:r>
        <w:rPr>
          <w:color w:val="231F20"/>
          <w:spacing w:val="-60"/>
          <w:w w:val="109"/>
        </w:rPr>
        <w:t>t</w:t>
      </w:r>
      <w:r>
        <w:rPr>
          <w:rFonts w:ascii="Calibri" w:hAnsi="Calibri"/>
          <w:color w:val="DADBDC"/>
          <w:spacing w:val="-810"/>
          <w:w w:val="91"/>
          <w:position w:val="-78"/>
          <w:sz w:val="154"/>
        </w:rPr>
        <w:t>D</w:t>
      </w:r>
      <w:r>
        <w:rPr>
          <w:color w:val="231F20"/>
          <w:spacing w:val="-4"/>
          <w:w w:val="111"/>
        </w:rPr>
        <w:t>r</w:t>
      </w:r>
      <w:r>
        <w:rPr>
          <w:color w:val="231F20"/>
          <w:w w:val="95"/>
        </w:rPr>
        <w:t>e</w:t>
      </w:r>
      <w:r>
        <w:rPr>
          <w:color w:val="231F20"/>
          <w:spacing w:val="-6"/>
        </w:rPr>
        <w:t> </w:t>
      </w:r>
      <w:r>
        <w:rPr>
          <w:color w:val="231F20"/>
          <w:w w:val="96"/>
        </w:rPr>
        <w:t>los</w:t>
      </w:r>
      <w:r>
        <w:rPr>
          <w:color w:val="231F20"/>
          <w:spacing w:val="-6"/>
        </w:rPr>
        <w:t> </w:t>
      </w:r>
      <w:r>
        <w:rPr>
          <w:color w:val="231F20"/>
          <w:spacing w:val="1"/>
          <w:w w:val="104"/>
        </w:rPr>
        <w:t>p</w:t>
      </w:r>
      <w:r>
        <w:rPr>
          <w:color w:val="231F20"/>
          <w:spacing w:val="-6"/>
          <w:w w:val="98"/>
        </w:rPr>
        <w:t>a</w:t>
      </w:r>
      <w:r>
        <w:rPr>
          <w:rFonts w:ascii="Calibri" w:hAnsi="Calibri"/>
          <w:color w:val="DADBDC"/>
          <w:spacing w:val="-897"/>
          <w:w w:val="91"/>
          <w:position w:val="-78"/>
          <w:sz w:val="154"/>
        </w:rPr>
        <w:t>U</w:t>
      </w:r>
      <w:r>
        <w:rPr>
          <w:color w:val="231F20"/>
          <w:spacing w:val="-1"/>
          <w:w w:val="96"/>
        </w:rPr>
        <w:t>í</w:t>
      </w:r>
      <w:r>
        <w:rPr>
          <w:color w:val="231F20"/>
          <w:spacing w:val="1"/>
          <w:w w:val="94"/>
        </w:rPr>
        <w:t>s</w:t>
      </w:r>
      <w:r>
        <w:rPr>
          <w:color w:val="231F20"/>
          <w:w w:val="95"/>
        </w:rPr>
        <w:t>es</w:t>
      </w:r>
      <w:r>
        <w:rPr>
          <w:color w:val="231F20"/>
          <w:spacing w:val="-6"/>
        </w:rPr>
        <w:t> </w:t>
      </w:r>
      <w:r>
        <w:rPr>
          <w:color w:val="231F20"/>
          <w:w w:val="100"/>
        </w:rPr>
        <w:t>ce</w:t>
      </w:r>
      <w:r>
        <w:rPr>
          <w:color w:val="231F20"/>
          <w:spacing w:val="-5"/>
          <w:w w:val="100"/>
        </w:rPr>
        <w:t>n</w:t>
      </w:r>
      <w:r>
        <w:rPr>
          <w:color w:val="231F20"/>
          <w:spacing w:val="1"/>
          <w:w w:val="109"/>
        </w:rPr>
        <w:t>t</w:t>
      </w:r>
      <w:r>
        <w:rPr>
          <w:color w:val="231F20"/>
          <w:spacing w:val="-10"/>
          <w:w w:val="111"/>
        </w:rPr>
        <w:t>r</w:t>
      </w:r>
      <w:r>
        <w:rPr>
          <w:rFonts w:ascii="Calibri" w:hAnsi="Calibri"/>
          <w:color w:val="DADBDC"/>
          <w:spacing w:val="-1131"/>
          <w:w w:val="86"/>
          <w:position w:val="-78"/>
          <w:sz w:val="154"/>
        </w:rPr>
        <w:t>M</w:t>
      </w:r>
      <w:r>
        <w:rPr>
          <w:color w:val="231F20"/>
          <w:spacing w:val="1"/>
          <w:w w:val="98"/>
        </w:rPr>
        <w:t>a</w:t>
      </w:r>
      <w:r>
        <w:rPr>
          <w:color w:val="231F20"/>
          <w:w w:val="94"/>
        </w:rPr>
        <w:t>les</w:t>
      </w:r>
      <w:r>
        <w:rPr>
          <w:color w:val="231F20"/>
          <w:spacing w:val="-6"/>
        </w:rPr>
        <w:t> </w:t>
      </w:r>
      <w:r>
        <w:rPr>
          <w:color w:val="231F20"/>
          <w:w w:val="91"/>
        </w:rPr>
        <w:t>y</w:t>
      </w:r>
      <w:r>
        <w:rPr>
          <w:color w:val="231F20"/>
          <w:spacing w:val="-6"/>
        </w:rPr>
        <w:t> </w:t>
      </w:r>
      <w:r>
        <w:rPr>
          <w:color w:val="231F20"/>
          <w:spacing w:val="-2"/>
          <w:w w:val="94"/>
        </w:rPr>
        <w:t>s</w:t>
      </w:r>
      <w:r>
        <w:rPr>
          <w:color w:val="231F20"/>
          <w:w w:val="106"/>
        </w:rPr>
        <w:t>u</w:t>
      </w:r>
      <w:r>
        <w:rPr>
          <w:color w:val="231F20"/>
          <w:spacing w:val="-6"/>
        </w:rPr>
        <w:t> </w:t>
      </w:r>
      <w:r>
        <w:rPr>
          <w:color w:val="231F20"/>
          <w:spacing w:val="2"/>
          <w:w w:val="104"/>
        </w:rPr>
        <w:t>p</w:t>
      </w:r>
      <w:r>
        <w:rPr>
          <w:color w:val="231F20"/>
          <w:w w:val="95"/>
        </w:rPr>
        <w:t>e</w:t>
      </w:r>
      <w:r>
        <w:rPr>
          <w:color w:val="231F20"/>
          <w:spacing w:val="-48"/>
          <w:w w:val="111"/>
        </w:rPr>
        <w:t>r</w:t>
      </w:r>
      <w:r>
        <w:rPr>
          <w:rFonts w:ascii="Calibri" w:hAnsi="Calibri"/>
          <w:color w:val="DADBDC"/>
          <w:spacing w:val="-1092"/>
          <w:w w:val="86"/>
          <w:position w:val="-78"/>
          <w:sz w:val="154"/>
        </w:rPr>
        <w:t>M</w:t>
      </w:r>
      <w:r>
        <w:rPr>
          <w:color w:val="231F20"/>
          <w:w w:val="92"/>
        </w:rPr>
        <w:t>i</w:t>
      </w:r>
      <w:r>
        <w:rPr>
          <w:color w:val="231F20"/>
          <w:spacing w:val="-3"/>
          <w:w w:val="92"/>
        </w:rPr>
        <w:t>f</w:t>
      </w:r>
      <w:r>
        <w:rPr>
          <w:color w:val="231F20"/>
          <w:w w:val="102"/>
        </w:rPr>
        <w:t>e</w:t>
      </w:r>
      <w:r>
        <w:rPr>
          <w:color w:val="231F20"/>
          <w:spacing w:val="1"/>
          <w:w w:val="102"/>
        </w:rPr>
        <w:t>r</w:t>
      </w:r>
      <w:r>
        <w:rPr>
          <w:color w:val="231F20"/>
          <w:w w:val="96"/>
        </w:rPr>
        <w:t>i</w:t>
      </w:r>
      <w:r>
        <w:rPr>
          <w:color w:val="231F20"/>
          <w:w w:val="96"/>
        </w:rPr>
        <w:t>a.</w:t>
      </w:r>
      <w:r>
        <w:rPr>
          <w:color w:val="231F20"/>
        </w:rPr>
        <w:tab/>
      </w:r>
      <w:r>
        <w:rPr>
          <w:rFonts w:ascii="Calibri" w:hAnsi="Calibri"/>
          <w:color w:val="DADBDC"/>
          <w:spacing w:val="-15"/>
          <w:w w:val="101"/>
          <w:position w:val="-78"/>
          <w:sz w:val="154"/>
        </w:rPr>
        <w:t>Y</w:t>
      </w:r>
    </w:p>
    <w:p>
      <w:pPr>
        <w:pStyle w:val="ListParagraph"/>
        <w:numPr>
          <w:ilvl w:val="1"/>
          <w:numId w:val="4"/>
        </w:numPr>
        <w:tabs>
          <w:tab w:pos="1015" w:val="left" w:leader="none"/>
        </w:tabs>
        <w:spacing w:line="227" w:lineRule="exact" w:before="0" w:after="0"/>
        <w:ind w:left="1014" w:right="0" w:hanging="451"/>
        <w:jc w:val="both"/>
        <w:rPr>
          <w:rFonts w:ascii="Palatino Linotype" w:hAnsi="Palatino Linotype"/>
          <w:i/>
          <w:sz w:val="24"/>
        </w:rPr>
      </w:pPr>
      <w:r>
        <w:rPr>
          <w:color w:val="231F20"/>
          <w:sz w:val="24"/>
        </w:rPr>
        <w:t>Hacia  finales  de  los  años  sesenta,  Alan  </w:t>
      </w:r>
      <w:r>
        <w:rPr>
          <w:color w:val="231F20"/>
          <w:spacing w:val="-4"/>
          <w:sz w:val="24"/>
        </w:rPr>
        <w:t>Touraine  </w:t>
      </w:r>
      <w:r>
        <w:rPr>
          <w:color w:val="231F20"/>
          <w:sz w:val="24"/>
        </w:rPr>
        <w:t>publicó</w:t>
      </w:r>
      <w:r>
        <w:rPr>
          <w:color w:val="231F20"/>
          <w:spacing w:val="-6"/>
          <w:sz w:val="24"/>
        </w:rPr>
        <w:t> </w:t>
      </w:r>
      <w:r>
        <w:rPr>
          <w:rFonts w:ascii="Palatino Linotype" w:hAnsi="Palatino Linotype"/>
          <w:i/>
          <w:color w:val="231F20"/>
          <w:sz w:val="24"/>
        </w:rPr>
        <w:t>La</w:t>
      </w:r>
    </w:p>
    <w:p>
      <w:pPr>
        <w:spacing w:line="280" w:lineRule="exact" w:before="6"/>
        <w:ind w:left="110" w:right="114" w:firstLine="0"/>
        <w:jc w:val="both"/>
        <w:rPr>
          <w:rFonts w:ascii="Palatino Linotype" w:hAnsi="Palatino Linotype"/>
          <w:i/>
          <w:sz w:val="24"/>
        </w:rPr>
      </w:pPr>
      <w:r>
        <w:rPr>
          <w:rFonts w:ascii="Palatino Linotype" w:hAnsi="Palatino Linotype"/>
          <w:i/>
          <w:color w:val="231F20"/>
          <w:sz w:val="24"/>
        </w:rPr>
        <w:t>Sociedad</w:t>
      </w:r>
      <w:r>
        <w:rPr>
          <w:rFonts w:ascii="Palatino Linotype" w:hAnsi="Palatino Linotype"/>
          <w:i/>
          <w:color w:val="231F20"/>
          <w:spacing w:val="-31"/>
          <w:sz w:val="24"/>
        </w:rPr>
        <w:t> </w:t>
      </w:r>
      <w:r>
        <w:rPr>
          <w:rFonts w:ascii="Palatino Linotype" w:hAnsi="Palatino Linotype"/>
          <w:i/>
          <w:color w:val="231F20"/>
          <w:sz w:val="24"/>
        </w:rPr>
        <w:t>post-</w:t>
      </w:r>
      <w:r>
        <w:rPr>
          <w:rFonts w:ascii="Palatino Linotype" w:hAnsi="Palatino Linotype"/>
          <w:i/>
          <w:color w:val="231F20"/>
          <w:spacing w:val="-31"/>
          <w:sz w:val="24"/>
        </w:rPr>
        <w:t> </w:t>
      </w:r>
      <w:r>
        <w:rPr>
          <w:rFonts w:ascii="Palatino Linotype" w:hAnsi="Palatino Linotype"/>
          <w:i/>
          <w:color w:val="231F20"/>
          <w:sz w:val="24"/>
        </w:rPr>
        <w:t>industrial</w:t>
      </w:r>
      <w:r>
        <w:rPr>
          <w:color w:val="231F20"/>
          <w:sz w:val="24"/>
        </w:rPr>
        <w:t>,</w:t>
      </w:r>
      <w:r>
        <w:rPr>
          <w:color w:val="231F20"/>
          <w:spacing w:val="-31"/>
          <w:sz w:val="24"/>
        </w:rPr>
        <w:t> </w:t>
      </w:r>
      <w:r>
        <w:rPr>
          <w:color w:val="231F20"/>
          <w:sz w:val="24"/>
        </w:rPr>
        <w:t>en</w:t>
      </w:r>
      <w:r>
        <w:rPr>
          <w:color w:val="231F20"/>
          <w:spacing w:val="-31"/>
          <w:sz w:val="24"/>
        </w:rPr>
        <w:t> </w:t>
      </w:r>
      <w:r>
        <w:rPr>
          <w:color w:val="231F20"/>
          <w:sz w:val="24"/>
        </w:rPr>
        <w:t>tanto</w:t>
      </w:r>
      <w:r>
        <w:rPr>
          <w:color w:val="231F20"/>
          <w:spacing w:val="-31"/>
          <w:sz w:val="24"/>
        </w:rPr>
        <w:t> </w:t>
      </w:r>
      <w:r>
        <w:rPr>
          <w:color w:val="231F20"/>
          <w:sz w:val="24"/>
        </w:rPr>
        <w:t>que</w:t>
      </w:r>
      <w:r>
        <w:rPr>
          <w:color w:val="231F20"/>
          <w:spacing w:val="-31"/>
          <w:sz w:val="24"/>
        </w:rPr>
        <w:t> </w:t>
      </w:r>
      <w:r>
        <w:rPr>
          <w:color w:val="231F20"/>
          <w:sz w:val="24"/>
        </w:rPr>
        <w:t>a</w:t>
      </w:r>
      <w:r>
        <w:rPr>
          <w:color w:val="231F20"/>
          <w:spacing w:val="-31"/>
          <w:sz w:val="24"/>
        </w:rPr>
        <w:t> </w:t>
      </w:r>
      <w:r>
        <w:rPr>
          <w:color w:val="231F20"/>
          <w:sz w:val="24"/>
        </w:rPr>
        <w:t>principios</w:t>
      </w:r>
      <w:r>
        <w:rPr>
          <w:color w:val="231F20"/>
          <w:spacing w:val="-31"/>
          <w:sz w:val="24"/>
        </w:rPr>
        <w:t> </w:t>
      </w:r>
      <w:r>
        <w:rPr>
          <w:color w:val="231F20"/>
          <w:sz w:val="24"/>
        </w:rPr>
        <w:t>de</w:t>
      </w:r>
      <w:r>
        <w:rPr>
          <w:color w:val="231F20"/>
          <w:spacing w:val="-31"/>
          <w:sz w:val="24"/>
        </w:rPr>
        <w:t> </w:t>
      </w:r>
      <w:r>
        <w:rPr>
          <w:color w:val="231F20"/>
          <w:sz w:val="24"/>
        </w:rPr>
        <w:t>los</w:t>
      </w:r>
      <w:r>
        <w:rPr>
          <w:color w:val="231F20"/>
          <w:spacing w:val="-31"/>
          <w:sz w:val="24"/>
        </w:rPr>
        <w:t> </w:t>
      </w:r>
      <w:r>
        <w:rPr>
          <w:color w:val="231F20"/>
          <w:sz w:val="24"/>
        </w:rPr>
        <w:t>años</w:t>
      </w:r>
      <w:r>
        <w:rPr>
          <w:color w:val="231F20"/>
          <w:spacing w:val="-31"/>
          <w:sz w:val="24"/>
        </w:rPr>
        <w:t> </w:t>
      </w:r>
      <w:r>
        <w:rPr>
          <w:color w:val="231F20"/>
          <w:sz w:val="24"/>
        </w:rPr>
        <w:t>setenta</w:t>
      </w:r>
      <w:r>
        <w:rPr>
          <w:color w:val="231F20"/>
          <w:spacing w:val="-31"/>
          <w:sz w:val="24"/>
        </w:rPr>
        <w:t> </w:t>
      </w:r>
      <w:r>
        <w:rPr>
          <w:color w:val="231F20"/>
          <w:sz w:val="24"/>
        </w:rPr>
        <w:t>Daniel Bell</w:t>
      </w:r>
      <w:r>
        <w:rPr>
          <w:color w:val="231F20"/>
          <w:spacing w:val="-17"/>
          <w:sz w:val="24"/>
        </w:rPr>
        <w:t> </w:t>
      </w:r>
      <w:r>
        <w:rPr>
          <w:color w:val="231F20"/>
          <w:sz w:val="24"/>
        </w:rPr>
        <w:t>da</w:t>
      </w:r>
      <w:r>
        <w:rPr>
          <w:color w:val="231F20"/>
          <w:spacing w:val="-17"/>
          <w:sz w:val="24"/>
        </w:rPr>
        <w:t> </w:t>
      </w:r>
      <w:r>
        <w:rPr>
          <w:color w:val="231F20"/>
          <w:sz w:val="24"/>
        </w:rPr>
        <w:t>a</w:t>
      </w:r>
      <w:r>
        <w:rPr>
          <w:color w:val="231F20"/>
          <w:spacing w:val="-17"/>
          <w:sz w:val="24"/>
        </w:rPr>
        <w:t> </w:t>
      </w:r>
      <w:r>
        <w:rPr>
          <w:color w:val="231F20"/>
          <w:sz w:val="24"/>
        </w:rPr>
        <w:t>conocer</w:t>
      </w:r>
      <w:r>
        <w:rPr>
          <w:color w:val="231F20"/>
          <w:spacing w:val="-17"/>
          <w:sz w:val="24"/>
        </w:rPr>
        <w:t> </w:t>
      </w:r>
      <w:r>
        <w:rPr>
          <w:color w:val="231F20"/>
          <w:sz w:val="24"/>
        </w:rPr>
        <w:t>su</w:t>
      </w:r>
      <w:r>
        <w:rPr>
          <w:color w:val="231F20"/>
          <w:spacing w:val="-17"/>
          <w:sz w:val="24"/>
        </w:rPr>
        <w:t> </w:t>
      </w:r>
      <w:r>
        <w:rPr>
          <w:color w:val="231F20"/>
          <w:sz w:val="24"/>
        </w:rPr>
        <w:t>obra</w:t>
      </w:r>
      <w:r>
        <w:rPr>
          <w:color w:val="231F20"/>
          <w:spacing w:val="-16"/>
          <w:sz w:val="24"/>
        </w:rPr>
        <w:t> </w:t>
      </w:r>
      <w:r>
        <w:rPr>
          <w:rFonts w:ascii="Palatino Linotype" w:hAnsi="Palatino Linotype"/>
          <w:i/>
          <w:color w:val="231F20"/>
          <w:sz w:val="24"/>
        </w:rPr>
        <w:t>El</w:t>
      </w:r>
      <w:r>
        <w:rPr>
          <w:rFonts w:ascii="Palatino Linotype" w:hAnsi="Palatino Linotype"/>
          <w:i/>
          <w:color w:val="231F20"/>
          <w:spacing w:val="-16"/>
          <w:sz w:val="24"/>
        </w:rPr>
        <w:t> </w:t>
      </w:r>
      <w:r>
        <w:rPr>
          <w:rFonts w:ascii="Palatino Linotype" w:hAnsi="Palatino Linotype"/>
          <w:i/>
          <w:color w:val="231F20"/>
          <w:spacing w:val="-3"/>
          <w:sz w:val="24"/>
        </w:rPr>
        <w:t>advenimiento</w:t>
      </w:r>
      <w:r>
        <w:rPr>
          <w:rFonts w:ascii="Palatino Linotype" w:hAnsi="Palatino Linotype"/>
          <w:i/>
          <w:color w:val="231F20"/>
          <w:spacing w:val="-16"/>
          <w:sz w:val="24"/>
        </w:rPr>
        <w:t> </w:t>
      </w:r>
      <w:r>
        <w:rPr>
          <w:rFonts w:ascii="Palatino Linotype" w:hAnsi="Palatino Linotype"/>
          <w:i/>
          <w:color w:val="231F20"/>
          <w:sz w:val="24"/>
        </w:rPr>
        <w:t>de</w:t>
      </w:r>
      <w:r>
        <w:rPr>
          <w:rFonts w:ascii="Palatino Linotype" w:hAnsi="Palatino Linotype"/>
          <w:i/>
          <w:color w:val="231F20"/>
          <w:spacing w:val="-16"/>
          <w:sz w:val="24"/>
        </w:rPr>
        <w:t> </w:t>
      </w:r>
      <w:r>
        <w:rPr>
          <w:rFonts w:ascii="Palatino Linotype" w:hAnsi="Palatino Linotype"/>
          <w:i/>
          <w:color w:val="231F20"/>
          <w:sz w:val="24"/>
        </w:rPr>
        <w:t>la</w:t>
      </w:r>
      <w:r>
        <w:rPr>
          <w:rFonts w:ascii="Palatino Linotype" w:hAnsi="Palatino Linotype"/>
          <w:i/>
          <w:color w:val="231F20"/>
          <w:spacing w:val="-16"/>
          <w:sz w:val="24"/>
        </w:rPr>
        <w:t> </w:t>
      </w:r>
      <w:r>
        <w:rPr>
          <w:rFonts w:ascii="Palatino Linotype" w:hAnsi="Palatino Linotype"/>
          <w:i/>
          <w:color w:val="231F20"/>
          <w:sz w:val="24"/>
        </w:rPr>
        <w:t>sociedad</w:t>
      </w:r>
      <w:r>
        <w:rPr>
          <w:rFonts w:ascii="Palatino Linotype" w:hAnsi="Palatino Linotype"/>
          <w:i/>
          <w:color w:val="231F20"/>
          <w:spacing w:val="-16"/>
          <w:sz w:val="24"/>
        </w:rPr>
        <w:t> </w:t>
      </w:r>
      <w:r>
        <w:rPr>
          <w:rFonts w:ascii="Palatino Linotype" w:hAnsi="Palatino Linotype"/>
          <w:i/>
          <w:color w:val="231F20"/>
          <w:sz w:val="24"/>
        </w:rPr>
        <w:t>postindustrial.</w:t>
      </w:r>
      <w:r>
        <w:rPr>
          <w:rFonts w:ascii="Palatino Linotype" w:hAnsi="Palatino Linotype"/>
          <w:i/>
          <w:color w:val="231F20"/>
          <w:spacing w:val="-16"/>
          <w:sz w:val="24"/>
        </w:rPr>
        <w:t> </w:t>
      </w:r>
      <w:r>
        <w:rPr>
          <w:rFonts w:ascii="Palatino Linotype" w:hAnsi="Palatino Linotype"/>
          <w:i/>
          <w:color w:val="231F20"/>
          <w:spacing w:val="-5"/>
          <w:sz w:val="24"/>
        </w:rPr>
        <w:t>Un </w:t>
      </w:r>
      <w:r>
        <w:rPr>
          <w:rFonts w:ascii="Palatino Linotype" w:hAnsi="Palatino Linotype"/>
          <w:i/>
          <w:color w:val="231F20"/>
          <w:spacing w:val="-4"/>
          <w:sz w:val="24"/>
        </w:rPr>
        <w:t>intento</w:t>
      </w:r>
      <w:r>
        <w:rPr>
          <w:rFonts w:ascii="Palatino Linotype" w:hAnsi="Palatino Linotype"/>
          <w:i/>
          <w:color w:val="231F20"/>
          <w:spacing w:val="-13"/>
          <w:sz w:val="24"/>
        </w:rPr>
        <w:t> </w:t>
      </w:r>
      <w:r>
        <w:rPr>
          <w:rFonts w:ascii="Palatino Linotype" w:hAnsi="Palatino Linotype"/>
          <w:i/>
          <w:color w:val="231F20"/>
          <w:sz w:val="24"/>
        </w:rPr>
        <w:t>de</w:t>
      </w:r>
      <w:r>
        <w:rPr>
          <w:rFonts w:ascii="Palatino Linotype" w:hAnsi="Palatino Linotype"/>
          <w:i/>
          <w:color w:val="231F20"/>
          <w:spacing w:val="-13"/>
          <w:sz w:val="24"/>
        </w:rPr>
        <w:t> </w:t>
      </w:r>
      <w:r>
        <w:rPr>
          <w:rFonts w:ascii="Palatino Linotype" w:hAnsi="Palatino Linotype"/>
          <w:i/>
          <w:color w:val="231F20"/>
          <w:sz w:val="24"/>
        </w:rPr>
        <w:t>prognosis</w:t>
      </w:r>
      <w:r>
        <w:rPr>
          <w:rFonts w:ascii="Palatino Linotype" w:hAnsi="Palatino Linotype"/>
          <w:i/>
          <w:color w:val="231F20"/>
          <w:spacing w:val="-13"/>
          <w:sz w:val="24"/>
        </w:rPr>
        <w:t> </w:t>
      </w:r>
      <w:r>
        <w:rPr>
          <w:rFonts w:ascii="Palatino Linotype" w:hAnsi="Palatino Linotype"/>
          <w:i/>
          <w:color w:val="231F20"/>
          <w:sz w:val="24"/>
        </w:rPr>
        <w:t>social</w:t>
      </w:r>
      <w:r>
        <w:rPr>
          <w:color w:val="231F20"/>
          <w:sz w:val="24"/>
        </w:rPr>
        <w:t>.</w:t>
      </w:r>
      <w:r>
        <w:rPr>
          <w:color w:val="231F20"/>
          <w:spacing w:val="-14"/>
          <w:sz w:val="24"/>
        </w:rPr>
        <w:t> </w:t>
      </w:r>
      <w:r>
        <w:rPr>
          <w:color w:val="231F20"/>
          <w:sz w:val="24"/>
        </w:rPr>
        <w:t>Otro</w:t>
      </w:r>
      <w:r>
        <w:rPr>
          <w:color w:val="231F20"/>
          <w:spacing w:val="-14"/>
          <w:sz w:val="24"/>
        </w:rPr>
        <w:t> </w:t>
      </w:r>
      <w:r>
        <w:rPr>
          <w:color w:val="231F20"/>
          <w:spacing w:val="-3"/>
          <w:sz w:val="24"/>
        </w:rPr>
        <w:t>autor</w:t>
      </w:r>
      <w:r>
        <w:rPr>
          <w:color w:val="231F20"/>
          <w:spacing w:val="-14"/>
          <w:sz w:val="24"/>
        </w:rPr>
        <w:t> </w:t>
      </w:r>
      <w:r>
        <w:rPr>
          <w:color w:val="231F20"/>
          <w:sz w:val="24"/>
        </w:rPr>
        <w:t>importante,</w:t>
      </w:r>
      <w:r>
        <w:rPr>
          <w:color w:val="231F20"/>
          <w:spacing w:val="-14"/>
          <w:sz w:val="24"/>
        </w:rPr>
        <w:t> </w:t>
      </w:r>
      <w:r>
        <w:rPr>
          <w:color w:val="231F20"/>
          <w:sz w:val="24"/>
        </w:rPr>
        <w:t>para</w:t>
      </w:r>
      <w:r>
        <w:rPr>
          <w:color w:val="231F20"/>
          <w:spacing w:val="-14"/>
          <w:sz w:val="24"/>
        </w:rPr>
        <w:t> </w:t>
      </w:r>
      <w:r>
        <w:rPr>
          <w:color w:val="231F20"/>
          <w:sz w:val="24"/>
        </w:rPr>
        <w:t>los</w:t>
      </w:r>
      <w:r>
        <w:rPr>
          <w:color w:val="231F20"/>
          <w:spacing w:val="-14"/>
          <w:sz w:val="24"/>
        </w:rPr>
        <w:t> </w:t>
      </w:r>
      <w:r>
        <w:rPr>
          <w:color w:val="231F20"/>
          <w:sz w:val="24"/>
        </w:rPr>
        <w:t>objetivos</w:t>
      </w:r>
      <w:r>
        <w:rPr>
          <w:color w:val="231F20"/>
          <w:spacing w:val="-14"/>
          <w:sz w:val="24"/>
        </w:rPr>
        <w:t> </w:t>
      </w:r>
      <w:r>
        <w:rPr>
          <w:color w:val="231F20"/>
          <w:sz w:val="24"/>
        </w:rPr>
        <w:t>que</w:t>
      </w:r>
      <w:r>
        <w:rPr>
          <w:color w:val="231F20"/>
          <w:spacing w:val="-14"/>
          <w:sz w:val="24"/>
        </w:rPr>
        <w:t> </w:t>
      </w:r>
      <w:r>
        <w:rPr>
          <w:color w:val="231F20"/>
          <w:sz w:val="24"/>
        </w:rPr>
        <w:t>se pretende</w:t>
      </w:r>
      <w:r>
        <w:rPr>
          <w:color w:val="231F20"/>
          <w:spacing w:val="-7"/>
          <w:sz w:val="24"/>
        </w:rPr>
        <w:t> </w:t>
      </w:r>
      <w:r>
        <w:rPr>
          <w:color w:val="231F20"/>
          <w:sz w:val="24"/>
        </w:rPr>
        <w:t>destacar</w:t>
      </w:r>
      <w:r>
        <w:rPr>
          <w:color w:val="231F20"/>
          <w:spacing w:val="-7"/>
          <w:sz w:val="24"/>
        </w:rPr>
        <w:t> </w:t>
      </w:r>
      <w:r>
        <w:rPr>
          <w:color w:val="231F20"/>
          <w:sz w:val="24"/>
        </w:rPr>
        <w:t>en</w:t>
      </w:r>
      <w:r>
        <w:rPr>
          <w:color w:val="231F20"/>
          <w:spacing w:val="-7"/>
          <w:sz w:val="24"/>
        </w:rPr>
        <w:t> </w:t>
      </w:r>
      <w:r>
        <w:rPr>
          <w:color w:val="231F20"/>
          <w:sz w:val="24"/>
        </w:rPr>
        <w:t>este</w:t>
      </w:r>
      <w:r>
        <w:rPr>
          <w:color w:val="231F20"/>
          <w:spacing w:val="-7"/>
          <w:sz w:val="24"/>
        </w:rPr>
        <w:t> </w:t>
      </w:r>
      <w:r>
        <w:rPr>
          <w:color w:val="231F20"/>
          <w:sz w:val="24"/>
        </w:rPr>
        <w:t>documento,</w:t>
      </w:r>
      <w:r>
        <w:rPr>
          <w:color w:val="231F20"/>
          <w:spacing w:val="-7"/>
          <w:sz w:val="24"/>
        </w:rPr>
        <w:t> </w:t>
      </w:r>
      <w:r>
        <w:rPr>
          <w:color w:val="231F20"/>
          <w:sz w:val="24"/>
        </w:rPr>
        <w:t>es</w:t>
      </w:r>
      <w:r>
        <w:rPr>
          <w:color w:val="231F20"/>
          <w:spacing w:val="-7"/>
          <w:sz w:val="24"/>
        </w:rPr>
        <w:t> </w:t>
      </w:r>
      <w:r>
        <w:rPr>
          <w:color w:val="231F20"/>
          <w:spacing w:val="-3"/>
          <w:sz w:val="24"/>
        </w:rPr>
        <w:t>Manuel</w:t>
      </w:r>
      <w:r>
        <w:rPr>
          <w:color w:val="231F20"/>
          <w:spacing w:val="-7"/>
          <w:sz w:val="24"/>
        </w:rPr>
        <w:t> </w:t>
      </w:r>
      <w:r>
        <w:rPr>
          <w:color w:val="231F20"/>
          <w:sz w:val="24"/>
        </w:rPr>
        <w:t>Castells</w:t>
      </w:r>
      <w:r>
        <w:rPr>
          <w:color w:val="231F20"/>
          <w:spacing w:val="-7"/>
          <w:sz w:val="24"/>
        </w:rPr>
        <w:t> </w:t>
      </w:r>
      <w:r>
        <w:rPr>
          <w:color w:val="231F20"/>
          <w:sz w:val="24"/>
        </w:rPr>
        <w:t>con</w:t>
      </w:r>
      <w:r>
        <w:rPr>
          <w:color w:val="231F20"/>
          <w:spacing w:val="-7"/>
          <w:sz w:val="24"/>
        </w:rPr>
        <w:t> </w:t>
      </w:r>
      <w:r>
        <w:rPr>
          <w:color w:val="231F20"/>
          <w:sz w:val="24"/>
        </w:rPr>
        <w:t>su</w:t>
      </w:r>
      <w:r>
        <w:rPr>
          <w:color w:val="231F20"/>
          <w:spacing w:val="-7"/>
          <w:sz w:val="24"/>
        </w:rPr>
        <w:t> </w:t>
      </w:r>
      <w:r>
        <w:rPr>
          <w:color w:val="231F20"/>
          <w:sz w:val="24"/>
        </w:rPr>
        <w:t>trabajo</w:t>
      </w:r>
      <w:r>
        <w:rPr>
          <w:color w:val="231F20"/>
          <w:spacing w:val="-7"/>
          <w:sz w:val="24"/>
        </w:rPr>
        <w:t> </w:t>
      </w:r>
      <w:r>
        <w:rPr>
          <w:rFonts w:ascii="Palatino Linotype" w:hAnsi="Palatino Linotype"/>
          <w:i/>
          <w:color w:val="231F20"/>
          <w:sz w:val="24"/>
        </w:rPr>
        <w:t>La </w:t>
      </w:r>
      <w:r>
        <w:rPr>
          <w:rFonts w:ascii="Palatino Linotype" w:hAnsi="Palatino Linotype"/>
          <w:i/>
          <w:color w:val="231F20"/>
          <w:sz w:val="24"/>
        </w:rPr>
        <w:t>era de la</w:t>
      </w:r>
      <w:r>
        <w:rPr>
          <w:rFonts w:ascii="Palatino Linotype" w:hAnsi="Palatino Linotype"/>
          <w:i/>
          <w:color w:val="231F20"/>
          <w:spacing w:val="-32"/>
          <w:sz w:val="24"/>
        </w:rPr>
        <w:t> </w:t>
      </w:r>
      <w:r>
        <w:rPr>
          <w:rFonts w:ascii="Palatino Linotype" w:hAnsi="Palatino Linotype"/>
          <w:i/>
          <w:color w:val="231F20"/>
          <w:sz w:val="24"/>
        </w:rPr>
        <w:t>información.</w:t>
      </w:r>
    </w:p>
    <w:p>
      <w:pPr>
        <w:pStyle w:val="ListParagraph"/>
        <w:numPr>
          <w:ilvl w:val="1"/>
          <w:numId w:val="4"/>
        </w:numPr>
        <w:tabs>
          <w:tab w:pos="1020" w:val="left" w:leader="none"/>
        </w:tabs>
        <w:spacing w:line="242" w:lineRule="auto" w:before="0" w:after="0"/>
        <w:ind w:left="110" w:right="114" w:firstLine="453"/>
        <w:jc w:val="both"/>
        <w:rPr>
          <w:sz w:val="24"/>
        </w:rPr>
      </w:pPr>
      <w:r>
        <w:rPr>
          <w:color w:val="231F20"/>
          <w:sz w:val="24"/>
        </w:rPr>
        <w:t>Suele hablarse de este </w:t>
      </w:r>
      <w:r>
        <w:rPr>
          <w:color w:val="231F20"/>
          <w:spacing w:val="-6"/>
          <w:sz w:val="24"/>
        </w:rPr>
        <w:t>“cambio” </w:t>
      </w:r>
      <w:r>
        <w:rPr>
          <w:color w:val="231F20"/>
          <w:sz w:val="24"/>
        </w:rPr>
        <w:t>en términos de una tercera revolución industrial, o bien de la última fase de la revolución industrial. Desde otras vertientes de investigación se plantea la existencia de una sociedad posmoderna, en tanto el fracaso del proyecto de modernidad, referente</w:t>
      </w:r>
      <w:r>
        <w:rPr>
          <w:color w:val="231F20"/>
          <w:spacing w:val="-19"/>
          <w:sz w:val="24"/>
        </w:rPr>
        <w:t> </w:t>
      </w:r>
      <w:r>
        <w:rPr>
          <w:color w:val="231F20"/>
          <w:sz w:val="24"/>
        </w:rPr>
        <w:t>clave</w:t>
      </w:r>
      <w:r>
        <w:rPr>
          <w:color w:val="231F20"/>
          <w:spacing w:val="-19"/>
          <w:sz w:val="24"/>
        </w:rPr>
        <w:t> </w:t>
      </w:r>
      <w:r>
        <w:rPr>
          <w:color w:val="231F20"/>
          <w:sz w:val="24"/>
        </w:rPr>
        <w:t>de</w:t>
      </w:r>
      <w:r>
        <w:rPr>
          <w:color w:val="231F20"/>
          <w:spacing w:val="-19"/>
          <w:sz w:val="24"/>
        </w:rPr>
        <w:t> </w:t>
      </w:r>
      <w:r>
        <w:rPr>
          <w:color w:val="231F20"/>
          <w:sz w:val="24"/>
        </w:rPr>
        <w:t>las</w:t>
      </w:r>
      <w:r>
        <w:rPr>
          <w:color w:val="231F20"/>
          <w:spacing w:val="-19"/>
          <w:sz w:val="24"/>
        </w:rPr>
        <w:t> </w:t>
      </w:r>
      <w:r>
        <w:rPr>
          <w:color w:val="231F20"/>
          <w:sz w:val="24"/>
        </w:rPr>
        <w:t>teorías</w:t>
      </w:r>
      <w:r>
        <w:rPr>
          <w:color w:val="231F20"/>
          <w:spacing w:val="-19"/>
          <w:sz w:val="24"/>
        </w:rPr>
        <w:t> </w:t>
      </w:r>
      <w:r>
        <w:rPr>
          <w:color w:val="231F20"/>
          <w:sz w:val="24"/>
        </w:rPr>
        <w:t>y</w:t>
      </w:r>
      <w:r>
        <w:rPr>
          <w:color w:val="231F20"/>
          <w:spacing w:val="-19"/>
          <w:sz w:val="24"/>
        </w:rPr>
        <w:t> </w:t>
      </w:r>
      <w:r>
        <w:rPr>
          <w:color w:val="231F20"/>
          <w:sz w:val="24"/>
        </w:rPr>
        <w:t>de</w:t>
      </w:r>
      <w:r>
        <w:rPr>
          <w:color w:val="231F20"/>
          <w:spacing w:val="-19"/>
          <w:sz w:val="24"/>
        </w:rPr>
        <w:t> </w:t>
      </w:r>
      <w:r>
        <w:rPr>
          <w:color w:val="231F20"/>
          <w:sz w:val="24"/>
        </w:rPr>
        <w:t>la</w:t>
      </w:r>
      <w:r>
        <w:rPr>
          <w:color w:val="231F20"/>
          <w:spacing w:val="-19"/>
          <w:sz w:val="24"/>
        </w:rPr>
        <w:t> </w:t>
      </w:r>
      <w:r>
        <w:rPr>
          <w:color w:val="231F20"/>
          <w:sz w:val="24"/>
        </w:rPr>
        <w:t>investigación</w:t>
      </w:r>
      <w:r>
        <w:rPr>
          <w:color w:val="231F20"/>
          <w:spacing w:val="-19"/>
          <w:sz w:val="24"/>
        </w:rPr>
        <w:t> </w:t>
      </w:r>
      <w:r>
        <w:rPr>
          <w:color w:val="231F20"/>
          <w:sz w:val="24"/>
        </w:rPr>
        <w:t>en</w:t>
      </w:r>
      <w:r>
        <w:rPr>
          <w:color w:val="231F20"/>
          <w:spacing w:val="-19"/>
          <w:sz w:val="24"/>
        </w:rPr>
        <w:t> </w:t>
      </w:r>
      <w:r>
        <w:rPr>
          <w:color w:val="231F20"/>
          <w:sz w:val="24"/>
        </w:rPr>
        <w:t>las</w:t>
      </w:r>
      <w:r>
        <w:rPr>
          <w:color w:val="231F20"/>
          <w:spacing w:val="-19"/>
          <w:sz w:val="24"/>
        </w:rPr>
        <w:t> </w:t>
      </w:r>
      <w:r>
        <w:rPr>
          <w:color w:val="231F20"/>
          <w:sz w:val="24"/>
        </w:rPr>
        <w:t>Ciencias</w:t>
      </w:r>
      <w:r>
        <w:rPr>
          <w:color w:val="231F20"/>
          <w:spacing w:val="-19"/>
          <w:sz w:val="24"/>
        </w:rPr>
        <w:t> </w:t>
      </w:r>
      <w:r>
        <w:rPr>
          <w:color w:val="231F20"/>
          <w:sz w:val="24"/>
        </w:rPr>
        <w:t>Sociales.</w:t>
      </w:r>
    </w:p>
    <w:p>
      <w:pPr>
        <w:pStyle w:val="BodyText"/>
        <w:spacing w:line="242" w:lineRule="auto" w:before="1"/>
        <w:ind w:left="110" w:right="112" w:firstLine="453"/>
        <w:jc w:val="both"/>
      </w:pPr>
      <w:r>
        <w:rPr>
          <w:color w:val="231F20"/>
        </w:rPr>
        <w:t>(5)Todas estas acciones tienen que ver con los valores y las pretensiones económicas, </w:t>
      </w:r>
      <w:r>
        <w:rPr>
          <w:color w:val="231F20"/>
          <w:spacing w:val="2"/>
        </w:rPr>
        <w:t>sociales </w:t>
      </w:r>
      <w:r>
        <w:rPr>
          <w:color w:val="231F20"/>
        </w:rPr>
        <w:t>y culturales por moldear un tipo </w:t>
      </w:r>
      <w:r>
        <w:rPr>
          <w:color w:val="231F20"/>
          <w:spacing w:val="2"/>
        </w:rPr>
        <w:t>particular </w:t>
      </w:r>
      <w:r>
        <w:rPr>
          <w:color w:val="231F20"/>
        </w:rPr>
        <w:t>de </w:t>
      </w:r>
      <w:r>
        <w:rPr>
          <w:color w:val="231F20"/>
          <w:spacing w:val="2"/>
        </w:rPr>
        <w:t>ser </w:t>
      </w:r>
      <w:r>
        <w:rPr>
          <w:color w:val="231F20"/>
        </w:rPr>
        <w:t>humano en el marco de la producción económica capitalista. El interés por hacer un seguimiento de quienes son diagnosticados con el síndrome burnout es prácticamente nulo, e importa única y exclusivamente en la medida en que repercute negativamente    en el funcionamiento de la instancia laboral, abriendo paso a medidas    de ajuste dentro de la organización: diagnóstico de la gestión </w:t>
      </w:r>
      <w:r>
        <w:rPr>
          <w:color w:val="231F20"/>
          <w:spacing w:val="-8"/>
        </w:rPr>
        <w:t>y, </w:t>
      </w:r>
      <w:r>
        <w:rPr>
          <w:color w:val="231F20"/>
        </w:rPr>
        <w:t>en su  caso realización de ajustes organizacionales; fomento a la movilidad y al liderazgo, las promociones en el escalafón, instrumentando  </w:t>
      </w:r>
      <w:r>
        <w:rPr>
          <w:color w:val="231F20"/>
          <w:spacing w:val="31"/>
        </w:rPr>
        <w:t> </w:t>
      </w:r>
      <w:r>
        <w:rPr>
          <w:color w:val="231F20"/>
        </w:rPr>
        <w:t>innovadores</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5"/>
        <w:jc w:val="both"/>
      </w:pPr>
      <w:r>
        <w:rPr/>
        <w:pict>
          <v:shape style="position:absolute;margin-left:129.244995pt;margin-top:182.818054pt;width:200.95pt;height:77.05pt;mso-position-horizontal-relative:page;mso-position-vertical-relative:paragraph;z-index:-12450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3"/>
                      <w:w w:val="101"/>
                      <w:sz w:val="154"/>
                    </w:rPr>
                    <w:t>Y</w:t>
                  </w:r>
                </w:p>
              </w:txbxContent>
            </v:textbox>
            <w10:wrap type="none"/>
          </v:shape>
        </w:pict>
      </w:r>
      <w:r>
        <w:rPr>
          <w:color w:val="231F20"/>
        </w:rPr>
        <w:t>esquemas de comunicación, entre otros. </w:t>
      </w:r>
      <w:r>
        <w:rPr>
          <w:color w:val="231F20"/>
          <w:spacing w:val="-3"/>
        </w:rPr>
        <w:t>También </w:t>
      </w:r>
      <w:r>
        <w:rPr>
          <w:color w:val="231F20"/>
        </w:rPr>
        <w:t>pueden </w:t>
      </w:r>
      <w:r>
        <w:rPr>
          <w:color w:val="231F20"/>
          <w:spacing w:val="2"/>
        </w:rPr>
        <w:t>ser </w:t>
      </w:r>
      <w:r>
        <w:rPr>
          <w:color w:val="231F20"/>
        </w:rPr>
        <w:t>medidas  que tienen que ver directamente con el trabajador, y que son presentadas como un signo de preocupación y compromiso de los espacios laborales para con sus trabajadores: promover que los trabajadores asistan fuera o dentro del espacio laboral a cursos, generalmente de auto ayuda, atención psicológica y/o psiquiátrica. El tipo de investigación que se ha venido desarrollando respecto a los “factores </w:t>
      </w:r>
      <w:r>
        <w:rPr>
          <w:color w:val="231F20"/>
          <w:spacing w:val="2"/>
        </w:rPr>
        <w:t>psicosociales </w:t>
      </w:r>
      <w:r>
        <w:rPr>
          <w:color w:val="231F20"/>
        </w:rPr>
        <w:t>en el trabajo” ha orientado sus intereses hacia las consecuencias que sobre el trabajador     y los espacios laborales, tienen las </w:t>
      </w:r>
      <w:r>
        <w:rPr>
          <w:color w:val="231F20"/>
          <w:spacing w:val="2"/>
        </w:rPr>
        <w:t>experiencias </w:t>
      </w:r>
      <w:r>
        <w:rPr>
          <w:color w:val="231F20"/>
        </w:rPr>
        <w:t>estresantes, de tal forma que la teoría desarrollada al respecto se ha organizado en una importante cantidad de estrategias de trabajo que enfatizan y denuncian </w:t>
      </w:r>
      <w:r>
        <w:rPr>
          <w:color w:val="231F20"/>
          <w:spacing w:val="2"/>
        </w:rPr>
        <w:t>tales </w:t>
      </w:r>
      <w:r>
        <w:rPr>
          <w:color w:val="231F20"/>
        </w:rPr>
        <w:t>consecuencias</w:t>
      </w:r>
      <w:r>
        <w:rPr>
          <w:color w:val="231F20"/>
          <w:spacing w:val="-16"/>
        </w:rPr>
        <w:t> </w:t>
      </w:r>
      <w:r>
        <w:rPr>
          <w:color w:val="231F20"/>
        </w:rPr>
        <w:t>alertando</w:t>
      </w:r>
      <w:r>
        <w:rPr>
          <w:color w:val="231F20"/>
          <w:spacing w:val="-16"/>
        </w:rPr>
        <w:t> </w:t>
      </w:r>
      <w:r>
        <w:rPr>
          <w:color w:val="231F20"/>
        </w:rPr>
        <w:t>acerca</w:t>
      </w:r>
      <w:r>
        <w:rPr>
          <w:color w:val="231F20"/>
          <w:spacing w:val="-16"/>
        </w:rPr>
        <w:t> </w:t>
      </w:r>
      <w:r>
        <w:rPr>
          <w:color w:val="231F20"/>
        </w:rPr>
        <w:t>del</w:t>
      </w:r>
      <w:r>
        <w:rPr>
          <w:color w:val="231F20"/>
          <w:spacing w:val="-16"/>
        </w:rPr>
        <w:t> </w:t>
      </w:r>
      <w:r>
        <w:rPr>
          <w:color w:val="231F20"/>
        </w:rPr>
        <w:t>impacto</w:t>
      </w:r>
      <w:r>
        <w:rPr>
          <w:color w:val="231F20"/>
          <w:spacing w:val="-16"/>
        </w:rPr>
        <w:t> </w:t>
      </w:r>
      <w:r>
        <w:rPr>
          <w:color w:val="231F20"/>
        </w:rPr>
        <w:t>que</w:t>
      </w:r>
      <w:r>
        <w:rPr>
          <w:color w:val="231F20"/>
          <w:spacing w:val="-16"/>
        </w:rPr>
        <w:t> </w:t>
      </w:r>
      <w:r>
        <w:rPr>
          <w:color w:val="231F20"/>
        </w:rPr>
        <w:t>ello</w:t>
      </w:r>
      <w:r>
        <w:rPr>
          <w:color w:val="231F20"/>
          <w:spacing w:val="-16"/>
        </w:rPr>
        <w:t> </w:t>
      </w:r>
      <w:r>
        <w:rPr>
          <w:color w:val="231F20"/>
        </w:rPr>
        <w:t>supone</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rPr>
        <w:t>óptimo funcionamiento de la producción de </w:t>
      </w:r>
      <w:r>
        <w:rPr>
          <w:color w:val="231F20"/>
          <w:spacing w:val="2"/>
        </w:rPr>
        <w:t>servicios; </w:t>
      </w:r>
      <w:r>
        <w:rPr>
          <w:color w:val="231F20"/>
        </w:rPr>
        <w:t>más que </w:t>
      </w:r>
      <w:r>
        <w:rPr>
          <w:color w:val="231F20"/>
          <w:spacing w:val="2"/>
        </w:rPr>
        <w:t>escaso </w:t>
      </w:r>
      <w:r>
        <w:rPr>
          <w:color w:val="231F20"/>
        </w:rPr>
        <w:t>puede afirmarse que es nulo el trabajo realizado para plantear la problemática desde un planteamiento crítico que recupere las contradicciones de orden </w:t>
      </w:r>
      <w:r>
        <w:rPr>
          <w:color w:val="231F20"/>
          <w:spacing w:val="2"/>
        </w:rPr>
        <w:t>estructural </w:t>
      </w:r>
      <w:r>
        <w:rPr>
          <w:color w:val="231F20"/>
        </w:rPr>
        <w:t>que subyacen en el origen del</w:t>
      </w:r>
      <w:r>
        <w:rPr>
          <w:color w:val="231F20"/>
          <w:spacing w:val="54"/>
        </w:rPr>
        <w:t> </w:t>
      </w:r>
      <w:r>
        <w:rPr>
          <w:color w:val="231F20"/>
        </w:rPr>
        <w:t>fenómeno.</w:t>
      </w:r>
    </w:p>
    <w:p>
      <w:pPr>
        <w:pStyle w:val="ListParagraph"/>
        <w:numPr>
          <w:ilvl w:val="0"/>
          <w:numId w:val="5"/>
        </w:numPr>
        <w:tabs>
          <w:tab w:pos="961" w:val="left" w:leader="none"/>
        </w:tabs>
        <w:spacing w:line="280" w:lineRule="exact" w:before="1" w:after="0"/>
        <w:ind w:left="117" w:right="105" w:firstLine="453"/>
        <w:jc w:val="both"/>
        <w:rPr>
          <w:sz w:val="24"/>
        </w:rPr>
      </w:pPr>
      <w:r>
        <w:rPr>
          <w:color w:val="231F20"/>
          <w:sz w:val="24"/>
        </w:rPr>
        <w:t>Es indispensable mencionar que junto con el burnout, el llamado </w:t>
      </w:r>
      <w:r>
        <w:rPr>
          <w:rFonts w:ascii="Palatino Linotype" w:hAnsi="Palatino Linotype"/>
          <w:i/>
          <w:color w:val="231F20"/>
          <w:sz w:val="24"/>
        </w:rPr>
        <w:t>acoso laboral </w:t>
      </w:r>
      <w:r>
        <w:rPr>
          <w:color w:val="231F20"/>
          <w:sz w:val="24"/>
        </w:rPr>
        <w:t>conforman el nuevo horizonte de la problemática laboral,     y sus consecuencias e impactos en términos de salud. En el caso del mobbing se reconoce su origen como parte de la investigación que lo </w:t>
      </w:r>
      <w:r>
        <w:rPr>
          <w:color w:val="231F20"/>
          <w:spacing w:val="2"/>
          <w:sz w:val="24"/>
        </w:rPr>
        <w:t>vincula </w:t>
      </w:r>
      <w:r>
        <w:rPr>
          <w:color w:val="231F20"/>
          <w:sz w:val="24"/>
        </w:rPr>
        <w:t>al término </w:t>
      </w:r>
      <w:r>
        <w:rPr>
          <w:rFonts w:ascii="Palatino Linotype" w:hAnsi="Palatino Linotype"/>
          <w:i/>
          <w:color w:val="231F20"/>
          <w:sz w:val="24"/>
        </w:rPr>
        <w:t>acoso moral; </w:t>
      </w:r>
      <w:r>
        <w:rPr>
          <w:color w:val="231F20"/>
          <w:sz w:val="24"/>
        </w:rPr>
        <w:t>la diferencia que hoy </w:t>
      </w:r>
      <w:r>
        <w:rPr>
          <w:color w:val="231F20"/>
          <w:spacing w:val="2"/>
          <w:sz w:val="24"/>
        </w:rPr>
        <w:t>podemos </w:t>
      </w:r>
      <w:r>
        <w:rPr>
          <w:color w:val="231F20"/>
          <w:sz w:val="24"/>
        </w:rPr>
        <w:t>encontrar entre uno y otro es que mientras que el acoso laboral tiene como frontera justamente los espacios de trabajo, el acoso moral implica a otro conjunto de expresiones y de espacios relacionales como de manera predominante se expresa en las relaciones</w:t>
      </w:r>
      <w:r>
        <w:rPr>
          <w:color w:val="231F20"/>
          <w:spacing w:val="-8"/>
          <w:sz w:val="24"/>
        </w:rPr>
        <w:t> </w:t>
      </w:r>
      <w:r>
        <w:rPr>
          <w:color w:val="231F20"/>
          <w:sz w:val="24"/>
        </w:rPr>
        <w:t>familiares.</w:t>
      </w:r>
    </w:p>
    <w:p>
      <w:pPr>
        <w:pStyle w:val="ListParagraph"/>
        <w:numPr>
          <w:ilvl w:val="0"/>
          <w:numId w:val="5"/>
        </w:numPr>
        <w:tabs>
          <w:tab w:pos="978" w:val="left" w:leader="none"/>
        </w:tabs>
        <w:spacing w:line="242" w:lineRule="auto" w:before="0" w:after="0"/>
        <w:ind w:left="117" w:right="106" w:firstLine="453"/>
        <w:jc w:val="both"/>
        <w:rPr>
          <w:sz w:val="24"/>
        </w:rPr>
      </w:pPr>
      <w:r>
        <w:rPr>
          <w:color w:val="231F20"/>
          <w:sz w:val="24"/>
        </w:rPr>
        <w:t>Cabe mencionar que para llevar a cabo este tipo de fallos, parte del</w:t>
      </w:r>
      <w:r>
        <w:rPr>
          <w:color w:val="231F20"/>
          <w:spacing w:val="-10"/>
          <w:sz w:val="24"/>
        </w:rPr>
        <w:t> </w:t>
      </w:r>
      <w:r>
        <w:rPr>
          <w:color w:val="231F20"/>
          <w:sz w:val="24"/>
        </w:rPr>
        <w:t>proceso</w:t>
      </w:r>
      <w:r>
        <w:rPr>
          <w:color w:val="231F20"/>
          <w:spacing w:val="-10"/>
          <w:sz w:val="24"/>
        </w:rPr>
        <w:t> </w:t>
      </w:r>
      <w:r>
        <w:rPr>
          <w:color w:val="231F20"/>
          <w:sz w:val="24"/>
        </w:rPr>
        <w:t>está</w:t>
      </w:r>
      <w:r>
        <w:rPr>
          <w:color w:val="231F20"/>
          <w:spacing w:val="-10"/>
          <w:sz w:val="24"/>
        </w:rPr>
        <w:t> </w:t>
      </w:r>
      <w:r>
        <w:rPr>
          <w:color w:val="231F20"/>
          <w:sz w:val="24"/>
        </w:rPr>
        <w:t>basado</w:t>
      </w:r>
      <w:r>
        <w:rPr>
          <w:color w:val="231F20"/>
          <w:spacing w:val="-10"/>
          <w:sz w:val="24"/>
        </w:rPr>
        <w:t> </w:t>
      </w:r>
      <w:r>
        <w:rPr>
          <w:color w:val="231F20"/>
          <w:sz w:val="24"/>
        </w:rPr>
        <w:t>en</w:t>
      </w:r>
      <w:r>
        <w:rPr>
          <w:color w:val="231F20"/>
          <w:spacing w:val="-10"/>
          <w:sz w:val="24"/>
        </w:rPr>
        <w:t> </w:t>
      </w:r>
      <w:r>
        <w:rPr>
          <w:color w:val="231F20"/>
          <w:sz w:val="24"/>
        </w:rPr>
        <w:t>la</w:t>
      </w:r>
      <w:r>
        <w:rPr>
          <w:color w:val="231F20"/>
          <w:spacing w:val="-10"/>
          <w:sz w:val="24"/>
        </w:rPr>
        <w:t> </w:t>
      </w:r>
      <w:r>
        <w:rPr>
          <w:color w:val="231F20"/>
          <w:sz w:val="24"/>
        </w:rPr>
        <w:t>acreditación</w:t>
      </w:r>
      <w:r>
        <w:rPr>
          <w:color w:val="231F20"/>
          <w:spacing w:val="-10"/>
          <w:sz w:val="24"/>
        </w:rPr>
        <w:t> </w:t>
      </w:r>
      <w:r>
        <w:rPr>
          <w:color w:val="231F20"/>
          <w:sz w:val="24"/>
        </w:rPr>
        <w:t>obtenida</w:t>
      </w:r>
      <w:r>
        <w:rPr>
          <w:color w:val="231F20"/>
          <w:spacing w:val="-10"/>
          <w:sz w:val="24"/>
        </w:rPr>
        <w:t> </w:t>
      </w:r>
      <w:r>
        <w:rPr>
          <w:color w:val="231F20"/>
          <w:sz w:val="24"/>
        </w:rPr>
        <w:t>de</w:t>
      </w:r>
      <w:r>
        <w:rPr>
          <w:color w:val="231F20"/>
          <w:spacing w:val="-10"/>
          <w:sz w:val="24"/>
        </w:rPr>
        <w:t> </w:t>
      </w:r>
      <w:r>
        <w:rPr>
          <w:color w:val="231F20"/>
          <w:sz w:val="24"/>
        </w:rPr>
        <w:t>parte</w:t>
      </w:r>
      <w:r>
        <w:rPr>
          <w:color w:val="231F20"/>
          <w:spacing w:val="-10"/>
          <w:sz w:val="24"/>
        </w:rPr>
        <w:t> </w:t>
      </w:r>
      <w:r>
        <w:rPr>
          <w:color w:val="231F20"/>
          <w:sz w:val="24"/>
        </w:rPr>
        <w:t>de</w:t>
      </w:r>
      <w:r>
        <w:rPr>
          <w:color w:val="231F20"/>
          <w:spacing w:val="-10"/>
          <w:sz w:val="24"/>
        </w:rPr>
        <w:t> </w:t>
      </w:r>
      <w:r>
        <w:rPr>
          <w:color w:val="231F20"/>
          <w:sz w:val="24"/>
        </w:rPr>
        <w:t>comisiones médicas, aunque como se manifiesta en el texto ello no supone su automática incorporación a la legislación laboral, que requiere de otras vías y en general otro tipo de proceso administrativo y de negociación política y</w:t>
      </w:r>
      <w:r>
        <w:rPr>
          <w:color w:val="231F20"/>
          <w:spacing w:val="16"/>
          <w:sz w:val="24"/>
        </w:rPr>
        <w:t> </w:t>
      </w:r>
      <w:r>
        <w:rPr>
          <w:color w:val="231F20"/>
          <w:sz w:val="24"/>
        </w:rPr>
        <w:t>económica.</w:t>
      </w:r>
    </w:p>
    <w:p>
      <w:pPr>
        <w:pStyle w:val="ListParagraph"/>
        <w:numPr>
          <w:ilvl w:val="0"/>
          <w:numId w:val="5"/>
        </w:numPr>
        <w:tabs>
          <w:tab w:pos="965" w:val="left" w:leader="none"/>
        </w:tabs>
        <w:spacing w:line="242" w:lineRule="auto" w:before="1" w:after="0"/>
        <w:ind w:left="117" w:right="107" w:firstLine="453"/>
        <w:jc w:val="both"/>
        <w:rPr>
          <w:sz w:val="24"/>
        </w:rPr>
      </w:pPr>
      <w:r>
        <w:rPr>
          <w:color w:val="231F20"/>
          <w:sz w:val="24"/>
        </w:rPr>
        <w:t>La</w:t>
      </w:r>
      <w:r>
        <w:rPr>
          <w:color w:val="231F20"/>
          <w:spacing w:val="-8"/>
          <w:sz w:val="24"/>
        </w:rPr>
        <w:t> </w:t>
      </w:r>
      <w:r>
        <w:rPr>
          <w:color w:val="231F20"/>
          <w:sz w:val="24"/>
        </w:rPr>
        <w:t>referencia</w:t>
      </w:r>
      <w:r>
        <w:rPr>
          <w:color w:val="231F20"/>
          <w:spacing w:val="-8"/>
          <w:sz w:val="24"/>
        </w:rPr>
        <w:t> </w:t>
      </w:r>
      <w:r>
        <w:rPr>
          <w:color w:val="231F20"/>
          <w:sz w:val="24"/>
        </w:rPr>
        <w:t>es</w:t>
      </w:r>
      <w:r>
        <w:rPr>
          <w:color w:val="231F20"/>
          <w:spacing w:val="-8"/>
          <w:sz w:val="24"/>
        </w:rPr>
        <w:t> </w:t>
      </w:r>
      <w:r>
        <w:rPr>
          <w:color w:val="231F20"/>
          <w:sz w:val="24"/>
        </w:rPr>
        <w:t>al</w:t>
      </w:r>
      <w:r>
        <w:rPr>
          <w:color w:val="231F20"/>
          <w:spacing w:val="-8"/>
          <w:sz w:val="24"/>
        </w:rPr>
        <w:t> </w:t>
      </w:r>
      <w:r>
        <w:rPr>
          <w:color w:val="231F20"/>
          <w:sz w:val="24"/>
        </w:rPr>
        <w:t>desarrollo</w:t>
      </w:r>
      <w:r>
        <w:rPr>
          <w:color w:val="231F20"/>
          <w:spacing w:val="-8"/>
          <w:sz w:val="24"/>
        </w:rPr>
        <w:t> </w:t>
      </w:r>
      <w:r>
        <w:rPr>
          <w:color w:val="231F20"/>
          <w:sz w:val="24"/>
        </w:rPr>
        <w:t>de</w:t>
      </w:r>
      <w:r>
        <w:rPr>
          <w:color w:val="231F20"/>
          <w:spacing w:val="-8"/>
          <w:sz w:val="24"/>
        </w:rPr>
        <w:t> </w:t>
      </w:r>
      <w:r>
        <w:rPr>
          <w:color w:val="231F20"/>
          <w:sz w:val="24"/>
        </w:rPr>
        <w:t>los</w:t>
      </w:r>
      <w:r>
        <w:rPr>
          <w:color w:val="231F20"/>
          <w:spacing w:val="-8"/>
          <w:sz w:val="24"/>
        </w:rPr>
        <w:t> </w:t>
      </w:r>
      <w:r>
        <w:rPr>
          <w:color w:val="231F20"/>
          <w:sz w:val="24"/>
        </w:rPr>
        <w:t>conocimientos</w:t>
      </w:r>
      <w:r>
        <w:rPr>
          <w:color w:val="231F20"/>
          <w:spacing w:val="-8"/>
          <w:sz w:val="24"/>
        </w:rPr>
        <w:t> </w:t>
      </w:r>
      <w:r>
        <w:rPr>
          <w:color w:val="231F20"/>
          <w:sz w:val="24"/>
        </w:rPr>
        <w:t>bioquímicos</w:t>
      </w:r>
      <w:r>
        <w:rPr>
          <w:color w:val="231F20"/>
          <w:spacing w:val="-8"/>
          <w:sz w:val="24"/>
        </w:rPr>
        <w:t> </w:t>
      </w:r>
      <w:r>
        <w:rPr>
          <w:color w:val="231F20"/>
          <w:sz w:val="24"/>
        </w:rPr>
        <w:t>y sus fundamentales aportaciones a los orígenes de la medicina. </w:t>
      </w:r>
      <w:r>
        <w:rPr>
          <w:color w:val="231F20"/>
          <w:spacing w:val="-4"/>
          <w:sz w:val="24"/>
        </w:rPr>
        <w:t>Hoy </w:t>
      </w:r>
      <w:r>
        <w:rPr>
          <w:color w:val="231F20"/>
          <w:sz w:val="24"/>
        </w:rPr>
        <w:t>en día se</w:t>
      </w:r>
      <w:r>
        <w:rPr>
          <w:color w:val="231F20"/>
          <w:spacing w:val="-10"/>
          <w:sz w:val="24"/>
        </w:rPr>
        <w:t> </w:t>
      </w:r>
      <w:r>
        <w:rPr>
          <w:color w:val="231F20"/>
          <w:sz w:val="24"/>
        </w:rPr>
        <w:t>habla</w:t>
      </w:r>
      <w:r>
        <w:rPr>
          <w:color w:val="231F20"/>
          <w:spacing w:val="-10"/>
          <w:sz w:val="24"/>
        </w:rPr>
        <w:t> </w:t>
      </w:r>
      <w:r>
        <w:rPr>
          <w:color w:val="231F20"/>
          <w:sz w:val="24"/>
        </w:rPr>
        <w:t>de</w:t>
      </w:r>
      <w:r>
        <w:rPr>
          <w:color w:val="231F20"/>
          <w:spacing w:val="-10"/>
          <w:sz w:val="24"/>
        </w:rPr>
        <w:t> </w:t>
      </w:r>
      <w:r>
        <w:rPr>
          <w:color w:val="231F20"/>
          <w:sz w:val="24"/>
        </w:rPr>
        <w:t>poderosos</w:t>
      </w:r>
      <w:r>
        <w:rPr>
          <w:color w:val="231F20"/>
          <w:spacing w:val="-10"/>
          <w:sz w:val="24"/>
        </w:rPr>
        <w:t> </w:t>
      </w:r>
      <w:r>
        <w:rPr>
          <w:color w:val="231F20"/>
          <w:sz w:val="24"/>
        </w:rPr>
        <w:t>medicamentos</w:t>
      </w:r>
      <w:r>
        <w:rPr>
          <w:color w:val="231F20"/>
          <w:spacing w:val="-10"/>
          <w:sz w:val="24"/>
        </w:rPr>
        <w:t> </w:t>
      </w:r>
      <w:r>
        <w:rPr>
          <w:color w:val="231F20"/>
          <w:sz w:val="24"/>
        </w:rPr>
        <w:t>de</w:t>
      </w:r>
      <w:r>
        <w:rPr>
          <w:color w:val="231F20"/>
          <w:spacing w:val="-10"/>
          <w:sz w:val="24"/>
        </w:rPr>
        <w:t> </w:t>
      </w:r>
      <w:r>
        <w:rPr>
          <w:color w:val="231F20"/>
          <w:sz w:val="24"/>
        </w:rPr>
        <w:t>tercera</w:t>
      </w:r>
      <w:r>
        <w:rPr>
          <w:color w:val="231F20"/>
          <w:spacing w:val="-10"/>
          <w:sz w:val="24"/>
        </w:rPr>
        <w:t> </w:t>
      </w:r>
      <w:r>
        <w:rPr>
          <w:color w:val="231F20"/>
          <w:sz w:val="24"/>
        </w:rPr>
        <w:t>y</w:t>
      </w:r>
      <w:r>
        <w:rPr>
          <w:color w:val="231F20"/>
          <w:spacing w:val="-10"/>
          <w:sz w:val="24"/>
        </w:rPr>
        <w:t> </w:t>
      </w:r>
      <w:r>
        <w:rPr>
          <w:color w:val="231F20"/>
          <w:sz w:val="24"/>
        </w:rPr>
        <w:t>cuarta</w:t>
      </w:r>
      <w:r>
        <w:rPr>
          <w:color w:val="231F20"/>
          <w:spacing w:val="-10"/>
          <w:sz w:val="24"/>
        </w:rPr>
        <w:t> </w:t>
      </w:r>
      <w:r>
        <w:rPr>
          <w:color w:val="231F20"/>
          <w:sz w:val="24"/>
        </w:rPr>
        <w:t>generación,</w:t>
      </w:r>
      <w:r>
        <w:rPr>
          <w:color w:val="231F20"/>
          <w:spacing w:val="-10"/>
          <w:sz w:val="24"/>
        </w:rPr>
        <w:t> </w:t>
      </w:r>
      <w:r>
        <w:rPr>
          <w:color w:val="231F20"/>
          <w:sz w:val="24"/>
        </w:rPr>
        <w:t>que</w:t>
      </w:r>
      <w:r>
        <w:rPr>
          <w:color w:val="231F20"/>
          <w:spacing w:val="-10"/>
          <w:sz w:val="24"/>
        </w:rPr>
        <w:t> </w:t>
      </w:r>
      <w:r>
        <w:rPr>
          <w:color w:val="231F20"/>
          <w:sz w:val="24"/>
        </w:rPr>
        <w:t>si bien</w:t>
      </w:r>
      <w:r>
        <w:rPr>
          <w:color w:val="231F20"/>
          <w:spacing w:val="-19"/>
          <w:sz w:val="24"/>
        </w:rPr>
        <w:t> </w:t>
      </w:r>
      <w:r>
        <w:rPr>
          <w:color w:val="231F20"/>
          <w:sz w:val="24"/>
        </w:rPr>
        <w:t>suponen</w:t>
      </w:r>
      <w:r>
        <w:rPr>
          <w:color w:val="231F20"/>
          <w:spacing w:val="-19"/>
          <w:sz w:val="24"/>
        </w:rPr>
        <w:t> </w:t>
      </w:r>
      <w:r>
        <w:rPr>
          <w:color w:val="231F20"/>
          <w:sz w:val="24"/>
        </w:rPr>
        <w:t>la</w:t>
      </w:r>
      <w:r>
        <w:rPr>
          <w:color w:val="231F20"/>
          <w:spacing w:val="-19"/>
          <w:sz w:val="24"/>
        </w:rPr>
        <w:t> </w:t>
      </w:r>
      <w:r>
        <w:rPr>
          <w:color w:val="231F20"/>
          <w:sz w:val="24"/>
        </w:rPr>
        <w:t>incorporación</w:t>
      </w:r>
      <w:r>
        <w:rPr>
          <w:color w:val="231F20"/>
          <w:spacing w:val="-19"/>
          <w:sz w:val="24"/>
        </w:rPr>
        <w:t> </w:t>
      </w:r>
      <w:r>
        <w:rPr>
          <w:color w:val="231F20"/>
          <w:sz w:val="24"/>
        </w:rPr>
        <w:t>de</w:t>
      </w:r>
      <w:r>
        <w:rPr>
          <w:color w:val="231F20"/>
          <w:spacing w:val="-19"/>
          <w:sz w:val="24"/>
        </w:rPr>
        <w:t> </w:t>
      </w:r>
      <w:r>
        <w:rPr>
          <w:color w:val="231F20"/>
          <w:sz w:val="24"/>
        </w:rPr>
        <w:t>desarrollos</w:t>
      </w:r>
      <w:r>
        <w:rPr>
          <w:color w:val="231F20"/>
          <w:spacing w:val="-19"/>
          <w:sz w:val="24"/>
        </w:rPr>
        <w:t> </w:t>
      </w:r>
      <w:r>
        <w:rPr>
          <w:color w:val="231F20"/>
          <w:sz w:val="24"/>
        </w:rPr>
        <w:t>tecnológicos</w:t>
      </w:r>
      <w:r>
        <w:rPr>
          <w:color w:val="231F20"/>
          <w:spacing w:val="-19"/>
          <w:sz w:val="24"/>
        </w:rPr>
        <w:t> </w:t>
      </w:r>
      <w:r>
        <w:rPr>
          <w:color w:val="231F20"/>
          <w:sz w:val="24"/>
        </w:rPr>
        <w:t>de</w:t>
      </w:r>
      <w:r>
        <w:rPr>
          <w:color w:val="231F20"/>
          <w:spacing w:val="-19"/>
          <w:sz w:val="24"/>
        </w:rPr>
        <w:t> </w:t>
      </w:r>
      <w:r>
        <w:rPr>
          <w:color w:val="231F20"/>
          <w:sz w:val="24"/>
        </w:rPr>
        <w:t>punta,</w:t>
      </w:r>
      <w:r>
        <w:rPr>
          <w:color w:val="231F20"/>
          <w:spacing w:val="-19"/>
          <w:sz w:val="24"/>
        </w:rPr>
        <w:t> </w:t>
      </w:r>
      <w:r>
        <w:rPr>
          <w:color w:val="231F20"/>
          <w:sz w:val="24"/>
        </w:rPr>
        <w:t>a</w:t>
      </w:r>
      <w:r>
        <w:rPr>
          <w:color w:val="231F20"/>
          <w:spacing w:val="-19"/>
          <w:sz w:val="24"/>
        </w:rPr>
        <w:t> </w:t>
      </w:r>
      <w:r>
        <w:rPr>
          <w:color w:val="231F20"/>
          <w:sz w:val="24"/>
        </w:rPr>
        <w:t>la</w:t>
      </w:r>
      <w:r>
        <w:rPr>
          <w:color w:val="231F20"/>
          <w:spacing w:val="-19"/>
          <w:sz w:val="24"/>
        </w:rPr>
        <w:t> </w:t>
      </w:r>
      <w:r>
        <w:rPr>
          <w:color w:val="231F20"/>
          <w:sz w:val="24"/>
        </w:rPr>
        <w:t>par</w:t>
      </w:r>
    </w:p>
    <w:p>
      <w:pPr>
        <w:spacing w:after="0" w:line="242" w:lineRule="auto"/>
        <w:jc w:val="both"/>
        <w:rPr>
          <w:sz w:val="24"/>
        </w:rPr>
        <w:sectPr>
          <w:pgSz w:w="9360" w:h="12480"/>
          <w:pgMar w:header="486" w:footer="504" w:top="880" w:bottom="700" w:left="1300" w:right="740"/>
        </w:sectPr>
      </w:pPr>
    </w:p>
    <w:p>
      <w:pPr>
        <w:pStyle w:val="BodyText"/>
        <w:rPr>
          <w:sz w:val="20"/>
        </w:rPr>
      </w:pPr>
    </w:p>
    <w:p>
      <w:pPr>
        <w:pStyle w:val="BodyText"/>
        <w:spacing w:line="242" w:lineRule="auto" w:before="206"/>
        <w:ind w:left="110"/>
      </w:pPr>
      <w:r>
        <w:rPr>
          <w:color w:val="231F20"/>
        </w:rPr>
        <w:t>son también fuertemente cuestionados respecto a los efectos secundarios que registran en el organismo humano.</w:t>
      </w:r>
    </w:p>
    <w:p>
      <w:pPr>
        <w:pStyle w:val="BodyText"/>
      </w:pPr>
    </w:p>
    <w:p>
      <w:pPr>
        <w:pStyle w:val="BodyText"/>
      </w:pPr>
    </w:p>
    <w:p>
      <w:pPr>
        <w:pStyle w:val="BodyText"/>
        <w:spacing w:before="6"/>
        <w:rPr>
          <w:sz w:val="23"/>
        </w:rPr>
      </w:pPr>
    </w:p>
    <w:p>
      <w:pPr>
        <w:pStyle w:val="Heading3"/>
        <w:ind w:right="1992"/>
        <w:jc w:val="left"/>
      </w:pPr>
      <w:r>
        <w:rPr>
          <w:color w:val="231F20"/>
          <w:w w:val="90"/>
        </w:rPr>
        <w:t>Bibliografía</w:t>
      </w:r>
    </w:p>
    <w:p>
      <w:pPr>
        <w:pStyle w:val="BodyText"/>
        <w:spacing w:before="9"/>
        <w:rPr>
          <w:rFonts w:ascii="Trebuchet MS"/>
          <w:sz w:val="21"/>
        </w:rPr>
      </w:pPr>
    </w:p>
    <w:p>
      <w:pPr>
        <w:pStyle w:val="BodyText"/>
        <w:spacing w:line="242" w:lineRule="auto" w:before="1"/>
        <w:ind w:left="563" w:right="114" w:hanging="454"/>
        <w:jc w:val="both"/>
      </w:pPr>
      <w:r>
        <w:rPr>
          <w:color w:val="231F20"/>
        </w:rPr>
        <w:t>Ackerknecht, Erwin H (1985) Medicina y antropología social. AKAL/ Universitaria. España.</w:t>
      </w:r>
    </w:p>
    <w:p>
      <w:pPr>
        <w:pStyle w:val="BodyText"/>
        <w:spacing w:line="242" w:lineRule="auto" w:before="1"/>
        <w:ind w:left="563" w:right="114" w:hanging="454"/>
        <w:jc w:val="both"/>
      </w:pPr>
      <w:r>
        <w:rPr>
          <w:color w:val="231F20"/>
        </w:rPr>
        <w:t>Almirral, P (1987) Efectos negativos de las cargas de trabajo. Instituto de Medicina del Trabajo La habana, Cuba.</w:t>
      </w:r>
    </w:p>
    <w:p>
      <w:pPr>
        <w:pStyle w:val="BodyText"/>
        <w:spacing w:line="242" w:lineRule="auto" w:before="1"/>
        <w:ind w:left="563" w:right="115" w:hanging="454"/>
        <w:jc w:val="both"/>
      </w:pPr>
      <w:r>
        <w:rPr/>
        <w:pict>
          <v:shape style="position:absolute;margin-left:100.898499pt;margin-top:18.568090pt;width:199.8pt;height:77.05pt;mso-position-horizontal-relative:page;mso-position-vertical-relative:paragraph;z-index:-12448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6"/>
                      <w:w w:val="101"/>
                      <w:sz w:val="154"/>
                    </w:rPr>
                    <w:t>Y</w:t>
                  </w:r>
                </w:p>
              </w:txbxContent>
            </v:textbox>
            <w10:wrap type="none"/>
          </v:shape>
        </w:pict>
      </w:r>
      <w:r>
        <w:rPr>
          <w:color w:val="231F20"/>
        </w:rPr>
        <w:t>Antunes,</w:t>
      </w:r>
      <w:r>
        <w:rPr>
          <w:color w:val="231F20"/>
          <w:spacing w:val="-25"/>
        </w:rPr>
        <w:t> </w:t>
      </w:r>
      <w:r>
        <w:rPr>
          <w:color w:val="231F20"/>
        </w:rPr>
        <w:t>Ricardo</w:t>
      </w:r>
      <w:r>
        <w:rPr>
          <w:color w:val="231F20"/>
          <w:spacing w:val="-25"/>
        </w:rPr>
        <w:t> </w:t>
      </w:r>
      <w:r>
        <w:rPr>
          <w:color w:val="231F20"/>
        </w:rPr>
        <w:t>(1996)</w:t>
      </w:r>
      <w:r>
        <w:rPr>
          <w:color w:val="231F20"/>
          <w:spacing w:val="-25"/>
        </w:rPr>
        <w:t> </w:t>
      </w:r>
      <w:r>
        <w:rPr>
          <w:color w:val="231F20"/>
        </w:rPr>
        <w:t>¿Adiós</w:t>
      </w:r>
      <w:r>
        <w:rPr>
          <w:color w:val="231F20"/>
          <w:spacing w:val="-25"/>
        </w:rPr>
        <w:t> </w:t>
      </w:r>
      <w:r>
        <w:rPr>
          <w:color w:val="231F20"/>
        </w:rPr>
        <w:t>al</w:t>
      </w:r>
      <w:r>
        <w:rPr>
          <w:color w:val="231F20"/>
          <w:spacing w:val="-25"/>
        </w:rPr>
        <w:t> </w:t>
      </w:r>
      <w:r>
        <w:rPr>
          <w:color w:val="231F20"/>
        </w:rPr>
        <w:t>trabajo?</w:t>
      </w:r>
      <w:r>
        <w:rPr>
          <w:color w:val="231F20"/>
          <w:spacing w:val="-25"/>
        </w:rPr>
        <w:t> </w:t>
      </w:r>
      <w:r>
        <w:rPr>
          <w:color w:val="231F20"/>
        </w:rPr>
        <w:t>Ensayo</w:t>
      </w:r>
      <w:r>
        <w:rPr>
          <w:color w:val="231F20"/>
          <w:spacing w:val="-25"/>
        </w:rPr>
        <w:t> </w:t>
      </w:r>
      <w:r>
        <w:rPr>
          <w:color w:val="231F20"/>
        </w:rPr>
        <w:t>sobre</w:t>
      </w:r>
      <w:r>
        <w:rPr>
          <w:color w:val="231F20"/>
          <w:spacing w:val="-25"/>
        </w:rPr>
        <w:t> </w:t>
      </w:r>
      <w:r>
        <w:rPr>
          <w:color w:val="231F20"/>
        </w:rPr>
        <w:t>la</w:t>
      </w:r>
      <w:r>
        <w:rPr>
          <w:color w:val="231F20"/>
          <w:spacing w:val="-25"/>
        </w:rPr>
        <w:t> </w:t>
      </w:r>
      <w:r>
        <w:rPr>
          <w:color w:val="231F20"/>
        </w:rPr>
        <w:t>metamorfosis</w:t>
      </w:r>
      <w:r>
        <w:rPr>
          <w:color w:val="231F20"/>
          <w:spacing w:val="-25"/>
        </w:rPr>
        <w:t> </w:t>
      </w:r>
      <w:r>
        <w:rPr>
          <w:color w:val="231F20"/>
        </w:rPr>
        <w:t>y el</w:t>
      </w:r>
      <w:r>
        <w:rPr>
          <w:color w:val="231F20"/>
          <w:spacing w:val="-7"/>
        </w:rPr>
        <w:t> </w:t>
      </w:r>
      <w:r>
        <w:rPr>
          <w:color w:val="231F20"/>
          <w:spacing w:val="-2"/>
        </w:rPr>
        <w:t>rol</w:t>
      </w:r>
      <w:r>
        <w:rPr>
          <w:color w:val="231F20"/>
          <w:spacing w:val="-7"/>
        </w:rPr>
        <w:t> </w:t>
      </w:r>
      <w:r>
        <w:rPr>
          <w:color w:val="231F20"/>
        </w:rPr>
        <w:t>central</w:t>
      </w:r>
      <w:r>
        <w:rPr>
          <w:color w:val="231F20"/>
          <w:spacing w:val="-7"/>
        </w:rPr>
        <w:t> </w:t>
      </w:r>
      <w:r>
        <w:rPr>
          <w:color w:val="231F20"/>
        </w:rPr>
        <w:t>del</w:t>
      </w:r>
      <w:r>
        <w:rPr>
          <w:color w:val="231F20"/>
          <w:spacing w:val="-7"/>
        </w:rPr>
        <w:t> </w:t>
      </w:r>
      <w:r>
        <w:rPr>
          <w:color w:val="231F20"/>
        </w:rPr>
        <w:t>mundo</w:t>
      </w:r>
      <w:r>
        <w:rPr>
          <w:color w:val="231F20"/>
          <w:spacing w:val="-7"/>
        </w:rPr>
        <w:t> </w:t>
      </w:r>
      <w:r>
        <w:rPr>
          <w:color w:val="231F20"/>
        </w:rPr>
        <w:t>del</w:t>
      </w:r>
      <w:r>
        <w:rPr>
          <w:color w:val="231F20"/>
          <w:spacing w:val="-7"/>
        </w:rPr>
        <w:t> </w:t>
      </w:r>
      <w:r>
        <w:rPr>
          <w:color w:val="231F20"/>
        </w:rPr>
        <w:t>trabajo.</w:t>
      </w:r>
      <w:r>
        <w:rPr>
          <w:color w:val="231F20"/>
          <w:spacing w:val="-7"/>
        </w:rPr>
        <w:t> </w:t>
      </w:r>
      <w:r>
        <w:rPr>
          <w:color w:val="231F20"/>
        </w:rPr>
        <w:t>Piedra</w:t>
      </w:r>
      <w:r>
        <w:rPr>
          <w:color w:val="231F20"/>
          <w:spacing w:val="-7"/>
        </w:rPr>
        <w:t> </w:t>
      </w:r>
      <w:r>
        <w:rPr>
          <w:color w:val="231F20"/>
        </w:rPr>
        <w:t>Azul.</w:t>
      </w:r>
      <w:r>
        <w:rPr>
          <w:color w:val="231F20"/>
          <w:spacing w:val="-7"/>
        </w:rPr>
        <w:t> </w:t>
      </w:r>
      <w:r>
        <w:rPr>
          <w:color w:val="231F20"/>
          <w:spacing w:val="-3"/>
        </w:rPr>
        <w:t>Valencia.</w:t>
      </w:r>
    </w:p>
    <w:p>
      <w:pPr>
        <w:pStyle w:val="BodyText"/>
        <w:spacing w:line="242" w:lineRule="auto" w:before="1"/>
        <w:ind w:left="563" w:right="114" w:hanging="454"/>
        <w:jc w:val="both"/>
      </w:pPr>
      <w:r>
        <w:rPr>
          <w:color w:val="231F20"/>
        </w:rPr>
        <w:t>Aranda,</w:t>
      </w:r>
      <w:r>
        <w:rPr>
          <w:color w:val="231F20"/>
          <w:spacing w:val="-24"/>
        </w:rPr>
        <w:t> </w:t>
      </w:r>
      <w:r>
        <w:rPr>
          <w:color w:val="231F20"/>
        </w:rPr>
        <w:t>Beltrán</w:t>
      </w:r>
      <w:r>
        <w:rPr>
          <w:color w:val="231F20"/>
          <w:spacing w:val="-24"/>
        </w:rPr>
        <w:t> </w:t>
      </w:r>
      <w:r>
        <w:rPr>
          <w:color w:val="231F20"/>
        </w:rPr>
        <w:t>Carolina</w:t>
      </w:r>
      <w:r>
        <w:rPr>
          <w:color w:val="231F20"/>
          <w:spacing w:val="-24"/>
        </w:rPr>
        <w:t> </w:t>
      </w:r>
      <w:r>
        <w:rPr>
          <w:color w:val="231F20"/>
        </w:rPr>
        <w:t>et</w:t>
      </w:r>
      <w:r>
        <w:rPr>
          <w:color w:val="231F20"/>
          <w:spacing w:val="-24"/>
        </w:rPr>
        <w:t> </w:t>
      </w:r>
      <w:r>
        <w:rPr>
          <w:color w:val="231F20"/>
        </w:rPr>
        <w:t>al</w:t>
      </w:r>
      <w:r>
        <w:rPr>
          <w:color w:val="231F20"/>
          <w:spacing w:val="-24"/>
        </w:rPr>
        <w:t> </w:t>
      </w:r>
      <w:r>
        <w:rPr>
          <w:color w:val="231F20"/>
        </w:rPr>
        <w:t>(2006)</w:t>
      </w:r>
      <w:r>
        <w:rPr>
          <w:color w:val="231F20"/>
          <w:spacing w:val="-24"/>
        </w:rPr>
        <w:t> </w:t>
      </w:r>
      <w:r>
        <w:rPr>
          <w:color w:val="231F20"/>
        </w:rPr>
        <w:t>“Síndrome</w:t>
      </w:r>
      <w:r>
        <w:rPr>
          <w:color w:val="231F20"/>
          <w:spacing w:val="-24"/>
        </w:rPr>
        <w:t> </w:t>
      </w:r>
      <w:r>
        <w:rPr>
          <w:color w:val="231F20"/>
        </w:rPr>
        <w:t>burnout</w:t>
      </w:r>
      <w:r>
        <w:rPr>
          <w:color w:val="231F20"/>
          <w:spacing w:val="-24"/>
        </w:rPr>
        <w:t> </w:t>
      </w:r>
      <w:r>
        <w:rPr>
          <w:color w:val="231F20"/>
        </w:rPr>
        <w:t>y</w:t>
      </w:r>
      <w:r>
        <w:rPr>
          <w:color w:val="231F20"/>
          <w:spacing w:val="-24"/>
        </w:rPr>
        <w:t> </w:t>
      </w:r>
      <w:r>
        <w:rPr>
          <w:color w:val="231F20"/>
        </w:rPr>
        <w:t>manifestaciones clínicas en los médicos familiares que laboran en una institución de salud para los trabajadores del </w:t>
      </w:r>
      <w:r>
        <w:rPr>
          <w:color w:val="231F20"/>
          <w:spacing w:val="-3"/>
        </w:rPr>
        <w:t>Estado” </w:t>
      </w:r>
      <w:r>
        <w:rPr>
          <w:color w:val="231F20"/>
        </w:rPr>
        <w:t>en Psicología y salud </w:t>
      </w:r>
      <w:r>
        <w:rPr>
          <w:color w:val="231F20"/>
          <w:spacing w:val="-7"/>
        </w:rPr>
        <w:t>Vol. </w:t>
      </w:r>
      <w:r>
        <w:rPr>
          <w:color w:val="231F20"/>
        </w:rPr>
        <w:t>16 </w:t>
      </w:r>
      <w:r>
        <w:rPr>
          <w:color w:val="231F20"/>
          <w:spacing w:val="-3"/>
        </w:rPr>
        <w:t>Núm.</w:t>
      </w:r>
      <w:r>
        <w:rPr>
          <w:color w:val="231F20"/>
          <w:spacing w:val="-13"/>
        </w:rPr>
        <w:t> </w:t>
      </w:r>
      <w:r>
        <w:rPr>
          <w:color w:val="231F20"/>
        </w:rPr>
        <w:t>1:</w:t>
      </w:r>
      <w:r>
        <w:rPr>
          <w:color w:val="231F20"/>
          <w:spacing w:val="-13"/>
        </w:rPr>
        <w:t> </w:t>
      </w:r>
      <w:r>
        <w:rPr>
          <w:color w:val="231F20"/>
        </w:rPr>
        <w:t>15-21,</w:t>
      </w:r>
      <w:r>
        <w:rPr>
          <w:color w:val="231F20"/>
          <w:spacing w:val="-13"/>
        </w:rPr>
        <w:t> </w:t>
      </w:r>
      <w:r>
        <w:rPr>
          <w:color w:val="231F20"/>
        </w:rPr>
        <w:t>enero-junio.</w:t>
      </w:r>
      <w:r>
        <w:rPr>
          <w:color w:val="231F20"/>
          <w:spacing w:val="-13"/>
        </w:rPr>
        <w:t> </w:t>
      </w:r>
      <w:r>
        <w:rPr>
          <w:color w:val="231F20"/>
          <w:spacing w:val="-3"/>
        </w:rPr>
        <w:t>Veracruz,</w:t>
      </w:r>
      <w:r>
        <w:rPr>
          <w:color w:val="231F20"/>
          <w:spacing w:val="-13"/>
        </w:rPr>
        <w:t> </w:t>
      </w:r>
      <w:r>
        <w:rPr>
          <w:color w:val="231F20"/>
        </w:rPr>
        <w:t>México.</w:t>
      </w:r>
    </w:p>
    <w:p>
      <w:pPr>
        <w:pStyle w:val="BodyText"/>
        <w:spacing w:line="242" w:lineRule="auto" w:before="1"/>
        <w:ind w:left="563" w:right="114" w:hanging="454"/>
        <w:jc w:val="both"/>
      </w:pPr>
      <w:r>
        <w:rPr>
          <w:color w:val="231F20"/>
        </w:rPr>
        <w:t>Arbous</w:t>
      </w:r>
      <w:r>
        <w:rPr>
          <w:color w:val="231F20"/>
          <w:spacing w:val="-16"/>
        </w:rPr>
        <w:t> </w:t>
      </w:r>
      <w:r>
        <w:rPr>
          <w:color w:val="231F20"/>
        </w:rPr>
        <w:t>y</w:t>
      </w:r>
      <w:r>
        <w:rPr>
          <w:color w:val="231F20"/>
          <w:spacing w:val="-16"/>
        </w:rPr>
        <w:t> </w:t>
      </w:r>
      <w:r>
        <w:rPr>
          <w:color w:val="231F20"/>
        </w:rPr>
        <w:t>Keirich</w:t>
      </w:r>
      <w:r>
        <w:rPr>
          <w:color w:val="231F20"/>
          <w:spacing w:val="-16"/>
        </w:rPr>
        <w:t> </w:t>
      </w:r>
      <w:r>
        <w:rPr>
          <w:color w:val="231F20"/>
        </w:rPr>
        <w:t>(1979)</w:t>
      </w:r>
      <w:r>
        <w:rPr>
          <w:color w:val="231F20"/>
          <w:spacing w:val="-16"/>
        </w:rPr>
        <w:t> </w:t>
      </w:r>
      <w:r>
        <w:rPr>
          <w:color w:val="231F20"/>
        </w:rPr>
        <w:t>El</w:t>
      </w:r>
      <w:r>
        <w:rPr>
          <w:color w:val="231F20"/>
          <w:spacing w:val="-16"/>
        </w:rPr>
        <w:t> </w:t>
      </w:r>
      <w:r>
        <w:rPr>
          <w:color w:val="231F20"/>
        </w:rPr>
        <w:t>fenómeno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propensión</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accidentes.</w:t>
      </w:r>
      <w:r>
        <w:rPr>
          <w:color w:val="231F20"/>
          <w:spacing w:val="-16"/>
        </w:rPr>
        <w:t> </w:t>
      </w:r>
      <w:r>
        <w:rPr>
          <w:color w:val="231F20"/>
        </w:rPr>
        <w:t>En Fleishman,</w:t>
      </w:r>
      <w:r>
        <w:rPr>
          <w:color w:val="231F20"/>
          <w:spacing w:val="-11"/>
        </w:rPr>
        <w:t> </w:t>
      </w:r>
      <w:r>
        <w:rPr>
          <w:color w:val="231F20"/>
        </w:rPr>
        <w:t>E</w:t>
      </w:r>
      <w:r>
        <w:rPr>
          <w:color w:val="231F20"/>
          <w:spacing w:val="-11"/>
        </w:rPr>
        <w:t> </w:t>
      </w:r>
      <w:r>
        <w:rPr>
          <w:color w:val="231F20"/>
          <w:spacing w:val="-3"/>
        </w:rPr>
        <w:t>(comp.)</w:t>
      </w:r>
      <w:r>
        <w:rPr>
          <w:color w:val="231F20"/>
          <w:spacing w:val="-11"/>
        </w:rPr>
        <w:t> </w:t>
      </w:r>
      <w:r>
        <w:rPr>
          <w:color w:val="231F20"/>
        </w:rPr>
        <w:t>Estudios</w:t>
      </w:r>
      <w:r>
        <w:rPr>
          <w:color w:val="231F20"/>
          <w:spacing w:val="-11"/>
        </w:rPr>
        <w:t> </w:t>
      </w:r>
      <w:r>
        <w:rPr>
          <w:color w:val="231F20"/>
        </w:rPr>
        <w:t>de</w:t>
      </w:r>
      <w:r>
        <w:rPr>
          <w:color w:val="231F20"/>
          <w:spacing w:val="-11"/>
        </w:rPr>
        <w:t> </w:t>
      </w:r>
      <w:r>
        <w:rPr>
          <w:color w:val="231F20"/>
        </w:rPr>
        <w:t>psicología</w:t>
      </w:r>
      <w:r>
        <w:rPr>
          <w:color w:val="231F20"/>
          <w:spacing w:val="-11"/>
        </w:rPr>
        <w:t> </w:t>
      </w:r>
      <w:r>
        <w:rPr>
          <w:color w:val="231F20"/>
        </w:rPr>
        <w:t>industrial</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personal. </w:t>
      </w:r>
      <w:r>
        <w:rPr>
          <w:color w:val="231F20"/>
          <w:spacing w:val="-3"/>
        </w:rPr>
        <w:t>Trillas</w:t>
      </w:r>
      <w:r>
        <w:rPr>
          <w:color w:val="231F20"/>
          <w:spacing w:val="-32"/>
        </w:rPr>
        <w:t> </w:t>
      </w:r>
      <w:r>
        <w:rPr>
          <w:color w:val="231F20"/>
        </w:rPr>
        <w:t>Editorial,</w:t>
      </w:r>
      <w:r>
        <w:rPr>
          <w:color w:val="231F20"/>
          <w:spacing w:val="-32"/>
        </w:rPr>
        <w:t> </w:t>
      </w:r>
      <w:r>
        <w:rPr>
          <w:color w:val="231F20"/>
        </w:rPr>
        <w:t>México.</w:t>
      </w:r>
    </w:p>
    <w:p>
      <w:pPr>
        <w:spacing w:line="280" w:lineRule="exact" w:before="1"/>
        <w:ind w:left="563" w:right="117" w:hanging="454"/>
        <w:jc w:val="both"/>
        <w:rPr>
          <w:sz w:val="24"/>
        </w:rPr>
      </w:pPr>
      <w:r>
        <w:rPr>
          <w:color w:val="231F20"/>
          <w:spacing w:val="-3"/>
          <w:sz w:val="24"/>
        </w:rPr>
        <w:t>Barba,</w:t>
      </w:r>
      <w:r>
        <w:rPr>
          <w:color w:val="231F20"/>
          <w:spacing w:val="-29"/>
          <w:sz w:val="24"/>
        </w:rPr>
        <w:t> </w:t>
      </w:r>
      <w:r>
        <w:rPr>
          <w:color w:val="231F20"/>
          <w:spacing w:val="-4"/>
          <w:sz w:val="24"/>
        </w:rPr>
        <w:t>Alvarez</w:t>
      </w:r>
      <w:r>
        <w:rPr>
          <w:color w:val="231F20"/>
          <w:spacing w:val="-29"/>
          <w:sz w:val="24"/>
        </w:rPr>
        <w:t> </w:t>
      </w:r>
      <w:r>
        <w:rPr>
          <w:color w:val="231F20"/>
          <w:spacing w:val="-4"/>
          <w:sz w:val="24"/>
        </w:rPr>
        <w:t>Antonio</w:t>
      </w:r>
      <w:r>
        <w:rPr>
          <w:color w:val="231F20"/>
          <w:spacing w:val="-29"/>
          <w:sz w:val="24"/>
        </w:rPr>
        <w:t> </w:t>
      </w:r>
      <w:r>
        <w:rPr>
          <w:color w:val="231F20"/>
          <w:spacing w:val="-3"/>
          <w:sz w:val="24"/>
        </w:rPr>
        <w:t>(2002)</w:t>
      </w:r>
      <w:r>
        <w:rPr>
          <w:color w:val="231F20"/>
          <w:spacing w:val="-28"/>
          <w:sz w:val="24"/>
        </w:rPr>
        <w:t> </w:t>
      </w:r>
      <w:r>
        <w:rPr>
          <w:rFonts w:ascii="Palatino Linotype" w:hAnsi="Palatino Linotype"/>
          <w:i/>
          <w:color w:val="231F20"/>
          <w:sz w:val="24"/>
        </w:rPr>
        <w:t>Calidady</w:t>
      </w:r>
      <w:r>
        <w:rPr>
          <w:rFonts w:ascii="Palatino Linotype" w:hAnsi="Palatino Linotype"/>
          <w:i/>
          <w:color w:val="231F20"/>
          <w:spacing w:val="-28"/>
          <w:sz w:val="24"/>
        </w:rPr>
        <w:t> </w:t>
      </w:r>
      <w:r>
        <w:rPr>
          <w:rFonts w:ascii="Palatino Linotype" w:hAnsi="Palatino Linotype"/>
          <w:i/>
          <w:color w:val="231F20"/>
          <w:spacing w:val="-3"/>
          <w:sz w:val="24"/>
        </w:rPr>
        <w:t>cambioorganizacional:</w:t>
      </w:r>
      <w:r>
        <w:rPr>
          <w:rFonts w:ascii="Palatino Linotype" w:hAnsi="Palatino Linotype"/>
          <w:i/>
          <w:color w:val="231F20"/>
          <w:spacing w:val="-28"/>
          <w:sz w:val="24"/>
        </w:rPr>
        <w:t> </w:t>
      </w:r>
      <w:r>
        <w:rPr>
          <w:rFonts w:ascii="Palatino Linotype" w:hAnsi="Palatino Linotype"/>
          <w:i/>
          <w:color w:val="231F20"/>
          <w:spacing w:val="-5"/>
          <w:sz w:val="24"/>
        </w:rPr>
        <w:t>ambigüedad, </w:t>
      </w:r>
      <w:r>
        <w:rPr>
          <w:rFonts w:ascii="Palatino Linotype" w:hAnsi="Palatino Linotype"/>
          <w:i/>
          <w:color w:val="231F20"/>
          <w:spacing w:val="-5"/>
          <w:sz w:val="24"/>
        </w:rPr>
        <w:t>fragmentación</w:t>
      </w:r>
      <w:r>
        <w:rPr>
          <w:rFonts w:ascii="Palatino Linotype" w:hAnsi="Palatino Linotype"/>
          <w:i/>
          <w:color w:val="231F20"/>
          <w:spacing w:val="-21"/>
          <w:sz w:val="24"/>
        </w:rPr>
        <w:t> </w:t>
      </w:r>
      <w:r>
        <w:rPr>
          <w:rFonts w:ascii="Palatino Linotype" w:hAnsi="Palatino Linotype"/>
          <w:i/>
          <w:color w:val="231F20"/>
          <w:sz w:val="24"/>
        </w:rPr>
        <w:t>e</w:t>
      </w:r>
      <w:r>
        <w:rPr>
          <w:rFonts w:ascii="Palatino Linotype" w:hAnsi="Palatino Linotype"/>
          <w:i/>
          <w:color w:val="231F20"/>
          <w:spacing w:val="-21"/>
          <w:sz w:val="24"/>
        </w:rPr>
        <w:t> </w:t>
      </w:r>
      <w:r>
        <w:rPr>
          <w:rFonts w:ascii="Palatino Linotype" w:hAnsi="Palatino Linotype"/>
          <w:i/>
          <w:color w:val="231F20"/>
          <w:spacing w:val="-5"/>
          <w:sz w:val="24"/>
        </w:rPr>
        <w:t>identidad</w:t>
      </w:r>
      <w:r>
        <w:rPr>
          <w:rFonts w:ascii="Palatino Linotype" w:hAnsi="Palatino Linotype"/>
          <w:i/>
          <w:color w:val="231F20"/>
          <w:spacing w:val="-21"/>
          <w:sz w:val="24"/>
        </w:rPr>
        <w:t> </w:t>
      </w:r>
      <w:r>
        <w:rPr>
          <w:rFonts w:ascii="Palatino Linotype" w:hAnsi="Palatino Linotype"/>
          <w:i/>
          <w:color w:val="231F20"/>
          <w:spacing w:val="-4"/>
          <w:sz w:val="24"/>
        </w:rPr>
        <w:t>el</w:t>
      </w:r>
      <w:r>
        <w:rPr>
          <w:rFonts w:ascii="Palatino Linotype" w:hAnsi="Palatino Linotype"/>
          <w:i/>
          <w:color w:val="231F20"/>
          <w:spacing w:val="-21"/>
          <w:sz w:val="24"/>
        </w:rPr>
        <w:t> </w:t>
      </w:r>
      <w:r>
        <w:rPr>
          <w:rFonts w:ascii="Palatino Linotype" w:hAnsi="Palatino Linotype"/>
          <w:i/>
          <w:color w:val="231F20"/>
          <w:spacing w:val="-3"/>
          <w:sz w:val="24"/>
        </w:rPr>
        <w:t>caso</w:t>
      </w:r>
      <w:r>
        <w:rPr>
          <w:rFonts w:ascii="Palatino Linotype" w:hAnsi="Palatino Linotype"/>
          <w:i/>
          <w:color w:val="231F20"/>
          <w:spacing w:val="-21"/>
          <w:sz w:val="24"/>
        </w:rPr>
        <w:t> </w:t>
      </w:r>
      <w:r>
        <w:rPr>
          <w:rFonts w:ascii="Palatino Linotype" w:hAnsi="Palatino Linotype"/>
          <w:i/>
          <w:color w:val="231F20"/>
          <w:spacing w:val="-4"/>
          <w:sz w:val="24"/>
        </w:rPr>
        <w:t>del</w:t>
      </w:r>
      <w:r>
        <w:rPr>
          <w:rFonts w:ascii="Palatino Linotype" w:hAnsi="Palatino Linotype"/>
          <w:i/>
          <w:color w:val="231F20"/>
          <w:spacing w:val="-21"/>
          <w:sz w:val="24"/>
        </w:rPr>
        <w:t> </w:t>
      </w:r>
      <w:r>
        <w:rPr>
          <w:rFonts w:ascii="Palatino Linotype" w:hAnsi="Palatino Linotype"/>
          <w:i/>
          <w:color w:val="231F20"/>
          <w:spacing w:val="-3"/>
          <w:sz w:val="24"/>
        </w:rPr>
        <w:t>LAPEM</w:t>
      </w:r>
      <w:r>
        <w:rPr>
          <w:rFonts w:ascii="Palatino Linotype" w:hAnsi="Palatino Linotype"/>
          <w:i/>
          <w:color w:val="231F20"/>
          <w:spacing w:val="-21"/>
          <w:sz w:val="24"/>
        </w:rPr>
        <w:t> </w:t>
      </w:r>
      <w:r>
        <w:rPr>
          <w:rFonts w:ascii="Palatino Linotype" w:hAnsi="Palatino Linotype"/>
          <w:i/>
          <w:color w:val="231F20"/>
          <w:sz w:val="24"/>
        </w:rPr>
        <w:t>de</w:t>
      </w:r>
      <w:r>
        <w:rPr>
          <w:rFonts w:ascii="Palatino Linotype" w:hAnsi="Palatino Linotype"/>
          <w:i/>
          <w:color w:val="231F20"/>
          <w:spacing w:val="-21"/>
          <w:sz w:val="24"/>
        </w:rPr>
        <w:t> </w:t>
      </w:r>
      <w:r>
        <w:rPr>
          <w:rFonts w:ascii="Palatino Linotype" w:hAnsi="Palatino Linotype"/>
          <w:i/>
          <w:color w:val="231F20"/>
          <w:spacing w:val="-3"/>
          <w:sz w:val="24"/>
        </w:rPr>
        <w:t>CFE</w:t>
      </w:r>
      <w:r>
        <w:rPr>
          <w:color w:val="231F20"/>
          <w:spacing w:val="-3"/>
          <w:sz w:val="24"/>
        </w:rPr>
        <w:t>.</w:t>
      </w:r>
      <w:r>
        <w:rPr>
          <w:color w:val="231F20"/>
          <w:spacing w:val="-22"/>
          <w:sz w:val="24"/>
        </w:rPr>
        <w:t> </w:t>
      </w:r>
      <w:r>
        <w:rPr>
          <w:color w:val="231F20"/>
          <w:spacing w:val="-7"/>
          <w:sz w:val="24"/>
        </w:rPr>
        <w:t>UAM.</w:t>
      </w:r>
      <w:r>
        <w:rPr>
          <w:color w:val="231F20"/>
          <w:spacing w:val="-22"/>
          <w:sz w:val="24"/>
        </w:rPr>
        <w:t> </w:t>
      </w:r>
      <w:r>
        <w:rPr>
          <w:color w:val="231F20"/>
          <w:spacing w:val="-5"/>
          <w:sz w:val="24"/>
        </w:rPr>
        <w:t>México.</w:t>
      </w:r>
    </w:p>
    <w:p>
      <w:pPr>
        <w:pStyle w:val="BodyText"/>
        <w:ind w:left="110"/>
      </w:pPr>
      <w:r>
        <w:rPr>
          <w:color w:val="231F20"/>
        </w:rPr>
        <w:t>Barberis,</w:t>
      </w:r>
      <w:r>
        <w:rPr>
          <w:color w:val="231F20"/>
          <w:spacing w:val="-17"/>
        </w:rPr>
        <w:t> </w:t>
      </w:r>
      <w:r>
        <w:rPr>
          <w:color w:val="231F20"/>
        </w:rPr>
        <w:t>Y</w:t>
      </w:r>
      <w:r>
        <w:rPr>
          <w:color w:val="231F20"/>
          <w:spacing w:val="-17"/>
        </w:rPr>
        <w:t> </w:t>
      </w:r>
      <w:r>
        <w:rPr>
          <w:color w:val="231F20"/>
        </w:rPr>
        <w:t>(1985)</w:t>
      </w:r>
      <w:r>
        <w:rPr>
          <w:color w:val="231F20"/>
          <w:spacing w:val="-17"/>
        </w:rPr>
        <w:t> </w:t>
      </w:r>
      <w:r>
        <w:rPr>
          <w:color w:val="231F20"/>
        </w:rPr>
        <w:t>Neurosis.</w:t>
      </w:r>
      <w:r>
        <w:rPr>
          <w:color w:val="231F20"/>
          <w:spacing w:val="-17"/>
        </w:rPr>
        <w:t> </w:t>
      </w:r>
      <w:r>
        <w:rPr>
          <w:color w:val="231F20"/>
        </w:rPr>
        <w:t>Jefatura</w:t>
      </w:r>
      <w:r>
        <w:rPr>
          <w:color w:val="231F20"/>
          <w:spacing w:val="-17"/>
        </w:rPr>
        <w:t> </w:t>
      </w:r>
      <w:r>
        <w:rPr>
          <w:color w:val="231F20"/>
        </w:rPr>
        <w:t>de</w:t>
      </w:r>
      <w:r>
        <w:rPr>
          <w:color w:val="231F20"/>
          <w:spacing w:val="-17"/>
        </w:rPr>
        <w:t> </w:t>
      </w:r>
      <w:r>
        <w:rPr>
          <w:color w:val="231F20"/>
        </w:rPr>
        <w:t>servicios</w:t>
      </w:r>
      <w:r>
        <w:rPr>
          <w:color w:val="231F20"/>
          <w:spacing w:val="-17"/>
        </w:rPr>
        <w:t> </w:t>
      </w:r>
      <w:r>
        <w:rPr>
          <w:color w:val="231F20"/>
        </w:rPr>
        <w:t>de</w:t>
      </w:r>
      <w:r>
        <w:rPr>
          <w:color w:val="231F20"/>
          <w:spacing w:val="-17"/>
        </w:rPr>
        <w:t> </w:t>
      </w:r>
      <w:r>
        <w:rPr>
          <w:color w:val="231F20"/>
        </w:rPr>
        <w:t>Medicina</w:t>
      </w:r>
      <w:r>
        <w:rPr>
          <w:color w:val="231F20"/>
          <w:spacing w:val="-17"/>
        </w:rPr>
        <w:t> </w:t>
      </w:r>
      <w:r>
        <w:rPr>
          <w:color w:val="231F20"/>
        </w:rPr>
        <w:t>del</w:t>
      </w:r>
      <w:r>
        <w:rPr>
          <w:color w:val="231F20"/>
          <w:spacing w:val="-17"/>
        </w:rPr>
        <w:t> </w:t>
      </w:r>
      <w:r>
        <w:rPr>
          <w:color w:val="231F20"/>
          <w:spacing w:val="-4"/>
        </w:rPr>
        <w:t>Trabajo.</w:t>
      </w:r>
    </w:p>
    <w:p>
      <w:pPr>
        <w:pStyle w:val="BodyText"/>
        <w:spacing w:before="4"/>
        <w:ind w:left="563"/>
      </w:pPr>
      <w:r>
        <w:rPr>
          <w:color w:val="231F20"/>
        </w:rPr>
        <w:t>Instituto Mexicano del Seguro Social IMSS. México.</w:t>
      </w:r>
    </w:p>
    <w:p>
      <w:pPr>
        <w:pStyle w:val="BodyText"/>
        <w:spacing w:line="242" w:lineRule="auto" w:before="4"/>
        <w:ind w:left="563" w:right="115" w:hanging="454"/>
        <w:jc w:val="both"/>
      </w:pPr>
      <w:r>
        <w:rPr>
          <w:color w:val="231F20"/>
        </w:rPr>
        <w:t>Basaglia,</w:t>
      </w:r>
      <w:r>
        <w:rPr>
          <w:color w:val="231F20"/>
          <w:spacing w:val="-17"/>
        </w:rPr>
        <w:t> </w:t>
      </w:r>
      <w:r>
        <w:rPr>
          <w:color w:val="231F20"/>
        </w:rPr>
        <w:t>Franco</w:t>
      </w:r>
      <w:r>
        <w:rPr>
          <w:color w:val="231F20"/>
          <w:spacing w:val="-17"/>
        </w:rPr>
        <w:t> </w:t>
      </w:r>
      <w:r>
        <w:rPr>
          <w:color w:val="231F20"/>
        </w:rPr>
        <w:t>et</w:t>
      </w:r>
      <w:r>
        <w:rPr>
          <w:color w:val="231F20"/>
          <w:spacing w:val="-17"/>
        </w:rPr>
        <w:t> </w:t>
      </w:r>
      <w:r>
        <w:rPr>
          <w:color w:val="231F20"/>
        </w:rPr>
        <w:t>al</w:t>
      </w:r>
      <w:r>
        <w:rPr>
          <w:color w:val="231F20"/>
          <w:spacing w:val="-17"/>
        </w:rPr>
        <w:t> </w:t>
      </w:r>
      <w:r>
        <w:rPr>
          <w:color w:val="231F20"/>
        </w:rPr>
        <w:t>(1980)</w:t>
      </w:r>
      <w:r>
        <w:rPr>
          <w:color w:val="231F20"/>
          <w:spacing w:val="-17"/>
        </w:rPr>
        <w:t> </w:t>
      </w:r>
      <w:r>
        <w:rPr>
          <w:color w:val="231F20"/>
        </w:rPr>
        <w:t>La</w:t>
      </w:r>
      <w:r>
        <w:rPr>
          <w:color w:val="231F20"/>
          <w:spacing w:val="-17"/>
        </w:rPr>
        <w:t> </w:t>
      </w:r>
      <w:r>
        <w:rPr>
          <w:color w:val="231F20"/>
        </w:rPr>
        <w:t>salud</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trabajadores.</w:t>
      </w:r>
      <w:r>
        <w:rPr>
          <w:color w:val="231F20"/>
          <w:spacing w:val="-17"/>
        </w:rPr>
        <w:t> </w:t>
      </w:r>
      <w:r>
        <w:rPr>
          <w:color w:val="231F20"/>
        </w:rPr>
        <w:t>Aportes</w:t>
      </w:r>
      <w:r>
        <w:rPr>
          <w:color w:val="231F20"/>
          <w:spacing w:val="-17"/>
        </w:rPr>
        <w:t> </w:t>
      </w:r>
      <w:r>
        <w:rPr>
          <w:color w:val="231F20"/>
        </w:rPr>
        <w:t>para</w:t>
      </w:r>
      <w:r>
        <w:rPr>
          <w:color w:val="231F20"/>
          <w:spacing w:val="-17"/>
        </w:rPr>
        <w:t> </w:t>
      </w:r>
      <w:r>
        <w:rPr>
          <w:color w:val="231F20"/>
        </w:rPr>
        <w:t>una política</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salud.</w:t>
      </w:r>
      <w:r>
        <w:rPr>
          <w:color w:val="231F20"/>
          <w:spacing w:val="-17"/>
        </w:rPr>
        <w:t> </w:t>
      </w:r>
      <w:r>
        <w:rPr>
          <w:color w:val="231F20"/>
        </w:rPr>
        <w:t>Nueva</w:t>
      </w:r>
      <w:r>
        <w:rPr>
          <w:color w:val="231F20"/>
          <w:spacing w:val="-17"/>
        </w:rPr>
        <w:t> </w:t>
      </w:r>
      <w:r>
        <w:rPr>
          <w:color w:val="231F20"/>
        </w:rPr>
        <w:t>Imagen.</w:t>
      </w:r>
      <w:r>
        <w:rPr>
          <w:color w:val="231F20"/>
          <w:spacing w:val="-17"/>
        </w:rPr>
        <w:t> </w:t>
      </w:r>
      <w:r>
        <w:rPr>
          <w:color w:val="231F20"/>
        </w:rPr>
        <w:t>México.</w:t>
      </w:r>
    </w:p>
    <w:p>
      <w:pPr>
        <w:pStyle w:val="BodyText"/>
        <w:spacing w:before="1"/>
        <w:ind w:left="110"/>
      </w:pPr>
      <w:r>
        <w:rPr>
          <w:color w:val="231F20"/>
        </w:rPr>
        <w:t>Bastide, Roger (1998) Sociología de las enfermedades mentales. Siglo</w:t>
      </w:r>
    </w:p>
    <w:p>
      <w:pPr>
        <w:pStyle w:val="BodyText"/>
        <w:spacing w:before="4"/>
        <w:ind w:left="563" w:right="1992"/>
      </w:pPr>
      <w:r>
        <w:rPr>
          <w:color w:val="231F20"/>
          <w:w w:val="95"/>
        </w:rPr>
        <w:t>XXI. México.</w:t>
      </w:r>
    </w:p>
    <w:p>
      <w:pPr>
        <w:pStyle w:val="BodyText"/>
        <w:spacing w:before="4"/>
        <w:ind w:left="110"/>
      </w:pPr>
      <w:r>
        <w:rPr>
          <w:color w:val="231F20"/>
        </w:rPr>
        <w:t>Bauman,  Zygmunt   (2000)  Trabajo,   consumismo  y   nuevos  pobres.</w:t>
      </w:r>
    </w:p>
    <w:p>
      <w:pPr>
        <w:pStyle w:val="BodyText"/>
        <w:spacing w:before="4"/>
        <w:ind w:left="563" w:right="1992"/>
      </w:pPr>
      <w:r>
        <w:rPr>
          <w:color w:val="231F20"/>
        </w:rPr>
        <w:t>Gedisa. España.</w:t>
      </w:r>
    </w:p>
    <w:p>
      <w:pPr>
        <w:pStyle w:val="BodyText"/>
        <w:spacing w:line="242" w:lineRule="auto" w:before="4"/>
        <w:ind w:left="563" w:right="114" w:hanging="454"/>
        <w:jc w:val="both"/>
      </w:pPr>
      <w:r>
        <w:rPr>
          <w:color w:val="231F20"/>
        </w:rPr>
        <w:t>Beck,</w:t>
      </w:r>
      <w:r>
        <w:rPr>
          <w:color w:val="231F20"/>
          <w:spacing w:val="-18"/>
        </w:rPr>
        <w:t> </w:t>
      </w:r>
      <w:r>
        <w:rPr>
          <w:color w:val="231F20"/>
        </w:rPr>
        <w:t>Ulrich</w:t>
      </w:r>
      <w:r>
        <w:rPr>
          <w:color w:val="231F20"/>
          <w:spacing w:val="-18"/>
        </w:rPr>
        <w:t> </w:t>
      </w:r>
      <w:r>
        <w:rPr>
          <w:color w:val="231F20"/>
        </w:rPr>
        <w:t>(2007)</w:t>
      </w:r>
      <w:r>
        <w:rPr>
          <w:color w:val="231F20"/>
          <w:spacing w:val="-18"/>
        </w:rPr>
        <w:t> </w:t>
      </w:r>
      <w:r>
        <w:rPr>
          <w:color w:val="231F20"/>
          <w:spacing w:val="-6"/>
        </w:rPr>
        <w:t>Un</w:t>
      </w:r>
      <w:r>
        <w:rPr>
          <w:color w:val="231F20"/>
          <w:spacing w:val="-18"/>
        </w:rPr>
        <w:t> </w:t>
      </w:r>
      <w:r>
        <w:rPr>
          <w:color w:val="231F20"/>
        </w:rPr>
        <w:t>nuevo</w:t>
      </w:r>
      <w:r>
        <w:rPr>
          <w:color w:val="231F20"/>
          <w:spacing w:val="-18"/>
        </w:rPr>
        <w:t> </w:t>
      </w:r>
      <w:r>
        <w:rPr>
          <w:color w:val="231F20"/>
        </w:rPr>
        <w:t>mundo</w:t>
      </w:r>
      <w:r>
        <w:rPr>
          <w:color w:val="231F20"/>
          <w:spacing w:val="-18"/>
        </w:rPr>
        <w:t> </w:t>
      </w:r>
      <w:r>
        <w:rPr>
          <w:color w:val="231F20"/>
        </w:rPr>
        <w:t>feliz.</w:t>
      </w:r>
      <w:r>
        <w:rPr>
          <w:color w:val="231F20"/>
          <w:spacing w:val="-18"/>
        </w:rPr>
        <w:t> </w:t>
      </w:r>
      <w:r>
        <w:rPr>
          <w:color w:val="231F20"/>
        </w:rPr>
        <w:t>La</w:t>
      </w:r>
      <w:r>
        <w:rPr>
          <w:color w:val="231F20"/>
          <w:spacing w:val="-18"/>
        </w:rPr>
        <w:t> </w:t>
      </w:r>
      <w:r>
        <w:rPr>
          <w:color w:val="231F20"/>
        </w:rPr>
        <w:t>precariedad</w:t>
      </w:r>
      <w:r>
        <w:rPr>
          <w:color w:val="231F20"/>
          <w:spacing w:val="-18"/>
        </w:rPr>
        <w:t> </w:t>
      </w:r>
      <w:r>
        <w:rPr>
          <w:color w:val="231F20"/>
        </w:rPr>
        <w:t>del</w:t>
      </w:r>
      <w:r>
        <w:rPr>
          <w:color w:val="231F20"/>
          <w:spacing w:val="-18"/>
        </w:rPr>
        <w:t> </w:t>
      </w:r>
      <w:r>
        <w:rPr>
          <w:color w:val="231F20"/>
        </w:rPr>
        <w:t>trabajo</w:t>
      </w:r>
      <w:r>
        <w:rPr>
          <w:color w:val="231F20"/>
          <w:spacing w:val="-18"/>
        </w:rPr>
        <w:t> </w:t>
      </w:r>
      <w:r>
        <w:rPr>
          <w:color w:val="231F20"/>
        </w:rPr>
        <w:t>en</w:t>
      </w:r>
      <w:r>
        <w:rPr>
          <w:color w:val="231F20"/>
          <w:spacing w:val="-18"/>
        </w:rPr>
        <w:t> </w:t>
      </w:r>
      <w:r>
        <w:rPr>
          <w:color w:val="231F20"/>
        </w:rPr>
        <w:t>la era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globalización.</w:t>
      </w:r>
      <w:r>
        <w:rPr>
          <w:color w:val="231F20"/>
          <w:spacing w:val="-23"/>
        </w:rPr>
        <w:t> </w:t>
      </w:r>
      <w:r>
        <w:rPr>
          <w:color w:val="231F20"/>
        </w:rPr>
        <w:t>Bolsillo</w:t>
      </w:r>
      <w:r>
        <w:rPr>
          <w:color w:val="231F20"/>
          <w:spacing w:val="-23"/>
        </w:rPr>
        <w:t> </w:t>
      </w:r>
      <w:r>
        <w:rPr>
          <w:color w:val="231F20"/>
        </w:rPr>
        <w:t>Paidós.</w:t>
      </w:r>
      <w:r>
        <w:rPr>
          <w:color w:val="231F20"/>
          <w:spacing w:val="-23"/>
        </w:rPr>
        <w:t> </w:t>
      </w:r>
      <w:r>
        <w:rPr>
          <w:color w:val="231F20"/>
        </w:rPr>
        <w:t>Barcelona,</w:t>
      </w:r>
      <w:r>
        <w:rPr>
          <w:color w:val="231F20"/>
          <w:spacing w:val="-23"/>
        </w:rPr>
        <w:t> </w:t>
      </w:r>
      <w:r>
        <w:rPr>
          <w:color w:val="231F20"/>
        </w:rPr>
        <w:t>España.</w:t>
      </w:r>
    </w:p>
    <w:p>
      <w:pPr>
        <w:pStyle w:val="BodyText"/>
        <w:spacing w:line="242" w:lineRule="auto" w:before="1"/>
        <w:ind w:left="563" w:right="115" w:hanging="454"/>
        <w:jc w:val="both"/>
      </w:pPr>
      <w:r>
        <w:rPr>
          <w:color w:val="231F20"/>
        </w:rPr>
        <w:t>……………… (1999) ¿Qué es la globalización?. Falacias del</w:t>
      </w:r>
      <w:r>
        <w:rPr>
          <w:color w:val="231F20"/>
          <w:spacing w:val="-27"/>
        </w:rPr>
        <w:t> </w:t>
      </w:r>
      <w:r>
        <w:rPr>
          <w:color w:val="231F20"/>
        </w:rPr>
        <w:t>globalismo, respuestas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globalización.</w:t>
      </w:r>
      <w:r>
        <w:rPr>
          <w:color w:val="231F20"/>
          <w:spacing w:val="-22"/>
        </w:rPr>
        <w:t> </w:t>
      </w:r>
      <w:r>
        <w:rPr>
          <w:color w:val="231F20"/>
        </w:rPr>
        <w:t>Paidós.</w:t>
      </w:r>
      <w:r>
        <w:rPr>
          <w:color w:val="231F20"/>
          <w:spacing w:val="-22"/>
        </w:rPr>
        <w:t> </w:t>
      </w:r>
      <w:r>
        <w:rPr>
          <w:color w:val="231F20"/>
        </w:rPr>
        <w:t>Barcelona,</w:t>
      </w:r>
      <w:r>
        <w:rPr>
          <w:color w:val="231F20"/>
          <w:spacing w:val="-22"/>
        </w:rPr>
        <w:t> </w:t>
      </w:r>
      <w:r>
        <w:rPr>
          <w:color w:val="231F20"/>
        </w:rPr>
        <w:t>España.</w:t>
      </w:r>
    </w:p>
    <w:p>
      <w:pPr>
        <w:spacing w:after="0" w:line="242" w:lineRule="auto"/>
        <w:jc w:val="both"/>
        <w:sectPr>
          <w:pgSz w:w="9360" w:h="12480"/>
          <w:pgMar w:header="486" w:footer="504" w:top="880" w:bottom="700" w:left="740" w:right="1300"/>
        </w:sectPr>
      </w:pPr>
    </w:p>
    <w:p>
      <w:pPr>
        <w:pStyle w:val="BodyText"/>
        <w:rPr>
          <w:sz w:val="20"/>
        </w:rPr>
      </w:pPr>
    </w:p>
    <w:p>
      <w:pPr>
        <w:spacing w:line="280" w:lineRule="exact" w:before="206"/>
        <w:ind w:left="570" w:right="108" w:hanging="454"/>
        <w:jc w:val="both"/>
        <w:rPr>
          <w:sz w:val="24"/>
        </w:rPr>
      </w:pPr>
      <w:r>
        <w:rPr>
          <w:rFonts w:ascii="Palatino Linotype" w:hAnsi="Palatino Linotype"/>
          <w:i/>
          <w:color w:val="231F20"/>
          <w:sz w:val="24"/>
        </w:rPr>
        <w:t>Bell,</w:t>
      </w:r>
      <w:r>
        <w:rPr>
          <w:rFonts w:ascii="Palatino Linotype" w:hAnsi="Palatino Linotype"/>
          <w:i/>
          <w:color w:val="231F20"/>
          <w:spacing w:val="-11"/>
          <w:sz w:val="24"/>
        </w:rPr>
        <w:t> </w:t>
      </w:r>
      <w:r>
        <w:rPr>
          <w:rFonts w:ascii="Palatino Linotype" w:hAnsi="Palatino Linotype"/>
          <w:i/>
          <w:color w:val="231F20"/>
          <w:spacing w:val="-3"/>
          <w:sz w:val="24"/>
        </w:rPr>
        <w:t>Daniel</w:t>
      </w:r>
      <w:r>
        <w:rPr>
          <w:rFonts w:ascii="Palatino Linotype" w:hAnsi="Palatino Linotype"/>
          <w:i/>
          <w:color w:val="231F20"/>
          <w:spacing w:val="-11"/>
          <w:sz w:val="24"/>
        </w:rPr>
        <w:t> </w:t>
      </w:r>
      <w:r>
        <w:rPr>
          <w:rFonts w:ascii="Palatino Linotype" w:hAnsi="Palatino Linotype"/>
          <w:i/>
          <w:color w:val="231F20"/>
          <w:sz w:val="24"/>
        </w:rPr>
        <w:t>(2006)</w:t>
      </w:r>
      <w:r>
        <w:rPr>
          <w:rFonts w:ascii="Palatino Linotype" w:hAnsi="Palatino Linotype"/>
          <w:i/>
          <w:color w:val="231F20"/>
          <w:spacing w:val="-11"/>
          <w:sz w:val="24"/>
        </w:rPr>
        <w:t> </w:t>
      </w:r>
      <w:r>
        <w:rPr>
          <w:rFonts w:ascii="Palatino Linotype" w:hAnsi="Palatino Linotype"/>
          <w:i/>
          <w:color w:val="231F20"/>
          <w:sz w:val="24"/>
        </w:rPr>
        <w:t>El</w:t>
      </w:r>
      <w:r>
        <w:rPr>
          <w:rFonts w:ascii="Palatino Linotype" w:hAnsi="Palatino Linotype"/>
          <w:i/>
          <w:color w:val="231F20"/>
          <w:spacing w:val="-11"/>
          <w:sz w:val="24"/>
        </w:rPr>
        <w:t> </w:t>
      </w:r>
      <w:r>
        <w:rPr>
          <w:rFonts w:ascii="Palatino Linotype" w:hAnsi="Palatino Linotype"/>
          <w:i/>
          <w:color w:val="231F20"/>
          <w:spacing w:val="-3"/>
          <w:sz w:val="24"/>
        </w:rPr>
        <w:t>advenimiento</w:t>
      </w:r>
      <w:r>
        <w:rPr>
          <w:rFonts w:ascii="Palatino Linotype" w:hAnsi="Palatino Linotype"/>
          <w:i/>
          <w:color w:val="231F20"/>
          <w:spacing w:val="-11"/>
          <w:sz w:val="24"/>
        </w:rPr>
        <w:t> </w:t>
      </w:r>
      <w:r>
        <w:rPr>
          <w:rFonts w:ascii="Palatino Linotype" w:hAnsi="Palatino Linotype"/>
          <w:i/>
          <w:color w:val="231F20"/>
          <w:sz w:val="24"/>
        </w:rPr>
        <w:t>de</w:t>
      </w:r>
      <w:r>
        <w:rPr>
          <w:rFonts w:ascii="Palatino Linotype" w:hAnsi="Palatino Linotype"/>
          <w:i/>
          <w:color w:val="231F20"/>
          <w:spacing w:val="-11"/>
          <w:sz w:val="24"/>
        </w:rPr>
        <w:t> </w:t>
      </w:r>
      <w:r>
        <w:rPr>
          <w:rFonts w:ascii="Palatino Linotype" w:hAnsi="Palatino Linotype"/>
          <w:i/>
          <w:color w:val="231F20"/>
          <w:sz w:val="24"/>
        </w:rPr>
        <w:t>la</w:t>
      </w:r>
      <w:r>
        <w:rPr>
          <w:rFonts w:ascii="Palatino Linotype" w:hAnsi="Palatino Linotype"/>
          <w:i/>
          <w:color w:val="231F20"/>
          <w:spacing w:val="-11"/>
          <w:sz w:val="24"/>
        </w:rPr>
        <w:t> </w:t>
      </w:r>
      <w:r>
        <w:rPr>
          <w:rFonts w:ascii="Palatino Linotype" w:hAnsi="Palatino Linotype"/>
          <w:i/>
          <w:color w:val="231F20"/>
          <w:sz w:val="24"/>
        </w:rPr>
        <w:t>sociedad</w:t>
      </w:r>
      <w:r>
        <w:rPr>
          <w:rFonts w:ascii="Palatino Linotype" w:hAnsi="Palatino Linotype"/>
          <w:i/>
          <w:color w:val="231F20"/>
          <w:spacing w:val="-11"/>
          <w:sz w:val="24"/>
        </w:rPr>
        <w:t> </w:t>
      </w:r>
      <w:r>
        <w:rPr>
          <w:rFonts w:ascii="Palatino Linotype" w:hAnsi="Palatino Linotype"/>
          <w:i/>
          <w:color w:val="231F20"/>
          <w:sz w:val="24"/>
        </w:rPr>
        <w:t>post-industrial</w:t>
      </w:r>
      <w:r>
        <w:rPr>
          <w:color w:val="231F20"/>
          <w:sz w:val="24"/>
        </w:rPr>
        <w:t>.</w:t>
      </w:r>
      <w:r>
        <w:rPr>
          <w:color w:val="231F20"/>
          <w:spacing w:val="-11"/>
          <w:sz w:val="24"/>
        </w:rPr>
        <w:t> </w:t>
      </w:r>
      <w:r>
        <w:rPr>
          <w:color w:val="231F20"/>
          <w:sz w:val="24"/>
        </w:rPr>
        <w:t>Alianza Editorial.</w:t>
      </w:r>
      <w:r>
        <w:rPr>
          <w:color w:val="231F20"/>
          <w:spacing w:val="-22"/>
          <w:sz w:val="24"/>
        </w:rPr>
        <w:t> </w:t>
      </w:r>
      <w:r>
        <w:rPr>
          <w:color w:val="231F20"/>
          <w:sz w:val="24"/>
        </w:rPr>
        <w:t>España</w:t>
      </w:r>
    </w:p>
    <w:p>
      <w:pPr>
        <w:pStyle w:val="BodyText"/>
        <w:spacing w:line="242" w:lineRule="auto"/>
        <w:ind w:left="570" w:right="108" w:hanging="454"/>
        <w:jc w:val="both"/>
      </w:pPr>
      <w:r>
        <w:rPr>
          <w:color w:val="231F20"/>
        </w:rPr>
        <w:t>Bialakowsky, Alberto et al (2005) Padecimientos sociales, discursos y procesos de trabajo en las prácticas de salud. En Salud Problema Número 18 y 19. UAM-X. México, pp. 87-96.</w:t>
      </w:r>
    </w:p>
    <w:p>
      <w:pPr>
        <w:pStyle w:val="BodyText"/>
        <w:spacing w:line="242" w:lineRule="auto" w:before="1"/>
        <w:ind w:left="570" w:right="108" w:hanging="454"/>
        <w:jc w:val="both"/>
      </w:pPr>
      <w:r>
        <w:rPr>
          <w:color w:val="231F20"/>
        </w:rPr>
        <w:t>Blanch</w:t>
      </w:r>
      <w:r>
        <w:rPr>
          <w:color w:val="231F20"/>
          <w:spacing w:val="-29"/>
        </w:rPr>
        <w:t> </w:t>
      </w:r>
      <w:r>
        <w:rPr>
          <w:color w:val="231F20"/>
        </w:rPr>
        <w:t>i</w:t>
      </w:r>
      <w:r>
        <w:rPr>
          <w:color w:val="231F20"/>
          <w:spacing w:val="-29"/>
        </w:rPr>
        <w:t> </w:t>
      </w:r>
      <w:r>
        <w:rPr>
          <w:color w:val="231F20"/>
        </w:rPr>
        <w:t>Ribas,</w:t>
      </w:r>
      <w:r>
        <w:rPr>
          <w:color w:val="231F20"/>
          <w:spacing w:val="-29"/>
        </w:rPr>
        <w:t> </w:t>
      </w:r>
      <w:r>
        <w:rPr>
          <w:color w:val="231F20"/>
        </w:rPr>
        <w:t>Josep</w:t>
      </w:r>
      <w:r>
        <w:rPr>
          <w:color w:val="231F20"/>
          <w:spacing w:val="-29"/>
        </w:rPr>
        <w:t> </w:t>
      </w:r>
      <w:r>
        <w:rPr>
          <w:color w:val="231F20"/>
        </w:rPr>
        <w:t>María</w:t>
      </w:r>
      <w:r>
        <w:rPr>
          <w:color w:val="231F20"/>
          <w:spacing w:val="-29"/>
        </w:rPr>
        <w:t> </w:t>
      </w:r>
      <w:r>
        <w:rPr>
          <w:color w:val="231F20"/>
        </w:rPr>
        <w:t>(2003)</w:t>
      </w:r>
      <w:r>
        <w:rPr>
          <w:color w:val="231F20"/>
          <w:spacing w:val="-29"/>
        </w:rPr>
        <w:t> </w:t>
      </w:r>
      <w:r>
        <w:rPr>
          <w:color w:val="231F20"/>
          <w:spacing w:val="-4"/>
        </w:rPr>
        <w:t>Teorías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relaciones</w:t>
      </w:r>
      <w:r>
        <w:rPr>
          <w:color w:val="231F20"/>
          <w:spacing w:val="-29"/>
        </w:rPr>
        <w:t> </w:t>
      </w:r>
      <w:r>
        <w:rPr>
          <w:color w:val="231F20"/>
        </w:rPr>
        <w:t>laborales.</w:t>
      </w:r>
      <w:r>
        <w:rPr>
          <w:color w:val="231F20"/>
          <w:spacing w:val="-29"/>
        </w:rPr>
        <w:t> </w:t>
      </w:r>
      <w:r>
        <w:rPr>
          <w:color w:val="231F20"/>
          <w:spacing w:val="-7"/>
        </w:rPr>
        <w:t>Tomo </w:t>
      </w:r>
      <w:r>
        <w:rPr>
          <w:color w:val="231F20"/>
        </w:rPr>
        <w:t>I</w:t>
      </w:r>
      <w:r>
        <w:rPr>
          <w:color w:val="231F20"/>
          <w:spacing w:val="-11"/>
        </w:rPr>
        <w:t> </w:t>
      </w:r>
      <w:r>
        <w:rPr>
          <w:color w:val="231F20"/>
        </w:rPr>
        <w:t>y</w:t>
      </w:r>
      <w:r>
        <w:rPr>
          <w:color w:val="231F20"/>
          <w:spacing w:val="-11"/>
        </w:rPr>
        <w:t> </w:t>
      </w:r>
      <w:r>
        <w:rPr>
          <w:color w:val="231F20"/>
          <w:spacing w:val="-7"/>
        </w:rPr>
        <w:t>Tomo</w:t>
      </w:r>
      <w:r>
        <w:rPr>
          <w:color w:val="231F20"/>
          <w:spacing w:val="-11"/>
        </w:rPr>
        <w:t> </w:t>
      </w:r>
      <w:r>
        <w:rPr>
          <w:color w:val="231F20"/>
        </w:rPr>
        <w:t>II.</w:t>
      </w:r>
      <w:r>
        <w:rPr>
          <w:color w:val="231F20"/>
          <w:spacing w:val="-11"/>
        </w:rPr>
        <w:t> </w:t>
      </w:r>
      <w:r>
        <w:rPr>
          <w:color w:val="231F20"/>
        </w:rPr>
        <w:t>EDIUOC</w:t>
      </w:r>
      <w:r>
        <w:rPr>
          <w:color w:val="231F20"/>
          <w:spacing w:val="-11"/>
        </w:rPr>
        <w:t> </w:t>
      </w:r>
      <w:r>
        <w:rPr>
          <w:color w:val="231F20"/>
        </w:rPr>
        <w:t>Barcelona,</w:t>
      </w:r>
      <w:r>
        <w:rPr>
          <w:color w:val="231F20"/>
          <w:spacing w:val="-11"/>
        </w:rPr>
        <w:t> </w:t>
      </w:r>
      <w:r>
        <w:rPr>
          <w:color w:val="231F20"/>
        </w:rPr>
        <w:t>España.</w:t>
      </w:r>
    </w:p>
    <w:p>
      <w:pPr>
        <w:pStyle w:val="BodyText"/>
        <w:spacing w:line="242" w:lineRule="auto" w:before="1"/>
        <w:ind w:left="570" w:right="108" w:hanging="454"/>
        <w:jc w:val="both"/>
      </w:pPr>
      <w:r>
        <w:rPr>
          <w:color w:val="231F20"/>
        </w:rPr>
        <w:t>Bloom, W (1979) El trabajo humano en turnos y la eficiencia humana. En Fleishman,</w:t>
      </w:r>
      <w:r>
        <w:rPr>
          <w:color w:val="231F20"/>
          <w:spacing w:val="-11"/>
        </w:rPr>
        <w:t> </w:t>
      </w:r>
      <w:r>
        <w:rPr>
          <w:color w:val="231F20"/>
        </w:rPr>
        <w:t>E</w:t>
      </w:r>
      <w:r>
        <w:rPr>
          <w:color w:val="231F20"/>
          <w:spacing w:val="-11"/>
        </w:rPr>
        <w:t> </w:t>
      </w:r>
      <w:r>
        <w:rPr>
          <w:color w:val="231F20"/>
          <w:spacing w:val="-3"/>
        </w:rPr>
        <w:t>(comp.)</w:t>
      </w:r>
      <w:r>
        <w:rPr>
          <w:color w:val="231F20"/>
          <w:spacing w:val="-11"/>
        </w:rPr>
        <w:t> </w:t>
      </w:r>
      <w:r>
        <w:rPr>
          <w:color w:val="231F20"/>
        </w:rPr>
        <w:t>Estudios</w:t>
      </w:r>
      <w:r>
        <w:rPr>
          <w:color w:val="231F20"/>
          <w:spacing w:val="-11"/>
        </w:rPr>
        <w:t> </w:t>
      </w:r>
      <w:r>
        <w:rPr>
          <w:color w:val="231F20"/>
        </w:rPr>
        <w:t>de</w:t>
      </w:r>
      <w:r>
        <w:rPr>
          <w:color w:val="231F20"/>
          <w:spacing w:val="-11"/>
        </w:rPr>
        <w:t> </w:t>
      </w:r>
      <w:r>
        <w:rPr>
          <w:color w:val="231F20"/>
        </w:rPr>
        <w:t>psicología</w:t>
      </w:r>
      <w:r>
        <w:rPr>
          <w:color w:val="231F20"/>
          <w:spacing w:val="-11"/>
        </w:rPr>
        <w:t> </w:t>
      </w:r>
      <w:r>
        <w:rPr>
          <w:color w:val="231F20"/>
        </w:rPr>
        <w:t>industrial</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personal. </w:t>
      </w:r>
      <w:r>
        <w:rPr>
          <w:color w:val="231F20"/>
          <w:spacing w:val="-3"/>
        </w:rPr>
        <w:t>Trillas</w:t>
      </w:r>
      <w:r>
        <w:rPr>
          <w:color w:val="231F20"/>
          <w:spacing w:val="-32"/>
        </w:rPr>
        <w:t> </w:t>
      </w:r>
      <w:r>
        <w:rPr>
          <w:color w:val="231F20"/>
        </w:rPr>
        <w:t>Editorial,</w:t>
      </w:r>
      <w:r>
        <w:rPr>
          <w:color w:val="231F20"/>
          <w:spacing w:val="-32"/>
        </w:rPr>
        <w:t> </w:t>
      </w:r>
      <w:r>
        <w:rPr>
          <w:color w:val="231F20"/>
        </w:rPr>
        <w:t>México.</w:t>
      </w:r>
    </w:p>
    <w:p>
      <w:pPr>
        <w:pStyle w:val="BodyText"/>
        <w:spacing w:line="242" w:lineRule="auto" w:before="1"/>
        <w:ind w:left="570" w:right="108" w:hanging="454"/>
        <w:jc w:val="both"/>
      </w:pPr>
      <w:r>
        <w:rPr>
          <w:color w:val="231F20"/>
        </w:rPr>
        <w:t>Braverman,</w:t>
      </w:r>
      <w:r>
        <w:rPr>
          <w:color w:val="231F20"/>
          <w:spacing w:val="-18"/>
        </w:rPr>
        <w:t> </w:t>
      </w:r>
      <w:r>
        <w:rPr>
          <w:color w:val="231F20"/>
        </w:rPr>
        <w:t>Harry</w:t>
      </w:r>
      <w:r>
        <w:rPr>
          <w:color w:val="231F20"/>
          <w:spacing w:val="-18"/>
        </w:rPr>
        <w:t> </w:t>
      </w:r>
      <w:r>
        <w:rPr>
          <w:color w:val="231F20"/>
        </w:rPr>
        <w:t>(1987)</w:t>
      </w:r>
      <w:r>
        <w:rPr>
          <w:color w:val="231F20"/>
          <w:spacing w:val="-18"/>
        </w:rPr>
        <w:t> </w:t>
      </w:r>
      <w:r>
        <w:rPr>
          <w:color w:val="231F20"/>
          <w:spacing w:val="-4"/>
        </w:rPr>
        <w:t>Trabajo</w:t>
      </w:r>
      <w:r>
        <w:rPr>
          <w:color w:val="231F20"/>
          <w:spacing w:val="-18"/>
        </w:rPr>
        <w:t> </w:t>
      </w:r>
      <w:r>
        <w:rPr>
          <w:color w:val="231F20"/>
        </w:rPr>
        <w:t>y</w:t>
      </w:r>
      <w:r>
        <w:rPr>
          <w:color w:val="231F20"/>
          <w:spacing w:val="-18"/>
        </w:rPr>
        <w:t> </w:t>
      </w:r>
      <w:r>
        <w:rPr>
          <w:color w:val="231F20"/>
        </w:rPr>
        <w:t>Capital</w:t>
      </w:r>
      <w:r>
        <w:rPr>
          <w:color w:val="231F20"/>
          <w:spacing w:val="-18"/>
        </w:rPr>
        <w:t> </w:t>
      </w:r>
      <w:r>
        <w:rPr>
          <w:color w:val="231F20"/>
        </w:rPr>
        <w:t>Monopolista.</w:t>
      </w:r>
      <w:r>
        <w:rPr>
          <w:color w:val="231F20"/>
          <w:spacing w:val="-18"/>
        </w:rPr>
        <w:t> </w:t>
      </w:r>
      <w:r>
        <w:rPr>
          <w:color w:val="231F20"/>
        </w:rPr>
        <w:t>Editorial</w:t>
      </w:r>
      <w:r>
        <w:rPr>
          <w:color w:val="231F20"/>
          <w:spacing w:val="-18"/>
        </w:rPr>
        <w:t> </w:t>
      </w:r>
      <w:r>
        <w:rPr>
          <w:color w:val="231F20"/>
        </w:rPr>
        <w:t>Nuestro </w:t>
      </w:r>
      <w:r>
        <w:rPr>
          <w:color w:val="231F20"/>
          <w:w w:val="95"/>
        </w:rPr>
        <w:t>Tiempo.</w:t>
      </w:r>
      <w:r>
        <w:rPr>
          <w:color w:val="231F20"/>
          <w:spacing w:val="35"/>
          <w:w w:val="95"/>
        </w:rPr>
        <w:t> </w:t>
      </w:r>
      <w:r>
        <w:rPr>
          <w:color w:val="231F20"/>
          <w:w w:val="95"/>
        </w:rPr>
        <w:t>México.</w:t>
      </w:r>
    </w:p>
    <w:p>
      <w:pPr>
        <w:spacing w:line="92" w:lineRule="exact" w:before="0"/>
        <w:ind w:left="117" w:right="0" w:firstLine="0"/>
        <w:jc w:val="left"/>
        <w:rPr>
          <w:rFonts w:ascii="Palatino Linotype" w:hAnsi="Palatino Linotype"/>
          <w:i/>
          <w:sz w:val="24"/>
        </w:rPr>
      </w:pPr>
      <w:r>
        <w:rPr>
          <w:color w:val="231F20"/>
          <w:sz w:val="24"/>
        </w:rPr>
        <w:t>Breilh,  Jaime   (2003)  </w:t>
      </w:r>
      <w:r>
        <w:rPr>
          <w:rFonts w:ascii="Palatino Linotype" w:hAnsi="Palatino Linotype"/>
          <w:i/>
          <w:color w:val="231F20"/>
          <w:sz w:val="24"/>
        </w:rPr>
        <w:t>Epidemiología  crítica.  Ciencia  emancipadora    e</w:t>
      </w:r>
    </w:p>
    <w:p>
      <w:pPr>
        <w:tabs>
          <w:tab w:pos="5277" w:val="left" w:leader="none"/>
        </w:tabs>
        <w:spacing w:line="518" w:lineRule="exact" w:before="0"/>
        <w:ind w:left="570" w:right="0" w:firstLine="0"/>
        <w:jc w:val="left"/>
        <w:rPr>
          <w:rFonts w:ascii="Calibri"/>
          <w:sz w:val="154"/>
        </w:rPr>
      </w:pPr>
      <w:r>
        <w:rPr>
          <w:rFonts w:ascii="Palatino Linotype"/>
          <w:i/>
          <w:color w:val="231F20"/>
          <w:spacing w:val="-4"/>
          <w:w w:val="96"/>
          <w:sz w:val="24"/>
        </w:rPr>
        <w:t>i</w:t>
      </w:r>
      <w:r>
        <w:rPr>
          <w:rFonts w:ascii="Palatino Linotype"/>
          <w:i/>
          <w:color w:val="231F20"/>
          <w:spacing w:val="-6"/>
          <w:w w:val="96"/>
          <w:sz w:val="24"/>
        </w:rPr>
        <w:t>n</w:t>
      </w:r>
      <w:r>
        <w:rPr>
          <w:rFonts w:ascii="Palatino Linotype"/>
          <w:i/>
          <w:color w:val="231F20"/>
          <w:spacing w:val="-3"/>
          <w:w w:val="92"/>
          <w:sz w:val="24"/>
        </w:rPr>
        <w:t>t</w:t>
      </w:r>
      <w:r>
        <w:rPr>
          <w:rFonts w:ascii="Palatino Linotype"/>
          <w:i/>
          <w:color w:val="231F20"/>
          <w:w w:val="102"/>
          <w:sz w:val="24"/>
        </w:rPr>
        <w:t>e</w:t>
      </w:r>
      <w:r>
        <w:rPr>
          <w:rFonts w:ascii="Palatino Linotype"/>
          <w:i/>
          <w:color w:val="231F20"/>
          <w:spacing w:val="-5"/>
          <w:w w:val="94"/>
          <w:sz w:val="24"/>
        </w:rPr>
        <w:t>r</w:t>
      </w:r>
      <w:r>
        <w:rPr>
          <w:rFonts w:ascii="Palatino Linotype"/>
          <w:i/>
          <w:color w:val="231F20"/>
          <w:w w:val="93"/>
          <w:sz w:val="24"/>
        </w:rPr>
        <w:t>c</w:t>
      </w:r>
      <w:r>
        <w:rPr>
          <w:rFonts w:ascii="Palatino Linotype"/>
          <w:i/>
          <w:color w:val="231F20"/>
          <w:spacing w:val="-2"/>
          <w:w w:val="95"/>
          <w:sz w:val="24"/>
        </w:rPr>
        <w:t>u</w:t>
      </w:r>
      <w:r>
        <w:rPr>
          <w:rFonts w:ascii="Palatino Linotype"/>
          <w:i/>
          <w:color w:val="231F20"/>
          <w:spacing w:val="-4"/>
          <w:w w:val="89"/>
          <w:sz w:val="24"/>
        </w:rPr>
        <w:t>l</w:t>
      </w:r>
      <w:r>
        <w:rPr>
          <w:rFonts w:ascii="Palatino Linotype"/>
          <w:i/>
          <w:color w:val="231F20"/>
          <w:spacing w:val="-70"/>
          <w:w w:val="92"/>
          <w:sz w:val="24"/>
        </w:rPr>
        <w:t>t</w:t>
      </w:r>
      <w:r>
        <w:rPr>
          <w:rFonts w:ascii="Calibri"/>
          <w:color w:val="DADBDC"/>
          <w:spacing w:val="-802"/>
          <w:w w:val="91"/>
          <w:position w:val="-78"/>
          <w:sz w:val="154"/>
        </w:rPr>
        <w:t>D</w:t>
      </w:r>
      <w:r>
        <w:rPr>
          <w:rFonts w:ascii="Palatino Linotype"/>
          <w:i/>
          <w:color w:val="231F20"/>
          <w:w w:val="95"/>
          <w:sz w:val="24"/>
        </w:rPr>
        <w:t>u</w:t>
      </w:r>
      <w:r>
        <w:rPr>
          <w:rFonts w:ascii="Palatino Linotype"/>
          <w:i/>
          <w:color w:val="231F20"/>
          <w:spacing w:val="-8"/>
          <w:w w:val="95"/>
          <w:sz w:val="24"/>
        </w:rPr>
        <w:t>r</w:t>
      </w:r>
      <w:r>
        <w:rPr>
          <w:rFonts w:ascii="Palatino Linotype"/>
          <w:i/>
          <w:color w:val="231F20"/>
          <w:spacing w:val="-3"/>
          <w:w w:val="110"/>
          <w:sz w:val="24"/>
        </w:rPr>
        <w:t>a</w:t>
      </w:r>
      <w:r>
        <w:rPr>
          <w:rFonts w:ascii="Palatino Linotype"/>
          <w:i/>
          <w:color w:val="231F20"/>
          <w:spacing w:val="-4"/>
          <w:w w:val="93"/>
          <w:sz w:val="24"/>
        </w:rPr>
        <w:t>l</w:t>
      </w:r>
      <w:r>
        <w:rPr>
          <w:rFonts w:ascii="Palatino Linotype"/>
          <w:i/>
          <w:color w:val="231F20"/>
          <w:spacing w:val="-1"/>
          <w:w w:val="93"/>
          <w:sz w:val="24"/>
        </w:rPr>
        <w:t>i</w:t>
      </w:r>
      <w:r>
        <w:rPr>
          <w:rFonts w:ascii="Palatino Linotype"/>
          <w:i/>
          <w:color w:val="231F20"/>
          <w:spacing w:val="-1"/>
          <w:w w:val="101"/>
          <w:sz w:val="24"/>
        </w:rPr>
        <w:t>d</w:t>
      </w:r>
      <w:r>
        <w:rPr>
          <w:rFonts w:ascii="Palatino Linotype"/>
          <w:i/>
          <w:color w:val="231F20"/>
          <w:spacing w:val="-2"/>
          <w:w w:val="110"/>
          <w:sz w:val="24"/>
        </w:rPr>
        <w:t>a</w:t>
      </w:r>
      <w:r>
        <w:rPr>
          <w:rFonts w:ascii="Palatino Linotype"/>
          <w:i/>
          <w:color w:val="231F20"/>
          <w:spacing w:val="-16"/>
          <w:w w:val="101"/>
          <w:sz w:val="24"/>
        </w:rPr>
        <w:t>d</w:t>
      </w:r>
      <w:r>
        <w:rPr>
          <w:rFonts w:ascii="Calibri"/>
          <w:color w:val="DADBDC"/>
          <w:spacing w:val="-885"/>
          <w:w w:val="91"/>
          <w:position w:val="-78"/>
          <w:sz w:val="154"/>
        </w:rPr>
        <w:t>U</w:t>
      </w:r>
      <w:r>
        <w:rPr>
          <w:color w:val="231F20"/>
          <w:w w:val="91"/>
          <w:sz w:val="24"/>
        </w:rPr>
        <w:t>.</w:t>
      </w:r>
      <w:r>
        <w:rPr>
          <w:color w:val="231F20"/>
          <w:spacing w:val="-6"/>
          <w:sz w:val="24"/>
        </w:rPr>
        <w:t> </w:t>
      </w:r>
      <w:r>
        <w:rPr>
          <w:color w:val="231F20"/>
          <w:spacing w:val="-6"/>
          <w:w w:val="88"/>
          <w:sz w:val="24"/>
        </w:rPr>
        <w:t>L</w:t>
      </w:r>
      <w:r>
        <w:rPr>
          <w:color w:val="231F20"/>
          <w:w w:val="99"/>
          <w:sz w:val="24"/>
        </w:rPr>
        <w:t>ug</w:t>
      </w:r>
      <w:r>
        <w:rPr>
          <w:color w:val="231F20"/>
          <w:spacing w:val="-3"/>
          <w:w w:val="99"/>
          <w:sz w:val="24"/>
        </w:rPr>
        <w:t>a</w:t>
      </w:r>
      <w:r>
        <w:rPr>
          <w:color w:val="231F20"/>
          <w:w w:val="111"/>
          <w:sz w:val="24"/>
        </w:rPr>
        <w:t>r</w:t>
      </w:r>
      <w:r>
        <w:rPr>
          <w:color w:val="231F20"/>
          <w:spacing w:val="-6"/>
          <w:sz w:val="24"/>
        </w:rPr>
        <w:t> </w:t>
      </w:r>
      <w:r>
        <w:rPr>
          <w:color w:val="231F20"/>
          <w:spacing w:val="1"/>
          <w:w w:val="92"/>
          <w:sz w:val="24"/>
        </w:rPr>
        <w:t>E</w:t>
      </w:r>
      <w:r>
        <w:rPr>
          <w:color w:val="231F20"/>
          <w:spacing w:val="-114"/>
          <w:w w:val="105"/>
          <w:sz w:val="24"/>
        </w:rPr>
        <w:t>d</w:t>
      </w:r>
      <w:r>
        <w:rPr>
          <w:rFonts w:ascii="Calibri"/>
          <w:color w:val="DADBDC"/>
          <w:spacing w:val="-1027"/>
          <w:w w:val="86"/>
          <w:position w:val="-78"/>
          <w:sz w:val="154"/>
        </w:rPr>
        <w:t>M</w:t>
      </w:r>
      <w:r>
        <w:rPr>
          <w:color w:val="231F20"/>
          <w:spacing w:val="-3"/>
          <w:w w:val="96"/>
          <w:sz w:val="24"/>
        </w:rPr>
        <w:t>i</w:t>
      </w:r>
      <w:r>
        <w:rPr>
          <w:color w:val="231F20"/>
          <w:spacing w:val="-2"/>
          <w:w w:val="109"/>
          <w:sz w:val="24"/>
        </w:rPr>
        <w:t>t</w:t>
      </w:r>
      <w:r>
        <w:rPr>
          <w:color w:val="231F20"/>
          <w:spacing w:val="-3"/>
          <w:w w:val="102"/>
          <w:sz w:val="24"/>
        </w:rPr>
        <w:t>o</w:t>
      </w:r>
      <w:r>
        <w:rPr>
          <w:color w:val="231F20"/>
          <w:spacing w:val="1"/>
          <w:w w:val="111"/>
          <w:sz w:val="24"/>
        </w:rPr>
        <w:t>r</w:t>
      </w:r>
      <w:r>
        <w:rPr>
          <w:color w:val="231F20"/>
          <w:w w:val="96"/>
          <w:sz w:val="24"/>
        </w:rPr>
        <w:t>i</w:t>
      </w:r>
      <w:r>
        <w:rPr>
          <w:color w:val="231F20"/>
          <w:spacing w:val="1"/>
          <w:w w:val="98"/>
          <w:sz w:val="24"/>
        </w:rPr>
        <w:t>a</w:t>
      </w:r>
      <w:r>
        <w:rPr>
          <w:color w:val="231F20"/>
          <w:spacing w:val="-2"/>
          <w:w w:val="91"/>
          <w:sz w:val="24"/>
        </w:rPr>
        <w:t>l</w:t>
      </w:r>
      <w:r>
        <w:rPr>
          <w:color w:val="231F20"/>
          <w:w w:val="91"/>
          <w:sz w:val="24"/>
        </w:rPr>
        <w:t>.</w:t>
      </w:r>
      <w:r>
        <w:rPr>
          <w:color w:val="231F20"/>
          <w:spacing w:val="-6"/>
          <w:sz w:val="24"/>
        </w:rPr>
        <w:t> </w:t>
      </w:r>
      <w:r>
        <w:rPr>
          <w:color w:val="231F20"/>
          <w:spacing w:val="-1"/>
          <w:w w:val="95"/>
          <w:sz w:val="24"/>
        </w:rPr>
        <w:t>A</w:t>
      </w:r>
      <w:r>
        <w:rPr>
          <w:color w:val="231F20"/>
          <w:spacing w:val="-2"/>
          <w:w w:val="111"/>
          <w:sz w:val="24"/>
        </w:rPr>
        <w:t>r</w:t>
      </w:r>
      <w:r>
        <w:rPr>
          <w:color w:val="231F20"/>
          <w:spacing w:val="-36"/>
          <w:w w:val="93"/>
          <w:sz w:val="24"/>
        </w:rPr>
        <w:t>g</w:t>
      </w:r>
      <w:r>
        <w:rPr>
          <w:rFonts w:ascii="Calibri"/>
          <w:color w:val="DADBDC"/>
          <w:spacing w:val="-1107"/>
          <w:w w:val="86"/>
          <w:position w:val="-78"/>
          <w:sz w:val="154"/>
        </w:rPr>
        <w:t>M</w:t>
      </w:r>
      <w:r>
        <w:rPr>
          <w:color w:val="231F20"/>
          <w:w w:val="102"/>
          <w:sz w:val="24"/>
        </w:rPr>
        <w:t>e</w:t>
      </w:r>
      <w:r>
        <w:rPr>
          <w:color w:val="231F20"/>
          <w:spacing w:val="-5"/>
          <w:w w:val="102"/>
          <w:sz w:val="24"/>
        </w:rPr>
        <w:t>n</w:t>
      </w:r>
      <w:r>
        <w:rPr>
          <w:color w:val="231F20"/>
          <w:spacing w:val="1"/>
          <w:w w:val="109"/>
          <w:sz w:val="24"/>
        </w:rPr>
        <w:t>t</w:t>
      </w:r>
      <w:r>
        <w:rPr>
          <w:color w:val="231F20"/>
          <w:w w:val="104"/>
          <w:sz w:val="24"/>
        </w:rPr>
        <w:t>i</w:t>
      </w:r>
      <w:r>
        <w:rPr>
          <w:color w:val="231F20"/>
          <w:spacing w:val="-1"/>
          <w:w w:val="104"/>
          <w:sz w:val="24"/>
        </w:rPr>
        <w:t>n</w:t>
      </w:r>
      <w:r>
        <w:rPr>
          <w:color w:val="231F20"/>
          <w:w w:val="96"/>
          <w:sz w:val="24"/>
        </w:rPr>
        <w:t>a.</w:t>
      </w:r>
      <w:r>
        <w:rPr>
          <w:color w:val="231F20"/>
          <w:sz w:val="24"/>
        </w:rPr>
        <w:tab/>
      </w:r>
      <w:r>
        <w:rPr>
          <w:rFonts w:ascii="Calibri"/>
          <w:color w:val="DADBDC"/>
          <w:spacing w:val="-15"/>
          <w:w w:val="101"/>
          <w:position w:val="-78"/>
          <w:sz w:val="154"/>
        </w:rPr>
        <w:t>Y</w:t>
      </w:r>
    </w:p>
    <w:p>
      <w:pPr>
        <w:pStyle w:val="BodyText"/>
        <w:spacing w:line="228" w:lineRule="exact"/>
        <w:ind w:left="117"/>
      </w:pPr>
      <w:r>
        <w:rPr>
          <w:color w:val="231F20"/>
        </w:rPr>
        <w:t>Brown, J.A (1973) La psicología social en la industria. Fondo de  Cultura</w:t>
      </w:r>
    </w:p>
    <w:p>
      <w:pPr>
        <w:pStyle w:val="BodyText"/>
        <w:spacing w:before="4"/>
        <w:ind w:left="570" w:right="1992"/>
      </w:pPr>
      <w:r>
        <w:rPr>
          <w:color w:val="231F20"/>
        </w:rPr>
        <w:t>Económica FCE. México.</w:t>
      </w:r>
    </w:p>
    <w:p>
      <w:pPr>
        <w:pStyle w:val="BodyText"/>
        <w:spacing w:line="242" w:lineRule="auto" w:before="4"/>
        <w:ind w:left="570" w:right="111" w:hanging="454"/>
        <w:jc w:val="both"/>
      </w:pPr>
      <w:r>
        <w:rPr>
          <w:color w:val="231F20"/>
          <w:spacing w:val="-3"/>
        </w:rPr>
        <w:t>Bórquez</w:t>
      </w:r>
      <w:r>
        <w:rPr>
          <w:color w:val="231F20"/>
          <w:spacing w:val="-35"/>
        </w:rPr>
        <w:t> </w:t>
      </w:r>
      <w:r>
        <w:rPr>
          <w:color w:val="231F20"/>
          <w:spacing w:val="-4"/>
        </w:rPr>
        <w:t>B,</w:t>
      </w:r>
      <w:r>
        <w:rPr>
          <w:color w:val="231F20"/>
          <w:spacing w:val="-35"/>
        </w:rPr>
        <w:t> </w:t>
      </w:r>
      <w:r>
        <w:rPr>
          <w:color w:val="231F20"/>
          <w:spacing w:val="-3"/>
        </w:rPr>
        <w:t>Sergio</w:t>
      </w:r>
      <w:r>
        <w:rPr>
          <w:color w:val="231F20"/>
          <w:spacing w:val="-35"/>
        </w:rPr>
        <w:t> </w:t>
      </w:r>
      <w:r>
        <w:rPr>
          <w:color w:val="231F20"/>
          <w:spacing w:val="-3"/>
        </w:rPr>
        <w:t>(2004)</w:t>
      </w:r>
      <w:r>
        <w:rPr>
          <w:color w:val="231F20"/>
          <w:spacing w:val="-35"/>
        </w:rPr>
        <w:t> </w:t>
      </w:r>
      <w:r>
        <w:rPr>
          <w:color w:val="231F20"/>
          <w:spacing w:val="-4"/>
        </w:rPr>
        <w:t>“Burnout,</w:t>
      </w:r>
      <w:r>
        <w:rPr>
          <w:color w:val="231F20"/>
          <w:spacing w:val="-35"/>
        </w:rPr>
        <w:t> </w:t>
      </w:r>
      <w:r>
        <w:rPr>
          <w:color w:val="231F20"/>
        </w:rPr>
        <w:t>o</w:t>
      </w:r>
      <w:r>
        <w:rPr>
          <w:color w:val="231F20"/>
          <w:spacing w:val="-35"/>
        </w:rPr>
        <w:t> </w:t>
      </w:r>
      <w:r>
        <w:rPr>
          <w:color w:val="231F20"/>
          <w:spacing w:val="-3"/>
        </w:rPr>
        <w:t>estrés</w:t>
      </w:r>
      <w:r>
        <w:rPr>
          <w:color w:val="231F20"/>
          <w:spacing w:val="-35"/>
        </w:rPr>
        <w:t> </w:t>
      </w:r>
      <w:r>
        <w:rPr>
          <w:color w:val="231F20"/>
          <w:spacing w:val="-3"/>
        </w:rPr>
        <w:t>circular</w:t>
      </w:r>
      <w:r>
        <w:rPr>
          <w:color w:val="231F20"/>
          <w:spacing w:val="-35"/>
        </w:rPr>
        <w:t> </w:t>
      </w:r>
      <w:r>
        <w:rPr>
          <w:color w:val="231F20"/>
        </w:rPr>
        <w:t>en</w:t>
      </w:r>
      <w:r>
        <w:rPr>
          <w:color w:val="231F20"/>
          <w:spacing w:val="-35"/>
        </w:rPr>
        <w:t> </w:t>
      </w:r>
      <w:r>
        <w:rPr>
          <w:color w:val="231F20"/>
          <w:spacing w:val="-5"/>
        </w:rPr>
        <w:t>profersores”</w:t>
      </w:r>
      <w:r>
        <w:rPr>
          <w:color w:val="231F20"/>
          <w:spacing w:val="-35"/>
        </w:rPr>
        <w:t> </w:t>
      </w:r>
      <w:r>
        <w:rPr>
          <w:color w:val="231F20"/>
        </w:rPr>
        <w:t>en</w:t>
      </w:r>
      <w:r>
        <w:rPr>
          <w:color w:val="231F20"/>
          <w:spacing w:val="-35"/>
        </w:rPr>
        <w:t> </w:t>
      </w:r>
      <w:r>
        <w:rPr>
          <w:color w:val="231F20"/>
          <w:spacing w:val="-4"/>
        </w:rPr>
        <w:t>Pharos, </w:t>
      </w:r>
      <w:r>
        <w:rPr>
          <w:color w:val="231F20"/>
          <w:spacing w:val="-5"/>
        </w:rPr>
        <w:t>mayo-junio,</w:t>
      </w:r>
      <w:r>
        <w:rPr>
          <w:color w:val="231F20"/>
          <w:spacing w:val="-17"/>
        </w:rPr>
        <w:t> </w:t>
      </w:r>
      <w:r>
        <w:rPr>
          <w:color w:val="231F20"/>
          <w:spacing w:val="-4"/>
        </w:rPr>
        <w:t>año/vol.</w:t>
      </w:r>
      <w:r>
        <w:rPr>
          <w:color w:val="231F20"/>
          <w:spacing w:val="-17"/>
        </w:rPr>
        <w:t> </w:t>
      </w:r>
      <w:r>
        <w:rPr>
          <w:color w:val="231F20"/>
        </w:rPr>
        <w:t>11,</w:t>
      </w:r>
      <w:r>
        <w:rPr>
          <w:color w:val="231F20"/>
          <w:spacing w:val="-17"/>
        </w:rPr>
        <w:t> </w:t>
      </w:r>
      <w:r>
        <w:rPr>
          <w:color w:val="231F20"/>
          <w:spacing w:val="-4"/>
        </w:rPr>
        <w:t>número</w:t>
      </w:r>
      <w:r>
        <w:rPr>
          <w:color w:val="231F20"/>
          <w:spacing w:val="-17"/>
        </w:rPr>
        <w:t> </w:t>
      </w:r>
      <w:r>
        <w:rPr>
          <w:color w:val="231F20"/>
          <w:spacing w:val="-3"/>
        </w:rPr>
        <w:t>001,</w:t>
      </w:r>
      <w:r>
        <w:rPr>
          <w:color w:val="231F20"/>
          <w:spacing w:val="-17"/>
        </w:rPr>
        <w:t> </w:t>
      </w:r>
      <w:r>
        <w:rPr>
          <w:color w:val="231F20"/>
          <w:spacing w:val="-5"/>
        </w:rPr>
        <w:t>pp.</w:t>
      </w:r>
      <w:r>
        <w:rPr>
          <w:color w:val="231F20"/>
          <w:spacing w:val="-17"/>
        </w:rPr>
        <w:t> </w:t>
      </w:r>
      <w:r>
        <w:rPr>
          <w:color w:val="231F20"/>
          <w:spacing w:val="-3"/>
        </w:rPr>
        <w:t>23-34.</w:t>
      </w:r>
      <w:r>
        <w:rPr>
          <w:color w:val="231F20"/>
          <w:spacing w:val="-17"/>
        </w:rPr>
        <w:t> </w:t>
      </w:r>
      <w:r>
        <w:rPr>
          <w:color w:val="231F20"/>
          <w:spacing w:val="-4"/>
        </w:rPr>
        <w:t>Santiago</w:t>
      </w:r>
      <w:r>
        <w:rPr>
          <w:color w:val="231F20"/>
          <w:spacing w:val="-17"/>
        </w:rPr>
        <w:t> </w:t>
      </w:r>
      <w:r>
        <w:rPr>
          <w:color w:val="231F20"/>
        </w:rPr>
        <w:t>de</w:t>
      </w:r>
      <w:r>
        <w:rPr>
          <w:color w:val="231F20"/>
          <w:spacing w:val="-17"/>
        </w:rPr>
        <w:t> </w:t>
      </w:r>
      <w:r>
        <w:rPr>
          <w:color w:val="231F20"/>
          <w:spacing w:val="-3"/>
        </w:rPr>
        <w:t>Chile.</w:t>
      </w:r>
    </w:p>
    <w:p>
      <w:pPr>
        <w:pStyle w:val="BodyText"/>
        <w:spacing w:line="242" w:lineRule="auto" w:before="1"/>
        <w:ind w:left="570" w:right="107" w:hanging="454"/>
        <w:jc w:val="both"/>
      </w:pPr>
      <w:r>
        <w:rPr>
          <w:color w:val="231F20"/>
        </w:rPr>
        <w:t>Campos, Rosana Onocko (2004) </w:t>
      </w:r>
      <w:r>
        <w:rPr>
          <w:color w:val="231F20"/>
          <w:spacing w:val="-3"/>
        </w:rPr>
        <w:t>“Humano </w:t>
      </w:r>
      <w:r>
        <w:rPr>
          <w:color w:val="231F20"/>
        </w:rPr>
        <w:t>demasiado humano: un abordaje del malestar en la institución </w:t>
      </w:r>
      <w:r>
        <w:rPr>
          <w:color w:val="231F20"/>
          <w:spacing w:val="-3"/>
        </w:rPr>
        <w:t>hospitalaria” </w:t>
      </w:r>
      <w:r>
        <w:rPr>
          <w:color w:val="231F20"/>
        </w:rPr>
        <w:t>en Spinelli, </w:t>
      </w:r>
      <w:r>
        <w:rPr>
          <w:color w:val="231F20"/>
          <w:spacing w:val="-3"/>
        </w:rPr>
        <w:t>Hugo </w:t>
      </w:r>
      <w:r>
        <w:rPr>
          <w:color w:val="231F20"/>
        </w:rPr>
        <w:t>(Comp) Salud Colectiva. Lugar Editorial. Argentina.</w:t>
      </w:r>
    </w:p>
    <w:p>
      <w:pPr>
        <w:pStyle w:val="BodyText"/>
        <w:spacing w:line="242" w:lineRule="auto" w:before="1"/>
        <w:ind w:left="570" w:right="108" w:hanging="454"/>
        <w:jc w:val="both"/>
      </w:pPr>
      <w:r>
        <w:rPr>
          <w:color w:val="231F20"/>
        </w:rPr>
        <w:t>Catsicaris, Cristina et al (2007) “La persona del médico residente y el síndrome</w:t>
      </w:r>
      <w:r>
        <w:rPr>
          <w:color w:val="231F20"/>
          <w:spacing w:val="-18"/>
        </w:rPr>
        <w:t> </w:t>
      </w:r>
      <w:r>
        <w:rPr>
          <w:color w:val="231F20"/>
        </w:rPr>
        <w:t>de</w:t>
      </w:r>
      <w:r>
        <w:rPr>
          <w:color w:val="231F20"/>
          <w:spacing w:val="-18"/>
        </w:rPr>
        <w:t> </w:t>
      </w:r>
      <w:r>
        <w:rPr>
          <w:color w:val="231F20"/>
        </w:rPr>
        <w:t>desgaste</w:t>
      </w:r>
      <w:r>
        <w:rPr>
          <w:color w:val="231F20"/>
          <w:spacing w:val="-18"/>
        </w:rPr>
        <w:t> </w:t>
      </w:r>
      <w:r>
        <w:rPr>
          <w:color w:val="231F20"/>
        </w:rPr>
        <w:t>profesional</w:t>
      </w:r>
      <w:r>
        <w:rPr>
          <w:color w:val="231F20"/>
          <w:spacing w:val="-18"/>
        </w:rPr>
        <w:t> </w:t>
      </w:r>
      <w:r>
        <w:rPr>
          <w:color w:val="231F20"/>
        </w:rPr>
        <w:t>(burnout).</w:t>
      </w:r>
      <w:r>
        <w:rPr>
          <w:color w:val="231F20"/>
          <w:spacing w:val="-18"/>
        </w:rPr>
        <w:t> </w:t>
      </w:r>
      <w:r>
        <w:rPr>
          <w:color w:val="231F20"/>
          <w:spacing w:val="-6"/>
        </w:rPr>
        <w:t>Un</w:t>
      </w:r>
      <w:r>
        <w:rPr>
          <w:color w:val="231F20"/>
          <w:spacing w:val="-18"/>
        </w:rPr>
        <w:t> </w:t>
      </w:r>
      <w:r>
        <w:rPr>
          <w:color w:val="231F20"/>
        </w:rPr>
        <w:t>modelo</w:t>
      </w:r>
      <w:r>
        <w:rPr>
          <w:color w:val="231F20"/>
          <w:spacing w:val="-18"/>
        </w:rPr>
        <w:t> </w:t>
      </w:r>
      <w:r>
        <w:rPr>
          <w:color w:val="231F20"/>
        </w:rPr>
        <w:t>de</w:t>
      </w:r>
      <w:r>
        <w:rPr>
          <w:color w:val="231F20"/>
          <w:spacing w:val="-18"/>
        </w:rPr>
        <w:t> </w:t>
      </w:r>
      <w:r>
        <w:rPr>
          <w:color w:val="231F20"/>
        </w:rPr>
        <w:t>prevención en</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spacing w:val="-3"/>
        </w:rPr>
        <w:t>médica”</w:t>
      </w:r>
      <w:r>
        <w:rPr>
          <w:color w:val="231F20"/>
          <w:spacing w:val="-9"/>
        </w:rPr>
        <w:t> </w:t>
      </w:r>
      <w:r>
        <w:rPr>
          <w:color w:val="231F20"/>
        </w:rPr>
        <w:t>en</w:t>
      </w:r>
      <w:r>
        <w:rPr>
          <w:color w:val="231F20"/>
          <w:spacing w:val="-9"/>
        </w:rPr>
        <w:t> </w:t>
      </w:r>
      <w:r>
        <w:rPr>
          <w:color w:val="231F20"/>
        </w:rPr>
        <w:t>Arch</w:t>
      </w:r>
      <w:r>
        <w:rPr>
          <w:color w:val="231F20"/>
          <w:spacing w:val="-9"/>
        </w:rPr>
        <w:t> </w:t>
      </w:r>
      <w:r>
        <w:rPr>
          <w:color w:val="231F20"/>
        </w:rPr>
        <w:t>Argent</w:t>
      </w:r>
      <w:r>
        <w:rPr>
          <w:color w:val="231F20"/>
          <w:spacing w:val="-9"/>
        </w:rPr>
        <w:t> </w:t>
      </w:r>
      <w:r>
        <w:rPr>
          <w:color w:val="231F20"/>
        </w:rPr>
        <w:t>Pediatr</w:t>
      </w:r>
      <w:r>
        <w:rPr>
          <w:color w:val="231F20"/>
          <w:spacing w:val="-9"/>
        </w:rPr>
        <w:t> </w:t>
      </w:r>
      <w:r>
        <w:rPr>
          <w:color w:val="231F20"/>
        </w:rPr>
        <w:t>105(3):236-240/236. Buenos Aires,</w:t>
      </w:r>
      <w:r>
        <w:rPr>
          <w:color w:val="231F20"/>
          <w:spacing w:val="-44"/>
        </w:rPr>
        <w:t> </w:t>
      </w:r>
      <w:r>
        <w:rPr>
          <w:color w:val="231F20"/>
        </w:rPr>
        <w:t>Argentina.</w:t>
      </w:r>
    </w:p>
    <w:p>
      <w:pPr>
        <w:pStyle w:val="BodyText"/>
        <w:spacing w:line="242" w:lineRule="auto" w:before="1"/>
        <w:ind w:left="570" w:right="109" w:hanging="454"/>
        <w:jc w:val="both"/>
      </w:pPr>
      <w:r>
        <w:rPr>
          <w:color w:val="231F20"/>
        </w:rPr>
        <w:t>Castel,</w:t>
      </w:r>
      <w:r>
        <w:rPr>
          <w:color w:val="231F20"/>
          <w:spacing w:val="-19"/>
        </w:rPr>
        <w:t> </w:t>
      </w:r>
      <w:r>
        <w:rPr>
          <w:color w:val="231F20"/>
        </w:rPr>
        <w:t>Robert</w:t>
      </w:r>
      <w:r>
        <w:rPr>
          <w:color w:val="231F20"/>
          <w:spacing w:val="-19"/>
        </w:rPr>
        <w:t> </w:t>
      </w:r>
      <w:r>
        <w:rPr>
          <w:color w:val="231F20"/>
        </w:rPr>
        <w:t>et</w:t>
      </w:r>
      <w:r>
        <w:rPr>
          <w:color w:val="231F20"/>
          <w:spacing w:val="-19"/>
        </w:rPr>
        <w:t> </w:t>
      </w:r>
      <w:r>
        <w:rPr>
          <w:color w:val="231F20"/>
        </w:rPr>
        <w:t>al</w:t>
      </w:r>
      <w:r>
        <w:rPr>
          <w:color w:val="231F20"/>
          <w:spacing w:val="-19"/>
        </w:rPr>
        <w:t> </w:t>
      </w:r>
      <w:r>
        <w:rPr>
          <w:color w:val="231F20"/>
        </w:rPr>
        <w:t>(2006)</w:t>
      </w:r>
      <w:r>
        <w:rPr>
          <w:color w:val="231F20"/>
          <w:spacing w:val="-19"/>
        </w:rPr>
        <w:t> </w:t>
      </w:r>
      <w:r>
        <w:rPr>
          <w:color w:val="231F20"/>
        </w:rPr>
        <w:t>Pensar</w:t>
      </w:r>
      <w:r>
        <w:rPr>
          <w:color w:val="231F20"/>
          <w:spacing w:val="-19"/>
        </w:rPr>
        <w:t> </w:t>
      </w:r>
      <w:r>
        <w:rPr>
          <w:color w:val="231F20"/>
        </w:rPr>
        <w:t>y</w:t>
      </w:r>
      <w:r>
        <w:rPr>
          <w:color w:val="231F20"/>
          <w:spacing w:val="-19"/>
        </w:rPr>
        <w:t> </w:t>
      </w:r>
      <w:r>
        <w:rPr>
          <w:color w:val="231F20"/>
          <w:spacing w:val="-3"/>
        </w:rPr>
        <w:t>resistir.</w:t>
      </w:r>
      <w:r>
        <w:rPr>
          <w:color w:val="231F20"/>
          <w:spacing w:val="-19"/>
        </w:rPr>
        <w:t> </w:t>
      </w:r>
      <w:r>
        <w:rPr>
          <w:color w:val="231F20"/>
        </w:rPr>
        <w:t>La</w:t>
      </w:r>
      <w:r>
        <w:rPr>
          <w:color w:val="231F20"/>
          <w:spacing w:val="-19"/>
        </w:rPr>
        <w:t> </w:t>
      </w:r>
      <w:r>
        <w:rPr>
          <w:color w:val="231F20"/>
        </w:rPr>
        <w:t>sociología</w:t>
      </w:r>
      <w:r>
        <w:rPr>
          <w:color w:val="231F20"/>
          <w:spacing w:val="-19"/>
        </w:rPr>
        <w:t> </w:t>
      </w:r>
      <w:r>
        <w:rPr>
          <w:color w:val="231F20"/>
        </w:rPr>
        <w:t>crítica</w:t>
      </w:r>
      <w:r>
        <w:rPr>
          <w:color w:val="231F20"/>
          <w:spacing w:val="-19"/>
        </w:rPr>
        <w:t> </w:t>
      </w:r>
      <w:r>
        <w:rPr>
          <w:color w:val="231F20"/>
        </w:rPr>
        <w:t>después</w:t>
      </w:r>
      <w:r>
        <w:rPr>
          <w:color w:val="231F20"/>
          <w:spacing w:val="-19"/>
        </w:rPr>
        <w:t> </w:t>
      </w:r>
      <w:r>
        <w:rPr>
          <w:color w:val="231F20"/>
        </w:rPr>
        <w:t>de Foucault.</w:t>
      </w:r>
      <w:r>
        <w:rPr>
          <w:color w:val="231F20"/>
          <w:spacing w:val="-16"/>
        </w:rPr>
        <w:t> </w:t>
      </w:r>
      <w:r>
        <w:rPr>
          <w:color w:val="231F20"/>
        </w:rPr>
        <w:t>Círculo</w:t>
      </w:r>
      <w:r>
        <w:rPr>
          <w:color w:val="231F20"/>
          <w:spacing w:val="-16"/>
        </w:rPr>
        <w:t> </w:t>
      </w:r>
      <w:r>
        <w:rPr>
          <w:color w:val="231F20"/>
        </w:rPr>
        <w:t>de</w:t>
      </w:r>
      <w:r>
        <w:rPr>
          <w:color w:val="231F20"/>
          <w:spacing w:val="-16"/>
        </w:rPr>
        <w:t> </w:t>
      </w:r>
      <w:r>
        <w:rPr>
          <w:color w:val="231F20"/>
        </w:rPr>
        <w:t>Bellas</w:t>
      </w:r>
      <w:r>
        <w:rPr>
          <w:color w:val="231F20"/>
          <w:spacing w:val="-16"/>
        </w:rPr>
        <w:t> </w:t>
      </w:r>
      <w:r>
        <w:rPr>
          <w:color w:val="231F20"/>
        </w:rPr>
        <w:t>Artes.</w:t>
      </w:r>
      <w:r>
        <w:rPr>
          <w:color w:val="231F20"/>
          <w:spacing w:val="-16"/>
        </w:rPr>
        <w:t> </w:t>
      </w:r>
      <w:r>
        <w:rPr>
          <w:color w:val="231F20"/>
        </w:rPr>
        <w:t>Madrid,</w:t>
      </w:r>
      <w:r>
        <w:rPr>
          <w:color w:val="231F20"/>
          <w:spacing w:val="-16"/>
        </w:rPr>
        <w:t> </w:t>
      </w:r>
      <w:r>
        <w:rPr>
          <w:color w:val="231F20"/>
        </w:rPr>
        <w:t>España.</w:t>
      </w:r>
    </w:p>
    <w:p>
      <w:pPr>
        <w:pStyle w:val="BodyText"/>
        <w:spacing w:line="242" w:lineRule="auto" w:before="1"/>
        <w:ind w:left="570" w:right="108" w:hanging="454"/>
        <w:jc w:val="both"/>
      </w:pPr>
      <w:r>
        <w:rPr>
          <w:color w:val="231F20"/>
        </w:rPr>
        <w:t>Castells, Manuel (1999) La era de la información. Economía, sociedad y cultura. Alianza editorial. España.</w:t>
      </w:r>
    </w:p>
    <w:p>
      <w:pPr>
        <w:spacing w:line="280" w:lineRule="exact" w:before="1"/>
        <w:ind w:left="570" w:right="108" w:hanging="454"/>
        <w:jc w:val="both"/>
        <w:rPr>
          <w:sz w:val="24"/>
        </w:rPr>
      </w:pPr>
      <w:r>
        <w:rPr>
          <w:color w:val="231F20"/>
          <w:sz w:val="24"/>
        </w:rPr>
        <w:t>Clegg, Stewart R; Ibarra, Eduardo y Bueno, Luis (1998) </w:t>
      </w:r>
      <w:r>
        <w:rPr>
          <w:rFonts w:ascii="Palatino Linotype" w:hAnsi="Palatino Linotype"/>
          <w:i/>
          <w:color w:val="231F20"/>
          <w:spacing w:val="-4"/>
          <w:sz w:val="24"/>
        </w:rPr>
        <w:t>Administración</w:t>
      </w:r>
      <w:r>
        <w:rPr>
          <w:rFonts w:ascii="Palatino Linotype" w:hAnsi="Palatino Linotype"/>
          <w:i/>
          <w:color w:val="231F20"/>
          <w:spacing w:val="52"/>
          <w:sz w:val="24"/>
        </w:rPr>
        <w:t> </w:t>
      </w:r>
      <w:r>
        <w:rPr>
          <w:rFonts w:ascii="Palatino Linotype" w:hAnsi="Palatino Linotype"/>
          <w:i/>
          <w:color w:val="231F20"/>
          <w:sz w:val="24"/>
        </w:rPr>
        <w:t>global. </w:t>
      </w:r>
      <w:r>
        <w:rPr>
          <w:rFonts w:ascii="Palatino Linotype" w:hAnsi="Palatino Linotype"/>
          <w:i/>
          <w:color w:val="231F20"/>
          <w:spacing w:val="-4"/>
          <w:sz w:val="24"/>
        </w:rPr>
        <w:t>Tensiones </w:t>
      </w:r>
      <w:r>
        <w:rPr>
          <w:rFonts w:ascii="Palatino Linotype" w:hAnsi="Palatino Linotype"/>
          <w:i/>
          <w:color w:val="231F20"/>
          <w:spacing w:val="-3"/>
          <w:sz w:val="24"/>
        </w:rPr>
        <w:t>entre universalismo </w:t>
      </w:r>
      <w:r>
        <w:rPr>
          <w:rFonts w:ascii="Palatino Linotype" w:hAnsi="Palatino Linotype"/>
          <w:i/>
          <w:color w:val="231F20"/>
          <w:sz w:val="24"/>
        </w:rPr>
        <w:t>teórico y </w:t>
      </w:r>
      <w:r>
        <w:rPr>
          <w:rFonts w:ascii="Palatino Linotype" w:hAnsi="Palatino Linotype"/>
          <w:i/>
          <w:color w:val="231F20"/>
          <w:spacing w:val="-3"/>
          <w:sz w:val="24"/>
        </w:rPr>
        <w:t>realidades </w:t>
      </w:r>
      <w:r>
        <w:rPr>
          <w:rFonts w:ascii="Palatino Linotype" w:hAnsi="Palatino Linotype"/>
          <w:i/>
          <w:color w:val="231F20"/>
          <w:sz w:val="24"/>
        </w:rPr>
        <w:t>locales</w:t>
      </w:r>
      <w:r>
        <w:rPr>
          <w:color w:val="231F20"/>
          <w:sz w:val="24"/>
        </w:rPr>
        <w:t>. </w:t>
      </w:r>
      <w:r>
        <w:rPr>
          <w:color w:val="231F20"/>
          <w:spacing w:val="-4"/>
          <w:sz w:val="24"/>
        </w:rPr>
        <w:t>UAM-I. </w:t>
      </w:r>
      <w:r>
        <w:rPr>
          <w:color w:val="231F20"/>
          <w:sz w:val="24"/>
        </w:rPr>
        <w:t>México.</w:t>
      </w:r>
    </w:p>
    <w:p>
      <w:pPr>
        <w:pStyle w:val="BodyText"/>
        <w:ind w:left="117"/>
      </w:pPr>
      <w:r>
        <w:rPr>
          <w:color w:val="231F20"/>
        </w:rPr>
        <w:t>Conti, Laura (1971) Estructura social y medicina. Fontanella,    Editorial.</w:t>
      </w:r>
    </w:p>
    <w:p>
      <w:pPr>
        <w:pStyle w:val="BodyText"/>
        <w:spacing w:before="4"/>
        <w:ind w:left="570" w:right="1992"/>
      </w:pPr>
      <w:r>
        <w:rPr>
          <w:color w:val="231F20"/>
          <w:w w:val="95"/>
        </w:rPr>
        <w:t>Barcelona, España.</w:t>
      </w:r>
    </w:p>
    <w:p>
      <w:pPr>
        <w:spacing w:after="0"/>
        <w:sectPr>
          <w:pgSz w:w="9360" w:h="12480"/>
          <w:pgMar w:header="486" w:footer="504" w:top="880" w:bottom="700" w:left="1300" w:right="740"/>
        </w:sectPr>
      </w:pPr>
    </w:p>
    <w:p>
      <w:pPr>
        <w:pStyle w:val="BodyText"/>
        <w:rPr>
          <w:sz w:val="20"/>
        </w:rPr>
      </w:pPr>
    </w:p>
    <w:p>
      <w:pPr>
        <w:pStyle w:val="BodyText"/>
        <w:spacing w:line="242" w:lineRule="auto" w:before="206"/>
        <w:ind w:left="563" w:right="115" w:hanging="454"/>
        <w:jc w:val="both"/>
      </w:pPr>
      <w:r>
        <w:rPr>
          <w:color w:val="231F20"/>
        </w:rPr>
        <w:t>Coriat, Benjamín (1982) El taller y el cronómetro. Ensayo sobre el taylorismo,</w:t>
      </w:r>
      <w:r>
        <w:rPr>
          <w:color w:val="231F20"/>
          <w:spacing w:val="-18"/>
        </w:rPr>
        <w:t> </w:t>
      </w:r>
      <w:r>
        <w:rPr>
          <w:color w:val="231F20"/>
        </w:rPr>
        <w:t>el</w:t>
      </w:r>
      <w:r>
        <w:rPr>
          <w:color w:val="231F20"/>
          <w:spacing w:val="-18"/>
        </w:rPr>
        <w:t> </w:t>
      </w:r>
      <w:r>
        <w:rPr>
          <w:color w:val="231F20"/>
        </w:rPr>
        <w:t>fordismo</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producción</w:t>
      </w:r>
      <w:r>
        <w:rPr>
          <w:color w:val="231F20"/>
          <w:spacing w:val="-18"/>
        </w:rPr>
        <w:t> </w:t>
      </w:r>
      <w:r>
        <w:rPr>
          <w:color w:val="231F20"/>
        </w:rPr>
        <w:t>en</w:t>
      </w:r>
      <w:r>
        <w:rPr>
          <w:color w:val="231F20"/>
          <w:spacing w:val="-18"/>
        </w:rPr>
        <w:t> </w:t>
      </w:r>
      <w:r>
        <w:rPr>
          <w:color w:val="231F20"/>
        </w:rPr>
        <w:t>masa.</w:t>
      </w:r>
      <w:r>
        <w:rPr>
          <w:color w:val="231F20"/>
          <w:spacing w:val="-18"/>
        </w:rPr>
        <w:t> </w:t>
      </w:r>
      <w:r>
        <w:rPr>
          <w:color w:val="231F20"/>
        </w:rPr>
        <w:t>Siglo</w:t>
      </w:r>
      <w:r>
        <w:rPr>
          <w:color w:val="231F20"/>
          <w:spacing w:val="-18"/>
        </w:rPr>
        <w:t> </w:t>
      </w:r>
      <w:r>
        <w:rPr>
          <w:color w:val="231F20"/>
        </w:rPr>
        <w:t>XXI.</w:t>
      </w:r>
      <w:r>
        <w:rPr>
          <w:color w:val="231F20"/>
          <w:spacing w:val="-18"/>
        </w:rPr>
        <w:t> </w:t>
      </w:r>
      <w:r>
        <w:rPr>
          <w:color w:val="231F20"/>
        </w:rPr>
        <w:t>México.</w:t>
      </w:r>
    </w:p>
    <w:p>
      <w:pPr>
        <w:pStyle w:val="BodyText"/>
        <w:spacing w:line="242" w:lineRule="auto" w:before="1"/>
        <w:ind w:left="563" w:right="114" w:hanging="454"/>
        <w:jc w:val="both"/>
      </w:pPr>
      <w:r>
        <w:rPr>
          <w:color w:val="231F20"/>
        </w:rPr>
        <w:t>Chávez, Ramírez Paulina Irma (2001) Flexibilidad en el mercado laboral: orígenes y concepto. En Aportes, mayo-agosto año/vol. VI    número</w:t>
      </w:r>
    </w:p>
    <w:p>
      <w:pPr>
        <w:pStyle w:val="BodyText"/>
        <w:spacing w:before="1"/>
        <w:ind w:left="563" w:right="1992"/>
      </w:pPr>
      <w:r>
        <w:rPr>
          <w:color w:val="231F20"/>
        </w:rPr>
        <w:t>017. Puebla, México pp. 57-74.</w:t>
      </w:r>
    </w:p>
    <w:p>
      <w:pPr>
        <w:pStyle w:val="BodyText"/>
        <w:spacing w:line="242" w:lineRule="auto" w:before="4"/>
        <w:ind w:left="563" w:right="116" w:hanging="454"/>
        <w:jc w:val="both"/>
      </w:pPr>
      <w:r>
        <w:rPr>
          <w:color w:val="231F20"/>
        </w:rPr>
        <w:t>Dahrendorf,</w:t>
      </w:r>
      <w:r>
        <w:rPr>
          <w:color w:val="231F20"/>
          <w:spacing w:val="-28"/>
        </w:rPr>
        <w:t> </w:t>
      </w:r>
      <w:r>
        <w:rPr>
          <w:color w:val="231F20"/>
        </w:rPr>
        <w:t>Ralf</w:t>
      </w:r>
      <w:r>
        <w:rPr>
          <w:color w:val="231F20"/>
          <w:spacing w:val="-28"/>
        </w:rPr>
        <w:t> </w:t>
      </w:r>
      <w:r>
        <w:rPr>
          <w:color w:val="231F20"/>
        </w:rPr>
        <w:t>(1974)</w:t>
      </w:r>
      <w:r>
        <w:rPr>
          <w:color w:val="231F20"/>
          <w:spacing w:val="-28"/>
        </w:rPr>
        <w:t> </w:t>
      </w:r>
      <w:r>
        <w:rPr>
          <w:color w:val="231F20"/>
        </w:rPr>
        <w:t>Sociología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industria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empresa.</w:t>
      </w:r>
      <w:r>
        <w:rPr>
          <w:color w:val="231F20"/>
          <w:spacing w:val="-28"/>
        </w:rPr>
        <w:t> </w:t>
      </w:r>
      <w:r>
        <w:rPr>
          <w:color w:val="231F20"/>
        </w:rPr>
        <w:t>Editorial Hispano-Americana.</w:t>
      </w:r>
      <w:r>
        <w:rPr>
          <w:color w:val="231F20"/>
          <w:spacing w:val="-27"/>
        </w:rPr>
        <w:t> </w:t>
      </w:r>
      <w:r>
        <w:rPr>
          <w:color w:val="231F20"/>
        </w:rPr>
        <w:t>México.</w:t>
      </w:r>
    </w:p>
    <w:p>
      <w:pPr>
        <w:pStyle w:val="BodyText"/>
        <w:spacing w:line="242" w:lineRule="auto" w:before="1"/>
        <w:ind w:left="563" w:right="115" w:hanging="454"/>
        <w:jc w:val="both"/>
      </w:pPr>
      <w:r>
        <w:rPr>
          <w:color w:val="231F20"/>
        </w:rPr>
        <w:t>Dejours,</w:t>
      </w:r>
      <w:r>
        <w:rPr>
          <w:color w:val="231F20"/>
          <w:spacing w:val="-8"/>
        </w:rPr>
        <w:t> </w:t>
      </w:r>
      <w:r>
        <w:rPr>
          <w:color w:val="231F20"/>
        </w:rPr>
        <w:t>Ch</w:t>
      </w:r>
      <w:r>
        <w:rPr>
          <w:color w:val="231F20"/>
          <w:spacing w:val="-8"/>
        </w:rPr>
        <w:t> </w:t>
      </w:r>
      <w:r>
        <w:rPr>
          <w:color w:val="231F20"/>
        </w:rPr>
        <w:t>(1990)</w:t>
      </w:r>
      <w:r>
        <w:rPr>
          <w:color w:val="231F20"/>
          <w:spacing w:val="-8"/>
        </w:rPr>
        <w:t> </w:t>
      </w:r>
      <w:r>
        <w:rPr>
          <w:color w:val="231F20"/>
          <w:spacing w:val="-4"/>
        </w:rPr>
        <w:t>Trabajo</w:t>
      </w:r>
      <w:r>
        <w:rPr>
          <w:color w:val="231F20"/>
          <w:spacing w:val="-8"/>
        </w:rPr>
        <w:t> </w:t>
      </w:r>
      <w:r>
        <w:rPr>
          <w:color w:val="231F20"/>
        </w:rPr>
        <w:t>y</w:t>
      </w:r>
      <w:r>
        <w:rPr>
          <w:color w:val="231F20"/>
          <w:spacing w:val="-8"/>
        </w:rPr>
        <w:t> </w:t>
      </w:r>
      <w:r>
        <w:rPr>
          <w:color w:val="231F20"/>
        </w:rPr>
        <w:t>desgaste</w:t>
      </w:r>
      <w:r>
        <w:rPr>
          <w:color w:val="231F20"/>
          <w:spacing w:val="-8"/>
        </w:rPr>
        <w:t> </w:t>
      </w:r>
      <w:r>
        <w:rPr>
          <w:color w:val="231F20"/>
        </w:rPr>
        <w:t>mental.</w:t>
      </w:r>
      <w:r>
        <w:rPr>
          <w:color w:val="231F20"/>
          <w:spacing w:val="-8"/>
        </w:rPr>
        <w:t> </w:t>
      </w:r>
      <w:r>
        <w:rPr>
          <w:color w:val="231F20"/>
          <w:spacing w:val="-4"/>
        </w:rPr>
        <w:t>Una</w:t>
      </w:r>
      <w:r>
        <w:rPr>
          <w:color w:val="231F20"/>
          <w:spacing w:val="-8"/>
        </w:rPr>
        <w:t> </w:t>
      </w:r>
      <w:r>
        <w:rPr>
          <w:color w:val="231F20"/>
        </w:rPr>
        <w:t>contribución</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psico patología del trabajo. Humanitas.</w:t>
      </w:r>
      <w:r>
        <w:rPr>
          <w:color w:val="231F20"/>
          <w:spacing w:val="-28"/>
        </w:rPr>
        <w:t> </w:t>
      </w:r>
      <w:r>
        <w:rPr>
          <w:color w:val="231F20"/>
        </w:rPr>
        <w:t>Argentina.</w:t>
      </w:r>
    </w:p>
    <w:p>
      <w:pPr>
        <w:pStyle w:val="BodyText"/>
        <w:spacing w:line="242" w:lineRule="auto" w:before="1"/>
        <w:ind w:left="563" w:right="114" w:hanging="454"/>
        <w:jc w:val="both"/>
      </w:pPr>
      <w:r>
        <w:rPr>
          <w:color w:val="231F20"/>
        </w:rPr>
        <w:t>Diez,</w:t>
      </w:r>
      <w:r>
        <w:rPr>
          <w:color w:val="231F20"/>
          <w:spacing w:val="-17"/>
        </w:rPr>
        <w:t> </w:t>
      </w:r>
      <w:r>
        <w:rPr>
          <w:color w:val="231F20"/>
        </w:rPr>
        <w:t>Roux</w:t>
      </w:r>
      <w:r>
        <w:rPr>
          <w:color w:val="231F20"/>
          <w:spacing w:val="-17"/>
        </w:rPr>
        <w:t> </w:t>
      </w:r>
      <w:r>
        <w:rPr>
          <w:color w:val="231F20"/>
        </w:rPr>
        <w:t>Ana</w:t>
      </w:r>
      <w:r>
        <w:rPr>
          <w:color w:val="231F20"/>
          <w:spacing w:val="-17"/>
        </w:rPr>
        <w:t> </w:t>
      </w:r>
      <w:r>
        <w:rPr>
          <w:color w:val="231F20"/>
        </w:rPr>
        <w:t>V</w:t>
      </w:r>
      <w:r>
        <w:rPr>
          <w:color w:val="231F20"/>
          <w:spacing w:val="-17"/>
        </w:rPr>
        <w:t> </w:t>
      </w:r>
      <w:r>
        <w:rPr>
          <w:color w:val="231F20"/>
        </w:rPr>
        <w:t>(2004)</w:t>
      </w:r>
      <w:r>
        <w:rPr>
          <w:color w:val="231F20"/>
          <w:spacing w:val="-17"/>
        </w:rPr>
        <w:t> </w:t>
      </w:r>
      <w:r>
        <w:rPr>
          <w:color w:val="231F20"/>
        </w:rPr>
        <w:t>Genes,</w:t>
      </w:r>
      <w:r>
        <w:rPr>
          <w:color w:val="231F20"/>
          <w:spacing w:val="-17"/>
        </w:rPr>
        <w:t> </w:t>
      </w:r>
      <w:r>
        <w:rPr>
          <w:color w:val="231F20"/>
        </w:rPr>
        <w:t>individuos,</w:t>
      </w:r>
      <w:r>
        <w:rPr>
          <w:color w:val="231F20"/>
          <w:spacing w:val="-17"/>
        </w:rPr>
        <w:t> </w:t>
      </w:r>
      <w:r>
        <w:rPr>
          <w:color w:val="231F20"/>
        </w:rPr>
        <w:t>sociedad</w:t>
      </w:r>
      <w:r>
        <w:rPr>
          <w:color w:val="231F20"/>
          <w:spacing w:val="-17"/>
        </w:rPr>
        <w:t> </w:t>
      </w:r>
      <w:r>
        <w:rPr>
          <w:color w:val="231F20"/>
        </w:rPr>
        <w:t>y</w:t>
      </w:r>
      <w:r>
        <w:rPr>
          <w:color w:val="231F20"/>
          <w:spacing w:val="-17"/>
        </w:rPr>
        <w:t> </w:t>
      </w:r>
      <w:r>
        <w:rPr>
          <w:color w:val="231F20"/>
        </w:rPr>
        <w:t>epidemiología”</w:t>
      </w:r>
      <w:r>
        <w:rPr>
          <w:color w:val="231F20"/>
          <w:spacing w:val="-17"/>
        </w:rPr>
        <w:t> </w:t>
      </w:r>
      <w:r>
        <w:rPr>
          <w:color w:val="231F20"/>
        </w:rPr>
        <w:t>en Spinelli,</w:t>
      </w:r>
      <w:r>
        <w:rPr>
          <w:color w:val="231F20"/>
          <w:spacing w:val="-17"/>
        </w:rPr>
        <w:t> </w:t>
      </w:r>
      <w:r>
        <w:rPr>
          <w:color w:val="231F20"/>
          <w:spacing w:val="-3"/>
        </w:rPr>
        <w:t>Hugo</w:t>
      </w:r>
      <w:r>
        <w:rPr>
          <w:color w:val="231F20"/>
          <w:spacing w:val="-17"/>
        </w:rPr>
        <w:t> </w:t>
      </w:r>
      <w:r>
        <w:rPr>
          <w:color w:val="231F20"/>
        </w:rPr>
        <w:t>(Comp)</w:t>
      </w:r>
      <w:r>
        <w:rPr>
          <w:color w:val="231F20"/>
          <w:spacing w:val="-17"/>
        </w:rPr>
        <w:t> </w:t>
      </w:r>
      <w:r>
        <w:rPr>
          <w:color w:val="231F20"/>
        </w:rPr>
        <w:t>Salud</w:t>
      </w:r>
      <w:r>
        <w:rPr>
          <w:color w:val="231F20"/>
          <w:spacing w:val="-17"/>
        </w:rPr>
        <w:t> </w:t>
      </w:r>
      <w:r>
        <w:rPr>
          <w:color w:val="231F20"/>
        </w:rPr>
        <w:t>Colectiva.</w:t>
      </w:r>
      <w:r>
        <w:rPr>
          <w:color w:val="231F20"/>
          <w:spacing w:val="-17"/>
        </w:rPr>
        <w:t> </w:t>
      </w:r>
      <w:r>
        <w:rPr>
          <w:color w:val="231F20"/>
        </w:rPr>
        <w:t>Lugar</w:t>
      </w:r>
      <w:r>
        <w:rPr>
          <w:color w:val="231F20"/>
          <w:spacing w:val="-17"/>
        </w:rPr>
        <w:t> </w:t>
      </w:r>
      <w:r>
        <w:rPr>
          <w:color w:val="231F20"/>
        </w:rPr>
        <w:t>Editorial.</w:t>
      </w:r>
      <w:r>
        <w:rPr>
          <w:color w:val="231F20"/>
          <w:spacing w:val="-17"/>
        </w:rPr>
        <w:t> </w:t>
      </w:r>
      <w:r>
        <w:rPr>
          <w:color w:val="231F20"/>
        </w:rPr>
        <w:t>Argentina.</w:t>
      </w:r>
    </w:p>
    <w:p>
      <w:pPr>
        <w:spacing w:line="280" w:lineRule="exact" w:before="1"/>
        <w:ind w:left="563" w:right="116" w:hanging="454"/>
        <w:jc w:val="both"/>
        <w:rPr>
          <w:sz w:val="24"/>
        </w:rPr>
      </w:pPr>
      <w:r>
        <w:rPr/>
        <w:pict>
          <v:shape style="position:absolute;margin-left:100.898499pt;margin-top:18.564964pt;width:201.1pt;height:77.05pt;mso-position-horizontal-relative:page;mso-position-vertical-relative:paragraph;z-index:-12445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0"/>
                      <w:w w:val="101"/>
                      <w:sz w:val="154"/>
                    </w:rPr>
                    <w:t>Y</w:t>
                  </w:r>
                </w:p>
              </w:txbxContent>
            </v:textbox>
            <w10:wrap type="none"/>
          </v:shape>
        </w:pict>
      </w:r>
      <w:r>
        <w:rPr>
          <w:color w:val="231F20"/>
          <w:sz w:val="24"/>
        </w:rPr>
        <w:t>Elliott,</w:t>
      </w:r>
      <w:r>
        <w:rPr>
          <w:color w:val="231F20"/>
          <w:spacing w:val="-9"/>
          <w:sz w:val="24"/>
        </w:rPr>
        <w:t> </w:t>
      </w:r>
      <w:r>
        <w:rPr>
          <w:color w:val="231F20"/>
          <w:spacing w:val="-3"/>
          <w:sz w:val="24"/>
        </w:rPr>
        <w:t>Anthony</w:t>
      </w:r>
      <w:r>
        <w:rPr>
          <w:color w:val="231F20"/>
          <w:spacing w:val="-9"/>
          <w:sz w:val="24"/>
        </w:rPr>
        <w:t> </w:t>
      </w:r>
      <w:r>
        <w:rPr>
          <w:color w:val="231F20"/>
          <w:sz w:val="24"/>
        </w:rPr>
        <w:t>(1995)</w:t>
      </w:r>
      <w:r>
        <w:rPr>
          <w:color w:val="231F20"/>
          <w:spacing w:val="-9"/>
          <w:sz w:val="24"/>
        </w:rPr>
        <w:t> </w:t>
      </w:r>
      <w:r>
        <w:rPr>
          <w:rFonts w:ascii="Palatino Linotype" w:hAnsi="Palatino Linotype"/>
          <w:i/>
          <w:color w:val="231F20"/>
          <w:spacing w:val="-5"/>
          <w:sz w:val="24"/>
        </w:rPr>
        <w:t>Teoría</w:t>
      </w:r>
      <w:r>
        <w:rPr>
          <w:rFonts w:ascii="Palatino Linotype" w:hAnsi="Palatino Linotype"/>
          <w:i/>
          <w:color w:val="231F20"/>
          <w:spacing w:val="-9"/>
          <w:sz w:val="24"/>
        </w:rPr>
        <w:t> </w:t>
      </w:r>
      <w:r>
        <w:rPr>
          <w:rFonts w:ascii="Palatino Linotype" w:hAnsi="Palatino Linotype"/>
          <w:i/>
          <w:color w:val="231F20"/>
          <w:sz w:val="24"/>
        </w:rPr>
        <w:t>social</w:t>
      </w:r>
      <w:r>
        <w:rPr>
          <w:rFonts w:ascii="Palatino Linotype" w:hAnsi="Palatino Linotype"/>
          <w:i/>
          <w:color w:val="231F20"/>
          <w:spacing w:val="-9"/>
          <w:sz w:val="24"/>
        </w:rPr>
        <w:t> </w:t>
      </w:r>
      <w:r>
        <w:rPr>
          <w:rFonts w:ascii="Palatino Linotype" w:hAnsi="Palatino Linotype"/>
          <w:i/>
          <w:color w:val="231F20"/>
          <w:sz w:val="24"/>
        </w:rPr>
        <w:t>y</w:t>
      </w:r>
      <w:r>
        <w:rPr>
          <w:rFonts w:ascii="Palatino Linotype" w:hAnsi="Palatino Linotype"/>
          <w:i/>
          <w:color w:val="231F20"/>
          <w:spacing w:val="-9"/>
          <w:sz w:val="24"/>
        </w:rPr>
        <w:t> </w:t>
      </w:r>
      <w:r>
        <w:rPr>
          <w:rFonts w:ascii="Palatino Linotype" w:hAnsi="Palatino Linotype"/>
          <w:i/>
          <w:color w:val="231F20"/>
          <w:sz w:val="24"/>
        </w:rPr>
        <w:t>psicoanálisis</w:t>
      </w:r>
      <w:r>
        <w:rPr>
          <w:rFonts w:ascii="Palatino Linotype" w:hAnsi="Palatino Linotype"/>
          <w:i/>
          <w:color w:val="231F20"/>
          <w:spacing w:val="-9"/>
          <w:sz w:val="24"/>
        </w:rPr>
        <w:t> </w:t>
      </w:r>
      <w:r>
        <w:rPr>
          <w:rFonts w:ascii="Palatino Linotype" w:hAnsi="Palatino Linotype"/>
          <w:i/>
          <w:color w:val="231F20"/>
          <w:sz w:val="24"/>
        </w:rPr>
        <w:t>en</w:t>
      </w:r>
      <w:r>
        <w:rPr>
          <w:rFonts w:ascii="Palatino Linotype" w:hAnsi="Palatino Linotype"/>
          <w:i/>
          <w:color w:val="231F20"/>
          <w:spacing w:val="-9"/>
          <w:sz w:val="24"/>
        </w:rPr>
        <w:t> </w:t>
      </w:r>
      <w:r>
        <w:rPr>
          <w:rFonts w:ascii="Palatino Linotype" w:hAnsi="Palatino Linotype"/>
          <w:i/>
          <w:color w:val="231F20"/>
          <w:sz w:val="24"/>
        </w:rPr>
        <w:t>transición.</w:t>
      </w:r>
      <w:r>
        <w:rPr>
          <w:rFonts w:ascii="Palatino Linotype" w:hAnsi="Palatino Linotype"/>
          <w:i/>
          <w:color w:val="231F20"/>
          <w:spacing w:val="-9"/>
          <w:sz w:val="24"/>
        </w:rPr>
        <w:t> </w:t>
      </w:r>
      <w:r>
        <w:rPr>
          <w:rFonts w:ascii="Palatino Linotype" w:hAnsi="Palatino Linotype"/>
          <w:i/>
          <w:color w:val="231F20"/>
          <w:spacing w:val="-3"/>
          <w:sz w:val="24"/>
        </w:rPr>
        <w:t>Sujeto</w:t>
      </w:r>
      <w:r>
        <w:rPr>
          <w:rFonts w:ascii="Palatino Linotype" w:hAnsi="Palatino Linotype"/>
          <w:i/>
          <w:color w:val="231F20"/>
          <w:spacing w:val="-9"/>
          <w:sz w:val="24"/>
        </w:rPr>
        <w:t> </w:t>
      </w:r>
      <w:r>
        <w:rPr>
          <w:rFonts w:ascii="Palatino Linotype" w:hAnsi="Palatino Linotype"/>
          <w:i/>
          <w:color w:val="231F20"/>
          <w:sz w:val="24"/>
        </w:rPr>
        <w:t>y </w:t>
      </w:r>
      <w:r>
        <w:rPr>
          <w:rFonts w:ascii="Palatino Linotype" w:hAnsi="Palatino Linotype"/>
          <w:i/>
          <w:color w:val="231F20"/>
          <w:sz w:val="24"/>
        </w:rPr>
        <w:t>sociedad</w:t>
      </w:r>
      <w:r>
        <w:rPr>
          <w:rFonts w:ascii="Palatino Linotype" w:hAnsi="Palatino Linotype"/>
          <w:i/>
          <w:color w:val="231F20"/>
          <w:spacing w:val="-10"/>
          <w:sz w:val="24"/>
        </w:rPr>
        <w:t> </w:t>
      </w:r>
      <w:r>
        <w:rPr>
          <w:rFonts w:ascii="Palatino Linotype" w:hAnsi="Palatino Linotype"/>
          <w:i/>
          <w:color w:val="231F20"/>
          <w:sz w:val="24"/>
        </w:rPr>
        <w:t>de</w:t>
      </w:r>
      <w:r>
        <w:rPr>
          <w:rFonts w:ascii="Palatino Linotype" w:hAnsi="Palatino Linotype"/>
          <w:i/>
          <w:color w:val="231F20"/>
          <w:spacing w:val="-10"/>
          <w:sz w:val="24"/>
        </w:rPr>
        <w:t> </w:t>
      </w:r>
      <w:r>
        <w:rPr>
          <w:rFonts w:ascii="Palatino Linotype" w:hAnsi="Palatino Linotype"/>
          <w:i/>
          <w:color w:val="231F20"/>
          <w:spacing w:val="-3"/>
          <w:sz w:val="24"/>
        </w:rPr>
        <w:t>Freud</w:t>
      </w:r>
      <w:r>
        <w:rPr>
          <w:rFonts w:ascii="Palatino Linotype" w:hAnsi="Palatino Linotype"/>
          <w:i/>
          <w:color w:val="231F20"/>
          <w:spacing w:val="-10"/>
          <w:sz w:val="24"/>
        </w:rPr>
        <w:t> </w:t>
      </w:r>
      <w:r>
        <w:rPr>
          <w:rFonts w:ascii="Palatino Linotype" w:hAnsi="Palatino Linotype"/>
          <w:i/>
          <w:color w:val="231F20"/>
          <w:sz w:val="24"/>
        </w:rPr>
        <w:t>a</w:t>
      </w:r>
      <w:r>
        <w:rPr>
          <w:rFonts w:ascii="Palatino Linotype" w:hAnsi="Palatino Linotype"/>
          <w:i/>
          <w:color w:val="231F20"/>
          <w:spacing w:val="-10"/>
          <w:sz w:val="24"/>
        </w:rPr>
        <w:t> </w:t>
      </w:r>
      <w:r>
        <w:rPr>
          <w:rFonts w:ascii="Palatino Linotype" w:hAnsi="Palatino Linotype"/>
          <w:i/>
          <w:color w:val="231F20"/>
          <w:sz w:val="24"/>
        </w:rPr>
        <w:t>Kristeva</w:t>
      </w:r>
      <w:r>
        <w:rPr>
          <w:color w:val="231F20"/>
          <w:sz w:val="24"/>
        </w:rPr>
        <w:t>.</w:t>
      </w:r>
      <w:r>
        <w:rPr>
          <w:color w:val="231F20"/>
          <w:spacing w:val="-10"/>
          <w:sz w:val="24"/>
        </w:rPr>
        <w:t> </w:t>
      </w:r>
      <w:r>
        <w:rPr>
          <w:color w:val="231F20"/>
          <w:sz w:val="24"/>
        </w:rPr>
        <w:t>Amorrortu</w:t>
      </w:r>
      <w:r>
        <w:rPr>
          <w:color w:val="231F20"/>
          <w:spacing w:val="-10"/>
          <w:sz w:val="24"/>
        </w:rPr>
        <w:t> </w:t>
      </w:r>
      <w:r>
        <w:rPr>
          <w:color w:val="231F20"/>
          <w:sz w:val="24"/>
        </w:rPr>
        <w:t>Editores.</w:t>
      </w:r>
      <w:r>
        <w:rPr>
          <w:color w:val="231F20"/>
          <w:spacing w:val="-10"/>
          <w:sz w:val="24"/>
        </w:rPr>
        <w:t> </w:t>
      </w:r>
      <w:r>
        <w:rPr>
          <w:color w:val="231F20"/>
          <w:sz w:val="24"/>
        </w:rPr>
        <w:t>Argentina.</w:t>
      </w:r>
    </w:p>
    <w:p>
      <w:pPr>
        <w:pStyle w:val="BodyText"/>
        <w:ind w:left="110"/>
      </w:pPr>
      <w:r>
        <w:rPr>
          <w:color w:val="231F20"/>
          <w:spacing w:val="-5"/>
          <w:w w:val="95"/>
        </w:rPr>
        <w:t>Ferrary,</w:t>
      </w:r>
      <w:r>
        <w:rPr>
          <w:color w:val="231F20"/>
          <w:spacing w:val="-25"/>
          <w:w w:val="95"/>
        </w:rPr>
        <w:t> </w:t>
      </w:r>
      <w:r>
        <w:rPr>
          <w:color w:val="231F20"/>
          <w:spacing w:val="-3"/>
          <w:w w:val="95"/>
        </w:rPr>
        <w:t>Liliana</w:t>
      </w:r>
      <w:r>
        <w:rPr>
          <w:color w:val="231F20"/>
          <w:spacing w:val="-25"/>
          <w:w w:val="95"/>
        </w:rPr>
        <w:t> </w:t>
      </w:r>
      <w:r>
        <w:rPr>
          <w:color w:val="231F20"/>
          <w:w w:val="95"/>
        </w:rPr>
        <w:t>E</w:t>
      </w:r>
      <w:r>
        <w:rPr>
          <w:color w:val="231F20"/>
          <w:spacing w:val="-25"/>
          <w:w w:val="95"/>
        </w:rPr>
        <w:t> </w:t>
      </w:r>
      <w:r>
        <w:rPr>
          <w:color w:val="231F20"/>
          <w:spacing w:val="-3"/>
          <w:w w:val="95"/>
        </w:rPr>
        <w:t>(2003)</w:t>
      </w:r>
      <w:r>
        <w:rPr>
          <w:color w:val="231F20"/>
          <w:spacing w:val="-25"/>
          <w:w w:val="95"/>
        </w:rPr>
        <w:t> </w:t>
      </w:r>
      <w:r>
        <w:rPr>
          <w:color w:val="231F20"/>
          <w:spacing w:val="-7"/>
          <w:w w:val="95"/>
        </w:rPr>
        <w:t>Teoría</w:t>
      </w:r>
      <w:r>
        <w:rPr>
          <w:color w:val="231F20"/>
          <w:spacing w:val="-25"/>
          <w:w w:val="95"/>
        </w:rPr>
        <w:t> </w:t>
      </w:r>
      <w:r>
        <w:rPr>
          <w:color w:val="231F20"/>
          <w:w w:val="95"/>
        </w:rPr>
        <w:t>de</w:t>
      </w:r>
      <w:r>
        <w:rPr>
          <w:color w:val="231F20"/>
          <w:spacing w:val="-25"/>
          <w:w w:val="95"/>
        </w:rPr>
        <w:t> </w:t>
      </w:r>
      <w:r>
        <w:rPr>
          <w:color w:val="231F20"/>
          <w:w w:val="95"/>
        </w:rPr>
        <w:t>lasrelaciones</w:t>
      </w:r>
      <w:r>
        <w:rPr>
          <w:color w:val="231F20"/>
          <w:spacing w:val="-25"/>
          <w:w w:val="95"/>
        </w:rPr>
        <w:t> </w:t>
      </w:r>
      <w:r>
        <w:rPr>
          <w:color w:val="231F20"/>
          <w:spacing w:val="-3"/>
          <w:w w:val="95"/>
        </w:rPr>
        <w:t>laborales.</w:t>
      </w:r>
      <w:r>
        <w:rPr>
          <w:color w:val="231F20"/>
          <w:spacing w:val="-25"/>
          <w:w w:val="95"/>
        </w:rPr>
        <w:t> </w:t>
      </w:r>
      <w:r>
        <w:rPr>
          <w:color w:val="231F20"/>
          <w:spacing w:val="-9"/>
          <w:w w:val="95"/>
        </w:rPr>
        <w:t>Tomo</w:t>
      </w:r>
      <w:r>
        <w:rPr>
          <w:color w:val="231F20"/>
          <w:spacing w:val="-25"/>
          <w:w w:val="95"/>
        </w:rPr>
        <w:t> </w:t>
      </w:r>
      <w:r>
        <w:rPr>
          <w:color w:val="231F20"/>
          <w:w w:val="95"/>
        </w:rPr>
        <w:t>I.</w:t>
      </w:r>
      <w:r>
        <w:rPr>
          <w:color w:val="231F20"/>
          <w:spacing w:val="-25"/>
          <w:w w:val="95"/>
        </w:rPr>
        <w:t> </w:t>
      </w:r>
      <w:r>
        <w:rPr>
          <w:color w:val="231F20"/>
          <w:spacing w:val="-4"/>
          <w:w w:val="95"/>
        </w:rPr>
        <w:t>Fundamentos.</w:t>
      </w:r>
    </w:p>
    <w:p>
      <w:pPr>
        <w:pStyle w:val="BodyText"/>
        <w:spacing w:line="264" w:lineRule="exact" w:before="4"/>
        <w:ind w:left="563"/>
      </w:pPr>
      <w:r>
        <w:rPr>
          <w:color w:val="231F20"/>
        </w:rPr>
        <w:t>Tomo II. Desafíos” Reseña. Athenea Digital. Barcelona, España.</w:t>
      </w:r>
    </w:p>
    <w:p>
      <w:pPr>
        <w:pStyle w:val="BodyText"/>
        <w:spacing w:line="280" w:lineRule="exact" w:before="16"/>
        <w:ind w:left="117" w:right="114"/>
        <w:jc w:val="right"/>
      </w:pPr>
      <w:r>
        <w:rPr>
          <w:color w:val="231F20"/>
        </w:rPr>
        <w:t>Gil-Monte, </w:t>
      </w:r>
      <w:r>
        <w:rPr>
          <w:color w:val="231F20"/>
          <w:spacing w:val="-3"/>
        </w:rPr>
        <w:t>Pedro </w:t>
      </w:r>
      <w:r>
        <w:rPr>
          <w:color w:val="231F20"/>
        </w:rPr>
        <w:t>R y </w:t>
      </w:r>
      <w:r>
        <w:rPr>
          <w:color w:val="231F20"/>
          <w:spacing w:val="-4"/>
        </w:rPr>
        <w:t>Peiró, </w:t>
      </w:r>
      <w:r>
        <w:rPr>
          <w:color w:val="231F20"/>
        </w:rPr>
        <w:t>Silla José M (1997) </w:t>
      </w:r>
      <w:r>
        <w:rPr>
          <w:rFonts w:ascii="Palatino Linotype" w:hAnsi="Palatino Linotype"/>
          <w:i/>
          <w:color w:val="231F20"/>
        </w:rPr>
        <w:t>Desgaste </w:t>
      </w:r>
      <w:r>
        <w:rPr>
          <w:rFonts w:ascii="Palatino Linotype" w:hAnsi="Palatino Linotype"/>
          <w:i/>
          <w:color w:val="231F20"/>
          <w:spacing w:val="-3"/>
        </w:rPr>
        <w:t>psíquico</w:t>
      </w:r>
      <w:r>
        <w:rPr>
          <w:rFonts w:ascii="Palatino Linotype" w:hAnsi="Palatino Linotype"/>
          <w:i/>
          <w:color w:val="231F20"/>
          <w:spacing w:val="49"/>
        </w:rPr>
        <w:t> </w:t>
      </w:r>
      <w:r>
        <w:rPr>
          <w:rFonts w:ascii="Palatino Linotype" w:hAnsi="Palatino Linotype"/>
          <w:i/>
          <w:color w:val="231F20"/>
        </w:rPr>
        <w:t>en el</w:t>
      </w:r>
      <w:r>
        <w:rPr>
          <w:rFonts w:ascii="Palatino Linotype" w:hAnsi="Palatino Linotype"/>
          <w:i/>
          <w:color w:val="231F20"/>
          <w:w w:val="89"/>
        </w:rPr>
        <w:t> </w:t>
      </w:r>
      <w:r>
        <w:rPr>
          <w:rFonts w:ascii="Palatino Linotype" w:hAnsi="Palatino Linotype"/>
          <w:i/>
          <w:color w:val="231F20"/>
          <w:spacing w:val="-3"/>
        </w:rPr>
        <w:t>trabajo: </w:t>
      </w:r>
      <w:r>
        <w:rPr>
          <w:rFonts w:ascii="Palatino Linotype" w:hAnsi="Palatino Linotype"/>
          <w:i/>
          <w:color w:val="231F20"/>
        </w:rPr>
        <w:t>el </w:t>
      </w:r>
      <w:r>
        <w:rPr>
          <w:rFonts w:ascii="Palatino Linotype" w:hAnsi="Palatino Linotype"/>
          <w:i/>
          <w:color w:val="231F20"/>
          <w:spacing w:val="-3"/>
        </w:rPr>
        <w:t>síndrome </w:t>
      </w:r>
      <w:r>
        <w:rPr>
          <w:rFonts w:ascii="Palatino Linotype" w:hAnsi="Palatino Linotype"/>
          <w:i/>
          <w:color w:val="231F20"/>
        </w:rPr>
        <w:t>de quemarse</w:t>
      </w:r>
      <w:r>
        <w:rPr>
          <w:color w:val="231F20"/>
        </w:rPr>
        <w:t>. Síntesis, Psicología. Madrid, España.</w:t>
      </w:r>
      <w:r>
        <w:rPr>
          <w:color w:val="231F20"/>
          <w:w w:val="96"/>
        </w:rPr>
        <w:t> </w:t>
      </w:r>
      <w:r>
        <w:rPr>
          <w:color w:val="231F20"/>
        </w:rPr>
        <w:t>Gómez, G (1993) Consideraciones sobre los psico trastornos y el trabajo.</w:t>
      </w:r>
      <w:r>
        <w:rPr>
          <w:color w:val="231F20"/>
          <w:w w:val="91"/>
        </w:rPr>
        <w:t> </w:t>
      </w:r>
      <w:r>
        <w:rPr>
          <w:color w:val="231F20"/>
        </w:rPr>
        <w:t>En Revista Psicología y Sociedad </w:t>
      </w:r>
      <w:r>
        <w:rPr>
          <w:color w:val="231F20"/>
          <w:spacing w:val="-5"/>
        </w:rPr>
        <w:t>No. </w:t>
      </w:r>
      <w:r>
        <w:rPr>
          <w:color w:val="231F20"/>
        </w:rPr>
        <w:t>17. Universidad </w:t>
      </w:r>
      <w:r>
        <w:rPr>
          <w:color w:val="231F20"/>
          <w:spacing w:val="-3"/>
        </w:rPr>
        <w:t>Autónoma  </w:t>
      </w:r>
      <w:r>
        <w:rPr>
          <w:color w:val="231F20"/>
        </w:rPr>
        <w:t>de</w:t>
      </w:r>
    </w:p>
    <w:p>
      <w:pPr>
        <w:pStyle w:val="BodyText"/>
        <w:ind w:left="563" w:right="1992"/>
      </w:pPr>
      <w:r>
        <w:rPr>
          <w:color w:val="231F20"/>
        </w:rPr>
        <w:t>Querétaro. México, pp. 1831.</w:t>
      </w:r>
    </w:p>
    <w:p>
      <w:pPr>
        <w:pStyle w:val="BodyText"/>
        <w:spacing w:line="242" w:lineRule="auto" w:before="4"/>
        <w:ind w:left="563" w:right="111" w:hanging="454"/>
        <w:jc w:val="both"/>
      </w:pPr>
      <w:r>
        <w:rPr>
          <w:color w:val="231F20"/>
        </w:rPr>
        <w:t>González, González Norma (2007) Organización y Administración de   los </w:t>
      </w:r>
      <w:r>
        <w:rPr>
          <w:color w:val="231F20"/>
          <w:spacing w:val="2"/>
        </w:rPr>
        <w:t>servicios </w:t>
      </w:r>
      <w:r>
        <w:rPr>
          <w:color w:val="231F20"/>
        </w:rPr>
        <w:t>de salud. El lugar y la dimensión de la salud pública. </w:t>
      </w:r>
      <w:r>
        <w:rPr>
          <w:color w:val="231F20"/>
          <w:spacing w:val="-3"/>
        </w:rPr>
        <w:t>UAEM.</w:t>
      </w:r>
      <w:r>
        <w:rPr>
          <w:color w:val="231F20"/>
          <w:spacing w:val="-39"/>
        </w:rPr>
        <w:t> </w:t>
      </w:r>
      <w:r>
        <w:rPr>
          <w:color w:val="231F20"/>
        </w:rPr>
        <w:t>México.</w:t>
      </w:r>
    </w:p>
    <w:p>
      <w:pPr>
        <w:pStyle w:val="BodyText"/>
        <w:spacing w:line="242" w:lineRule="auto" w:before="1"/>
        <w:ind w:left="563" w:right="115" w:hanging="454"/>
        <w:jc w:val="both"/>
      </w:pPr>
      <w:r>
        <w:rPr>
          <w:color w:val="231F20"/>
        </w:rPr>
        <w:t>Guillén, Romo Héctor (1997) La contrarrevolución neoliberal. Editorial </w:t>
      </w:r>
      <w:r>
        <w:rPr>
          <w:color w:val="231F20"/>
          <w:w w:val="95"/>
        </w:rPr>
        <w:t>ERA. México.</w:t>
      </w:r>
    </w:p>
    <w:p>
      <w:pPr>
        <w:pStyle w:val="BodyText"/>
        <w:spacing w:line="242" w:lineRule="auto" w:before="1"/>
        <w:ind w:left="563" w:right="110" w:hanging="454"/>
        <w:jc w:val="both"/>
      </w:pPr>
      <w:r>
        <w:rPr>
          <w:color w:val="231F20"/>
        </w:rPr>
        <w:t>Gutiérrez, Garza Esthela (1988) “La regulación competitiva como trasfondo del movimiento obrero”, en Gutiérrez E (Coord) Testimonios de la crisis 1.Reestructuración productiva y clase obrera. Siglo XXI, México, pp. 28-65.</w:t>
      </w:r>
    </w:p>
    <w:p>
      <w:pPr>
        <w:spacing w:line="280" w:lineRule="exact" w:before="1"/>
        <w:ind w:left="563" w:right="115" w:hanging="454"/>
        <w:jc w:val="both"/>
        <w:rPr>
          <w:sz w:val="24"/>
        </w:rPr>
      </w:pPr>
      <w:r>
        <w:rPr>
          <w:color w:val="231F20"/>
          <w:spacing w:val="-3"/>
          <w:sz w:val="24"/>
        </w:rPr>
        <w:t>Ibarra,</w:t>
      </w:r>
      <w:r>
        <w:rPr>
          <w:color w:val="231F20"/>
          <w:spacing w:val="-29"/>
          <w:sz w:val="24"/>
        </w:rPr>
        <w:t> </w:t>
      </w:r>
      <w:r>
        <w:rPr>
          <w:color w:val="231F20"/>
          <w:spacing w:val="-4"/>
          <w:sz w:val="24"/>
        </w:rPr>
        <w:t>Eduardo</w:t>
      </w:r>
      <w:r>
        <w:rPr>
          <w:color w:val="231F20"/>
          <w:spacing w:val="-29"/>
          <w:sz w:val="24"/>
        </w:rPr>
        <w:t> </w:t>
      </w:r>
      <w:r>
        <w:rPr>
          <w:color w:val="231F20"/>
          <w:sz w:val="24"/>
        </w:rPr>
        <w:t>y</w:t>
      </w:r>
      <w:r>
        <w:rPr>
          <w:color w:val="231F20"/>
          <w:spacing w:val="-29"/>
          <w:sz w:val="24"/>
        </w:rPr>
        <w:t> </w:t>
      </w:r>
      <w:r>
        <w:rPr>
          <w:color w:val="231F20"/>
          <w:spacing w:val="-5"/>
          <w:sz w:val="24"/>
        </w:rPr>
        <w:t>Montaño</w:t>
      </w:r>
      <w:r>
        <w:rPr>
          <w:color w:val="231F20"/>
          <w:spacing w:val="-29"/>
          <w:sz w:val="24"/>
        </w:rPr>
        <w:t> </w:t>
      </w:r>
      <w:r>
        <w:rPr>
          <w:color w:val="231F20"/>
          <w:spacing w:val="-4"/>
          <w:sz w:val="24"/>
        </w:rPr>
        <w:t>Luis</w:t>
      </w:r>
      <w:r>
        <w:rPr>
          <w:color w:val="231F20"/>
          <w:spacing w:val="-29"/>
          <w:sz w:val="24"/>
        </w:rPr>
        <w:t> </w:t>
      </w:r>
      <w:r>
        <w:rPr>
          <w:color w:val="231F20"/>
          <w:spacing w:val="-3"/>
          <w:sz w:val="24"/>
        </w:rPr>
        <w:t>(1987)</w:t>
      </w:r>
      <w:r>
        <w:rPr>
          <w:color w:val="231F20"/>
          <w:spacing w:val="-29"/>
          <w:sz w:val="24"/>
        </w:rPr>
        <w:t> </w:t>
      </w:r>
      <w:r>
        <w:rPr>
          <w:rFonts w:ascii="Palatino Linotype" w:hAnsi="Palatino Linotype"/>
          <w:i/>
          <w:color w:val="231F20"/>
          <w:spacing w:val="-6"/>
          <w:sz w:val="24"/>
        </w:rPr>
        <w:t>Mito</w:t>
      </w:r>
      <w:r>
        <w:rPr>
          <w:rFonts w:ascii="Palatino Linotype" w:hAnsi="Palatino Linotype"/>
          <w:i/>
          <w:color w:val="231F20"/>
          <w:spacing w:val="-29"/>
          <w:sz w:val="24"/>
        </w:rPr>
        <w:t> </w:t>
      </w:r>
      <w:r>
        <w:rPr>
          <w:rFonts w:ascii="Palatino Linotype" w:hAnsi="Palatino Linotype"/>
          <w:i/>
          <w:color w:val="231F20"/>
          <w:sz w:val="24"/>
        </w:rPr>
        <w:t>y</w:t>
      </w:r>
      <w:r>
        <w:rPr>
          <w:rFonts w:ascii="Palatino Linotype" w:hAnsi="Palatino Linotype"/>
          <w:i/>
          <w:color w:val="231F20"/>
          <w:spacing w:val="-29"/>
          <w:sz w:val="24"/>
        </w:rPr>
        <w:t> </w:t>
      </w:r>
      <w:r>
        <w:rPr>
          <w:rFonts w:ascii="Palatino Linotype" w:hAnsi="Palatino Linotype"/>
          <w:i/>
          <w:color w:val="231F20"/>
          <w:spacing w:val="-3"/>
          <w:sz w:val="24"/>
        </w:rPr>
        <w:t>poder</w:t>
      </w:r>
      <w:r>
        <w:rPr>
          <w:rFonts w:ascii="Palatino Linotype" w:hAnsi="Palatino Linotype"/>
          <w:i/>
          <w:color w:val="231F20"/>
          <w:spacing w:val="-29"/>
          <w:sz w:val="24"/>
        </w:rPr>
        <w:t> </w:t>
      </w:r>
      <w:r>
        <w:rPr>
          <w:rFonts w:ascii="Palatino Linotype" w:hAnsi="Palatino Linotype"/>
          <w:i/>
          <w:color w:val="231F20"/>
          <w:sz w:val="24"/>
        </w:rPr>
        <w:t>en</w:t>
      </w:r>
      <w:r>
        <w:rPr>
          <w:rFonts w:ascii="Palatino Linotype" w:hAnsi="Palatino Linotype"/>
          <w:i/>
          <w:color w:val="231F20"/>
          <w:spacing w:val="-29"/>
          <w:sz w:val="24"/>
        </w:rPr>
        <w:t> </w:t>
      </w:r>
      <w:r>
        <w:rPr>
          <w:rFonts w:ascii="Palatino Linotype" w:hAnsi="Palatino Linotype"/>
          <w:i/>
          <w:color w:val="231F20"/>
          <w:spacing w:val="-3"/>
          <w:sz w:val="24"/>
        </w:rPr>
        <w:t>las</w:t>
      </w:r>
      <w:r>
        <w:rPr>
          <w:rFonts w:ascii="Palatino Linotype" w:hAnsi="Palatino Linotype"/>
          <w:i/>
          <w:color w:val="231F20"/>
          <w:spacing w:val="-29"/>
          <w:sz w:val="24"/>
        </w:rPr>
        <w:t> </w:t>
      </w:r>
      <w:r>
        <w:rPr>
          <w:rFonts w:ascii="Palatino Linotype" w:hAnsi="Palatino Linotype"/>
          <w:i/>
          <w:color w:val="231F20"/>
          <w:spacing w:val="-5"/>
          <w:sz w:val="24"/>
        </w:rPr>
        <w:t>organizaciones.</w:t>
      </w:r>
      <w:r>
        <w:rPr>
          <w:rFonts w:ascii="Palatino Linotype" w:hAnsi="Palatino Linotype"/>
          <w:i/>
          <w:color w:val="231F20"/>
          <w:spacing w:val="-29"/>
          <w:sz w:val="24"/>
        </w:rPr>
        <w:t> </w:t>
      </w:r>
      <w:r>
        <w:rPr>
          <w:rFonts w:ascii="Palatino Linotype" w:hAnsi="Palatino Linotype"/>
          <w:i/>
          <w:color w:val="231F20"/>
          <w:spacing w:val="-6"/>
          <w:sz w:val="24"/>
        </w:rPr>
        <w:t>Un </w:t>
      </w:r>
      <w:r>
        <w:rPr>
          <w:rFonts w:ascii="Palatino Linotype" w:hAnsi="Palatino Linotype"/>
          <w:i/>
          <w:color w:val="231F20"/>
          <w:spacing w:val="-4"/>
          <w:sz w:val="24"/>
        </w:rPr>
        <w:t>análisis</w:t>
      </w:r>
      <w:r>
        <w:rPr>
          <w:rFonts w:ascii="Palatino Linotype" w:hAnsi="Palatino Linotype"/>
          <w:i/>
          <w:color w:val="231F20"/>
          <w:spacing w:val="-27"/>
          <w:sz w:val="24"/>
        </w:rPr>
        <w:t> </w:t>
      </w:r>
      <w:r>
        <w:rPr>
          <w:rFonts w:ascii="Palatino Linotype" w:hAnsi="Palatino Linotype"/>
          <w:i/>
          <w:color w:val="231F20"/>
          <w:spacing w:val="-4"/>
          <w:sz w:val="24"/>
        </w:rPr>
        <w:t>crítico</w:t>
      </w:r>
      <w:r>
        <w:rPr>
          <w:rFonts w:ascii="Palatino Linotype" w:hAnsi="Palatino Linotype"/>
          <w:i/>
          <w:color w:val="231F20"/>
          <w:spacing w:val="-27"/>
          <w:sz w:val="24"/>
        </w:rPr>
        <w:t> </w:t>
      </w:r>
      <w:r>
        <w:rPr>
          <w:rFonts w:ascii="Palatino Linotype" w:hAnsi="Palatino Linotype"/>
          <w:i/>
          <w:color w:val="231F20"/>
          <w:sz w:val="24"/>
        </w:rPr>
        <w:t>de</w:t>
      </w:r>
      <w:r>
        <w:rPr>
          <w:rFonts w:ascii="Palatino Linotype" w:hAnsi="Palatino Linotype"/>
          <w:i/>
          <w:color w:val="231F20"/>
          <w:spacing w:val="-27"/>
          <w:sz w:val="24"/>
        </w:rPr>
        <w:t> </w:t>
      </w:r>
      <w:r>
        <w:rPr>
          <w:rFonts w:ascii="Palatino Linotype" w:hAnsi="Palatino Linotype"/>
          <w:i/>
          <w:color w:val="231F20"/>
          <w:sz w:val="24"/>
        </w:rPr>
        <w:t>la</w:t>
      </w:r>
      <w:r>
        <w:rPr>
          <w:rFonts w:ascii="Palatino Linotype" w:hAnsi="Palatino Linotype"/>
          <w:i/>
          <w:color w:val="231F20"/>
          <w:spacing w:val="-27"/>
          <w:sz w:val="24"/>
        </w:rPr>
        <w:t> </w:t>
      </w:r>
      <w:r>
        <w:rPr>
          <w:rFonts w:ascii="Palatino Linotype" w:hAnsi="Palatino Linotype"/>
          <w:i/>
          <w:color w:val="231F20"/>
          <w:spacing w:val="-4"/>
          <w:sz w:val="24"/>
        </w:rPr>
        <w:t>teoría</w:t>
      </w:r>
      <w:r>
        <w:rPr>
          <w:rFonts w:ascii="Palatino Linotype" w:hAnsi="Palatino Linotype"/>
          <w:i/>
          <w:color w:val="231F20"/>
          <w:spacing w:val="-27"/>
          <w:sz w:val="24"/>
        </w:rPr>
        <w:t> </w:t>
      </w:r>
      <w:r>
        <w:rPr>
          <w:rFonts w:ascii="Palatino Linotype" w:hAnsi="Palatino Linotype"/>
          <w:i/>
          <w:color w:val="231F20"/>
          <w:sz w:val="24"/>
        </w:rPr>
        <w:t>de</w:t>
      </w:r>
      <w:r>
        <w:rPr>
          <w:rFonts w:ascii="Palatino Linotype" w:hAnsi="Palatino Linotype"/>
          <w:i/>
          <w:color w:val="231F20"/>
          <w:spacing w:val="-27"/>
          <w:sz w:val="24"/>
        </w:rPr>
        <w:t> </w:t>
      </w:r>
      <w:r>
        <w:rPr>
          <w:rFonts w:ascii="Palatino Linotype" w:hAnsi="Palatino Linotype"/>
          <w:i/>
          <w:color w:val="231F20"/>
          <w:spacing w:val="-3"/>
          <w:sz w:val="24"/>
        </w:rPr>
        <w:t>las</w:t>
      </w:r>
      <w:r>
        <w:rPr>
          <w:rFonts w:ascii="Palatino Linotype" w:hAnsi="Palatino Linotype"/>
          <w:i/>
          <w:color w:val="231F20"/>
          <w:spacing w:val="-27"/>
          <w:sz w:val="24"/>
        </w:rPr>
        <w:t> </w:t>
      </w:r>
      <w:r>
        <w:rPr>
          <w:rFonts w:ascii="Palatino Linotype" w:hAnsi="Palatino Linotype"/>
          <w:i/>
          <w:color w:val="231F20"/>
          <w:spacing w:val="-5"/>
          <w:sz w:val="24"/>
        </w:rPr>
        <w:t>organizaciones</w:t>
      </w:r>
      <w:r>
        <w:rPr>
          <w:color w:val="231F20"/>
          <w:spacing w:val="-5"/>
          <w:sz w:val="24"/>
        </w:rPr>
        <w:t>.</w:t>
      </w:r>
      <w:r>
        <w:rPr>
          <w:color w:val="231F20"/>
          <w:spacing w:val="-27"/>
          <w:sz w:val="24"/>
        </w:rPr>
        <w:t> </w:t>
      </w:r>
      <w:r>
        <w:rPr>
          <w:color w:val="231F20"/>
          <w:spacing w:val="-5"/>
          <w:sz w:val="24"/>
        </w:rPr>
        <w:t>Trillas</w:t>
      </w:r>
      <w:r>
        <w:rPr>
          <w:color w:val="231F20"/>
          <w:spacing w:val="-27"/>
          <w:sz w:val="24"/>
        </w:rPr>
        <w:t> </w:t>
      </w:r>
      <w:r>
        <w:rPr>
          <w:color w:val="231F20"/>
          <w:spacing w:val="-3"/>
          <w:sz w:val="24"/>
        </w:rPr>
        <w:t>editorial.</w:t>
      </w:r>
      <w:r>
        <w:rPr>
          <w:color w:val="231F20"/>
          <w:spacing w:val="-27"/>
          <w:sz w:val="24"/>
        </w:rPr>
        <w:t> </w:t>
      </w:r>
      <w:r>
        <w:rPr>
          <w:color w:val="231F20"/>
          <w:spacing w:val="-5"/>
          <w:sz w:val="24"/>
        </w:rPr>
        <w:t>México.</w:t>
      </w:r>
    </w:p>
    <w:p>
      <w:pPr>
        <w:pStyle w:val="BodyText"/>
        <w:spacing w:line="242" w:lineRule="auto"/>
        <w:ind w:left="563" w:right="115" w:hanging="454"/>
        <w:jc w:val="both"/>
      </w:pPr>
      <w:r>
        <w:rPr>
          <w:color w:val="231F20"/>
        </w:rPr>
        <w:t>INP</w:t>
      </w:r>
      <w:r>
        <w:rPr>
          <w:color w:val="231F20"/>
          <w:spacing w:val="-25"/>
        </w:rPr>
        <w:t> </w:t>
      </w:r>
      <w:r>
        <w:rPr>
          <w:color w:val="231F20"/>
        </w:rPr>
        <w:t>(Instituto</w:t>
      </w:r>
      <w:r>
        <w:rPr>
          <w:color w:val="231F20"/>
          <w:spacing w:val="-25"/>
        </w:rPr>
        <w:t> </w:t>
      </w:r>
      <w:r>
        <w:rPr>
          <w:color w:val="231F20"/>
        </w:rPr>
        <w:t>Nacional</w:t>
      </w:r>
      <w:r>
        <w:rPr>
          <w:color w:val="231F20"/>
          <w:spacing w:val="-25"/>
        </w:rPr>
        <w:t> </w:t>
      </w:r>
      <w:r>
        <w:rPr>
          <w:color w:val="231F20"/>
        </w:rPr>
        <w:t>de</w:t>
      </w:r>
      <w:r>
        <w:rPr>
          <w:color w:val="231F20"/>
          <w:spacing w:val="-25"/>
        </w:rPr>
        <w:t> </w:t>
      </w:r>
      <w:r>
        <w:rPr>
          <w:color w:val="231F20"/>
        </w:rPr>
        <w:t>Psiquiatría</w:t>
      </w:r>
      <w:r>
        <w:rPr>
          <w:color w:val="231F20"/>
          <w:spacing w:val="-25"/>
        </w:rPr>
        <w:t> </w:t>
      </w:r>
      <w:r>
        <w:rPr>
          <w:color w:val="231F20"/>
        </w:rPr>
        <w:t>Ramón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Fuente)</w:t>
      </w:r>
      <w:r>
        <w:rPr>
          <w:color w:val="231F20"/>
          <w:spacing w:val="-25"/>
        </w:rPr>
        <w:t> </w:t>
      </w:r>
      <w:r>
        <w:rPr>
          <w:color w:val="231F20"/>
        </w:rPr>
        <w:t>(2003)</w:t>
      </w:r>
      <w:r>
        <w:rPr>
          <w:color w:val="231F20"/>
          <w:spacing w:val="-25"/>
        </w:rPr>
        <w:t> </w:t>
      </w:r>
      <w:r>
        <w:rPr>
          <w:color w:val="231F20"/>
        </w:rPr>
        <w:t>Encuesta Nacional</w:t>
      </w:r>
      <w:r>
        <w:rPr>
          <w:color w:val="231F20"/>
          <w:spacing w:val="-16"/>
        </w:rPr>
        <w:t> </w:t>
      </w:r>
      <w:r>
        <w:rPr>
          <w:color w:val="231F20"/>
        </w:rPr>
        <w:t>de</w:t>
      </w:r>
      <w:r>
        <w:rPr>
          <w:color w:val="231F20"/>
          <w:spacing w:val="-16"/>
        </w:rPr>
        <w:t> </w:t>
      </w:r>
      <w:r>
        <w:rPr>
          <w:color w:val="231F20"/>
        </w:rPr>
        <w:t>Epidemiología</w:t>
      </w:r>
      <w:r>
        <w:rPr>
          <w:color w:val="231F20"/>
          <w:spacing w:val="-16"/>
        </w:rPr>
        <w:t> </w:t>
      </w:r>
      <w:r>
        <w:rPr>
          <w:color w:val="231F20"/>
        </w:rPr>
        <w:t>Psiquiátrica</w:t>
      </w:r>
      <w:r>
        <w:rPr>
          <w:color w:val="231F20"/>
          <w:spacing w:val="-16"/>
        </w:rPr>
        <w:t> </w:t>
      </w:r>
      <w:r>
        <w:rPr>
          <w:color w:val="231F20"/>
        </w:rPr>
        <w:t>(adultos).</w:t>
      </w:r>
      <w:r>
        <w:rPr>
          <w:color w:val="231F20"/>
          <w:spacing w:val="-16"/>
        </w:rPr>
        <w:t> </w:t>
      </w:r>
      <w:r>
        <w:rPr>
          <w:color w:val="231F20"/>
          <w:spacing w:val="-9"/>
        </w:rPr>
        <w:t>INP.</w:t>
      </w:r>
      <w:r>
        <w:rPr>
          <w:color w:val="231F20"/>
          <w:spacing w:val="-16"/>
        </w:rPr>
        <w:t> </w:t>
      </w:r>
      <w:r>
        <w:rPr>
          <w:color w:val="231F20"/>
        </w:rPr>
        <w:t>México.</w:t>
      </w:r>
    </w:p>
    <w:p>
      <w:pPr>
        <w:pStyle w:val="BodyText"/>
        <w:spacing w:line="242" w:lineRule="auto" w:before="1"/>
        <w:ind w:left="563" w:right="115" w:hanging="454"/>
        <w:jc w:val="both"/>
      </w:pPr>
      <w:r>
        <w:rPr>
          <w:color w:val="231F20"/>
        </w:rPr>
        <w:t>INP</w:t>
      </w:r>
      <w:r>
        <w:rPr>
          <w:color w:val="231F20"/>
          <w:spacing w:val="-25"/>
        </w:rPr>
        <w:t> </w:t>
      </w:r>
      <w:r>
        <w:rPr>
          <w:color w:val="231F20"/>
        </w:rPr>
        <w:t>(Instituto</w:t>
      </w:r>
      <w:r>
        <w:rPr>
          <w:color w:val="231F20"/>
          <w:spacing w:val="-25"/>
        </w:rPr>
        <w:t> </w:t>
      </w:r>
      <w:r>
        <w:rPr>
          <w:color w:val="231F20"/>
        </w:rPr>
        <w:t>Nacional</w:t>
      </w:r>
      <w:r>
        <w:rPr>
          <w:color w:val="231F20"/>
          <w:spacing w:val="-25"/>
        </w:rPr>
        <w:t> </w:t>
      </w:r>
      <w:r>
        <w:rPr>
          <w:color w:val="231F20"/>
        </w:rPr>
        <w:t>de</w:t>
      </w:r>
      <w:r>
        <w:rPr>
          <w:color w:val="231F20"/>
          <w:spacing w:val="-25"/>
        </w:rPr>
        <w:t> </w:t>
      </w:r>
      <w:r>
        <w:rPr>
          <w:color w:val="231F20"/>
        </w:rPr>
        <w:t>Psiquiatría</w:t>
      </w:r>
      <w:r>
        <w:rPr>
          <w:color w:val="231F20"/>
          <w:spacing w:val="-25"/>
        </w:rPr>
        <w:t> </w:t>
      </w:r>
      <w:r>
        <w:rPr>
          <w:color w:val="231F20"/>
        </w:rPr>
        <w:t>Ramón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Fuente)</w:t>
      </w:r>
      <w:r>
        <w:rPr>
          <w:color w:val="231F20"/>
          <w:spacing w:val="-25"/>
        </w:rPr>
        <w:t> </w:t>
      </w:r>
      <w:r>
        <w:rPr>
          <w:color w:val="231F20"/>
        </w:rPr>
        <w:t>(2003)</w:t>
      </w:r>
      <w:r>
        <w:rPr>
          <w:color w:val="231F20"/>
          <w:spacing w:val="-25"/>
        </w:rPr>
        <w:t> </w:t>
      </w:r>
      <w:r>
        <w:rPr>
          <w:color w:val="231F20"/>
        </w:rPr>
        <w:t>Encuesta Nacional</w:t>
      </w:r>
      <w:r>
        <w:rPr>
          <w:color w:val="231F20"/>
          <w:spacing w:val="-19"/>
        </w:rPr>
        <w:t> </w:t>
      </w:r>
      <w:r>
        <w:rPr>
          <w:color w:val="231F20"/>
        </w:rPr>
        <w:t>de</w:t>
      </w:r>
      <w:r>
        <w:rPr>
          <w:color w:val="231F20"/>
          <w:spacing w:val="-19"/>
        </w:rPr>
        <w:t> </w:t>
      </w:r>
      <w:r>
        <w:rPr>
          <w:color w:val="231F20"/>
        </w:rPr>
        <w:t>Epidemiología</w:t>
      </w:r>
      <w:r>
        <w:rPr>
          <w:color w:val="231F20"/>
          <w:spacing w:val="-19"/>
        </w:rPr>
        <w:t> </w:t>
      </w:r>
      <w:r>
        <w:rPr>
          <w:color w:val="231F20"/>
        </w:rPr>
        <w:t>Psiquiátrica</w:t>
      </w:r>
      <w:r>
        <w:rPr>
          <w:color w:val="231F20"/>
          <w:spacing w:val="-19"/>
        </w:rPr>
        <w:t> </w:t>
      </w:r>
      <w:r>
        <w:rPr>
          <w:color w:val="231F20"/>
        </w:rPr>
        <w:t>(adolescentes).</w:t>
      </w:r>
      <w:r>
        <w:rPr>
          <w:color w:val="231F20"/>
          <w:spacing w:val="-19"/>
        </w:rPr>
        <w:t> </w:t>
      </w:r>
      <w:r>
        <w:rPr>
          <w:color w:val="231F20"/>
          <w:spacing w:val="-9"/>
        </w:rPr>
        <w:t>INP.</w:t>
      </w:r>
      <w:r>
        <w:rPr>
          <w:color w:val="231F20"/>
          <w:spacing w:val="-19"/>
        </w:rPr>
        <w:t> </w:t>
      </w:r>
      <w:r>
        <w:rPr>
          <w:color w:val="231F20"/>
        </w:rPr>
        <w:t>México.</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570" w:right="107" w:hanging="454"/>
        <w:jc w:val="both"/>
      </w:pPr>
      <w:r>
        <w:rPr>
          <w:color w:val="231F20"/>
        </w:rPr>
        <w:t>Juárez, A (2004) “Factores psicosociales relacionados con la salud</w:t>
      </w:r>
      <w:r>
        <w:rPr>
          <w:color w:val="231F20"/>
          <w:spacing w:val="-33"/>
        </w:rPr>
        <w:t> </w:t>
      </w:r>
      <w:r>
        <w:rPr>
          <w:color w:val="231F20"/>
        </w:rPr>
        <w:t>mental en</w:t>
      </w:r>
      <w:r>
        <w:rPr>
          <w:color w:val="231F20"/>
          <w:spacing w:val="-11"/>
        </w:rPr>
        <w:t> </w:t>
      </w:r>
      <w:r>
        <w:rPr>
          <w:color w:val="231F20"/>
        </w:rPr>
        <w:t>profesionales</w:t>
      </w:r>
      <w:r>
        <w:rPr>
          <w:color w:val="231F20"/>
          <w:spacing w:val="-11"/>
        </w:rPr>
        <w:t> </w:t>
      </w:r>
      <w:r>
        <w:rPr>
          <w:color w:val="231F20"/>
        </w:rPr>
        <w:t>de</w:t>
      </w:r>
      <w:r>
        <w:rPr>
          <w:color w:val="231F20"/>
          <w:spacing w:val="-11"/>
        </w:rPr>
        <w:t> </w:t>
      </w:r>
      <w:r>
        <w:rPr>
          <w:color w:val="231F20"/>
        </w:rPr>
        <w:t>servicios</w:t>
      </w:r>
      <w:r>
        <w:rPr>
          <w:color w:val="231F20"/>
          <w:spacing w:val="-11"/>
        </w:rPr>
        <w:t> </w:t>
      </w:r>
      <w:r>
        <w:rPr>
          <w:color w:val="231F20"/>
        </w:rPr>
        <w:t>humanos</w:t>
      </w:r>
      <w:r>
        <w:rPr>
          <w:color w:val="231F20"/>
          <w:spacing w:val="-11"/>
        </w:rPr>
        <w:t> </w:t>
      </w:r>
      <w:r>
        <w:rPr>
          <w:color w:val="231F20"/>
        </w:rPr>
        <w:t>en</w:t>
      </w:r>
      <w:r>
        <w:rPr>
          <w:color w:val="231F20"/>
          <w:spacing w:val="-11"/>
        </w:rPr>
        <w:t> </w:t>
      </w:r>
      <w:r>
        <w:rPr>
          <w:color w:val="231F20"/>
          <w:spacing w:val="-4"/>
        </w:rPr>
        <w:t>México”</w:t>
      </w:r>
      <w:r>
        <w:rPr>
          <w:color w:val="231F20"/>
          <w:spacing w:val="-11"/>
        </w:rPr>
        <w:t> </w:t>
      </w:r>
      <w:r>
        <w:rPr>
          <w:color w:val="231F20"/>
        </w:rPr>
        <w:t>en</w:t>
      </w:r>
      <w:r>
        <w:rPr>
          <w:color w:val="231F20"/>
          <w:spacing w:val="-11"/>
        </w:rPr>
        <w:t> </w:t>
      </w:r>
      <w:r>
        <w:rPr>
          <w:color w:val="231F20"/>
        </w:rPr>
        <w:t>Revista</w:t>
      </w:r>
      <w:r>
        <w:rPr>
          <w:color w:val="231F20"/>
          <w:spacing w:val="-11"/>
        </w:rPr>
        <w:t> </w:t>
      </w:r>
      <w:r>
        <w:rPr>
          <w:color w:val="231F20"/>
        </w:rPr>
        <w:t>Ciencia y</w:t>
      </w:r>
      <w:r>
        <w:rPr>
          <w:color w:val="231F20"/>
          <w:spacing w:val="-23"/>
        </w:rPr>
        <w:t> </w:t>
      </w:r>
      <w:r>
        <w:rPr>
          <w:color w:val="231F20"/>
          <w:spacing w:val="-4"/>
        </w:rPr>
        <w:t>Trabajo</w:t>
      </w:r>
      <w:r>
        <w:rPr>
          <w:color w:val="231F20"/>
          <w:spacing w:val="-23"/>
        </w:rPr>
        <w:t> </w:t>
      </w:r>
      <w:r>
        <w:rPr>
          <w:color w:val="231F20"/>
        </w:rPr>
        <w:t>6(14):</w:t>
      </w:r>
      <w:r>
        <w:rPr>
          <w:color w:val="231F20"/>
          <w:spacing w:val="-23"/>
        </w:rPr>
        <w:t> </w:t>
      </w:r>
      <w:r>
        <w:rPr>
          <w:color w:val="231F20"/>
        </w:rPr>
        <w:t>189-196.</w:t>
      </w:r>
    </w:p>
    <w:p>
      <w:pPr>
        <w:pStyle w:val="BodyText"/>
        <w:spacing w:line="242" w:lineRule="auto" w:before="1"/>
        <w:ind w:left="570" w:right="108" w:hanging="454"/>
        <w:jc w:val="both"/>
      </w:pPr>
      <w:r>
        <w:rPr>
          <w:color w:val="231F20"/>
        </w:rPr>
        <w:t>Lerner, Hugo y Sternbach (2007) Organizaciones fronterizas. Lugar Editorial. Buenos Aires, Argentina.</w:t>
      </w:r>
    </w:p>
    <w:p>
      <w:pPr>
        <w:pStyle w:val="BodyText"/>
        <w:spacing w:line="242" w:lineRule="auto" w:before="1"/>
        <w:ind w:left="570" w:right="108" w:hanging="454"/>
        <w:jc w:val="both"/>
      </w:pPr>
      <w:r>
        <w:rPr>
          <w:color w:val="231F20"/>
          <w:spacing w:val="-3"/>
        </w:rPr>
        <w:t>Lindón,</w:t>
      </w:r>
      <w:r>
        <w:rPr>
          <w:color w:val="231F20"/>
          <w:spacing w:val="-19"/>
        </w:rPr>
        <w:t> </w:t>
      </w:r>
      <w:r>
        <w:rPr>
          <w:color w:val="231F20"/>
          <w:spacing w:val="-3"/>
        </w:rPr>
        <w:t>Alicia</w:t>
      </w:r>
      <w:r>
        <w:rPr>
          <w:color w:val="231F20"/>
          <w:spacing w:val="-19"/>
        </w:rPr>
        <w:t> </w:t>
      </w:r>
      <w:r>
        <w:rPr>
          <w:color w:val="231F20"/>
        </w:rPr>
        <w:t>(s/f)</w:t>
      </w:r>
      <w:r>
        <w:rPr>
          <w:color w:val="231F20"/>
          <w:spacing w:val="-19"/>
        </w:rPr>
        <w:t> </w:t>
      </w:r>
      <w:r>
        <w:rPr>
          <w:color w:val="231F20"/>
          <w:spacing w:val="-6"/>
        </w:rPr>
        <w:t>“Trabajo,</w:t>
      </w:r>
      <w:r>
        <w:rPr>
          <w:color w:val="231F20"/>
          <w:spacing w:val="-19"/>
        </w:rPr>
        <w:t> </w:t>
      </w:r>
      <w:r>
        <w:rPr>
          <w:color w:val="231F20"/>
          <w:spacing w:val="-3"/>
        </w:rPr>
        <w:t>espacios</w:t>
      </w:r>
      <w:r>
        <w:rPr>
          <w:color w:val="231F20"/>
          <w:spacing w:val="-19"/>
        </w:rPr>
        <w:t> </w:t>
      </w:r>
      <w:r>
        <w:rPr>
          <w:color w:val="231F20"/>
        </w:rPr>
        <w:t>de</w:t>
      </w:r>
      <w:r>
        <w:rPr>
          <w:color w:val="231F20"/>
          <w:spacing w:val="-19"/>
        </w:rPr>
        <w:t> </w:t>
      </w:r>
      <w:r>
        <w:rPr>
          <w:color w:val="231F20"/>
        </w:rPr>
        <w:t>vida</w:t>
      </w:r>
      <w:r>
        <w:rPr>
          <w:color w:val="231F20"/>
          <w:spacing w:val="-19"/>
        </w:rPr>
        <w:t> </w:t>
      </w:r>
      <w:r>
        <w:rPr>
          <w:color w:val="231F20"/>
          <w:spacing w:val="-3"/>
        </w:rPr>
        <w:t>cotidiana.</w:t>
      </w:r>
      <w:r>
        <w:rPr>
          <w:color w:val="231F20"/>
          <w:spacing w:val="-19"/>
        </w:rPr>
        <w:t> </w:t>
      </w:r>
      <w:r>
        <w:rPr>
          <w:color w:val="231F20"/>
        </w:rPr>
        <w:t>La</w:t>
      </w:r>
      <w:r>
        <w:rPr>
          <w:color w:val="231F20"/>
          <w:spacing w:val="-19"/>
        </w:rPr>
        <w:t> </w:t>
      </w:r>
      <w:r>
        <w:rPr>
          <w:color w:val="231F20"/>
          <w:spacing w:val="-3"/>
        </w:rPr>
        <w:t>periferia</w:t>
      </w:r>
      <w:r>
        <w:rPr>
          <w:color w:val="231F20"/>
          <w:spacing w:val="-19"/>
        </w:rPr>
        <w:t> </w:t>
      </w:r>
      <w:r>
        <w:rPr>
          <w:color w:val="231F20"/>
          <w:spacing w:val="-3"/>
        </w:rPr>
        <w:t>oriental </w:t>
      </w:r>
      <w:r>
        <w:rPr>
          <w:color w:val="231F20"/>
        </w:rPr>
        <w:t>de</w:t>
      </w:r>
      <w:r>
        <w:rPr>
          <w:color w:val="231F20"/>
          <w:spacing w:val="-31"/>
        </w:rPr>
        <w:t> </w:t>
      </w:r>
      <w:r>
        <w:rPr>
          <w:color w:val="231F20"/>
        </w:rPr>
        <w:t>la</w:t>
      </w:r>
      <w:r>
        <w:rPr>
          <w:color w:val="231F20"/>
          <w:spacing w:val="-31"/>
        </w:rPr>
        <w:t> </w:t>
      </w:r>
      <w:r>
        <w:rPr>
          <w:color w:val="231F20"/>
          <w:spacing w:val="-3"/>
        </w:rPr>
        <w:t>Ciudad</w:t>
      </w:r>
      <w:r>
        <w:rPr>
          <w:color w:val="231F20"/>
          <w:spacing w:val="-31"/>
        </w:rPr>
        <w:t> </w:t>
      </w:r>
      <w:r>
        <w:rPr>
          <w:color w:val="231F20"/>
        </w:rPr>
        <w:t>de</w:t>
      </w:r>
      <w:r>
        <w:rPr>
          <w:color w:val="231F20"/>
          <w:spacing w:val="-31"/>
        </w:rPr>
        <w:t> </w:t>
      </w:r>
      <w:r>
        <w:rPr>
          <w:color w:val="231F20"/>
          <w:spacing w:val="-6"/>
        </w:rPr>
        <w:t>México”</w:t>
      </w:r>
      <w:r>
        <w:rPr>
          <w:color w:val="231F20"/>
          <w:spacing w:val="-31"/>
        </w:rPr>
        <w:t> </w:t>
      </w:r>
      <w:r>
        <w:rPr>
          <w:color w:val="231F20"/>
          <w:spacing w:val="-5"/>
        </w:rPr>
        <w:t>Número</w:t>
      </w:r>
      <w:r>
        <w:rPr>
          <w:color w:val="231F20"/>
          <w:spacing w:val="-31"/>
        </w:rPr>
        <w:t> </w:t>
      </w:r>
      <w:r>
        <w:rPr>
          <w:color w:val="231F20"/>
          <w:spacing w:val="-4"/>
        </w:rPr>
        <w:t>extraordinario</w:t>
      </w:r>
      <w:r>
        <w:rPr>
          <w:color w:val="231F20"/>
          <w:spacing w:val="-31"/>
        </w:rPr>
        <w:t> </w:t>
      </w:r>
      <w:r>
        <w:rPr>
          <w:color w:val="231F20"/>
          <w:spacing w:val="-3"/>
        </w:rPr>
        <w:t>dedicado</w:t>
      </w:r>
      <w:r>
        <w:rPr>
          <w:color w:val="231F20"/>
          <w:spacing w:val="-31"/>
        </w:rPr>
        <w:t> </w:t>
      </w:r>
      <w:r>
        <w:rPr>
          <w:color w:val="231F20"/>
        </w:rPr>
        <w:t>al</w:t>
      </w:r>
      <w:r>
        <w:rPr>
          <w:color w:val="231F20"/>
          <w:spacing w:val="-31"/>
        </w:rPr>
        <w:t> </w:t>
      </w:r>
      <w:r>
        <w:rPr>
          <w:color w:val="231F20"/>
        </w:rPr>
        <w:t>IV</w:t>
      </w:r>
      <w:r>
        <w:rPr>
          <w:color w:val="231F20"/>
          <w:spacing w:val="-31"/>
        </w:rPr>
        <w:t> </w:t>
      </w:r>
      <w:r>
        <w:rPr>
          <w:color w:val="231F20"/>
          <w:spacing w:val="-3"/>
        </w:rPr>
        <w:t>Coloquio </w:t>
      </w:r>
      <w:r>
        <w:rPr>
          <w:color w:val="231F20"/>
          <w:spacing w:val="-4"/>
        </w:rPr>
        <w:t>Internacional</w:t>
      </w:r>
      <w:r>
        <w:rPr>
          <w:color w:val="231F20"/>
          <w:spacing w:val="-17"/>
        </w:rPr>
        <w:t> </w:t>
      </w:r>
      <w:r>
        <w:rPr>
          <w:color w:val="231F20"/>
        </w:rPr>
        <w:t>de</w:t>
      </w:r>
      <w:r>
        <w:rPr>
          <w:color w:val="231F20"/>
          <w:spacing w:val="-17"/>
        </w:rPr>
        <w:t> </w:t>
      </w:r>
      <w:r>
        <w:rPr>
          <w:color w:val="231F20"/>
          <w:spacing w:val="-3"/>
        </w:rPr>
        <w:t>Geocrítica.</w:t>
      </w:r>
      <w:r>
        <w:rPr>
          <w:color w:val="231F20"/>
          <w:spacing w:val="-17"/>
        </w:rPr>
        <w:t> </w:t>
      </w:r>
      <w:r>
        <w:rPr>
          <w:color w:val="231F20"/>
          <w:spacing w:val="-3"/>
        </w:rPr>
        <w:t>Actas</w:t>
      </w:r>
      <w:r>
        <w:rPr>
          <w:color w:val="231F20"/>
          <w:spacing w:val="-17"/>
        </w:rPr>
        <w:t> </w:t>
      </w:r>
      <w:r>
        <w:rPr>
          <w:color w:val="231F20"/>
          <w:spacing w:val="-3"/>
        </w:rPr>
        <w:t>del</w:t>
      </w:r>
      <w:r>
        <w:rPr>
          <w:color w:val="231F20"/>
          <w:spacing w:val="-17"/>
        </w:rPr>
        <w:t> </w:t>
      </w:r>
      <w:r>
        <w:rPr>
          <w:color w:val="231F20"/>
          <w:spacing w:val="-4"/>
        </w:rPr>
        <w:t>Coloquio.</w:t>
      </w:r>
      <w:r>
        <w:rPr>
          <w:color w:val="231F20"/>
          <w:spacing w:val="-17"/>
        </w:rPr>
        <w:t> </w:t>
      </w:r>
      <w:r>
        <w:rPr>
          <w:color w:val="231F20"/>
          <w:spacing w:val="-6"/>
        </w:rPr>
        <w:t>UAM-I.</w:t>
      </w:r>
      <w:r>
        <w:rPr>
          <w:color w:val="231F20"/>
          <w:spacing w:val="-17"/>
        </w:rPr>
        <w:t> </w:t>
      </w:r>
      <w:r>
        <w:rPr>
          <w:color w:val="231F20"/>
          <w:spacing w:val="-5"/>
        </w:rPr>
        <w:t>México.</w:t>
      </w:r>
    </w:p>
    <w:p>
      <w:pPr>
        <w:pStyle w:val="BodyText"/>
        <w:spacing w:line="242" w:lineRule="auto" w:before="1"/>
        <w:ind w:left="570" w:right="107" w:hanging="454"/>
        <w:jc w:val="both"/>
      </w:pPr>
      <w:r>
        <w:rPr>
          <w:color w:val="231F20"/>
        </w:rPr>
        <w:t>López, Mena Luis y Campos A. Javier (2002) “Evaluación de factores presentes</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estrés</w:t>
      </w:r>
      <w:r>
        <w:rPr>
          <w:color w:val="231F20"/>
          <w:spacing w:val="-37"/>
        </w:rPr>
        <w:t> </w:t>
      </w:r>
      <w:r>
        <w:rPr>
          <w:color w:val="231F20"/>
        </w:rPr>
        <w:t>laboral”</w:t>
      </w:r>
      <w:r>
        <w:rPr>
          <w:color w:val="231F20"/>
          <w:spacing w:val="-37"/>
        </w:rPr>
        <w:t> </w:t>
      </w:r>
      <w:r>
        <w:rPr>
          <w:color w:val="231F20"/>
        </w:rPr>
        <w:t>en</w:t>
      </w:r>
      <w:r>
        <w:rPr>
          <w:color w:val="231F20"/>
          <w:spacing w:val="-37"/>
        </w:rPr>
        <w:t> </w:t>
      </w:r>
      <w:r>
        <w:rPr>
          <w:color w:val="231F20"/>
        </w:rPr>
        <w:t>Revista</w:t>
      </w:r>
      <w:r>
        <w:rPr>
          <w:color w:val="231F20"/>
          <w:spacing w:val="-37"/>
        </w:rPr>
        <w:t> </w:t>
      </w:r>
      <w:r>
        <w:rPr>
          <w:color w:val="231F20"/>
        </w:rPr>
        <w:t>de</w:t>
      </w:r>
      <w:r>
        <w:rPr>
          <w:color w:val="231F20"/>
          <w:spacing w:val="-37"/>
        </w:rPr>
        <w:t> </w:t>
      </w:r>
      <w:r>
        <w:rPr>
          <w:color w:val="231F20"/>
        </w:rPr>
        <w:t>Psicología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Universidad de</w:t>
      </w:r>
      <w:r>
        <w:rPr>
          <w:color w:val="231F20"/>
          <w:spacing w:val="-15"/>
        </w:rPr>
        <w:t> </w:t>
      </w:r>
      <w:r>
        <w:rPr>
          <w:color w:val="231F20"/>
        </w:rPr>
        <w:t>Chile</w:t>
      </w:r>
      <w:r>
        <w:rPr>
          <w:color w:val="231F20"/>
          <w:spacing w:val="-15"/>
        </w:rPr>
        <w:t> </w:t>
      </w:r>
      <w:r>
        <w:rPr>
          <w:color w:val="231F20"/>
          <w:spacing w:val="-7"/>
        </w:rPr>
        <w:t>Vol.</w:t>
      </w:r>
      <w:r>
        <w:rPr>
          <w:color w:val="231F20"/>
          <w:spacing w:val="-15"/>
        </w:rPr>
        <w:t> </w:t>
      </w:r>
      <w:r>
        <w:rPr>
          <w:color w:val="231F20"/>
        </w:rPr>
        <w:t>XI,</w:t>
      </w:r>
      <w:r>
        <w:rPr>
          <w:color w:val="231F20"/>
          <w:spacing w:val="-15"/>
        </w:rPr>
        <w:t> </w:t>
      </w:r>
      <w:r>
        <w:rPr>
          <w:color w:val="231F20"/>
          <w:spacing w:val="-5"/>
        </w:rPr>
        <w:t>No.</w:t>
      </w:r>
      <w:r>
        <w:rPr>
          <w:color w:val="231F20"/>
          <w:spacing w:val="-15"/>
        </w:rPr>
        <w:t> </w:t>
      </w:r>
      <w:r>
        <w:rPr>
          <w:color w:val="231F20"/>
        </w:rPr>
        <w:t>1,</w:t>
      </w:r>
      <w:r>
        <w:rPr>
          <w:color w:val="231F20"/>
          <w:spacing w:val="-15"/>
        </w:rPr>
        <w:t> </w:t>
      </w:r>
      <w:r>
        <w:rPr>
          <w:color w:val="231F20"/>
          <w:spacing w:val="-4"/>
        </w:rPr>
        <w:t>pp.</w:t>
      </w:r>
      <w:r>
        <w:rPr>
          <w:color w:val="231F20"/>
          <w:spacing w:val="-15"/>
        </w:rPr>
        <w:t> </w:t>
      </w:r>
      <w:r>
        <w:rPr>
          <w:color w:val="231F20"/>
        </w:rPr>
        <w:t>149-165.</w:t>
      </w:r>
    </w:p>
    <w:p>
      <w:pPr>
        <w:pStyle w:val="BodyText"/>
        <w:spacing w:line="242" w:lineRule="auto" w:before="1"/>
        <w:ind w:left="570" w:right="107" w:hanging="454"/>
        <w:jc w:val="both"/>
      </w:pPr>
      <w:r>
        <w:rPr/>
        <w:pict>
          <v:shape style="position:absolute;margin-left:129.244995pt;margin-top:18.568090pt;width:202pt;height:77.05pt;mso-position-horizontal-relative:page;mso-position-vertical-relative:paragraph;z-index:-12443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2"/>
                      <w:w w:val="101"/>
                      <w:sz w:val="154"/>
                    </w:rPr>
                    <w:t>Y</w:t>
                  </w:r>
                </w:p>
              </w:txbxContent>
            </v:textbox>
            <w10:wrap type="none"/>
          </v:shape>
        </w:pict>
      </w:r>
      <w:r>
        <w:rPr>
          <w:color w:val="231F20"/>
        </w:rPr>
        <w:t>Martín, Chaparro et al (2004). “Nuevos retos de las políticas de salud laboral en las organizaciones de trabajo: una aproximación al estrés laboral</w:t>
      </w:r>
      <w:r>
        <w:rPr>
          <w:color w:val="231F20"/>
          <w:spacing w:val="-11"/>
        </w:rPr>
        <w:t> </w:t>
      </w:r>
      <w:r>
        <w:rPr>
          <w:color w:val="231F20"/>
        </w:rPr>
        <w:t>y</w:t>
      </w:r>
      <w:r>
        <w:rPr>
          <w:color w:val="231F20"/>
          <w:spacing w:val="-11"/>
        </w:rPr>
        <w:t> </w:t>
      </w:r>
      <w:r>
        <w:rPr>
          <w:color w:val="231F20"/>
        </w:rPr>
        <w:t>al</w:t>
      </w:r>
      <w:r>
        <w:rPr>
          <w:color w:val="231F20"/>
          <w:spacing w:val="-11"/>
        </w:rPr>
        <w:t> </w:t>
      </w:r>
      <w:r>
        <w:rPr>
          <w:color w:val="231F20"/>
        </w:rPr>
        <w:t>burnout</w:t>
      </w:r>
      <w:r>
        <w:rPr>
          <w:color w:val="231F20"/>
          <w:spacing w:val="-11"/>
        </w:rPr>
        <w:t> </w:t>
      </w:r>
      <w:r>
        <w:rPr>
          <w:color w:val="231F20"/>
        </w:rPr>
        <w:t>en</w:t>
      </w:r>
      <w:r>
        <w:rPr>
          <w:color w:val="231F20"/>
          <w:spacing w:val="-11"/>
        </w:rPr>
        <w:t> </w:t>
      </w:r>
      <w:r>
        <w:rPr>
          <w:color w:val="231F20"/>
        </w:rPr>
        <w:t>clave</w:t>
      </w:r>
      <w:r>
        <w:rPr>
          <w:color w:val="231F20"/>
          <w:spacing w:val="-11"/>
        </w:rPr>
        <w:t> </w:t>
      </w:r>
      <w:r>
        <w:rPr>
          <w:color w:val="231F20"/>
        </w:rPr>
        <w:t>psicosocial”</w:t>
      </w:r>
      <w:r>
        <w:rPr>
          <w:color w:val="231F20"/>
          <w:spacing w:val="-11"/>
        </w:rPr>
        <w:t> </w:t>
      </w:r>
      <w:r>
        <w:rPr>
          <w:color w:val="231F20"/>
        </w:rPr>
        <w:t>en</w:t>
      </w:r>
      <w:r>
        <w:rPr>
          <w:color w:val="231F20"/>
          <w:spacing w:val="-11"/>
        </w:rPr>
        <w:t> </w:t>
      </w:r>
      <w:r>
        <w:rPr>
          <w:color w:val="231F20"/>
          <w:spacing w:val="-6"/>
        </w:rPr>
        <w:t>Temas</w:t>
      </w:r>
      <w:r>
        <w:rPr>
          <w:color w:val="231F20"/>
          <w:spacing w:val="-11"/>
        </w:rPr>
        <w:t> </w:t>
      </w:r>
      <w:r>
        <w:rPr>
          <w:color w:val="231F20"/>
        </w:rPr>
        <w:t>Laborales</w:t>
      </w:r>
      <w:r>
        <w:rPr>
          <w:color w:val="231F20"/>
          <w:spacing w:val="-11"/>
        </w:rPr>
        <w:t> </w:t>
      </w:r>
      <w:r>
        <w:rPr>
          <w:color w:val="231F20"/>
        </w:rPr>
        <w:t>número 75,</w:t>
      </w:r>
      <w:r>
        <w:rPr>
          <w:color w:val="231F20"/>
          <w:spacing w:val="-22"/>
        </w:rPr>
        <w:t> </w:t>
      </w:r>
      <w:r>
        <w:rPr>
          <w:color w:val="231F20"/>
        </w:rPr>
        <w:t>España,</w:t>
      </w:r>
      <w:r>
        <w:rPr>
          <w:color w:val="231F20"/>
          <w:spacing w:val="-22"/>
        </w:rPr>
        <w:t> </w:t>
      </w:r>
      <w:r>
        <w:rPr>
          <w:color w:val="231F20"/>
          <w:spacing w:val="-4"/>
        </w:rPr>
        <w:t>pp.</w:t>
      </w:r>
      <w:r>
        <w:rPr>
          <w:color w:val="231F20"/>
          <w:spacing w:val="-22"/>
        </w:rPr>
        <w:t> </w:t>
      </w:r>
      <w:r>
        <w:rPr>
          <w:color w:val="231F20"/>
        </w:rPr>
        <w:t>187-211.</w:t>
      </w:r>
    </w:p>
    <w:p>
      <w:pPr>
        <w:pStyle w:val="BodyText"/>
        <w:spacing w:line="242" w:lineRule="auto" w:before="1"/>
        <w:ind w:left="570" w:right="108" w:hanging="454"/>
        <w:jc w:val="both"/>
      </w:pPr>
      <w:r>
        <w:rPr>
          <w:color w:val="231F20"/>
        </w:rPr>
        <w:t>Martínez,</w:t>
      </w:r>
      <w:r>
        <w:rPr>
          <w:color w:val="231F20"/>
          <w:spacing w:val="-21"/>
        </w:rPr>
        <w:t> </w:t>
      </w:r>
      <w:r>
        <w:rPr>
          <w:color w:val="231F20"/>
        </w:rPr>
        <w:t>Martínez</w:t>
      </w:r>
      <w:r>
        <w:rPr>
          <w:color w:val="231F20"/>
          <w:spacing w:val="-21"/>
        </w:rPr>
        <w:t> </w:t>
      </w:r>
      <w:r>
        <w:rPr>
          <w:color w:val="231F20"/>
        </w:rPr>
        <w:t>Isabel</w:t>
      </w:r>
      <w:r>
        <w:rPr>
          <w:color w:val="231F20"/>
          <w:spacing w:val="-21"/>
        </w:rPr>
        <w:t> </w:t>
      </w:r>
      <w:r>
        <w:rPr>
          <w:color w:val="231F20"/>
        </w:rPr>
        <w:t>Ma.</w:t>
      </w:r>
      <w:r>
        <w:rPr>
          <w:color w:val="231F20"/>
          <w:spacing w:val="-21"/>
        </w:rPr>
        <w:t> </w:t>
      </w:r>
      <w:r>
        <w:rPr>
          <w:color w:val="231F20"/>
        </w:rPr>
        <w:t>y</w:t>
      </w:r>
      <w:r>
        <w:rPr>
          <w:color w:val="231F20"/>
          <w:spacing w:val="-21"/>
        </w:rPr>
        <w:t> </w:t>
      </w:r>
      <w:r>
        <w:rPr>
          <w:color w:val="231F20"/>
        </w:rPr>
        <w:t>Salanova,</w:t>
      </w:r>
      <w:r>
        <w:rPr>
          <w:color w:val="231F20"/>
          <w:spacing w:val="-21"/>
        </w:rPr>
        <w:t> </w:t>
      </w:r>
      <w:r>
        <w:rPr>
          <w:color w:val="231F20"/>
        </w:rPr>
        <w:t>Soria</w:t>
      </w:r>
      <w:r>
        <w:rPr>
          <w:color w:val="231F20"/>
          <w:spacing w:val="-21"/>
        </w:rPr>
        <w:t> </w:t>
      </w:r>
      <w:r>
        <w:rPr>
          <w:color w:val="231F20"/>
        </w:rPr>
        <w:t>Marisa</w:t>
      </w:r>
      <w:r>
        <w:rPr>
          <w:color w:val="231F20"/>
          <w:spacing w:val="-21"/>
        </w:rPr>
        <w:t> </w:t>
      </w:r>
      <w:r>
        <w:rPr>
          <w:color w:val="231F20"/>
        </w:rPr>
        <w:t>(2002)</w:t>
      </w:r>
      <w:r>
        <w:rPr>
          <w:color w:val="231F20"/>
          <w:spacing w:val="-21"/>
        </w:rPr>
        <w:t> </w:t>
      </w:r>
      <w:r>
        <w:rPr>
          <w:color w:val="231F20"/>
        </w:rPr>
        <w:t>“Niveles</w:t>
      </w:r>
      <w:r>
        <w:rPr>
          <w:color w:val="231F20"/>
          <w:spacing w:val="-21"/>
        </w:rPr>
        <w:t> </w:t>
      </w:r>
      <w:r>
        <w:rPr>
          <w:color w:val="231F20"/>
        </w:rPr>
        <w:t>de burnout y engagement en estudiantes universitarios. Relación con el desempeño y desarrollo profesional” en Revista de Educación núm. 330</w:t>
      </w:r>
      <w:r>
        <w:rPr>
          <w:color w:val="231F20"/>
          <w:spacing w:val="-17"/>
        </w:rPr>
        <w:t> </w:t>
      </w:r>
      <w:r>
        <w:rPr>
          <w:color w:val="231F20"/>
          <w:spacing w:val="-4"/>
        </w:rPr>
        <w:t>pp.</w:t>
      </w:r>
      <w:r>
        <w:rPr>
          <w:color w:val="231F20"/>
          <w:spacing w:val="-17"/>
        </w:rPr>
        <w:t> </w:t>
      </w:r>
      <w:r>
        <w:rPr>
          <w:color w:val="231F20"/>
        </w:rPr>
        <w:t>361-384.</w:t>
      </w:r>
      <w:r>
        <w:rPr>
          <w:color w:val="231F20"/>
          <w:spacing w:val="-17"/>
        </w:rPr>
        <w:t> </w:t>
      </w:r>
      <w:r>
        <w:rPr>
          <w:color w:val="231F20"/>
        </w:rPr>
        <w:t>Universidad</w:t>
      </w:r>
      <w:r>
        <w:rPr>
          <w:color w:val="231F20"/>
          <w:spacing w:val="-17"/>
        </w:rPr>
        <w:t> </w:t>
      </w:r>
      <w:r>
        <w:rPr>
          <w:color w:val="231F20"/>
        </w:rPr>
        <w:t>de</w:t>
      </w:r>
      <w:r>
        <w:rPr>
          <w:color w:val="231F20"/>
          <w:spacing w:val="-17"/>
        </w:rPr>
        <w:t> </w:t>
      </w:r>
      <w:r>
        <w:rPr>
          <w:color w:val="231F20"/>
        </w:rPr>
        <w:t>Castellón,</w:t>
      </w:r>
      <w:r>
        <w:rPr>
          <w:color w:val="231F20"/>
          <w:spacing w:val="-17"/>
        </w:rPr>
        <w:t> </w:t>
      </w:r>
      <w:r>
        <w:rPr>
          <w:color w:val="231F20"/>
        </w:rPr>
        <w:t>España.</w:t>
      </w:r>
    </w:p>
    <w:p>
      <w:pPr>
        <w:pStyle w:val="BodyText"/>
        <w:spacing w:line="242" w:lineRule="auto" w:before="1"/>
        <w:ind w:left="117" w:right="107"/>
        <w:jc w:val="right"/>
      </w:pPr>
      <w:r>
        <w:rPr>
          <w:color w:val="231F20"/>
        </w:rPr>
        <w:t>Medina-Mora et al (2003) “Prevalencia de trastornos mentales y</w:t>
      </w:r>
      <w:r>
        <w:rPr>
          <w:color w:val="231F20"/>
          <w:spacing w:val="17"/>
        </w:rPr>
        <w:t> </w:t>
      </w:r>
      <w:r>
        <w:rPr>
          <w:color w:val="231F20"/>
        </w:rPr>
        <w:t>uso</w:t>
      </w:r>
      <w:r>
        <w:rPr>
          <w:color w:val="231F20"/>
          <w:spacing w:val="22"/>
        </w:rPr>
        <w:t> </w:t>
      </w:r>
      <w:r>
        <w:rPr>
          <w:color w:val="231F20"/>
        </w:rPr>
        <w:t>de</w:t>
      </w:r>
      <w:r>
        <w:rPr>
          <w:color w:val="231F20"/>
          <w:w w:val="100"/>
        </w:rPr>
        <w:t> </w:t>
      </w:r>
      <w:r>
        <w:rPr>
          <w:color w:val="231F20"/>
        </w:rPr>
        <w:t>servicios: resultados de la Encuesta Nacional</w:t>
      </w:r>
      <w:r>
        <w:rPr>
          <w:color w:val="231F20"/>
          <w:spacing w:val="36"/>
        </w:rPr>
        <w:t> </w:t>
      </w:r>
      <w:r>
        <w:rPr>
          <w:color w:val="231F20"/>
        </w:rPr>
        <w:t>de</w:t>
      </w:r>
      <w:r>
        <w:rPr>
          <w:color w:val="231F20"/>
          <w:spacing w:val="16"/>
        </w:rPr>
        <w:t> </w:t>
      </w:r>
      <w:r>
        <w:rPr>
          <w:color w:val="231F20"/>
        </w:rPr>
        <w:t>Epidemiología</w:t>
      </w:r>
      <w:r>
        <w:rPr>
          <w:color w:val="231F20"/>
          <w:w w:val="98"/>
        </w:rPr>
        <w:t> </w:t>
      </w:r>
      <w:r>
        <w:rPr>
          <w:color w:val="231F20"/>
        </w:rPr>
        <w:t>Psiquiátrica</w:t>
      </w:r>
      <w:r>
        <w:rPr>
          <w:color w:val="231F20"/>
          <w:spacing w:val="-26"/>
        </w:rPr>
        <w:t> </w:t>
      </w:r>
      <w:r>
        <w:rPr>
          <w:color w:val="231F20"/>
        </w:rPr>
        <w:t>en</w:t>
      </w:r>
      <w:r>
        <w:rPr>
          <w:color w:val="231F20"/>
          <w:spacing w:val="-26"/>
        </w:rPr>
        <w:t> </w:t>
      </w:r>
      <w:r>
        <w:rPr>
          <w:color w:val="231F20"/>
          <w:spacing w:val="-4"/>
        </w:rPr>
        <w:t>México”</w:t>
      </w:r>
      <w:r>
        <w:rPr>
          <w:color w:val="231F20"/>
          <w:spacing w:val="-26"/>
        </w:rPr>
        <w:t> </w:t>
      </w:r>
      <w:r>
        <w:rPr>
          <w:color w:val="231F20"/>
        </w:rPr>
        <w:t>en</w:t>
      </w:r>
      <w:r>
        <w:rPr>
          <w:color w:val="231F20"/>
          <w:spacing w:val="-26"/>
        </w:rPr>
        <w:t> </w:t>
      </w:r>
      <w:r>
        <w:rPr>
          <w:color w:val="231F20"/>
        </w:rPr>
        <w:t>Salud</w:t>
      </w:r>
      <w:r>
        <w:rPr>
          <w:color w:val="231F20"/>
          <w:spacing w:val="-26"/>
        </w:rPr>
        <w:t> </w:t>
      </w:r>
      <w:r>
        <w:rPr>
          <w:color w:val="231F20"/>
        </w:rPr>
        <w:t>Mental,</w:t>
      </w:r>
      <w:r>
        <w:rPr>
          <w:color w:val="231F20"/>
          <w:spacing w:val="-26"/>
        </w:rPr>
        <w:t> </w:t>
      </w:r>
      <w:r>
        <w:rPr>
          <w:color w:val="231F20"/>
        </w:rPr>
        <w:t>vol.</w:t>
      </w:r>
      <w:r>
        <w:rPr>
          <w:color w:val="231F20"/>
          <w:spacing w:val="-26"/>
        </w:rPr>
        <w:t> </w:t>
      </w:r>
      <w:r>
        <w:rPr>
          <w:color w:val="231F20"/>
        </w:rPr>
        <w:t>26,</w:t>
      </w:r>
      <w:r>
        <w:rPr>
          <w:color w:val="231F20"/>
          <w:spacing w:val="-26"/>
        </w:rPr>
        <w:t> </w:t>
      </w:r>
      <w:r>
        <w:rPr>
          <w:color w:val="231F20"/>
        </w:rPr>
        <w:t>no</w:t>
      </w:r>
      <w:r>
        <w:rPr>
          <w:color w:val="231F20"/>
          <w:spacing w:val="-26"/>
        </w:rPr>
        <w:t> </w:t>
      </w:r>
      <w:r>
        <w:rPr>
          <w:color w:val="231F20"/>
        </w:rPr>
        <w:t>4,</w:t>
      </w:r>
      <w:r>
        <w:rPr>
          <w:color w:val="231F20"/>
          <w:spacing w:val="-26"/>
        </w:rPr>
        <w:t> </w:t>
      </w:r>
      <w:r>
        <w:rPr>
          <w:color w:val="231F20"/>
          <w:spacing w:val="-3"/>
        </w:rPr>
        <w:t>agosto.</w:t>
      </w:r>
      <w:r>
        <w:rPr>
          <w:color w:val="231F20"/>
          <w:spacing w:val="-26"/>
        </w:rPr>
        <w:t> </w:t>
      </w:r>
      <w:r>
        <w:rPr>
          <w:color w:val="231F20"/>
        </w:rPr>
        <w:t>México.</w:t>
      </w:r>
      <w:r>
        <w:rPr>
          <w:color w:val="231F20"/>
          <w:w w:val="91"/>
        </w:rPr>
        <w:t> </w:t>
      </w:r>
      <w:r>
        <w:rPr>
          <w:color w:val="231F20"/>
        </w:rPr>
        <w:t>Mena,</w:t>
      </w:r>
      <w:r>
        <w:rPr>
          <w:color w:val="231F20"/>
          <w:spacing w:val="-28"/>
        </w:rPr>
        <w:t> </w:t>
      </w:r>
      <w:r>
        <w:rPr>
          <w:color w:val="231F20"/>
        </w:rPr>
        <w:t>Luis</w:t>
      </w:r>
      <w:r>
        <w:rPr>
          <w:color w:val="231F20"/>
          <w:spacing w:val="-28"/>
        </w:rPr>
        <w:t> </w:t>
      </w:r>
      <w:r>
        <w:rPr>
          <w:color w:val="231F20"/>
        </w:rPr>
        <w:t>López</w:t>
      </w:r>
      <w:r>
        <w:rPr>
          <w:color w:val="231F20"/>
          <w:spacing w:val="-28"/>
        </w:rPr>
        <w:t> </w:t>
      </w:r>
      <w:r>
        <w:rPr>
          <w:color w:val="231F20"/>
        </w:rPr>
        <w:t>y</w:t>
      </w:r>
      <w:r>
        <w:rPr>
          <w:color w:val="231F20"/>
          <w:spacing w:val="-28"/>
        </w:rPr>
        <w:t> </w:t>
      </w:r>
      <w:r>
        <w:rPr>
          <w:color w:val="231F20"/>
        </w:rPr>
        <w:t>Campos,</w:t>
      </w:r>
      <w:r>
        <w:rPr>
          <w:color w:val="231F20"/>
          <w:spacing w:val="-28"/>
        </w:rPr>
        <w:t> </w:t>
      </w:r>
      <w:r>
        <w:rPr>
          <w:color w:val="231F20"/>
        </w:rPr>
        <w:t>Álvarez</w:t>
      </w:r>
      <w:r>
        <w:rPr>
          <w:color w:val="231F20"/>
          <w:spacing w:val="-28"/>
        </w:rPr>
        <w:t> </w:t>
      </w:r>
      <w:r>
        <w:rPr>
          <w:color w:val="231F20"/>
        </w:rPr>
        <w:t>Javier</w:t>
      </w:r>
      <w:r>
        <w:rPr>
          <w:color w:val="231F20"/>
          <w:spacing w:val="-28"/>
        </w:rPr>
        <w:t> </w:t>
      </w:r>
      <w:r>
        <w:rPr>
          <w:color w:val="231F20"/>
        </w:rPr>
        <w:t>(2002)</w:t>
      </w:r>
      <w:r>
        <w:rPr>
          <w:color w:val="231F20"/>
          <w:spacing w:val="-28"/>
        </w:rPr>
        <w:t> </w:t>
      </w:r>
      <w:r>
        <w:rPr>
          <w:color w:val="231F20"/>
        </w:rPr>
        <w:t>“Evaluación</w:t>
      </w:r>
      <w:r>
        <w:rPr>
          <w:color w:val="231F20"/>
          <w:spacing w:val="-28"/>
        </w:rPr>
        <w:t> </w:t>
      </w:r>
      <w:r>
        <w:rPr>
          <w:color w:val="231F20"/>
        </w:rPr>
        <w:t>de</w:t>
      </w:r>
      <w:r>
        <w:rPr>
          <w:color w:val="231F20"/>
          <w:spacing w:val="-28"/>
        </w:rPr>
        <w:t> </w:t>
      </w:r>
      <w:r>
        <w:rPr>
          <w:color w:val="231F20"/>
        </w:rPr>
        <w:t>factores</w:t>
      </w:r>
      <w:r>
        <w:rPr>
          <w:color w:val="231F20"/>
          <w:w w:val="95"/>
        </w:rPr>
        <w:t> </w:t>
      </w:r>
      <w:r>
        <w:rPr>
          <w:color w:val="231F20"/>
        </w:rPr>
        <w:t>presentes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estrés</w:t>
      </w:r>
      <w:r>
        <w:rPr>
          <w:color w:val="231F20"/>
          <w:spacing w:val="26"/>
        </w:rPr>
        <w:t> </w:t>
      </w:r>
      <w:r>
        <w:rPr>
          <w:color w:val="231F20"/>
        </w:rPr>
        <w:t>laboral”</w:t>
      </w:r>
      <w:r>
        <w:rPr>
          <w:color w:val="231F20"/>
          <w:spacing w:val="26"/>
        </w:rPr>
        <w:t> </w:t>
      </w:r>
      <w:r>
        <w:rPr>
          <w:color w:val="231F20"/>
        </w:rPr>
        <w:t>en</w:t>
      </w:r>
      <w:r>
        <w:rPr>
          <w:color w:val="231F20"/>
          <w:spacing w:val="26"/>
        </w:rPr>
        <w:t> </w:t>
      </w:r>
      <w:r>
        <w:rPr>
          <w:color w:val="231F20"/>
        </w:rPr>
        <w:t>Revista</w:t>
      </w:r>
      <w:r>
        <w:rPr>
          <w:color w:val="231F20"/>
          <w:spacing w:val="26"/>
        </w:rPr>
        <w:t> </w:t>
      </w:r>
      <w:r>
        <w:rPr>
          <w:color w:val="231F20"/>
        </w:rPr>
        <w:t>de</w:t>
      </w:r>
      <w:r>
        <w:rPr>
          <w:color w:val="231F20"/>
          <w:spacing w:val="26"/>
        </w:rPr>
        <w:t> </w:t>
      </w:r>
      <w:r>
        <w:rPr>
          <w:color w:val="231F20"/>
        </w:rPr>
        <w:t>Psicología</w:t>
      </w:r>
      <w:r>
        <w:rPr>
          <w:color w:val="231F20"/>
          <w:spacing w:val="26"/>
        </w:rPr>
        <w:t> </w:t>
      </w:r>
      <w:r>
        <w:rPr>
          <w:color w:val="231F20"/>
        </w:rPr>
        <w:t>año/vol</w:t>
      </w:r>
      <w:r>
        <w:rPr>
          <w:color w:val="231F20"/>
          <w:spacing w:val="26"/>
        </w:rPr>
        <w:t> </w:t>
      </w:r>
      <w:r>
        <w:rPr>
          <w:color w:val="231F20"/>
        </w:rPr>
        <w:t>XI</w:t>
      </w:r>
    </w:p>
    <w:p>
      <w:pPr>
        <w:pStyle w:val="BodyText"/>
        <w:spacing w:before="1"/>
        <w:ind w:left="570" w:right="1992"/>
      </w:pPr>
      <w:r>
        <w:rPr>
          <w:color w:val="231F20"/>
        </w:rPr>
        <w:t>numero 001. Chile.</w:t>
      </w:r>
    </w:p>
    <w:p>
      <w:pPr>
        <w:pStyle w:val="BodyText"/>
        <w:spacing w:line="242" w:lineRule="auto" w:before="4"/>
        <w:ind w:left="570" w:right="107" w:hanging="454"/>
        <w:jc w:val="both"/>
      </w:pPr>
      <w:r>
        <w:rPr>
          <w:color w:val="231F20"/>
        </w:rPr>
        <w:t>Mora, Salas Minor (2005) Ajuste y empleo: Notas sobre la precarización del empleo asalariado. En Revista de Ciencias Sociales año/vol. II, número 108. San José, Costa Rica, pp. 27-39.</w:t>
      </w:r>
    </w:p>
    <w:p>
      <w:pPr>
        <w:pStyle w:val="BodyText"/>
        <w:spacing w:before="1"/>
        <w:ind w:right="108"/>
        <w:jc w:val="right"/>
      </w:pPr>
      <w:r>
        <w:rPr>
          <w:color w:val="231F20"/>
        </w:rPr>
        <w:t>OMS (Organización Mundial de la Salud) (2004) Invertir en salud mental.</w:t>
      </w:r>
    </w:p>
    <w:p>
      <w:pPr>
        <w:pStyle w:val="BodyText"/>
        <w:spacing w:before="4"/>
        <w:ind w:left="570" w:right="1992"/>
      </w:pPr>
      <w:r>
        <w:rPr>
          <w:color w:val="231F20"/>
        </w:rPr>
        <w:t>OMS. Ginebra, Suiza.</w:t>
      </w:r>
    </w:p>
    <w:p>
      <w:pPr>
        <w:pStyle w:val="BodyText"/>
        <w:spacing w:line="242" w:lineRule="auto" w:before="4"/>
        <w:ind w:left="570" w:right="107" w:hanging="454"/>
        <w:jc w:val="both"/>
      </w:pPr>
      <w:r>
        <w:rPr>
          <w:color w:val="231F20"/>
          <w:spacing w:val="-4"/>
        </w:rPr>
        <w:t>Paredes </w:t>
      </w:r>
      <w:r>
        <w:rPr>
          <w:color w:val="231F20"/>
        </w:rPr>
        <w:t>G, </w:t>
      </w:r>
      <w:r>
        <w:rPr>
          <w:color w:val="231F20"/>
          <w:spacing w:val="-3"/>
        </w:rPr>
        <w:t>Olga </w:t>
      </w:r>
      <w:r>
        <w:rPr>
          <w:color w:val="231F20"/>
        </w:rPr>
        <w:t>L y </w:t>
      </w:r>
      <w:r>
        <w:rPr>
          <w:color w:val="231F20"/>
          <w:spacing w:val="-4"/>
        </w:rPr>
        <w:t>Sanabria-Ferrand, </w:t>
      </w:r>
      <w:r>
        <w:rPr>
          <w:color w:val="231F20"/>
          <w:spacing w:val="-5"/>
        </w:rPr>
        <w:t>Pablo </w:t>
      </w:r>
      <w:r>
        <w:rPr>
          <w:color w:val="231F20"/>
        </w:rPr>
        <w:t>A </w:t>
      </w:r>
      <w:r>
        <w:rPr>
          <w:color w:val="231F20"/>
          <w:spacing w:val="-3"/>
        </w:rPr>
        <w:t>(2008) </w:t>
      </w:r>
      <w:r>
        <w:rPr>
          <w:color w:val="231F20"/>
          <w:spacing w:val="-4"/>
        </w:rPr>
        <w:t>“Prevalencia </w:t>
      </w:r>
      <w:r>
        <w:rPr>
          <w:color w:val="231F20"/>
          <w:spacing w:val="-3"/>
        </w:rPr>
        <w:t>del </w:t>
      </w:r>
      <w:r>
        <w:rPr>
          <w:color w:val="231F20"/>
          <w:spacing w:val="-4"/>
        </w:rPr>
        <w:t>síndrome</w:t>
      </w:r>
      <w:r>
        <w:rPr>
          <w:color w:val="231F20"/>
          <w:spacing w:val="-26"/>
        </w:rPr>
        <w:t> </w:t>
      </w:r>
      <w:r>
        <w:rPr>
          <w:color w:val="231F20"/>
          <w:spacing w:val="-4"/>
        </w:rPr>
        <w:t>burnout</w:t>
      </w:r>
      <w:r>
        <w:rPr>
          <w:color w:val="231F20"/>
          <w:spacing w:val="-26"/>
        </w:rPr>
        <w:t> </w:t>
      </w:r>
      <w:r>
        <w:rPr>
          <w:color w:val="231F20"/>
        </w:rPr>
        <w:t>en</w:t>
      </w:r>
      <w:r>
        <w:rPr>
          <w:color w:val="231F20"/>
          <w:spacing w:val="-26"/>
        </w:rPr>
        <w:t> </w:t>
      </w:r>
      <w:r>
        <w:rPr>
          <w:color w:val="231F20"/>
          <w:spacing w:val="-4"/>
        </w:rPr>
        <w:t>residentes</w:t>
      </w:r>
      <w:r>
        <w:rPr>
          <w:color w:val="231F20"/>
          <w:spacing w:val="-26"/>
        </w:rPr>
        <w:t> </w:t>
      </w:r>
      <w:r>
        <w:rPr>
          <w:color w:val="231F20"/>
        </w:rPr>
        <w:t>de</w:t>
      </w:r>
      <w:r>
        <w:rPr>
          <w:color w:val="231F20"/>
          <w:spacing w:val="-26"/>
        </w:rPr>
        <w:t> </w:t>
      </w:r>
      <w:r>
        <w:rPr>
          <w:color w:val="231F20"/>
          <w:spacing w:val="-3"/>
        </w:rPr>
        <w:t>especialidades</w:t>
      </w:r>
      <w:r>
        <w:rPr>
          <w:color w:val="231F20"/>
          <w:spacing w:val="-26"/>
        </w:rPr>
        <w:t> </w:t>
      </w:r>
      <w:r>
        <w:rPr>
          <w:color w:val="231F20"/>
          <w:spacing w:val="-3"/>
        </w:rPr>
        <w:t>médico</w:t>
      </w:r>
      <w:r>
        <w:rPr>
          <w:color w:val="231F20"/>
          <w:spacing w:val="-26"/>
        </w:rPr>
        <w:t> </w:t>
      </w:r>
      <w:r>
        <w:rPr>
          <w:color w:val="231F20"/>
          <w:spacing w:val="-3"/>
        </w:rPr>
        <w:t>quirúrgicas,</w:t>
      </w:r>
      <w:r>
        <w:rPr>
          <w:color w:val="231F20"/>
          <w:spacing w:val="-26"/>
        </w:rPr>
        <w:t> </w:t>
      </w:r>
      <w:r>
        <w:rPr>
          <w:color w:val="231F20"/>
        </w:rPr>
        <w:t>su </w:t>
      </w:r>
      <w:r>
        <w:rPr>
          <w:color w:val="231F20"/>
          <w:spacing w:val="-4"/>
        </w:rPr>
        <w:t>relación</w:t>
      </w:r>
      <w:r>
        <w:rPr>
          <w:color w:val="231F20"/>
          <w:spacing w:val="-17"/>
        </w:rPr>
        <w:t> </w:t>
      </w:r>
      <w:r>
        <w:rPr>
          <w:color w:val="231F20"/>
          <w:spacing w:val="-3"/>
        </w:rPr>
        <w:t>con</w:t>
      </w:r>
      <w:r>
        <w:rPr>
          <w:color w:val="231F20"/>
          <w:spacing w:val="-17"/>
        </w:rPr>
        <w:t> </w:t>
      </w:r>
      <w:r>
        <w:rPr>
          <w:color w:val="231F20"/>
        </w:rPr>
        <w:t>el</w:t>
      </w:r>
      <w:r>
        <w:rPr>
          <w:color w:val="231F20"/>
          <w:spacing w:val="-17"/>
        </w:rPr>
        <w:t> </w:t>
      </w:r>
      <w:r>
        <w:rPr>
          <w:color w:val="231F20"/>
          <w:spacing w:val="-4"/>
        </w:rPr>
        <w:t>bienestar</w:t>
      </w:r>
      <w:r>
        <w:rPr>
          <w:color w:val="231F20"/>
          <w:spacing w:val="-17"/>
        </w:rPr>
        <w:t> </w:t>
      </w:r>
      <w:r>
        <w:rPr>
          <w:color w:val="231F20"/>
          <w:spacing w:val="-3"/>
        </w:rPr>
        <w:t>psicológico</w:t>
      </w:r>
      <w:r>
        <w:rPr>
          <w:color w:val="231F20"/>
          <w:spacing w:val="-17"/>
        </w:rPr>
        <w:t> </w:t>
      </w:r>
      <w:r>
        <w:rPr>
          <w:color w:val="231F20"/>
        </w:rPr>
        <w:t>y</w:t>
      </w:r>
      <w:r>
        <w:rPr>
          <w:color w:val="231F20"/>
          <w:spacing w:val="-17"/>
        </w:rPr>
        <w:t> </w:t>
      </w:r>
      <w:r>
        <w:rPr>
          <w:color w:val="231F20"/>
          <w:spacing w:val="-3"/>
        </w:rPr>
        <w:t>con</w:t>
      </w:r>
      <w:r>
        <w:rPr>
          <w:color w:val="231F20"/>
          <w:spacing w:val="-17"/>
        </w:rPr>
        <w:t> </w:t>
      </w:r>
      <w:r>
        <w:rPr>
          <w:color w:val="231F20"/>
          <w:spacing w:val="-3"/>
        </w:rPr>
        <w:t>variables</w:t>
      </w:r>
      <w:r>
        <w:rPr>
          <w:color w:val="231F20"/>
          <w:spacing w:val="-17"/>
        </w:rPr>
        <w:t> </w:t>
      </w:r>
      <w:r>
        <w:rPr>
          <w:color w:val="231F20"/>
        </w:rPr>
        <w:t>socio</w:t>
      </w:r>
      <w:r>
        <w:rPr>
          <w:color w:val="231F20"/>
          <w:spacing w:val="-17"/>
        </w:rPr>
        <w:t> </w:t>
      </w:r>
      <w:r>
        <w:rPr>
          <w:color w:val="231F20"/>
          <w:spacing w:val="-3"/>
        </w:rPr>
        <w:t>demográficas </w:t>
      </w:r>
      <w:r>
        <w:rPr>
          <w:color w:val="231F20"/>
        </w:rPr>
        <w:t>y</w:t>
      </w:r>
      <w:r>
        <w:rPr>
          <w:color w:val="231F20"/>
          <w:spacing w:val="-25"/>
        </w:rPr>
        <w:t> </w:t>
      </w:r>
      <w:r>
        <w:rPr>
          <w:color w:val="231F20"/>
          <w:spacing w:val="-4"/>
        </w:rPr>
        <w:t>laborales”</w:t>
      </w:r>
      <w:r>
        <w:rPr>
          <w:color w:val="231F20"/>
          <w:spacing w:val="-25"/>
        </w:rPr>
        <w:t> </w:t>
      </w:r>
      <w:r>
        <w:rPr>
          <w:color w:val="231F20"/>
        </w:rPr>
        <w:t>en</w:t>
      </w:r>
      <w:r>
        <w:rPr>
          <w:color w:val="231F20"/>
          <w:spacing w:val="-25"/>
        </w:rPr>
        <w:t> </w:t>
      </w:r>
      <w:r>
        <w:rPr>
          <w:color w:val="231F20"/>
        </w:rPr>
        <w:t>Revista</w:t>
      </w:r>
      <w:r>
        <w:rPr>
          <w:color w:val="231F20"/>
          <w:spacing w:val="-25"/>
        </w:rPr>
        <w:t> </w:t>
      </w:r>
      <w:r>
        <w:rPr>
          <w:color w:val="231F20"/>
        </w:rPr>
        <w:t>MED</w:t>
      </w:r>
      <w:r>
        <w:rPr>
          <w:color w:val="231F20"/>
          <w:spacing w:val="-25"/>
        </w:rPr>
        <w:t> </w:t>
      </w:r>
      <w:r>
        <w:rPr>
          <w:color w:val="231F20"/>
        </w:rPr>
        <w:t>16</w:t>
      </w:r>
      <w:r>
        <w:rPr>
          <w:color w:val="231F20"/>
          <w:spacing w:val="-25"/>
        </w:rPr>
        <w:t> </w:t>
      </w:r>
      <w:r>
        <w:rPr>
          <w:color w:val="231F20"/>
          <w:spacing w:val="-3"/>
        </w:rPr>
        <w:t>(1):</w:t>
      </w:r>
      <w:r>
        <w:rPr>
          <w:color w:val="231F20"/>
          <w:spacing w:val="-25"/>
        </w:rPr>
        <w:t> </w:t>
      </w:r>
      <w:r>
        <w:rPr>
          <w:color w:val="231F20"/>
          <w:spacing w:val="-3"/>
        </w:rPr>
        <w:t>25-32.</w:t>
      </w:r>
      <w:r>
        <w:rPr>
          <w:color w:val="231F20"/>
          <w:spacing w:val="-25"/>
        </w:rPr>
        <w:t> </w:t>
      </w:r>
      <w:r>
        <w:rPr>
          <w:color w:val="231F20"/>
          <w:spacing w:val="-3"/>
        </w:rPr>
        <w:t>Bogotá,</w:t>
      </w:r>
      <w:r>
        <w:rPr>
          <w:color w:val="231F20"/>
          <w:spacing w:val="-25"/>
        </w:rPr>
        <w:t> </w:t>
      </w:r>
      <w:r>
        <w:rPr>
          <w:color w:val="231F20"/>
          <w:spacing w:val="-4"/>
        </w:rPr>
        <w:t>Colombia.</w:t>
      </w:r>
    </w:p>
    <w:p>
      <w:pPr>
        <w:pStyle w:val="BodyText"/>
        <w:spacing w:before="1"/>
        <w:ind w:left="117" w:right="111"/>
        <w:jc w:val="right"/>
      </w:pPr>
      <w:r>
        <w:rPr>
          <w:color w:val="231F20"/>
          <w:spacing w:val="-7"/>
        </w:rPr>
        <w:t>Popper,</w:t>
      </w:r>
      <w:r>
        <w:rPr>
          <w:color w:val="231F20"/>
          <w:spacing w:val="-20"/>
        </w:rPr>
        <w:t> </w:t>
      </w:r>
      <w:r>
        <w:rPr>
          <w:color w:val="231F20"/>
          <w:spacing w:val="-4"/>
        </w:rPr>
        <w:t>Karl</w:t>
      </w:r>
      <w:r>
        <w:rPr>
          <w:color w:val="231F20"/>
          <w:spacing w:val="-20"/>
        </w:rPr>
        <w:t> </w:t>
      </w:r>
      <w:r>
        <w:rPr>
          <w:color w:val="231F20"/>
        </w:rPr>
        <w:t>R</w:t>
      </w:r>
      <w:r>
        <w:rPr>
          <w:color w:val="231F20"/>
          <w:spacing w:val="-20"/>
        </w:rPr>
        <w:t> </w:t>
      </w:r>
      <w:r>
        <w:rPr>
          <w:color w:val="231F20"/>
          <w:spacing w:val="-3"/>
        </w:rPr>
        <w:t>(2002)</w:t>
      </w:r>
      <w:r>
        <w:rPr>
          <w:color w:val="231F20"/>
          <w:spacing w:val="-20"/>
        </w:rPr>
        <w:t> </w:t>
      </w:r>
      <w:r>
        <w:rPr>
          <w:color w:val="231F20"/>
        </w:rPr>
        <w:t>La</w:t>
      </w:r>
      <w:r>
        <w:rPr>
          <w:color w:val="231F20"/>
          <w:spacing w:val="-20"/>
        </w:rPr>
        <w:t> </w:t>
      </w:r>
      <w:r>
        <w:rPr>
          <w:color w:val="231F20"/>
        </w:rPr>
        <w:t>miseria</w:t>
      </w:r>
      <w:r>
        <w:rPr>
          <w:color w:val="231F20"/>
          <w:spacing w:val="-20"/>
        </w:rPr>
        <w:t> </w:t>
      </w:r>
      <w:r>
        <w:rPr>
          <w:color w:val="231F20"/>
          <w:spacing w:val="-3"/>
        </w:rPr>
        <w:t>del</w:t>
      </w:r>
      <w:r>
        <w:rPr>
          <w:color w:val="231F20"/>
          <w:spacing w:val="-20"/>
        </w:rPr>
        <w:t> </w:t>
      </w:r>
      <w:r>
        <w:rPr>
          <w:color w:val="231F20"/>
          <w:spacing w:val="-4"/>
        </w:rPr>
        <w:t>historicismo.</w:t>
      </w:r>
      <w:r>
        <w:rPr>
          <w:color w:val="231F20"/>
          <w:spacing w:val="-20"/>
        </w:rPr>
        <w:t> </w:t>
      </w:r>
      <w:r>
        <w:rPr>
          <w:color w:val="231F20"/>
          <w:spacing w:val="-3"/>
        </w:rPr>
        <w:t>Alianza</w:t>
      </w:r>
      <w:r>
        <w:rPr>
          <w:color w:val="231F20"/>
          <w:spacing w:val="-20"/>
        </w:rPr>
        <w:t> </w:t>
      </w:r>
      <w:r>
        <w:rPr>
          <w:color w:val="231F20"/>
          <w:spacing w:val="-3"/>
        </w:rPr>
        <w:t>Editorial.</w:t>
      </w:r>
      <w:r>
        <w:rPr>
          <w:color w:val="231F20"/>
          <w:spacing w:val="-20"/>
        </w:rPr>
        <w:t> </w:t>
      </w:r>
      <w:r>
        <w:rPr>
          <w:color w:val="231F20"/>
          <w:spacing w:val="-4"/>
        </w:rPr>
        <w:t>España.</w:t>
      </w:r>
    </w:p>
    <w:p>
      <w:pPr>
        <w:spacing w:after="0"/>
        <w:jc w:val="right"/>
        <w:sectPr>
          <w:pgSz w:w="9360" w:h="12480"/>
          <w:pgMar w:header="486" w:footer="504" w:top="880" w:bottom="700" w:left="1300" w:right="740"/>
        </w:sectPr>
      </w:pPr>
    </w:p>
    <w:p>
      <w:pPr>
        <w:pStyle w:val="BodyText"/>
        <w:rPr>
          <w:sz w:val="20"/>
        </w:rPr>
      </w:pPr>
    </w:p>
    <w:p>
      <w:pPr>
        <w:pStyle w:val="BodyText"/>
        <w:spacing w:line="242" w:lineRule="auto" w:before="206"/>
        <w:ind w:left="563" w:right="114" w:hanging="454"/>
        <w:jc w:val="both"/>
      </w:pPr>
      <w:r>
        <w:rPr>
          <w:color w:val="231F20"/>
        </w:rPr>
        <w:t>Rendueles,</w:t>
      </w:r>
      <w:r>
        <w:rPr>
          <w:color w:val="231F20"/>
          <w:spacing w:val="-17"/>
        </w:rPr>
        <w:t> </w:t>
      </w:r>
      <w:r>
        <w:rPr>
          <w:color w:val="231F20"/>
        </w:rPr>
        <w:t>Olmedo</w:t>
      </w:r>
      <w:r>
        <w:rPr>
          <w:color w:val="231F20"/>
          <w:spacing w:val="-17"/>
        </w:rPr>
        <w:t> </w:t>
      </w:r>
      <w:r>
        <w:rPr>
          <w:color w:val="231F20"/>
        </w:rPr>
        <w:t>Guillermo</w:t>
      </w:r>
      <w:r>
        <w:rPr>
          <w:color w:val="231F20"/>
          <w:spacing w:val="-17"/>
        </w:rPr>
        <w:t> </w:t>
      </w:r>
      <w:r>
        <w:rPr>
          <w:color w:val="231F20"/>
        </w:rPr>
        <w:t>(2006)</w:t>
      </w:r>
      <w:r>
        <w:rPr>
          <w:color w:val="231F20"/>
          <w:spacing w:val="-17"/>
        </w:rPr>
        <w:t> </w:t>
      </w:r>
      <w:r>
        <w:rPr>
          <w:color w:val="231F20"/>
        </w:rPr>
        <w:t>“Viejos</w:t>
      </w:r>
      <w:r>
        <w:rPr>
          <w:color w:val="231F20"/>
          <w:spacing w:val="-17"/>
        </w:rPr>
        <w:t> </w:t>
      </w:r>
      <w:r>
        <w:rPr>
          <w:color w:val="231F20"/>
        </w:rPr>
        <w:t>y</w:t>
      </w:r>
      <w:r>
        <w:rPr>
          <w:color w:val="231F20"/>
          <w:spacing w:val="-17"/>
        </w:rPr>
        <w:t> </w:t>
      </w:r>
      <w:r>
        <w:rPr>
          <w:color w:val="231F20"/>
        </w:rPr>
        <w:t>nuevos</w:t>
      </w:r>
      <w:r>
        <w:rPr>
          <w:color w:val="231F20"/>
          <w:spacing w:val="-17"/>
        </w:rPr>
        <w:t> </w:t>
      </w:r>
      <w:r>
        <w:rPr>
          <w:color w:val="231F20"/>
        </w:rPr>
        <w:t>locos.</w:t>
      </w:r>
      <w:r>
        <w:rPr>
          <w:color w:val="231F20"/>
          <w:spacing w:val="-17"/>
        </w:rPr>
        <w:t> </w:t>
      </w:r>
      <w:r>
        <w:rPr>
          <w:color w:val="231F20"/>
        </w:rPr>
        <w:t>¿Renegar</w:t>
      </w:r>
      <w:r>
        <w:rPr>
          <w:color w:val="231F20"/>
          <w:spacing w:val="-17"/>
        </w:rPr>
        <w:t> </w:t>
      </w:r>
      <w:r>
        <w:rPr>
          <w:color w:val="231F20"/>
        </w:rPr>
        <w:t>de </w:t>
      </w:r>
      <w:r>
        <w:rPr>
          <w:color w:val="231F20"/>
          <w:spacing w:val="-5"/>
        </w:rPr>
        <w:t>Foucault?”.</w:t>
      </w:r>
      <w:r>
        <w:rPr>
          <w:color w:val="231F20"/>
          <w:spacing w:val="-43"/>
        </w:rPr>
        <w:t> </w:t>
      </w:r>
      <w:r>
        <w:rPr>
          <w:color w:val="231F20"/>
        </w:rPr>
        <w:t>En</w:t>
      </w:r>
      <w:r>
        <w:rPr>
          <w:color w:val="231F20"/>
          <w:spacing w:val="-43"/>
        </w:rPr>
        <w:t> </w:t>
      </w:r>
      <w:r>
        <w:rPr>
          <w:color w:val="231F20"/>
        </w:rPr>
        <w:t>Castel,</w:t>
      </w:r>
      <w:r>
        <w:rPr>
          <w:color w:val="231F20"/>
          <w:spacing w:val="-43"/>
        </w:rPr>
        <w:t> </w:t>
      </w:r>
      <w:r>
        <w:rPr>
          <w:color w:val="231F20"/>
          <w:spacing w:val="6"/>
        </w:rPr>
        <w:t>Robertetal</w:t>
      </w:r>
      <w:r>
        <w:rPr>
          <w:color w:val="231F20"/>
          <w:spacing w:val="-43"/>
        </w:rPr>
        <w:t> </w:t>
      </w:r>
      <w:r>
        <w:rPr>
          <w:color w:val="231F20"/>
        </w:rPr>
        <w:t>(2006).</w:t>
      </w:r>
      <w:r>
        <w:rPr>
          <w:color w:val="231F20"/>
          <w:spacing w:val="-43"/>
        </w:rPr>
        <w:t> </w:t>
      </w:r>
      <w:r>
        <w:rPr>
          <w:color w:val="231F20"/>
          <w:spacing w:val="2"/>
        </w:rPr>
        <w:t>Pensary</w:t>
      </w:r>
      <w:r>
        <w:rPr>
          <w:color w:val="231F20"/>
          <w:spacing w:val="-43"/>
        </w:rPr>
        <w:t> </w:t>
      </w:r>
      <w:r>
        <w:rPr>
          <w:color w:val="231F20"/>
          <w:spacing w:val="-3"/>
        </w:rPr>
        <w:t>resistir.</w:t>
      </w:r>
      <w:r>
        <w:rPr>
          <w:color w:val="231F20"/>
          <w:spacing w:val="-43"/>
        </w:rPr>
        <w:t> </w:t>
      </w:r>
      <w:r>
        <w:rPr>
          <w:color w:val="231F20"/>
        </w:rPr>
        <w:t>La</w:t>
      </w:r>
      <w:r>
        <w:rPr>
          <w:color w:val="231F20"/>
          <w:spacing w:val="-43"/>
        </w:rPr>
        <w:t> </w:t>
      </w:r>
      <w:r>
        <w:rPr>
          <w:color w:val="231F20"/>
        </w:rPr>
        <w:t>Sociología crítica</w:t>
      </w:r>
      <w:r>
        <w:rPr>
          <w:color w:val="231F20"/>
          <w:spacing w:val="-13"/>
        </w:rPr>
        <w:t> </w:t>
      </w:r>
      <w:r>
        <w:rPr>
          <w:color w:val="231F20"/>
        </w:rPr>
        <w:t>después</w:t>
      </w:r>
      <w:r>
        <w:rPr>
          <w:color w:val="231F20"/>
          <w:spacing w:val="-13"/>
        </w:rPr>
        <w:t> </w:t>
      </w:r>
      <w:r>
        <w:rPr>
          <w:color w:val="231F20"/>
        </w:rPr>
        <w:t>de</w:t>
      </w:r>
      <w:r>
        <w:rPr>
          <w:color w:val="231F20"/>
          <w:spacing w:val="-13"/>
        </w:rPr>
        <w:t> </w:t>
      </w:r>
      <w:r>
        <w:rPr>
          <w:color w:val="231F20"/>
        </w:rPr>
        <w:t>Foucault.</w:t>
      </w:r>
      <w:r>
        <w:rPr>
          <w:color w:val="231F20"/>
          <w:spacing w:val="-13"/>
        </w:rPr>
        <w:t> </w:t>
      </w:r>
      <w:r>
        <w:rPr>
          <w:color w:val="231F20"/>
        </w:rPr>
        <w:t>Circulo</w:t>
      </w:r>
      <w:r>
        <w:rPr>
          <w:color w:val="231F20"/>
          <w:spacing w:val="-13"/>
        </w:rPr>
        <w:t> </w:t>
      </w:r>
      <w:r>
        <w:rPr>
          <w:color w:val="231F20"/>
        </w:rPr>
        <w:t>de</w:t>
      </w:r>
      <w:r>
        <w:rPr>
          <w:color w:val="231F20"/>
          <w:spacing w:val="-13"/>
        </w:rPr>
        <w:t> </w:t>
      </w:r>
      <w:r>
        <w:rPr>
          <w:color w:val="231F20"/>
        </w:rPr>
        <w:t>Bellas</w:t>
      </w:r>
      <w:r>
        <w:rPr>
          <w:color w:val="231F20"/>
          <w:spacing w:val="-13"/>
        </w:rPr>
        <w:t> </w:t>
      </w:r>
      <w:r>
        <w:rPr>
          <w:color w:val="231F20"/>
        </w:rPr>
        <w:t>Artes.</w:t>
      </w:r>
      <w:r>
        <w:rPr>
          <w:color w:val="231F20"/>
          <w:spacing w:val="-13"/>
        </w:rPr>
        <w:t> </w:t>
      </w:r>
      <w:r>
        <w:rPr>
          <w:color w:val="231F20"/>
        </w:rPr>
        <w:t>Madrid.</w:t>
      </w:r>
    </w:p>
    <w:p>
      <w:pPr>
        <w:pStyle w:val="BodyText"/>
        <w:spacing w:line="242" w:lineRule="auto" w:before="1"/>
        <w:ind w:left="563" w:right="114" w:hanging="454"/>
        <w:jc w:val="both"/>
      </w:pPr>
      <w:r>
        <w:rPr>
          <w:color w:val="231F20"/>
        </w:rPr>
        <w:t>Ramírez, Velázquez Josefina (2005) “Representaciones del estrés y su invisibilidad para la atención” en Cuicuilco enero-abril, año/vol.12, número 033, pp. 27-60. Distrito Federal, México.</w:t>
      </w:r>
    </w:p>
    <w:p>
      <w:pPr>
        <w:pStyle w:val="BodyText"/>
        <w:spacing w:line="242" w:lineRule="auto" w:before="1"/>
        <w:ind w:left="563" w:right="115" w:hanging="454"/>
        <w:jc w:val="both"/>
      </w:pPr>
      <w:r>
        <w:rPr>
          <w:color w:val="231F20"/>
        </w:rPr>
        <w:t>Rodríguez, Carlos B y Vásquez, Karelia (2003) ¿Se quema la sanidad española? en ReES, mayo-junio. España.</w:t>
      </w:r>
    </w:p>
    <w:p>
      <w:pPr>
        <w:pStyle w:val="BodyText"/>
        <w:spacing w:line="242" w:lineRule="auto" w:before="1"/>
        <w:ind w:left="563" w:right="115" w:hanging="454"/>
        <w:jc w:val="both"/>
      </w:pPr>
      <w:r>
        <w:rPr>
          <w:color w:val="231F20"/>
        </w:rPr>
        <w:t>Rojas,</w:t>
      </w:r>
      <w:r>
        <w:rPr>
          <w:color w:val="231F20"/>
          <w:spacing w:val="-12"/>
        </w:rPr>
        <w:t> </w:t>
      </w:r>
      <w:r>
        <w:rPr>
          <w:color w:val="231F20"/>
        </w:rPr>
        <w:t>Bolaños</w:t>
      </w:r>
      <w:r>
        <w:rPr>
          <w:color w:val="231F20"/>
          <w:spacing w:val="-12"/>
        </w:rPr>
        <w:t> </w:t>
      </w:r>
      <w:r>
        <w:rPr>
          <w:color w:val="231F20"/>
        </w:rPr>
        <w:t>María</w:t>
      </w:r>
      <w:r>
        <w:rPr>
          <w:color w:val="231F20"/>
          <w:spacing w:val="-12"/>
        </w:rPr>
        <w:t> </w:t>
      </w:r>
      <w:r>
        <w:rPr>
          <w:color w:val="231F20"/>
        </w:rPr>
        <w:t>Luisa</w:t>
      </w:r>
      <w:r>
        <w:rPr>
          <w:color w:val="231F20"/>
          <w:spacing w:val="-12"/>
        </w:rPr>
        <w:t> </w:t>
      </w:r>
      <w:r>
        <w:rPr>
          <w:color w:val="231F20"/>
        </w:rPr>
        <w:t>et</w:t>
      </w:r>
      <w:r>
        <w:rPr>
          <w:color w:val="231F20"/>
          <w:spacing w:val="-12"/>
        </w:rPr>
        <w:t> </w:t>
      </w:r>
      <w:r>
        <w:rPr>
          <w:color w:val="231F20"/>
        </w:rPr>
        <w:t>al</w:t>
      </w:r>
      <w:r>
        <w:rPr>
          <w:color w:val="231F20"/>
          <w:spacing w:val="-12"/>
        </w:rPr>
        <w:t> </w:t>
      </w:r>
      <w:r>
        <w:rPr>
          <w:color w:val="231F20"/>
        </w:rPr>
        <w:t>(2005)</w:t>
      </w:r>
      <w:r>
        <w:rPr>
          <w:color w:val="231F20"/>
          <w:spacing w:val="-12"/>
        </w:rPr>
        <w:t> </w:t>
      </w:r>
      <w:r>
        <w:rPr>
          <w:color w:val="231F20"/>
        </w:rPr>
        <w:t>“Síndrome</w:t>
      </w:r>
      <w:r>
        <w:rPr>
          <w:color w:val="231F20"/>
          <w:spacing w:val="-12"/>
        </w:rPr>
        <w:t> </w:t>
      </w:r>
      <w:r>
        <w:rPr>
          <w:color w:val="231F20"/>
        </w:rPr>
        <w:t>de</w:t>
      </w:r>
      <w:r>
        <w:rPr>
          <w:color w:val="231F20"/>
          <w:spacing w:val="-12"/>
        </w:rPr>
        <w:t> </w:t>
      </w:r>
      <w:r>
        <w:rPr>
          <w:color w:val="231F20"/>
        </w:rPr>
        <w:t>burnout</w:t>
      </w:r>
      <w:r>
        <w:rPr>
          <w:color w:val="231F20"/>
          <w:spacing w:val="-12"/>
        </w:rPr>
        <w:t> </w:t>
      </w:r>
      <w:r>
        <w:rPr>
          <w:color w:val="231F20"/>
        </w:rPr>
        <w:t>en</w:t>
      </w:r>
      <w:r>
        <w:rPr>
          <w:color w:val="231F20"/>
          <w:spacing w:val="-12"/>
        </w:rPr>
        <w:t> </w:t>
      </w:r>
      <w:r>
        <w:rPr>
          <w:color w:val="231F20"/>
        </w:rPr>
        <w:t>personal del primer nivel de atención sanitaria en Mérida, </w:t>
      </w:r>
      <w:r>
        <w:rPr>
          <w:color w:val="231F20"/>
          <w:spacing w:val="-4"/>
        </w:rPr>
        <w:t>México” </w:t>
      </w:r>
      <w:r>
        <w:rPr>
          <w:color w:val="231F20"/>
        </w:rPr>
        <w:t>en Revista científica</w:t>
      </w:r>
      <w:r>
        <w:rPr>
          <w:color w:val="231F20"/>
          <w:spacing w:val="-21"/>
        </w:rPr>
        <w:t> </w:t>
      </w:r>
      <w:r>
        <w:rPr>
          <w:color w:val="231F20"/>
        </w:rPr>
        <w:t>electrónica</w:t>
      </w:r>
      <w:r>
        <w:rPr>
          <w:color w:val="231F20"/>
          <w:spacing w:val="-21"/>
        </w:rPr>
        <w:t> </w:t>
      </w:r>
      <w:r>
        <w:rPr>
          <w:color w:val="231F20"/>
        </w:rPr>
        <w:t>de</w:t>
      </w:r>
      <w:r>
        <w:rPr>
          <w:color w:val="231F20"/>
          <w:spacing w:val="-21"/>
        </w:rPr>
        <w:t> </w:t>
      </w:r>
      <w:r>
        <w:rPr>
          <w:color w:val="231F20"/>
        </w:rPr>
        <w:t>Psicología.</w:t>
      </w:r>
      <w:r>
        <w:rPr>
          <w:color w:val="231F20"/>
          <w:spacing w:val="-21"/>
        </w:rPr>
        <w:t> </w:t>
      </w:r>
      <w:r>
        <w:rPr>
          <w:color w:val="231F20"/>
          <w:spacing w:val="-3"/>
        </w:rPr>
        <w:t>ICSa-UAEH.</w:t>
      </w:r>
      <w:r>
        <w:rPr>
          <w:color w:val="231F20"/>
          <w:spacing w:val="-21"/>
        </w:rPr>
        <w:t> </w:t>
      </w:r>
      <w:r>
        <w:rPr>
          <w:color w:val="231F20"/>
          <w:spacing w:val="-5"/>
        </w:rPr>
        <w:t>No.</w:t>
      </w:r>
      <w:r>
        <w:rPr>
          <w:color w:val="231F20"/>
          <w:spacing w:val="-21"/>
        </w:rPr>
        <w:t> </w:t>
      </w:r>
      <w:r>
        <w:rPr>
          <w:color w:val="231F20"/>
        </w:rPr>
        <w:t>5.</w:t>
      </w:r>
    </w:p>
    <w:p>
      <w:pPr>
        <w:pStyle w:val="BodyText"/>
        <w:spacing w:line="242" w:lineRule="auto" w:before="1"/>
        <w:ind w:left="563" w:right="114" w:hanging="454"/>
        <w:jc w:val="both"/>
      </w:pPr>
      <w:r>
        <w:rPr/>
        <w:pict>
          <v:shape style="position:absolute;margin-left:100.898499pt;margin-top:18.568090pt;width:202.55pt;height:77.05pt;mso-position-horizontal-relative:page;mso-position-vertical-relative:paragraph;z-index:-12440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1"/>
                      <w:w w:val="101"/>
                      <w:sz w:val="154"/>
                    </w:rPr>
                    <w:t>Y</w:t>
                  </w:r>
                </w:p>
              </w:txbxContent>
            </v:textbox>
            <w10:wrap type="none"/>
          </v:shape>
        </w:pict>
      </w:r>
      <w:r>
        <w:rPr>
          <w:color w:val="231F20"/>
        </w:rPr>
        <w:t>Román, Hernández Jorge (2003) “Estrés y burnout en profesionales de la salud de los niveles primario y secundario de atención” en Revista Cubana de salud Pública marzo-diciembre, año/vol. 29, número 002, pp. 103-110. La Habana, Cuba.</w:t>
      </w:r>
    </w:p>
    <w:p>
      <w:pPr>
        <w:pStyle w:val="BodyText"/>
        <w:spacing w:before="1"/>
        <w:ind w:left="110"/>
      </w:pPr>
      <w:r>
        <w:rPr>
          <w:color w:val="231F20"/>
        </w:rPr>
        <w:t>Rosen, George (1985) De la policía médica a la medicina social.  Siglo</w:t>
      </w:r>
    </w:p>
    <w:p>
      <w:pPr>
        <w:pStyle w:val="BodyText"/>
        <w:spacing w:before="4"/>
        <w:ind w:left="563" w:right="1992"/>
      </w:pPr>
      <w:r>
        <w:rPr>
          <w:color w:val="231F20"/>
          <w:w w:val="95"/>
        </w:rPr>
        <w:t>XXI. México.</w:t>
      </w:r>
    </w:p>
    <w:p>
      <w:pPr>
        <w:pStyle w:val="BodyText"/>
        <w:spacing w:line="242" w:lineRule="auto" w:before="4"/>
        <w:ind w:left="563" w:right="114" w:hanging="454"/>
        <w:jc w:val="both"/>
      </w:pPr>
      <w:r>
        <w:rPr>
          <w:color w:val="231F20"/>
        </w:rPr>
        <w:t>Roses, Periago Mirta (2005) “La salud mental: una prioridad de salud pública en las Américas” en Revista Panamericana de Salud Pública 18 (4/5), pp. 223-225.</w:t>
      </w:r>
    </w:p>
    <w:p>
      <w:pPr>
        <w:pStyle w:val="BodyText"/>
        <w:spacing w:line="242" w:lineRule="auto" w:before="1"/>
        <w:ind w:left="563" w:right="115" w:hanging="454"/>
        <w:jc w:val="both"/>
      </w:pPr>
      <w:r>
        <w:rPr>
          <w:color w:val="231F20"/>
        </w:rPr>
        <w:t>Sandín, Bonifacio (2003) “El estrés: un análisis basado en el papel de   los factores sociales” en International Journal of clinical and health psychology</w:t>
      </w:r>
      <w:r>
        <w:rPr>
          <w:color w:val="231F20"/>
          <w:spacing w:val="-15"/>
        </w:rPr>
        <w:t> </w:t>
      </w:r>
      <w:r>
        <w:rPr>
          <w:color w:val="231F20"/>
        </w:rPr>
        <w:t>enero,</w:t>
      </w:r>
      <w:r>
        <w:rPr>
          <w:color w:val="231F20"/>
          <w:spacing w:val="-15"/>
        </w:rPr>
        <w:t> </w:t>
      </w:r>
      <w:r>
        <w:rPr>
          <w:color w:val="231F20"/>
        </w:rPr>
        <w:t>año/vol.</w:t>
      </w:r>
      <w:r>
        <w:rPr>
          <w:color w:val="231F20"/>
          <w:spacing w:val="-15"/>
        </w:rPr>
        <w:t> </w:t>
      </w:r>
      <w:r>
        <w:rPr>
          <w:color w:val="231F20"/>
        </w:rPr>
        <w:t>3,</w:t>
      </w:r>
      <w:r>
        <w:rPr>
          <w:color w:val="231F20"/>
          <w:spacing w:val="-15"/>
        </w:rPr>
        <w:t> </w:t>
      </w:r>
      <w:r>
        <w:rPr>
          <w:color w:val="231F20"/>
        </w:rPr>
        <w:t>número</w:t>
      </w:r>
      <w:r>
        <w:rPr>
          <w:color w:val="231F20"/>
          <w:spacing w:val="-15"/>
        </w:rPr>
        <w:t> </w:t>
      </w:r>
      <w:r>
        <w:rPr>
          <w:color w:val="231F20"/>
        </w:rPr>
        <w:t>001,</w:t>
      </w:r>
      <w:r>
        <w:rPr>
          <w:color w:val="231F20"/>
          <w:spacing w:val="-15"/>
        </w:rPr>
        <w:t> </w:t>
      </w:r>
      <w:r>
        <w:rPr>
          <w:color w:val="231F20"/>
          <w:spacing w:val="-4"/>
        </w:rPr>
        <w:t>pp.</w:t>
      </w:r>
      <w:r>
        <w:rPr>
          <w:color w:val="231F20"/>
          <w:spacing w:val="-15"/>
        </w:rPr>
        <w:t> </w:t>
      </w:r>
      <w:r>
        <w:rPr>
          <w:color w:val="231F20"/>
        </w:rPr>
        <w:t>141-157.</w:t>
      </w:r>
      <w:r>
        <w:rPr>
          <w:color w:val="231F20"/>
          <w:spacing w:val="-15"/>
        </w:rPr>
        <w:t> </w:t>
      </w:r>
      <w:r>
        <w:rPr>
          <w:color w:val="231F20"/>
        </w:rPr>
        <w:t>España.</w:t>
      </w:r>
    </w:p>
    <w:p>
      <w:pPr>
        <w:pStyle w:val="BodyText"/>
        <w:spacing w:line="242" w:lineRule="auto" w:before="1"/>
        <w:ind w:left="563" w:right="112" w:hanging="454"/>
        <w:jc w:val="both"/>
      </w:pPr>
      <w:r>
        <w:rPr>
          <w:color w:val="231F20"/>
        </w:rPr>
        <w:t>Sapién, López José salvador et al (2004) “Patrones y nociones de la salud de profesionales de medicina: una comparación entre géneros” en Psicología y Ciencias Social año/vol. 6, número 001, pp. 22-33. Distrito federal, México.</w:t>
      </w:r>
    </w:p>
    <w:p>
      <w:pPr>
        <w:pStyle w:val="BodyText"/>
        <w:spacing w:line="264" w:lineRule="exact" w:before="1"/>
        <w:ind w:left="110"/>
      </w:pPr>
      <w:r>
        <w:rPr>
          <w:color w:val="231F20"/>
        </w:rPr>
        <w:t>Spielberger Ch (1980) Tensión y ansiedad. Harla Editorial. México.</w:t>
      </w:r>
    </w:p>
    <w:p>
      <w:pPr>
        <w:spacing w:line="280" w:lineRule="exact" w:before="16"/>
        <w:ind w:left="563" w:right="110" w:hanging="454"/>
        <w:jc w:val="both"/>
        <w:rPr>
          <w:sz w:val="24"/>
        </w:rPr>
      </w:pPr>
      <w:r>
        <w:rPr>
          <w:color w:val="231F20"/>
          <w:sz w:val="24"/>
        </w:rPr>
        <w:t>SSA (Secretaria de Salud) (2007) </w:t>
      </w:r>
      <w:r>
        <w:rPr>
          <w:rFonts w:ascii="Palatino Linotype" w:hAnsi="Palatino Linotype"/>
          <w:i/>
          <w:color w:val="231F20"/>
          <w:sz w:val="24"/>
        </w:rPr>
        <w:t>Programa Nacional de Salud 2007- </w:t>
      </w:r>
      <w:r>
        <w:rPr>
          <w:rFonts w:ascii="Palatino Linotype" w:hAnsi="Palatino Linotype"/>
          <w:i/>
          <w:color w:val="231F20"/>
          <w:w w:val="95"/>
          <w:sz w:val="24"/>
        </w:rPr>
        <w:t>2012. </w:t>
      </w:r>
      <w:r>
        <w:rPr>
          <w:color w:val="231F20"/>
          <w:w w:val="95"/>
          <w:sz w:val="24"/>
        </w:rPr>
        <w:t>SSA. México.</w:t>
      </w:r>
    </w:p>
    <w:p>
      <w:pPr>
        <w:spacing w:line="280" w:lineRule="exact" w:before="0"/>
        <w:ind w:left="563" w:right="110" w:hanging="454"/>
        <w:jc w:val="both"/>
        <w:rPr>
          <w:sz w:val="24"/>
        </w:rPr>
      </w:pPr>
      <w:r>
        <w:rPr>
          <w:color w:val="231F20"/>
          <w:sz w:val="24"/>
        </w:rPr>
        <w:t>SSA (Secretaria de Salud) (2007) </w:t>
      </w:r>
      <w:r>
        <w:rPr>
          <w:rFonts w:ascii="Palatino Linotype" w:hAnsi="Palatino Linotype"/>
          <w:i/>
          <w:color w:val="231F20"/>
          <w:sz w:val="24"/>
        </w:rPr>
        <w:t>Programa Nacional de Salud 2007- </w:t>
      </w:r>
      <w:r>
        <w:rPr>
          <w:rFonts w:ascii="Palatino Linotype" w:hAnsi="Palatino Linotype"/>
          <w:i/>
          <w:color w:val="231F20"/>
          <w:w w:val="95"/>
          <w:sz w:val="24"/>
        </w:rPr>
        <w:t>2012. </w:t>
      </w:r>
      <w:r>
        <w:rPr>
          <w:color w:val="231F20"/>
          <w:w w:val="95"/>
          <w:sz w:val="24"/>
        </w:rPr>
        <w:t>SSA. México.</w:t>
      </w:r>
    </w:p>
    <w:p>
      <w:pPr>
        <w:pStyle w:val="BodyText"/>
        <w:spacing w:line="242" w:lineRule="auto"/>
        <w:ind w:left="563" w:right="115" w:hanging="454"/>
        <w:jc w:val="both"/>
      </w:pPr>
      <w:r>
        <w:rPr>
          <w:color w:val="231F20"/>
        </w:rPr>
        <w:t>…………………………….. (2006) Declaración de México para la reestructuración de la atención psiquiátrica” SSA/OPS. México.</w:t>
      </w:r>
    </w:p>
    <w:p>
      <w:pPr>
        <w:spacing w:after="0" w:line="242" w:lineRule="auto"/>
        <w:jc w:val="both"/>
        <w:sectPr>
          <w:footerReference w:type="even" r:id="rId35"/>
          <w:footerReference w:type="default" r:id="rId36"/>
          <w:pgSz w:w="9360" w:h="12480"/>
          <w:pgMar w:footer="504" w:header="486" w:top="880" w:bottom="700" w:left="740" w:right="1300"/>
        </w:sectPr>
      </w:pPr>
    </w:p>
    <w:p>
      <w:pPr>
        <w:pStyle w:val="BodyText"/>
        <w:rPr>
          <w:sz w:val="20"/>
        </w:rPr>
      </w:pPr>
    </w:p>
    <w:p>
      <w:pPr>
        <w:pStyle w:val="BodyText"/>
        <w:spacing w:line="242" w:lineRule="auto" w:before="206"/>
        <w:ind w:left="570" w:right="108" w:hanging="454"/>
        <w:jc w:val="both"/>
      </w:pPr>
      <w:r>
        <w:rPr>
          <w:color w:val="231F20"/>
        </w:rPr>
        <w:t>Sotelo,</w:t>
      </w:r>
      <w:r>
        <w:rPr>
          <w:color w:val="231F20"/>
          <w:spacing w:val="-6"/>
        </w:rPr>
        <w:t> </w:t>
      </w:r>
      <w:r>
        <w:rPr>
          <w:color w:val="231F20"/>
          <w:spacing w:val="-3"/>
        </w:rPr>
        <w:t>Valencia</w:t>
      </w:r>
      <w:r>
        <w:rPr>
          <w:color w:val="231F20"/>
          <w:spacing w:val="-6"/>
        </w:rPr>
        <w:t> </w:t>
      </w:r>
      <w:r>
        <w:rPr>
          <w:color w:val="231F20"/>
        </w:rPr>
        <w:t>Adrián</w:t>
      </w:r>
      <w:r>
        <w:rPr>
          <w:color w:val="231F20"/>
          <w:spacing w:val="-6"/>
        </w:rPr>
        <w:t> </w:t>
      </w:r>
      <w:r>
        <w:rPr>
          <w:color w:val="231F20"/>
        </w:rPr>
        <w:t>(1999)</w:t>
      </w:r>
      <w:r>
        <w:rPr>
          <w:color w:val="231F20"/>
          <w:spacing w:val="-6"/>
        </w:rPr>
        <w:t> </w:t>
      </w:r>
      <w:r>
        <w:rPr>
          <w:color w:val="231F20"/>
        </w:rPr>
        <w:t>Globalización</w:t>
      </w:r>
      <w:r>
        <w:rPr>
          <w:color w:val="231F20"/>
          <w:spacing w:val="-6"/>
        </w:rPr>
        <w:t> </w:t>
      </w:r>
      <w:r>
        <w:rPr>
          <w:color w:val="231F20"/>
        </w:rPr>
        <w:t>y</w:t>
      </w:r>
      <w:r>
        <w:rPr>
          <w:color w:val="231F20"/>
          <w:spacing w:val="-6"/>
        </w:rPr>
        <w:t> </w:t>
      </w:r>
      <w:r>
        <w:rPr>
          <w:color w:val="231F20"/>
        </w:rPr>
        <w:t>precariedad</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en México.</w:t>
      </w:r>
      <w:r>
        <w:rPr>
          <w:color w:val="231F20"/>
          <w:spacing w:val="-36"/>
        </w:rPr>
        <w:t> </w:t>
      </w:r>
      <w:r>
        <w:rPr>
          <w:color w:val="231F20"/>
        </w:rPr>
        <w:t>Ediciones</w:t>
      </w:r>
      <w:r>
        <w:rPr>
          <w:color w:val="231F20"/>
          <w:spacing w:val="-36"/>
        </w:rPr>
        <w:t> </w:t>
      </w:r>
      <w:r>
        <w:rPr>
          <w:color w:val="231F20"/>
        </w:rPr>
        <w:t>El</w:t>
      </w:r>
      <w:r>
        <w:rPr>
          <w:color w:val="231F20"/>
          <w:spacing w:val="-36"/>
        </w:rPr>
        <w:t> </w:t>
      </w:r>
      <w:r>
        <w:rPr>
          <w:color w:val="231F20"/>
        </w:rPr>
        <w:t>Caballito.</w:t>
      </w:r>
      <w:r>
        <w:rPr>
          <w:color w:val="231F20"/>
          <w:spacing w:val="-36"/>
        </w:rPr>
        <w:t> </w:t>
      </w:r>
      <w:r>
        <w:rPr>
          <w:color w:val="231F20"/>
        </w:rPr>
        <w:t>México.</w:t>
      </w:r>
    </w:p>
    <w:p>
      <w:pPr>
        <w:pStyle w:val="BodyText"/>
        <w:spacing w:line="280" w:lineRule="exact" w:before="1"/>
        <w:ind w:left="117" w:right="107"/>
        <w:jc w:val="right"/>
      </w:pPr>
      <w:r>
        <w:rPr>
          <w:color w:val="231F20"/>
          <w:spacing w:val="-4"/>
        </w:rPr>
        <w:t>Touraine,</w:t>
      </w:r>
      <w:r>
        <w:rPr>
          <w:color w:val="231F20"/>
          <w:spacing w:val="-27"/>
        </w:rPr>
        <w:t> </w:t>
      </w:r>
      <w:r>
        <w:rPr>
          <w:color w:val="231F20"/>
        </w:rPr>
        <w:t>Alain</w:t>
      </w:r>
      <w:r>
        <w:rPr>
          <w:color w:val="231F20"/>
          <w:spacing w:val="-27"/>
        </w:rPr>
        <w:t> </w:t>
      </w:r>
      <w:r>
        <w:rPr>
          <w:color w:val="231F20"/>
        </w:rPr>
        <w:t>(1973)</w:t>
      </w:r>
      <w:r>
        <w:rPr>
          <w:color w:val="231F20"/>
          <w:spacing w:val="-27"/>
        </w:rPr>
        <w:t> </w:t>
      </w:r>
      <w:r>
        <w:rPr>
          <w:color w:val="231F20"/>
        </w:rPr>
        <w:t>La</w:t>
      </w:r>
      <w:r>
        <w:rPr>
          <w:color w:val="231F20"/>
          <w:spacing w:val="-28"/>
        </w:rPr>
        <w:t> </w:t>
      </w:r>
      <w:r>
        <w:rPr>
          <w:rFonts w:ascii="Palatino Linotype" w:hAnsi="Palatino Linotype"/>
          <w:i/>
          <w:color w:val="231F20"/>
        </w:rPr>
        <w:t>sociedad</w:t>
      </w:r>
      <w:r>
        <w:rPr>
          <w:rFonts w:ascii="Palatino Linotype" w:hAnsi="Palatino Linotype"/>
          <w:i/>
          <w:color w:val="231F20"/>
          <w:spacing w:val="-27"/>
        </w:rPr>
        <w:t> </w:t>
      </w:r>
      <w:r>
        <w:rPr>
          <w:rFonts w:ascii="Palatino Linotype" w:hAnsi="Palatino Linotype"/>
          <w:i/>
          <w:color w:val="231F20"/>
        </w:rPr>
        <w:t>posindustrial</w:t>
      </w:r>
      <w:r>
        <w:rPr>
          <w:color w:val="231F20"/>
        </w:rPr>
        <w:t>.</w:t>
      </w:r>
      <w:r>
        <w:rPr>
          <w:color w:val="231F20"/>
          <w:spacing w:val="-27"/>
        </w:rPr>
        <w:t> </w:t>
      </w:r>
      <w:r>
        <w:rPr>
          <w:color w:val="231F20"/>
        </w:rPr>
        <w:t>Ariel.</w:t>
      </w:r>
      <w:r>
        <w:rPr>
          <w:color w:val="231F20"/>
          <w:spacing w:val="-27"/>
        </w:rPr>
        <w:t> </w:t>
      </w:r>
      <w:r>
        <w:rPr>
          <w:color w:val="231F20"/>
        </w:rPr>
        <w:t>Barcelona.</w:t>
      </w:r>
      <w:r>
        <w:rPr>
          <w:color w:val="231F20"/>
          <w:spacing w:val="-27"/>
        </w:rPr>
        <w:t> </w:t>
      </w:r>
      <w:r>
        <w:rPr>
          <w:color w:val="231F20"/>
        </w:rPr>
        <w:t>España.</w:t>
      </w:r>
      <w:r>
        <w:rPr>
          <w:color w:val="231F20"/>
          <w:w w:val="96"/>
        </w:rPr>
        <w:t> </w:t>
      </w:r>
      <w:r>
        <w:rPr>
          <w:color w:val="231F20"/>
        </w:rPr>
        <w:t>Thomaé, María Noelia </w:t>
      </w:r>
      <w:r>
        <w:rPr>
          <w:color w:val="231F20"/>
          <w:spacing w:val="-5"/>
        </w:rPr>
        <w:t>Vanessa </w:t>
      </w:r>
      <w:r>
        <w:rPr>
          <w:color w:val="231F20"/>
        </w:rPr>
        <w:t>et al (2006) “Etiología y</w:t>
      </w:r>
      <w:r>
        <w:rPr>
          <w:color w:val="231F20"/>
          <w:spacing w:val="2"/>
        </w:rPr>
        <w:t> </w:t>
      </w:r>
      <w:r>
        <w:rPr>
          <w:color w:val="231F20"/>
        </w:rPr>
        <w:t>prevención</w:t>
      </w:r>
      <w:r>
        <w:rPr>
          <w:color w:val="231F20"/>
          <w:spacing w:val="19"/>
        </w:rPr>
        <w:t> </w:t>
      </w:r>
      <w:r>
        <w:rPr>
          <w:color w:val="231F20"/>
        </w:rPr>
        <w:t>del</w:t>
      </w:r>
      <w:r>
        <w:rPr>
          <w:color w:val="231F20"/>
          <w:w w:val="91"/>
        </w:rPr>
        <w:t> </w:t>
      </w:r>
      <w:r>
        <w:rPr>
          <w:color w:val="231F20"/>
        </w:rPr>
        <w:t>síndrome</w:t>
      </w:r>
      <w:r>
        <w:rPr>
          <w:color w:val="231F20"/>
          <w:spacing w:val="20"/>
        </w:rPr>
        <w:t> </w:t>
      </w:r>
      <w:r>
        <w:rPr>
          <w:color w:val="231F20"/>
        </w:rPr>
        <w:t>de</w:t>
      </w:r>
      <w:r>
        <w:rPr>
          <w:color w:val="231F20"/>
          <w:spacing w:val="20"/>
        </w:rPr>
        <w:t> </w:t>
      </w:r>
      <w:r>
        <w:rPr>
          <w:color w:val="231F20"/>
        </w:rPr>
        <w:t>burnout</w:t>
      </w:r>
      <w:r>
        <w:rPr>
          <w:color w:val="231F20"/>
          <w:spacing w:val="20"/>
        </w:rPr>
        <w:t> </w:t>
      </w:r>
      <w:r>
        <w:rPr>
          <w:color w:val="231F20"/>
        </w:rPr>
        <w:t>en</w:t>
      </w:r>
      <w:r>
        <w:rPr>
          <w:color w:val="231F20"/>
          <w:spacing w:val="20"/>
        </w:rPr>
        <w:t> </w:t>
      </w:r>
      <w:r>
        <w:rPr>
          <w:color w:val="231F20"/>
        </w:rPr>
        <w:t>los</w:t>
      </w:r>
      <w:r>
        <w:rPr>
          <w:color w:val="231F20"/>
          <w:spacing w:val="20"/>
        </w:rPr>
        <w:t> </w:t>
      </w:r>
      <w:r>
        <w:rPr>
          <w:color w:val="231F20"/>
        </w:rPr>
        <w:t>trabajadores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salud”</w:t>
      </w:r>
      <w:r>
        <w:rPr>
          <w:color w:val="231F20"/>
          <w:spacing w:val="20"/>
        </w:rPr>
        <w:t> </w:t>
      </w:r>
      <w:r>
        <w:rPr>
          <w:color w:val="231F20"/>
        </w:rPr>
        <w:t>en</w:t>
      </w:r>
      <w:r>
        <w:rPr>
          <w:color w:val="231F20"/>
          <w:spacing w:val="20"/>
        </w:rPr>
        <w:t> </w:t>
      </w:r>
      <w:r>
        <w:rPr>
          <w:color w:val="231F20"/>
        </w:rPr>
        <w:t>Revista</w:t>
      </w:r>
      <w:r>
        <w:rPr>
          <w:color w:val="231F20"/>
          <w:spacing w:val="20"/>
        </w:rPr>
        <w:t> </w:t>
      </w:r>
      <w:r>
        <w:rPr>
          <w:color w:val="231F20"/>
        </w:rPr>
        <w:t>de</w:t>
      </w:r>
    </w:p>
    <w:p>
      <w:pPr>
        <w:pStyle w:val="BodyText"/>
        <w:ind w:left="570"/>
      </w:pPr>
      <w:r>
        <w:rPr>
          <w:color w:val="231F20"/>
        </w:rPr>
        <w:t>posgrado de la VI Cátedra de Medicina. No. 153, enero.</w:t>
      </w:r>
    </w:p>
    <w:p>
      <w:pPr>
        <w:pStyle w:val="BodyText"/>
        <w:spacing w:line="242" w:lineRule="auto" w:before="4"/>
        <w:ind w:left="570" w:right="103" w:hanging="454"/>
        <w:jc w:val="both"/>
      </w:pPr>
      <w:r>
        <w:rPr>
          <w:color w:val="231F20"/>
        </w:rPr>
        <w:t>Wolf, Mauro (1988) Sociologías de la vida cotidiana. CATEDRA. Madrid, España.</w:t>
      </w:r>
    </w:p>
    <w:p>
      <w:pPr>
        <w:pStyle w:val="BodyText"/>
        <w:spacing w:line="242" w:lineRule="auto" w:before="1"/>
        <w:ind w:left="570" w:right="107" w:hanging="454"/>
        <w:jc w:val="both"/>
      </w:pPr>
      <w:r>
        <w:rPr>
          <w:color w:val="231F20"/>
        </w:rPr>
        <w:t>Zaldúa,</w:t>
      </w:r>
      <w:r>
        <w:rPr>
          <w:color w:val="231F20"/>
          <w:spacing w:val="-22"/>
        </w:rPr>
        <w:t> </w:t>
      </w:r>
      <w:r>
        <w:rPr>
          <w:color w:val="231F20"/>
        </w:rPr>
        <w:t>Graciela</w:t>
      </w:r>
      <w:r>
        <w:rPr>
          <w:color w:val="231F20"/>
          <w:spacing w:val="-22"/>
        </w:rPr>
        <w:t> </w:t>
      </w:r>
      <w:r>
        <w:rPr>
          <w:color w:val="231F20"/>
        </w:rPr>
        <w:t>et</w:t>
      </w:r>
      <w:r>
        <w:rPr>
          <w:color w:val="231F20"/>
          <w:spacing w:val="-22"/>
        </w:rPr>
        <w:t> </w:t>
      </w:r>
      <w:r>
        <w:rPr>
          <w:color w:val="231F20"/>
        </w:rPr>
        <w:t>al</w:t>
      </w:r>
      <w:r>
        <w:rPr>
          <w:color w:val="231F20"/>
          <w:spacing w:val="-22"/>
        </w:rPr>
        <w:t> </w:t>
      </w:r>
      <w:r>
        <w:rPr>
          <w:color w:val="231F20"/>
        </w:rPr>
        <w:t>(2002)</w:t>
      </w:r>
      <w:r>
        <w:rPr>
          <w:color w:val="231F20"/>
          <w:spacing w:val="-22"/>
        </w:rPr>
        <w:t> </w:t>
      </w:r>
      <w:r>
        <w:rPr>
          <w:color w:val="231F20"/>
        </w:rPr>
        <w:t>“La</w:t>
      </w:r>
      <w:r>
        <w:rPr>
          <w:color w:val="231F20"/>
          <w:spacing w:val="-22"/>
        </w:rPr>
        <w:t> </w:t>
      </w:r>
      <w:r>
        <w:rPr>
          <w:color w:val="231F20"/>
        </w:rPr>
        <w:t>hegemonía</w:t>
      </w:r>
      <w:r>
        <w:rPr>
          <w:color w:val="231F20"/>
          <w:spacing w:val="-22"/>
        </w:rPr>
        <w:t> </w:t>
      </w:r>
      <w:r>
        <w:rPr>
          <w:color w:val="231F20"/>
        </w:rPr>
        <w:t>neoliberal</w:t>
      </w:r>
      <w:r>
        <w:rPr>
          <w:color w:val="231F20"/>
          <w:spacing w:val="-22"/>
        </w:rPr>
        <w:t> </w:t>
      </w:r>
      <w:r>
        <w:rPr>
          <w:color w:val="231F20"/>
        </w:rPr>
        <w:t>y</w:t>
      </w:r>
      <w:r>
        <w:rPr>
          <w:color w:val="231F20"/>
          <w:spacing w:val="-22"/>
        </w:rPr>
        <w:t> </w:t>
      </w:r>
      <w:r>
        <w:rPr>
          <w:color w:val="231F20"/>
        </w:rPr>
        <w:t>las</w:t>
      </w:r>
      <w:r>
        <w:rPr>
          <w:color w:val="231F20"/>
          <w:spacing w:val="-22"/>
        </w:rPr>
        <w:t> </w:t>
      </w:r>
      <w:r>
        <w:rPr>
          <w:color w:val="231F20"/>
        </w:rPr>
        <w:t>condiciones</w:t>
      </w:r>
      <w:r>
        <w:rPr>
          <w:color w:val="231F20"/>
          <w:spacing w:val="-22"/>
        </w:rPr>
        <w:t> </w:t>
      </w:r>
      <w:r>
        <w:rPr>
          <w:color w:val="231F20"/>
        </w:rPr>
        <w:t>de producción de los actos de salud en hospitales públicos” en Jornadas Gino Germani. Instituto de investigaciones Gino Germani. Buenos Aires,</w:t>
      </w:r>
      <w:r>
        <w:rPr>
          <w:color w:val="231F20"/>
          <w:spacing w:val="-28"/>
        </w:rPr>
        <w:t> </w:t>
      </w:r>
      <w:r>
        <w:rPr>
          <w:color w:val="231F20"/>
        </w:rPr>
        <w:t>Argentina.</w:t>
      </w:r>
    </w:p>
    <w:p>
      <w:pPr>
        <w:spacing w:after="0" w:line="242" w:lineRule="auto"/>
        <w:jc w:val="both"/>
        <w:sectPr>
          <w:pgSz w:w="9360" w:h="12480"/>
          <w:pgMar w:header="486" w:footer="504" w:top="880" w:bottom="700" w:left="1300" w:right="740"/>
        </w:sectPr>
      </w:pPr>
    </w:p>
    <w:p>
      <w:pPr>
        <w:pStyle w:val="Heading3"/>
        <w:spacing w:line="1169" w:lineRule="exact"/>
        <w:ind w:left="117" w:right="-17"/>
        <w:jc w:val="left"/>
      </w:pPr>
      <w:r>
        <w:rPr>
          <w:color w:val="231F20"/>
          <w:w w:val="80"/>
        </w:rPr>
        <w:t>Otras</w:t>
      </w:r>
      <w:r>
        <w:rPr>
          <w:color w:val="231F20"/>
          <w:spacing w:val="-29"/>
        </w:rPr>
        <w:t> </w:t>
      </w:r>
      <w:r>
        <w:rPr>
          <w:color w:val="231F20"/>
          <w:w w:val="80"/>
        </w:rPr>
        <w:t>fuent</w:t>
      </w:r>
      <w:r>
        <w:rPr>
          <w:color w:val="231F20"/>
          <w:spacing w:val="-89"/>
          <w:w w:val="75"/>
        </w:rPr>
        <w:t>e</w:t>
      </w:r>
      <w:r>
        <w:rPr>
          <w:rFonts w:ascii="Calibri"/>
          <w:color w:val="DADBDC"/>
          <w:spacing w:val="-782"/>
          <w:w w:val="91"/>
          <w:position w:val="-76"/>
          <w:sz w:val="154"/>
        </w:rPr>
        <w:t>D</w:t>
      </w:r>
      <w:r>
        <w:rPr>
          <w:color w:val="231F20"/>
          <w:w w:val="83"/>
        </w:rPr>
        <w:t>s</w:t>
      </w:r>
    </w:p>
    <w:p>
      <w:pPr>
        <w:spacing w:line="1169" w:lineRule="exact" w:before="0"/>
        <w:ind w:left="117" w:right="0" w:firstLine="0"/>
        <w:jc w:val="left"/>
        <w:rPr>
          <w:rFonts w:ascii="Calibri"/>
          <w:sz w:val="154"/>
        </w:rPr>
      </w:pPr>
      <w:r>
        <w:rPr/>
        <w:br w:type="column"/>
      </w:r>
      <w:r>
        <w:rPr>
          <w:rFonts w:ascii="Calibri"/>
          <w:color w:val="DADBDC"/>
          <w:sz w:val="154"/>
        </w:rPr>
        <w:t>UMMY</w:t>
      </w:r>
    </w:p>
    <w:p>
      <w:pPr>
        <w:spacing w:after="0" w:line="1169" w:lineRule="exact"/>
        <w:jc w:val="left"/>
        <w:rPr>
          <w:rFonts w:ascii="Calibri"/>
          <w:sz w:val="154"/>
        </w:rPr>
        <w:sectPr>
          <w:type w:val="continuous"/>
          <w:pgSz w:w="9360" w:h="12480"/>
          <w:pgMar w:top="1120" w:bottom="280" w:left="1300" w:right="740"/>
          <w:cols w:num="2" w:equalWidth="0">
            <w:col w:w="1469" w:space="554"/>
            <w:col w:w="5297"/>
          </w:cols>
        </w:sectPr>
      </w:pPr>
    </w:p>
    <w:p>
      <w:pPr>
        <w:pStyle w:val="BodyText"/>
        <w:spacing w:line="228" w:lineRule="exact"/>
        <w:ind w:left="570" w:hanging="454"/>
      </w:pPr>
      <w:r>
        <w:rPr>
          <w:color w:val="231F20"/>
        </w:rPr>
        <w:t>El  Universal  (2012)  “Estrés  constante  provoca  desórdenes   mentales:</w:t>
      </w:r>
    </w:p>
    <w:p>
      <w:pPr>
        <w:pStyle w:val="BodyText"/>
        <w:tabs>
          <w:tab w:pos="1847" w:val="left" w:leader="none"/>
        </w:tabs>
        <w:spacing w:line="242" w:lineRule="auto" w:before="4"/>
        <w:ind w:left="570" w:right="110"/>
      </w:pPr>
      <w:r>
        <w:rPr>
          <w:color w:val="231F20"/>
        </w:rPr>
        <w:t>Científico”</w:t>
        <w:tab/>
      </w:r>
      <w:hyperlink r:id="rId37">
        <w:r>
          <w:rPr>
            <w:color w:val="231F20"/>
            <w:spacing w:val="-1"/>
          </w:rPr>
          <w:t>http://mx.noticias.yahoo.com/estrés-constante-provoca.</w:t>
        </w:r>
      </w:hyperlink>
      <w:r>
        <w:rPr>
          <w:color w:val="231F20"/>
          <w:spacing w:val="-1"/>
        </w:rPr>
        <w:t> </w:t>
      </w:r>
      <w:r>
        <w:rPr>
          <w:color w:val="231F20"/>
        </w:rPr>
        <w:t>Revisado</w:t>
      </w:r>
      <w:r>
        <w:rPr>
          <w:color w:val="231F20"/>
          <w:spacing w:val="-15"/>
        </w:rPr>
        <w:t> </w:t>
      </w:r>
      <w:r>
        <w:rPr>
          <w:color w:val="231F20"/>
        </w:rPr>
        <w:t>18</w:t>
      </w:r>
      <w:r>
        <w:rPr>
          <w:color w:val="231F20"/>
          <w:spacing w:val="-15"/>
        </w:rPr>
        <w:t> </w:t>
      </w:r>
      <w:r>
        <w:rPr>
          <w:color w:val="231F20"/>
        </w:rPr>
        <w:t>de</w:t>
      </w:r>
      <w:r>
        <w:rPr>
          <w:color w:val="231F20"/>
          <w:spacing w:val="-15"/>
        </w:rPr>
        <w:t> </w:t>
      </w:r>
      <w:r>
        <w:rPr>
          <w:color w:val="231F20"/>
        </w:rPr>
        <w:t>enero</w:t>
      </w:r>
      <w:r>
        <w:rPr>
          <w:color w:val="231F20"/>
          <w:spacing w:val="-15"/>
        </w:rPr>
        <w:t> </w:t>
      </w:r>
      <w:r>
        <w:rPr>
          <w:color w:val="231F20"/>
        </w:rPr>
        <w:t>de</w:t>
      </w:r>
      <w:r>
        <w:rPr>
          <w:color w:val="231F20"/>
          <w:spacing w:val="-15"/>
        </w:rPr>
        <w:t> </w:t>
      </w:r>
      <w:r>
        <w:rPr>
          <w:color w:val="231F20"/>
        </w:rPr>
        <w:t>2012.</w:t>
      </w:r>
    </w:p>
    <w:p>
      <w:pPr>
        <w:spacing w:after="0" w:line="242" w:lineRule="auto"/>
        <w:sectPr>
          <w:type w:val="continuous"/>
          <w:pgSz w:w="9360" w:h="12480"/>
          <w:pgMar w:top="1120" w:bottom="280" w:left="1300" w:right="740"/>
        </w:sectPr>
      </w:pPr>
    </w:p>
    <w:p>
      <w:pPr>
        <w:pStyle w:val="BodyText"/>
        <w:spacing w:before="4"/>
        <w:rPr>
          <w:sz w:val="17"/>
        </w:rPr>
      </w:pPr>
    </w:p>
    <w:p>
      <w:pPr>
        <w:spacing w:after="0"/>
        <w:rPr>
          <w:sz w:val="17"/>
        </w:rPr>
        <w:sectPr>
          <w:headerReference w:type="even" r:id="rId38"/>
          <w:footerReference w:type="even" r:id="rId39"/>
          <w:pgSz w:w="9360" w:h="12480"/>
          <w:pgMar w:header="0" w:footer="0" w:top="116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spacing w:line="366" w:lineRule="exact" w:before="181"/>
        <w:ind w:left="564" w:right="0" w:firstLine="0"/>
        <w:jc w:val="center"/>
        <w:rPr>
          <w:rFonts w:ascii="Trebuchet MS" w:hAnsi="Trebuchet MS"/>
          <w:sz w:val="32"/>
        </w:rPr>
      </w:pPr>
      <w:r>
        <w:rPr>
          <w:rFonts w:ascii="Trebuchet MS" w:hAnsi="Trebuchet MS"/>
          <w:color w:val="231F20"/>
          <w:spacing w:val="-3"/>
          <w:w w:val="80"/>
          <w:sz w:val="32"/>
        </w:rPr>
        <w:t>Construcción social </w:t>
      </w:r>
      <w:r>
        <w:rPr>
          <w:rFonts w:ascii="Trebuchet MS" w:hAnsi="Trebuchet MS"/>
          <w:color w:val="231F20"/>
          <w:w w:val="80"/>
          <w:sz w:val="32"/>
        </w:rPr>
        <w:t>del</w:t>
      </w:r>
      <w:r>
        <w:rPr>
          <w:rFonts w:ascii="Trebuchet MS" w:hAnsi="Trebuchet MS"/>
          <w:color w:val="231F20"/>
          <w:spacing w:val="-57"/>
          <w:w w:val="80"/>
          <w:sz w:val="32"/>
        </w:rPr>
        <w:t> </w:t>
      </w:r>
      <w:r>
        <w:rPr>
          <w:rFonts w:ascii="Trebuchet MS" w:hAnsi="Trebuchet MS"/>
          <w:color w:val="231F20"/>
          <w:spacing w:val="-3"/>
          <w:w w:val="80"/>
          <w:sz w:val="32"/>
        </w:rPr>
        <w:t>estrés.</w:t>
      </w:r>
    </w:p>
    <w:p>
      <w:pPr>
        <w:spacing w:line="366" w:lineRule="exact" w:before="0"/>
        <w:ind w:left="564" w:right="0" w:firstLine="0"/>
        <w:jc w:val="center"/>
        <w:rPr>
          <w:rFonts w:ascii="Trebuchet MS"/>
          <w:sz w:val="32"/>
        </w:rPr>
      </w:pPr>
      <w:r>
        <w:rPr>
          <w:rFonts w:ascii="Trebuchet MS"/>
          <w:color w:val="231F20"/>
          <w:w w:val="80"/>
          <w:sz w:val="32"/>
        </w:rPr>
        <w:t>Definiciones, indefiniciones y factores explicativos</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8"/>
        <w:rPr>
          <w:rFonts w:ascii="Trebuchet MS"/>
        </w:rPr>
      </w:pPr>
    </w:p>
    <w:p>
      <w:pPr>
        <w:tabs>
          <w:tab w:pos="5277" w:val="left" w:leader="none"/>
        </w:tabs>
        <w:spacing w:line="1718" w:lineRule="exact" w:before="0"/>
        <w:ind w:left="1284" w:right="0" w:firstLine="0"/>
        <w:jc w:val="left"/>
        <w:rPr>
          <w:rFonts w:ascii="Calibri" w:hAnsi="Calibri"/>
          <w:sz w:val="154"/>
        </w:rPr>
      </w:pPr>
      <w:r>
        <w:rPr>
          <w:rFonts w:ascii="Calibri" w:hAnsi="Calibri"/>
          <w:color w:val="DADBDC"/>
          <w:spacing w:val="-15"/>
          <w:w w:val="91"/>
          <w:position w:val="-69"/>
          <w:sz w:val="154"/>
        </w:rPr>
        <w:t>D</w:t>
      </w:r>
      <w:r>
        <w:rPr>
          <w:rFonts w:ascii="Calibri" w:hAnsi="Calibri"/>
          <w:color w:val="DADBDC"/>
          <w:spacing w:val="-395"/>
          <w:w w:val="91"/>
          <w:position w:val="-69"/>
          <w:sz w:val="154"/>
        </w:rPr>
        <w:t>U</w:t>
      </w:r>
      <w:r>
        <w:rPr>
          <w:rFonts w:ascii="Trebuchet MS" w:hAnsi="Trebuchet MS"/>
          <w:color w:val="414042"/>
          <w:w w:val="81"/>
          <w:sz w:val="20"/>
        </w:rPr>
        <w:t>Jose</w:t>
      </w:r>
      <w:r>
        <w:rPr>
          <w:rFonts w:ascii="Trebuchet MS" w:hAnsi="Trebuchet MS"/>
          <w:color w:val="414042"/>
          <w:spacing w:val="-41"/>
          <w:w w:val="78"/>
          <w:sz w:val="20"/>
        </w:rPr>
        <w:t>fi</w:t>
      </w:r>
      <w:r>
        <w:rPr>
          <w:rFonts w:ascii="Calibri" w:hAnsi="Calibri"/>
          <w:color w:val="DADBDC"/>
          <w:spacing w:val="-1100"/>
          <w:w w:val="86"/>
          <w:position w:val="-69"/>
          <w:sz w:val="154"/>
        </w:rPr>
        <w:t>M</w:t>
      </w:r>
      <w:r>
        <w:rPr>
          <w:rFonts w:ascii="Trebuchet MS" w:hAnsi="Trebuchet MS"/>
          <w:color w:val="414042"/>
          <w:w w:val="82"/>
          <w:sz w:val="20"/>
        </w:rPr>
        <w:t>na</w:t>
      </w:r>
      <w:r>
        <w:rPr>
          <w:rFonts w:ascii="Trebuchet MS" w:hAnsi="Trebuchet MS"/>
          <w:color w:val="414042"/>
          <w:spacing w:val="-20"/>
          <w:sz w:val="20"/>
        </w:rPr>
        <w:t> </w:t>
      </w:r>
      <w:r>
        <w:rPr>
          <w:rFonts w:ascii="Trebuchet MS" w:hAnsi="Trebuchet MS"/>
          <w:color w:val="414042"/>
          <w:w w:val="82"/>
          <w:sz w:val="20"/>
        </w:rPr>
        <w:t>Ramírez</w:t>
      </w:r>
      <w:r>
        <w:rPr>
          <w:rFonts w:ascii="Trebuchet MS" w:hAnsi="Trebuchet MS"/>
          <w:color w:val="414042"/>
          <w:spacing w:val="-20"/>
          <w:sz w:val="20"/>
        </w:rPr>
        <w:t> </w:t>
      </w:r>
      <w:r>
        <w:rPr>
          <w:rFonts w:ascii="Trebuchet MS" w:hAnsi="Trebuchet MS"/>
          <w:color w:val="414042"/>
          <w:spacing w:val="-5"/>
          <w:w w:val="94"/>
          <w:sz w:val="20"/>
        </w:rPr>
        <w:t>V</w:t>
      </w:r>
      <w:r>
        <w:rPr>
          <w:rFonts w:ascii="Trebuchet MS" w:hAnsi="Trebuchet MS"/>
          <w:color w:val="414042"/>
          <w:w w:val="78"/>
          <w:sz w:val="20"/>
        </w:rPr>
        <w:t>e</w:t>
      </w:r>
      <w:r>
        <w:rPr>
          <w:rFonts w:ascii="Trebuchet MS" w:hAnsi="Trebuchet MS"/>
          <w:color w:val="414042"/>
          <w:spacing w:val="-9"/>
          <w:w w:val="74"/>
          <w:sz w:val="20"/>
        </w:rPr>
        <w:t>l</w:t>
      </w:r>
      <w:r>
        <w:rPr>
          <w:rFonts w:ascii="Calibri" w:hAnsi="Calibri"/>
          <w:color w:val="DADBDC"/>
          <w:spacing w:val="-1132"/>
          <w:w w:val="86"/>
          <w:position w:val="-69"/>
          <w:sz w:val="154"/>
        </w:rPr>
        <w:t>M</w:t>
      </w:r>
      <w:r>
        <w:rPr>
          <w:rFonts w:ascii="Trebuchet MS" w:hAnsi="Trebuchet MS"/>
          <w:color w:val="414042"/>
          <w:w w:val="82"/>
          <w:sz w:val="20"/>
        </w:rPr>
        <w:t>ázquez</w:t>
      </w:r>
      <w:r>
        <w:rPr>
          <w:rFonts w:ascii="Trebuchet MS" w:hAnsi="Trebuchet MS"/>
          <w:color w:val="414042"/>
          <w:sz w:val="20"/>
        </w:rPr>
        <w:tab/>
      </w:r>
      <w:r>
        <w:rPr>
          <w:rFonts w:ascii="Calibri" w:hAnsi="Calibri"/>
          <w:color w:val="DADBDC"/>
          <w:spacing w:val="-15"/>
          <w:w w:val="101"/>
          <w:position w:val="-69"/>
          <w:sz w:val="154"/>
        </w:rPr>
        <w:t>Y</w:t>
      </w:r>
    </w:p>
    <w:p>
      <w:pPr>
        <w:spacing w:after="0" w:line="1718" w:lineRule="exact"/>
        <w:jc w:val="left"/>
        <w:rPr>
          <w:rFonts w:ascii="Calibri" w:hAnsi="Calibri"/>
          <w:sz w:val="154"/>
        </w:rPr>
        <w:sectPr>
          <w:headerReference w:type="default" r:id="rId40"/>
          <w:footerReference w:type="default" r:id="rId41"/>
          <w:footerReference w:type="even" r:id="rId42"/>
          <w:pgSz w:w="9360" w:h="12480"/>
          <w:pgMar w:header="0" w:footer="504" w:top="1160" w:bottom="700" w:left="1300" w:right="1300"/>
          <w:pgNumType w:start="53"/>
        </w:sectPr>
      </w:pPr>
    </w:p>
    <w:p>
      <w:pPr>
        <w:pStyle w:val="BodyText"/>
        <w:spacing w:before="6"/>
        <w:rPr>
          <w:rFonts w:ascii="Calibri"/>
          <w:sz w:val="28"/>
        </w:rPr>
      </w:pPr>
    </w:p>
    <w:p>
      <w:pPr>
        <w:pStyle w:val="BodyText"/>
        <w:spacing w:line="242" w:lineRule="auto" w:before="88"/>
        <w:ind w:left="601" w:right="115"/>
      </w:pPr>
      <w:r>
        <w:rPr/>
        <w:pict>
          <v:shape style="position:absolute;margin-left:41.410801pt;margin-top:5.014824pt;width:24.65pt;height:33.550pt;mso-position-horizontal-relative:page;mso-position-vertical-relative:paragraph;z-index:-124360" type="#_x0000_t202" filled="false" stroked="false">
            <v:textbox inset="0,0,0,0">
              <w:txbxContent>
                <w:p>
                  <w:pPr>
                    <w:spacing w:line="637" w:lineRule="exact" w:before="0"/>
                    <w:ind w:left="0" w:right="0" w:firstLine="0"/>
                    <w:jc w:val="left"/>
                    <w:rPr>
                      <w:sz w:val="67"/>
                    </w:rPr>
                  </w:pPr>
                  <w:r>
                    <w:rPr>
                      <w:color w:val="231F20"/>
                      <w:w w:val="101"/>
                      <w:sz w:val="67"/>
                    </w:rPr>
                    <w:t>D</w:t>
                  </w:r>
                </w:p>
              </w:txbxContent>
            </v:textbox>
            <w10:wrap type="none"/>
          </v:shape>
        </w:pict>
      </w:r>
      <w:r>
        <w:rPr>
          <w:color w:val="231F20"/>
        </w:rPr>
        <w:t>e acuerdo a los diferentes marcos de referencia teórica, conceptual   y  metodológica  que  se  han  generado  sobre  el  estudio  del</w:t>
      </w:r>
      <w:r>
        <w:rPr>
          <w:color w:val="231F20"/>
          <w:spacing w:val="-21"/>
        </w:rPr>
        <w:t> </w:t>
      </w:r>
      <w:r>
        <w:rPr>
          <w:color w:val="231F20"/>
        </w:rPr>
        <w:t>estrés,</w:t>
      </w:r>
    </w:p>
    <w:p>
      <w:pPr>
        <w:pStyle w:val="BodyText"/>
        <w:spacing w:line="242" w:lineRule="auto" w:before="1"/>
        <w:ind w:left="130" w:right="114"/>
        <w:jc w:val="both"/>
      </w:pPr>
      <w:r>
        <w:rPr/>
        <w:pict>
          <v:shape style="position:absolute;margin-left:100.898499pt;margin-top:144.568054pt;width:200.75pt;height:77.05pt;mso-position-horizontal-relative:page;mso-position-vertical-relative:paragraph;z-index:-12438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8"/>
                      <w:w w:val="101"/>
                      <w:sz w:val="154"/>
                    </w:rPr>
                    <w:t>Y</w:t>
                  </w:r>
                </w:p>
              </w:txbxContent>
            </v:textbox>
            <w10:wrap type="none"/>
          </v:shape>
        </w:pict>
      </w:r>
      <w:r>
        <w:rPr>
          <w:color w:val="231F20"/>
        </w:rPr>
        <w:t>se argumenta que existen, en términos generales, dos grandes aproximaciones. Aquellas cuya definición tiende argumentar que el estrés es una respuesta neurohormonal, a menudo naturalizada, psicologizada, descontextualizada y analizada a partir de instrumentos de medición. Y otras, cuya preocupación nodal está orientada no tanto a la definición     de estrés y al perfeccionamiento de los instrumentos de investigación, cuanto a la explicación de cómo éste ocurre. Es decir se pone atención en la comprensión y explicación del proceso que involucra la emergencia</w:t>
      </w:r>
      <w:r>
        <w:rPr>
          <w:color w:val="231F20"/>
          <w:spacing w:val="-34"/>
        </w:rPr>
        <w:t> </w:t>
      </w:r>
      <w:r>
        <w:rPr>
          <w:color w:val="231F20"/>
        </w:rPr>
        <w:t>del estrés,</w:t>
      </w:r>
      <w:r>
        <w:rPr>
          <w:color w:val="231F20"/>
          <w:spacing w:val="-13"/>
        </w:rPr>
        <w:t> </w:t>
      </w:r>
      <w:r>
        <w:rPr>
          <w:color w:val="231F20"/>
        </w:rPr>
        <w:t>enfocándolo</w:t>
      </w:r>
      <w:r>
        <w:rPr>
          <w:color w:val="231F20"/>
          <w:spacing w:val="-13"/>
        </w:rPr>
        <w:t> </w:t>
      </w:r>
      <w:r>
        <w:rPr>
          <w:color w:val="231F20"/>
        </w:rPr>
        <w:t>como</w:t>
      </w:r>
      <w:r>
        <w:rPr>
          <w:color w:val="231F20"/>
          <w:spacing w:val="-13"/>
        </w:rPr>
        <w:t> </w:t>
      </w:r>
      <w:r>
        <w:rPr>
          <w:color w:val="231F20"/>
        </w:rPr>
        <w:t>una</w:t>
      </w:r>
      <w:r>
        <w:rPr>
          <w:color w:val="231F20"/>
          <w:spacing w:val="-13"/>
        </w:rPr>
        <w:t> </w:t>
      </w:r>
      <w:r>
        <w:rPr>
          <w:color w:val="231F20"/>
        </w:rPr>
        <w:t>construcción</w:t>
      </w:r>
      <w:r>
        <w:rPr>
          <w:color w:val="231F20"/>
          <w:spacing w:val="-13"/>
        </w:rPr>
        <w:t> </w:t>
      </w:r>
      <w:r>
        <w:rPr>
          <w:color w:val="231F20"/>
        </w:rPr>
        <w:t>social.</w:t>
      </w:r>
      <w:r>
        <w:rPr>
          <w:color w:val="231F20"/>
          <w:spacing w:val="-13"/>
        </w:rPr>
        <w:t> </w:t>
      </w:r>
      <w:r>
        <w:rPr>
          <w:color w:val="231F20"/>
        </w:rPr>
        <w:t>Esta</w:t>
      </w:r>
      <w:r>
        <w:rPr>
          <w:color w:val="231F20"/>
          <w:spacing w:val="-13"/>
        </w:rPr>
        <w:t> </w:t>
      </w:r>
      <w:r>
        <w:rPr>
          <w:color w:val="231F20"/>
        </w:rPr>
        <w:t>propuesta</w:t>
      </w:r>
      <w:r>
        <w:rPr>
          <w:color w:val="231F20"/>
          <w:spacing w:val="-13"/>
        </w:rPr>
        <w:t> </w:t>
      </w:r>
      <w:r>
        <w:rPr>
          <w:color w:val="231F20"/>
        </w:rPr>
        <w:t>significa identificar</w:t>
      </w:r>
      <w:r>
        <w:rPr>
          <w:color w:val="231F20"/>
          <w:spacing w:val="-20"/>
        </w:rPr>
        <w:t> </w:t>
      </w:r>
      <w:r>
        <w:rPr>
          <w:color w:val="231F20"/>
        </w:rPr>
        <w:t>los</w:t>
      </w:r>
      <w:r>
        <w:rPr>
          <w:color w:val="231F20"/>
          <w:spacing w:val="-20"/>
        </w:rPr>
        <w:t> </w:t>
      </w:r>
      <w:r>
        <w:rPr>
          <w:color w:val="231F20"/>
        </w:rPr>
        <w:t>factores</w:t>
      </w:r>
      <w:r>
        <w:rPr>
          <w:color w:val="231F20"/>
          <w:spacing w:val="-20"/>
        </w:rPr>
        <w:t> </w:t>
      </w:r>
      <w:r>
        <w:rPr>
          <w:color w:val="231F20"/>
        </w:rPr>
        <w:t>implicados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respuesta</w:t>
      </w:r>
      <w:r>
        <w:rPr>
          <w:color w:val="231F20"/>
          <w:spacing w:val="-20"/>
        </w:rPr>
        <w:t> </w:t>
      </w:r>
      <w:r>
        <w:rPr>
          <w:color w:val="231F20"/>
        </w:rPr>
        <w:t>de</w:t>
      </w:r>
      <w:r>
        <w:rPr>
          <w:color w:val="231F20"/>
          <w:spacing w:val="-20"/>
        </w:rPr>
        <w:t> </w:t>
      </w:r>
      <w:r>
        <w:rPr>
          <w:color w:val="231F20"/>
        </w:rPr>
        <w:t>estrés</w:t>
      </w:r>
      <w:r>
        <w:rPr>
          <w:color w:val="231F20"/>
          <w:spacing w:val="-20"/>
        </w:rPr>
        <w:t> </w:t>
      </w:r>
      <w:r>
        <w:rPr>
          <w:color w:val="231F20"/>
        </w:rPr>
        <w:t>y</w:t>
      </w:r>
      <w:r>
        <w:rPr>
          <w:color w:val="231F20"/>
          <w:spacing w:val="-20"/>
        </w:rPr>
        <w:t> </w:t>
      </w:r>
      <w:r>
        <w:rPr>
          <w:color w:val="231F20"/>
        </w:rPr>
        <w:t>en</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éste</w:t>
      </w:r>
      <w:r>
        <w:rPr>
          <w:color w:val="231F20"/>
          <w:spacing w:val="-20"/>
        </w:rPr>
        <w:t> </w:t>
      </w:r>
      <w:r>
        <w:rPr>
          <w:color w:val="231F20"/>
        </w:rPr>
        <w:t>a su vez genera en términos de enfermedad; determinar la interacción entre tales factores y examinar cómo ésta interacción se modifica por contextos sociales y culturales en los que ocurren, es el interés principal de las aproximaciones socioculturales. En este sentido lo que se pone en acción es una cuestión epistemológica fundante: no existe actor sin</w:t>
      </w:r>
      <w:r>
        <w:rPr>
          <w:color w:val="231F20"/>
          <w:spacing w:val="-38"/>
        </w:rPr>
        <w:t> </w:t>
      </w:r>
      <w:r>
        <w:rPr>
          <w:color w:val="231F20"/>
          <w:spacing w:val="-3"/>
        </w:rPr>
        <w:t>contexto.</w:t>
      </w:r>
    </w:p>
    <w:p>
      <w:pPr>
        <w:pStyle w:val="BodyText"/>
        <w:spacing w:line="242" w:lineRule="auto" w:before="1"/>
        <w:ind w:left="130" w:right="114" w:firstLine="453"/>
        <w:jc w:val="both"/>
      </w:pPr>
      <w:r>
        <w:rPr>
          <w:color w:val="231F20"/>
        </w:rPr>
        <w:t>Desde esta perspectiva, se analizará en el presente </w:t>
      </w:r>
      <w:r>
        <w:rPr>
          <w:color w:val="231F20"/>
          <w:spacing w:val="-3"/>
        </w:rPr>
        <w:t>capítulo, </w:t>
      </w:r>
      <w:r>
        <w:rPr>
          <w:color w:val="231F20"/>
        </w:rPr>
        <w:t>estas dos formas</w:t>
      </w:r>
      <w:r>
        <w:rPr>
          <w:color w:val="231F20"/>
          <w:spacing w:val="-20"/>
        </w:rPr>
        <w:t> </w:t>
      </w:r>
      <w:r>
        <w:rPr>
          <w:color w:val="231F20"/>
        </w:rPr>
        <w:t>de</w:t>
      </w:r>
      <w:r>
        <w:rPr>
          <w:color w:val="231F20"/>
          <w:spacing w:val="-20"/>
        </w:rPr>
        <w:t> </w:t>
      </w:r>
      <w:r>
        <w:rPr>
          <w:color w:val="231F20"/>
        </w:rPr>
        <w:t>aproximarse</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rPr>
        <w:t>problemática</w:t>
      </w:r>
      <w:r>
        <w:rPr>
          <w:color w:val="231F20"/>
          <w:spacing w:val="-20"/>
        </w:rPr>
        <w:t> </w:t>
      </w:r>
      <w:r>
        <w:rPr>
          <w:color w:val="231F20"/>
        </w:rPr>
        <w:t>de</w:t>
      </w:r>
      <w:r>
        <w:rPr>
          <w:color w:val="231F20"/>
          <w:spacing w:val="-20"/>
        </w:rPr>
        <w:t> </w:t>
      </w:r>
      <w:r>
        <w:rPr>
          <w:color w:val="231F20"/>
        </w:rPr>
        <w:t>estrés</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rPr>
        <w:t>objeto</w:t>
      </w:r>
      <w:r>
        <w:rPr>
          <w:color w:val="231F20"/>
          <w:spacing w:val="-20"/>
        </w:rPr>
        <w:t> </w:t>
      </w:r>
      <w:r>
        <w:rPr>
          <w:color w:val="231F20"/>
        </w:rPr>
        <w:t>de</w:t>
      </w:r>
      <w:r>
        <w:rPr>
          <w:color w:val="231F20"/>
          <w:spacing w:val="-20"/>
        </w:rPr>
        <w:t> </w:t>
      </w:r>
      <w:r>
        <w:rPr>
          <w:color w:val="231F20"/>
        </w:rPr>
        <w:t>dilucidar aquellos</w:t>
      </w:r>
      <w:r>
        <w:rPr>
          <w:color w:val="231F20"/>
          <w:spacing w:val="-17"/>
        </w:rPr>
        <w:t> </w:t>
      </w:r>
      <w:r>
        <w:rPr>
          <w:color w:val="231F20"/>
        </w:rPr>
        <w:t>elementos</w:t>
      </w:r>
      <w:r>
        <w:rPr>
          <w:color w:val="231F20"/>
          <w:spacing w:val="-17"/>
        </w:rPr>
        <w:t> </w:t>
      </w:r>
      <w:r>
        <w:rPr>
          <w:color w:val="231F20"/>
        </w:rPr>
        <w:t>problemáticos</w:t>
      </w:r>
      <w:r>
        <w:rPr>
          <w:color w:val="231F20"/>
          <w:spacing w:val="-17"/>
        </w:rPr>
        <w:t> </w:t>
      </w:r>
      <w:r>
        <w:rPr>
          <w:color w:val="231F20"/>
        </w:rPr>
        <w:t>de</w:t>
      </w:r>
      <w:r>
        <w:rPr>
          <w:color w:val="231F20"/>
          <w:spacing w:val="-17"/>
        </w:rPr>
        <w:t> </w:t>
      </w:r>
      <w:r>
        <w:rPr>
          <w:color w:val="231F20"/>
        </w:rPr>
        <w:t>su</w:t>
      </w:r>
      <w:r>
        <w:rPr>
          <w:color w:val="231F20"/>
          <w:spacing w:val="-17"/>
        </w:rPr>
        <w:t> </w:t>
      </w:r>
      <w:r>
        <w:rPr>
          <w:color w:val="231F20"/>
        </w:rPr>
        <w:t>definición,</w:t>
      </w:r>
      <w:r>
        <w:rPr>
          <w:color w:val="231F20"/>
          <w:spacing w:val="-17"/>
        </w:rPr>
        <w:t> </w:t>
      </w:r>
      <w:r>
        <w:rPr>
          <w:color w:val="231F20"/>
        </w:rPr>
        <w:t>su</w:t>
      </w:r>
      <w:r>
        <w:rPr>
          <w:color w:val="231F20"/>
          <w:spacing w:val="-17"/>
        </w:rPr>
        <w:t> </w:t>
      </w:r>
      <w:r>
        <w:rPr>
          <w:color w:val="231F20"/>
        </w:rPr>
        <w:t>indefinición,</w:t>
      </w:r>
      <w:r>
        <w:rPr>
          <w:color w:val="231F20"/>
          <w:spacing w:val="-17"/>
        </w:rPr>
        <w:t> </w:t>
      </w:r>
      <w:r>
        <w:rPr>
          <w:color w:val="231F20"/>
        </w:rPr>
        <w:t>y</w:t>
      </w:r>
      <w:r>
        <w:rPr>
          <w:color w:val="231F20"/>
          <w:spacing w:val="-17"/>
        </w:rPr>
        <w:t> </w:t>
      </w:r>
      <w:r>
        <w:rPr>
          <w:color w:val="231F20"/>
        </w:rPr>
        <w:t>sobre todo,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factores</w:t>
      </w:r>
      <w:r>
        <w:rPr>
          <w:color w:val="231F20"/>
          <w:spacing w:val="-6"/>
        </w:rPr>
        <w:t> </w:t>
      </w:r>
      <w:r>
        <w:rPr>
          <w:color w:val="231F20"/>
        </w:rPr>
        <w:t>explicativos</w:t>
      </w:r>
      <w:r>
        <w:rPr>
          <w:color w:val="231F20"/>
          <w:spacing w:val="-6"/>
        </w:rPr>
        <w:t> </w:t>
      </w:r>
      <w:r>
        <w:rPr>
          <w:color w:val="231F20"/>
        </w:rPr>
        <w:t>que</w:t>
      </w:r>
      <w:r>
        <w:rPr>
          <w:color w:val="231F20"/>
          <w:spacing w:val="-6"/>
        </w:rPr>
        <w:t> </w:t>
      </w:r>
      <w:r>
        <w:rPr>
          <w:color w:val="231F20"/>
        </w:rPr>
        <w:t>hoy</w:t>
      </w:r>
      <w:r>
        <w:rPr>
          <w:color w:val="231F20"/>
          <w:spacing w:val="-6"/>
        </w:rPr>
        <w:t> </w:t>
      </w:r>
      <w:r>
        <w:rPr>
          <w:color w:val="231F20"/>
        </w:rPr>
        <w:t>en</w:t>
      </w:r>
      <w:r>
        <w:rPr>
          <w:color w:val="231F20"/>
          <w:spacing w:val="-6"/>
        </w:rPr>
        <w:t> </w:t>
      </w:r>
      <w:r>
        <w:rPr>
          <w:color w:val="231F20"/>
        </w:rPr>
        <w:t>día</w:t>
      </w:r>
      <w:r>
        <w:rPr>
          <w:color w:val="231F20"/>
          <w:spacing w:val="-6"/>
        </w:rPr>
        <w:t> </w:t>
      </w:r>
      <w:r>
        <w:rPr>
          <w:color w:val="231F20"/>
        </w:rPr>
        <w:t>nos</w:t>
      </w:r>
      <w:r>
        <w:rPr>
          <w:color w:val="231F20"/>
          <w:spacing w:val="-6"/>
        </w:rPr>
        <w:t> </w:t>
      </w:r>
      <w:r>
        <w:rPr>
          <w:color w:val="231F20"/>
        </w:rPr>
        <w:t>permiten</w:t>
      </w:r>
      <w:r>
        <w:rPr>
          <w:color w:val="231F20"/>
          <w:spacing w:val="-6"/>
        </w:rPr>
        <w:t> </w:t>
      </w:r>
      <w:r>
        <w:rPr>
          <w:color w:val="231F20"/>
        </w:rPr>
        <w:t>comprender y explicar de manera integral el estrés en marcos históricos, sociales, culturales</w:t>
      </w:r>
      <w:r>
        <w:rPr>
          <w:color w:val="231F20"/>
          <w:spacing w:val="-30"/>
        </w:rPr>
        <w:t> </w:t>
      </w:r>
      <w:r>
        <w:rPr>
          <w:color w:val="231F20"/>
        </w:rPr>
        <w:t>e</w:t>
      </w:r>
      <w:r>
        <w:rPr>
          <w:color w:val="231F20"/>
          <w:spacing w:val="-30"/>
        </w:rPr>
        <w:t> </w:t>
      </w:r>
      <w:r>
        <w:rPr>
          <w:color w:val="231F20"/>
        </w:rPr>
        <w:t>ideológicos</w:t>
      </w:r>
      <w:r>
        <w:rPr>
          <w:color w:val="231F20"/>
          <w:spacing w:val="-30"/>
        </w:rPr>
        <w:t> </w:t>
      </w:r>
      <w:r>
        <w:rPr>
          <w:color w:val="231F20"/>
        </w:rPr>
        <w:t>específicos.</w:t>
      </w:r>
    </w:p>
    <w:p>
      <w:pPr>
        <w:pStyle w:val="BodyText"/>
        <w:spacing w:line="242" w:lineRule="auto" w:before="1"/>
        <w:ind w:left="130" w:right="114" w:firstLine="453"/>
        <w:jc w:val="both"/>
      </w:pPr>
      <w:r>
        <w:rPr>
          <w:color w:val="231F20"/>
        </w:rPr>
        <w:t>La </w:t>
      </w:r>
      <w:r>
        <w:rPr>
          <w:color w:val="231F20"/>
          <w:spacing w:val="-4"/>
        </w:rPr>
        <w:t>presente reflexión </w:t>
      </w:r>
      <w:r>
        <w:rPr>
          <w:color w:val="231F20"/>
        </w:rPr>
        <w:t>va </w:t>
      </w:r>
      <w:r>
        <w:rPr>
          <w:color w:val="231F20"/>
          <w:spacing w:val="-3"/>
        </w:rPr>
        <w:t>encaminada </w:t>
      </w:r>
      <w:r>
        <w:rPr>
          <w:color w:val="231F20"/>
        </w:rPr>
        <w:t>a </w:t>
      </w:r>
      <w:r>
        <w:rPr>
          <w:color w:val="231F20"/>
          <w:spacing w:val="-4"/>
        </w:rPr>
        <w:t>impulsar </w:t>
      </w:r>
      <w:r>
        <w:rPr>
          <w:color w:val="231F20"/>
        </w:rPr>
        <w:t>un </w:t>
      </w:r>
      <w:r>
        <w:rPr>
          <w:color w:val="231F20"/>
          <w:spacing w:val="-3"/>
        </w:rPr>
        <w:t>ejercicio </w:t>
      </w:r>
      <w:r>
        <w:rPr>
          <w:color w:val="231F20"/>
          <w:spacing w:val="-4"/>
        </w:rPr>
        <w:t>reflexivo </w:t>
      </w:r>
      <w:r>
        <w:rPr>
          <w:color w:val="231F20"/>
        </w:rPr>
        <w:t>en la </w:t>
      </w:r>
      <w:r>
        <w:rPr>
          <w:color w:val="231F20"/>
          <w:spacing w:val="-4"/>
        </w:rPr>
        <w:t>investigación </w:t>
      </w:r>
      <w:r>
        <w:rPr>
          <w:color w:val="231F20"/>
          <w:spacing w:val="-3"/>
        </w:rPr>
        <w:t>que logre hacer </w:t>
      </w:r>
      <w:r>
        <w:rPr>
          <w:color w:val="231F20"/>
          <w:spacing w:val="-4"/>
        </w:rPr>
        <w:t>confluir ambas </w:t>
      </w:r>
      <w:r>
        <w:rPr>
          <w:color w:val="231F20"/>
          <w:spacing w:val="-5"/>
        </w:rPr>
        <w:t>aproximaciones, </w:t>
      </w:r>
      <w:r>
        <w:rPr>
          <w:color w:val="231F20"/>
        </w:rPr>
        <w:t>en </w:t>
      </w:r>
      <w:r>
        <w:rPr>
          <w:color w:val="231F20"/>
          <w:spacing w:val="-4"/>
        </w:rPr>
        <w:t>tanto </w:t>
      </w:r>
      <w:r>
        <w:rPr>
          <w:color w:val="231F20"/>
        </w:rPr>
        <w:t>se </w:t>
      </w:r>
      <w:r>
        <w:rPr>
          <w:color w:val="231F20"/>
          <w:spacing w:val="-3"/>
        </w:rPr>
        <w:t>advierten más </w:t>
      </w:r>
      <w:r>
        <w:rPr>
          <w:color w:val="231F20"/>
          <w:spacing w:val="-4"/>
        </w:rPr>
        <w:t>complementarias </w:t>
      </w:r>
      <w:r>
        <w:rPr>
          <w:color w:val="231F20"/>
          <w:spacing w:val="-3"/>
        </w:rPr>
        <w:t>que </w:t>
      </w:r>
      <w:r>
        <w:rPr>
          <w:color w:val="231F20"/>
          <w:spacing w:val="-4"/>
        </w:rPr>
        <w:t>contradictorias. </w:t>
      </w:r>
      <w:r>
        <w:rPr>
          <w:color w:val="231F20"/>
        </w:rPr>
        <w:t>De esta </w:t>
      </w:r>
      <w:r>
        <w:rPr>
          <w:color w:val="231F20"/>
          <w:spacing w:val="-4"/>
        </w:rPr>
        <w:t>manera subrayar</w:t>
      </w:r>
      <w:r>
        <w:rPr>
          <w:color w:val="231F20"/>
          <w:spacing w:val="-30"/>
        </w:rPr>
        <w:t> </w:t>
      </w:r>
      <w:r>
        <w:rPr>
          <w:color w:val="231F20"/>
          <w:spacing w:val="-3"/>
        </w:rPr>
        <w:t>que</w:t>
      </w:r>
      <w:r>
        <w:rPr>
          <w:color w:val="231F20"/>
          <w:spacing w:val="-30"/>
        </w:rPr>
        <w:t> </w:t>
      </w:r>
      <w:r>
        <w:rPr>
          <w:color w:val="231F20"/>
        </w:rPr>
        <w:t>la</w:t>
      </w:r>
      <w:r>
        <w:rPr>
          <w:color w:val="231F20"/>
          <w:spacing w:val="-30"/>
        </w:rPr>
        <w:t> </w:t>
      </w:r>
      <w:r>
        <w:rPr>
          <w:color w:val="231F20"/>
          <w:spacing w:val="-3"/>
        </w:rPr>
        <w:t>tendencia</w:t>
      </w:r>
      <w:r>
        <w:rPr>
          <w:color w:val="231F20"/>
          <w:spacing w:val="-30"/>
        </w:rPr>
        <w:t> </w:t>
      </w:r>
      <w:r>
        <w:rPr>
          <w:color w:val="231F20"/>
          <w:spacing w:val="-3"/>
        </w:rPr>
        <w:t>analítica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3"/>
        </w:rPr>
        <w:t>hechos</w:t>
      </w:r>
      <w:r>
        <w:rPr>
          <w:color w:val="231F20"/>
          <w:spacing w:val="-30"/>
        </w:rPr>
        <w:t> </w:t>
      </w:r>
      <w:r>
        <w:rPr>
          <w:color w:val="231F20"/>
        </w:rPr>
        <w:t>sociales,</w:t>
      </w:r>
      <w:r>
        <w:rPr>
          <w:color w:val="231F20"/>
          <w:spacing w:val="-30"/>
        </w:rPr>
        <w:t> </w:t>
      </w:r>
      <w:r>
        <w:rPr>
          <w:color w:val="231F20"/>
          <w:spacing w:val="-4"/>
        </w:rPr>
        <w:t>como</w:t>
      </w:r>
      <w:r>
        <w:rPr>
          <w:color w:val="231F20"/>
          <w:spacing w:val="-30"/>
        </w:rPr>
        <w:t> </w:t>
      </w:r>
      <w:r>
        <w:rPr>
          <w:color w:val="231F20"/>
        </w:rPr>
        <w:t>el</w:t>
      </w:r>
      <w:r>
        <w:rPr>
          <w:color w:val="231F20"/>
          <w:spacing w:val="-30"/>
        </w:rPr>
        <w:t> </w:t>
      </w:r>
      <w:r>
        <w:rPr>
          <w:color w:val="231F20"/>
          <w:spacing w:val="-3"/>
        </w:rPr>
        <w:t>estrés,</w:t>
      </w:r>
      <w:r>
        <w:rPr>
          <w:color w:val="231F20"/>
          <w:spacing w:val="-30"/>
        </w:rPr>
        <w:t> </w:t>
      </w:r>
      <w:r>
        <w:rPr>
          <w:color w:val="231F20"/>
        </w:rPr>
        <w:t>debe ser </w:t>
      </w:r>
      <w:r>
        <w:rPr>
          <w:color w:val="231F20"/>
          <w:spacing w:val="-4"/>
        </w:rPr>
        <w:t>multi-epistémica, multi-teórica, </w:t>
      </w:r>
      <w:r>
        <w:rPr>
          <w:color w:val="231F20"/>
        </w:rPr>
        <w:t>y </w:t>
      </w:r>
      <w:r>
        <w:rPr>
          <w:color w:val="231F20"/>
          <w:spacing w:val="-4"/>
        </w:rPr>
        <w:t>multi-metodológica, </w:t>
      </w:r>
      <w:r>
        <w:rPr>
          <w:color w:val="231F20"/>
        </w:rPr>
        <w:t>dado </w:t>
      </w:r>
      <w:r>
        <w:rPr>
          <w:color w:val="231F20"/>
          <w:spacing w:val="-3"/>
        </w:rPr>
        <w:t>que sólo </w:t>
      </w:r>
      <w:r>
        <w:rPr>
          <w:color w:val="231F20"/>
          <w:spacing w:val="-4"/>
        </w:rPr>
        <w:t>así </w:t>
      </w:r>
      <w:r>
        <w:rPr>
          <w:color w:val="231F20"/>
          <w:spacing w:val="-3"/>
        </w:rPr>
        <w:t>podemos </w:t>
      </w:r>
      <w:r>
        <w:rPr>
          <w:color w:val="231F20"/>
          <w:spacing w:val="-5"/>
        </w:rPr>
        <w:t>aproximarnos </w:t>
      </w:r>
      <w:r>
        <w:rPr>
          <w:color w:val="231F20"/>
        </w:rPr>
        <w:t>a </w:t>
      </w:r>
      <w:r>
        <w:rPr>
          <w:color w:val="231F20"/>
          <w:spacing w:val="-3"/>
        </w:rPr>
        <w:t>explicar </w:t>
      </w:r>
      <w:r>
        <w:rPr>
          <w:color w:val="231F20"/>
        </w:rPr>
        <w:t>la</w:t>
      </w:r>
      <w:r>
        <w:rPr>
          <w:color w:val="231F20"/>
          <w:spacing w:val="-43"/>
        </w:rPr>
        <w:t> </w:t>
      </w:r>
      <w:r>
        <w:rPr>
          <w:color w:val="231F20"/>
          <w:spacing w:val="-3"/>
        </w:rPr>
        <w:t>realidad </w:t>
      </w:r>
      <w:r>
        <w:rPr>
          <w:color w:val="231F20"/>
          <w:spacing w:val="-4"/>
        </w:rPr>
        <w:t>heterogéneamente compleja.</w:t>
      </w:r>
    </w:p>
    <w:p>
      <w:pPr>
        <w:pStyle w:val="BodyText"/>
        <w:spacing w:before="9"/>
        <w:rPr>
          <w:sz w:val="22"/>
        </w:rPr>
      </w:pPr>
    </w:p>
    <w:p>
      <w:pPr>
        <w:pStyle w:val="Heading3"/>
        <w:ind w:left="130"/>
      </w:pPr>
      <w:r>
        <w:rPr>
          <w:color w:val="231F20"/>
          <w:w w:val="90"/>
        </w:rPr>
        <w:t>Introducción</w:t>
      </w:r>
    </w:p>
    <w:p>
      <w:pPr>
        <w:pStyle w:val="BodyText"/>
        <w:spacing w:before="9"/>
        <w:rPr>
          <w:rFonts w:ascii="Trebuchet MS"/>
          <w:sz w:val="21"/>
        </w:rPr>
      </w:pPr>
    </w:p>
    <w:p>
      <w:pPr>
        <w:pStyle w:val="BodyText"/>
        <w:spacing w:line="242" w:lineRule="auto" w:before="1"/>
        <w:ind w:left="130" w:right="115"/>
        <w:jc w:val="both"/>
      </w:pPr>
      <w:r>
        <w:rPr>
          <w:color w:val="231F20"/>
        </w:rPr>
        <w:t>El </w:t>
      </w:r>
      <w:r>
        <w:rPr>
          <w:color w:val="231F20"/>
          <w:spacing w:val="-4"/>
        </w:rPr>
        <w:t>presente capítulo </w:t>
      </w:r>
      <w:r>
        <w:rPr>
          <w:color w:val="231F20"/>
          <w:spacing w:val="-3"/>
        </w:rPr>
        <w:t>trata </w:t>
      </w:r>
      <w:r>
        <w:rPr>
          <w:color w:val="231F20"/>
        </w:rPr>
        <w:t>de </w:t>
      </w:r>
      <w:r>
        <w:rPr>
          <w:color w:val="231F20"/>
          <w:spacing w:val="-4"/>
        </w:rPr>
        <w:t>responder </w:t>
      </w:r>
      <w:r>
        <w:rPr>
          <w:color w:val="231F20"/>
        </w:rPr>
        <w:t>a </w:t>
      </w:r>
      <w:r>
        <w:rPr>
          <w:color w:val="231F20"/>
          <w:spacing w:val="-2"/>
        </w:rPr>
        <w:t>las </w:t>
      </w:r>
      <w:r>
        <w:rPr>
          <w:color w:val="231F20"/>
          <w:spacing w:val="-4"/>
        </w:rPr>
        <w:t>atinadas inquietudes </w:t>
      </w:r>
      <w:r>
        <w:rPr>
          <w:color w:val="231F20"/>
        </w:rPr>
        <w:t>de </w:t>
      </w:r>
      <w:r>
        <w:rPr>
          <w:color w:val="231F20"/>
          <w:spacing w:val="-2"/>
        </w:rPr>
        <w:t>las </w:t>
      </w:r>
      <w:r>
        <w:rPr>
          <w:color w:val="231F20"/>
          <w:spacing w:val="-4"/>
        </w:rPr>
        <w:t>editoras,</w:t>
      </w:r>
      <w:r>
        <w:rPr>
          <w:color w:val="231F20"/>
          <w:spacing w:val="-17"/>
        </w:rPr>
        <w:t> </w:t>
      </w:r>
      <w:r>
        <w:rPr>
          <w:color w:val="231F20"/>
          <w:spacing w:val="-3"/>
        </w:rPr>
        <w:t>quienes</w:t>
      </w:r>
      <w:r>
        <w:rPr>
          <w:color w:val="231F20"/>
          <w:spacing w:val="-17"/>
        </w:rPr>
        <w:t> </w:t>
      </w:r>
      <w:r>
        <w:rPr>
          <w:color w:val="231F20"/>
        </w:rPr>
        <w:t>se</w:t>
      </w:r>
      <w:r>
        <w:rPr>
          <w:color w:val="231F20"/>
          <w:spacing w:val="-17"/>
        </w:rPr>
        <w:t> </w:t>
      </w:r>
      <w:r>
        <w:rPr>
          <w:color w:val="231F20"/>
          <w:spacing w:val="-4"/>
        </w:rPr>
        <w:t>preguntan</w:t>
      </w:r>
      <w:r>
        <w:rPr>
          <w:color w:val="231F20"/>
          <w:spacing w:val="-17"/>
        </w:rPr>
        <w:t> </w:t>
      </w:r>
      <w:r>
        <w:rPr>
          <w:color w:val="231F20"/>
          <w:spacing w:val="-5"/>
        </w:rPr>
        <w:t>¿Por</w:t>
      </w:r>
      <w:r>
        <w:rPr>
          <w:color w:val="231F20"/>
          <w:spacing w:val="-17"/>
        </w:rPr>
        <w:t> </w:t>
      </w:r>
      <w:r>
        <w:rPr>
          <w:color w:val="231F20"/>
          <w:spacing w:val="-3"/>
        </w:rPr>
        <w:t>qué</w:t>
      </w:r>
      <w:r>
        <w:rPr>
          <w:color w:val="231F20"/>
          <w:spacing w:val="-17"/>
        </w:rPr>
        <w:t> </w:t>
      </w:r>
      <w:r>
        <w:rPr>
          <w:color w:val="231F20"/>
          <w:spacing w:val="-4"/>
        </w:rPr>
        <w:t>hablar</w:t>
      </w:r>
      <w:r>
        <w:rPr>
          <w:color w:val="231F20"/>
          <w:spacing w:val="-17"/>
        </w:rPr>
        <w:t> </w:t>
      </w:r>
      <w:r>
        <w:rPr>
          <w:color w:val="231F20"/>
        </w:rPr>
        <w:t>de</w:t>
      </w:r>
      <w:r>
        <w:rPr>
          <w:color w:val="231F20"/>
          <w:spacing w:val="-17"/>
        </w:rPr>
        <w:t> </w:t>
      </w:r>
      <w:r>
        <w:rPr>
          <w:color w:val="231F20"/>
          <w:spacing w:val="-3"/>
        </w:rPr>
        <w:t>estrés,</w:t>
      </w:r>
      <w:r>
        <w:rPr>
          <w:color w:val="231F20"/>
          <w:spacing w:val="-17"/>
        </w:rPr>
        <w:t> </w:t>
      </w:r>
      <w:r>
        <w:rPr>
          <w:color w:val="231F20"/>
          <w:spacing w:val="-3"/>
        </w:rPr>
        <w:t>ansiedad,</w:t>
      </w:r>
      <w:r>
        <w:rPr>
          <w:color w:val="231F20"/>
          <w:spacing w:val="-17"/>
        </w:rPr>
        <w:t> </w:t>
      </w:r>
      <w:r>
        <w:rPr>
          <w:color w:val="231F20"/>
          <w:spacing w:val="-4"/>
        </w:rPr>
        <w:t>depresión; como</w:t>
      </w:r>
      <w:r>
        <w:rPr>
          <w:color w:val="231F20"/>
          <w:spacing w:val="-7"/>
        </w:rPr>
        <w:t> </w:t>
      </w:r>
      <w:r>
        <w:rPr>
          <w:color w:val="231F20"/>
          <w:spacing w:val="-4"/>
        </w:rPr>
        <w:t>nuevos</w:t>
      </w:r>
      <w:r>
        <w:rPr>
          <w:color w:val="231F20"/>
          <w:spacing w:val="-7"/>
        </w:rPr>
        <w:t> </w:t>
      </w:r>
      <w:r>
        <w:rPr>
          <w:color w:val="231F20"/>
          <w:spacing w:val="-3"/>
        </w:rPr>
        <w:t>padecimientos</w:t>
      </w:r>
      <w:r>
        <w:rPr>
          <w:color w:val="231F20"/>
          <w:spacing w:val="-7"/>
        </w:rPr>
        <w:t> </w:t>
      </w:r>
      <w:r>
        <w:rPr>
          <w:color w:val="231F20"/>
          <w:spacing w:val="-3"/>
        </w:rPr>
        <w:t>mentales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5"/>
        </w:rPr>
        <w:t>ámbito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salud</w:t>
      </w:r>
      <w:r>
        <w:rPr>
          <w:color w:val="231F20"/>
          <w:spacing w:val="-7"/>
        </w:rPr>
        <w:t> </w:t>
      </w:r>
      <w:r>
        <w:rPr>
          <w:color w:val="231F20"/>
          <w:spacing w:val="-4"/>
        </w:rPr>
        <w:t>pública?</w:t>
      </w:r>
      <w:r>
        <w:rPr>
          <w:color w:val="231F20"/>
          <w:spacing w:val="-7"/>
        </w:rPr>
        <w:t> </w:t>
      </w:r>
      <w:r>
        <w:rPr>
          <w:color w:val="231F20"/>
          <w:spacing w:val="-5"/>
        </w:rPr>
        <w:t>Para</w:t>
      </w:r>
    </w:p>
    <w:p>
      <w:pPr>
        <w:spacing w:after="0" w:line="242" w:lineRule="auto"/>
        <w:jc w:val="both"/>
        <w:sectPr>
          <w:headerReference w:type="even" r:id="rId43"/>
          <w:headerReference w:type="default" r:id="rId44"/>
          <w:pgSz w:w="9360" w:h="12480"/>
          <w:pgMar w:header="486" w:footer="504" w:top="880" w:bottom="700" w:left="720" w:right="1300"/>
        </w:sectPr>
      </w:pPr>
    </w:p>
    <w:p>
      <w:pPr>
        <w:pStyle w:val="BodyText"/>
        <w:rPr>
          <w:sz w:val="20"/>
        </w:rPr>
      </w:pPr>
    </w:p>
    <w:p>
      <w:pPr>
        <w:pStyle w:val="BodyText"/>
        <w:spacing w:line="242" w:lineRule="auto" w:before="206"/>
        <w:ind w:left="117" w:right="107"/>
        <w:jc w:val="both"/>
      </w:pPr>
      <w:r>
        <w:rPr>
          <w:color w:val="231F20"/>
          <w:spacing w:val="-3"/>
        </w:rPr>
        <w:t>ello </w:t>
      </w:r>
      <w:r>
        <w:rPr>
          <w:color w:val="231F20"/>
        </w:rPr>
        <w:t>desde la </w:t>
      </w:r>
      <w:r>
        <w:rPr>
          <w:color w:val="231F20"/>
          <w:spacing w:val="-4"/>
        </w:rPr>
        <w:t>antropología </w:t>
      </w:r>
      <w:r>
        <w:rPr>
          <w:color w:val="231F20"/>
          <w:spacing w:val="-3"/>
        </w:rPr>
        <w:t>médica </w:t>
      </w:r>
      <w:r>
        <w:rPr>
          <w:color w:val="231F20"/>
        </w:rPr>
        <w:t>se </w:t>
      </w:r>
      <w:r>
        <w:rPr>
          <w:color w:val="231F20"/>
          <w:spacing w:val="-4"/>
        </w:rPr>
        <w:t>argumentan </w:t>
      </w:r>
      <w:r>
        <w:rPr>
          <w:color w:val="231F20"/>
          <w:spacing w:val="-3"/>
        </w:rPr>
        <w:t>algunos </w:t>
      </w:r>
      <w:r>
        <w:rPr>
          <w:color w:val="231F20"/>
          <w:spacing w:val="-4"/>
        </w:rPr>
        <w:t>elementos que </w:t>
      </w:r>
      <w:r>
        <w:rPr>
          <w:color w:val="231F20"/>
          <w:spacing w:val="-3"/>
        </w:rPr>
        <w:t>debemos</w:t>
      </w:r>
      <w:r>
        <w:rPr>
          <w:color w:val="231F20"/>
          <w:spacing w:val="-9"/>
        </w:rPr>
        <w:t> </w:t>
      </w:r>
      <w:r>
        <w:rPr>
          <w:color w:val="231F20"/>
          <w:spacing w:val="-5"/>
        </w:rPr>
        <w:t>contemplar</w:t>
      </w:r>
      <w:r>
        <w:rPr>
          <w:color w:val="231F20"/>
          <w:spacing w:val="-9"/>
        </w:rPr>
        <w:t> </w:t>
      </w:r>
      <w:r>
        <w:rPr>
          <w:color w:val="231F20"/>
          <w:spacing w:val="-3"/>
        </w:rPr>
        <w:t>para</w:t>
      </w:r>
      <w:r>
        <w:rPr>
          <w:color w:val="231F20"/>
          <w:spacing w:val="-9"/>
        </w:rPr>
        <w:t> </w:t>
      </w:r>
      <w:r>
        <w:rPr>
          <w:color w:val="231F20"/>
          <w:spacing w:val="-3"/>
        </w:rPr>
        <w:t>posibles</w:t>
      </w:r>
      <w:r>
        <w:rPr>
          <w:color w:val="231F20"/>
          <w:spacing w:val="-9"/>
        </w:rPr>
        <w:t> </w:t>
      </w:r>
      <w:r>
        <w:rPr>
          <w:color w:val="231F20"/>
          <w:spacing w:val="-4"/>
        </w:rPr>
        <w:t>respuestas,</w:t>
      </w:r>
      <w:r>
        <w:rPr>
          <w:color w:val="231F20"/>
          <w:spacing w:val="-9"/>
        </w:rPr>
        <w:t> </w:t>
      </w:r>
      <w:r>
        <w:rPr>
          <w:color w:val="231F20"/>
        </w:rPr>
        <w:t>se</w:t>
      </w:r>
      <w:r>
        <w:rPr>
          <w:color w:val="231F20"/>
          <w:spacing w:val="-9"/>
        </w:rPr>
        <w:t> </w:t>
      </w:r>
      <w:r>
        <w:rPr>
          <w:color w:val="231F20"/>
          <w:spacing w:val="-3"/>
        </w:rPr>
        <w:t>ilustra</w:t>
      </w:r>
      <w:r>
        <w:rPr>
          <w:color w:val="231F20"/>
          <w:spacing w:val="-9"/>
        </w:rPr>
        <w:t> </w:t>
      </w:r>
      <w:r>
        <w:rPr>
          <w:color w:val="231F20"/>
        </w:rPr>
        <w:t>lo</w:t>
      </w:r>
      <w:r>
        <w:rPr>
          <w:color w:val="231F20"/>
          <w:spacing w:val="-9"/>
        </w:rPr>
        <w:t> </w:t>
      </w:r>
      <w:r>
        <w:rPr>
          <w:color w:val="231F20"/>
          <w:spacing w:val="-3"/>
        </w:rPr>
        <w:t>que</w:t>
      </w:r>
      <w:r>
        <w:rPr>
          <w:color w:val="231F20"/>
          <w:spacing w:val="-9"/>
        </w:rPr>
        <w:t> </w:t>
      </w:r>
      <w:r>
        <w:rPr>
          <w:color w:val="231F20"/>
        </w:rPr>
        <w:t>se</w:t>
      </w:r>
      <w:r>
        <w:rPr>
          <w:color w:val="231F20"/>
          <w:spacing w:val="-9"/>
        </w:rPr>
        <w:t> </w:t>
      </w:r>
      <w:r>
        <w:rPr>
          <w:color w:val="231F20"/>
          <w:spacing w:val="-4"/>
        </w:rPr>
        <w:t>consideran </w:t>
      </w:r>
      <w:r>
        <w:rPr>
          <w:color w:val="231F20"/>
        </w:rPr>
        <w:t>los </w:t>
      </w:r>
      <w:r>
        <w:rPr>
          <w:color w:val="231F20"/>
          <w:spacing w:val="-4"/>
        </w:rPr>
        <w:t>contextos  </w:t>
      </w:r>
      <w:r>
        <w:rPr>
          <w:color w:val="231F20"/>
        </w:rPr>
        <w:t>de  </w:t>
      </w:r>
      <w:r>
        <w:rPr>
          <w:color w:val="231F20"/>
          <w:spacing w:val="-2"/>
        </w:rPr>
        <w:t>las  </w:t>
      </w:r>
      <w:r>
        <w:rPr>
          <w:color w:val="231F20"/>
          <w:spacing w:val="-3"/>
        </w:rPr>
        <w:t>nuevas  enfermedades  mentales  </w:t>
      </w:r>
      <w:r>
        <w:rPr>
          <w:color w:val="231F20"/>
        </w:rPr>
        <w:t>y  </w:t>
      </w:r>
      <w:r>
        <w:rPr>
          <w:color w:val="231F20"/>
          <w:spacing w:val="-3"/>
        </w:rPr>
        <w:t>particularmente  </w:t>
      </w:r>
      <w:r>
        <w:rPr>
          <w:color w:val="231F20"/>
        </w:rPr>
        <w:t>se </w:t>
      </w:r>
      <w:r>
        <w:rPr>
          <w:color w:val="231F20"/>
          <w:spacing w:val="-3"/>
        </w:rPr>
        <w:t>ejemplifica </w:t>
      </w:r>
      <w:r>
        <w:rPr>
          <w:color w:val="231F20"/>
        </w:rPr>
        <w:t>la </w:t>
      </w:r>
      <w:r>
        <w:rPr>
          <w:color w:val="231F20"/>
          <w:spacing w:val="-4"/>
        </w:rPr>
        <w:t>reflexión antropológica </w:t>
      </w:r>
      <w:r>
        <w:rPr>
          <w:color w:val="231F20"/>
          <w:spacing w:val="-3"/>
        </w:rPr>
        <w:t>que hemos realizado </w:t>
      </w:r>
      <w:r>
        <w:rPr>
          <w:color w:val="231F20"/>
          <w:spacing w:val="-4"/>
        </w:rPr>
        <w:t>sobre </w:t>
      </w:r>
      <w:r>
        <w:rPr>
          <w:color w:val="231F20"/>
        </w:rPr>
        <w:t>la </w:t>
      </w:r>
      <w:r>
        <w:rPr>
          <w:color w:val="231F20"/>
          <w:spacing w:val="-4"/>
        </w:rPr>
        <w:t>construcción </w:t>
      </w:r>
      <w:r>
        <w:rPr>
          <w:color w:val="231F20"/>
          <w:spacing w:val="-3"/>
        </w:rPr>
        <w:t>del estrés </w:t>
      </w:r>
      <w:r>
        <w:rPr>
          <w:color w:val="231F20"/>
        </w:rPr>
        <w:t>en el </w:t>
      </w:r>
      <w:r>
        <w:rPr>
          <w:color w:val="231F20"/>
          <w:spacing w:val="-5"/>
        </w:rPr>
        <w:t>ámbito </w:t>
      </w:r>
      <w:r>
        <w:rPr>
          <w:color w:val="231F20"/>
        </w:rPr>
        <w:t>de la </w:t>
      </w:r>
      <w:r>
        <w:rPr>
          <w:color w:val="231F20"/>
          <w:spacing w:val="-3"/>
        </w:rPr>
        <w:t>salud</w:t>
      </w:r>
      <w:r>
        <w:rPr>
          <w:color w:val="231F20"/>
          <w:spacing w:val="-43"/>
        </w:rPr>
        <w:t> </w:t>
      </w:r>
      <w:r>
        <w:rPr>
          <w:color w:val="231F20"/>
          <w:spacing w:val="-3"/>
        </w:rPr>
        <w:t>ocupacional.</w:t>
      </w:r>
    </w:p>
    <w:p>
      <w:pPr>
        <w:pStyle w:val="BodyText"/>
        <w:spacing w:line="242" w:lineRule="auto" w:before="1"/>
        <w:ind w:left="117" w:right="105" w:firstLine="453"/>
        <w:jc w:val="both"/>
      </w:pPr>
      <w:r>
        <w:rPr/>
        <w:pict>
          <v:shape style="position:absolute;margin-left:129.244995pt;margin-top:102.568092pt;width:201.7pt;height:77.05pt;mso-position-horizontal-relative:page;mso-position-vertical-relative:paragraph;z-index:-12433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8"/>
                      <w:w w:val="101"/>
                      <w:sz w:val="154"/>
                    </w:rPr>
                    <w:t>Y</w:t>
                  </w:r>
                </w:p>
              </w:txbxContent>
            </v:textbox>
            <w10:wrap type="none"/>
          </v:shape>
        </w:pict>
      </w:r>
      <w:r>
        <w:rPr>
          <w:color w:val="231F20"/>
        </w:rPr>
        <w:t>El objetivo central es mostrar una </w:t>
      </w:r>
      <w:r>
        <w:rPr>
          <w:color w:val="231F20"/>
          <w:spacing w:val="2"/>
        </w:rPr>
        <w:t>perspectiva </w:t>
      </w:r>
      <w:r>
        <w:rPr>
          <w:color w:val="231F20"/>
        </w:rPr>
        <w:t>antropológica sobre estrés que no es la convencional, que pone el acento en la necesaria relación actor/contexto y que, de la básica revisión teórica ha pasado a    la ineludible reflexión epistemológica sobre el saber y práctica de todo   lo concerniente al estrés, para proyectase a vislumbrar los principales escollos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desarrollo</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investigación.</w:t>
      </w:r>
      <w:r>
        <w:rPr>
          <w:color w:val="231F20"/>
          <w:spacing w:val="-15"/>
        </w:rPr>
        <w:t> </w:t>
      </w:r>
      <w:r>
        <w:rPr>
          <w:color w:val="231F20"/>
          <w:spacing w:val="2"/>
        </w:rPr>
        <w:t>Articulado</w:t>
      </w:r>
      <w:r>
        <w:rPr>
          <w:color w:val="231F20"/>
          <w:spacing w:val="-15"/>
        </w:rPr>
        <w:t> </w:t>
      </w:r>
      <w:r>
        <w:rPr>
          <w:color w:val="231F20"/>
        </w:rPr>
        <w:t>a</w:t>
      </w:r>
      <w:r>
        <w:rPr>
          <w:color w:val="231F20"/>
          <w:spacing w:val="-15"/>
        </w:rPr>
        <w:t> </w:t>
      </w:r>
      <w:r>
        <w:rPr>
          <w:color w:val="231F20"/>
        </w:rPr>
        <w:t>ello,</w:t>
      </w:r>
      <w:r>
        <w:rPr>
          <w:color w:val="231F20"/>
          <w:spacing w:val="-15"/>
        </w:rPr>
        <w:t> </w:t>
      </w:r>
      <w:r>
        <w:rPr>
          <w:color w:val="231F20"/>
        </w:rPr>
        <w:t>la</w:t>
      </w:r>
      <w:r>
        <w:rPr>
          <w:color w:val="231F20"/>
          <w:spacing w:val="-15"/>
        </w:rPr>
        <w:t> </w:t>
      </w:r>
      <w:r>
        <w:rPr>
          <w:color w:val="231F20"/>
        </w:rPr>
        <w:t>intención se dirige a tender puentes entre las ciencias de la salud y las ciencias </w:t>
      </w:r>
      <w:r>
        <w:rPr>
          <w:color w:val="231F20"/>
          <w:spacing w:val="2"/>
        </w:rPr>
        <w:t>sociales. </w:t>
      </w:r>
      <w:r>
        <w:rPr>
          <w:color w:val="231F20"/>
        </w:rPr>
        <w:t>Iniciar el acercamiento y el diálogo, ya que bien sabemos que  los asuntos de salud mental han sido parte </w:t>
      </w:r>
      <w:r>
        <w:rPr>
          <w:color w:val="231F20"/>
          <w:spacing w:val="2"/>
        </w:rPr>
        <w:t>nodal </w:t>
      </w:r>
      <w:r>
        <w:rPr>
          <w:color w:val="231F20"/>
        </w:rPr>
        <w:t>de las ciencias de la salud, dentro de las </w:t>
      </w:r>
      <w:r>
        <w:rPr>
          <w:color w:val="231F20"/>
          <w:spacing w:val="2"/>
        </w:rPr>
        <w:t>cuales </w:t>
      </w:r>
      <w:r>
        <w:rPr>
          <w:color w:val="231F20"/>
        </w:rPr>
        <w:t>desafortunadamente las </w:t>
      </w:r>
      <w:r>
        <w:rPr>
          <w:color w:val="231F20"/>
          <w:spacing w:val="2"/>
        </w:rPr>
        <w:t>perspectivas sociales </w:t>
      </w:r>
      <w:r>
        <w:rPr>
          <w:color w:val="231F20"/>
        </w:rPr>
        <w:t>y culturales son escasamente tomadas en </w:t>
      </w:r>
      <w:r>
        <w:rPr>
          <w:color w:val="231F20"/>
          <w:spacing w:val="17"/>
        </w:rPr>
        <w:t> </w:t>
      </w:r>
      <w:r>
        <w:rPr>
          <w:color w:val="231F20"/>
        </w:rPr>
        <w:t>cuenta.</w:t>
      </w:r>
    </w:p>
    <w:p>
      <w:pPr>
        <w:pStyle w:val="BodyText"/>
        <w:rPr>
          <w:sz w:val="18"/>
        </w:rPr>
      </w:pPr>
    </w:p>
    <w:p>
      <w:pPr>
        <w:pStyle w:val="Heading3"/>
        <w:spacing w:before="55"/>
        <w:ind w:left="117" w:right="1992"/>
        <w:jc w:val="left"/>
      </w:pPr>
      <w:r>
        <w:rPr>
          <w:color w:val="231F20"/>
          <w:w w:val="80"/>
        </w:rPr>
        <w:t>Contextos de las nuevas enfermedades mentales</w:t>
      </w:r>
    </w:p>
    <w:p>
      <w:pPr>
        <w:pStyle w:val="BodyText"/>
        <w:spacing w:before="9"/>
        <w:rPr>
          <w:rFonts w:ascii="Trebuchet MS"/>
          <w:sz w:val="21"/>
        </w:rPr>
      </w:pPr>
    </w:p>
    <w:p>
      <w:pPr>
        <w:pStyle w:val="BodyText"/>
        <w:spacing w:line="242" w:lineRule="auto" w:before="1"/>
        <w:ind w:left="117" w:right="104" w:firstLine="453"/>
        <w:jc w:val="both"/>
      </w:pPr>
      <w:r>
        <w:rPr>
          <w:color w:val="231F20"/>
        </w:rPr>
        <w:t>En las últimas décadas, los llamados países en desarrollo han </w:t>
      </w:r>
      <w:r>
        <w:rPr>
          <w:color w:val="231F20"/>
          <w:spacing w:val="4"/>
        </w:rPr>
        <w:t>experimentadovertiginosamenteimportantescambiosenlavidacotidiana </w:t>
      </w:r>
      <w:r>
        <w:rPr>
          <w:color w:val="231F20"/>
        </w:rPr>
        <w:t>generados</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urbanización,</w:t>
      </w:r>
      <w:r>
        <w:rPr>
          <w:color w:val="231F20"/>
          <w:spacing w:val="-9"/>
        </w:rPr>
        <w:t> </w:t>
      </w:r>
      <w:r>
        <w:rPr>
          <w:color w:val="231F20"/>
        </w:rPr>
        <w:t>globalización</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economía;</w:t>
      </w:r>
      <w:r>
        <w:rPr>
          <w:color w:val="231F20"/>
          <w:spacing w:val="-9"/>
        </w:rPr>
        <w:t> </w:t>
      </w:r>
      <w:r>
        <w:rPr>
          <w:color w:val="231F20"/>
        </w:rPr>
        <w:t>el</w:t>
      </w:r>
      <w:r>
        <w:rPr>
          <w:color w:val="231F20"/>
          <w:spacing w:val="-9"/>
        </w:rPr>
        <w:t> </w:t>
      </w:r>
      <w:r>
        <w:rPr>
          <w:color w:val="231F20"/>
        </w:rPr>
        <w:t>desarrollo e implementación de nuevas tecnologías; la rápida expansión del sector </w:t>
      </w:r>
      <w:r>
        <w:rPr>
          <w:color w:val="231F20"/>
          <w:spacing w:val="2"/>
        </w:rPr>
        <w:t>servicios, </w:t>
      </w:r>
      <w:r>
        <w:rPr>
          <w:color w:val="231F20"/>
        </w:rPr>
        <w:t>la inestabilidad laboral; el empobrecimiento de la mayoría de  la población; el impacto de los medios de comunicación en las formas de decir, pensar y de hacer de los individuos y de las colectividades. Estas circunstancias constituyen, en términos muy generales, los contextos que van perfilando nuevas exigencias </w:t>
      </w:r>
      <w:r>
        <w:rPr>
          <w:color w:val="231F20"/>
          <w:spacing w:val="2"/>
        </w:rPr>
        <w:t>socioculturales </w:t>
      </w:r>
      <w:r>
        <w:rPr>
          <w:color w:val="231F20"/>
        </w:rPr>
        <w:t>que pautan la vida para el trabajo (asalariado o informal) en donde priva la competitividad, el individualismo, el resquebrajamiento de los </w:t>
      </w:r>
      <w:r>
        <w:rPr>
          <w:color w:val="231F20"/>
          <w:spacing w:val="2"/>
        </w:rPr>
        <w:t>vínculos </w:t>
      </w:r>
      <w:r>
        <w:rPr>
          <w:color w:val="231F20"/>
        </w:rPr>
        <w:t>de solidaridad y de afecto, el exceso y abuso de </w:t>
      </w:r>
      <w:r>
        <w:rPr>
          <w:color w:val="231F20"/>
          <w:spacing w:val="2"/>
        </w:rPr>
        <w:t>poder </w:t>
      </w:r>
      <w:r>
        <w:rPr>
          <w:color w:val="231F20"/>
        </w:rPr>
        <w:t>y el</w:t>
      </w:r>
      <w:r>
        <w:rPr>
          <w:color w:val="231F20"/>
          <w:spacing w:val="-18"/>
        </w:rPr>
        <w:t> </w:t>
      </w:r>
      <w:r>
        <w:rPr>
          <w:color w:val="231F20"/>
        </w:rPr>
        <w:t>consumismo.</w:t>
      </w:r>
    </w:p>
    <w:p>
      <w:pPr>
        <w:pStyle w:val="BodyText"/>
        <w:spacing w:line="242" w:lineRule="auto" w:before="1"/>
        <w:ind w:left="117" w:right="108" w:firstLine="453"/>
        <w:jc w:val="both"/>
      </w:pPr>
      <w:r>
        <w:rPr>
          <w:color w:val="231F20"/>
        </w:rPr>
        <w:t>Porello</w:t>
      </w:r>
      <w:r>
        <w:rPr>
          <w:color w:val="231F20"/>
          <w:spacing w:val="-30"/>
        </w:rPr>
        <w:t> </w:t>
      </w:r>
      <w:r>
        <w:rPr>
          <w:color w:val="231F20"/>
        </w:rPr>
        <w:t>es</w:t>
      </w:r>
      <w:r>
        <w:rPr>
          <w:color w:val="231F20"/>
          <w:spacing w:val="-30"/>
        </w:rPr>
        <w:t> </w:t>
      </w:r>
      <w:r>
        <w:rPr>
          <w:color w:val="231F20"/>
          <w:spacing w:val="-4"/>
        </w:rPr>
        <w:t>preciso</w:t>
      </w:r>
      <w:r>
        <w:rPr>
          <w:color w:val="231F20"/>
          <w:spacing w:val="-30"/>
        </w:rPr>
        <w:t> </w:t>
      </w:r>
      <w:r>
        <w:rPr>
          <w:color w:val="231F20"/>
          <w:spacing w:val="-4"/>
        </w:rPr>
        <w:t>ver</w:t>
      </w:r>
      <w:r>
        <w:rPr>
          <w:color w:val="231F20"/>
          <w:spacing w:val="-30"/>
        </w:rPr>
        <w:t> </w:t>
      </w:r>
      <w:r>
        <w:rPr>
          <w:color w:val="231F20"/>
        </w:rPr>
        <w:t>nosólo</w:t>
      </w:r>
      <w:r>
        <w:rPr>
          <w:color w:val="231F20"/>
          <w:spacing w:val="-30"/>
        </w:rPr>
        <w:t> </w:t>
      </w:r>
      <w:r>
        <w:rPr>
          <w:color w:val="231F20"/>
          <w:spacing w:val="-3"/>
        </w:rPr>
        <w:t>las</w:t>
      </w:r>
      <w:r>
        <w:rPr>
          <w:color w:val="231F20"/>
          <w:spacing w:val="-30"/>
        </w:rPr>
        <w:t> </w:t>
      </w:r>
      <w:r>
        <w:rPr>
          <w:color w:val="231F20"/>
          <w:spacing w:val="-5"/>
        </w:rPr>
        <w:t>transformaciones</w:t>
      </w:r>
      <w:r>
        <w:rPr>
          <w:color w:val="231F20"/>
          <w:spacing w:val="-30"/>
        </w:rPr>
        <w:t> </w:t>
      </w:r>
      <w:r>
        <w:rPr>
          <w:color w:val="231F20"/>
          <w:spacing w:val="-4"/>
        </w:rPr>
        <w:t>materiales</w:t>
      </w:r>
      <w:r>
        <w:rPr>
          <w:color w:val="231F20"/>
          <w:spacing w:val="-30"/>
        </w:rPr>
        <w:t> </w:t>
      </w:r>
      <w:r>
        <w:rPr>
          <w:color w:val="231F20"/>
        </w:rPr>
        <w:t>en</w:t>
      </w:r>
      <w:r>
        <w:rPr>
          <w:color w:val="231F20"/>
          <w:spacing w:val="-30"/>
        </w:rPr>
        <w:t> </w:t>
      </w:r>
      <w:r>
        <w:rPr>
          <w:color w:val="231F20"/>
          <w:spacing w:val="-4"/>
        </w:rPr>
        <w:t>términos macrosociales, sino que </w:t>
      </w:r>
      <w:r>
        <w:rPr>
          <w:color w:val="231F20"/>
          <w:spacing w:val="-5"/>
        </w:rPr>
        <w:t>hay </w:t>
      </w:r>
      <w:r>
        <w:rPr>
          <w:color w:val="231F20"/>
          <w:spacing w:val="-4"/>
        </w:rPr>
        <w:t>que indagar cómo </w:t>
      </w:r>
      <w:r>
        <w:rPr>
          <w:color w:val="231F20"/>
          <w:spacing w:val="-3"/>
        </w:rPr>
        <w:t>todo ello </w:t>
      </w:r>
      <w:r>
        <w:rPr>
          <w:color w:val="231F20"/>
          <w:spacing w:val="-4"/>
        </w:rPr>
        <w:t>tiene </w:t>
      </w:r>
      <w:r>
        <w:rPr>
          <w:color w:val="231F20"/>
          <w:spacing w:val="-5"/>
        </w:rPr>
        <w:t>implicaciones </w:t>
      </w:r>
      <w:r>
        <w:rPr>
          <w:color w:val="231F20"/>
        </w:rPr>
        <w:t>en</w:t>
      </w:r>
      <w:r>
        <w:rPr>
          <w:color w:val="231F20"/>
          <w:spacing w:val="-18"/>
        </w:rPr>
        <w:t> </w:t>
      </w:r>
      <w:r>
        <w:rPr>
          <w:color w:val="231F20"/>
          <w:spacing w:val="-3"/>
        </w:rPr>
        <w:t>el</w:t>
      </w:r>
      <w:r>
        <w:rPr>
          <w:color w:val="231F20"/>
          <w:spacing w:val="-18"/>
        </w:rPr>
        <w:t> </w:t>
      </w:r>
      <w:r>
        <w:rPr>
          <w:color w:val="231F20"/>
          <w:spacing w:val="-6"/>
        </w:rPr>
        <w:t>ámbito</w:t>
      </w:r>
      <w:r>
        <w:rPr>
          <w:color w:val="231F20"/>
          <w:spacing w:val="-18"/>
        </w:rPr>
        <w:t> </w:t>
      </w:r>
      <w:r>
        <w:rPr>
          <w:color w:val="231F20"/>
          <w:spacing w:val="-4"/>
        </w:rPr>
        <w:t>microsocial;</w:t>
      </w:r>
      <w:r>
        <w:rPr>
          <w:color w:val="231F20"/>
          <w:spacing w:val="-18"/>
        </w:rPr>
        <w:t> </w:t>
      </w:r>
      <w:r>
        <w:rPr>
          <w:color w:val="231F20"/>
          <w:spacing w:val="-4"/>
        </w:rPr>
        <w:t>esto</w:t>
      </w:r>
      <w:r>
        <w:rPr>
          <w:color w:val="231F20"/>
          <w:spacing w:val="-18"/>
        </w:rPr>
        <w:t> </w:t>
      </w:r>
      <w:r>
        <w:rPr>
          <w:color w:val="231F20"/>
          <w:spacing w:val="-3"/>
        </w:rPr>
        <w:t>es,</w:t>
      </w:r>
      <w:r>
        <w:rPr>
          <w:color w:val="231F20"/>
          <w:spacing w:val="-18"/>
        </w:rPr>
        <w:t> </w:t>
      </w:r>
      <w:r>
        <w:rPr>
          <w:color w:val="231F20"/>
        </w:rPr>
        <w:t>en</w:t>
      </w:r>
      <w:r>
        <w:rPr>
          <w:color w:val="231F20"/>
          <w:spacing w:val="-18"/>
        </w:rPr>
        <w:t> </w:t>
      </w:r>
      <w:r>
        <w:rPr>
          <w:color w:val="231F20"/>
          <w:spacing w:val="-3"/>
        </w:rPr>
        <w:t>los</w:t>
      </w:r>
      <w:r>
        <w:rPr>
          <w:color w:val="231F20"/>
          <w:spacing w:val="-18"/>
        </w:rPr>
        <w:t> </w:t>
      </w:r>
      <w:r>
        <w:rPr>
          <w:color w:val="231F20"/>
          <w:spacing w:val="-3"/>
        </w:rPr>
        <w:t>grupos</w:t>
      </w:r>
      <w:r>
        <w:rPr>
          <w:color w:val="231F20"/>
          <w:spacing w:val="-18"/>
        </w:rPr>
        <w:t> </w:t>
      </w:r>
      <w:r>
        <w:rPr>
          <w:color w:val="231F20"/>
          <w:spacing w:val="-3"/>
        </w:rPr>
        <w:t>sociales,</w:t>
      </w:r>
      <w:r>
        <w:rPr>
          <w:color w:val="231F20"/>
          <w:spacing w:val="-18"/>
        </w:rPr>
        <w:t> </w:t>
      </w:r>
      <w:r>
        <w:rPr>
          <w:color w:val="231F20"/>
        </w:rPr>
        <w:t>en</w:t>
      </w:r>
      <w:r>
        <w:rPr>
          <w:color w:val="231F20"/>
          <w:spacing w:val="-18"/>
        </w:rPr>
        <w:t> </w:t>
      </w:r>
      <w:r>
        <w:rPr>
          <w:color w:val="231F20"/>
          <w:spacing w:val="-3"/>
        </w:rPr>
        <w:t>el</w:t>
      </w:r>
      <w:r>
        <w:rPr>
          <w:color w:val="231F20"/>
          <w:spacing w:val="-18"/>
        </w:rPr>
        <w:t> </w:t>
      </w:r>
      <w:r>
        <w:rPr>
          <w:color w:val="231F20"/>
          <w:spacing w:val="-5"/>
        </w:rPr>
        <w:t>individuo,</w:t>
      </w:r>
      <w:r>
        <w:rPr>
          <w:color w:val="231F20"/>
          <w:spacing w:val="-18"/>
        </w:rPr>
        <w:t> </w:t>
      </w:r>
      <w:r>
        <w:rPr>
          <w:color w:val="231F20"/>
        </w:rPr>
        <w:t>en</w:t>
      </w:r>
      <w:r>
        <w:rPr>
          <w:color w:val="231F20"/>
          <w:spacing w:val="-18"/>
        </w:rPr>
        <w:t> </w:t>
      </w:r>
      <w:r>
        <w:rPr>
          <w:color w:val="231F20"/>
          <w:spacing w:val="-3"/>
        </w:rPr>
        <w:t>su vida,</w:t>
      </w:r>
      <w:r>
        <w:rPr>
          <w:color w:val="231F20"/>
          <w:spacing w:val="-20"/>
        </w:rPr>
        <w:t> </w:t>
      </w:r>
      <w:r>
        <w:rPr>
          <w:color w:val="231F20"/>
        </w:rPr>
        <w:t>en</w:t>
      </w:r>
      <w:r>
        <w:rPr>
          <w:color w:val="231F20"/>
          <w:spacing w:val="-20"/>
        </w:rPr>
        <w:t> </w:t>
      </w:r>
      <w:r>
        <w:rPr>
          <w:color w:val="231F20"/>
          <w:spacing w:val="-3"/>
        </w:rPr>
        <w:t>su</w:t>
      </w:r>
      <w:r>
        <w:rPr>
          <w:color w:val="231F20"/>
          <w:spacing w:val="-20"/>
        </w:rPr>
        <w:t> </w:t>
      </w:r>
      <w:r>
        <w:rPr>
          <w:color w:val="231F20"/>
          <w:spacing w:val="-4"/>
        </w:rPr>
        <w:t>cuerpo,</w:t>
      </w:r>
      <w:r>
        <w:rPr>
          <w:color w:val="231F20"/>
          <w:spacing w:val="-20"/>
        </w:rPr>
        <w:t> </w:t>
      </w:r>
      <w:r>
        <w:rPr>
          <w:color w:val="231F20"/>
        </w:rPr>
        <w:t>en</w:t>
      </w:r>
      <w:r>
        <w:rPr>
          <w:color w:val="231F20"/>
          <w:spacing w:val="-20"/>
        </w:rPr>
        <w:t> </w:t>
      </w:r>
      <w:r>
        <w:rPr>
          <w:color w:val="231F20"/>
          <w:spacing w:val="-3"/>
        </w:rPr>
        <w:t>su</w:t>
      </w:r>
      <w:r>
        <w:rPr>
          <w:color w:val="231F20"/>
          <w:spacing w:val="-20"/>
        </w:rPr>
        <w:t> </w:t>
      </w:r>
      <w:r>
        <w:rPr>
          <w:color w:val="231F20"/>
          <w:spacing w:val="-6"/>
        </w:rPr>
        <w:t>yo.</w:t>
      </w:r>
      <w:r>
        <w:rPr>
          <w:color w:val="231F20"/>
          <w:spacing w:val="-20"/>
        </w:rPr>
        <w:t> </w:t>
      </w:r>
      <w:r>
        <w:rPr>
          <w:color w:val="231F20"/>
        </w:rPr>
        <w:t>En</w:t>
      </w:r>
      <w:r>
        <w:rPr>
          <w:color w:val="231F20"/>
          <w:spacing w:val="-20"/>
        </w:rPr>
        <w:t> </w:t>
      </w:r>
      <w:r>
        <w:rPr>
          <w:color w:val="231F20"/>
          <w:spacing w:val="-4"/>
        </w:rPr>
        <w:t>este</w:t>
      </w:r>
      <w:r>
        <w:rPr>
          <w:color w:val="231F20"/>
          <w:spacing w:val="-20"/>
        </w:rPr>
        <w:t> </w:t>
      </w:r>
      <w:r>
        <w:rPr>
          <w:color w:val="231F20"/>
          <w:spacing w:val="-5"/>
        </w:rPr>
        <w:t>sentido,</w:t>
      </w:r>
      <w:r>
        <w:rPr>
          <w:color w:val="231F20"/>
          <w:spacing w:val="-20"/>
        </w:rPr>
        <w:t> </w:t>
      </w:r>
      <w:r>
        <w:rPr>
          <w:color w:val="231F20"/>
        </w:rPr>
        <w:t>al</w:t>
      </w:r>
      <w:r>
        <w:rPr>
          <w:color w:val="231F20"/>
          <w:spacing w:val="-20"/>
        </w:rPr>
        <w:t> </w:t>
      </w:r>
      <w:r>
        <w:rPr>
          <w:color w:val="231F20"/>
          <w:spacing w:val="-5"/>
        </w:rPr>
        <w:t>concebir</w:t>
      </w:r>
      <w:r>
        <w:rPr>
          <w:color w:val="231F20"/>
          <w:spacing w:val="-20"/>
        </w:rPr>
        <w:t> </w:t>
      </w:r>
      <w:r>
        <w:rPr>
          <w:color w:val="231F20"/>
        </w:rPr>
        <w:t>a</w:t>
      </w:r>
      <w:r>
        <w:rPr>
          <w:color w:val="231F20"/>
          <w:spacing w:val="-20"/>
        </w:rPr>
        <w:t> </w:t>
      </w:r>
      <w:r>
        <w:rPr>
          <w:color w:val="231F20"/>
          <w:spacing w:val="-3"/>
        </w:rPr>
        <w:t>los</w:t>
      </w:r>
      <w:r>
        <w:rPr>
          <w:color w:val="231F20"/>
          <w:spacing w:val="-20"/>
        </w:rPr>
        <w:t> </w:t>
      </w:r>
      <w:r>
        <w:rPr>
          <w:color w:val="231F20"/>
          <w:spacing w:val="-5"/>
        </w:rPr>
        <w:t>individuos</w:t>
      </w:r>
      <w:r>
        <w:rPr>
          <w:color w:val="231F20"/>
          <w:spacing w:val="-20"/>
        </w:rPr>
        <w:t> </w:t>
      </w:r>
      <w:r>
        <w:rPr>
          <w:color w:val="231F20"/>
          <w:spacing w:val="-4"/>
        </w:rPr>
        <w:t>como</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765"/>
      </w:pPr>
      <w:r>
        <w:rPr>
          <w:color w:val="231F20"/>
          <w:spacing w:val="-5"/>
        </w:rPr>
        <w:t>productores </w:t>
      </w:r>
      <w:r>
        <w:rPr>
          <w:color w:val="231F20"/>
        </w:rPr>
        <w:t>de </w:t>
      </w:r>
      <w:r>
        <w:rPr>
          <w:color w:val="231F20"/>
          <w:spacing w:val="-4"/>
        </w:rPr>
        <w:t>sentido </w:t>
      </w:r>
      <w:r>
        <w:rPr>
          <w:color w:val="231F20"/>
          <w:spacing w:val="-5"/>
        </w:rPr>
        <w:t>comprenderemos </w:t>
      </w:r>
      <w:r>
        <w:rPr>
          <w:color w:val="231F20"/>
          <w:spacing w:val="-4"/>
        </w:rPr>
        <w:t>que </w:t>
      </w:r>
      <w:r>
        <w:rPr>
          <w:color w:val="231F20"/>
          <w:spacing w:val="-3"/>
        </w:rPr>
        <w:t>tales </w:t>
      </w:r>
      <w:r>
        <w:rPr>
          <w:color w:val="231F20"/>
          <w:spacing w:val="-5"/>
        </w:rPr>
        <w:t>transformaciones </w:t>
      </w:r>
      <w:r>
        <w:rPr>
          <w:color w:val="231F20"/>
          <w:spacing w:val="-4"/>
        </w:rPr>
        <w:t>estarán dinamizadas </w:t>
      </w:r>
      <w:r>
        <w:rPr>
          <w:color w:val="231F20"/>
          <w:spacing w:val="-3"/>
        </w:rPr>
        <w:t>por los </w:t>
      </w:r>
      <w:r>
        <w:rPr>
          <w:color w:val="231F20"/>
          <w:spacing w:val="-4"/>
        </w:rPr>
        <w:t>significados que éstos </w:t>
      </w:r>
      <w:r>
        <w:rPr>
          <w:color w:val="231F20"/>
        </w:rPr>
        <w:t>le </w:t>
      </w:r>
      <w:r>
        <w:rPr>
          <w:color w:val="231F20"/>
          <w:spacing w:val="-3"/>
        </w:rPr>
        <w:t>dan </w:t>
      </w:r>
      <w:r>
        <w:rPr>
          <w:color w:val="231F20"/>
        </w:rPr>
        <w:t>al </w:t>
      </w:r>
      <w:r>
        <w:rPr>
          <w:color w:val="231F20"/>
          <w:spacing w:val="-4"/>
        </w:rPr>
        <w:t>trabajo </w:t>
      </w:r>
      <w:r>
        <w:rPr>
          <w:color w:val="231F20"/>
        </w:rPr>
        <w:t>y a </w:t>
      </w:r>
      <w:r>
        <w:rPr>
          <w:color w:val="231F20"/>
          <w:spacing w:val="-3"/>
        </w:rPr>
        <w:t>su </w:t>
      </w:r>
      <w:r>
        <w:rPr>
          <w:color w:val="231F20"/>
          <w:spacing w:val="-4"/>
        </w:rPr>
        <w:t>vida.</w:t>
      </w:r>
    </w:p>
    <w:p>
      <w:pPr>
        <w:pStyle w:val="BodyText"/>
        <w:spacing w:line="242" w:lineRule="auto" w:before="1"/>
        <w:ind w:left="110" w:right="1414" w:firstLine="453"/>
        <w:jc w:val="both"/>
      </w:pPr>
      <w:r>
        <w:rPr>
          <w:color w:val="231F20"/>
          <w:spacing w:val="-4"/>
        </w:rPr>
        <w:t>Hoy </w:t>
      </w:r>
      <w:r>
        <w:rPr>
          <w:color w:val="231F20"/>
        </w:rPr>
        <w:t>más que nunca, el trabajo y el mundo de la vida </w:t>
      </w:r>
      <w:r>
        <w:rPr>
          <w:color w:val="231F20"/>
          <w:spacing w:val="-9"/>
        </w:rPr>
        <w:t>y, </w:t>
      </w:r>
      <w:r>
        <w:rPr>
          <w:color w:val="231F20"/>
        </w:rPr>
        <w:t>en éste, particularmente la familia, aparecen articulados por los valores y el significado que los individuos y los grupos sociales le otorgan a tales ámbitos</w:t>
      </w:r>
      <w:r>
        <w:rPr>
          <w:color w:val="231F20"/>
          <w:spacing w:val="-17"/>
        </w:rPr>
        <w:t> </w:t>
      </w:r>
      <w:r>
        <w:rPr>
          <w:color w:val="231F20"/>
        </w:rPr>
        <w:t>(Brief</w:t>
      </w:r>
      <w:r>
        <w:rPr>
          <w:color w:val="231F20"/>
          <w:spacing w:val="-17"/>
        </w:rPr>
        <w:t> </w:t>
      </w:r>
      <w:r>
        <w:rPr>
          <w:color w:val="231F20"/>
        </w:rPr>
        <w:t>y</w:t>
      </w:r>
      <w:r>
        <w:rPr>
          <w:color w:val="231F20"/>
          <w:spacing w:val="-17"/>
        </w:rPr>
        <w:t> </w:t>
      </w:r>
      <w:r>
        <w:rPr>
          <w:color w:val="231F20"/>
        </w:rPr>
        <w:t>Nord,1990).</w:t>
      </w:r>
      <w:r>
        <w:rPr>
          <w:color w:val="231F20"/>
          <w:spacing w:val="-17"/>
        </w:rPr>
        <w:t> </w:t>
      </w:r>
      <w:r>
        <w:rPr>
          <w:color w:val="231F20"/>
        </w:rPr>
        <w:t>Y</w:t>
      </w:r>
      <w:r>
        <w:rPr>
          <w:color w:val="231F20"/>
          <w:spacing w:val="-17"/>
        </w:rPr>
        <w:t> </w:t>
      </w:r>
      <w:r>
        <w:rPr>
          <w:color w:val="231F20"/>
        </w:rPr>
        <w:t>es</w:t>
      </w:r>
      <w:r>
        <w:rPr>
          <w:color w:val="231F20"/>
          <w:spacing w:val="-17"/>
        </w:rPr>
        <w:t> </w:t>
      </w:r>
      <w:r>
        <w:rPr>
          <w:color w:val="231F20"/>
        </w:rPr>
        <w:t>ahí,</w:t>
      </w:r>
      <w:r>
        <w:rPr>
          <w:color w:val="231F20"/>
          <w:spacing w:val="-17"/>
        </w:rPr>
        <w:t> </w:t>
      </w:r>
      <w:r>
        <w:rPr>
          <w:color w:val="231F20"/>
        </w:rPr>
        <w:t>en</w:t>
      </w:r>
      <w:r>
        <w:rPr>
          <w:color w:val="231F20"/>
          <w:spacing w:val="-17"/>
        </w:rPr>
        <w:t> </w:t>
      </w:r>
      <w:r>
        <w:rPr>
          <w:color w:val="231F20"/>
        </w:rPr>
        <w:t>esos</w:t>
      </w:r>
      <w:r>
        <w:rPr>
          <w:color w:val="231F20"/>
          <w:spacing w:val="-17"/>
        </w:rPr>
        <w:t> </w:t>
      </w:r>
      <w:r>
        <w:rPr>
          <w:color w:val="231F20"/>
        </w:rPr>
        <w:t>espacios</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esas</w:t>
      </w:r>
      <w:r>
        <w:rPr>
          <w:color w:val="231F20"/>
          <w:spacing w:val="-17"/>
        </w:rPr>
        <w:t> </w:t>
      </w:r>
      <w:r>
        <w:rPr>
          <w:color w:val="231F20"/>
        </w:rPr>
        <w:t>mudanzas que emergen los contextos que configuran, desde nuestra perspectiva,  una parte total de las explicaciones que debemos empezar a elaborar para </w:t>
      </w:r>
      <w:r>
        <w:rPr>
          <w:color w:val="231F20"/>
          <w:spacing w:val="-3"/>
        </w:rPr>
        <w:t>comprender, </w:t>
      </w:r>
      <w:r>
        <w:rPr>
          <w:color w:val="231F20"/>
        </w:rPr>
        <w:t>de manera articulada, los datos que la OMS ha emitido</w:t>
      </w:r>
      <w:r>
        <w:rPr>
          <w:color w:val="231F20"/>
          <w:spacing w:val="-38"/>
        </w:rPr>
        <w:t> </w:t>
      </w:r>
      <w:r>
        <w:rPr>
          <w:color w:val="231F20"/>
        </w:rPr>
        <w:t>desde mediados de los años 90s relacionados a la salud mental, en los cuales se destaca que cinco de las causas líderes generadoras de discapacidad en el mundo se refieren a trastornos</w:t>
      </w:r>
      <w:r>
        <w:rPr>
          <w:color w:val="231F20"/>
          <w:spacing w:val="7"/>
        </w:rPr>
        <w:t> </w:t>
      </w:r>
      <w:r>
        <w:rPr>
          <w:color w:val="231F20"/>
        </w:rPr>
        <w:t>mentales.</w:t>
      </w:r>
    </w:p>
    <w:p>
      <w:pPr>
        <w:pStyle w:val="BodyText"/>
        <w:spacing w:line="242" w:lineRule="auto" w:before="1"/>
        <w:ind w:left="110" w:right="1414" w:firstLine="453"/>
        <w:jc w:val="both"/>
      </w:pPr>
      <w:r>
        <w:rPr/>
        <w:pict>
          <v:shape style="position:absolute;margin-left:100.898499pt;margin-top:4.56809pt;width:202.6pt;height:77.05pt;mso-position-horizontal-relative:page;mso-position-vertical-relative:paragraph;z-index:-12428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0"/>
                      <w:w w:val="101"/>
                      <w:sz w:val="154"/>
                    </w:rPr>
                    <w:t>Y</w:t>
                  </w:r>
                </w:p>
              </w:txbxContent>
            </v:textbox>
            <w10:wrap type="none"/>
          </v:shape>
        </w:pict>
      </w:r>
      <w:r>
        <w:rPr>
          <w:color w:val="231F20"/>
        </w:rPr>
        <w:t>Al igual que la OMS, otros organismos como OPS, OIT, NIOSH, SEAS, EFILWC, EASHW</w:t>
      </w:r>
      <w:r>
        <w:rPr>
          <w:color w:val="231F20"/>
          <w:position w:val="8"/>
          <w:sz w:val="14"/>
        </w:rPr>
        <w:t>1 </w:t>
      </w:r>
      <w:r>
        <w:rPr>
          <w:color w:val="231F20"/>
        </w:rPr>
        <w:t>están notificando, de diversas formas, que los trastornos de ansiedad se consolidan como el trastorno mental de mayor incidencia a nivel mundial, estimándose que una de cada siete personas desarrollará a lo largo de su vida un trastorno de este tipo, existiendo grandes diferencias debidas a la edad y al sexo, en función del trastorno.</w:t>
      </w:r>
    </w:p>
    <w:p>
      <w:pPr>
        <w:pStyle w:val="BodyText"/>
        <w:spacing w:line="242" w:lineRule="auto" w:before="1"/>
        <w:ind w:left="110" w:right="1414" w:firstLine="453"/>
        <w:jc w:val="both"/>
      </w:pPr>
      <w:r>
        <w:rPr>
          <w:color w:val="231F20"/>
          <w:spacing w:val="-4"/>
        </w:rPr>
        <w:t>Concretamente</w:t>
      </w:r>
      <w:r>
        <w:rPr>
          <w:color w:val="231F20"/>
          <w:spacing w:val="-26"/>
        </w:rPr>
        <w:t> </w:t>
      </w:r>
      <w:r>
        <w:rPr>
          <w:color w:val="231F20"/>
        </w:rPr>
        <w:t>en</w:t>
      </w:r>
      <w:r>
        <w:rPr>
          <w:color w:val="231F20"/>
          <w:spacing w:val="-26"/>
        </w:rPr>
        <w:t> </w:t>
      </w:r>
      <w:r>
        <w:rPr>
          <w:color w:val="231F20"/>
        </w:rPr>
        <w:t>lo</w:t>
      </w:r>
      <w:r>
        <w:rPr>
          <w:color w:val="231F20"/>
          <w:spacing w:val="-26"/>
        </w:rPr>
        <w:t> </w:t>
      </w:r>
      <w:r>
        <w:rPr>
          <w:color w:val="231F20"/>
          <w:spacing w:val="-3"/>
        </w:rPr>
        <w:t>que</w:t>
      </w:r>
      <w:r>
        <w:rPr>
          <w:color w:val="231F20"/>
          <w:spacing w:val="-26"/>
        </w:rPr>
        <w:t> </w:t>
      </w:r>
      <w:r>
        <w:rPr>
          <w:color w:val="231F20"/>
        </w:rPr>
        <w:t>serefiere</w:t>
      </w:r>
      <w:r>
        <w:rPr>
          <w:color w:val="231F20"/>
          <w:spacing w:val="-26"/>
        </w:rPr>
        <w:t> </w:t>
      </w:r>
      <w:r>
        <w:rPr>
          <w:color w:val="231F20"/>
        </w:rPr>
        <w:t>almundo</w:t>
      </w:r>
      <w:r>
        <w:rPr>
          <w:color w:val="231F20"/>
          <w:spacing w:val="-26"/>
        </w:rPr>
        <w:t> </w:t>
      </w:r>
      <w:r>
        <w:rPr>
          <w:color w:val="231F20"/>
          <w:spacing w:val="-3"/>
        </w:rPr>
        <w:t>del</w:t>
      </w:r>
      <w:r>
        <w:rPr>
          <w:color w:val="231F20"/>
          <w:spacing w:val="-26"/>
        </w:rPr>
        <w:t> </w:t>
      </w:r>
      <w:r>
        <w:rPr>
          <w:color w:val="231F20"/>
          <w:spacing w:val="-4"/>
        </w:rPr>
        <w:t>trabajo,</w:t>
      </w:r>
      <w:r>
        <w:rPr>
          <w:color w:val="231F20"/>
          <w:spacing w:val="-26"/>
        </w:rPr>
        <w:t> </w:t>
      </w:r>
      <w:r>
        <w:rPr>
          <w:color w:val="231F20"/>
          <w:spacing w:val="-3"/>
        </w:rPr>
        <w:t>existen</w:t>
      </w:r>
      <w:r>
        <w:rPr>
          <w:color w:val="231F20"/>
          <w:spacing w:val="-26"/>
        </w:rPr>
        <w:t> </w:t>
      </w:r>
      <w:r>
        <w:rPr>
          <w:color w:val="231F20"/>
          <w:spacing w:val="-4"/>
        </w:rPr>
        <w:t>informes </w:t>
      </w:r>
      <w:r>
        <w:rPr>
          <w:color w:val="231F20"/>
          <w:spacing w:val="-3"/>
        </w:rPr>
        <w:t>generados</w:t>
      </w:r>
      <w:r>
        <w:rPr>
          <w:color w:val="231F20"/>
          <w:spacing w:val="-12"/>
        </w:rPr>
        <w:t> </w:t>
      </w:r>
      <w:r>
        <w:rPr>
          <w:color w:val="231F20"/>
          <w:spacing w:val="-3"/>
        </w:rPr>
        <w:t>por</w:t>
      </w:r>
      <w:r>
        <w:rPr>
          <w:color w:val="231F20"/>
          <w:spacing w:val="-12"/>
        </w:rPr>
        <w:t> </w:t>
      </w:r>
      <w:r>
        <w:rPr>
          <w:color w:val="231F20"/>
        </w:rPr>
        <w:t>la</w:t>
      </w:r>
      <w:r>
        <w:rPr>
          <w:color w:val="231F20"/>
          <w:spacing w:val="-12"/>
        </w:rPr>
        <w:t> </w:t>
      </w:r>
      <w:r>
        <w:rPr>
          <w:color w:val="231F20"/>
          <w:spacing w:val="-3"/>
        </w:rPr>
        <w:t>OIT</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spacing w:val="-3"/>
        </w:rPr>
        <w:t>que</w:t>
      </w:r>
      <w:r>
        <w:rPr>
          <w:color w:val="231F20"/>
          <w:spacing w:val="-12"/>
        </w:rPr>
        <w:t> </w:t>
      </w:r>
      <w:r>
        <w:rPr>
          <w:color w:val="231F20"/>
        </w:rPr>
        <w:t>se</w:t>
      </w:r>
      <w:r>
        <w:rPr>
          <w:color w:val="231F20"/>
          <w:spacing w:val="-12"/>
        </w:rPr>
        <w:t> </w:t>
      </w:r>
      <w:r>
        <w:rPr>
          <w:color w:val="231F20"/>
          <w:spacing w:val="-3"/>
        </w:rPr>
        <w:t>pone</w:t>
      </w:r>
      <w:r>
        <w:rPr>
          <w:color w:val="231F20"/>
          <w:spacing w:val="-12"/>
        </w:rPr>
        <w:t> </w:t>
      </w:r>
      <w:r>
        <w:rPr>
          <w:color w:val="231F20"/>
        </w:rPr>
        <w:t>de</w:t>
      </w:r>
      <w:r>
        <w:rPr>
          <w:color w:val="231F20"/>
          <w:spacing w:val="-12"/>
        </w:rPr>
        <w:t> </w:t>
      </w:r>
      <w:r>
        <w:rPr>
          <w:color w:val="231F20"/>
          <w:spacing w:val="-3"/>
        </w:rPr>
        <w:t>manifiesto</w:t>
      </w:r>
      <w:r>
        <w:rPr>
          <w:color w:val="231F20"/>
          <w:spacing w:val="-12"/>
        </w:rPr>
        <w:t> </w:t>
      </w:r>
      <w:r>
        <w:rPr>
          <w:color w:val="231F20"/>
        </w:rPr>
        <w:t>el</w:t>
      </w:r>
      <w:r>
        <w:rPr>
          <w:color w:val="231F20"/>
          <w:spacing w:val="-12"/>
        </w:rPr>
        <w:t> </w:t>
      </w:r>
      <w:r>
        <w:rPr>
          <w:color w:val="231F20"/>
          <w:spacing w:val="-4"/>
        </w:rPr>
        <w:t>importante</w:t>
      </w:r>
      <w:r>
        <w:rPr>
          <w:color w:val="231F20"/>
          <w:spacing w:val="-12"/>
        </w:rPr>
        <w:t> </w:t>
      </w:r>
      <w:r>
        <w:rPr>
          <w:color w:val="231F20"/>
          <w:spacing w:val="-3"/>
        </w:rPr>
        <w:t>ascenso </w:t>
      </w:r>
      <w:r>
        <w:rPr>
          <w:color w:val="231F20"/>
        </w:rPr>
        <w:t>de la </w:t>
      </w:r>
      <w:r>
        <w:rPr>
          <w:color w:val="231F20"/>
          <w:spacing w:val="-3"/>
        </w:rPr>
        <w:t>incapacidad laboral </w:t>
      </w:r>
      <w:r>
        <w:rPr>
          <w:color w:val="231F20"/>
        </w:rPr>
        <w:t>asociada a </w:t>
      </w:r>
      <w:r>
        <w:rPr>
          <w:color w:val="231F20"/>
          <w:spacing w:val="-2"/>
        </w:rPr>
        <w:t>las </w:t>
      </w:r>
      <w:r>
        <w:rPr>
          <w:color w:val="231F20"/>
          <w:spacing w:val="-4"/>
        </w:rPr>
        <w:t>condiciones </w:t>
      </w:r>
      <w:r>
        <w:rPr>
          <w:color w:val="231F20"/>
        </w:rPr>
        <w:t>de </w:t>
      </w:r>
      <w:r>
        <w:rPr>
          <w:color w:val="231F20"/>
          <w:spacing w:val="-3"/>
        </w:rPr>
        <w:t>trabajo </w:t>
      </w:r>
      <w:r>
        <w:rPr>
          <w:color w:val="231F20"/>
          <w:spacing w:val="-4"/>
        </w:rPr>
        <w:t>(Sauter </w:t>
      </w:r>
      <w:r>
        <w:rPr>
          <w:color w:val="231F20"/>
        </w:rPr>
        <w:t>et </w:t>
      </w:r>
      <w:r>
        <w:rPr>
          <w:color w:val="231F20"/>
          <w:spacing w:val="-2"/>
        </w:rPr>
        <w:t>al, </w:t>
      </w:r>
      <w:r>
        <w:rPr>
          <w:color w:val="231F20"/>
          <w:spacing w:val="-3"/>
        </w:rPr>
        <w:t>2001). </w:t>
      </w:r>
      <w:r>
        <w:rPr>
          <w:color w:val="231F20"/>
          <w:spacing w:val="-7"/>
        </w:rPr>
        <w:t>Tales </w:t>
      </w:r>
      <w:r>
        <w:rPr>
          <w:color w:val="231F20"/>
          <w:spacing w:val="-4"/>
        </w:rPr>
        <w:t>condiciones conforman </w:t>
      </w:r>
      <w:r>
        <w:rPr>
          <w:color w:val="231F20"/>
        </w:rPr>
        <w:t>de igual modo </w:t>
      </w:r>
      <w:r>
        <w:rPr>
          <w:color w:val="231F20"/>
          <w:spacing w:val="-4"/>
        </w:rPr>
        <w:t>contextos </w:t>
      </w:r>
      <w:r>
        <w:rPr>
          <w:color w:val="231F20"/>
          <w:spacing w:val="-3"/>
        </w:rPr>
        <w:t>particulares generados por </w:t>
      </w:r>
      <w:r>
        <w:rPr>
          <w:color w:val="231F20"/>
        </w:rPr>
        <w:t>los </w:t>
      </w:r>
      <w:r>
        <w:rPr>
          <w:color w:val="231F20"/>
          <w:spacing w:val="-4"/>
        </w:rPr>
        <w:t>nuevos </w:t>
      </w:r>
      <w:r>
        <w:rPr>
          <w:color w:val="231F20"/>
          <w:spacing w:val="-3"/>
        </w:rPr>
        <w:t>modelos laborales</w:t>
      </w:r>
      <w:r>
        <w:rPr>
          <w:color w:val="231F20"/>
          <w:spacing w:val="-3"/>
          <w:position w:val="8"/>
          <w:sz w:val="14"/>
        </w:rPr>
        <w:t>2   </w:t>
      </w:r>
      <w:r>
        <w:rPr>
          <w:color w:val="231F20"/>
          <w:spacing w:val="-3"/>
        </w:rPr>
        <w:t>que </w:t>
      </w:r>
      <w:r>
        <w:rPr>
          <w:color w:val="231F20"/>
          <w:spacing w:val="-4"/>
        </w:rPr>
        <w:t>suponen </w:t>
      </w:r>
      <w:r>
        <w:rPr>
          <w:color w:val="231F20"/>
          <w:spacing w:val="-3"/>
        </w:rPr>
        <w:t>más   </w:t>
      </w:r>
      <w:r>
        <w:rPr>
          <w:color w:val="231F20"/>
          <w:spacing w:val="19"/>
        </w:rPr>
        <w:t> </w:t>
      </w:r>
      <w:r>
        <w:rPr>
          <w:color w:val="231F20"/>
          <w:spacing w:val="-4"/>
        </w:rPr>
        <w:t>demandas</w:t>
      </w:r>
    </w:p>
    <w:p>
      <w:pPr>
        <w:pStyle w:val="BodyText"/>
      </w:pPr>
    </w:p>
    <w:p>
      <w:pPr>
        <w:pStyle w:val="ListParagraph"/>
        <w:numPr>
          <w:ilvl w:val="0"/>
          <w:numId w:val="6"/>
        </w:numPr>
        <w:tabs>
          <w:tab w:pos="451" w:val="left" w:leader="none"/>
        </w:tabs>
        <w:spacing w:line="240" w:lineRule="auto" w:before="194" w:after="0"/>
        <w:ind w:left="450" w:right="1414" w:hanging="340"/>
        <w:jc w:val="both"/>
        <w:rPr>
          <w:sz w:val="19"/>
        </w:rPr>
      </w:pPr>
      <w:r>
        <w:rPr/>
        <w:drawing>
          <wp:anchor distT="0" distB="0" distL="0" distR="0" allowOverlap="1" layoutInCell="1" locked="0" behindDoc="0" simplePos="0" relativeHeight="2080">
            <wp:simplePos x="0" y="0"/>
            <wp:positionH relativeFrom="page">
              <wp:posOffset>1620257</wp:posOffset>
            </wp:positionH>
            <wp:positionV relativeFrom="paragraph">
              <wp:posOffset>43344</wp:posOffset>
            </wp:positionV>
            <wp:extent cx="4319488" cy="12268"/>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45" cstate="print"/>
                    <a:stretch>
                      <a:fillRect/>
                    </a:stretch>
                  </pic:blipFill>
                  <pic:spPr>
                    <a:xfrm>
                      <a:off x="0" y="0"/>
                      <a:ext cx="4319488" cy="12268"/>
                    </a:xfrm>
                    <a:prstGeom prst="rect">
                      <a:avLst/>
                    </a:prstGeom>
                  </pic:spPr>
                </pic:pic>
              </a:graphicData>
            </a:graphic>
          </wp:anchor>
        </w:drawing>
      </w:r>
      <w:r>
        <w:rPr>
          <w:color w:val="231F20"/>
          <w:sz w:val="19"/>
        </w:rPr>
        <w:t>Organización</w:t>
      </w:r>
      <w:r>
        <w:rPr>
          <w:color w:val="231F20"/>
          <w:spacing w:val="-13"/>
          <w:sz w:val="19"/>
        </w:rPr>
        <w:t> </w:t>
      </w:r>
      <w:r>
        <w:rPr>
          <w:color w:val="231F20"/>
          <w:sz w:val="19"/>
        </w:rPr>
        <w:t>Panamericana</w:t>
      </w:r>
      <w:r>
        <w:rPr>
          <w:color w:val="231F20"/>
          <w:spacing w:val="-13"/>
          <w:sz w:val="19"/>
        </w:rPr>
        <w:t> </w:t>
      </w:r>
      <w:r>
        <w:rPr>
          <w:color w:val="231F20"/>
          <w:sz w:val="19"/>
        </w:rPr>
        <w:t>de</w:t>
      </w:r>
      <w:r>
        <w:rPr>
          <w:color w:val="231F20"/>
          <w:spacing w:val="-13"/>
          <w:sz w:val="19"/>
        </w:rPr>
        <w:t> </w:t>
      </w:r>
      <w:r>
        <w:rPr>
          <w:color w:val="231F20"/>
          <w:sz w:val="19"/>
        </w:rPr>
        <w:t>la</w:t>
      </w:r>
      <w:r>
        <w:rPr>
          <w:color w:val="231F20"/>
          <w:spacing w:val="-13"/>
          <w:sz w:val="19"/>
        </w:rPr>
        <w:t> </w:t>
      </w:r>
      <w:r>
        <w:rPr>
          <w:color w:val="231F20"/>
          <w:sz w:val="19"/>
        </w:rPr>
        <w:t>Salud,</w:t>
      </w:r>
      <w:r>
        <w:rPr>
          <w:color w:val="231F20"/>
          <w:spacing w:val="-13"/>
          <w:sz w:val="19"/>
        </w:rPr>
        <w:t> </w:t>
      </w:r>
      <w:r>
        <w:rPr>
          <w:color w:val="231F20"/>
          <w:sz w:val="19"/>
        </w:rPr>
        <w:t>Organización</w:t>
      </w:r>
      <w:r>
        <w:rPr>
          <w:color w:val="231F20"/>
          <w:spacing w:val="-13"/>
          <w:sz w:val="19"/>
        </w:rPr>
        <w:t> </w:t>
      </w:r>
      <w:r>
        <w:rPr>
          <w:color w:val="231F20"/>
          <w:sz w:val="19"/>
        </w:rPr>
        <w:t>Internacional</w:t>
      </w:r>
      <w:r>
        <w:rPr>
          <w:color w:val="231F20"/>
          <w:spacing w:val="-13"/>
          <w:sz w:val="19"/>
        </w:rPr>
        <w:t> </w:t>
      </w:r>
      <w:r>
        <w:rPr>
          <w:color w:val="231F20"/>
          <w:sz w:val="19"/>
        </w:rPr>
        <w:t>del</w:t>
      </w:r>
      <w:r>
        <w:rPr>
          <w:color w:val="231F20"/>
          <w:spacing w:val="-13"/>
          <w:sz w:val="19"/>
        </w:rPr>
        <w:t> </w:t>
      </w:r>
      <w:r>
        <w:rPr>
          <w:color w:val="231F20"/>
          <w:spacing w:val="-4"/>
          <w:sz w:val="19"/>
        </w:rPr>
        <w:t>Trabajo,</w:t>
      </w:r>
      <w:r>
        <w:rPr>
          <w:color w:val="231F20"/>
          <w:spacing w:val="-13"/>
          <w:sz w:val="19"/>
        </w:rPr>
        <w:t> </w:t>
      </w:r>
      <w:r>
        <w:rPr>
          <w:color w:val="231F20"/>
          <w:sz w:val="19"/>
        </w:rPr>
        <w:t>National Institute for Occupational Safety and Health, Sociedad Española para el Estudio de la Ansiedad y el Estrés, European Foundation for the </w:t>
      </w:r>
      <w:r>
        <w:rPr>
          <w:color w:val="231F20"/>
          <w:spacing w:val="-3"/>
          <w:sz w:val="19"/>
        </w:rPr>
        <w:t>Improvement </w:t>
      </w:r>
      <w:r>
        <w:rPr>
          <w:color w:val="231F20"/>
          <w:sz w:val="19"/>
        </w:rPr>
        <w:t>of Living and </w:t>
      </w:r>
      <w:r>
        <w:rPr>
          <w:color w:val="231F20"/>
          <w:spacing w:val="-4"/>
          <w:sz w:val="19"/>
        </w:rPr>
        <w:t>Working </w:t>
      </w:r>
      <w:r>
        <w:rPr>
          <w:color w:val="231F20"/>
          <w:sz w:val="19"/>
        </w:rPr>
        <w:t>Conditions,</w:t>
      </w:r>
      <w:r>
        <w:rPr>
          <w:color w:val="231F20"/>
          <w:spacing w:val="-9"/>
          <w:sz w:val="19"/>
        </w:rPr>
        <w:t> </w:t>
      </w:r>
      <w:r>
        <w:rPr>
          <w:color w:val="231F20"/>
          <w:sz w:val="19"/>
        </w:rPr>
        <w:t>The</w:t>
      </w:r>
      <w:r>
        <w:rPr>
          <w:color w:val="231F20"/>
          <w:spacing w:val="-9"/>
          <w:sz w:val="19"/>
        </w:rPr>
        <w:t> </w:t>
      </w:r>
      <w:r>
        <w:rPr>
          <w:color w:val="231F20"/>
          <w:sz w:val="19"/>
        </w:rPr>
        <w:t>European</w:t>
      </w:r>
      <w:r>
        <w:rPr>
          <w:color w:val="231F20"/>
          <w:spacing w:val="-9"/>
          <w:sz w:val="19"/>
        </w:rPr>
        <w:t> </w:t>
      </w:r>
      <w:r>
        <w:rPr>
          <w:color w:val="231F20"/>
          <w:sz w:val="19"/>
        </w:rPr>
        <w:t>Agency</w:t>
      </w:r>
      <w:r>
        <w:rPr>
          <w:color w:val="231F20"/>
          <w:spacing w:val="-9"/>
          <w:sz w:val="19"/>
        </w:rPr>
        <w:t> </w:t>
      </w:r>
      <w:r>
        <w:rPr>
          <w:color w:val="231F20"/>
          <w:sz w:val="19"/>
        </w:rPr>
        <w:t>for</w:t>
      </w:r>
      <w:r>
        <w:rPr>
          <w:color w:val="231F20"/>
          <w:spacing w:val="-9"/>
          <w:sz w:val="19"/>
        </w:rPr>
        <w:t> </w:t>
      </w:r>
      <w:r>
        <w:rPr>
          <w:color w:val="231F20"/>
          <w:sz w:val="19"/>
        </w:rPr>
        <w:t>Safety</w:t>
      </w:r>
      <w:r>
        <w:rPr>
          <w:color w:val="231F20"/>
          <w:spacing w:val="-9"/>
          <w:sz w:val="19"/>
        </w:rPr>
        <w:t> </w:t>
      </w:r>
      <w:r>
        <w:rPr>
          <w:color w:val="231F20"/>
          <w:sz w:val="19"/>
        </w:rPr>
        <w:t>and</w:t>
      </w:r>
      <w:r>
        <w:rPr>
          <w:color w:val="231F20"/>
          <w:spacing w:val="-9"/>
          <w:sz w:val="19"/>
        </w:rPr>
        <w:t> </w:t>
      </w:r>
      <w:r>
        <w:rPr>
          <w:color w:val="231F20"/>
          <w:sz w:val="19"/>
        </w:rPr>
        <w:t>Health</w:t>
      </w:r>
      <w:r>
        <w:rPr>
          <w:color w:val="231F20"/>
          <w:spacing w:val="-9"/>
          <w:sz w:val="19"/>
        </w:rPr>
        <w:t> </w:t>
      </w:r>
      <w:r>
        <w:rPr>
          <w:color w:val="231F20"/>
          <w:sz w:val="19"/>
        </w:rPr>
        <w:t>at</w:t>
      </w:r>
      <w:r>
        <w:rPr>
          <w:color w:val="231F20"/>
          <w:spacing w:val="-9"/>
          <w:sz w:val="19"/>
        </w:rPr>
        <w:t> </w:t>
      </w:r>
      <w:r>
        <w:rPr>
          <w:color w:val="231F20"/>
          <w:spacing w:val="-5"/>
          <w:sz w:val="19"/>
        </w:rPr>
        <w:t>Work.</w:t>
      </w:r>
    </w:p>
    <w:p>
      <w:pPr>
        <w:pStyle w:val="ListParagraph"/>
        <w:numPr>
          <w:ilvl w:val="0"/>
          <w:numId w:val="6"/>
        </w:numPr>
        <w:tabs>
          <w:tab w:pos="451" w:val="left" w:leader="none"/>
        </w:tabs>
        <w:spacing w:line="240" w:lineRule="auto" w:before="1" w:after="0"/>
        <w:ind w:left="450" w:right="1414" w:hanging="340"/>
        <w:jc w:val="both"/>
        <w:rPr>
          <w:sz w:val="19"/>
        </w:rPr>
      </w:pPr>
      <w:r>
        <w:rPr>
          <w:color w:val="231F20"/>
          <w:sz w:val="19"/>
        </w:rPr>
        <w:t>Los nuevos modelos laborales están caracterizados por tareas automatizadas, monótonas y repetitivas, desagradables, aburridas y triviales; jornadas de trabajo largas o fuera     del horario normal. Otros elementos importantes son la inseguridad laboral; falta de perspectivas de promoción profesional; actividad poco valorada socialmente; sistemas de evaluación del rendimiento injustos o poco claros; funciones contrapropuestas dentro del mismo puesto; liderazgo inadecuado; malas relaciones con los compañeros; falta    de participación en la toma de decisiones. Desde otro punto de vista al crecer el sector servicios, y considerar la importancia de la atención al público, en la educación, y en la atención a la salud, se observa que la interacción humana implica otras cargas de trabajo en el orden mental y</w:t>
      </w:r>
      <w:r>
        <w:rPr>
          <w:color w:val="231F20"/>
          <w:spacing w:val="-19"/>
          <w:sz w:val="19"/>
        </w:rPr>
        <w:t> </w:t>
      </w:r>
      <w:r>
        <w:rPr>
          <w:color w:val="231F20"/>
          <w:sz w:val="19"/>
        </w:rPr>
        <w:t>emocional.</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417" w:right="107"/>
        <w:jc w:val="both"/>
      </w:pPr>
      <w:r>
        <w:rPr>
          <w:color w:val="231F20"/>
          <w:spacing w:val="-3"/>
        </w:rPr>
        <w:t>mentales</w:t>
      </w:r>
      <w:r>
        <w:rPr>
          <w:color w:val="231F20"/>
          <w:spacing w:val="-9"/>
        </w:rPr>
        <w:t> </w:t>
      </w:r>
      <w:r>
        <w:rPr>
          <w:color w:val="231F20"/>
        </w:rPr>
        <w:t>y</w:t>
      </w:r>
      <w:r>
        <w:rPr>
          <w:color w:val="231F20"/>
          <w:spacing w:val="-9"/>
        </w:rPr>
        <w:t> </w:t>
      </w:r>
      <w:r>
        <w:rPr>
          <w:color w:val="231F20"/>
          <w:spacing w:val="-3"/>
        </w:rPr>
        <w:t>emocionales,</w:t>
      </w:r>
      <w:r>
        <w:rPr>
          <w:color w:val="231F20"/>
          <w:spacing w:val="-9"/>
        </w:rPr>
        <w:t> </w:t>
      </w:r>
      <w:r>
        <w:rPr>
          <w:color w:val="231F20"/>
          <w:spacing w:val="-3"/>
        </w:rPr>
        <w:t>que</w:t>
      </w:r>
      <w:r>
        <w:rPr>
          <w:color w:val="231F20"/>
          <w:spacing w:val="-9"/>
        </w:rPr>
        <w:t> </w:t>
      </w:r>
      <w:r>
        <w:rPr>
          <w:color w:val="231F20"/>
          <w:spacing w:val="-3"/>
        </w:rPr>
        <w:t>físicas.</w:t>
      </w:r>
      <w:r>
        <w:rPr>
          <w:color w:val="231F20"/>
          <w:spacing w:val="-9"/>
        </w:rPr>
        <w:t> </w:t>
      </w:r>
      <w:r>
        <w:rPr>
          <w:color w:val="231F20"/>
        </w:rPr>
        <w:t>En</w:t>
      </w:r>
      <w:r>
        <w:rPr>
          <w:color w:val="231F20"/>
          <w:spacing w:val="-9"/>
        </w:rPr>
        <w:t> </w:t>
      </w:r>
      <w:r>
        <w:rPr>
          <w:color w:val="231F20"/>
          <w:spacing w:val="-3"/>
        </w:rPr>
        <w:t>este</w:t>
      </w:r>
      <w:r>
        <w:rPr>
          <w:color w:val="231F20"/>
          <w:spacing w:val="-9"/>
        </w:rPr>
        <w:t> </w:t>
      </w:r>
      <w:r>
        <w:rPr>
          <w:color w:val="231F20"/>
          <w:spacing w:val="-4"/>
        </w:rPr>
        <w:t>sentido,</w:t>
      </w:r>
      <w:r>
        <w:rPr>
          <w:color w:val="231F20"/>
          <w:spacing w:val="-9"/>
        </w:rPr>
        <w:t> </w:t>
      </w:r>
      <w:r>
        <w:rPr>
          <w:color w:val="231F20"/>
        </w:rPr>
        <w:t>en</w:t>
      </w:r>
      <w:r>
        <w:rPr>
          <w:color w:val="231F20"/>
          <w:spacing w:val="-9"/>
        </w:rPr>
        <w:t> </w:t>
      </w:r>
      <w:r>
        <w:rPr>
          <w:color w:val="231F20"/>
          <w:spacing w:val="-2"/>
        </w:rPr>
        <w:t>las</w:t>
      </w:r>
      <w:r>
        <w:rPr>
          <w:color w:val="231F20"/>
          <w:spacing w:val="-9"/>
        </w:rPr>
        <w:t> </w:t>
      </w:r>
      <w:r>
        <w:rPr>
          <w:color w:val="231F20"/>
          <w:spacing w:val="-3"/>
        </w:rPr>
        <w:t>últimas</w:t>
      </w:r>
      <w:r>
        <w:rPr>
          <w:color w:val="231F20"/>
          <w:spacing w:val="-9"/>
        </w:rPr>
        <w:t> </w:t>
      </w:r>
      <w:r>
        <w:rPr>
          <w:color w:val="231F20"/>
          <w:spacing w:val="-3"/>
        </w:rPr>
        <w:t>décadas, </w:t>
      </w:r>
      <w:r>
        <w:rPr>
          <w:color w:val="231F20"/>
        </w:rPr>
        <w:t>el </w:t>
      </w:r>
      <w:r>
        <w:rPr>
          <w:color w:val="231F20"/>
          <w:spacing w:val="-4"/>
        </w:rPr>
        <w:t>cambio </w:t>
      </w:r>
      <w:r>
        <w:rPr>
          <w:color w:val="231F20"/>
          <w:spacing w:val="-3"/>
        </w:rPr>
        <w:t>más </w:t>
      </w:r>
      <w:r>
        <w:rPr>
          <w:color w:val="231F20"/>
          <w:spacing w:val="-4"/>
        </w:rPr>
        <w:t>notable </w:t>
      </w:r>
      <w:r>
        <w:rPr>
          <w:color w:val="231F20"/>
          <w:spacing w:val="-3"/>
        </w:rPr>
        <w:t>que </w:t>
      </w:r>
      <w:r>
        <w:rPr>
          <w:color w:val="231F20"/>
        </w:rPr>
        <w:t>se </w:t>
      </w:r>
      <w:r>
        <w:rPr>
          <w:color w:val="231F20"/>
          <w:spacing w:val="-4"/>
        </w:rPr>
        <w:t>haya producido </w:t>
      </w:r>
      <w:r>
        <w:rPr>
          <w:color w:val="231F20"/>
        </w:rPr>
        <w:t>en la </w:t>
      </w:r>
      <w:r>
        <w:rPr>
          <w:color w:val="231F20"/>
          <w:spacing w:val="-4"/>
        </w:rPr>
        <w:t>naturaleza </w:t>
      </w:r>
      <w:r>
        <w:rPr>
          <w:color w:val="231F20"/>
          <w:spacing w:val="-3"/>
        </w:rPr>
        <w:t>misma del trabajo </w:t>
      </w:r>
      <w:r>
        <w:rPr>
          <w:color w:val="231F20"/>
        </w:rPr>
        <w:t>es, </w:t>
      </w:r>
      <w:r>
        <w:rPr>
          <w:color w:val="231F20"/>
          <w:spacing w:val="-4"/>
        </w:rPr>
        <w:t>justamente, </w:t>
      </w:r>
      <w:r>
        <w:rPr>
          <w:color w:val="231F20"/>
        </w:rPr>
        <w:t>el </w:t>
      </w:r>
      <w:r>
        <w:rPr>
          <w:color w:val="231F20"/>
          <w:spacing w:val="-4"/>
        </w:rPr>
        <w:t>incremento </w:t>
      </w:r>
      <w:r>
        <w:rPr>
          <w:color w:val="231F20"/>
        </w:rPr>
        <w:t>de la </w:t>
      </w:r>
      <w:r>
        <w:rPr>
          <w:color w:val="231F20"/>
          <w:spacing w:val="-3"/>
        </w:rPr>
        <w:t>carga mental </w:t>
      </w:r>
      <w:r>
        <w:rPr>
          <w:color w:val="231F20"/>
        </w:rPr>
        <w:t>y </w:t>
      </w:r>
      <w:r>
        <w:rPr>
          <w:color w:val="231F20"/>
          <w:spacing w:val="-3"/>
        </w:rPr>
        <w:t>emocional </w:t>
      </w:r>
      <w:r>
        <w:rPr>
          <w:color w:val="231F20"/>
          <w:spacing w:val="-4"/>
        </w:rPr>
        <w:t>que </w:t>
      </w:r>
      <w:r>
        <w:rPr>
          <w:color w:val="231F20"/>
          <w:spacing w:val="-3"/>
        </w:rPr>
        <w:t>experimentan </w:t>
      </w:r>
      <w:r>
        <w:rPr>
          <w:color w:val="231F20"/>
        </w:rPr>
        <w:t>los </w:t>
      </w:r>
      <w:r>
        <w:rPr>
          <w:color w:val="231F20"/>
          <w:spacing w:val="-4"/>
        </w:rPr>
        <w:t>trabajadores </w:t>
      </w:r>
      <w:r>
        <w:rPr>
          <w:color w:val="231F20"/>
        </w:rPr>
        <w:t>(De </w:t>
      </w:r>
      <w:r>
        <w:rPr>
          <w:color w:val="231F20"/>
          <w:spacing w:val="-5"/>
        </w:rPr>
        <w:t>Jonge, </w:t>
      </w:r>
      <w:r>
        <w:rPr>
          <w:color w:val="231F20"/>
        </w:rPr>
        <w:t>et </w:t>
      </w:r>
      <w:r>
        <w:rPr>
          <w:color w:val="231F20"/>
          <w:spacing w:val="-2"/>
        </w:rPr>
        <w:t>al, </w:t>
      </w:r>
      <w:r>
        <w:rPr>
          <w:color w:val="231F20"/>
          <w:spacing w:val="-3"/>
        </w:rPr>
        <w:t>1999), </w:t>
      </w:r>
      <w:r>
        <w:rPr>
          <w:color w:val="231F20"/>
          <w:spacing w:val="-4"/>
        </w:rPr>
        <w:t>aún </w:t>
      </w:r>
      <w:r>
        <w:rPr>
          <w:color w:val="231F20"/>
          <w:spacing w:val="-3"/>
        </w:rPr>
        <w:t>aquellos cuyo trabajo </w:t>
      </w:r>
      <w:r>
        <w:rPr>
          <w:color w:val="231F20"/>
        </w:rPr>
        <w:t>es </w:t>
      </w:r>
      <w:r>
        <w:rPr>
          <w:color w:val="231F20"/>
          <w:spacing w:val="-4"/>
        </w:rPr>
        <w:t>considerado básicamente manual </w:t>
      </w:r>
      <w:r>
        <w:rPr>
          <w:color w:val="231F20"/>
          <w:spacing w:val="-6"/>
        </w:rPr>
        <w:t>(Peiró,</w:t>
      </w:r>
      <w:r>
        <w:rPr>
          <w:color w:val="231F20"/>
          <w:spacing w:val="3"/>
        </w:rPr>
        <w:t> </w:t>
      </w:r>
      <w:r>
        <w:rPr>
          <w:color w:val="231F20"/>
          <w:spacing w:val="-3"/>
        </w:rPr>
        <w:t>2001).</w:t>
      </w:r>
    </w:p>
    <w:p>
      <w:pPr>
        <w:pStyle w:val="BodyText"/>
        <w:spacing w:line="242" w:lineRule="auto" w:before="1"/>
        <w:ind w:left="1417" w:right="108" w:firstLine="453"/>
        <w:jc w:val="both"/>
      </w:pPr>
      <w:r>
        <w:rPr>
          <w:color w:val="231F20"/>
        </w:rPr>
        <w:t>Las </w:t>
      </w:r>
      <w:r>
        <w:rPr>
          <w:color w:val="231F20"/>
          <w:spacing w:val="-3"/>
        </w:rPr>
        <w:t>consecuencias </w:t>
      </w:r>
      <w:r>
        <w:rPr>
          <w:color w:val="231F20"/>
        </w:rPr>
        <w:t>de tal </w:t>
      </w:r>
      <w:r>
        <w:rPr>
          <w:color w:val="231F20"/>
          <w:spacing w:val="-4"/>
        </w:rPr>
        <w:t>sobrecarga </w:t>
      </w:r>
      <w:r>
        <w:rPr>
          <w:color w:val="231F20"/>
        </w:rPr>
        <w:t>a </w:t>
      </w:r>
      <w:r>
        <w:rPr>
          <w:color w:val="231F20"/>
          <w:spacing w:val="-4"/>
        </w:rPr>
        <w:t>largo </w:t>
      </w:r>
      <w:r>
        <w:rPr>
          <w:color w:val="231F20"/>
          <w:spacing w:val="-3"/>
        </w:rPr>
        <w:t>plazo </w:t>
      </w:r>
      <w:r>
        <w:rPr>
          <w:color w:val="231F20"/>
        </w:rPr>
        <w:t>se </w:t>
      </w:r>
      <w:r>
        <w:rPr>
          <w:color w:val="231F20"/>
          <w:spacing w:val="-3"/>
        </w:rPr>
        <w:t>están </w:t>
      </w:r>
      <w:r>
        <w:rPr>
          <w:color w:val="231F20"/>
          <w:spacing w:val="-4"/>
        </w:rPr>
        <w:t>empezando </w:t>
      </w:r>
      <w:r>
        <w:rPr>
          <w:color w:val="231F20"/>
        </w:rPr>
        <w:t>a </w:t>
      </w:r>
      <w:r>
        <w:rPr>
          <w:color w:val="231F20"/>
          <w:spacing w:val="-3"/>
        </w:rPr>
        <w:t>conocer </w:t>
      </w:r>
      <w:r>
        <w:rPr>
          <w:color w:val="231F20"/>
        </w:rPr>
        <w:t>en </w:t>
      </w:r>
      <w:r>
        <w:rPr>
          <w:color w:val="231F20"/>
          <w:spacing w:val="-3"/>
        </w:rPr>
        <w:t>países </w:t>
      </w:r>
      <w:r>
        <w:rPr>
          <w:color w:val="231F20"/>
          <w:spacing w:val="-4"/>
        </w:rPr>
        <w:t>como </w:t>
      </w:r>
      <w:r>
        <w:rPr>
          <w:color w:val="231F20"/>
          <w:spacing w:val="-3"/>
        </w:rPr>
        <w:t>Alemania, Estados </w:t>
      </w:r>
      <w:r>
        <w:rPr>
          <w:color w:val="231F20"/>
          <w:spacing w:val="-4"/>
        </w:rPr>
        <w:t>Unidos, </w:t>
      </w:r>
      <w:r>
        <w:rPr>
          <w:color w:val="231F20"/>
          <w:spacing w:val="-3"/>
        </w:rPr>
        <w:t>Finlandia, </w:t>
      </w:r>
      <w:r>
        <w:rPr>
          <w:color w:val="231F20"/>
          <w:spacing w:val="-5"/>
        </w:rPr>
        <w:t>Polonia </w:t>
      </w:r>
      <w:r>
        <w:rPr>
          <w:color w:val="231F20"/>
        </w:rPr>
        <w:t>y  el </w:t>
      </w:r>
      <w:r>
        <w:rPr>
          <w:color w:val="231F20"/>
          <w:spacing w:val="-3"/>
        </w:rPr>
        <w:t>Reino </w:t>
      </w:r>
      <w:r>
        <w:rPr>
          <w:color w:val="231F20"/>
          <w:spacing w:val="-6"/>
        </w:rPr>
        <w:t>Unido, </w:t>
      </w:r>
      <w:r>
        <w:rPr>
          <w:color w:val="231F20"/>
        </w:rPr>
        <w:t>en los cuales según la </w:t>
      </w:r>
      <w:r>
        <w:rPr>
          <w:color w:val="231F20"/>
          <w:spacing w:val="-3"/>
        </w:rPr>
        <w:t>OIT </w:t>
      </w:r>
      <w:r>
        <w:rPr>
          <w:color w:val="231F20"/>
          <w:spacing w:val="-4"/>
        </w:rPr>
        <w:t>(Gabriel </w:t>
      </w:r>
      <w:r>
        <w:rPr>
          <w:color w:val="231F20"/>
        </w:rPr>
        <w:t>y </w:t>
      </w:r>
      <w:r>
        <w:rPr>
          <w:color w:val="231F20"/>
          <w:spacing w:val="-4"/>
        </w:rPr>
        <w:t>Liimatainen. </w:t>
      </w:r>
      <w:r>
        <w:rPr>
          <w:color w:val="231F20"/>
          <w:spacing w:val="-3"/>
        </w:rPr>
        <w:t>2000), </w:t>
      </w:r>
      <w:r>
        <w:rPr>
          <w:color w:val="231F20"/>
        </w:rPr>
        <w:t>se </w:t>
      </w:r>
      <w:r>
        <w:rPr>
          <w:color w:val="231F20"/>
          <w:spacing w:val="-3"/>
        </w:rPr>
        <w:t>han </w:t>
      </w:r>
      <w:r>
        <w:rPr>
          <w:color w:val="231F20"/>
          <w:spacing w:val="-4"/>
        </w:rPr>
        <w:t>incrementado </w:t>
      </w:r>
      <w:r>
        <w:rPr>
          <w:color w:val="231F20"/>
        </w:rPr>
        <w:t>la </w:t>
      </w:r>
      <w:r>
        <w:rPr>
          <w:color w:val="231F20"/>
          <w:spacing w:val="-4"/>
        </w:rPr>
        <w:t>depresión, </w:t>
      </w:r>
      <w:r>
        <w:rPr>
          <w:color w:val="231F20"/>
          <w:spacing w:val="-3"/>
        </w:rPr>
        <w:t>ansiedad, estrés </w:t>
      </w:r>
      <w:r>
        <w:rPr>
          <w:color w:val="231F20"/>
        </w:rPr>
        <w:t>o </w:t>
      </w:r>
      <w:r>
        <w:rPr>
          <w:color w:val="231F20"/>
          <w:spacing w:val="-4"/>
        </w:rPr>
        <w:t>cansancio, </w:t>
      </w:r>
      <w:r>
        <w:rPr>
          <w:color w:val="231F20"/>
          <w:spacing w:val="-3"/>
        </w:rPr>
        <w:t>llevando en algunos</w:t>
      </w:r>
      <w:r>
        <w:rPr>
          <w:color w:val="231F20"/>
          <w:spacing w:val="-17"/>
        </w:rPr>
        <w:t> </w:t>
      </w:r>
      <w:r>
        <w:rPr>
          <w:color w:val="231F20"/>
        </w:rPr>
        <w:t>casos</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3"/>
        </w:rPr>
        <w:t>población</w:t>
      </w:r>
      <w:r>
        <w:rPr>
          <w:color w:val="231F20"/>
          <w:spacing w:val="-17"/>
        </w:rPr>
        <w:t> </w:t>
      </w:r>
      <w:r>
        <w:rPr>
          <w:color w:val="231F20"/>
          <w:spacing w:val="-4"/>
        </w:rPr>
        <w:t>trabajadora</w:t>
      </w:r>
      <w:r>
        <w:rPr>
          <w:color w:val="231F20"/>
          <w:spacing w:val="-17"/>
        </w:rPr>
        <w:t> </w:t>
      </w:r>
      <w:r>
        <w:rPr>
          <w:color w:val="231F20"/>
        </w:rPr>
        <w:t>al</w:t>
      </w:r>
      <w:r>
        <w:rPr>
          <w:color w:val="231F20"/>
          <w:spacing w:val="-17"/>
        </w:rPr>
        <w:t> </w:t>
      </w:r>
      <w:r>
        <w:rPr>
          <w:color w:val="231F20"/>
          <w:spacing w:val="-3"/>
        </w:rPr>
        <w:t>desempleo</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4"/>
        </w:rPr>
        <w:t>hospitalización</w:t>
      </w:r>
      <w:r>
        <w:rPr>
          <w:color w:val="231F20"/>
          <w:spacing w:val="-4"/>
          <w:position w:val="8"/>
          <w:sz w:val="14"/>
        </w:rPr>
        <w:t>3</w:t>
      </w:r>
      <w:r>
        <w:rPr>
          <w:color w:val="231F20"/>
          <w:spacing w:val="-4"/>
        </w:rPr>
        <w:t>.</w:t>
      </w:r>
    </w:p>
    <w:p>
      <w:pPr>
        <w:pStyle w:val="BodyText"/>
        <w:spacing w:before="9"/>
      </w:pPr>
    </w:p>
    <w:p>
      <w:pPr>
        <w:pStyle w:val="Heading3"/>
        <w:spacing w:line="300" w:lineRule="exact"/>
        <w:ind w:left="1417" w:right="765"/>
        <w:jc w:val="left"/>
      </w:pPr>
      <w:r>
        <w:rPr/>
        <w:pict>
          <v:shape style="position:absolute;margin-left:129.244995pt;margin-top:18.314964pt;width:204.55pt;height:77.05pt;mso-position-horizontal-relative:page;mso-position-vertical-relative:paragraph;z-index:-12424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1"/>
                      <w:w w:val="101"/>
                      <w:sz w:val="154"/>
                    </w:rPr>
                    <w:t>Y</w:t>
                  </w:r>
                </w:p>
              </w:txbxContent>
            </v:textbox>
            <w10:wrap type="none"/>
          </v:shape>
        </w:pict>
      </w:r>
      <w:r>
        <w:rPr>
          <w:color w:val="231F20"/>
          <w:w w:val="80"/>
        </w:rPr>
        <w:t>Nuevas</w:t>
      </w:r>
      <w:r>
        <w:rPr>
          <w:color w:val="231F20"/>
          <w:spacing w:val="-15"/>
          <w:w w:val="80"/>
        </w:rPr>
        <w:t> </w:t>
      </w:r>
      <w:r>
        <w:rPr>
          <w:color w:val="231F20"/>
          <w:w w:val="80"/>
        </w:rPr>
        <w:t>Enfermedades</w:t>
      </w:r>
      <w:r>
        <w:rPr>
          <w:color w:val="231F20"/>
          <w:spacing w:val="-15"/>
          <w:w w:val="80"/>
        </w:rPr>
        <w:t> </w:t>
      </w:r>
      <w:r>
        <w:rPr>
          <w:color w:val="231F20"/>
          <w:w w:val="80"/>
        </w:rPr>
        <w:t>laborales.</w:t>
      </w:r>
      <w:r>
        <w:rPr>
          <w:color w:val="231F20"/>
          <w:spacing w:val="-15"/>
          <w:w w:val="80"/>
        </w:rPr>
        <w:t> </w:t>
      </w:r>
      <w:r>
        <w:rPr>
          <w:color w:val="231F20"/>
          <w:w w:val="80"/>
        </w:rPr>
        <w:t>¿Se</w:t>
      </w:r>
      <w:r>
        <w:rPr>
          <w:color w:val="231F20"/>
          <w:spacing w:val="-15"/>
          <w:w w:val="80"/>
        </w:rPr>
        <w:t> </w:t>
      </w:r>
      <w:r>
        <w:rPr>
          <w:color w:val="231F20"/>
          <w:w w:val="80"/>
        </w:rPr>
        <w:t>encuentra</w:t>
      </w:r>
      <w:r>
        <w:rPr>
          <w:color w:val="231F20"/>
          <w:spacing w:val="-15"/>
          <w:w w:val="80"/>
        </w:rPr>
        <w:t> </w:t>
      </w:r>
      <w:r>
        <w:rPr>
          <w:color w:val="231F20"/>
          <w:w w:val="80"/>
        </w:rPr>
        <w:t>en</w:t>
      </w:r>
      <w:r>
        <w:rPr>
          <w:color w:val="231F20"/>
          <w:spacing w:val="-15"/>
          <w:w w:val="80"/>
        </w:rPr>
        <w:t> </w:t>
      </w:r>
      <w:r>
        <w:rPr>
          <w:color w:val="231F20"/>
          <w:w w:val="80"/>
        </w:rPr>
        <w:t>riesgo</w:t>
      </w:r>
      <w:r>
        <w:rPr>
          <w:color w:val="231F20"/>
          <w:spacing w:val="-15"/>
          <w:w w:val="80"/>
        </w:rPr>
        <w:t> </w:t>
      </w:r>
      <w:r>
        <w:rPr>
          <w:color w:val="231F20"/>
          <w:w w:val="80"/>
        </w:rPr>
        <w:t>la</w:t>
      </w:r>
      <w:r>
        <w:rPr>
          <w:color w:val="231F20"/>
          <w:spacing w:val="-15"/>
          <w:w w:val="80"/>
        </w:rPr>
        <w:t> </w:t>
      </w:r>
      <w:r>
        <w:rPr>
          <w:color w:val="231F20"/>
          <w:w w:val="80"/>
        </w:rPr>
        <w:t>salud mental</w:t>
      </w:r>
      <w:r>
        <w:rPr>
          <w:color w:val="231F20"/>
          <w:spacing w:val="-18"/>
          <w:w w:val="80"/>
        </w:rPr>
        <w:t> </w:t>
      </w:r>
      <w:r>
        <w:rPr>
          <w:color w:val="231F20"/>
          <w:w w:val="80"/>
        </w:rPr>
        <w:t>de</w:t>
      </w:r>
      <w:r>
        <w:rPr>
          <w:color w:val="231F20"/>
          <w:spacing w:val="-18"/>
          <w:w w:val="80"/>
        </w:rPr>
        <w:t> </w:t>
      </w:r>
      <w:r>
        <w:rPr>
          <w:color w:val="231F20"/>
          <w:w w:val="80"/>
        </w:rPr>
        <w:t>los</w:t>
      </w:r>
      <w:r>
        <w:rPr>
          <w:color w:val="231F20"/>
          <w:spacing w:val="-18"/>
          <w:w w:val="80"/>
        </w:rPr>
        <w:t> </w:t>
      </w:r>
      <w:r>
        <w:rPr>
          <w:color w:val="231F20"/>
          <w:w w:val="80"/>
        </w:rPr>
        <w:t>trabajadores</w:t>
      </w:r>
      <w:r>
        <w:rPr>
          <w:color w:val="231F20"/>
          <w:w w:val="80"/>
          <w:position w:val="9"/>
          <w:sz w:val="16"/>
        </w:rPr>
        <w:t>4</w:t>
      </w:r>
      <w:r>
        <w:rPr>
          <w:color w:val="231F20"/>
          <w:w w:val="80"/>
        </w:rPr>
        <w:t>?</w:t>
      </w:r>
    </w:p>
    <w:p>
      <w:pPr>
        <w:pStyle w:val="BodyText"/>
        <w:spacing w:line="280" w:lineRule="exact" w:before="236"/>
        <w:ind w:left="1417" w:right="108"/>
        <w:jc w:val="both"/>
      </w:pPr>
      <w:r>
        <w:rPr>
          <w:color w:val="231F20"/>
        </w:rPr>
        <w:t>Otros informes recientes del mundo laboral </w:t>
      </w:r>
      <w:r>
        <w:rPr>
          <w:color w:val="231F20"/>
          <w:spacing w:val="-3"/>
        </w:rPr>
        <w:t>(ILO, </w:t>
      </w:r>
      <w:r>
        <w:rPr>
          <w:color w:val="231F20"/>
        </w:rPr>
        <w:t>2000) muestran, en términos generales, la emergencia de un </w:t>
      </w:r>
      <w:r>
        <w:rPr>
          <w:rFonts w:ascii="Palatino Linotype" w:hAnsi="Palatino Linotype"/>
          <w:i/>
          <w:color w:val="231F20"/>
          <w:spacing w:val="-3"/>
        </w:rPr>
        <w:t>“malestar psicológico” </w:t>
      </w:r>
      <w:r>
        <w:rPr>
          <w:color w:val="231F20"/>
        </w:rPr>
        <w:t>asociado a una serie de procesos como </w:t>
      </w:r>
      <w:r>
        <w:rPr>
          <w:rFonts w:ascii="Palatino Linotype" w:hAnsi="Palatino Linotype"/>
          <w:i/>
          <w:color w:val="231F20"/>
        </w:rPr>
        <w:t>la violencia en el </w:t>
      </w:r>
      <w:r>
        <w:rPr>
          <w:rFonts w:ascii="Palatino Linotype" w:hAnsi="Palatino Linotype"/>
          <w:i/>
          <w:color w:val="231F20"/>
          <w:spacing w:val="-3"/>
        </w:rPr>
        <w:t>trabajo </w:t>
      </w:r>
      <w:r>
        <w:rPr>
          <w:color w:val="231F20"/>
        </w:rPr>
        <w:t>que sin considerarse síndrome o enfermedad </w:t>
      </w:r>
      <w:r>
        <w:rPr>
          <w:color w:val="231F20"/>
          <w:spacing w:val="-3"/>
        </w:rPr>
        <w:t>propiamente </w:t>
      </w:r>
      <w:r>
        <w:rPr>
          <w:color w:val="231F20"/>
        </w:rPr>
        <w:t>dicha, es de interés sanitario por la manera en que está impactando en la morbimortalidad ocupacional</w:t>
      </w:r>
      <w:r>
        <w:rPr>
          <w:color w:val="231F20"/>
          <w:position w:val="8"/>
          <w:sz w:val="14"/>
        </w:rPr>
        <w:t>5</w:t>
      </w:r>
      <w:r>
        <w:rPr>
          <w:color w:val="231F20"/>
        </w:rPr>
        <w:t>.</w:t>
      </w:r>
    </w:p>
    <w:p>
      <w:pPr>
        <w:pStyle w:val="BodyText"/>
        <w:spacing w:before="1"/>
        <w:rPr>
          <w:sz w:val="28"/>
        </w:rPr>
      </w:pPr>
      <w:r>
        <w:rPr/>
        <w:drawing>
          <wp:anchor distT="0" distB="0" distL="0" distR="0" allowOverlap="1" layoutInCell="1" locked="0" behindDoc="0" simplePos="0" relativeHeight="2128">
            <wp:simplePos x="0" y="0"/>
            <wp:positionH relativeFrom="page">
              <wp:posOffset>257</wp:posOffset>
            </wp:positionH>
            <wp:positionV relativeFrom="paragraph">
              <wp:posOffset>230356</wp:posOffset>
            </wp:positionV>
            <wp:extent cx="4292658" cy="12191"/>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46" cstate="print"/>
                    <a:stretch>
                      <a:fillRect/>
                    </a:stretch>
                  </pic:blipFill>
                  <pic:spPr>
                    <a:xfrm>
                      <a:off x="0" y="0"/>
                      <a:ext cx="4292658" cy="12191"/>
                    </a:xfrm>
                    <a:prstGeom prst="rect">
                      <a:avLst/>
                    </a:prstGeom>
                  </pic:spPr>
                </pic:pic>
              </a:graphicData>
            </a:graphic>
          </wp:anchor>
        </w:drawing>
      </w:r>
    </w:p>
    <w:p>
      <w:pPr>
        <w:pStyle w:val="ListParagraph"/>
        <w:numPr>
          <w:ilvl w:val="0"/>
          <w:numId w:val="6"/>
        </w:numPr>
        <w:tabs>
          <w:tab w:pos="1758" w:val="left" w:leader="none"/>
        </w:tabs>
        <w:spacing w:line="240" w:lineRule="auto" w:before="77" w:after="0"/>
        <w:ind w:left="1757" w:right="107" w:hanging="340"/>
        <w:jc w:val="both"/>
        <w:rPr>
          <w:sz w:val="19"/>
        </w:rPr>
      </w:pPr>
      <w:r>
        <w:rPr>
          <w:color w:val="231F20"/>
          <w:sz w:val="19"/>
        </w:rPr>
        <w:t>Según la OIT tales países fueron elegidos para su estudio no porque presentaran incidencias anormalmente altas de enfermedad mental, sino porque son emblemáticos  de</w:t>
      </w:r>
      <w:r>
        <w:rPr>
          <w:color w:val="231F20"/>
          <w:spacing w:val="-4"/>
          <w:sz w:val="19"/>
        </w:rPr>
        <w:t> </w:t>
      </w:r>
      <w:r>
        <w:rPr>
          <w:color w:val="231F20"/>
          <w:sz w:val="19"/>
        </w:rPr>
        <w:t>distintas</w:t>
      </w:r>
      <w:r>
        <w:rPr>
          <w:color w:val="231F20"/>
          <w:spacing w:val="-4"/>
          <w:sz w:val="19"/>
        </w:rPr>
        <w:t> </w:t>
      </w:r>
      <w:r>
        <w:rPr>
          <w:color w:val="231F20"/>
          <w:sz w:val="19"/>
        </w:rPr>
        <w:t>maneras</w:t>
      </w:r>
      <w:r>
        <w:rPr>
          <w:color w:val="231F20"/>
          <w:spacing w:val="-4"/>
          <w:sz w:val="19"/>
        </w:rPr>
        <w:t> </w:t>
      </w:r>
      <w:r>
        <w:rPr>
          <w:color w:val="231F20"/>
          <w:sz w:val="19"/>
        </w:rPr>
        <w:t>de</w:t>
      </w:r>
      <w:r>
        <w:rPr>
          <w:color w:val="231F20"/>
          <w:spacing w:val="-4"/>
          <w:sz w:val="19"/>
        </w:rPr>
        <w:t> </w:t>
      </w:r>
      <w:r>
        <w:rPr>
          <w:color w:val="231F20"/>
          <w:sz w:val="19"/>
        </w:rPr>
        <w:t>concebir</w:t>
      </w:r>
      <w:r>
        <w:rPr>
          <w:color w:val="231F20"/>
          <w:spacing w:val="-4"/>
          <w:sz w:val="19"/>
        </w:rPr>
        <w:t> </w:t>
      </w:r>
      <w:r>
        <w:rPr>
          <w:color w:val="231F20"/>
          <w:sz w:val="19"/>
        </w:rPr>
        <w:t>la</w:t>
      </w:r>
      <w:r>
        <w:rPr>
          <w:color w:val="231F20"/>
          <w:spacing w:val="-4"/>
          <w:sz w:val="19"/>
        </w:rPr>
        <w:t> </w:t>
      </w:r>
      <w:r>
        <w:rPr>
          <w:color w:val="231F20"/>
          <w:sz w:val="19"/>
        </w:rPr>
        <w:t>organización</w:t>
      </w:r>
      <w:r>
        <w:rPr>
          <w:color w:val="231F20"/>
          <w:spacing w:val="-4"/>
          <w:sz w:val="19"/>
        </w:rPr>
        <w:t> </w:t>
      </w:r>
      <w:r>
        <w:rPr>
          <w:color w:val="231F20"/>
          <w:sz w:val="19"/>
        </w:rPr>
        <w:t>del</w:t>
      </w:r>
      <w:r>
        <w:rPr>
          <w:color w:val="231F20"/>
          <w:spacing w:val="-4"/>
          <w:sz w:val="19"/>
        </w:rPr>
        <w:t> </w:t>
      </w:r>
      <w:r>
        <w:rPr>
          <w:color w:val="231F20"/>
          <w:sz w:val="19"/>
        </w:rPr>
        <w:t>trabajo</w:t>
      </w:r>
      <w:r>
        <w:rPr>
          <w:color w:val="231F20"/>
          <w:spacing w:val="-4"/>
          <w:sz w:val="19"/>
        </w:rPr>
        <w:t> </w:t>
      </w:r>
      <w:r>
        <w:rPr>
          <w:color w:val="231F20"/>
          <w:sz w:val="19"/>
        </w:rPr>
        <w:t>y</w:t>
      </w:r>
      <w:r>
        <w:rPr>
          <w:color w:val="231F20"/>
          <w:spacing w:val="-4"/>
          <w:sz w:val="19"/>
        </w:rPr>
        <w:t> </w:t>
      </w:r>
      <w:r>
        <w:rPr>
          <w:color w:val="231F20"/>
          <w:sz w:val="19"/>
        </w:rPr>
        <w:t>los</w:t>
      </w:r>
      <w:r>
        <w:rPr>
          <w:color w:val="231F20"/>
          <w:spacing w:val="-4"/>
          <w:sz w:val="19"/>
        </w:rPr>
        <w:t> </w:t>
      </w:r>
      <w:r>
        <w:rPr>
          <w:color w:val="231F20"/>
          <w:sz w:val="19"/>
        </w:rPr>
        <w:t>sistemas</w:t>
      </w:r>
      <w:r>
        <w:rPr>
          <w:color w:val="231F20"/>
          <w:spacing w:val="-4"/>
          <w:sz w:val="19"/>
        </w:rPr>
        <w:t> </w:t>
      </w:r>
      <w:r>
        <w:rPr>
          <w:color w:val="231F20"/>
          <w:sz w:val="19"/>
        </w:rPr>
        <w:t>de</w:t>
      </w:r>
      <w:r>
        <w:rPr>
          <w:color w:val="231F20"/>
          <w:spacing w:val="-4"/>
          <w:sz w:val="19"/>
        </w:rPr>
        <w:t> </w:t>
      </w:r>
      <w:r>
        <w:rPr>
          <w:color w:val="231F20"/>
          <w:sz w:val="19"/>
        </w:rPr>
        <w:t>protección, por</w:t>
      </w:r>
      <w:r>
        <w:rPr>
          <w:color w:val="231F20"/>
          <w:spacing w:val="-12"/>
          <w:sz w:val="19"/>
        </w:rPr>
        <w:t> </w:t>
      </w:r>
      <w:r>
        <w:rPr>
          <w:color w:val="231F20"/>
          <w:sz w:val="19"/>
        </w:rPr>
        <w:t>encarnar</w:t>
      </w:r>
      <w:r>
        <w:rPr>
          <w:color w:val="231F20"/>
          <w:spacing w:val="-12"/>
          <w:sz w:val="19"/>
        </w:rPr>
        <w:t> </w:t>
      </w:r>
      <w:r>
        <w:rPr>
          <w:color w:val="231F20"/>
          <w:sz w:val="19"/>
        </w:rPr>
        <w:t>distintos</w:t>
      </w:r>
      <w:r>
        <w:rPr>
          <w:color w:val="231F20"/>
          <w:spacing w:val="-12"/>
          <w:sz w:val="19"/>
        </w:rPr>
        <w:t> </w:t>
      </w:r>
      <w:r>
        <w:rPr>
          <w:color w:val="231F20"/>
          <w:sz w:val="19"/>
        </w:rPr>
        <w:t>tipos</w:t>
      </w:r>
      <w:r>
        <w:rPr>
          <w:color w:val="231F20"/>
          <w:spacing w:val="-12"/>
          <w:sz w:val="19"/>
        </w:rPr>
        <w:t> </w:t>
      </w:r>
      <w:r>
        <w:rPr>
          <w:color w:val="231F20"/>
          <w:sz w:val="19"/>
        </w:rPr>
        <w:t>de</w:t>
      </w:r>
      <w:r>
        <w:rPr>
          <w:color w:val="231F20"/>
          <w:spacing w:val="-12"/>
          <w:sz w:val="19"/>
        </w:rPr>
        <w:t> </w:t>
      </w:r>
      <w:r>
        <w:rPr>
          <w:color w:val="231F20"/>
          <w:sz w:val="19"/>
        </w:rPr>
        <w:t>legislaciones,</w:t>
      </w:r>
      <w:r>
        <w:rPr>
          <w:color w:val="231F20"/>
          <w:spacing w:val="-12"/>
          <w:sz w:val="19"/>
        </w:rPr>
        <w:t> </w:t>
      </w:r>
      <w:r>
        <w:rPr>
          <w:color w:val="231F20"/>
          <w:sz w:val="19"/>
        </w:rPr>
        <w:t>de</w:t>
      </w:r>
      <w:r>
        <w:rPr>
          <w:color w:val="231F20"/>
          <w:spacing w:val="-12"/>
          <w:sz w:val="19"/>
        </w:rPr>
        <w:t> </w:t>
      </w:r>
      <w:r>
        <w:rPr>
          <w:color w:val="231F20"/>
          <w:sz w:val="19"/>
        </w:rPr>
        <w:t>asistencia</w:t>
      </w:r>
      <w:r>
        <w:rPr>
          <w:color w:val="231F20"/>
          <w:spacing w:val="-12"/>
          <w:sz w:val="19"/>
        </w:rPr>
        <w:t> </w:t>
      </w:r>
      <w:r>
        <w:rPr>
          <w:color w:val="231F20"/>
          <w:sz w:val="19"/>
        </w:rPr>
        <w:t>sanitaria</w:t>
      </w:r>
      <w:r>
        <w:rPr>
          <w:color w:val="231F20"/>
          <w:spacing w:val="-12"/>
          <w:sz w:val="19"/>
        </w:rPr>
        <w:t> </w:t>
      </w:r>
      <w:r>
        <w:rPr>
          <w:color w:val="231F20"/>
          <w:sz w:val="19"/>
        </w:rPr>
        <w:t>y</w:t>
      </w:r>
      <w:r>
        <w:rPr>
          <w:color w:val="231F20"/>
          <w:spacing w:val="-12"/>
          <w:sz w:val="19"/>
        </w:rPr>
        <w:t> </w:t>
      </w:r>
      <w:r>
        <w:rPr>
          <w:color w:val="231F20"/>
          <w:sz w:val="19"/>
        </w:rPr>
        <w:t>de</w:t>
      </w:r>
      <w:r>
        <w:rPr>
          <w:color w:val="231F20"/>
          <w:spacing w:val="-12"/>
          <w:sz w:val="19"/>
        </w:rPr>
        <w:t> </w:t>
      </w:r>
      <w:r>
        <w:rPr>
          <w:color w:val="231F20"/>
          <w:sz w:val="19"/>
        </w:rPr>
        <w:t>formas</w:t>
      </w:r>
      <w:r>
        <w:rPr>
          <w:color w:val="231F20"/>
          <w:spacing w:val="-12"/>
          <w:sz w:val="19"/>
        </w:rPr>
        <w:t> </w:t>
      </w:r>
      <w:r>
        <w:rPr>
          <w:color w:val="231F20"/>
          <w:sz w:val="19"/>
        </w:rPr>
        <w:t>de</w:t>
      </w:r>
      <w:r>
        <w:rPr>
          <w:color w:val="231F20"/>
          <w:spacing w:val="-12"/>
          <w:sz w:val="19"/>
        </w:rPr>
        <w:t> </w:t>
      </w:r>
      <w:r>
        <w:rPr>
          <w:color w:val="231F20"/>
          <w:sz w:val="19"/>
        </w:rPr>
        <w:t>abordar los</w:t>
      </w:r>
      <w:r>
        <w:rPr>
          <w:color w:val="231F20"/>
          <w:spacing w:val="-3"/>
          <w:sz w:val="19"/>
        </w:rPr>
        <w:t> </w:t>
      </w:r>
      <w:r>
        <w:rPr>
          <w:color w:val="231F20"/>
          <w:sz w:val="19"/>
        </w:rPr>
        <w:t>problemas</w:t>
      </w:r>
      <w:r>
        <w:rPr>
          <w:color w:val="231F20"/>
          <w:spacing w:val="-3"/>
          <w:sz w:val="19"/>
        </w:rPr>
        <w:t> </w:t>
      </w:r>
      <w:r>
        <w:rPr>
          <w:color w:val="231F20"/>
          <w:sz w:val="19"/>
        </w:rPr>
        <w:t>de</w:t>
      </w:r>
      <w:r>
        <w:rPr>
          <w:color w:val="231F20"/>
          <w:spacing w:val="-3"/>
          <w:sz w:val="19"/>
        </w:rPr>
        <w:t> </w:t>
      </w:r>
      <w:r>
        <w:rPr>
          <w:color w:val="231F20"/>
          <w:sz w:val="19"/>
        </w:rPr>
        <w:t>la</w:t>
      </w:r>
      <w:r>
        <w:rPr>
          <w:color w:val="231F20"/>
          <w:spacing w:val="-3"/>
          <w:sz w:val="19"/>
        </w:rPr>
        <w:t> </w:t>
      </w:r>
      <w:r>
        <w:rPr>
          <w:color w:val="231F20"/>
          <w:sz w:val="19"/>
        </w:rPr>
        <w:t>salud</w:t>
      </w:r>
      <w:r>
        <w:rPr>
          <w:color w:val="231F20"/>
          <w:spacing w:val="-3"/>
          <w:sz w:val="19"/>
        </w:rPr>
        <w:t> </w:t>
      </w:r>
      <w:r>
        <w:rPr>
          <w:color w:val="231F20"/>
          <w:sz w:val="19"/>
        </w:rPr>
        <w:t>mental.</w:t>
      </w:r>
      <w:r>
        <w:rPr>
          <w:color w:val="231F20"/>
          <w:spacing w:val="-3"/>
          <w:sz w:val="19"/>
        </w:rPr>
        <w:t> </w:t>
      </w:r>
      <w:r>
        <w:rPr>
          <w:color w:val="231F20"/>
          <w:sz w:val="19"/>
        </w:rPr>
        <w:t>Además</w:t>
      </w:r>
      <w:r>
        <w:rPr>
          <w:color w:val="231F20"/>
          <w:spacing w:val="-3"/>
          <w:sz w:val="19"/>
        </w:rPr>
        <w:t> </w:t>
      </w:r>
      <w:r>
        <w:rPr>
          <w:color w:val="231F20"/>
          <w:sz w:val="19"/>
        </w:rPr>
        <w:t>expone</w:t>
      </w:r>
      <w:r>
        <w:rPr>
          <w:color w:val="231F20"/>
          <w:spacing w:val="-3"/>
          <w:sz w:val="19"/>
        </w:rPr>
        <w:t> </w:t>
      </w:r>
      <w:r>
        <w:rPr>
          <w:color w:val="231F20"/>
          <w:sz w:val="19"/>
        </w:rPr>
        <w:t>en</w:t>
      </w:r>
      <w:r>
        <w:rPr>
          <w:color w:val="231F20"/>
          <w:spacing w:val="-3"/>
          <w:sz w:val="19"/>
        </w:rPr>
        <w:t> </w:t>
      </w:r>
      <w:r>
        <w:rPr>
          <w:color w:val="231F20"/>
          <w:sz w:val="19"/>
        </w:rPr>
        <w:t>su</w:t>
      </w:r>
      <w:r>
        <w:rPr>
          <w:color w:val="231F20"/>
          <w:spacing w:val="-3"/>
          <w:sz w:val="19"/>
        </w:rPr>
        <w:t> </w:t>
      </w:r>
      <w:r>
        <w:rPr>
          <w:color w:val="231F20"/>
          <w:sz w:val="19"/>
        </w:rPr>
        <w:t>informe</w:t>
      </w:r>
      <w:r>
        <w:rPr>
          <w:color w:val="231F20"/>
          <w:spacing w:val="-3"/>
          <w:sz w:val="19"/>
        </w:rPr>
        <w:t> </w:t>
      </w:r>
      <w:r>
        <w:rPr>
          <w:color w:val="231F20"/>
          <w:sz w:val="19"/>
        </w:rPr>
        <w:t>que,</w:t>
      </w:r>
      <w:r>
        <w:rPr>
          <w:color w:val="231F20"/>
          <w:spacing w:val="-3"/>
          <w:sz w:val="19"/>
        </w:rPr>
        <w:t> </w:t>
      </w:r>
      <w:r>
        <w:rPr>
          <w:color w:val="231F20"/>
          <w:sz w:val="19"/>
        </w:rPr>
        <w:t>si</w:t>
      </w:r>
      <w:r>
        <w:rPr>
          <w:color w:val="231F20"/>
          <w:spacing w:val="-3"/>
          <w:sz w:val="19"/>
        </w:rPr>
        <w:t> </w:t>
      </w:r>
      <w:r>
        <w:rPr>
          <w:color w:val="231F20"/>
          <w:sz w:val="19"/>
        </w:rPr>
        <w:t>bien</w:t>
      </w:r>
      <w:r>
        <w:rPr>
          <w:color w:val="231F20"/>
          <w:spacing w:val="-3"/>
          <w:sz w:val="19"/>
        </w:rPr>
        <w:t> </w:t>
      </w:r>
      <w:r>
        <w:rPr>
          <w:color w:val="231F20"/>
          <w:sz w:val="19"/>
        </w:rPr>
        <w:t>los</w:t>
      </w:r>
      <w:r>
        <w:rPr>
          <w:color w:val="231F20"/>
          <w:spacing w:val="-3"/>
          <w:sz w:val="19"/>
        </w:rPr>
        <w:t> </w:t>
      </w:r>
      <w:r>
        <w:rPr>
          <w:color w:val="231F20"/>
          <w:sz w:val="19"/>
        </w:rPr>
        <w:t>orígenes de la inestabilidad mental son complejos y se dan grandes diferencias entre los países estudiados en cuanto a prácticas laborales, ingresos y pautas de empleo, parece haber algunos elementos comunes que vinculan la alta incidencia del estrés, el cansancio y la depresión a los cambios que se están produciendo en el mercado de trabajo, debidos en parte</w:t>
      </w:r>
      <w:r>
        <w:rPr>
          <w:color w:val="231F20"/>
          <w:spacing w:val="-8"/>
          <w:sz w:val="19"/>
        </w:rPr>
        <w:t> </w:t>
      </w:r>
      <w:r>
        <w:rPr>
          <w:color w:val="231F20"/>
          <w:sz w:val="19"/>
        </w:rPr>
        <w:t>a</w:t>
      </w:r>
      <w:r>
        <w:rPr>
          <w:color w:val="231F20"/>
          <w:spacing w:val="-8"/>
          <w:sz w:val="19"/>
        </w:rPr>
        <w:t> </w:t>
      </w:r>
      <w:r>
        <w:rPr>
          <w:color w:val="231F20"/>
          <w:sz w:val="19"/>
        </w:rPr>
        <w:t>los</w:t>
      </w:r>
      <w:r>
        <w:rPr>
          <w:color w:val="231F20"/>
          <w:spacing w:val="-8"/>
          <w:sz w:val="19"/>
        </w:rPr>
        <w:t> </w:t>
      </w:r>
      <w:r>
        <w:rPr>
          <w:color w:val="231F20"/>
          <w:sz w:val="19"/>
        </w:rPr>
        <w:t>efectos</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mundialización</w:t>
      </w:r>
      <w:r>
        <w:rPr>
          <w:color w:val="231F20"/>
          <w:spacing w:val="-8"/>
          <w:sz w:val="19"/>
        </w:rPr>
        <w:t> </w:t>
      </w:r>
      <w:r>
        <w:rPr>
          <w:color w:val="231F20"/>
          <w:sz w:val="19"/>
        </w:rPr>
        <w:t>económica.</w:t>
      </w:r>
    </w:p>
    <w:p>
      <w:pPr>
        <w:pStyle w:val="ListParagraph"/>
        <w:numPr>
          <w:ilvl w:val="0"/>
          <w:numId w:val="6"/>
        </w:numPr>
        <w:tabs>
          <w:tab w:pos="1758" w:val="left" w:leader="none"/>
        </w:tabs>
        <w:spacing w:line="220" w:lineRule="exact" w:before="3" w:after="0"/>
        <w:ind w:left="1757" w:right="107" w:hanging="340"/>
        <w:jc w:val="both"/>
        <w:rPr>
          <w:rFonts w:ascii="Palatino Linotype" w:hAnsi="Palatino Linotype"/>
          <w:i/>
          <w:sz w:val="19"/>
        </w:rPr>
      </w:pPr>
      <w:r>
        <w:rPr>
          <w:color w:val="231F20"/>
          <w:sz w:val="19"/>
        </w:rPr>
        <w:t>Hacemos</w:t>
      </w:r>
      <w:r>
        <w:rPr>
          <w:color w:val="231F20"/>
          <w:spacing w:val="-19"/>
          <w:sz w:val="19"/>
        </w:rPr>
        <w:t> </w:t>
      </w:r>
      <w:r>
        <w:rPr>
          <w:color w:val="231F20"/>
          <w:sz w:val="19"/>
        </w:rPr>
        <w:t>la</w:t>
      </w:r>
      <w:r>
        <w:rPr>
          <w:color w:val="231F20"/>
          <w:spacing w:val="-19"/>
          <w:sz w:val="19"/>
        </w:rPr>
        <w:t> </w:t>
      </w:r>
      <w:r>
        <w:rPr>
          <w:color w:val="231F20"/>
          <w:sz w:val="19"/>
        </w:rPr>
        <w:t>aclaración</w:t>
      </w:r>
      <w:r>
        <w:rPr>
          <w:color w:val="231F20"/>
          <w:spacing w:val="-19"/>
          <w:sz w:val="19"/>
        </w:rPr>
        <w:t> </w:t>
      </w:r>
      <w:r>
        <w:rPr>
          <w:color w:val="231F20"/>
          <w:sz w:val="19"/>
        </w:rPr>
        <w:t>que</w:t>
      </w:r>
      <w:r>
        <w:rPr>
          <w:color w:val="231F20"/>
          <w:spacing w:val="-19"/>
          <w:sz w:val="19"/>
        </w:rPr>
        <w:t> </w:t>
      </w:r>
      <w:r>
        <w:rPr>
          <w:color w:val="231F20"/>
          <w:sz w:val="19"/>
        </w:rPr>
        <w:t>cuando</w:t>
      </w:r>
      <w:r>
        <w:rPr>
          <w:color w:val="231F20"/>
          <w:spacing w:val="-19"/>
          <w:sz w:val="19"/>
        </w:rPr>
        <w:t> </w:t>
      </w:r>
      <w:r>
        <w:rPr>
          <w:color w:val="231F20"/>
          <w:sz w:val="19"/>
        </w:rPr>
        <w:t>nos</w:t>
      </w:r>
      <w:r>
        <w:rPr>
          <w:color w:val="231F20"/>
          <w:spacing w:val="-19"/>
          <w:sz w:val="19"/>
        </w:rPr>
        <w:t> </w:t>
      </w:r>
      <w:r>
        <w:rPr>
          <w:color w:val="231F20"/>
          <w:sz w:val="19"/>
        </w:rPr>
        <w:t>referimos</w:t>
      </w:r>
      <w:r>
        <w:rPr>
          <w:color w:val="231F20"/>
          <w:spacing w:val="-19"/>
          <w:sz w:val="19"/>
        </w:rPr>
        <w:t> </w:t>
      </w:r>
      <w:r>
        <w:rPr>
          <w:color w:val="231F20"/>
          <w:sz w:val="19"/>
        </w:rPr>
        <w:t>a</w:t>
      </w:r>
      <w:r>
        <w:rPr>
          <w:color w:val="231F20"/>
          <w:spacing w:val="-19"/>
          <w:sz w:val="19"/>
        </w:rPr>
        <w:t> </w:t>
      </w:r>
      <w:r>
        <w:rPr>
          <w:color w:val="231F20"/>
          <w:sz w:val="19"/>
        </w:rPr>
        <w:t>los</w:t>
      </w:r>
      <w:r>
        <w:rPr>
          <w:color w:val="231F20"/>
          <w:spacing w:val="-19"/>
          <w:sz w:val="19"/>
        </w:rPr>
        <w:t> </w:t>
      </w:r>
      <w:r>
        <w:rPr>
          <w:color w:val="231F20"/>
          <w:sz w:val="19"/>
        </w:rPr>
        <w:t>trabajadores,</w:t>
      </w:r>
      <w:r>
        <w:rPr>
          <w:color w:val="231F20"/>
          <w:spacing w:val="-19"/>
          <w:sz w:val="19"/>
        </w:rPr>
        <w:t> </w:t>
      </w:r>
      <w:r>
        <w:rPr>
          <w:color w:val="231F20"/>
          <w:sz w:val="19"/>
        </w:rPr>
        <w:t>lo</w:t>
      </w:r>
      <w:r>
        <w:rPr>
          <w:color w:val="231F20"/>
          <w:spacing w:val="-19"/>
          <w:sz w:val="19"/>
        </w:rPr>
        <w:t> </w:t>
      </w:r>
      <w:r>
        <w:rPr>
          <w:color w:val="231F20"/>
          <w:sz w:val="19"/>
        </w:rPr>
        <w:t>hacemos</w:t>
      </w:r>
      <w:r>
        <w:rPr>
          <w:color w:val="231F20"/>
          <w:spacing w:val="-19"/>
          <w:sz w:val="19"/>
        </w:rPr>
        <w:t> </w:t>
      </w:r>
      <w:r>
        <w:rPr>
          <w:color w:val="231F20"/>
          <w:sz w:val="19"/>
        </w:rPr>
        <w:t>incluyendo hombres</w:t>
      </w:r>
      <w:r>
        <w:rPr>
          <w:color w:val="231F20"/>
          <w:spacing w:val="-4"/>
          <w:sz w:val="19"/>
        </w:rPr>
        <w:t> </w:t>
      </w:r>
      <w:r>
        <w:rPr>
          <w:color w:val="231F20"/>
          <w:sz w:val="19"/>
        </w:rPr>
        <w:t>y</w:t>
      </w:r>
      <w:r>
        <w:rPr>
          <w:color w:val="231F20"/>
          <w:spacing w:val="-4"/>
          <w:sz w:val="19"/>
        </w:rPr>
        <w:t> </w:t>
      </w:r>
      <w:r>
        <w:rPr>
          <w:color w:val="231F20"/>
          <w:sz w:val="19"/>
        </w:rPr>
        <w:t>mujeres,</w:t>
      </w:r>
      <w:r>
        <w:rPr>
          <w:color w:val="231F20"/>
          <w:spacing w:val="-4"/>
          <w:sz w:val="19"/>
        </w:rPr>
        <w:t> </w:t>
      </w:r>
      <w:r>
        <w:rPr>
          <w:color w:val="231F20"/>
          <w:sz w:val="19"/>
        </w:rPr>
        <w:t>debido</w:t>
      </w:r>
      <w:r>
        <w:rPr>
          <w:color w:val="231F20"/>
          <w:spacing w:val="-4"/>
          <w:sz w:val="19"/>
        </w:rPr>
        <w:t> </w:t>
      </w:r>
      <w:r>
        <w:rPr>
          <w:color w:val="231F20"/>
          <w:sz w:val="19"/>
        </w:rPr>
        <w:t>a</w:t>
      </w:r>
      <w:r>
        <w:rPr>
          <w:color w:val="231F20"/>
          <w:spacing w:val="-4"/>
          <w:sz w:val="19"/>
        </w:rPr>
        <w:t> </w:t>
      </w:r>
      <w:r>
        <w:rPr>
          <w:color w:val="231F20"/>
          <w:sz w:val="19"/>
        </w:rPr>
        <w:t>que</w:t>
      </w:r>
      <w:r>
        <w:rPr>
          <w:color w:val="231F20"/>
          <w:spacing w:val="-4"/>
          <w:sz w:val="19"/>
        </w:rPr>
        <w:t> </w:t>
      </w:r>
      <w:r>
        <w:rPr>
          <w:color w:val="231F20"/>
          <w:sz w:val="19"/>
        </w:rPr>
        <w:t>en</w:t>
      </w:r>
      <w:r>
        <w:rPr>
          <w:color w:val="231F20"/>
          <w:spacing w:val="-4"/>
          <w:sz w:val="19"/>
        </w:rPr>
        <w:t> </w:t>
      </w:r>
      <w:r>
        <w:rPr>
          <w:color w:val="231F20"/>
          <w:sz w:val="19"/>
        </w:rPr>
        <w:t>nuestro</w:t>
      </w:r>
      <w:r>
        <w:rPr>
          <w:color w:val="231F20"/>
          <w:spacing w:val="-4"/>
          <w:sz w:val="19"/>
        </w:rPr>
        <w:t> </w:t>
      </w:r>
      <w:r>
        <w:rPr>
          <w:color w:val="231F20"/>
          <w:sz w:val="19"/>
        </w:rPr>
        <w:t>idioma</w:t>
      </w:r>
      <w:r>
        <w:rPr>
          <w:color w:val="231F20"/>
          <w:spacing w:val="-4"/>
          <w:sz w:val="19"/>
        </w:rPr>
        <w:t> </w:t>
      </w:r>
      <w:r>
        <w:rPr>
          <w:color w:val="231F20"/>
          <w:sz w:val="19"/>
        </w:rPr>
        <w:t>el</w:t>
      </w:r>
      <w:r>
        <w:rPr>
          <w:color w:val="231F20"/>
          <w:spacing w:val="-4"/>
          <w:sz w:val="19"/>
        </w:rPr>
        <w:t> </w:t>
      </w:r>
      <w:r>
        <w:rPr>
          <w:color w:val="231F20"/>
          <w:sz w:val="19"/>
        </w:rPr>
        <w:t>genérico</w:t>
      </w:r>
      <w:r>
        <w:rPr>
          <w:color w:val="231F20"/>
          <w:spacing w:val="-4"/>
          <w:sz w:val="19"/>
        </w:rPr>
        <w:t> </w:t>
      </w:r>
      <w:r>
        <w:rPr>
          <w:color w:val="231F20"/>
          <w:sz w:val="19"/>
        </w:rPr>
        <w:t>es</w:t>
      </w:r>
      <w:r>
        <w:rPr>
          <w:color w:val="231F20"/>
          <w:spacing w:val="-4"/>
          <w:sz w:val="19"/>
        </w:rPr>
        <w:t> </w:t>
      </w:r>
      <w:r>
        <w:rPr>
          <w:rFonts w:ascii="Palatino Linotype" w:hAnsi="Palatino Linotype"/>
          <w:i/>
          <w:color w:val="231F20"/>
          <w:spacing w:val="-3"/>
          <w:sz w:val="19"/>
        </w:rPr>
        <w:t>trabajadores.</w:t>
      </w:r>
    </w:p>
    <w:p>
      <w:pPr>
        <w:pStyle w:val="ListParagraph"/>
        <w:numPr>
          <w:ilvl w:val="0"/>
          <w:numId w:val="6"/>
        </w:numPr>
        <w:tabs>
          <w:tab w:pos="1758" w:val="left" w:leader="none"/>
        </w:tabs>
        <w:spacing w:line="240" w:lineRule="auto" w:before="0" w:after="0"/>
        <w:ind w:left="1757" w:right="108" w:hanging="340"/>
        <w:jc w:val="both"/>
        <w:rPr>
          <w:sz w:val="19"/>
        </w:rPr>
      </w:pPr>
      <w:r>
        <w:rPr>
          <w:color w:val="231F20"/>
          <w:sz w:val="19"/>
        </w:rPr>
        <w:t>La </w:t>
      </w:r>
      <w:r>
        <w:rPr>
          <w:color w:val="231F20"/>
          <w:spacing w:val="-3"/>
          <w:sz w:val="19"/>
        </w:rPr>
        <w:t>violencia </w:t>
      </w:r>
      <w:r>
        <w:rPr>
          <w:color w:val="231F20"/>
          <w:sz w:val="19"/>
        </w:rPr>
        <w:t>en el </w:t>
      </w:r>
      <w:r>
        <w:rPr>
          <w:color w:val="231F20"/>
          <w:spacing w:val="-3"/>
          <w:sz w:val="19"/>
        </w:rPr>
        <w:t>lugar </w:t>
      </w:r>
      <w:r>
        <w:rPr>
          <w:color w:val="231F20"/>
          <w:sz w:val="19"/>
        </w:rPr>
        <w:t>de </w:t>
      </w:r>
      <w:r>
        <w:rPr>
          <w:color w:val="231F20"/>
          <w:spacing w:val="-3"/>
          <w:sz w:val="19"/>
        </w:rPr>
        <w:t>trabajo, </w:t>
      </w:r>
      <w:r>
        <w:rPr>
          <w:color w:val="231F20"/>
          <w:sz w:val="19"/>
        </w:rPr>
        <w:t>se ha </w:t>
      </w:r>
      <w:r>
        <w:rPr>
          <w:color w:val="231F20"/>
          <w:spacing w:val="-3"/>
          <w:sz w:val="19"/>
        </w:rPr>
        <w:t>visibilizado  </w:t>
      </w:r>
      <w:r>
        <w:rPr>
          <w:color w:val="231F20"/>
          <w:sz w:val="19"/>
        </w:rPr>
        <w:t>de </w:t>
      </w:r>
      <w:r>
        <w:rPr>
          <w:color w:val="231F20"/>
          <w:spacing w:val="-3"/>
          <w:sz w:val="19"/>
        </w:rPr>
        <w:t>manera  considerable  debido  </w:t>
      </w:r>
      <w:r>
        <w:rPr>
          <w:color w:val="231F20"/>
          <w:sz w:val="19"/>
        </w:rPr>
        <w:t>a  las </w:t>
      </w:r>
      <w:r>
        <w:rPr>
          <w:color w:val="231F20"/>
          <w:spacing w:val="-3"/>
          <w:sz w:val="19"/>
        </w:rPr>
        <w:t>diversas </w:t>
      </w:r>
      <w:r>
        <w:rPr>
          <w:color w:val="231F20"/>
          <w:sz w:val="19"/>
        </w:rPr>
        <w:t>tragedias </w:t>
      </w:r>
      <w:r>
        <w:rPr>
          <w:color w:val="231F20"/>
          <w:spacing w:val="-2"/>
          <w:sz w:val="19"/>
        </w:rPr>
        <w:t>que </w:t>
      </w:r>
      <w:r>
        <w:rPr>
          <w:color w:val="231F20"/>
          <w:sz w:val="19"/>
        </w:rPr>
        <w:t>se </w:t>
      </w:r>
      <w:r>
        <w:rPr>
          <w:color w:val="231F20"/>
          <w:spacing w:val="-3"/>
          <w:sz w:val="19"/>
        </w:rPr>
        <w:t>han generado </w:t>
      </w:r>
      <w:r>
        <w:rPr>
          <w:color w:val="231F20"/>
          <w:sz w:val="19"/>
        </w:rPr>
        <w:t>a partir de sus </w:t>
      </w:r>
      <w:r>
        <w:rPr>
          <w:color w:val="231F20"/>
          <w:spacing w:val="-3"/>
          <w:sz w:val="19"/>
        </w:rPr>
        <w:t>diferentes manifestaciones </w:t>
      </w:r>
      <w:r>
        <w:rPr>
          <w:color w:val="231F20"/>
          <w:sz w:val="19"/>
        </w:rPr>
        <w:t>(psicológica, verbal y sexual) y </w:t>
      </w:r>
      <w:r>
        <w:rPr>
          <w:color w:val="231F20"/>
          <w:spacing w:val="-3"/>
          <w:sz w:val="19"/>
        </w:rPr>
        <w:t>particularmente </w:t>
      </w:r>
      <w:r>
        <w:rPr>
          <w:color w:val="231F20"/>
          <w:sz w:val="19"/>
        </w:rPr>
        <w:t>en </w:t>
      </w:r>
      <w:r>
        <w:rPr>
          <w:color w:val="231F20"/>
          <w:spacing w:val="-3"/>
          <w:sz w:val="19"/>
        </w:rPr>
        <w:t>trabajos </w:t>
      </w:r>
      <w:r>
        <w:rPr>
          <w:color w:val="231F20"/>
          <w:sz w:val="19"/>
        </w:rPr>
        <w:t>del </w:t>
      </w:r>
      <w:r>
        <w:rPr>
          <w:color w:val="231F20"/>
          <w:spacing w:val="-2"/>
          <w:sz w:val="19"/>
        </w:rPr>
        <w:t>sector </w:t>
      </w:r>
      <w:r>
        <w:rPr>
          <w:color w:val="231F20"/>
          <w:sz w:val="19"/>
        </w:rPr>
        <w:t>servicios, cuestión </w:t>
      </w:r>
      <w:r>
        <w:rPr>
          <w:color w:val="231F20"/>
          <w:spacing w:val="-2"/>
          <w:sz w:val="19"/>
        </w:rPr>
        <w:t>que </w:t>
      </w:r>
      <w:r>
        <w:rPr>
          <w:color w:val="231F20"/>
          <w:sz w:val="19"/>
        </w:rPr>
        <w:t>se ha empezado a </w:t>
      </w:r>
      <w:r>
        <w:rPr>
          <w:color w:val="231F20"/>
          <w:spacing w:val="-3"/>
          <w:sz w:val="19"/>
        </w:rPr>
        <w:t>problematizar </w:t>
      </w:r>
      <w:r>
        <w:rPr>
          <w:color w:val="231F20"/>
          <w:sz w:val="19"/>
        </w:rPr>
        <w:t>no </w:t>
      </w:r>
      <w:r>
        <w:rPr>
          <w:color w:val="231F20"/>
          <w:spacing w:val="-3"/>
          <w:sz w:val="19"/>
        </w:rPr>
        <w:t>como asunto </w:t>
      </w:r>
      <w:r>
        <w:rPr>
          <w:color w:val="231F20"/>
          <w:sz w:val="19"/>
        </w:rPr>
        <w:t>de </w:t>
      </w:r>
      <w:r>
        <w:rPr>
          <w:color w:val="231F20"/>
          <w:spacing w:val="-3"/>
          <w:sz w:val="19"/>
        </w:rPr>
        <w:t>carácter individual </w:t>
      </w:r>
      <w:r>
        <w:rPr>
          <w:color w:val="231F20"/>
          <w:sz w:val="19"/>
        </w:rPr>
        <w:t>sino </w:t>
      </w:r>
      <w:r>
        <w:rPr>
          <w:color w:val="231F20"/>
          <w:spacing w:val="-3"/>
          <w:sz w:val="19"/>
        </w:rPr>
        <w:t>como </w:t>
      </w:r>
      <w:r>
        <w:rPr>
          <w:color w:val="231F20"/>
          <w:sz w:val="19"/>
        </w:rPr>
        <w:t>un </w:t>
      </w:r>
      <w:r>
        <w:rPr>
          <w:color w:val="231F20"/>
          <w:spacing w:val="-3"/>
          <w:sz w:val="19"/>
        </w:rPr>
        <w:t>problema </w:t>
      </w:r>
      <w:r>
        <w:rPr>
          <w:color w:val="231F20"/>
          <w:sz w:val="19"/>
        </w:rPr>
        <w:t>estructural, </w:t>
      </w:r>
      <w:r>
        <w:rPr>
          <w:color w:val="231F20"/>
          <w:spacing w:val="-3"/>
          <w:sz w:val="19"/>
        </w:rPr>
        <w:t>arraigado </w:t>
      </w:r>
      <w:r>
        <w:rPr>
          <w:color w:val="231F20"/>
          <w:sz w:val="19"/>
        </w:rPr>
        <w:t>en </w:t>
      </w:r>
      <w:r>
        <w:rPr>
          <w:color w:val="231F20"/>
          <w:spacing w:val="-3"/>
          <w:sz w:val="19"/>
        </w:rPr>
        <w:t>factores económicos, organizacionales </w:t>
      </w:r>
      <w:r>
        <w:rPr>
          <w:color w:val="231F20"/>
          <w:sz w:val="19"/>
        </w:rPr>
        <w:t>y socioculturales más </w:t>
      </w:r>
      <w:r>
        <w:rPr>
          <w:color w:val="231F20"/>
          <w:spacing w:val="-3"/>
          <w:sz w:val="19"/>
        </w:rPr>
        <w:t>amplios. </w:t>
      </w:r>
      <w:r>
        <w:rPr>
          <w:color w:val="231F20"/>
          <w:spacing w:val="-6"/>
          <w:sz w:val="19"/>
        </w:rPr>
        <w:t>Véase </w:t>
      </w:r>
      <w:r>
        <w:rPr>
          <w:color w:val="231F20"/>
          <w:sz w:val="19"/>
        </w:rPr>
        <w:t>los </w:t>
      </w:r>
      <w:r>
        <w:rPr>
          <w:color w:val="231F20"/>
          <w:spacing w:val="-3"/>
          <w:sz w:val="19"/>
        </w:rPr>
        <w:t>reportes recientes </w:t>
      </w:r>
      <w:r>
        <w:rPr>
          <w:color w:val="231F20"/>
          <w:sz w:val="19"/>
        </w:rPr>
        <w:t>del </w:t>
      </w:r>
      <w:r>
        <w:rPr>
          <w:color w:val="231F20"/>
          <w:spacing w:val="-3"/>
          <w:sz w:val="19"/>
        </w:rPr>
        <w:t>Programme on Safety and Health at </w:t>
      </w:r>
      <w:r>
        <w:rPr>
          <w:color w:val="231F20"/>
          <w:spacing w:val="-8"/>
          <w:sz w:val="19"/>
        </w:rPr>
        <w:t>Work </w:t>
      </w:r>
      <w:r>
        <w:rPr>
          <w:color w:val="231F20"/>
          <w:spacing w:val="-3"/>
          <w:sz w:val="19"/>
        </w:rPr>
        <w:t>and </w:t>
      </w:r>
      <w:r>
        <w:rPr>
          <w:color w:val="231F20"/>
          <w:sz w:val="19"/>
        </w:rPr>
        <w:t>the</w:t>
      </w:r>
      <w:r>
        <w:rPr>
          <w:color w:val="231F20"/>
          <w:spacing w:val="-11"/>
          <w:sz w:val="19"/>
        </w:rPr>
        <w:t> </w:t>
      </w:r>
      <w:r>
        <w:rPr>
          <w:color w:val="231F20"/>
          <w:spacing w:val="-4"/>
          <w:sz w:val="19"/>
        </w:rPr>
        <w:t>Environment</w:t>
      </w:r>
      <w:r>
        <w:rPr>
          <w:color w:val="231F20"/>
          <w:spacing w:val="-11"/>
          <w:sz w:val="19"/>
        </w:rPr>
        <w:t> </w:t>
      </w:r>
      <w:r>
        <w:rPr>
          <w:color w:val="231F20"/>
          <w:spacing w:val="-5"/>
          <w:sz w:val="19"/>
        </w:rPr>
        <w:t>(SafeWork)</w:t>
      </w:r>
      <w:r>
        <w:rPr>
          <w:color w:val="231F20"/>
          <w:spacing w:val="-11"/>
          <w:sz w:val="19"/>
        </w:rPr>
        <w:t> </w:t>
      </w:r>
      <w:r>
        <w:rPr>
          <w:color w:val="231F20"/>
          <w:sz w:val="19"/>
        </w:rPr>
        <w:t>de</w:t>
      </w:r>
      <w:r>
        <w:rPr>
          <w:color w:val="231F20"/>
          <w:spacing w:val="-11"/>
          <w:sz w:val="19"/>
        </w:rPr>
        <w:t> </w:t>
      </w:r>
      <w:r>
        <w:rPr>
          <w:color w:val="231F20"/>
          <w:spacing w:val="-2"/>
          <w:sz w:val="19"/>
        </w:rPr>
        <w:t>ILO</w:t>
      </w:r>
      <w:r>
        <w:rPr>
          <w:color w:val="231F20"/>
          <w:spacing w:val="-11"/>
          <w:sz w:val="19"/>
        </w:rPr>
        <w:t> </w:t>
      </w:r>
      <w:r>
        <w:rPr>
          <w:color w:val="231F20"/>
          <w:sz w:val="19"/>
        </w:rPr>
        <w:t>(2000)</w:t>
      </w:r>
      <w:r>
        <w:rPr>
          <w:color w:val="231F20"/>
          <w:spacing w:val="-11"/>
          <w:sz w:val="19"/>
        </w:rPr>
        <w:t> </w:t>
      </w:r>
      <w:r>
        <w:rPr>
          <w:color w:val="231F20"/>
          <w:sz w:val="19"/>
        </w:rPr>
        <w:t>y</w:t>
      </w:r>
      <w:r>
        <w:rPr>
          <w:color w:val="231F20"/>
          <w:spacing w:val="-11"/>
          <w:sz w:val="19"/>
        </w:rPr>
        <w:t> </w:t>
      </w:r>
      <w:r>
        <w:rPr>
          <w:color w:val="231F20"/>
          <w:sz w:val="19"/>
        </w:rPr>
        <w:t>el</w:t>
      </w:r>
      <w:r>
        <w:rPr>
          <w:color w:val="231F20"/>
          <w:spacing w:val="-11"/>
          <w:sz w:val="19"/>
        </w:rPr>
        <w:t> </w:t>
      </w:r>
      <w:r>
        <w:rPr>
          <w:color w:val="231F20"/>
          <w:spacing w:val="-3"/>
          <w:sz w:val="19"/>
        </w:rPr>
        <w:t>análisis</w:t>
      </w:r>
      <w:r>
        <w:rPr>
          <w:color w:val="231F20"/>
          <w:spacing w:val="-11"/>
          <w:sz w:val="19"/>
        </w:rPr>
        <w:t> </w:t>
      </w:r>
      <w:r>
        <w:rPr>
          <w:color w:val="231F20"/>
          <w:sz w:val="19"/>
        </w:rPr>
        <w:t>de</w:t>
      </w:r>
      <w:r>
        <w:rPr>
          <w:color w:val="231F20"/>
          <w:spacing w:val="-11"/>
          <w:sz w:val="19"/>
        </w:rPr>
        <w:t> </w:t>
      </w:r>
      <w:r>
        <w:rPr>
          <w:color w:val="231F20"/>
          <w:spacing w:val="-3"/>
          <w:sz w:val="19"/>
        </w:rPr>
        <w:t>Chappell,</w:t>
      </w:r>
      <w:r>
        <w:rPr>
          <w:color w:val="231F20"/>
          <w:spacing w:val="-11"/>
          <w:sz w:val="19"/>
        </w:rPr>
        <w:t> </w:t>
      </w:r>
      <w:r>
        <w:rPr>
          <w:color w:val="231F20"/>
          <w:sz w:val="19"/>
        </w:rPr>
        <w:t>y</w:t>
      </w:r>
      <w:r>
        <w:rPr>
          <w:color w:val="231F20"/>
          <w:spacing w:val="-11"/>
          <w:sz w:val="19"/>
        </w:rPr>
        <w:t> </w:t>
      </w:r>
      <w:r>
        <w:rPr>
          <w:color w:val="231F20"/>
          <w:sz w:val="19"/>
        </w:rPr>
        <w:t>Di</w:t>
      </w:r>
      <w:r>
        <w:rPr>
          <w:color w:val="231F20"/>
          <w:spacing w:val="-11"/>
          <w:sz w:val="19"/>
        </w:rPr>
        <w:t> </w:t>
      </w:r>
      <w:r>
        <w:rPr>
          <w:color w:val="231F20"/>
          <w:spacing w:val="-3"/>
          <w:sz w:val="19"/>
        </w:rPr>
        <w:t>Martino</w:t>
      </w:r>
      <w:r>
        <w:rPr>
          <w:color w:val="231F20"/>
          <w:spacing w:val="-11"/>
          <w:sz w:val="19"/>
        </w:rPr>
        <w:t> </w:t>
      </w:r>
      <w:r>
        <w:rPr>
          <w:color w:val="231F20"/>
          <w:sz w:val="19"/>
        </w:rPr>
        <w:t>(2000).</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414" w:firstLine="453"/>
        <w:jc w:val="both"/>
      </w:pPr>
      <w:r>
        <w:rPr>
          <w:color w:val="231F20"/>
        </w:rPr>
        <w:t>Las diferentes reacciones orgánicas, emocionales, cognitivas y conductuales que la población trabajadora, a nivel mundial, viene experimentando como resultado de las actuales exigencias laborales, se han</w:t>
      </w:r>
      <w:r>
        <w:rPr>
          <w:color w:val="231F20"/>
          <w:spacing w:val="-6"/>
        </w:rPr>
        <w:t> </w:t>
      </w:r>
      <w:r>
        <w:rPr>
          <w:color w:val="231F20"/>
        </w:rPr>
        <w:t>empezado</w:t>
      </w:r>
      <w:r>
        <w:rPr>
          <w:color w:val="231F20"/>
          <w:spacing w:val="-6"/>
        </w:rPr>
        <w:t> </w:t>
      </w:r>
      <w:r>
        <w:rPr>
          <w:color w:val="231F20"/>
        </w:rPr>
        <w:t>a</w:t>
      </w:r>
      <w:r>
        <w:rPr>
          <w:color w:val="231F20"/>
          <w:spacing w:val="-6"/>
        </w:rPr>
        <w:t> </w:t>
      </w:r>
      <w:r>
        <w:rPr>
          <w:color w:val="231F20"/>
        </w:rPr>
        <w:t>visibilizar</w:t>
      </w:r>
      <w:r>
        <w:rPr>
          <w:color w:val="231F20"/>
          <w:spacing w:val="-6"/>
        </w:rPr>
        <w:t> </w:t>
      </w:r>
      <w:r>
        <w:rPr>
          <w:color w:val="231F20"/>
        </w:rPr>
        <w:t>bajo</w:t>
      </w:r>
      <w:r>
        <w:rPr>
          <w:color w:val="231F20"/>
          <w:spacing w:val="-6"/>
        </w:rPr>
        <w:t> </w:t>
      </w:r>
      <w:r>
        <w:rPr>
          <w:color w:val="231F20"/>
        </w:rPr>
        <w:t>nuevas</w:t>
      </w:r>
      <w:r>
        <w:rPr>
          <w:color w:val="231F20"/>
          <w:spacing w:val="-6"/>
        </w:rPr>
        <w:t> </w:t>
      </w:r>
      <w:r>
        <w:rPr>
          <w:color w:val="231F20"/>
        </w:rPr>
        <w:t>definiciones</w:t>
      </w:r>
      <w:r>
        <w:rPr>
          <w:color w:val="231F20"/>
          <w:spacing w:val="-7"/>
        </w:rPr>
        <w:t> </w:t>
      </w:r>
      <w:r>
        <w:rPr>
          <w:color w:val="231F20"/>
        </w:rPr>
        <w:t>de</w:t>
      </w:r>
      <w:r>
        <w:rPr>
          <w:color w:val="231F20"/>
          <w:spacing w:val="-6"/>
        </w:rPr>
        <w:t> </w:t>
      </w:r>
      <w:r>
        <w:rPr>
          <w:color w:val="231F20"/>
        </w:rPr>
        <w:t>patologías</w:t>
      </w:r>
      <w:r>
        <w:rPr>
          <w:color w:val="231F20"/>
          <w:spacing w:val="-6"/>
        </w:rPr>
        <w:t> </w:t>
      </w:r>
      <w:r>
        <w:rPr>
          <w:color w:val="231F20"/>
        </w:rPr>
        <w:t>en</w:t>
      </w:r>
      <w:r>
        <w:rPr>
          <w:color w:val="231F20"/>
          <w:spacing w:val="-6"/>
        </w:rPr>
        <w:t> </w:t>
      </w:r>
      <w:r>
        <w:rPr>
          <w:color w:val="231F20"/>
        </w:rPr>
        <w:t>cuya base están respuestas como estrés, insomnio, ansiedad, depresión, presión psicológica</w:t>
      </w:r>
      <w:r>
        <w:rPr>
          <w:color w:val="231F20"/>
          <w:spacing w:val="-27"/>
        </w:rPr>
        <w:t> </w:t>
      </w:r>
      <w:r>
        <w:rPr>
          <w:color w:val="231F20"/>
        </w:rPr>
        <w:t>y</w:t>
      </w:r>
      <w:r>
        <w:rPr>
          <w:color w:val="231F20"/>
          <w:spacing w:val="-27"/>
        </w:rPr>
        <w:t> </w:t>
      </w:r>
      <w:r>
        <w:rPr>
          <w:color w:val="231F20"/>
        </w:rPr>
        <w:t>agotamiento.</w:t>
      </w:r>
    </w:p>
    <w:p>
      <w:pPr>
        <w:pStyle w:val="BodyText"/>
        <w:spacing w:line="280" w:lineRule="exact" w:before="1"/>
        <w:ind w:left="110" w:right="1414" w:firstLine="453"/>
        <w:jc w:val="both"/>
      </w:pPr>
      <w:r>
        <w:rPr/>
        <w:pict>
          <v:shape style="position:absolute;margin-left:100.898499pt;margin-top:88.564964pt;width:200.8pt;height:77.05pt;mso-position-horizontal-relative:page;mso-position-vertical-relative:paragraph;z-index:-12419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6"/>
                      <w:w w:val="101"/>
                      <w:sz w:val="154"/>
                    </w:rPr>
                    <w:t>Y</w:t>
                  </w:r>
                </w:p>
              </w:txbxContent>
            </v:textbox>
            <w10:wrap type="none"/>
          </v:shape>
        </w:pict>
      </w:r>
      <w:r>
        <w:rPr>
          <w:color w:val="231F20"/>
          <w:spacing w:val="-3"/>
        </w:rPr>
        <w:t>Para</w:t>
      </w:r>
      <w:r>
        <w:rPr>
          <w:color w:val="231F20"/>
          <w:spacing w:val="-25"/>
        </w:rPr>
        <w:t> </w:t>
      </w:r>
      <w:r>
        <w:rPr>
          <w:color w:val="231F20"/>
        </w:rPr>
        <w:t>estudiar</w:t>
      </w:r>
      <w:r>
        <w:rPr>
          <w:color w:val="231F20"/>
          <w:spacing w:val="-25"/>
        </w:rPr>
        <w:t> </w:t>
      </w:r>
      <w:r>
        <w:rPr>
          <w:color w:val="231F20"/>
        </w:rPr>
        <w:t>tales</w:t>
      </w:r>
      <w:r>
        <w:rPr>
          <w:color w:val="231F20"/>
          <w:spacing w:val="-25"/>
        </w:rPr>
        <w:t> </w:t>
      </w:r>
      <w:r>
        <w:rPr>
          <w:color w:val="231F20"/>
        </w:rPr>
        <w:t>respuestas,</w:t>
      </w:r>
      <w:r>
        <w:rPr>
          <w:color w:val="231F20"/>
          <w:spacing w:val="-25"/>
        </w:rPr>
        <w:t> </w:t>
      </w:r>
      <w:r>
        <w:rPr>
          <w:color w:val="231F20"/>
        </w:rPr>
        <w:t>diversos</w:t>
      </w:r>
      <w:r>
        <w:rPr>
          <w:color w:val="231F20"/>
          <w:spacing w:val="-25"/>
        </w:rPr>
        <w:t> </w:t>
      </w:r>
      <w:r>
        <w:rPr>
          <w:color w:val="231F20"/>
        </w:rPr>
        <w:t>estudiosos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salud</w:t>
      </w:r>
      <w:r>
        <w:rPr>
          <w:color w:val="231F20"/>
          <w:spacing w:val="-25"/>
        </w:rPr>
        <w:t> </w:t>
      </w:r>
      <w:r>
        <w:rPr>
          <w:color w:val="231F20"/>
        </w:rPr>
        <w:t>laboral</w:t>
      </w:r>
      <w:r>
        <w:rPr>
          <w:color w:val="231F20"/>
          <w:spacing w:val="-25"/>
        </w:rPr>
        <w:t> </w:t>
      </w:r>
      <w:r>
        <w:rPr>
          <w:color w:val="231F20"/>
        </w:rPr>
        <w:t>en el</w:t>
      </w:r>
      <w:r>
        <w:rPr>
          <w:color w:val="231F20"/>
          <w:spacing w:val="-19"/>
        </w:rPr>
        <w:t> </w:t>
      </w:r>
      <w:r>
        <w:rPr>
          <w:color w:val="231F20"/>
        </w:rPr>
        <w:t>mundo</w:t>
      </w:r>
      <w:r>
        <w:rPr>
          <w:color w:val="231F20"/>
          <w:spacing w:val="-19"/>
        </w:rPr>
        <w:t> </w:t>
      </w:r>
      <w:r>
        <w:rPr>
          <w:color w:val="231F20"/>
        </w:rPr>
        <w:t>anglosajón</w:t>
      </w:r>
      <w:r>
        <w:rPr>
          <w:color w:val="231F20"/>
          <w:spacing w:val="-19"/>
        </w:rPr>
        <w:t> </w:t>
      </w:r>
      <w:r>
        <w:rPr>
          <w:color w:val="231F20"/>
        </w:rPr>
        <w:t>han</w:t>
      </w:r>
      <w:r>
        <w:rPr>
          <w:color w:val="231F20"/>
          <w:spacing w:val="-19"/>
        </w:rPr>
        <w:t> </w:t>
      </w:r>
      <w:r>
        <w:rPr>
          <w:color w:val="231F20"/>
        </w:rPr>
        <w:t>creado</w:t>
      </w:r>
      <w:r>
        <w:rPr>
          <w:color w:val="231F20"/>
          <w:spacing w:val="-19"/>
        </w:rPr>
        <w:t> </w:t>
      </w:r>
      <w:r>
        <w:rPr>
          <w:color w:val="231F20"/>
        </w:rPr>
        <w:t>categorías</w:t>
      </w:r>
      <w:r>
        <w:rPr>
          <w:color w:val="231F20"/>
          <w:spacing w:val="-19"/>
        </w:rPr>
        <w:t> </w:t>
      </w:r>
      <w:r>
        <w:rPr>
          <w:color w:val="231F20"/>
        </w:rPr>
        <w:t>específicas</w:t>
      </w:r>
      <w:r>
        <w:rPr>
          <w:color w:val="231F20"/>
          <w:spacing w:val="-19"/>
        </w:rPr>
        <w:t> </w:t>
      </w:r>
      <w:r>
        <w:rPr>
          <w:color w:val="231F20"/>
        </w:rPr>
        <w:t>para</w:t>
      </w:r>
      <w:r>
        <w:rPr>
          <w:color w:val="231F20"/>
          <w:spacing w:val="-19"/>
        </w:rPr>
        <w:t> </w:t>
      </w:r>
      <w:r>
        <w:rPr>
          <w:color w:val="231F20"/>
        </w:rPr>
        <w:t>designar</w:t>
      </w:r>
      <w:r>
        <w:rPr>
          <w:color w:val="231F20"/>
          <w:spacing w:val="-19"/>
        </w:rPr>
        <w:t> </w:t>
      </w:r>
      <w:r>
        <w:rPr>
          <w:color w:val="231F20"/>
        </w:rPr>
        <w:t>lo</w:t>
      </w:r>
      <w:r>
        <w:rPr>
          <w:color w:val="231F20"/>
          <w:spacing w:val="-19"/>
        </w:rPr>
        <w:t> </w:t>
      </w:r>
      <w:r>
        <w:rPr>
          <w:color w:val="231F20"/>
        </w:rPr>
        <w:t>que podrían ser las nuevas enfermedades laborales. Entre éstas se encuentran al </w:t>
      </w:r>
      <w:r>
        <w:rPr>
          <w:rFonts w:ascii="Palatino Linotype" w:hAnsi="Palatino Linotype"/>
          <w:i/>
          <w:color w:val="231F20"/>
          <w:spacing w:val="-3"/>
        </w:rPr>
        <w:t>estrés laboral, </w:t>
      </w:r>
      <w:r>
        <w:rPr>
          <w:rFonts w:ascii="Palatino Linotype" w:hAnsi="Palatino Linotype"/>
          <w:i/>
          <w:color w:val="231F20"/>
        </w:rPr>
        <w:t>burnout, </w:t>
      </w:r>
      <w:r>
        <w:rPr>
          <w:rFonts w:ascii="Palatino Linotype" w:hAnsi="Palatino Linotype"/>
          <w:i/>
          <w:color w:val="231F20"/>
          <w:spacing w:val="-3"/>
        </w:rPr>
        <w:t>mobbing, bossing, </w:t>
      </w:r>
      <w:r>
        <w:rPr>
          <w:rFonts w:ascii="Palatino Linotype" w:hAnsi="Palatino Linotype"/>
          <w:i/>
          <w:color w:val="231F20"/>
        </w:rPr>
        <w:t>bullying, tecnoestrés, </w:t>
      </w:r>
      <w:r>
        <w:rPr>
          <w:rFonts w:ascii="Palatino Linotype" w:hAnsi="Palatino Linotype"/>
          <w:i/>
          <w:color w:val="231F20"/>
          <w:spacing w:val="-3"/>
        </w:rPr>
        <w:t>karoshi, </w:t>
      </w:r>
      <w:r>
        <w:rPr>
          <w:rFonts w:ascii="Palatino Linotype" w:hAnsi="Palatino Linotype"/>
          <w:i/>
          <w:color w:val="231F20"/>
          <w:spacing w:val="-3"/>
        </w:rPr>
        <w:t>karojsatsu, </w:t>
      </w:r>
      <w:r>
        <w:rPr>
          <w:rFonts w:ascii="Palatino Linotype" w:hAnsi="Palatino Linotype"/>
          <w:i/>
          <w:color w:val="231F20"/>
        </w:rPr>
        <w:t>workoholism</w:t>
      </w:r>
      <w:r>
        <w:rPr>
          <w:color w:val="231F20"/>
          <w:position w:val="8"/>
          <w:sz w:val="14"/>
        </w:rPr>
        <w:t>6</w:t>
      </w:r>
      <w:r>
        <w:rPr>
          <w:rFonts w:ascii="Palatino Linotype" w:hAnsi="Palatino Linotype"/>
          <w:i/>
          <w:color w:val="231F20"/>
        </w:rPr>
        <w:t>. </w:t>
      </w:r>
      <w:r>
        <w:rPr>
          <w:color w:val="231F20"/>
          <w:spacing w:val="-5"/>
        </w:rPr>
        <w:t>Todas </w:t>
      </w:r>
      <w:r>
        <w:rPr>
          <w:color w:val="231F20"/>
        </w:rPr>
        <w:t>nociones construidas  para  dar  cuenta del malestar biopsicosocial de la población trabajadora de otros países y que desde hace una década se están incorporando en forma progresiva   en países hispanos como categorías explicativas aplicables para describir los efectos de la transformación del mundo laboral sobre la salud de la población</w:t>
      </w:r>
      <w:r>
        <w:rPr>
          <w:color w:val="231F20"/>
          <w:spacing w:val="8"/>
        </w:rPr>
        <w:t> </w:t>
      </w:r>
      <w:r>
        <w:rPr>
          <w:color w:val="231F20"/>
        </w:rPr>
        <w:t>trabajadora</w:t>
      </w:r>
      <w:r>
        <w:rPr>
          <w:color w:val="231F20"/>
          <w:position w:val="8"/>
          <w:sz w:val="14"/>
        </w:rPr>
        <w:t>7</w:t>
      </w:r>
      <w:r>
        <w:rPr>
          <w:color w:val="231F20"/>
        </w:rPr>
        <w:t>.</w:t>
      </w:r>
    </w:p>
    <w:p>
      <w:pPr>
        <w:pStyle w:val="BodyText"/>
      </w:pPr>
    </w:p>
    <w:p>
      <w:pPr>
        <w:pStyle w:val="ListParagraph"/>
        <w:numPr>
          <w:ilvl w:val="0"/>
          <w:numId w:val="6"/>
        </w:numPr>
        <w:tabs>
          <w:tab w:pos="451" w:val="left" w:leader="none"/>
        </w:tabs>
        <w:spacing w:line="220" w:lineRule="exact" w:before="174" w:after="0"/>
        <w:ind w:left="450" w:right="1414" w:hanging="340"/>
        <w:jc w:val="both"/>
        <w:rPr>
          <w:sz w:val="19"/>
        </w:rPr>
      </w:pPr>
      <w:r>
        <w:rPr/>
        <w:drawing>
          <wp:anchor distT="0" distB="0" distL="0" distR="0" allowOverlap="1" layoutInCell="1" locked="0" behindDoc="1" simplePos="0" relativeHeight="268311239">
            <wp:simplePos x="0" y="0"/>
            <wp:positionH relativeFrom="page">
              <wp:posOffset>1620257</wp:posOffset>
            </wp:positionH>
            <wp:positionV relativeFrom="paragraph">
              <wp:posOffset>29766</wp:posOffset>
            </wp:positionV>
            <wp:extent cx="4319488" cy="12268"/>
            <wp:effectExtent l="0" t="0" r="0" b="0"/>
            <wp:wrapNone/>
            <wp:docPr id="5" name="image1.png" descr=""/>
            <wp:cNvGraphicFramePr>
              <a:graphicFrameLocks noChangeAspect="1"/>
            </wp:cNvGraphicFramePr>
            <a:graphic>
              <a:graphicData uri="http://schemas.openxmlformats.org/drawingml/2006/picture">
                <pic:pic>
                  <pic:nvPicPr>
                    <pic:cNvPr id="6" name="image1.png"/>
                    <pic:cNvPicPr/>
                  </pic:nvPicPr>
                  <pic:blipFill>
                    <a:blip r:embed="rId45" cstate="print"/>
                    <a:stretch>
                      <a:fillRect/>
                    </a:stretch>
                  </pic:blipFill>
                  <pic:spPr>
                    <a:xfrm>
                      <a:off x="0" y="0"/>
                      <a:ext cx="4319488" cy="12268"/>
                    </a:xfrm>
                    <a:prstGeom prst="rect">
                      <a:avLst/>
                    </a:prstGeom>
                  </pic:spPr>
                </pic:pic>
              </a:graphicData>
            </a:graphic>
          </wp:anchor>
        </w:drawing>
      </w:r>
      <w:r>
        <w:rPr>
          <w:color w:val="231F20"/>
          <w:spacing w:val="-4"/>
          <w:sz w:val="19"/>
        </w:rPr>
        <w:t>Por</w:t>
      </w:r>
      <w:r>
        <w:rPr>
          <w:color w:val="231F20"/>
          <w:spacing w:val="-11"/>
          <w:sz w:val="19"/>
        </w:rPr>
        <w:t> </w:t>
      </w:r>
      <w:r>
        <w:rPr>
          <w:color w:val="231F20"/>
          <w:sz w:val="19"/>
        </w:rPr>
        <w:t>razones</w:t>
      </w:r>
      <w:r>
        <w:rPr>
          <w:color w:val="231F20"/>
          <w:spacing w:val="-11"/>
          <w:sz w:val="19"/>
        </w:rPr>
        <w:t> </w:t>
      </w:r>
      <w:r>
        <w:rPr>
          <w:color w:val="231F20"/>
          <w:sz w:val="19"/>
        </w:rPr>
        <w:t>de</w:t>
      </w:r>
      <w:r>
        <w:rPr>
          <w:color w:val="231F20"/>
          <w:spacing w:val="-11"/>
          <w:sz w:val="19"/>
        </w:rPr>
        <w:t> </w:t>
      </w:r>
      <w:r>
        <w:rPr>
          <w:color w:val="231F20"/>
          <w:sz w:val="19"/>
        </w:rPr>
        <w:t>espacio</w:t>
      </w:r>
      <w:r>
        <w:rPr>
          <w:color w:val="231F20"/>
          <w:spacing w:val="-11"/>
          <w:sz w:val="19"/>
        </w:rPr>
        <w:t> </w:t>
      </w:r>
      <w:r>
        <w:rPr>
          <w:color w:val="231F20"/>
          <w:sz w:val="19"/>
        </w:rPr>
        <w:t>no</w:t>
      </w:r>
      <w:r>
        <w:rPr>
          <w:color w:val="231F20"/>
          <w:spacing w:val="-11"/>
          <w:sz w:val="19"/>
        </w:rPr>
        <w:t> </w:t>
      </w:r>
      <w:r>
        <w:rPr>
          <w:color w:val="231F20"/>
          <w:sz w:val="19"/>
        </w:rPr>
        <w:t>vamos</w:t>
      </w:r>
      <w:r>
        <w:rPr>
          <w:color w:val="231F20"/>
          <w:spacing w:val="-11"/>
          <w:sz w:val="19"/>
        </w:rPr>
        <w:t> </w:t>
      </w:r>
      <w:r>
        <w:rPr>
          <w:color w:val="231F20"/>
          <w:sz w:val="19"/>
        </w:rPr>
        <w:t>a</w:t>
      </w:r>
      <w:r>
        <w:rPr>
          <w:color w:val="231F20"/>
          <w:spacing w:val="-11"/>
          <w:sz w:val="19"/>
        </w:rPr>
        <w:t> </w:t>
      </w:r>
      <w:r>
        <w:rPr>
          <w:color w:val="231F20"/>
          <w:sz w:val="19"/>
        </w:rPr>
        <w:t>discutir</w:t>
      </w:r>
      <w:r>
        <w:rPr>
          <w:color w:val="231F20"/>
          <w:spacing w:val="-11"/>
          <w:sz w:val="19"/>
        </w:rPr>
        <w:t> </w:t>
      </w:r>
      <w:r>
        <w:rPr>
          <w:color w:val="231F20"/>
          <w:sz w:val="19"/>
        </w:rPr>
        <w:t>aquí</w:t>
      </w:r>
      <w:r>
        <w:rPr>
          <w:color w:val="231F20"/>
          <w:spacing w:val="-11"/>
          <w:sz w:val="19"/>
        </w:rPr>
        <w:t> </w:t>
      </w:r>
      <w:r>
        <w:rPr>
          <w:color w:val="231F20"/>
          <w:sz w:val="19"/>
        </w:rPr>
        <w:t>la</w:t>
      </w:r>
      <w:r>
        <w:rPr>
          <w:color w:val="231F20"/>
          <w:spacing w:val="-11"/>
          <w:sz w:val="19"/>
        </w:rPr>
        <w:t> </w:t>
      </w:r>
      <w:r>
        <w:rPr>
          <w:color w:val="231F20"/>
          <w:sz w:val="19"/>
        </w:rPr>
        <w:t>base</w:t>
      </w:r>
      <w:r>
        <w:rPr>
          <w:color w:val="231F20"/>
          <w:spacing w:val="-11"/>
          <w:sz w:val="19"/>
        </w:rPr>
        <w:t> </w:t>
      </w:r>
      <w:r>
        <w:rPr>
          <w:color w:val="231F20"/>
          <w:sz w:val="19"/>
        </w:rPr>
        <w:t>ideacional,</w:t>
      </w:r>
      <w:r>
        <w:rPr>
          <w:color w:val="231F20"/>
          <w:spacing w:val="-11"/>
          <w:sz w:val="19"/>
        </w:rPr>
        <w:t> </w:t>
      </w:r>
      <w:r>
        <w:rPr>
          <w:color w:val="231F20"/>
          <w:sz w:val="19"/>
        </w:rPr>
        <w:t>(origen</w:t>
      </w:r>
      <w:r>
        <w:rPr>
          <w:color w:val="231F20"/>
          <w:spacing w:val="-11"/>
          <w:sz w:val="19"/>
        </w:rPr>
        <w:t> </w:t>
      </w:r>
      <w:r>
        <w:rPr>
          <w:color w:val="231F20"/>
          <w:sz w:val="19"/>
        </w:rPr>
        <w:t>y</w:t>
      </w:r>
      <w:r>
        <w:rPr>
          <w:color w:val="231F20"/>
          <w:spacing w:val="-11"/>
          <w:sz w:val="19"/>
        </w:rPr>
        <w:t> </w:t>
      </w:r>
      <w:r>
        <w:rPr>
          <w:color w:val="231F20"/>
          <w:sz w:val="19"/>
        </w:rPr>
        <w:t>usos)</w:t>
      </w:r>
      <w:r>
        <w:rPr>
          <w:color w:val="231F20"/>
          <w:spacing w:val="-11"/>
          <w:sz w:val="19"/>
        </w:rPr>
        <w:t> </w:t>
      </w:r>
      <w:r>
        <w:rPr>
          <w:color w:val="231F20"/>
          <w:sz w:val="19"/>
        </w:rPr>
        <w:t>de</w:t>
      </w:r>
      <w:r>
        <w:rPr>
          <w:color w:val="231F20"/>
          <w:spacing w:val="-11"/>
          <w:sz w:val="19"/>
        </w:rPr>
        <w:t> </w:t>
      </w:r>
      <w:r>
        <w:rPr>
          <w:color w:val="231F20"/>
          <w:sz w:val="19"/>
        </w:rPr>
        <w:t>tales definiciones, dado que nuestro interés está básicamente centrado en la discusión teórica y conceptual del estrés como un padecimiento que se percibe en incremento en nuestro país</w:t>
      </w:r>
      <w:r>
        <w:rPr>
          <w:color w:val="231F20"/>
          <w:spacing w:val="-9"/>
          <w:sz w:val="19"/>
        </w:rPr>
        <w:t> </w:t>
      </w:r>
      <w:r>
        <w:rPr>
          <w:color w:val="231F20"/>
          <w:sz w:val="19"/>
        </w:rPr>
        <w:t>y</w:t>
      </w:r>
      <w:r>
        <w:rPr>
          <w:color w:val="231F20"/>
          <w:spacing w:val="-9"/>
          <w:sz w:val="19"/>
        </w:rPr>
        <w:t> </w:t>
      </w:r>
      <w:r>
        <w:rPr>
          <w:color w:val="231F20"/>
          <w:sz w:val="19"/>
        </w:rPr>
        <w:t>del</w:t>
      </w:r>
      <w:r>
        <w:rPr>
          <w:color w:val="231F20"/>
          <w:spacing w:val="-9"/>
          <w:sz w:val="19"/>
        </w:rPr>
        <w:t> </w:t>
      </w:r>
      <w:r>
        <w:rPr>
          <w:color w:val="231F20"/>
          <w:sz w:val="19"/>
        </w:rPr>
        <w:t>cual,</w:t>
      </w:r>
      <w:r>
        <w:rPr>
          <w:color w:val="231F20"/>
          <w:spacing w:val="-9"/>
          <w:sz w:val="19"/>
        </w:rPr>
        <w:t> </w:t>
      </w:r>
      <w:r>
        <w:rPr>
          <w:color w:val="231F20"/>
          <w:sz w:val="19"/>
        </w:rPr>
        <w:t>aunque</w:t>
      </w:r>
      <w:r>
        <w:rPr>
          <w:color w:val="231F20"/>
          <w:spacing w:val="-9"/>
          <w:sz w:val="19"/>
        </w:rPr>
        <w:t> </w:t>
      </w:r>
      <w:r>
        <w:rPr>
          <w:color w:val="231F20"/>
          <w:sz w:val="19"/>
        </w:rPr>
        <w:t>sabemos</w:t>
      </w:r>
      <w:r>
        <w:rPr>
          <w:color w:val="231F20"/>
          <w:spacing w:val="-9"/>
          <w:sz w:val="19"/>
        </w:rPr>
        <w:t> </w:t>
      </w:r>
      <w:r>
        <w:rPr>
          <w:color w:val="231F20"/>
          <w:sz w:val="19"/>
        </w:rPr>
        <w:t>que</w:t>
      </w:r>
      <w:r>
        <w:rPr>
          <w:color w:val="231F20"/>
          <w:spacing w:val="-9"/>
          <w:sz w:val="19"/>
        </w:rPr>
        <w:t> </w:t>
      </w:r>
      <w:r>
        <w:rPr>
          <w:color w:val="231F20"/>
          <w:sz w:val="19"/>
        </w:rPr>
        <w:t>tiene</w:t>
      </w:r>
      <w:r>
        <w:rPr>
          <w:color w:val="231F20"/>
          <w:spacing w:val="-9"/>
          <w:sz w:val="19"/>
        </w:rPr>
        <w:t> </w:t>
      </w:r>
      <w:r>
        <w:rPr>
          <w:color w:val="231F20"/>
          <w:sz w:val="19"/>
        </w:rPr>
        <w:t>una</w:t>
      </w:r>
      <w:r>
        <w:rPr>
          <w:color w:val="231F20"/>
          <w:spacing w:val="-9"/>
          <w:sz w:val="19"/>
        </w:rPr>
        <w:t> </w:t>
      </w:r>
      <w:r>
        <w:rPr>
          <w:color w:val="231F20"/>
          <w:sz w:val="19"/>
        </w:rPr>
        <w:t>larga</w:t>
      </w:r>
      <w:r>
        <w:rPr>
          <w:color w:val="231F20"/>
          <w:spacing w:val="-9"/>
          <w:sz w:val="19"/>
        </w:rPr>
        <w:t> </w:t>
      </w:r>
      <w:r>
        <w:rPr>
          <w:color w:val="231F20"/>
          <w:sz w:val="19"/>
        </w:rPr>
        <w:t>historia</w:t>
      </w:r>
      <w:r>
        <w:rPr>
          <w:color w:val="231F20"/>
          <w:spacing w:val="-9"/>
          <w:sz w:val="19"/>
        </w:rPr>
        <w:t> </w:t>
      </w:r>
      <w:r>
        <w:rPr>
          <w:color w:val="231F20"/>
          <w:sz w:val="19"/>
        </w:rPr>
        <w:t>en</w:t>
      </w:r>
      <w:r>
        <w:rPr>
          <w:color w:val="231F20"/>
          <w:spacing w:val="-9"/>
          <w:sz w:val="19"/>
        </w:rPr>
        <w:t> </w:t>
      </w:r>
      <w:r>
        <w:rPr>
          <w:color w:val="231F20"/>
          <w:sz w:val="19"/>
        </w:rPr>
        <w:t>el</w:t>
      </w:r>
      <w:r>
        <w:rPr>
          <w:color w:val="231F20"/>
          <w:spacing w:val="-9"/>
          <w:sz w:val="19"/>
        </w:rPr>
        <w:t> </w:t>
      </w:r>
      <w:r>
        <w:rPr>
          <w:color w:val="231F20"/>
          <w:sz w:val="19"/>
        </w:rPr>
        <w:t>ámbito</w:t>
      </w:r>
      <w:r>
        <w:rPr>
          <w:color w:val="231F20"/>
          <w:spacing w:val="-9"/>
          <w:sz w:val="19"/>
        </w:rPr>
        <w:t> </w:t>
      </w:r>
      <w:r>
        <w:rPr>
          <w:color w:val="231F20"/>
          <w:sz w:val="19"/>
        </w:rPr>
        <w:t>anglosajón,</w:t>
      </w:r>
      <w:r>
        <w:rPr>
          <w:color w:val="231F20"/>
          <w:spacing w:val="-9"/>
          <w:sz w:val="19"/>
        </w:rPr>
        <w:t> </w:t>
      </w:r>
      <w:r>
        <w:rPr>
          <w:color w:val="231F20"/>
          <w:sz w:val="19"/>
        </w:rPr>
        <w:t>en</w:t>
      </w:r>
      <w:r>
        <w:rPr>
          <w:color w:val="231F20"/>
          <w:spacing w:val="-9"/>
          <w:sz w:val="19"/>
        </w:rPr>
        <w:t> </w:t>
      </w:r>
      <w:r>
        <w:rPr>
          <w:color w:val="231F20"/>
          <w:sz w:val="19"/>
        </w:rPr>
        <w:t>el nuestro</w:t>
      </w:r>
      <w:r>
        <w:rPr>
          <w:color w:val="231F20"/>
          <w:spacing w:val="-11"/>
          <w:sz w:val="19"/>
        </w:rPr>
        <w:t> </w:t>
      </w:r>
      <w:r>
        <w:rPr>
          <w:color w:val="231F20"/>
          <w:sz w:val="19"/>
        </w:rPr>
        <w:t>se</w:t>
      </w:r>
      <w:r>
        <w:rPr>
          <w:color w:val="231F20"/>
          <w:spacing w:val="-11"/>
          <w:sz w:val="19"/>
        </w:rPr>
        <w:t> </w:t>
      </w:r>
      <w:r>
        <w:rPr>
          <w:color w:val="231F20"/>
          <w:sz w:val="19"/>
        </w:rPr>
        <w:t>considera</w:t>
      </w:r>
      <w:r>
        <w:rPr>
          <w:color w:val="231F20"/>
          <w:spacing w:val="-11"/>
          <w:sz w:val="19"/>
        </w:rPr>
        <w:t> </w:t>
      </w:r>
      <w:r>
        <w:rPr>
          <w:color w:val="231F20"/>
          <w:sz w:val="19"/>
        </w:rPr>
        <w:t>un</w:t>
      </w:r>
      <w:r>
        <w:rPr>
          <w:color w:val="231F20"/>
          <w:spacing w:val="-11"/>
          <w:sz w:val="19"/>
        </w:rPr>
        <w:t> </w:t>
      </w:r>
      <w:r>
        <w:rPr>
          <w:color w:val="231F20"/>
          <w:sz w:val="19"/>
        </w:rPr>
        <w:t>problema</w:t>
      </w:r>
      <w:r>
        <w:rPr>
          <w:color w:val="231F20"/>
          <w:spacing w:val="-11"/>
          <w:sz w:val="19"/>
        </w:rPr>
        <w:t> </w:t>
      </w:r>
      <w:r>
        <w:rPr>
          <w:color w:val="231F20"/>
          <w:sz w:val="19"/>
        </w:rPr>
        <w:t>de</w:t>
      </w:r>
      <w:r>
        <w:rPr>
          <w:color w:val="231F20"/>
          <w:spacing w:val="-11"/>
          <w:sz w:val="19"/>
        </w:rPr>
        <w:t> </w:t>
      </w:r>
      <w:r>
        <w:rPr>
          <w:color w:val="231F20"/>
          <w:sz w:val="19"/>
        </w:rPr>
        <w:t>salud</w:t>
      </w:r>
      <w:r>
        <w:rPr>
          <w:color w:val="231F20"/>
          <w:spacing w:val="-11"/>
          <w:sz w:val="19"/>
        </w:rPr>
        <w:t> </w:t>
      </w:r>
      <w:r>
        <w:rPr>
          <w:color w:val="231F20"/>
          <w:sz w:val="19"/>
        </w:rPr>
        <w:t>nuevo,</w:t>
      </w:r>
      <w:r>
        <w:rPr>
          <w:color w:val="231F20"/>
          <w:spacing w:val="-11"/>
          <w:sz w:val="19"/>
        </w:rPr>
        <w:t> </w:t>
      </w:r>
      <w:r>
        <w:rPr>
          <w:color w:val="231F20"/>
          <w:sz w:val="19"/>
        </w:rPr>
        <w:t>que</w:t>
      </w:r>
      <w:r>
        <w:rPr>
          <w:color w:val="231F20"/>
          <w:spacing w:val="-11"/>
          <w:sz w:val="19"/>
        </w:rPr>
        <w:t> </w:t>
      </w:r>
      <w:r>
        <w:rPr>
          <w:color w:val="231F20"/>
          <w:sz w:val="19"/>
        </w:rPr>
        <w:t>como</w:t>
      </w:r>
      <w:r>
        <w:rPr>
          <w:color w:val="231F20"/>
          <w:spacing w:val="-11"/>
          <w:sz w:val="19"/>
        </w:rPr>
        <w:t> </w:t>
      </w:r>
      <w:r>
        <w:rPr>
          <w:color w:val="231F20"/>
          <w:sz w:val="19"/>
        </w:rPr>
        <w:t>muchos</w:t>
      </w:r>
      <w:r>
        <w:rPr>
          <w:color w:val="231F20"/>
          <w:spacing w:val="-11"/>
          <w:sz w:val="19"/>
        </w:rPr>
        <w:t> </w:t>
      </w:r>
      <w:r>
        <w:rPr>
          <w:color w:val="231F20"/>
          <w:spacing w:val="-3"/>
          <w:sz w:val="19"/>
        </w:rPr>
        <w:t>autores</w:t>
      </w:r>
      <w:r>
        <w:rPr>
          <w:color w:val="231F20"/>
          <w:spacing w:val="-11"/>
          <w:sz w:val="19"/>
        </w:rPr>
        <w:t> </w:t>
      </w:r>
      <w:r>
        <w:rPr>
          <w:color w:val="231F20"/>
          <w:sz w:val="19"/>
        </w:rPr>
        <w:t>aseguran</w:t>
      </w:r>
      <w:r>
        <w:rPr>
          <w:color w:val="231F20"/>
          <w:spacing w:val="-11"/>
          <w:sz w:val="19"/>
        </w:rPr>
        <w:t> </w:t>
      </w:r>
      <w:r>
        <w:rPr>
          <w:color w:val="231F20"/>
          <w:sz w:val="19"/>
        </w:rPr>
        <w:t>está en la base de todas las demás expresiones enunciadas arriba y de otras más de naturaleza física.</w:t>
      </w:r>
      <w:r>
        <w:rPr>
          <w:color w:val="231F20"/>
          <w:spacing w:val="-5"/>
          <w:sz w:val="19"/>
        </w:rPr>
        <w:t> </w:t>
      </w:r>
      <w:r>
        <w:rPr>
          <w:color w:val="231F20"/>
          <w:spacing w:val="-3"/>
          <w:sz w:val="19"/>
        </w:rPr>
        <w:t>No</w:t>
      </w:r>
      <w:r>
        <w:rPr>
          <w:color w:val="231F20"/>
          <w:spacing w:val="-5"/>
          <w:sz w:val="19"/>
        </w:rPr>
        <w:t> </w:t>
      </w:r>
      <w:r>
        <w:rPr>
          <w:color w:val="231F20"/>
          <w:sz w:val="19"/>
        </w:rPr>
        <w:t>obstante,</w:t>
      </w:r>
      <w:r>
        <w:rPr>
          <w:color w:val="231F20"/>
          <w:spacing w:val="-5"/>
          <w:sz w:val="19"/>
        </w:rPr>
        <w:t> </w:t>
      </w:r>
      <w:r>
        <w:rPr>
          <w:color w:val="231F20"/>
          <w:sz w:val="19"/>
        </w:rPr>
        <w:t>es</w:t>
      </w:r>
      <w:r>
        <w:rPr>
          <w:color w:val="231F20"/>
          <w:spacing w:val="-5"/>
          <w:sz w:val="19"/>
        </w:rPr>
        <w:t> </w:t>
      </w:r>
      <w:r>
        <w:rPr>
          <w:color w:val="231F20"/>
          <w:sz w:val="19"/>
        </w:rPr>
        <w:t>pertinente</w:t>
      </w:r>
      <w:r>
        <w:rPr>
          <w:color w:val="231F20"/>
          <w:spacing w:val="-5"/>
          <w:sz w:val="19"/>
        </w:rPr>
        <w:t> </w:t>
      </w:r>
      <w:r>
        <w:rPr>
          <w:color w:val="231F20"/>
          <w:sz w:val="19"/>
        </w:rPr>
        <w:t>por</w:t>
      </w:r>
      <w:r>
        <w:rPr>
          <w:color w:val="231F20"/>
          <w:spacing w:val="-5"/>
          <w:sz w:val="19"/>
        </w:rPr>
        <w:t> </w:t>
      </w:r>
      <w:r>
        <w:rPr>
          <w:color w:val="231F20"/>
          <w:sz w:val="19"/>
        </w:rPr>
        <w:t>lo</w:t>
      </w:r>
      <w:r>
        <w:rPr>
          <w:color w:val="231F20"/>
          <w:spacing w:val="-5"/>
          <w:sz w:val="19"/>
        </w:rPr>
        <w:t> </w:t>
      </w:r>
      <w:r>
        <w:rPr>
          <w:color w:val="231F20"/>
          <w:sz w:val="19"/>
        </w:rPr>
        <w:t>menos</w:t>
      </w:r>
      <w:r>
        <w:rPr>
          <w:color w:val="231F20"/>
          <w:spacing w:val="-5"/>
          <w:sz w:val="19"/>
        </w:rPr>
        <w:t> </w:t>
      </w:r>
      <w:r>
        <w:rPr>
          <w:color w:val="231F20"/>
          <w:sz w:val="19"/>
        </w:rPr>
        <w:t>enunciar</w:t>
      </w:r>
      <w:r>
        <w:rPr>
          <w:color w:val="231F20"/>
          <w:spacing w:val="-5"/>
          <w:sz w:val="19"/>
        </w:rPr>
        <w:t> </w:t>
      </w:r>
      <w:r>
        <w:rPr>
          <w:color w:val="231F20"/>
          <w:sz w:val="19"/>
        </w:rPr>
        <w:t>sucintamente</w:t>
      </w:r>
      <w:r>
        <w:rPr>
          <w:color w:val="231F20"/>
          <w:spacing w:val="-5"/>
          <w:sz w:val="19"/>
        </w:rPr>
        <w:t> </w:t>
      </w:r>
      <w:r>
        <w:rPr>
          <w:color w:val="231F20"/>
          <w:sz w:val="19"/>
        </w:rPr>
        <w:t>lo</w:t>
      </w:r>
      <w:r>
        <w:rPr>
          <w:color w:val="231F20"/>
          <w:spacing w:val="-5"/>
          <w:sz w:val="19"/>
        </w:rPr>
        <w:t> </w:t>
      </w:r>
      <w:r>
        <w:rPr>
          <w:color w:val="231F20"/>
          <w:sz w:val="19"/>
        </w:rPr>
        <w:t>que</w:t>
      </w:r>
      <w:r>
        <w:rPr>
          <w:color w:val="231F20"/>
          <w:spacing w:val="-5"/>
          <w:sz w:val="19"/>
        </w:rPr>
        <w:t> </w:t>
      </w:r>
      <w:r>
        <w:rPr>
          <w:color w:val="231F20"/>
          <w:sz w:val="19"/>
        </w:rPr>
        <w:t>estas</w:t>
      </w:r>
      <w:r>
        <w:rPr>
          <w:color w:val="231F20"/>
          <w:spacing w:val="-5"/>
          <w:sz w:val="19"/>
        </w:rPr>
        <w:t> </w:t>
      </w:r>
      <w:r>
        <w:rPr>
          <w:color w:val="231F20"/>
          <w:sz w:val="19"/>
        </w:rPr>
        <w:t>nuevas modalidades</w:t>
      </w:r>
      <w:r>
        <w:rPr>
          <w:color w:val="231F20"/>
          <w:spacing w:val="-10"/>
          <w:sz w:val="19"/>
        </w:rPr>
        <w:t> </w:t>
      </w:r>
      <w:r>
        <w:rPr>
          <w:color w:val="231F20"/>
          <w:sz w:val="19"/>
        </w:rPr>
        <w:t>de</w:t>
      </w:r>
      <w:r>
        <w:rPr>
          <w:color w:val="231F20"/>
          <w:spacing w:val="-10"/>
          <w:sz w:val="19"/>
        </w:rPr>
        <w:t> </w:t>
      </w:r>
      <w:r>
        <w:rPr>
          <w:color w:val="231F20"/>
          <w:sz w:val="19"/>
        </w:rPr>
        <w:t>malestar</w:t>
      </w:r>
      <w:r>
        <w:rPr>
          <w:color w:val="231F20"/>
          <w:spacing w:val="-10"/>
          <w:sz w:val="19"/>
        </w:rPr>
        <w:t> </w:t>
      </w:r>
      <w:r>
        <w:rPr>
          <w:color w:val="231F20"/>
          <w:sz w:val="19"/>
        </w:rPr>
        <w:t>refieren.</w:t>
      </w:r>
      <w:r>
        <w:rPr>
          <w:color w:val="231F20"/>
          <w:spacing w:val="-10"/>
          <w:sz w:val="19"/>
        </w:rPr>
        <w:t> </w:t>
      </w:r>
      <w:r>
        <w:rPr>
          <w:color w:val="231F20"/>
          <w:sz w:val="19"/>
        </w:rPr>
        <w:t>El</w:t>
      </w:r>
      <w:r>
        <w:rPr>
          <w:color w:val="231F20"/>
          <w:spacing w:val="-10"/>
          <w:sz w:val="19"/>
        </w:rPr>
        <w:t> </w:t>
      </w:r>
      <w:r>
        <w:rPr>
          <w:rFonts w:ascii="Palatino Linotype" w:hAnsi="Palatino Linotype"/>
          <w:i/>
          <w:color w:val="231F20"/>
          <w:sz w:val="19"/>
        </w:rPr>
        <w:t>burnout</w:t>
      </w:r>
      <w:r>
        <w:rPr>
          <w:rFonts w:ascii="Palatino Linotype" w:hAnsi="Palatino Linotype"/>
          <w:i/>
          <w:color w:val="231F20"/>
          <w:spacing w:val="-10"/>
          <w:sz w:val="19"/>
        </w:rPr>
        <w:t> </w:t>
      </w:r>
      <w:r>
        <w:rPr>
          <w:color w:val="231F20"/>
          <w:sz w:val="19"/>
        </w:rPr>
        <w:t>traducido</w:t>
      </w:r>
      <w:r>
        <w:rPr>
          <w:color w:val="231F20"/>
          <w:spacing w:val="-10"/>
          <w:sz w:val="19"/>
        </w:rPr>
        <w:t> </w:t>
      </w:r>
      <w:r>
        <w:rPr>
          <w:color w:val="231F20"/>
          <w:sz w:val="19"/>
        </w:rPr>
        <w:t>como</w:t>
      </w:r>
      <w:r>
        <w:rPr>
          <w:color w:val="231F20"/>
          <w:spacing w:val="-10"/>
          <w:sz w:val="19"/>
        </w:rPr>
        <w:t> </w:t>
      </w:r>
      <w:r>
        <w:rPr>
          <w:color w:val="231F20"/>
          <w:sz w:val="19"/>
        </w:rPr>
        <w:t>síndrome</w:t>
      </w:r>
      <w:r>
        <w:rPr>
          <w:color w:val="231F20"/>
          <w:spacing w:val="-10"/>
          <w:sz w:val="19"/>
        </w:rPr>
        <w:t> </w:t>
      </w:r>
      <w:r>
        <w:rPr>
          <w:color w:val="231F20"/>
          <w:sz w:val="19"/>
        </w:rPr>
        <w:t>de</w:t>
      </w:r>
      <w:r>
        <w:rPr>
          <w:color w:val="231F20"/>
          <w:spacing w:val="-10"/>
          <w:sz w:val="19"/>
        </w:rPr>
        <w:t> </w:t>
      </w:r>
      <w:r>
        <w:rPr>
          <w:color w:val="231F20"/>
          <w:sz w:val="19"/>
        </w:rPr>
        <w:t>estar</w:t>
      </w:r>
      <w:r>
        <w:rPr>
          <w:color w:val="231F20"/>
          <w:spacing w:val="-10"/>
          <w:sz w:val="19"/>
        </w:rPr>
        <w:t> </w:t>
      </w:r>
      <w:r>
        <w:rPr>
          <w:color w:val="231F20"/>
          <w:sz w:val="19"/>
        </w:rPr>
        <w:t>quemado en el trabajo, refiere al agotamiento físico y mental, y es la respuesta al estrés crónico laboral.</w:t>
      </w:r>
      <w:r>
        <w:rPr>
          <w:color w:val="231F20"/>
          <w:spacing w:val="-3"/>
          <w:sz w:val="19"/>
        </w:rPr>
        <w:t> </w:t>
      </w:r>
      <w:r>
        <w:rPr>
          <w:color w:val="231F20"/>
          <w:sz w:val="19"/>
        </w:rPr>
        <w:t>El</w:t>
      </w:r>
      <w:r>
        <w:rPr>
          <w:color w:val="231F20"/>
          <w:spacing w:val="-3"/>
          <w:sz w:val="19"/>
        </w:rPr>
        <w:t> </w:t>
      </w:r>
      <w:r>
        <w:rPr>
          <w:rFonts w:ascii="Palatino Linotype" w:hAnsi="Palatino Linotype"/>
          <w:i/>
          <w:color w:val="231F20"/>
          <w:sz w:val="19"/>
        </w:rPr>
        <w:t>mobbing</w:t>
      </w:r>
      <w:r>
        <w:rPr>
          <w:color w:val="231F20"/>
          <w:sz w:val="19"/>
        </w:rPr>
        <w:t>,</w:t>
      </w:r>
      <w:r>
        <w:rPr>
          <w:color w:val="231F20"/>
          <w:spacing w:val="-3"/>
          <w:sz w:val="19"/>
        </w:rPr>
        <w:t> </w:t>
      </w:r>
      <w:r>
        <w:rPr>
          <w:rFonts w:ascii="Palatino Linotype" w:hAnsi="Palatino Linotype"/>
          <w:i/>
          <w:color w:val="231F20"/>
          <w:sz w:val="19"/>
        </w:rPr>
        <w:t>bossing</w:t>
      </w:r>
      <w:r>
        <w:rPr>
          <w:rFonts w:ascii="Palatino Linotype" w:hAnsi="Palatino Linotype"/>
          <w:i/>
          <w:color w:val="231F20"/>
          <w:spacing w:val="-3"/>
          <w:sz w:val="19"/>
        </w:rPr>
        <w:t> </w:t>
      </w:r>
      <w:r>
        <w:rPr>
          <w:color w:val="231F20"/>
          <w:sz w:val="19"/>
        </w:rPr>
        <w:t>y</w:t>
      </w:r>
      <w:r>
        <w:rPr>
          <w:color w:val="231F20"/>
          <w:spacing w:val="-3"/>
          <w:sz w:val="19"/>
        </w:rPr>
        <w:t> </w:t>
      </w:r>
      <w:r>
        <w:rPr>
          <w:rFonts w:ascii="Palatino Linotype" w:hAnsi="Palatino Linotype"/>
          <w:i/>
          <w:color w:val="231F20"/>
          <w:sz w:val="19"/>
        </w:rPr>
        <w:t>bullying</w:t>
      </w:r>
      <w:r>
        <w:rPr>
          <w:color w:val="231F20"/>
          <w:sz w:val="19"/>
        </w:rPr>
        <w:t>,</w:t>
      </w:r>
      <w:r>
        <w:rPr>
          <w:color w:val="231F20"/>
          <w:spacing w:val="-3"/>
          <w:sz w:val="19"/>
        </w:rPr>
        <w:t> </w:t>
      </w:r>
      <w:r>
        <w:rPr>
          <w:color w:val="231F20"/>
          <w:sz w:val="19"/>
        </w:rPr>
        <w:t>son</w:t>
      </w:r>
      <w:r>
        <w:rPr>
          <w:color w:val="231F20"/>
          <w:spacing w:val="-3"/>
          <w:sz w:val="19"/>
        </w:rPr>
        <w:t> </w:t>
      </w:r>
      <w:r>
        <w:rPr>
          <w:color w:val="231F20"/>
          <w:sz w:val="19"/>
        </w:rPr>
        <w:t>las</w:t>
      </w:r>
      <w:r>
        <w:rPr>
          <w:color w:val="231F20"/>
          <w:spacing w:val="-3"/>
          <w:sz w:val="19"/>
        </w:rPr>
        <w:t> </w:t>
      </w:r>
      <w:r>
        <w:rPr>
          <w:color w:val="231F20"/>
          <w:sz w:val="19"/>
        </w:rPr>
        <w:t>terminologías</w:t>
      </w:r>
      <w:r>
        <w:rPr>
          <w:color w:val="231F20"/>
          <w:spacing w:val="-3"/>
          <w:sz w:val="19"/>
        </w:rPr>
        <w:t> </w:t>
      </w:r>
      <w:r>
        <w:rPr>
          <w:color w:val="231F20"/>
          <w:sz w:val="19"/>
        </w:rPr>
        <w:t>utilizadas</w:t>
      </w:r>
      <w:r>
        <w:rPr>
          <w:color w:val="231F20"/>
          <w:spacing w:val="-3"/>
          <w:sz w:val="19"/>
        </w:rPr>
        <w:t> </w:t>
      </w:r>
      <w:r>
        <w:rPr>
          <w:color w:val="231F20"/>
          <w:sz w:val="19"/>
        </w:rPr>
        <w:t>para</w:t>
      </w:r>
      <w:r>
        <w:rPr>
          <w:color w:val="231F20"/>
          <w:spacing w:val="-3"/>
          <w:sz w:val="19"/>
        </w:rPr>
        <w:t> </w:t>
      </w:r>
      <w:r>
        <w:rPr>
          <w:color w:val="231F20"/>
          <w:sz w:val="19"/>
        </w:rPr>
        <w:t>describir</w:t>
      </w:r>
      <w:r>
        <w:rPr>
          <w:color w:val="231F20"/>
          <w:spacing w:val="-3"/>
          <w:sz w:val="19"/>
        </w:rPr>
        <w:t> </w:t>
      </w:r>
      <w:r>
        <w:rPr>
          <w:color w:val="231F20"/>
          <w:sz w:val="19"/>
        </w:rPr>
        <w:t>el acoso</w:t>
      </w:r>
      <w:r>
        <w:rPr>
          <w:color w:val="231F20"/>
          <w:spacing w:val="-3"/>
          <w:sz w:val="19"/>
        </w:rPr>
        <w:t> </w:t>
      </w:r>
      <w:r>
        <w:rPr>
          <w:color w:val="231F20"/>
          <w:sz w:val="19"/>
        </w:rPr>
        <w:t>psicológico</w:t>
      </w:r>
      <w:r>
        <w:rPr>
          <w:color w:val="231F20"/>
          <w:spacing w:val="-3"/>
          <w:sz w:val="19"/>
        </w:rPr>
        <w:t> </w:t>
      </w:r>
      <w:r>
        <w:rPr>
          <w:color w:val="231F20"/>
          <w:sz w:val="19"/>
        </w:rPr>
        <w:t>en</w:t>
      </w:r>
      <w:r>
        <w:rPr>
          <w:color w:val="231F20"/>
          <w:spacing w:val="-3"/>
          <w:sz w:val="19"/>
        </w:rPr>
        <w:t> </w:t>
      </w:r>
      <w:r>
        <w:rPr>
          <w:color w:val="231F20"/>
          <w:sz w:val="19"/>
        </w:rPr>
        <w:t>el</w:t>
      </w:r>
      <w:r>
        <w:rPr>
          <w:color w:val="231F20"/>
          <w:spacing w:val="-3"/>
          <w:sz w:val="19"/>
        </w:rPr>
        <w:t> </w:t>
      </w:r>
      <w:r>
        <w:rPr>
          <w:color w:val="231F20"/>
          <w:sz w:val="19"/>
        </w:rPr>
        <w:t>trabajo</w:t>
      </w:r>
      <w:r>
        <w:rPr>
          <w:color w:val="231F20"/>
          <w:spacing w:val="-3"/>
          <w:sz w:val="19"/>
        </w:rPr>
        <w:t> </w:t>
      </w:r>
      <w:r>
        <w:rPr>
          <w:color w:val="231F20"/>
          <w:sz w:val="19"/>
        </w:rPr>
        <w:t>que</w:t>
      </w:r>
      <w:r>
        <w:rPr>
          <w:color w:val="231F20"/>
          <w:spacing w:val="-3"/>
          <w:sz w:val="19"/>
        </w:rPr>
        <w:t> </w:t>
      </w:r>
      <w:r>
        <w:rPr>
          <w:color w:val="231F20"/>
          <w:sz w:val="19"/>
        </w:rPr>
        <w:t>tiene</w:t>
      </w:r>
      <w:r>
        <w:rPr>
          <w:color w:val="231F20"/>
          <w:spacing w:val="-3"/>
          <w:sz w:val="19"/>
        </w:rPr>
        <w:t> </w:t>
      </w:r>
      <w:r>
        <w:rPr>
          <w:color w:val="231F20"/>
          <w:sz w:val="19"/>
        </w:rPr>
        <w:t>el</w:t>
      </w:r>
      <w:r>
        <w:rPr>
          <w:color w:val="231F20"/>
          <w:spacing w:val="-3"/>
          <w:sz w:val="19"/>
        </w:rPr>
        <w:t> </w:t>
      </w:r>
      <w:r>
        <w:rPr>
          <w:color w:val="231F20"/>
          <w:sz w:val="19"/>
        </w:rPr>
        <w:t>objetivo</w:t>
      </w:r>
      <w:r>
        <w:rPr>
          <w:color w:val="231F20"/>
          <w:spacing w:val="-3"/>
          <w:sz w:val="19"/>
        </w:rPr>
        <w:t> </w:t>
      </w:r>
      <w:r>
        <w:rPr>
          <w:color w:val="231F20"/>
          <w:sz w:val="19"/>
        </w:rPr>
        <w:t>de</w:t>
      </w:r>
      <w:r>
        <w:rPr>
          <w:color w:val="231F20"/>
          <w:spacing w:val="-3"/>
          <w:sz w:val="19"/>
        </w:rPr>
        <w:t> </w:t>
      </w:r>
      <w:r>
        <w:rPr>
          <w:color w:val="231F20"/>
          <w:sz w:val="19"/>
        </w:rPr>
        <w:t>destruir</w:t>
      </w:r>
      <w:r>
        <w:rPr>
          <w:color w:val="231F20"/>
          <w:spacing w:val="-3"/>
          <w:sz w:val="19"/>
        </w:rPr>
        <w:t> </w:t>
      </w:r>
      <w:r>
        <w:rPr>
          <w:color w:val="231F20"/>
          <w:sz w:val="19"/>
        </w:rPr>
        <w:t>la</w:t>
      </w:r>
      <w:r>
        <w:rPr>
          <w:color w:val="231F20"/>
          <w:spacing w:val="-3"/>
          <w:sz w:val="19"/>
        </w:rPr>
        <w:t> </w:t>
      </w:r>
      <w:r>
        <w:rPr>
          <w:color w:val="231F20"/>
          <w:sz w:val="19"/>
        </w:rPr>
        <w:t>estabilidad</w:t>
      </w:r>
      <w:r>
        <w:rPr>
          <w:color w:val="231F20"/>
          <w:spacing w:val="-3"/>
          <w:sz w:val="19"/>
        </w:rPr>
        <w:t> </w:t>
      </w:r>
      <w:r>
        <w:rPr>
          <w:color w:val="231F20"/>
          <w:sz w:val="19"/>
        </w:rPr>
        <w:t>psicológica de</w:t>
      </w:r>
      <w:r>
        <w:rPr>
          <w:color w:val="231F20"/>
          <w:spacing w:val="-5"/>
          <w:sz w:val="19"/>
        </w:rPr>
        <w:t> </w:t>
      </w:r>
      <w:r>
        <w:rPr>
          <w:color w:val="231F20"/>
          <w:sz w:val="19"/>
        </w:rPr>
        <w:t>un</w:t>
      </w:r>
      <w:r>
        <w:rPr>
          <w:color w:val="231F20"/>
          <w:spacing w:val="-5"/>
          <w:sz w:val="19"/>
        </w:rPr>
        <w:t> </w:t>
      </w:r>
      <w:r>
        <w:rPr>
          <w:color w:val="231F20"/>
          <w:sz w:val="19"/>
        </w:rPr>
        <w:t>ser</w:t>
      </w:r>
      <w:r>
        <w:rPr>
          <w:color w:val="231F20"/>
          <w:spacing w:val="-5"/>
          <w:sz w:val="19"/>
        </w:rPr>
        <w:t> </w:t>
      </w:r>
      <w:r>
        <w:rPr>
          <w:color w:val="231F20"/>
          <w:sz w:val="19"/>
        </w:rPr>
        <w:t>humano</w:t>
      </w:r>
      <w:r>
        <w:rPr>
          <w:color w:val="231F20"/>
          <w:spacing w:val="-5"/>
          <w:sz w:val="19"/>
        </w:rPr>
        <w:t> </w:t>
      </w:r>
      <w:r>
        <w:rPr>
          <w:color w:val="231F20"/>
          <w:sz w:val="19"/>
        </w:rPr>
        <w:t>a</w:t>
      </w:r>
      <w:r>
        <w:rPr>
          <w:color w:val="231F20"/>
          <w:spacing w:val="-5"/>
          <w:sz w:val="19"/>
        </w:rPr>
        <w:t> </w:t>
      </w:r>
      <w:r>
        <w:rPr>
          <w:color w:val="231F20"/>
          <w:sz w:val="19"/>
        </w:rPr>
        <w:t>través</w:t>
      </w:r>
      <w:r>
        <w:rPr>
          <w:color w:val="231F20"/>
          <w:spacing w:val="-5"/>
          <w:sz w:val="19"/>
        </w:rPr>
        <w:t> </w:t>
      </w:r>
      <w:r>
        <w:rPr>
          <w:color w:val="231F20"/>
          <w:sz w:val="19"/>
        </w:rPr>
        <w:t>del</w:t>
      </w:r>
      <w:r>
        <w:rPr>
          <w:color w:val="231F20"/>
          <w:spacing w:val="-5"/>
          <w:sz w:val="19"/>
        </w:rPr>
        <w:t> </w:t>
      </w:r>
      <w:r>
        <w:rPr>
          <w:color w:val="231F20"/>
          <w:sz w:val="19"/>
        </w:rPr>
        <w:t>descrédito.</w:t>
      </w:r>
      <w:r>
        <w:rPr>
          <w:color w:val="231F20"/>
          <w:spacing w:val="-5"/>
          <w:sz w:val="19"/>
        </w:rPr>
        <w:t> </w:t>
      </w:r>
      <w:r>
        <w:rPr>
          <w:color w:val="231F20"/>
          <w:sz w:val="19"/>
        </w:rPr>
        <w:t>Específicamente</w:t>
      </w:r>
      <w:r>
        <w:rPr>
          <w:color w:val="231F20"/>
          <w:spacing w:val="-5"/>
          <w:sz w:val="19"/>
        </w:rPr>
        <w:t> </w:t>
      </w:r>
      <w:r>
        <w:rPr>
          <w:color w:val="231F20"/>
          <w:sz w:val="19"/>
        </w:rPr>
        <w:t>el</w:t>
      </w:r>
      <w:r>
        <w:rPr>
          <w:color w:val="231F20"/>
          <w:spacing w:val="-4"/>
          <w:sz w:val="19"/>
        </w:rPr>
        <w:t> </w:t>
      </w:r>
      <w:r>
        <w:rPr>
          <w:rFonts w:ascii="Palatino Linotype" w:hAnsi="Palatino Linotype"/>
          <w:i/>
          <w:color w:val="231F20"/>
          <w:sz w:val="19"/>
        </w:rPr>
        <w:t>bossing</w:t>
      </w:r>
      <w:r>
        <w:rPr>
          <w:color w:val="231F20"/>
          <w:sz w:val="19"/>
        </w:rPr>
        <w:t>,</w:t>
      </w:r>
      <w:r>
        <w:rPr>
          <w:color w:val="231F20"/>
          <w:spacing w:val="-5"/>
          <w:sz w:val="19"/>
        </w:rPr>
        <w:t> </w:t>
      </w:r>
      <w:r>
        <w:rPr>
          <w:color w:val="231F20"/>
          <w:sz w:val="19"/>
        </w:rPr>
        <w:t>representa</w:t>
      </w:r>
      <w:r>
        <w:rPr>
          <w:color w:val="231F20"/>
          <w:spacing w:val="-5"/>
          <w:sz w:val="19"/>
        </w:rPr>
        <w:t> </w:t>
      </w:r>
      <w:r>
        <w:rPr>
          <w:color w:val="231F20"/>
          <w:sz w:val="19"/>
        </w:rPr>
        <w:t>al</w:t>
      </w:r>
      <w:r>
        <w:rPr>
          <w:color w:val="231F20"/>
          <w:spacing w:val="-5"/>
          <w:sz w:val="19"/>
        </w:rPr>
        <w:t> </w:t>
      </w:r>
      <w:r>
        <w:rPr>
          <w:color w:val="231F20"/>
          <w:sz w:val="19"/>
        </w:rPr>
        <w:t>acoso de un jefe/a o autoridad hacia sus subalternos; mientras que el </w:t>
      </w:r>
      <w:r>
        <w:rPr>
          <w:rFonts w:ascii="Palatino Linotype" w:hAnsi="Palatino Linotype"/>
          <w:i/>
          <w:color w:val="231F20"/>
          <w:sz w:val="19"/>
        </w:rPr>
        <w:t>bullying</w:t>
      </w:r>
      <w:r>
        <w:rPr>
          <w:color w:val="231F20"/>
          <w:sz w:val="19"/>
        </w:rPr>
        <w:t>, designa el acoso con violencia física. El tecno</w:t>
      </w:r>
      <w:r>
        <w:rPr>
          <w:rFonts w:ascii="Palatino Linotype" w:hAnsi="Palatino Linotype"/>
          <w:i/>
          <w:color w:val="231F20"/>
          <w:sz w:val="19"/>
        </w:rPr>
        <w:t>estrés </w:t>
      </w:r>
      <w:r>
        <w:rPr>
          <w:color w:val="231F20"/>
          <w:sz w:val="19"/>
        </w:rPr>
        <w:t>o </w:t>
      </w:r>
      <w:r>
        <w:rPr>
          <w:rFonts w:ascii="Palatino Linotype" w:hAnsi="Palatino Linotype"/>
          <w:i/>
          <w:color w:val="231F20"/>
          <w:spacing w:val="-3"/>
          <w:sz w:val="19"/>
        </w:rPr>
        <w:t>síndrome </w:t>
      </w:r>
      <w:r>
        <w:rPr>
          <w:rFonts w:ascii="Palatino Linotype" w:hAnsi="Palatino Linotype"/>
          <w:i/>
          <w:color w:val="231F20"/>
          <w:sz w:val="19"/>
        </w:rPr>
        <w:t>de fatiga informativa </w:t>
      </w:r>
      <w:r>
        <w:rPr>
          <w:color w:val="231F20"/>
          <w:sz w:val="19"/>
        </w:rPr>
        <w:t>es la noción que recientemente</w:t>
      </w:r>
      <w:r>
        <w:rPr>
          <w:color w:val="231F20"/>
          <w:spacing w:val="-4"/>
          <w:sz w:val="19"/>
        </w:rPr>
        <w:t> </w:t>
      </w:r>
      <w:r>
        <w:rPr>
          <w:color w:val="231F20"/>
          <w:sz w:val="19"/>
        </w:rPr>
        <w:t>se</w:t>
      </w:r>
      <w:r>
        <w:rPr>
          <w:color w:val="231F20"/>
          <w:spacing w:val="-4"/>
          <w:sz w:val="19"/>
        </w:rPr>
        <w:t> </w:t>
      </w:r>
      <w:r>
        <w:rPr>
          <w:color w:val="231F20"/>
          <w:sz w:val="19"/>
        </w:rPr>
        <w:t>usa</w:t>
      </w:r>
      <w:r>
        <w:rPr>
          <w:color w:val="231F20"/>
          <w:spacing w:val="-4"/>
          <w:sz w:val="19"/>
        </w:rPr>
        <w:t> </w:t>
      </w:r>
      <w:r>
        <w:rPr>
          <w:color w:val="231F20"/>
          <w:sz w:val="19"/>
        </w:rPr>
        <w:t>para</w:t>
      </w:r>
      <w:r>
        <w:rPr>
          <w:color w:val="231F20"/>
          <w:spacing w:val="-4"/>
          <w:sz w:val="19"/>
        </w:rPr>
        <w:t> </w:t>
      </w:r>
      <w:r>
        <w:rPr>
          <w:color w:val="231F20"/>
          <w:sz w:val="19"/>
        </w:rPr>
        <w:t>designar</w:t>
      </w:r>
      <w:r>
        <w:rPr>
          <w:color w:val="231F20"/>
          <w:spacing w:val="-4"/>
          <w:sz w:val="19"/>
        </w:rPr>
        <w:t> </w:t>
      </w:r>
      <w:r>
        <w:rPr>
          <w:color w:val="231F20"/>
          <w:sz w:val="19"/>
        </w:rPr>
        <w:t>la</w:t>
      </w:r>
      <w:r>
        <w:rPr>
          <w:color w:val="231F20"/>
          <w:spacing w:val="-4"/>
          <w:sz w:val="19"/>
        </w:rPr>
        <w:t> </w:t>
      </w:r>
      <w:r>
        <w:rPr>
          <w:color w:val="231F20"/>
          <w:sz w:val="19"/>
        </w:rPr>
        <w:t>respuesta</w:t>
      </w:r>
      <w:r>
        <w:rPr>
          <w:color w:val="231F20"/>
          <w:spacing w:val="-4"/>
          <w:sz w:val="19"/>
        </w:rPr>
        <w:t> </w:t>
      </w:r>
      <w:r>
        <w:rPr>
          <w:color w:val="231F20"/>
          <w:sz w:val="19"/>
        </w:rPr>
        <w:t>de</w:t>
      </w:r>
      <w:r>
        <w:rPr>
          <w:color w:val="231F20"/>
          <w:spacing w:val="-4"/>
          <w:sz w:val="19"/>
        </w:rPr>
        <w:t> </w:t>
      </w:r>
      <w:r>
        <w:rPr>
          <w:color w:val="231F20"/>
          <w:sz w:val="19"/>
        </w:rPr>
        <w:t>fobia</w:t>
      </w:r>
      <w:r>
        <w:rPr>
          <w:color w:val="231F20"/>
          <w:spacing w:val="-4"/>
          <w:sz w:val="19"/>
        </w:rPr>
        <w:t> </w:t>
      </w:r>
      <w:r>
        <w:rPr>
          <w:color w:val="231F20"/>
          <w:sz w:val="19"/>
        </w:rPr>
        <w:t>o</w:t>
      </w:r>
      <w:r>
        <w:rPr>
          <w:color w:val="231F20"/>
          <w:spacing w:val="-4"/>
          <w:sz w:val="19"/>
        </w:rPr>
        <w:t> </w:t>
      </w:r>
      <w:r>
        <w:rPr>
          <w:color w:val="231F20"/>
          <w:sz w:val="19"/>
        </w:rPr>
        <w:t>de</w:t>
      </w:r>
      <w:r>
        <w:rPr>
          <w:color w:val="231F20"/>
          <w:spacing w:val="-4"/>
          <w:sz w:val="19"/>
        </w:rPr>
        <w:t> </w:t>
      </w:r>
      <w:r>
        <w:rPr>
          <w:color w:val="231F20"/>
          <w:sz w:val="19"/>
        </w:rPr>
        <w:t>adicción</w:t>
      </w:r>
      <w:r>
        <w:rPr>
          <w:color w:val="231F20"/>
          <w:spacing w:val="-4"/>
          <w:sz w:val="19"/>
        </w:rPr>
        <w:t> </w:t>
      </w:r>
      <w:r>
        <w:rPr>
          <w:color w:val="231F20"/>
          <w:sz w:val="19"/>
        </w:rPr>
        <w:t>hacia</w:t>
      </w:r>
      <w:r>
        <w:rPr>
          <w:color w:val="231F20"/>
          <w:spacing w:val="-4"/>
          <w:sz w:val="19"/>
        </w:rPr>
        <w:t> </w:t>
      </w:r>
      <w:r>
        <w:rPr>
          <w:color w:val="231F20"/>
          <w:sz w:val="19"/>
        </w:rPr>
        <w:t>la</w:t>
      </w:r>
      <w:r>
        <w:rPr>
          <w:color w:val="231F20"/>
          <w:spacing w:val="-4"/>
          <w:sz w:val="19"/>
        </w:rPr>
        <w:t> </w:t>
      </w:r>
      <w:r>
        <w:rPr>
          <w:color w:val="231F20"/>
          <w:sz w:val="19"/>
        </w:rPr>
        <w:t>tecnología con consecuencias de estrés. El karoshi, designa la muerte por exceso de trabajo que ocurre en </w:t>
      </w:r>
      <w:r>
        <w:rPr>
          <w:color w:val="231F20"/>
          <w:spacing w:val="-3"/>
          <w:sz w:val="19"/>
        </w:rPr>
        <w:t>Japón </w:t>
      </w:r>
      <w:r>
        <w:rPr>
          <w:color w:val="231F20"/>
          <w:sz w:val="19"/>
        </w:rPr>
        <w:t>y que recientemente se precisa con el </w:t>
      </w:r>
      <w:r>
        <w:rPr>
          <w:color w:val="231F20"/>
          <w:spacing w:val="-2"/>
          <w:sz w:val="19"/>
        </w:rPr>
        <w:t>nombre  </w:t>
      </w:r>
      <w:r>
        <w:rPr>
          <w:color w:val="231F20"/>
          <w:sz w:val="19"/>
        </w:rPr>
        <w:t>de Karojsatsu cuando  ésta es producida por suicidio relacionado al trabajo por hiperactividad. El </w:t>
      </w:r>
      <w:r>
        <w:rPr>
          <w:rFonts w:ascii="Palatino Linotype" w:hAnsi="Palatino Linotype"/>
          <w:i/>
          <w:color w:val="231F20"/>
          <w:sz w:val="19"/>
        </w:rPr>
        <w:t>workaholism </w:t>
      </w:r>
      <w:r>
        <w:rPr>
          <w:color w:val="231F20"/>
          <w:sz w:val="19"/>
        </w:rPr>
        <w:t>considerado</w:t>
      </w:r>
      <w:r>
        <w:rPr>
          <w:color w:val="231F20"/>
          <w:spacing w:val="-7"/>
          <w:sz w:val="19"/>
        </w:rPr>
        <w:t> </w:t>
      </w:r>
      <w:r>
        <w:rPr>
          <w:color w:val="231F20"/>
          <w:sz w:val="19"/>
        </w:rPr>
        <w:t>como</w:t>
      </w:r>
      <w:r>
        <w:rPr>
          <w:color w:val="231F20"/>
          <w:spacing w:val="-7"/>
          <w:sz w:val="19"/>
        </w:rPr>
        <w:t> </w:t>
      </w:r>
      <w:r>
        <w:rPr>
          <w:color w:val="231F20"/>
          <w:sz w:val="19"/>
        </w:rPr>
        <w:t>la</w:t>
      </w:r>
      <w:r>
        <w:rPr>
          <w:color w:val="231F20"/>
          <w:spacing w:val="-7"/>
          <w:sz w:val="19"/>
        </w:rPr>
        <w:t> </w:t>
      </w:r>
      <w:r>
        <w:rPr>
          <w:color w:val="231F20"/>
          <w:sz w:val="19"/>
        </w:rPr>
        <w:t>entrega</w:t>
      </w:r>
      <w:r>
        <w:rPr>
          <w:color w:val="231F20"/>
          <w:spacing w:val="-7"/>
          <w:sz w:val="19"/>
        </w:rPr>
        <w:t> </w:t>
      </w:r>
      <w:r>
        <w:rPr>
          <w:color w:val="231F20"/>
          <w:sz w:val="19"/>
        </w:rPr>
        <w:t>compulsiva</w:t>
      </w:r>
      <w:r>
        <w:rPr>
          <w:color w:val="231F20"/>
          <w:spacing w:val="-7"/>
          <w:sz w:val="19"/>
        </w:rPr>
        <w:t> </w:t>
      </w:r>
      <w:r>
        <w:rPr>
          <w:color w:val="231F20"/>
          <w:sz w:val="19"/>
        </w:rPr>
        <w:t>al</w:t>
      </w:r>
      <w:r>
        <w:rPr>
          <w:color w:val="231F20"/>
          <w:spacing w:val="-7"/>
          <w:sz w:val="19"/>
        </w:rPr>
        <w:t> </w:t>
      </w:r>
      <w:r>
        <w:rPr>
          <w:color w:val="231F20"/>
          <w:sz w:val="19"/>
        </w:rPr>
        <w:t>trabajo</w:t>
      </w:r>
      <w:r>
        <w:rPr>
          <w:color w:val="231F20"/>
          <w:spacing w:val="-7"/>
          <w:sz w:val="19"/>
        </w:rPr>
        <w:t> </w:t>
      </w:r>
      <w:r>
        <w:rPr>
          <w:color w:val="231F20"/>
          <w:sz w:val="19"/>
        </w:rPr>
        <w:t>productivo.</w:t>
      </w:r>
    </w:p>
    <w:p>
      <w:pPr>
        <w:pStyle w:val="ListParagraph"/>
        <w:numPr>
          <w:ilvl w:val="0"/>
          <w:numId w:val="6"/>
        </w:numPr>
        <w:tabs>
          <w:tab w:pos="451" w:val="left" w:leader="none"/>
        </w:tabs>
        <w:spacing w:line="240" w:lineRule="auto" w:before="0" w:after="0"/>
        <w:ind w:left="450" w:right="1415" w:hanging="340"/>
        <w:jc w:val="both"/>
        <w:rPr>
          <w:sz w:val="19"/>
        </w:rPr>
      </w:pPr>
      <w:r>
        <w:rPr>
          <w:color w:val="231F20"/>
          <w:sz w:val="19"/>
        </w:rPr>
        <w:t>Para una visión actualizada, de cómo las nuevas problemáticas de salud laboral están proyectándose en diversos países, véase el esfuerzo realizado en el 30th International Congreso on Occupational Health. Cancún México en Marzo 18-23, 2012. </w:t>
      </w:r>
      <w:hyperlink r:id="rId47">
        <w:r>
          <w:rPr>
            <w:color w:val="231F20"/>
            <w:sz w:val="19"/>
          </w:rPr>
          <w:t>http://icoh.</w:t>
        </w:r>
      </w:hyperlink>
      <w:r>
        <w:rPr>
          <w:color w:val="231F20"/>
          <w:sz w:val="19"/>
        </w:rPr>
        <w:t> confex.com/icoh/2012/webprogram/start.html</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417" w:right="107" w:firstLine="453"/>
        <w:jc w:val="both"/>
      </w:pPr>
      <w:r>
        <w:rPr>
          <w:color w:val="231F20"/>
          <w:spacing w:val="-3"/>
        </w:rPr>
        <w:t>No</w:t>
      </w:r>
      <w:r>
        <w:rPr>
          <w:color w:val="231F20"/>
          <w:spacing w:val="-9"/>
        </w:rPr>
        <w:t> </w:t>
      </w:r>
      <w:r>
        <w:rPr>
          <w:color w:val="231F20"/>
        </w:rPr>
        <w:t>obstante</w:t>
      </w:r>
      <w:r>
        <w:rPr>
          <w:color w:val="231F20"/>
          <w:spacing w:val="-9"/>
        </w:rPr>
        <w:t> </w:t>
      </w:r>
      <w:r>
        <w:rPr>
          <w:color w:val="231F20"/>
        </w:rPr>
        <w:t>que</w:t>
      </w:r>
      <w:r>
        <w:rPr>
          <w:color w:val="231F20"/>
          <w:spacing w:val="-9"/>
        </w:rPr>
        <w:t> </w:t>
      </w:r>
      <w:r>
        <w:rPr>
          <w:color w:val="231F20"/>
        </w:rPr>
        <w:t>existe,</w:t>
      </w:r>
      <w:r>
        <w:rPr>
          <w:color w:val="231F20"/>
          <w:spacing w:val="-9"/>
        </w:rPr>
        <w:t> </w:t>
      </w:r>
      <w:r>
        <w:rPr>
          <w:color w:val="231F20"/>
        </w:rPr>
        <w:t>cada</w:t>
      </w:r>
      <w:r>
        <w:rPr>
          <w:color w:val="231F20"/>
          <w:spacing w:val="-9"/>
        </w:rPr>
        <w:t> </w:t>
      </w:r>
      <w:r>
        <w:rPr>
          <w:color w:val="231F20"/>
        </w:rPr>
        <w:t>vez</w:t>
      </w:r>
      <w:r>
        <w:rPr>
          <w:color w:val="231F20"/>
          <w:spacing w:val="-9"/>
        </w:rPr>
        <w:t> </w:t>
      </w:r>
      <w:r>
        <w:rPr>
          <w:color w:val="231F20"/>
        </w:rPr>
        <w:t>más,</w:t>
      </w:r>
      <w:r>
        <w:rPr>
          <w:color w:val="231F20"/>
          <w:spacing w:val="-9"/>
        </w:rPr>
        <w:t> </w:t>
      </w:r>
      <w:r>
        <w:rPr>
          <w:color w:val="231F20"/>
        </w:rPr>
        <w:t>un</w:t>
      </w:r>
      <w:r>
        <w:rPr>
          <w:color w:val="231F20"/>
          <w:spacing w:val="-9"/>
        </w:rPr>
        <w:t> </w:t>
      </w:r>
      <w:r>
        <w:rPr>
          <w:color w:val="231F20"/>
        </w:rPr>
        <w:t>cuerpo</w:t>
      </w:r>
      <w:r>
        <w:rPr>
          <w:color w:val="231F20"/>
          <w:spacing w:val="-9"/>
        </w:rPr>
        <w:t> </w:t>
      </w:r>
      <w:r>
        <w:rPr>
          <w:color w:val="231F20"/>
        </w:rPr>
        <w:t>creciente</w:t>
      </w:r>
      <w:r>
        <w:rPr>
          <w:color w:val="231F20"/>
          <w:spacing w:val="-9"/>
        </w:rPr>
        <w:t> </w:t>
      </w:r>
      <w:r>
        <w:rPr>
          <w:color w:val="231F20"/>
        </w:rPr>
        <w:t>de</w:t>
      </w:r>
      <w:r>
        <w:rPr>
          <w:color w:val="231F20"/>
          <w:spacing w:val="-9"/>
        </w:rPr>
        <w:t> </w:t>
      </w:r>
      <w:r>
        <w:rPr>
          <w:color w:val="231F20"/>
        </w:rPr>
        <w:t>estudios que dan cuenta de cada una de las expresiones de morbilidad antes anotada, coexiste también una falta de consenso en las definiciones, uso de tales categorías y en las metodologías utilizadas para su</w:t>
      </w:r>
      <w:r>
        <w:rPr>
          <w:color w:val="231F20"/>
          <w:spacing w:val="-26"/>
        </w:rPr>
        <w:t> </w:t>
      </w:r>
      <w:r>
        <w:rPr>
          <w:color w:val="231F20"/>
        </w:rPr>
        <w:t>investigación</w:t>
      </w:r>
      <w:r>
        <w:rPr>
          <w:color w:val="231F20"/>
          <w:position w:val="8"/>
          <w:sz w:val="14"/>
        </w:rPr>
        <w:t>8</w:t>
      </w:r>
      <w:r>
        <w:rPr>
          <w:color w:val="231F20"/>
        </w:rPr>
        <w:t>. Conjuntamente</w:t>
      </w:r>
      <w:r>
        <w:rPr>
          <w:color w:val="231F20"/>
          <w:spacing w:val="-15"/>
        </w:rPr>
        <w:t> </w:t>
      </w:r>
      <w:r>
        <w:rPr>
          <w:color w:val="231F20"/>
        </w:rPr>
        <w:t>a</w:t>
      </w:r>
      <w:r>
        <w:rPr>
          <w:color w:val="231F20"/>
          <w:spacing w:val="-15"/>
        </w:rPr>
        <w:t> </w:t>
      </w:r>
      <w:r>
        <w:rPr>
          <w:color w:val="231F20"/>
        </w:rPr>
        <w:t>ello</w:t>
      </w:r>
      <w:r>
        <w:rPr>
          <w:color w:val="231F20"/>
          <w:spacing w:val="-15"/>
        </w:rPr>
        <w:t> </w:t>
      </w:r>
      <w:r>
        <w:rPr>
          <w:color w:val="231F20"/>
        </w:rPr>
        <w:t>y</w:t>
      </w:r>
      <w:r>
        <w:rPr>
          <w:color w:val="231F20"/>
          <w:spacing w:val="-15"/>
        </w:rPr>
        <w:t> </w:t>
      </w:r>
      <w:r>
        <w:rPr>
          <w:color w:val="231F20"/>
        </w:rPr>
        <w:t>aún</w:t>
      </w:r>
      <w:r>
        <w:rPr>
          <w:color w:val="231F20"/>
          <w:spacing w:val="-15"/>
        </w:rPr>
        <w:t> </w:t>
      </w:r>
      <w:r>
        <w:rPr>
          <w:color w:val="231F20"/>
        </w:rPr>
        <w:t>más</w:t>
      </w:r>
      <w:r>
        <w:rPr>
          <w:color w:val="231F20"/>
          <w:spacing w:val="-15"/>
        </w:rPr>
        <w:t> </w:t>
      </w:r>
      <w:r>
        <w:rPr>
          <w:color w:val="231F20"/>
        </w:rPr>
        <w:t>problemático,</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tales</w:t>
      </w:r>
      <w:r>
        <w:rPr>
          <w:color w:val="231F20"/>
          <w:spacing w:val="-15"/>
        </w:rPr>
        <w:t> </w:t>
      </w:r>
      <w:r>
        <w:rPr>
          <w:color w:val="231F20"/>
        </w:rPr>
        <w:t>expresiones</w:t>
      </w:r>
      <w:r>
        <w:rPr>
          <w:color w:val="231F20"/>
          <w:spacing w:val="-15"/>
        </w:rPr>
        <w:t> </w:t>
      </w:r>
      <w:r>
        <w:rPr>
          <w:color w:val="231F20"/>
        </w:rPr>
        <w:t>aún no</w:t>
      </w:r>
      <w:r>
        <w:rPr>
          <w:color w:val="231F20"/>
          <w:spacing w:val="-6"/>
        </w:rPr>
        <w:t> </w:t>
      </w:r>
      <w:r>
        <w:rPr>
          <w:color w:val="231F20"/>
        </w:rPr>
        <w:t>son</w:t>
      </w:r>
      <w:r>
        <w:rPr>
          <w:color w:val="231F20"/>
          <w:spacing w:val="-6"/>
        </w:rPr>
        <w:t> </w:t>
      </w:r>
      <w:r>
        <w:rPr>
          <w:color w:val="231F20"/>
        </w:rPr>
        <w:t>reconocidas</w:t>
      </w:r>
      <w:r>
        <w:rPr>
          <w:color w:val="231F20"/>
          <w:spacing w:val="-6"/>
        </w:rPr>
        <w:t> </w:t>
      </w:r>
      <w:r>
        <w:rPr>
          <w:color w:val="231F20"/>
        </w:rPr>
        <w:t>como</w:t>
      </w:r>
      <w:r>
        <w:rPr>
          <w:color w:val="231F20"/>
          <w:spacing w:val="-6"/>
        </w:rPr>
        <w:t> </w:t>
      </w:r>
      <w:r>
        <w:rPr>
          <w:color w:val="231F20"/>
        </w:rPr>
        <w:t>entidades</w:t>
      </w:r>
      <w:r>
        <w:rPr>
          <w:color w:val="231F20"/>
          <w:spacing w:val="-6"/>
        </w:rPr>
        <w:t> </w:t>
      </w:r>
      <w:r>
        <w:rPr>
          <w:color w:val="231F20"/>
        </w:rPr>
        <w:t>patológicas</w:t>
      </w:r>
      <w:r>
        <w:rPr>
          <w:color w:val="231F20"/>
          <w:spacing w:val="-6"/>
        </w:rPr>
        <w:t> </w:t>
      </w:r>
      <w:r>
        <w:rPr>
          <w:color w:val="231F20"/>
        </w:rPr>
        <w:t>dentro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marcos</w:t>
      </w:r>
      <w:r>
        <w:rPr>
          <w:color w:val="231F20"/>
          <w:spacing w:val="-6"/>
        </w:rPr>
        <w:t> </w:t>
      </w:r>
      <w:r>
        <w:rPr>
          <w:color w:val="231F20"/>
        </w:rPr>
        <w:t>de</w:t>
      </w:r>
      <w:r>
        <w:rPr>
          <w:color w:val="231F20"/>
          <w:spacing w:val="-6"/>
        </w:rPr>
        <w:t> </w:t>
      </w:r>
      <w:r>
        <w:rPr>
          <w:color w:val="231F20"/>
        </w:rPr>
        <w:t>la legislación</w:t>
      </w:r>
      <w:r>
        <w:rPr>
          <w:color w:val="231F20"/>
          <w:spacing w:val="-15"/>
        </w:rPr>
        <w:t> </w:t>
      </w:r>
      <w:r>
        <w:rPr>
          <w:color w:val="231F20"/>
        </w:rPr>
        <w:t>laboral,</w:t>
      </w:r>
      <w:r>
        <w:rPr>
          <w:color w:val="231F20"/>
          <w:spacing w:val="-15"/>
        </w:rPr>
        <w:t> </w:t>
      </w:r>
      <w:r>
        <w:rPr>
          <w:color w:val="231F20"/>
        </w:rPr>
        <w:t>aunque</w:t>
      </w:r>
      <w:r>
        <w:rPr>
          <w:color w:val="231F20"/>
          <w:spacing w:val="-15"/>
        </w:rPr>
        <w:t> </w:t>
      </w:r>
      <w:r>
        <w:rPr>
          <w:color w:val="231F20"/>
        </w:rPr>
        <w:t>existen</w:t>
      </w:r>
      <w:r>
        <w:rPr>
          <w:color w:val="231F20"/>
          <w:spacing w:val="-15"/>
        </w:rPr>
        <w:t> </w:t>
      </w:r>
      <w:r>
        <w:rPr>
          <w:color w:val="231F20"/>
        </w:rPr>
        <w:t>diferencias</w:t>
      </w:r>
      <w:r>
        <w:rPr>
          <w:color w:val="231F20"/>
          <w:spacing w:val="-15"/>
        </w:rPr>
        <w:t> </w:t>
      </w:r>
      <w:r>
        <w:rPr>
          <w:color w:val="231F20"/>
        </w:rPr>
        <w:t>por</w:t>
      </w:r>
      <w:r>
        <w:rPr>
          <w:color w:val="231F20"/>
          <w:spacing w:val="-15"/>
        </w:rPr>
        <w:t> </w:t>
      </w:r>
      <w:r>
        <w:rPr>
          <w:color w:val="231F20"/>
        </w:rPr>
        <w:t>países</w:t>
      </w:r>
      <w:r>
        <w:rPr>
          <w:color w:val="231F20"/>
          <w:spacing w:val="-15"/>
        </w:rPr>
        <w:t> </w:t>
      </w:r>
      <w:r>
        <w:rPr>
          <w:color w:val="231F20"/>
          <w:spacing w:val="-9"/>
        </w:rPr>
        <w:t>y,</w:t>
      </w:r>
      <w:r>
        <w:rPr>
          <w:color w:val="231F20"/>
          <w:spacing w:val="-15"/>
        </w:rPr>
        <w:t> </w:t>
      </w:r>
      <w:r>
        <w:rPr>
          <w:color w:val="231F20"/>
        </w:rPr>
        <w:t>es</w:t>
      </w:r>
      <w:r>
        <w:rPr>
          <w:color w:val="231F20"/>
          <w:spacing w:val="-15"/>
        </w:rPr>
        <w:t> </w:t>
      </w:r>
      <w:r>
        <w:rPr>
          <w:color w:val="231F20"/>
        </w:rPr>
        <w:t>evidente</w:t>
      </w:r>
      <w:r>
        <w:rPr>
          <w:color w:val="231F20"/>
          <w:spacing w:val="-15"/>
        </w:rPr>
        <w:t> </w:t>
      </w:r>
      <w:r>
        <w:rPr>
          <w:color w:val="231F20"/>
        </w:rPr>
        <w:t>que los</w:t>
      </w:r>
      <w:r>
        <w:rPr>
          <w:color w:val="231F20"/>
          <w:spacing w:val="-14"/>
        </w:rPr>
        <w:t> </w:t>
      </w:r>
      <w:r>
        <w:rPr>
          <w:color w:val="231F20"/>
        </w:rPr>
        <w:t>países</w:t>
      </w:r>
      <w:r>
        <w:rPr>
          <w:color w:val="231F20"/>
          <w:spacing w:val="-14"/>
        </w:rPr>
        <w:t> </w:t>
      </w:r>
      <w:r>
        <w:rPr>
          <w:color w:val="231F20"/>
        </w:rPr>
        <w:t>anglosajones</w:t>
      </w:r>
      <w:r>
        <w:rPr>
          <w:color w:val="231F20"/>
          <w:spacing w:val="-14"/>
        </w:rPr>
        <w:t> </w:t>
      </w:r>
      <w:r>
        <w:rPr>
          <w:color w:val="231F20"/>
        </w:rPr>
        <w:t>y</w:t>
      </w:r>
      <w:r>
        <w:rPr>
          <w:color w:val="231F20"/>
          <w:spacing w:val="-14"/>
        </w:rPr>
        <w:t> </w:t>
      </w:r>
      <w:r>
        <w:rPr>
          <w:color w:val="231F20"/>
        </w:rPr>
        <w:t>europeos</w:t>
      </w:r>
      <w:r>
        <w:rPr>
          <w:color w:val="231F20"/>
          <w:spacing w:val="-14"/>
        </w:rPr>
        <w:t> </w:t>
      </w:r>
      <w:r>
        <w:rPr>
          <w:color w:val="231F20"/>
        </w:rPr>
        <w:t>nos</w:t>
      </w:r>
      <w:r>
        <w:rPr>
          <w:color w:val="231F20"/>
          <w:spacing w:val="-14"/>
        </w:rPr>
        <w:t> </w:t>
      </w:r>
      <w:r>
        <w:rPr>
          <w:color w:val="231F20"/>
        </w:rPr>
        <w:t>llevan</w:t>
      </w:r>
      <w:r>
        <w:rPr>
          <w:color w:val="231F20"/>
          <w:spacing w:val="-14"/>
        </w:rPr>
        <w:t> </w:t>
      </w:r>
      <w:r>
        <w:rPr>
          <w:color w:val="231F20"/>
        </w:rPr>
        <w:t>la</w:t>
      </w:r>
      <w:r>
        <w:rPr>
          <w:color w:val="231F20"/>
          <w:spacing w:val="-14"/>
        </w:rPr>
        <w:t> </w:t>
      </w:r>
      <w:r>
        <w:rPr>
          <w:color w:val="231F20"/>
        </w:rPr>
        <w:t>delantera.</w:t>
      </w:r>
    </w:p>
    <w:p>
      <w:pPr>
        <w:pStyle w:val="BodyText"/>
        <w:spacing w:line="242" w:lineRule="auto" w:before="1"/>
        <w:ind w:left="1417" w:right="107" w:firstLine="453"/>
        <w:jc w:val="both"/>
      </w:pPr>
      <w:r>
        <w:rPr/>
        <w:pict>
          <v:shape style="position:absolute;margin-left:129.244995pt;margin-top:60.568089pt;width:202.3pt;height:77.05pt;mso-position-horizontal-relative:page;mso-position-vertical-relative:paragraph;z-index:-12414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7"/>
                      <w:w w:val="101"/>
                      <w:sz w:val="154"/>
                    </w:rPr>
                    <w:t>Y</w:t>
                  </w:r>
                </w:p>
              </w:txbxContent>
            </v:textbox>
            <w10:wrap type="none"/>
          </v:shape>
        </w:pict>
      </w:r>
      <w:r>
        <w:rPr>
          <w:color w:val="231F20"/>
        </w:rPr>
        <w:t>El problema que se advierte al respecto expresa una paradoja pues </w:t>
      </w:r>
      <w:r>
        <w:rPr>
          <w:color w:val="231F20"/>
          <w:spacing w:val="-3"/>
        </w:rPr>
        <w:t>ante </w:t>
      </w:r>
      <w:r>
        <w:rPr>
          <w:color w:val="231F20"/>
        </w:rPr>
        <w:t>la creciente percepción de que la salud emocional y mental de la población trabajadora se está deteriorando (de acuerdo a los informes proporcionados</w:t>
      </w:r>
      <w:r>
        <w:rPr>
          <w:color w:val="231F20"/>
          <w:spacing w:val="-24"/>
        </w:rPr>
        <w:t> </w:t>
      </w:r>
      <w:r>
        <w:rPr>
          <w:color w:val="231F20"/>
        </w:rPr>
        <w:t>por</w:t>
      </w:r>
      <w:r>
        <w:rPr>
          <w:color w:val="231F20"/>
          <w:spacing w:val="-24"/>
        </w:rPr>
        <w:t> </w:t>
      </w:r>
      <w:r>
        <w:rPr>
          <w:color w:val="231F20"/>
        </w:rPr>
        <w:t>las</w:t>
      </w:r>
      <w:r>
        <w:rPr>
          <w:color w:val="231F20"/>
          <w:spacing w:val="-24"/>
        </w:rPr>
        <w:t> </w:t>
      </w:r>
      <w:r>
        <w:rPr>
          <w:color w:val="231F20"/>
        </w:rPr>
        <w:t>agencias</w:t>
      </w:r>
      <w:r>
        <w:rPr>
          <w:color w:val="231F20"/>
          <w:spacing w:val="-24"/>
        </w:rPr>
        <w:t> </w:t>
      </w:r>
      <w:r>
        <w:rPr>
          <w:color w:val="231F20"/>
        </w:rPr>
        <w:t>citadas)</w:t>
      </w:r>
      <w:r>
        <w:rPr>
          <w:color w:val="231F20"/>
          <w:spacing w:val="-24"/>
        </w:rPr>
        <w:t> </w:t>
      </w:r>
      <w:r>
        <w:rPr>
          <w:color w:val="231F20"/>
        </w:rPr>
        <w:t>y</w:t>
      </w:r>
      <w:r>
        <w:rPr>
          <w:color w:val="231F20"/>
          <w:spacing w:val="-24"/>
        </w:rPr>
        <w:t> </w:t>
      </w:r>
      <w:r>
        <w:rPr>
          <w:color w:val="231F20"/>
        </w:rPr>
        <w:t>con</w:t>
      </w:r>
      <w:r>
        <w:rPr>
          <w:color w:val="231F20"/>
          <w:spacing w:val="-24"/>
        </w:rPr>
        <w:t> </w:t>
      </w:r>
      <w:r>
        <w:rPr>
          <w:color w:val="231F20"/>
        </w:rPr>
        <w:t>las</w:t>
      </w:r>
      <w:r>
        <w:rPr>
          <w:color w:val="231F20"/>
          <w:spacing w:val="-24"/>
        </w:rPr>
        <w:t> </w:t>
      </w:r>
      <w:r>
        <w:rPr>
          <w:color w:val="231F20"/>
        </w:rPr>
        <w:t>evidencias</w:t>
      </w:r>
      <w:r>
        <w:rPr>
          <w:color w:val="231F20"/>
          <w:spacing w:val="-24"/>
        </w:rPr>
        <w:t> </w:t>
      </w:r>
      <w:r>
        <w:rPr>
          <w:color w:val="231F20"/>
        </w:rPr>
        <w:t>que</w:t>
      </w:r>
      <w:r>
        <w:rPr>
          <w:color w:val="231F20"/>
          <w:spacing w:val="-24"/>
        </w:rPr>
        <w:t> </w:t>
      </w:r>
      <w:r>
        <w:rPr>
          <w:color w:val="231F20"/>
        </w:rPr>
        <w:t>provienen desde la experiencia de los trabajadores que se manifiestan a través de  sus sindicatos demandando atención </w:t>
      </w:r>
      <w:r>
        <w:rPr>
          <w:color w:val="231F20"/>
          <w:spacing w:val="-3"/>
        </w:rPr>
        <w:t>ante </w:t>
      </w:r>
      <w:r>
        <w:rPr>
          <w:color w:val="231F20"/>
        </w:rPr>
        <w:t>tales problemáticas (Plotke, 1982;</w:t>
      </w:r>
      <w:r>
        <w:rPr>
          <w:color w:val="231F20"/>
          <w:spacing w:val="-5"/>
        </w:rPr>
        <w:t> </w:t>
      </w:r>
      <w:r>
        <w:rPr>
          <w:color w:val="231F20"/>
        </w:rPr>
        <w:t>Graham,</w:t>
      </w:r>
      <w:r>
        <w:rPr>
          <w:color w:val="231F20"/>
          <w:spacing w:val="-5"/>
        </w:rPr>
        <w:t> </w:t>
      </w:r>
      <w:r>
        <w:rPr>
          <w:color w:val="231F20"/>
        </w:rPr>
        <w:t>1989;</w:t>
      </w:r>
      <w:r>
        <w:rPr>
          <w:color w:val="231F20"/>
          <w:spacing w:val="-5"/>
        </w:rPr>
        <w:t> </w:t>
      </w:r>
      <w:r>
        <w:rPr>
          <w:color w:val="231F20"/>
        </w:rPr>
        <w:t>Graham,</w:t>
      </w:r>
      <w:r>
        <w:rPr>
          <w:color w:val="231F20"/>
          <w:spacing w:val="-5"/>
        </w:rPr>
        <w:t> </w:t>
      </w:r>
      <w:r>
        <w:rPr>
          <w:color w:val="231F20"/>
        </w:rPr>
        <w:t>1995;</w:t>
      </w:r>
      <w:r>
        <w:rPr>
          <w:color w:val="231F20"/>
          <w:spacing w:val="-5"/>
        </w:rPr>
        <w:t> </w:t>
      </w:r>
      <w:r>
        <w:rPr>
          <w:color w:val="231F20"/>
        </w:rPr>
        <w:t>Messing</w:t>
      </w:r>
      <w:r>
        <w:rPr>
          <w:color w:val="231F20"/>
          <w:spacing w:val="-5"/>
        </w:rPr>
        <w:t> </w:t>
      </w:r>
      <w:r>
        <w:rPr>
          <w:color w:val="231F20"/>
        </w:rPr>
        <w:t>et</w:t>
      </w:r>
      <w:r>
        <w:rPr>
          <w:color w:val="231F20"/>
          <w:spacing w:val="-5"/>
        </w:rPr>
        <w:t> </w:t>
      </w:r>
      <w:r>
        <w:rPr>
          <w:color w:val="231F20"/>
        </w:rPr>
        <w:t>al,</w:t>
      </w:r>
      <w:r>
        <w:rPr>
          <w:color w:val="231F20"/>
          <w:spacing w:val="-5"/>
        </w:rPr>
        <w:t> </w:t>
      </w:r>
      <w:r>
        <w:rPr>
          <w:color w:val="231F20"/>
        </w:rPr>
        <w:t>1995;</w:t>
      </w:r>
      <w:r>
        <w:rPr>
          <w:color w:val="231F20"/>
          <w:spacing w:val="-5"/>
        </w:rPr>
        <w:t> </w:t>
      </w:r>
      <w:r>
        <w:rPr>
          <w:color w:val="231F20"/>
        </w:rPr>
        <w:t>Red</w:t>
      </w:r>
      <w:r>
        <w:rPr>
          <w:color w:val="231F20"/>
          <w:spacing w:val="-5"/>
        </w:rPr>
        <w:t> </w:t>
      </w:r>
      <w:r>
        <w:rPr>
          <w:color w:val="231F20"/>
        </w:rPr>
        <w:t>de</w:t>
      </w:r>
      <w:r>
        <w:rPr>
          <w:color w:val="231F20"/>
          <w:spacing w:val="-5"/>
        </w:rPr>
        <w:t> </w:t>
      </w:r>
      <w:r>
        <w:rPr>
          <w:color w:val="231F20"/>
        </w:rPr>
        <w:t>Mujeres Sindicalistas,</w:t>
      </w:r>
      <w:r>
        <w:rPr>
          <w:color w:val="231F20"/>
          <w:spacing w:val="-20"/>
        </w:rPr>
        <w:t> </w:t>
      </w:r>
      <w:r>
        <w:rPr>
          <w:color w:val="231F20"/>
        </w:rPr>
        <w:t>2002),</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observa</w:t>
      </w:r>
      <w:r>
        <w:rPr>
          <w:color w:val="231F20"/>
          <w:spacing w:val="-20"/>
        </w:rPr>
        <w:t> </w:t>
      </w:r>
      <w:r>
        <w:rPr>
          <w:color w:val="231F20"/>
        </w:rPr>
        <w:t>respecto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nuevas</w:t>
      </w:r>
      <w:r>
        <w:rPr>
          <w:color w:val="231F20"/>
          <w:spacing w:val="-20"/>
        </w:rPr>
        <w:t> </w:t>
      </w:r>
      <w:r>
        <w:rPr>
          <w:color w:val="231F20"/>
        </w:rPr>
        <w:t>enfermedades laborales,</w:t>
      </w:r>
      <w:r>
        <w:rPr>
          <w:color w:val="231F20"/>
          <w:spacing w:val="-6"/>
        </w:rPr>
        <w:t> </w:t>
      </w:r>
      <w:r>
        <w:rPr>
          <w:color w:val="231F20"/>
        </w:rPr>
        <w:t>muestra</w:t>
      </w:r>
      <w:r>
        <w:rPr>
          <w:color w:val="231F20"/>
          <w:spacing w:val="-6"/>
        </w:rPr>
        <w:t> </w:t>
      </w:r>
      <w:r>
        <w:rPr>
          <w:color w:val="231F20"/>
        </w:rPr>
        <w:t>un</w:t>
      </w:r>
      <w:r>
        <w:rPr>
          <w:color w:val="231F20"/>
          <w:spacing w:val="-6"/>
        </w:rPr>
        <w:t> </w:t>
      </w:r>
      <w:r>
        <w:rPr>
          <w:color w:val="231F20"/>
        </w:rPr>
        <w:t>vacío</w:t>
      </w:r>
      <w:r>
        <w:rPr>
          <w:color w:val="231F20"/>
          <w:spacing w:val="-6"/>
        </w:rPr>
        <w:t> </w:t>
      </w:r>
      <w:r>
        <w:rPr>
          <w:color w:val="231F20"/>
        </w:rPr>
        <w:t>analítico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orden</w:t>
      </w:r>
      <w:r>
        <w:rPr>
          <w:color w:val="231F20"/>
          <w:spacing w:val="-6"/>
        </w:rPr>
        <w:t> </w:t>
      </w:r>
      <w:r>
        <w:rPr>
          <w:color w:val="231F20"/>
        </w:rPr>
        <w:t>teórico</w:t>
      </w:r>
      <w:r>
        <w:rPr>
          <w:color w:val="231F20"/>
          <w:spacing w:val="-6"/>
        </w:rPr>
        <w:t> </w:t>
      </w:r>
      <w:r>
        <w:rPr>
          <w:color w:val="231F20"/>
        </w:rPr>
        <w:t>y</w:t>
      </w:r>
      <w:r>
        <w:rPr>
          <w:color w:val="231F20"/>
          <w:spacing w:val="-6"/>
        </w:rPr>
        <w:t> </w:t>
      </w:r>
      <w:r>
        <w:rPr>
          <w:color w:val="231F20"/>
        </w:rPr>
        <w:t>conceptual</w:t>
      </w:r>
      <w:r>
        <w:rPr>
          <w:color w:val="231F20"/>
          <w:spacing w:val="-6"/>
        </w:rPr>
        <w:t> </w:t>
      </w:r>
      <w:r>
        <w:rPr>
          <w:color w:val="231F20"/>
        </w:rPr>
        <w:t>pero también</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referentes</w:t>
      </w:r>
      <w:r>
        <w:rPr>
          <w:color w:val="231F20"/>
          <w:spacing w:val="-10"/>
        </w:rPr>
        <w:t> </w:t>
      </w:r>
      <w:r>
        <w:rPr>
          <w:color w:val="231F20"/>
        </w:rPr>
        <w:t>epidemiológicos.</w:t>
      </w:r>
    </w:p>
    <w:p>
      <w:pPr>
        <w:pStyle w:val="BodyText"/>
        <w:spacing w:line="242" w:lineRule="auto" w:before="1"/>
        <w:ind w:left="1417" w:right="107" w:firstLine="453"/>
        <w:jc w:val="both"/>
      </w:pPr>
      <w:r>
        <w:rPr>
          <w:color w:val="231F20"/>
        </w:rPr>
        <w:t>La investigación sobre salud mental impulsada por organismos como la</w:t>
      </w:r>
      <w:r>
        <w:rPr>
          <w:color w:val="231F20"/>
          <w:spacing w:val="-24"/>
        </w:rPr>
        <w:t> </w:t>
      </w:r>
      <w:r>
        <w:rPr>
          <w:color w:val="231F20"/>
        </w:rPr>
        <w:t>OMS</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spacing w:val="-7"/>
        </w:rPr>
        <w:t>OIT,</w:t>
      </w:r>
      <w:r>
        <w:rPr>
          <w:color w:val="231F20"/>
          <w:spacing w:val="-24"/>
        </w:rPr>
        <w:t> </w:t>
      </w:r>
      <w:r>
        <w:rPr>
          <w:color w:val="231F20"/>
        </w:rPr>
        <w:t>evidencia</w:t>
      </w:r>
      <w:r>
        <w:rPr>
          <w:color w:val="231F20"/>
          <w:spacing w:val="-24"/>
        </w:rPr>
        <w:t> </w:t>
      </w:r>
      <w:r>
        <w:rPr>
          <w:color w:val="231F20"/>
        </w:rPr>
        <w:t>cómo</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menos</w:t>
      </w:r>
      <w:r>
        <w:rPr>
          <w:color w:val="231F20"/>
          <w:spacing w:val="-24"/>
        </w:rPr>
        <w:t> </w:t>
      </w:r>
      <w:r>
        <w:rPr>
          <w:color w:val="231F20"/>
        </w:rPr>
        <w:t>hasta</w:t>
      </w:r>
      <w:r>
        <w:rPr>
          <w:color w:val="231F20"/>
          <w:spacing w:val="-24"/>
        </w:rPr>
        <w:t> </w:t>
      </w:r>
      <w:r>
        <w:rPr>
          <w:color w:val="231F20"/>
        </w:rPr>
        <w:t>el</w:t>
      </w:r>
      <w:r>
        <w:rPr>
          <w:color w:val="231F20"/>
          <w:spacing w:val="-24"/>
        </w:rPr>
        <w:t> </w:t>
      </w:r>
      <w:r>
        <w:rPr>
          <w:color w:val="231F20"/>
        </w:rPr>
        <w:t>año</w:t>
      </w:r>
      <w:r>
        <w:rPr>
          <w:color w:val="231F20"/>
          <w:spacing w:val="-24"/>
        </w:rPr>
        <w:t> </w:t>
      </w:r>
      <w:r>
        <w:rPr>
          <w:color w:val="231F20"/>
        </w:rPr>
        <w:t>2000,</w:t>
      </w:r>
      <w:r>
        <w:rPr>
          <w:color w:val="231F20"/>
          <w:spacing w:val="-24"/>
        </w:rPr>
        <w:t> </w:t>
      </w:r>
      <w:r>
        <w:rPr>
          <w:color w:val="231F20"/>
        </w:rPr>
        <w:t>existía</w:t>
      </w:r>
      <w:r>
        <w:rPr>
          <w:color w:val="231F20"/>
          <w:spacing w:val="-24"/>
        </w:rPr>
        <w:t> </w:t>
      </w:r>
      <w:r>
        <w:rPr>
          <w:color w:val="231F20"/>
        </w:rPr>
        <w:t>una escasa</w:t>
      </w:r>
      <w:r>
        <w:rPr>
          <w:color w:val="231F20"/>
          <w:spacing w:val="-12"/>
        </w:rPr>
        <w:t> </w:t>
      </w:r>
      <w:r>
        <w:rPr>
          <w:color w:val="231F20"/>
        </w:rPr>
        <w:t>atención</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temática</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mundial.</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informe</w:t>
      </w:r>
      <w:r>
        <w:rPr>
          <w:color w:val="231F20"/>
          <w:spacing w:val="-12"/>
        </w:rPr>
        <w:t> </w:t>
      </w:r>
      <w:r>
        <w:rPr>
          <w:color w:val="231F20"/>
        </w:rPr>
        <w:t>presentado</w:t>
      </w:r>
      <w:r>
        <w:rPr>
          <w:color w:val="231F20"/>
          <w:spacing w:val="-12"/>
        </w:rPr>
        <w:t> </w:t>
      </w:r>
      <w:r>
        <w:rPr>
          <w:color w:val="231F20"/>
        </w:rPr>
        <w:t>en el</w:t>
      </w:r>
      <w:r>
        <w:rPr>
          <w:color w:val="231F20"/>
          <w:spacing w:val="-9"/>
        </w:rPr>
        <w:t> </w:t>
      </w:r>
      <w:r>
        <w:rPr>
          <w:color w:val="231F20"/>
        </w:rPr>
        <w:t>(2001)</w:t>
      </w:r>
      <w:r>
        <w:rPr>
          <w:color w:val="231F20"/>
          <w:spacing w:val="-9"/>
        </w:rPr>
        <w:t> </w:t>
      </w:r>
      <w:r>
        <w:rPr>
          <w:color w:val="231F20"/>
        </w:rPr>
        <w:t>la</w:t>
      </w:r>
      <w:r>
        <w:rPr>
          <w:color w:val="231F20"/>
          <w:spacing w:val="-9"/>
        </w:rPr>
        <w:t> </w:t>
      </w:r>
      <w:r>
        <w:rPr>
          <w:color w:val="231F20"/>
        </w:rPr>
        <w:t>OMS</w:t>
      </w:r>
      <w:r>
        <w:rPr>
          <w:color w:val="231F20"/>
          <w:spacing w:val="-9"/>
        </w:rPr>
        <w:t> </w:t>
      </w:r>
      <w:r>
        <w:rPr>
          <w:color w:val="231F20"/>
        </w:rPr>
        <w:t>subraya</w:t>
      </w:r>
      <w:r>
        <w:rPr>
          <w:color w:val="231F20"/>
          <w:spacing w:val="-9"/>
        </w:rPr>
        <w:t> </w:t>
      </w:r>
      <w:r>
        <w:rPr>
          <w:color w:val="231F20"/>
        </w:rPr>
        <w:t>que</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está</w:t>
      </w:r>
      <w:r>
        <w:rPr>
          <w:color w:val="231F20"/>
          <w:spacing w:val="-9"/>
        </w:rPr>
        <w:t> </w:t>
      </w:r>
      <w:r>
        <w:rPr>
          <w:color w:val="231F20"/>
        </w:rPr>
        <w:t>sufriendo</w:t>
      </w:r>
      <w:r>
        <w:rPr>
          <w:color w:val="231F20"/>
          <w:spacing w:val="-9"/>
        </w:rPr>
        <w:t> </w:t>
      </w:r>
      <w:r>
        <w:rPr>
          <w:color w:val="231F20"/>
        </w:rPr>
        <w:t>una</w:t>
      </w:r>
      <w:r>
        <w:rPr>
          <w:color w:val="231F20"/>
          <w:spacing w:val="-9"/>
        </w:rPr>
        <w:t> </w:t>
      </w:r>
      <w:r>
        <w:rPr>
          <w:color w:val="231F20"/>
        </w:rPr>
        <w:t>carga</w:t>
      </w:r>
      <w:r>
        <w:rPr>
          <w:color w:val="231F20"/>
          <w:spacing w:val="-9"/>
        </w:rPr>
        <w:t> </w:t>
      </w:r>
      <w:r>
        <w:rPr>
          <w:color w:val="231F20"/>
        </w:rPr>
        <w:t>creciente de</w:t>
      </w:r>
      <w:r>
        <w:rPr>
          <w:color w:val="231F20"/>
          <w:spacing w:val="-18"/>
        </w:rPr>
        <w:t> </w:t>
      </w:r>
      <w:r>
        <w:rPr>
          <w:color w:val="231F20"/>
        </w:rPr>
        <w:t>trastornos</w:t>
      </w:r>
      <w:r>
        <w:rPr>
          <w:color w:val="231F20"/>
          <w:spacing w:val="-18"/>
        </w:rPr>
        <w:t> </w:t>
      </w:r>
      <w:r>
        <w:rPr>
          <w:color w:val="231F20"/>
        </w:rPr>
        <w:t>mentales,</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rPr>
        <w:t>desfase</w:t>
      </w:r>
      <w:r>
        <w:rPr>
          <w:color w:val="231F20"/>
          <w:spacing w:val="-18"/>
        </w:rPr>
        <w:t> </w:t>
      </w:r>
      <w:r>
        <w:rPr>
          <w:color w:val="231F20"/>
        </w:rPr>
        <w:t>terapéutico</w:t>
      </w:r>
      <w:r>
        <w:rPr>
          <w:color w:val="231F20"/>
          <w:spacing w:val="-18"/>
        </w:rPr>
        <w:t> </w:t>
      </w:r>
      <w:r>
        <w:rPr>
          <w:color w:val="231F20"/>
        </w:rPr>
        <w:t>cada</w:t>
      </w:r>
      <w:r>
        <w:rPr>
          <w:color w:val="231F20"/>
          <w:spacing w:val="-18"/>
        </w:rPr>
        <w:t> </w:t>
      </w:r>
      <w:r>
        <w:rPr>
          <w:color w:val="231F20"/>
        </w:rPr>
        <w:t>vez</w:t>
      </w:r>
      <w:r>
        <w:rPr>
          <w:color w:val="231F20"/>
          <w:spacing w:val="-18"/>
        </w:rPr>
        <w:t> </w:t>
      </w:r>
      <w:r>
        <w:rPr>
          <w:color w:val="231F20"/>
          <w:spacing w:val="-5"/>
        </w:rPr>
        <w:t>mayor,</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hoy en día, aproximadamente 450 millones de personas padecen un trastorno mental o del comportamiento, pero sólo una pequeña minoría recibe siquiera el tratamiento más</w:t>
      </w:r>
      <w:r>
        <w:rPr>
          <w:color w:val="231F20"/>
          <w:spacing w:val="-16"/>
        </w:rPr>
        <w:t> </w:t>
      </w:r>
      <w:r>
        <w:rPr>
          <w:color w:val="231F20"/>
        </w:rPr>
        <w:t>elemental</w:t>
      </w:r>
      <w:r>
        <w:rPr>
          <w:color w:val="231F20"/>
          <w:position w:val="8"/>
          <w:sz w:val="14"/>
        </w:rPr>
        <w:t>9</w:t>
      </w:r>
      <w:r>
        <w:rPr>
          <w:color w:val="231F20"/>
        </w:rPr>
        <w:t>.</w:t>
      </w:r>
    </w:p>
    <w:p>
      <w:pPr>
        <w:pStyle w:val="BodyText"/>
        <w:spacing w:before="10"/>
        <w:rPr>
          <w:sz w:val="10"/>
        </w:rPr>
      </w:pPr>
      <w:r>
        <w:rPr/>
        <w:drawing>
          <wp:anchor distT="0" distB="0" distL="0" distR="0" allowOverlap="1" layoutInCell="1" locked="0" behindDoc="0" simplePos="0" relativeHeight="2224">
            <wp:simplePos x="0" y="0"/>
            <wp:positionH relativeFrom="page">
              <wp:posOffset>257</wp:posOffset>
            </wp:positionH>
            <wp:positionV relativeFrom="paragraph">
              <wp:posOffset>104263</wp:posOffset>
            </wp:positionV>
            <wp:extent cx="4292658" cy="12192"/>
            <wp:effectExtent l="0" t="0" r="0" b="0"/>
            <wp:wrapTopAndBottom/>
            <wp:docPr id="7" name="image3.png" descr=""/>
            <wp:cNvGraphicFramePr>
              <a:graphicFrameLocks noChangeAspect="1"/>
            </wp:cNvGraphicFramePr>
            <a:graphic>
              <a:graphicData uri="http://schemas.openxmlformats.org/drawingml/2006/picture">
                <pic:pic>
                  <pic:nvPicPr>
                    <pic:cNvPr id="8" name="image3.png"/>
                    <pic:cNvPicPr/>
                  </pic:nvPicPr>
                  <pic:blipFill>
                    <a:blip r:embed="rId48" cstate="print"/>
                    <a:stretch>
                      <a:fillRect/>
                    </a:stretch>
                  </pic:blipFill>
                  <pic:spPr>
                    <a:xfrm>
                      <a:off x="0" y="0"/>
                      <a:ext cx="4292658" cy="12192"/>
                    </a:xfrm>
                    <a:prstGeom prst="rect">
                      <a:avLst/>
                    </a:prstGeom>
                  </pic:spPr>
                </pic:pic>
              </a:graphicData>
            </a:graphic>
          </wp:anchor>
        </w:drawing>
      </w:r>
    </w:p>
    <w:p>
      <w:pPr>
        <w:pStyle w:val="ListParagraph"/>
        <w:numPr>
          <w:ilvl w:val="0"/>
          <w:numId w:val="6"/>
        </w:numPr>
        <w:tabs>
          <w:tab w:pos="1758" w:val="left" w:leader="none"/>
        </w:tabs>
        <w:spacing w:line="240" w:lineRule="auto" w:before="77" w:after="0"/>
        <w:ind w:left="1757" w:right="107" w:hanging="340"/>
        <w:jc w:val="both"/>
        <w:rPr>
          <w:sz w:val="19"/>
        </w:rPr>
      </w:pPr>
      <w:r>
        <w:rPr>
          <w:color w:val="231F20"/>
          <w:sz w:val="19"/>
        </w:rPr>
        <w:t>Como</w:t>
      </w:r>
      <w:r>
        <w:rPr>
          <w:color w:val="231F20"/>
          <w:spacing w:val="-9"/>
          <w:sz w:val="19"/>
        </w:rPr>
        <w:t> </w:t>
      </w:r>
      <w:r>
        <w:rPr>
          <w:color w:val="231F20"/>
          <w:sz w:val="19"/>
        </w:rPr>
        <w:t>ejemplo</w:t>
      </w:r>
      <w:r>
        <w:rPr>
          <w:color w:val="231F20"/>
          <w:spacing w:val="-9"/>
          <w:sz w:val="19"/>
        </w:rPr>
        <w:t> </w:t>
      </w:r>
      <w:r>
        <w:rPr>
          <w:color w:val="231F20"/>
          <w:sz w:val="19"/>
        </w:rPr>
        <w:t>de</w:t>
      </w:r>
      <w:r>
        <w:rPr>
          <w:color w:val="231F20"/>
          <w:spacing w:val="-9"/>
          <w:sz w:val="19"/>
        </w:rPr>
        <w:t> </w:t>
      </w:r>
      <w:r>
        <w:rPr>
          <w:color w:val="231F20"/>
          <w:sz w:val="19"/>
        </w:rPr>
        <w:t>ello</w:t>
      </w:r>
      <w:r>
        <w:rPr>
          <w:color w:val="231F20"/>
          <w:spacing w:val="-9"/>
          <w:sz w:val="19"/>
        </w:rPr>
        <w:t> </w:t>
      </w:r>
      <w:r>
        <w:rPr>
          <w:color w:val="231F20"/>
          <w:sz w:val="19"/>
        </w:rPr>
        <w:t>puede</w:t>
      </w:r>
      <w:r>
        <w:rPr>
          <w:color w:val="231F20"/>
          <w:spacing w:val="-9"/>
          <w:sz w:val="19"/>
        </w:rPr>
        <w:t> </w:t>
      </w:r>
      <w:r>
        <w:rPr>
          <w:color w:val="231F20"/>
          <w:sz w:val="19"/>
        </w:rPr>
        <w:t>revisarse</w:t>
      </w:r>
      <w:r>
        <w:rPr>
          <w:color w:val="231F20"/>
          <w:spacing w:val="-9"/>
          <w:sz w:val="19"/>
        </w:rPr>
        <w:t> </w:t>
      </w:r>
      <w:r>
        <w:rPr>
          <w:color w:val="231F20"/>
          <w:sz w:val="19"/>
        </w:rPr>
        <w:t>el</w:t>
      </w:r>
      <w:r>
        <w:rPr>
          <w:color w:val="231F20"/>
          <w:spacing w:val="-9"/>
          <w:sz w:val="19"/>
        </w:rPr>
        <w:t> </w:t>
      </w:r>
      <w:r>
        <w:rPr>
          <w:color w:val="231F20"/>
          <w:sz w:val="19"/>
        </w:rPr>
        <w:t>abordaje</w:t>
      </w:r>
      <w:r>
        <w:rPr>
          <w:color w:val="231F20"/>
          <w:spacing w:val="-9"/>
          <w:sz w:val="19"/>
        </w:rPr>
        <w:t> </w:t>
      </w:r>
      <w:r>
        <w:rPr>
          <w:color w:val="231F20"/>
          <w:sz w:val="19"/>
        </w:rPr>
        <w:t>que</w:t>
      </w:r>
      <w:r>
        <w:rPr>
          <w:color w:val="231F20"/>
          <w:spacing w:val="-9"/>
          <w:sz w:val="19"/>
        </w:rPr>
        <w:t> </w:t>
      </w:r>
      <w:r>
        <w:rPr>
          <w:color w:val="231F20"/>
          <w:sz w:val="19"/>
        </w:rPr>
        <w:t>realiza</w:t>
      </w:r>
      <w:r>
        <w:rPr>
          <w:color w:val="231F20"/>
          <w:spacing w:val="-9"/>
          <w:sz w:val="19"/>
        </w:rPr>
        <w:t> </w:t>
      </w:r>
      <w:r>
        <w:rPr>
          <w:color w:val="231F20"/>
          <w:sz w:val="19"/>
        </w:rPr>
        <w:t>Schwartzmann,</w:t>
      </w:r>
      <w:r>
        <w:rPr>
          <w:color w:val="231F20"/>
          <w:spacing w:val="-9"/>
          <w:sz w:val="19"/>
        </w:rPr>
        <w:t> </w:t>
      </w:r>
      <w:r>
        <w:rPr>
          <w:color w:val="231F20"/>
          <w:sz w:val="19"/>
        </w:rPr>
        <w:t>(2004)</w:t>
      </w:r>
      <w:r>
        <w:rPr>
          <w:color w:val="231F20"/>
          <w:spacing w:val="-9"/>
          <w:sz w:val="19"/>
        </w:rPr>
        <w:t> </w:t>
      </w:r>
      <w:r>
        <w:rPr>
          <w:color w:val="231F20"/>
          <w:sz w:val="19"/>
        </w:rPr>
        <w:t>para establecer</w:t>
      </w:r>
      <w:r>
        <w:rPr>
          <w:color w:val="231F20"/>
          <w:spacing w:val="-12"/>
          <w:sz w:val="19"/>
        </w:rPr>
        <w:t> </w:t>
      </w:r>
      <w:r>
        <w:rPr>
          <w:color w:val="231F20"/>
          <w:sz w:val="19"/>
        </w:rPr>
        <w:t>diferencias</w:t>
      </w:r>
      <w:r>
        <w:rPr>
          <w:color w:val="231F20"/>
          <w:spacing w:val="-12"/>
          <w:sz w:val="19"/>
        </w:rPr>
        <w:t> </w:t>
      </w:r>
      <w:r>
        <w:rPr>
          <w:color w:val="231F20"/>
          <w:sz w:val="19"/>
        </w:rPr>
        <w:t>entre</w:t>
      </w:r>
      <w:r>
        <w:rPr>
          <w:color w:val="231F20"/>
          <w:spacing w:val="-12"/>
          <w:sz w:val="19"/>
        </w:rPr>
        <w:t> </w:t>
      </w:r>
      <w:r>
        <w:rPr>
          <w:color w:val="231F20"/>
          <w:sz w:val="19"/>
        </w:rPr>
        <w:t>Estrés</w:t>
      </w:r>
      <w:r>
        <w:rPr>
          <w:color w:val="231F20"/>
          <w:spacing w:val="-12"/>
          <w:sz w:val="19"/>
        </w:rPr>
        <w:t> </w:t>
      </w:r>
      <w:r>
        <w:rPr>
          <w:color w:val="231F20"/>
          <w:sz w:val="19"/>
        </w:rPr>
        <w:t>Laboral,</w:t>
      </w:r>
      <w:r>
        <w:rPr>
          <w:color w:val="231F20"/>
          <w:spacing w:val="-12"/>
          <w:sz w:val="19"/>
        </w:rPr>
        <w:t> </w:t>
      </w:r>
      <w:r>
        <w:rPr>
          <w:color w:val="231F20"/>
          <w:sz w:val="19"/>
        </w:rPr>
        <w:t>Burnout</w:t>
      </w:r>
      <w:r>
        <w:rPr>
          <w:color w:val="231F20"/>
          <w:spacing w:val="-12"/>
          <w:sz w:val="19"/>
        </w:rPr>
        <w:t> </w:t>
      </w:r>
      <w:r>
        <w:rPr>
          <w:color w:val="231F20"/>
          <w:sz w:val="19"/>
        </w:rPr>
        <w:t>y</w:t>
      </w:r>
      <w:r>
        <w:rPr>
          <w:color w:val="231F20"/>
          <w:spacing w:val="-12"/>
          <w:sz w:val="19"/>
        </w:rPr>
        <w:t> </w:t>
      </w:r>
      <w:r>
        <w:rPr>
          <w:color w:val="231F20"/>
          <w:sz w:val="19"/>
        </w:rPr>
        <w:t>Depresión.</w:t>
      </w:r>
    </w:p>
    <w:p>
      <w:pPr>
        <w:pStyle w:val="ListParagraph"/>
        <w:numPr>
          <w:ilvl w:val="0"/>
          <w:numId w:val="6"/>
        </w:numPr>
        <w:tabs>
          <w:tab w:pos="1758" w:val="left" w:leader="none"/>
        </w:tabs>
        <w:spacing w:line="240" w:lineRule="auto" w:before="1" w:after="0"/>
        <w:ind w:left="1757" w:right="107" w:hanging="340"/>
        <w:jc w:val="both"/>
        <w:rPr>
          <w:sz w:val="19"/>
        </w:rPr>
      </w:pPr>
      <w:r>
        <w:rPr>
          <w:color w:val="231F20"/>
          <w:sz w:val="19"/>
        </w:rPr>
        <w:t>Se</w:t>
      </w:r>
      <w:r>
        <w:rPr>
          <w:color w:val="231F20"/>
          <w:spacing w:val="-15"/>
          <w:sz w:val="19"/>
        </w:rPr>
        <w:t> </w:t>
      </w:r>
      <w:r>
        <w:rPr>
          <w:color w:val="231F20"/>
          <w:spacing w:val="-3"/>
          <w:sz w:val="19"/>
        </w:rPr>
        <w:t>calcula</w:t>
      </w:r>
      <w:r>
        <w:rPr>
          <w:color w:val="231F20"/>
          <w:spacing w:val="-15"/>
          <w:sz w:val="19"/>
        </w:rPr>
        <w:t> </w:t>
      </w:r>
      <w:r>
        <w:rPr>
          <w:color w:val="231F20"/>
          <w:spacing w:val="-4"/>
          <w:sz w:val="19"/>
        </w:rPr>
        <w:t>que</w:t>
      </w:r>
      <w:r>
        <w:rPr>
          <w:color w:val="231F20"/>
          <w:spacing w:val="-15"/>
          <w:sz w:val="19"/>
        </w:rPr>
        <w:t> </w:t>
      </w:r>
      <w:r>
        <w:rPr>
          <w:color w:val="231F20"/>
          <w:spacing w:val="-3"/>
          <w:sz w:val="19"/>
        </w:rPr>
        <w:t>los</w:t>
      </w:r>
      <w:r>
        <w:rPr>
          <w:color w:val="231F20"/>
          <w:spacing w:val="-15"/>
          <w:sz w:val="19"/>
        </w:rPr>
        <w:t> </w:t>
      </w:r>
      <w:r>
        <w:rPr>
          <w:color w:val="231F20"/>
          <w:spacing w:val="-4"/>
          <w:sz w:val="19"/>
        </w:rPr>
        <w:t>trastornos</w:t>
      </w:r>
      <w:r>
        <w:rPr>
          <w:color w:val="231F20"/>
          <w:spacing w:val="-15"/>
          <w:sz w:val="19"/>
        </w:rPr>
        <w:t> </w:t>
      </w:r>
      <w:r>
        <w:rPr>
          <w:color w:val="231F20"/>
          <w:spacing w:val="-4"/>
          <w:sz w:val="19"/>
        </w:rPr>
        <w:t>mentales</w:t>
      </w:r>
      <w:r>
        <w:rPr>
          <w:color w:val="231F20"/>
          <w:spacing w:val="-15"/>
          <w:sz w:val="19"/>
        </w:rPr>
        <w:t> </w:t>
      </w:r>
      <w:r>
        <w:rPr>
          <w:color w:val="231F20"/>
          <w:sz w:val="19"/>
        </w:rPr>
        <w:t>y</w:t>
      </w:r>
      <w:r>
        <w:rPr>
          <w:color w:val="231F20"/>
          <w:spacing w:val="-15"/>
          <w:sz w:val="19"/>
        </w:rPr>
        <w:t> </w:t>
      </w:r>
      <w:r>
        <w:rPr>
          <w:color w:val="231F20"/>
          <w:spacing w:val="-3"/>
          <w:sz w:val="19"/>
        </w:rPr>
        <w:t>del</w:t>
      </w:r>
      <w:r>
        <w:rPr>
          <w:color w:val="231F20"/>
          <w:spacing w:val="-15"/>
          <w:sz w:val="19"/>
        </w:rPr>
        <w:t> </w:t>
      </w:r>
      <w:r>
        <w:rPr>
          <w:color w:val="231F20"/>
          <w:spacing w:val="-5"/>
          <w:sz w:val="19"/>
        </w:rPr>
        <w:t>comportamiento</w:t>
      </w:r>
      <w:r>
        <w:rPr>
          <w:color w:val="231F20"/>
          <w:spacing w:val="-15"/>
          <w:sz w:val="19"/>
        </w:rPr>
        <w:t> </w:t>
      </w:r>
      <w:r>
        <w:rPr>
          <w:color w:val="231F20"/>
          <w:spacing w:val="-5"/>
          <w:sz w:val="19"/>
        </w:rPr>
        <w:t>representan</w:t>
      </w:r>
      <w:r>
        <w:rPr>
          <w:color w:val="231F20"/>
          <w:spacing w:val="-15"/>
          <w:sz w:val="19"/>
        </w:rPr>
        <w:t> </w:t>
      </w:r>
      <w:r>
        <w:rPr>
          <w:color w:val="231F20"/>
          <w:sz w:val="19"/>
        </w:rPr>
        <w:t>el</w:t>
      </w:r>
      <w:r>
        <w:rPr>
          <w:color w:val="231F20"/>
          <w:spacing w:val="-15"/>
          <w:sz w:val="19"/>
        </w:rPr>
        <w:t> </w:t>
      </w:r>
      <w:r>
        <w:rPr>
          <w:color w:val="231F20"/>
          <w:spacing w:val="-3"/>
          <w:sz w:val="19"/>
        </w:rPr>
        <w:t>12%</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pacing w:val="-4"/>
          <w:sz w:val="19"/>
        </w:rPr>
        <w:t>carga</w:t>
      </w:r>
      <w:r>
        <w:rPr>
          <w:color w:val="231F20"/>
          <w:spacing w:val="-15"/>
          <w:sz w:val="19"/>
        </w:rPr>
        <w:t> </w:t>
      </w:r>
      <w:r>
        <w:rPr>
          <w:color w:val="231F20"/>
          <w:spacing w:val="-4"/>
          <w:sz w:val="19"/>
        </w:rPr>
        <w:t>de morbilidad </w:t>
      </w:r>
      <w:r>
        <w:rPr>
          <w:color w:val="231F20"/>
          <w:sz w:val="19"/>
        </w:rPr>
        <w:t>en el </w:t>
      </w:r>
      <w:r>
        <w:rPr>
          <w:color w:val="231F20"/>
          <w:spacing w:val="-4"/>
          <w:sz w:val="19"/>
        </w:rPr>
        <w:t>mundo; </w:t>
      </w:r>
      <w:r>
        <w:rPr>
          <w:color w:val="231F20"/>
          <w:spacing w:val="-3"/>
          <w:sz w:val="19"/>
        </w:rPr>
        <w:t>sin </w:t>
      </w:r>
      <w:r>
        <w:rPr>
          <w:color w:val="231F20"/>
          <w:spacing w:val="-5"/>
          <w:sz w:val="19"/>
        </w:rPr>
        <w:t>embargo, </w:t>
      </w:r>
      <w:r>
        <w:rPr>
          <w:color w:val="231F20"/>
          <w:sz w:val="19"/>
        </w:rPr>
        <w:t>el </w:t>
      </w:r>
      <w:r>
        <w:rPr>
          <w:color w:val="231F20"/>
          <w:spacing w:val="-5"/>
          <w:sz w:val="19"/>
        </w:rPr>
        <w:t>presupuesto </w:t>
      </w:r>
      <w:r>
        <w:rPr>
          <w:color w:val="231F20"/>
          <w:spacing w:val="-3"/>
          <w:sz w:val="19"/>
        </w:rPr>
        <w:t>para </w:t>
      </w:r>
      <w:r>
        <w:rPr>
          <w:color w:val="231F20"/>
          <w:spacing w:val="-4"/>
          <w:sz w:val="19"/>
        </w:rPr>
        <w:t>salud mental </w:t>
      </w:r>
      <w:r>
        <w:rPr>
          <w:color w:val="231F20"/>
          <w:sz w:val="19"/>
        </w:rPr>
        <w:t>de la </w:t>
      </w:r>
      <w:r>
        <w:rPr>
          <w:color w:val="231F20"/>
          <w:spacing w:val="-4"/>
          <w:sz w:val="19"/>
        </w:rPr>
        <w:t>mayoría </w:t>
      </w:r>
      <w:r>
        <w:rPr>
          <w:color w:val="231F20"/>
          <w:sz w:val="19"/>
        </w:rPr>
        <w:t>de </w:t>
      </w:r>
      <w:r>
        <w:rPr>
          <w:color w:val="231F20"/>
          <w:spacing w:val="-4"/>
          <w:sz w:val="19"/>
        </w:rPr>
        <w:t>los </w:t>
      </w:r>
      <w:r>
        <w:rPr>
          <w:color w:val="231F20"/>
          <w:spacing w:val="-3"/>
          <w:sz w:val="19"/>
        </w:rPr>
        <w:t>países</w:t>
      </w:r>
      <w:r>
        <w:rPr>
          <w:color w:val="231F20"/>
          <w:spacing w:val="-20"/>
          <w:sz w:val="19"/>
        </w:rPr>
        <w:t> </w:t>
      </w:r>
      <w:r>
        <w:rPr>
          <w:color w:val="231F20"/>
          <w:sz w:val="19"/>
        </w:rPr>
        <w:t>es</w:t>
      </w:r>
      <w:r>
        <w:rPr>
          <w:color w:val="231F20"/>
          <w:spacing w:val="-20"/>
          <w:sz w:val="19"/>
        </w:rPr>
        <w:t> </w:t>
      </w:r>
      <w:r>
        <w:rPr>
          <w:color w:val="231F20"/>
          <w:spacing w:val="-4"/>
          <w:sz w:val="19"/>
        </w:rPr>
        <w:t>inferior</w:t>
      </w:r>
      <w:r>
        <w:rPr>
          <w:color w:val="231F20"/>
          <w:spacing w:val="-20"/>
          <w:sz w:val="19"/>
        </w:rPr>
        <w:t> </w:t>
      </w:r>
      <w:r>
        <w:rPr>
          <w:color w:val="231F20"/>
          <w:sz w:val="19"/>
        </w:rPr>
        <w:t>al</w:t>
      </w:r>
      <w:r>
        <w:rPr>
          <w:color w:val="231F20"/>
          <w:spacing w:val="-20"/>
          <w:sz w:val="19"/>
        </w:rPr>
        <w:t> </w:t>
      </w:r>
      <w:r>
        <w:rPr>
          <w:color w:val="231F20"/>
          <w:sz w:val="19"/>
        </w:rPr>
        <w:t>1%</w:t>
      </w:r>
      <w:r>
        <w:rPr>
          <w:color w:val="231F20"/>
          <w:spacing w:val="-20"/>
          <w:sz w:val="19"/>
        </w:rPr>
        <w:t> </w:t>
      </w:r>
      <w:r>
        <w:rPr>
          <w:color w:val="231F20"/>
          <w:spacing w:val="-3"/>
          <w:sz w:val="19"/>
        </w:rPr>
        <w:t>del</w:t>
      </w:r>
      <w:r>
        <w:rPr>
          <w:color w:val="231F20"/>
          <w:spacing w:val="-20"/>
          <w:sz w:val="19"/>
        </w:rPr>
        <w:t> </w:t>
      </w:r>
      <w:r>
        <w:rPr>
          <w:color w:val="231F20"/>
          <w:spacing w:val="-4"/>
          <w:sz w:val="19"/>
        </w:rPr>
        <w:t>gasto</w:t>
      </w:r>
      <w:r>
        <w:rPr>
          <w:color w:val="231F20"/>
          <w:spacing w:val="-20"/>
          <w:sz w:val="19"/>
        </w:rPr>
        <w:t> </w:t>
      </w:r>
      <w:r>
        <w:rPr>
          <w:color w:val="231F20"/>
          <w:spacing w:val="-4"/>
          <w:sz w:val="19"/>
        </w:rPr>
        <w:t>total</w:t>
      </w:r>
      <w:r>
        <w:rPr>
          <w:color w:val="231F20"/>
          <w:spacing w:val="-20"/>
          <w:sz w:val="19"/>
        </w:rPr>
        <w:t> </w:t>
      </w:r>
      <w:r>
        <w:rPr>
          <w:color w:val="231F20"/>
          <w:sz w:val="19"/>
        </w:rPr>
        <w:t>en</w:t>
      </w:r>
      <w:r>
        <w:rPr>
          <w:color w:val="231F20"/>
          <w:spacing w:val="-20"/>
          <w:sz w:val="19"/>
        </w:rPr>
        <w:t> </w:t>
      </w:r>
      <w:r>
        <w:rPr>
          <w:color w:val="231F20"/>
          <w:spacing w:val="-4"/>
          <w:sz w:val="19"/>
        </w:rPr>
        <w:t>salud.</w:t>
      </w:r>
      <w:r>
        <w:rPr>
          <w:color w:val="231F20"/>
          <w:spacing w:val="-20"/>
          <w:sz w:val="19"/>
        </w:rPr>
        <w:t> </w:t>
      </w:r>
      <w:r>
        <w:rPr>
          <w:color w:val="231F20"/>
          <w:sz w:val="19"/>
        </w:rPr>
        <w:t>La</w:t>
      </w:r>
      <w:r>
        <w:rPr>
          <w:color w:val="231F20"/>
          <w:spacing w:val="-20"/>
          <w:sz w:val="19"/>
        </w:rPr>
        <w:t> </w:t>
      </w:r>
      <w:r>
        <w:rPr>
          <w:color w:val="231F20"/>
          <w:spacing w:val="-4"/>
          <w:sz w:val="19"/>
        </w:rPr>
        <w:t>relación</w:t>
      </w:r>
      <w:r>
        <w:rPr>
          <w:color w:val="231F20"/>
          <w:spacing w:val="-20"/>
          <w:sz w:val="19"/>
        </w:rPr>
        <w:t> </w:t>
      </w:r>
      <w:r>
        <w:rPr>
          <w:color w:val="231F20"/>
          <w:spacing w:val="-4"/>
          <w:sz w:val="19"/>
        </w:rPr>
        <w:t>entre</w:t>
      </w:r>
      <w:r>
        <w:rPr>
          <w:color w:val="231F20"/>
          <w:spacing w:val="-20"/>
          <w:sz w:val="19"/>
        </w:rPr>
        <w:t> </w:t>
      </w:r>
      <w:r>
        <w:rPr>
          <w:color w:val="231F20"/>
          <w:spacing w:val="-4"/>
          <w:sz w:val="19"/>
        </w:rPr>
        <w:t>carga</w:t>
      </w:r>
      <w:r>
        <w:rPr>
          <w:color w:val="231F20"/>
          <w:spacing w:val="-20"/>
          <w:sz w:val="19"/>
        </w:rPr>
        <w:t> </w:t>
      </w:r>
      <w:r>
        <w:rPr>
          <w:color w:val="231F20"/>
          <w:sz w:val="19"/>
        </w:rPr>
        <w:t>de</w:t>
      </w:r>
      <w:r>
        <w:rPr>
          <w:color w:val="231F20"/>
          <w:spacing w:val="-20"/>
          <w:sz w:val="19"/>
        </w:rPr>
        <w:t> </w:t>
      </w:r>
      <w:r>
        <w:rPr>
          <w:color w:val="231F20"/>
          <w:spacing w:val="-4"/>
          <w:sz w:val="19"/>
        </w:rPr>
        <w:t>morbilidad</w:t>
      </w:r>
      <w:r>
        <w:rPr>
          <w:color w:val="231F20"/>
          <w:spacing w:val="-20"/>
          <w:sz w:val="19"/>
        </w:rPr>
        <w:t> </w:t>
      </w:r>
      <w:r>
        <w:rPr>
          <w:color w:val="231F20"/>
          <w:sz w:val="19"/>
        </w:rPr>
        <w:t>y</w:t>
      </w:r>
      <w:r>
        <w:rPr>
          <w:color w:val="231F20"/>
          <w:spacing w:val="-20"/>
          <w:sz w:val="19"/>
        </w:rPr>
        <w:t> </w:t>
      </w:r>
      <w:r>
        <w:rPr>
          <w:color w:val="231F20"/>
          <w:spacing w:val="-4"/>
          <w:sz w:val="19"/>
        </w:rPr>
        <w:t>gasto</w:t>
      </w:r>
      <w:r>
        <w:rPr>
          <w:color w:val="231F20"/>
          <w:spacing w:val="-20"/>
          <w:sz w:val="19"/>
        </w:rPr>
        <w:t> </w:t>
      </w:r>
      <w:r>
        <w:rPr>
          <w:color w:val="231F20"/>
          <w:spacing w:val="-4"/>
          <w:sz w:val="19"/>
        </w:rPr>
        <w:t>en salud</w:t>
      </w:r>
      <w:r>
        <w:rPr>
          <w:color w:val="231F20"/>
          <w:spacing w:val="-11"/>
          <w:sz w:val="19"/>
        </w:rPr>
        <w:t> </w:t>
      </w:r>
      <w:r>
        <w:rPr>
          <w:color w:val="231F20"/>
          <w:sz w:val="19"/>
        </w:rPr>
        <w:t>es</w:t>
      </w:r>
      <w:r>
        <w:rPr>
          <w:color w:val="231F20"/>
          <w:spacing w:val="-11"/>
          <w:sz w:val="19"/>
        </w:rPr>
        <w:t> </w:t>
      </w:r>
      <w:r>
        <w:rPr>
          <w:color w:val="231F20"/>
          <w:spacing w:val="-5"/>
          <w:sz w:val="19"/>
        </w:rPr>
        <w:t>claramente</w:t>
      </w:r>
      <w:r>
        <w:rPr>
          <w:color w:val="231F20"/>
          <w:spacing w:val="-11"/>
          <w:sz w:val="19"/>
        </w:rPr>
        <w:t> </w:t>
      </w:r>
      <w:r>
        <w:rPr>
          <w:color w:val="231F20"/>
          <w:spacing w:val="-5"/>
          <w:sz w:val="19"/>
        </w:rPr>
        <w:t>desproporcionada.</w:t>
      </w:r>
      <w:r>
        <w:rPr>
          <w:color w:val="231F20"/>
          <w:spacing w:val="-11"/>
          <w:sz w:val="19"/>
        </w:rPr>
        <w:t> </w:t>
      </w:r>
      <w:r>
        <w:rPr>
          <w:color w:val="231F20"/>
          <w:spacing w:val="-4"/>
          <w:sz w:val="19"/>
        </w:rPr>
        <w:t>Más</w:t>
      </w:r>
      <w:r>
        <w:rPr>
          <w:color w:val="231F20"/>
          <w:spacing w:val="-11"/>
          <w:sz w:val="19"/>
        </w:rPr>
        <w:t> </w:t>
      </w:r>
      <w:r>
        <w:rPr>
          <w:color w:val="231F20"/>
          <w:spacing w:val="-3"/>
          <w:sz w:val="19"/>
        </w:rPr>
        <w:t>del</w:t>
      </w:r>
      <w:r>
        <w:rPr>
          <w:color w:val="231F20"/>
          <w:spacing w:val="-11"/>
          <w:sz w:val="19"/>
        </w:rPr>
        <w:t> </w:t>
      </w:r>
      <w:r>
        <w:rPr>
          <w:color w:val="231F20"/>
          <w:spacing w:val="-3"/>
          <w:sz w:val="19"/>
        </w:rPr>
        <w:t>40%</w:t>
      </w:r>
      <w:r>
        <w:rPr>
          <w:color w:val="231F20"/>
          <w:spacing w:val="-11"/>
          <w:sz w:val="19"/>
        </w:rPr>
        <w:t> </w:t>
      </w:r>
      <w:r>
        <w:rPr>
          <w:color w:val="231F20"/>
          <w:sz w:val="19"/>
        </w:rPr>
        <w:t>de</w:t>
      </w:r>
      <w:r>
        <w:rPr>
          <w:color w:val="231F20"/>
          <w:spacing w:val="-11"/>
          <w:sz w:val="19"/>
        </w:rPr>
        <w:t> </w:t>
      </w:r>
      <w:r>
        <w:rPr>
          <w:color w:val="231F20"/>
          <w:spacing w:val="-3"/>
          <w:sz w:val="19"/>
        </w:rPr>
        <w:t>los</w:t>
      </w:r>
      <w:r>
        <w:rPr>
          <w:color w:val="231F20"/>
          <w:spacing w:val="-11"/>
          <w:sz w:val="19"/>
        </w:rPr>
        <w:t> </w:t>
      </w:r>
      <w:r>
        <w:rPr>
          <w:color w:val="231F20"/>
          <w:spacing w:val="-3"/>
          <w:sz w:val="19"/>
        </w:rPr>
        <w:t>países</w:t>
      </w:r>
      <w:r>
        <w:rPr>
          <w:color w:val="231F20"/>
          <w:spacing w:val="-11"/>
          <w:sz w:val="19"/>
        </w:rPr>
        <w:t> </w:t>
      </w:r>
      <w:r>
        <w:rPr>
          <w:color w:val="231F20"/>
          <w:sz w:val="19"/>
        </w:rPr>
        <w:t>no</w:t>
      </w:r>
      <w:r>
        <w:rPr>
          <w:color w:val="231F20"/>
          <w:spacing w:val="-11"/>
          <w:sz w:val="19"/>
        </w:rPr>
        <w:t> </w:t>
      </w:r>
      <w:r>
        <w:rPr>
          <w:color w:val="231F20"/>
          <w:spacing w:val="-4"/>
          <w:sz w:val="19"/>
        </w:rPr>
        <w:t>disponen</w:t>
      </w:r>
      <w:r>
        <w:rPr>
          <w:color w:val="231F20"/>
          <w:spacing w:val="-11"/>
          <w:sz w:val="19"/>
        </w:rPr>
        <w:t> </w:t>
      </w:r>
      <w:r>
        <w:rPr>
          <w:color w:val="231F20"/>
          <w:sz w:val="19"/>
        </w:rPr>
        <w:t>de</w:t>
      </w:r>
      <w:r>
        <w:rPr>
          <w:color w:val="231F20"/>
          <w:spacing w:val="-11"/>
          <w:sz w:val="19"/>
        </w:rPr>
        <w:t> </w:t>
      </w:r>
      <w:r>
        <w:rPr>
          <w:color w:val="231F20"/>
          <w:spacing w:val="-3"/>
          <w:sz w:val="19"/>
        </w:rPr>
        <w:t>una</w:t>
      </w:r>
      <w:r>
        <w:rPr>
          <w:color w:val="231F20"/>
          <w:spacing w:val="-11"/>
          <w:sz w:val="19"/>
        </w:rPr>
        <w:t> </w:t>
      </w:r>
      <w:r>
        <w:rPr>
          <w:color w:val="231F20"/>
          <w:spacing w:val="-4"/>
          <w:sz w:val="19"/>
        </w:rPr>
        <w:t>política </w:t>
      </w:r>
      <w:r>
        <w:rPr>
          <w:color w:val="231F20"/>
          <w:sz w:val="19"/>
        </w:rPr>
        <w:t>de</w:t>
      </w:r>
      <w:r>
        <w:rPr>
          <w:color w:val="231F20"/>
          <w:spacing w:val="-13"/>
          <w:sz w:val="19"/>
        </w:rPr>
        <w:t> </w:t>
      </w:r>
      <w:r>
        <w:rPr>
          <w:color w:val="231F20"/>
          <w:spacing w:val="-4"/>
          <w:sz w:val="19"/>
        </w:rPr>
        <w:t>salud</w:t>
      </w:r>
      <w:r>
        <w:rPr>
          <w:color w:val="231F20"/>
          <w:spacing w:val="-13"/>
          <w:sz w:val="19"/>
        </w:rPr>
        <w:t> </w:t>
      </w:r>
      <w:r>
        <w:rPr>
          <w:color w:val="231F20"/>
          <w:spacing w:val="-4"/>
          <w:sz w:val="19"/>
        </w:rPr>
        <w:t>mental,</w:t>
      </w:r>
      <w:r>
        <w:rPr>
          <w:color w:val="231F20"/>
          <w:spacing w:val="-13"/>
          <w:sz w:val="19"/>
        </w:rPr>
        <w:t> </w:t>
      </w:r>
      <w:r>
        <w:rPr>
          <w:color w:val="231F20"/>
          <w:sz w:val="19"/>
        </w:rPr>
        <w:t>y</w:t>
      </w:r>
      <w:r>
        <w:rPr>
          <w:color w:val="231F20"/>
          <w:spacing w:val="-13"/>
          <w:sz w:val="19"/>
        </w:rPr>
        <w:t> </w:t>
      </w:r>
      <w:r>
        <w:rPr>
          <w:color w:val="231F20"/>
          <w:sz w:val="19"/>
        </w:rPr>
        <w:t>en</w:t>
      </w:r>
      <w:r>
        <w:rPr>
          <w:color w:val="231F20"/>
          <w:spacing w:val="-13"/>
          <w:sz w:val="19"/>
        </w:rPr>
        <w:t> </w:t>
      </w:r>
      <w:r>
        <w:rPr>
          <w:color w:val="231F20"/>
          <w:spacing w:val="-3"/>
          <w:sz w:val="19"/>
        </w:rPr>
        <w:t>más</w:t>
      </w:r>
      <w:r>
        <w:rPr>
          <w:color w:val="231F20"/>
          <w:spacing w:val="-13"/>
          <w:sz w:val="19"/>
        </w:rPr>
        <w:t> </w:t>
      </w:r>
      <w:r>
        <w:rPr>
          <w:color w:val="231F20"/>
          <w:spacing w:val="-3"/>
          <w:sz w:val="19"/>
        </w:rPr>
        <w:t>del</w:t>
      </w:r>
      <w:r>
        <w:rPr>
          <w:color w:val="231F20"/>
          <w:spacing w:val="-13"/>
          <w:sz w:val="19"/>
        </w:rPr>
        <w:t> </w:t>
      </w:r>
      <w:r>
        <w:rPr>
          <w:color w:val="231F20"/>
          <w:spacing w:val="-3"/>
          <w:sz w:val="19"/>
        </w:rPr>
        <w:t>30%</w:t>
      </w:r>
      <w:r>
        <w:rPr>
          <w:color w:val="231F20"/>
          <w:spacing w:val="-13"/>
          <w:sz w:val="19"/>
        </w:rPr>
        <w:t> </w:t>
      </w:r>
      <w:r>
        <w:rPr>
          <w:color w:val="231F20"/>
          <w:sz w:val="19"/>
        </w:rPr>
        <w:t>no</w:t>
      </w:r>
      <w:r>
        <w:rPr>
          <w:color w:val="231F20"/>
          <w:spacing w:val="-13"/>
          <w:sz w:val="19"/>
        </w:rPr>
        <w:t> </w:t>
      </w:r>
      <w:r>
        <w:rPr>
          <w:color w:val="231F20"/>
          <w:spacing w:val="-4"/>
          <w:sz w:val="19"/>
        </w:rPr>
        <w:t>existe</w:t>
      </w:r>
      <w:r>
        <w:rPr>
          <w:color w:val="231F20"/>
          <w:spacing w:val="-13"/>
          <w:sz w:val="19"/>
        </w:rPr>
        <w:t> </w:t>
      </w:r>
      <w:r>
        <w:rPr>
          <w:color w:val="231F20"/>
          <w:sz w:val="19"/>
        </w:rPr>
        <w:t>un</w:t>
      </w:r>
      <w:r>
        <w:rPr>
          <w:color w:val="231F20"/>
          <w:spacing w:val="-13"/>
          <w:sz w:val="19"/>
        </w:rPr>
        <w:t> </w:t>
      </w:r>
      <w:r>
        <w:rPr>
          <w:color w:val="231F20"/>
          <w:spacing w:val="-4"/>
          <w:sz w:val="19"/>
        </w:rPr>
        <w:t>programa</w:t>
      </w:r>
      <w:r>
        <w:rPr>
          <w:color w:val="231F20"/>
          <w:spacing w:val="-13"/>
          <w:sz w:val="19"/>
        </w:rPr>
        <w:t> </w:t>
      </w:r>
      <w:r>
        <w:rPr>
          <w:color w:val="231F20"/>
          <w:spacing w:val="-4"/>
          <w:sz w:val="19"/>
        </w:rPr>
        <w:t>dedicado</w:t>
      </w:r>
      <w:r>
        <w:rPr>
          <w:color w:val="231F20"/>
          <w:spacing w:val="-13"/>
          <w:sz w:val="19"/>
        </w:rPr>
        <w:t> </w:t>
      </w:r>
      <w:r>
        <w:rPr>
          <w:color w:val="231F20"/>
          <w:sz w:val="19"/>
        </w:rPr>
        <w:t>a</w:t>
      </w:r>
      <w:r>
        <w:rPr>
          <w:color w:val="231F20"/>
          <w:spacing w:val="-13"/>
          <w:sz w:val="19"/>
        </w:rPr>
        <w:t> </w:t>
      </w:r>
      <w:r>
        <w:rPr>
          <w:color w:val="231F20"/>
          <w:spacing w:val="-3"/>
          <w:sz w:val="19"/>
        </w:rPr>
        <w:t>ella.</w:t>
      </w:r>
      <w:r>
        <w:rPr>
          <w:color w:val="231F20"/>
          <w:spacing w:val="-13"/>
          <w:sz w:val="19"/>
        </w:rPr>
        <w:t> </w:t>
      </w:r>
      <w:r>
        <w:rPr>
          <w:color w:val="231F20"/>
          <w:spacing w:val="-4"/>
          <w:sz w:val="19"/>
        </w:rPr>
        <w:t>Más</w:t>
      </w:r>
      <w:r>
        <w:rPr>
          <w:color w:val="231F20"/>
          <w:spacing w:val="-13"/>
          <w:sz w:val="19"/>
        </w:rPr>
        <w:t> </w:t>
      </w:r>
      <w:r>
        <w:rPr>
          <w:color w:val="231F20"/>
          <w:spacing w:val="-3"/>
          <w:sz w:val="19"/>
        </w:rPr>
        <w:t>del</w:t>
      </w:r>
      <w:r>
        <w:rPr>
          <w:color w:val="231F20"/>
          <w:spacing w:val="-13"/>
          <w:sz w:val="19"/>
        </w:rPr>
        <w:t> </w:t>
      </w:r>
      <w:r>
        <w:rPr>
          <w:color w:val="231F20"/>
          <w:spacing w:val="-3"/>
          <w:sz w:val="19"/>
        </w:rPr>
        <w:t>90%</w:t>
      </w:r>
      <w:r>
        <w:rPr>
          <w:color w:val="231F20"/>
          <w:spacing w:val="-13"/>
          <w:sz w:val="19"/>
        </w:rPr>
        <w:t> </w:t>
      </w:r>
      <w:r>
        <w:rPr>
          <w:color w:val="231F20"/>
          <w:sz w:val="19"/>
        </w:rPr>
        <w:t>de</w:t>
      </w:r>
      <w:r>
        <w:rPr>
          <w:color w:val="231F20"/>
          <w:spacing w:val="-13"/>
          <w:sz w:val="19"/>
        </w:rPr>
        <w:t> </w:t>
      </w:r>
      <w:r>
        <w:rPr>
          <w:color w:val="231F20"/>
          <w:spacing w:val="-4"/>
          <w:sz w:val="19"/>
        </w:rPr>
        <w:t>los </w:t>
      </w:r>
      <w:r>
        <w:rPr>
          <w:color w:val="231F20"/>
          <w:spacing w:val="-3"/>
          <w:sz w:val="19"/>
        </w:rPr>
        <w:t>países</w:t>
      </w:r>
      <w:r>
        <w:rPr>
          <w:color w:val="231F20"/>
          <w:spacing w:val="-18"/>
          <w:sz w:val="19"/>
        </w:rPr>
        <w:t> </w:t>
      </w:r>
      <w:r>
        <w:rPr>
          <w:color w:val="231F20"/>
          <w:spacing w:val="-4"/>
          <w:sz w:val="19"/>
        </w:rPr>
        <w:t>carecen</w:t>
      </w:r>
      <w:r>
        <w:rPr>
          <w:color w:val="231F20"/>
          <w:spacing w:val="-18"/>
          <w:sz w:val="19"/>
        </w:rPr>
        <w:t> </w:t>
      </w:r>
      <w:r>
        <w:rPr>
          <w:color w:val="231F20"/>
          <w:sz w:val="19"/>
        </w:rPr>
        <w:t>de</w:t>
      </w:r>
      <w:r>
        <w:rPr>
          <w:color w:val="231F20"/>
          <w:spacing w:val="-18"/>
          <w:sz w:val="19"/>
        </w:rPr>
        <w:t> </w:t>
      </w:r>
      <w:r>
        <w:rPr>
          <w:color w:val="231F20"/>
          <w:spacing w:val="-3"/>
          <w:sz w:val="19"/>
        </w:rPr>
        <w:t>una</w:t>
      </w:r>
      <w:r>
        <w:rPr>
          <w:color w:val="231F20"/>
          <w:spacing w:val="-18"/>
          <w:sz w:val="19"/>
        </w:rPr>
        <w:t> </w:t>
      </w:r>
      <w:r>
        <w:rPr>
          <w:color w:val="231F20"/>
          <w:spacing w:val="-4"/>
          <w:sz w:val="19"/>
        </w:rPr>
        <w:t>política</w:t>
      </w:r>
      <w:r>
        <w:rPr>
          <w:color w:val="231F20"/>
          <w:spacing w:val="-18"/>
          <w:sz w:val="19"/>
        </w:rPr>
        <w:t> </w:t>
      </w:r>
      <w:r>
        <w:rPr>
          <w:color w:val="231F20"/>
          <w:sz w:val="19"/>
        </w:rPr>
        <w:t>de</w:t>
      </w:r>
      <w:r>
        <w:rPr>
          <w:color w:val="231F20"/>
          <w:spacing w:val="-18"/>
          <w:sz w:val="19"/>
        </w:rPr>
        <w:t> </w:t>
      </w:r>
      <w:r>
        <w:rPr>
          <w:color w:val="231F20"/>
          <w:spacing w:val="-4"/>
          <w:sz w:val="19"/>
        </w:rPr>
        <w:t>salud</w:t>
      </w:r>
      <w:r>
        <w:rPr>
          <w:color w:val="231F20"/>
          <w:spacing w:val="-18"/>
          <w:sz w:val="19"/>
        </w:rPr>
        <w:t> </w:t>
      </w:r>
      <w:r>
        <w:rPr>
          <w:color w:val="231F20"/>
          <w:spacing w:val="-4"/>
          <w:sz w:val="19"/>
        </w:rPr>
        <w:t>mental</w:t>
      </w:r>
      <w:r>
        <w:rPr>
          <w:color w:val="231F20"/>
          <w:spacing w:val="-18"/>
          <w:sz w:val="19"/>
        </w:rPr>
        <w:t> </w:t>
      </w:r>
      <w:r>
        <w:rPr>
          <w:color w:val="231F20"/>
          <w:spacing w:val="-4"/>
          <w:sz w:val="19"/>
        </w:rPr>
        <w:t>que</w:t>
      </w:r>
      <w:r>
        <w:rPr>
          <w:color w:val="231F20"/>
          <w:spacing w:val="-18"/>
          <w:sz w:val="19"/>
        </w:rPr>
        <w:t> </w:t>
      </w:r>
      <w:r>
        <w:rPr>
          <w:color w:val="231F20"/>
          <w:spacing w:val="-4"/>
          <w:sz w:val="19"/>
        </w:rPr>
        <w:t>incluya</w:t>
      </w:r>
      <w:r>
        <w:rPr>
          <w:color w:val="231F20"/>
          <w:spacing w:val="-18"/>
          <w:sz w:val="19"/>
        </w:rPr>
        <w:t> </w:t>
      </w:r>
      <w:r>
        <w:rPr>
          <w:color w:val="231F20"/>
          <w:sz w:val="19"/>
        </w:rPr>
        <w:t>a</w:t>
      </w:r>
      <w:r>
        <w:rPr>
          <w:color w:val="231F20"/>
          <w:spacing w:val="-18"/>
          <w:sz w:val="19"/>
        </w:rPr>
        <w:t> </w:t>
      </w:r>
      <w:r>
        <w:rPr>
          <w:color w:val="231F20"/>
          <w:spacing w:val="-4"/>
          <w:sz w:val="19"/>
        </w:rPr>
        <w:t>niños</w:t>
      </w:r>
      <w:r>
        <w:rPr>
          <w:color w:val="231F20"/>
          <w:spacing w:val="-18"/>
          <w:sz w:val="19"/>
        </w:rPr>
        <w:t> </w:t>
      </w:r>
      <w:r>
        <w:rPr>
          <w:color w:val="231F20"/>
          <w:sz w:val="19"/>
        </w:rPr>
        <w:t>y</w:t>
      </w:r>
      <w:r>
        <w:rPr>
          <w:color w:val="231F20"/>
          <w:spacing w:val="-18"/>
          <w:sz w:val="19"/>
        </w:rPr>
        <w:t> </w:t>
      </w:r>
      <w:r>
        <w:rPr>
          <w:color w:val="231F20"/>
          <w:spacing w:val="-4"/>
          <w:sz w:val="19"/>
        </w:rPr>
        <w:t>adolescentes.</w:t>
      </w:r>
      <w:r>
        <w:rPr>
          <w:color w:val="231F20"/>
          <w:spacing w:val="-18"/>
          <w:sz w:val="19"/>
        </w:rPr>
        <w:t> </w:t>
      </w:r>
      <w:r>
        <w:rPr>
          <w:color w:val="231F20"/>
          <w:sz w:val="19"/>
        </w:rPr>
        <w:t>Es</w:t>
      </w:r>
      <w:r>
        <w:rPr>
          <w:color w:val="231F20"/>
          <w:spacing w:val="-18"/>
          <w:sz w:val="19"/>
        </w:rPr>
        <w:t> </w:t>
      </w:r>
      <w:r>
        <w:rPr>
          <w:color w:val="231F20"/>
          <w:spacing w:val="-4"/>
          <w:sz w:val="19"/>
        </w:rPr>
        <w:t>frecuente, además,</w:t>
      </w:r>
      <w:r>
        <w:rPr>
          <w:color w:val="231F20"/>
          <w:spacing w:val="-14"/>
          <w:sz w:val="19"/>
        </w:rPr>
        <w:t> </w:t>
      </w:r>
      <w:r>
        <w:rPr>
          <w:color w:val="231F20"/>
          <w:spacing w:val="-4"/>
          <w:sz w:val="19"/>
        </w:rPr>
        <w:t>que</w:t>
      </w:r>
      <w:r>
        <w:rPr>
          <w:color w:val="231F20"/>
          <w:spacing w:val="-14"/>
          <w:sz w:val="19"/>
        </w:rPr>
        <w:t> </w:t>
      </w:r>
      <w:r>
        <w:rPr>
          <w:color w:val="231F20"/>
          <w:spacing w:val="-3"/>
          <w:sz w:val="19"/>
        </w:rPr>
        <w:t>los</w:t>
      </w:r>
      <w:r>
        <w:rPr>
          <w:color w:val="231F20"/>
          <w:spacing w:val="-14"/>
          <w:sz w:val="19"/>
        </w:rPr>
        <w:t> </w:t>
      </w:r>
      <w:r>
        <w:rPr>
          <w:color w:val="231F20"/>
          <w:spacing w:val="-4"/>
          <w:sz w:val="19"/>
        </w:rPr>
        <w:t>planes</w:t>
      </w:r>
      <w:r>
        <w:rPr>
          <w:color w:val="231F20"/>
          <w:spacing w:val="-14"/>
          <w:sz w:val="19"/>
        </w:rPr>
        <w:t> </w:t>
      </w:r>
      <w:r>
        <w:rPr>
          <w:color w:val="231F20"/>
          <w:sz w:val="19"/>
        </w:rPr>
        <w:t>de</w:t>
      </w:r>
      <w:r>
        <w:rPr>
          <w:color w:val="231F20"/>
          <w:spacing w:val="-14"/>
          <w:sz w:val="19"/>
        </w:rPr>
        <w:t> </w:t>
      </w:r>
      <w:r>
        <w:rPr>
          <w:color w:val="231F20"/>
          <w:spacing w:val="-4"/>
          <w:sz w:val="19"/>
        </w:rPr>
        <w:t>salud</w:t>
      </w:r>
      <w:r>
        <w:rPr>
          <w:color w:val="231F20"/>
          <w:spacing w:val="-14"/>
          <w:sz w:val="19"/>
        </w:rPr>
        <w:t> </w:t>
      </w:r>
      <w:r>
        <w:rPr>
          <w:color w:val="231F20"/>
          <w:sz w:val="19"/>
        </w:rPr>
        <w:t>no</w:t>
      </w:r>
      <w:r>
        <w:rPr>
          <w:color w:val="231F20"/>
          <w:spacing w:val="-14"/>
          <w:sz w:val="19"/>
        </w:rPr>
        <w:t> </w:t>
      </w:r>
      <w:r>
        <w:rPr>
          <w:color w:val="231F20"/>
          <w:spacing w:val="-4"/>
          <w:sz w:val="19"/>
        </w:rPr>
        <w:t>cubran</w:t>
      </w:r>
      <w:r>
        <w:rPr>
          <w:color w:val="231F20"/>
          <w:spacing w:val="-14"/>
          <w:sz w:val="19"/>
        </w:rPr>
        <w:t> </w:t>
      </w:r>
      <w:r>
        <w:rPr>
          <w:color w:val="231F20"/>
          <w:spacing w:val="-3"/>
          <w:sz w:val="19"/>
        </w:rPr>
        <w:t>los</w:t>
      </w:r>
      <w:r>
        <w:rPr>
          <w:color w:val="231F20"/>
          <w:spacing w:val="-14"/>
          <w:sz w:val="19"/>
        </w:rPr>
        <w:t> </w:t>
      </w:r>
      <w:r>
        <w:rPr>
          <w:color w:val="231F20"/>
          <w:spacing w:val="-4"/>
          <w:sz w:val="19"/>
        </w:rPr>
        <w:t>trastornos</w:t>
      </w:r>
      <w:r>
        <w:rPr>
          <w:color w:val="231F20"/>
          <w:spacing w:val="-14"/>
          <w:sz w:val="19"/>
        </w:rPr>
        <w:t> </w:t>
      </w:r>
      <w:r>
        <w:rPr>
          <w:color w:val="231F20"/>
          <w:spacing w:val="-4"/>
          <w:sz w:val="19"/>
        </w:rPr>
        <w:t>mentales</w:t>
      </w:r>
      <w:r>
        <w:rPr>
          <w:color w:val="231F20"/>
          <w:spacing w:val="-14"/>
          <w:sz w:val="19"/>
        </w:rPr>
        <w:t> </w:t>
      </w:r>
      <w:r>
        <w:rPr>
          <w:color w:val="231F20"/>
          <w:sz w:val="19"/>
        </w:rPr>
        <w:t>y</w:t>
      </w:r>
      <w:r>
        <w:rPr>
          <w:color w:val="231F20"/>
          <w:spacing w:val="-14"/>
          <w:sz w:val="19"/>
        </w:rPr>
        <w:t> </w:t>
      </w:r>
      <w:r>
        <w:rPr>
          <w:color w:val="231F20"/>
          <w:spacing w:val="-4"/>
          <w:sz w:val="19"/>
        </w:rPr>
        <w:t>conductuales</w:t>
      </w:r>
      <w:r>
        <w:rPr>
          <w:color w:val="231F20"/>
          <w:spacing w:val="-14"/>
          <w:sz w:val="19"/>
        </w:rPr>
        <w:t> </w:t>
      </w:r>
      <w:r>
        <w:rPr>
          <w:color w:val="231F20"/>
          <w:sz w:val="19"/>
        </w:rPr>
        <w:t>en</w:t>
      </w:r>
      <w:r>
        <w:rPr>
          <w:color w:val="231F20"/>
          <w:spacing w:val="-14"/>
          <w:sz w:val="19"/>
        </w:rPr>
        <w:t> </w:t>
      </w:r>
      <w:r>
        <w:rPr>
          <w:color w:val="231F20"/>
          <w:sz w:val="19"/>
        </w:rPr>
        <w:t>la</w:t>
      </w:r>
      <w:r>
        <w:rPr>
          <w:color w:val="231F20"/>
          <w:spacing w:val="-14"/>
          <w:sz w:val="19"/>
        </w:rPr>
        <w:t> </w:t>
      </w:r>
      <w:r>
        <w:rPr>
          <w:color w:val="231F20"/>
          <w:spacing w:val="-4"/>
          <w:sz w:val="19"/>
        </w:rPr>
        <w:t>misma </w:t>
      </w:r>
      <w:r>
        <w:rPr>
          <w:color w:val="231F20"/>
          <w:spacing w:val="-3"/>
          <w:sz w:val="19"/>
        </w:rPr>
        <w:t>medida </w:t>
      </w:r>
      <w:r>
        <w:rPr>
          <w:color w:val="231F20"/>
          <w:spacing w:val="-4"/>
          <w:sz w:val="19"/>
        </w:rPr>
        <w:t>que otras enfermedades, hecho que genera </w:t>
      </w:r>
      <w:r>
        <w:rPr>
          <w:color w:val="231F20"/>
          <w:spacing w:val="-5"/>
          <w:sz w:val="19"/>
        </w:rPr>
        <w:t>importantes problemas </w:t>
      </w:r>
      <w:r>
        <w:rPr>
          <w:color w:val="231F20"/>
          <w:spacing w:val="-4"/>
          <w:sz w:val="19"/>
        </w:rPr>
        <w:t>económicos para </w:t>
      </w:r>
      <w:r>
        <w:rPr>
          <w:color w:val="231F20"/>
          <w:spacing w:val="-3"/>
          <w:sz w:val="19"/>
        </w:rPr>
        <w:t>los</w:t>
      </w:r>
      <w:r>
        <w:rPr>
          <w:color w:val="231F20"/>
          <w:spacing w:val="-10"/>
          <w:sz w:val="19"/>
        </w:rPr>
        <w:t> </w:t>
      </w:r>
      <w:r>
        <w:rPr>
          <w:color w:val="231F20"/>
          <w:spacing w:val="-4"/>
          <w:sz w:val="19"/>
        </w:rPr>
        <w:t>pacientes</w:t>
      </w:r>
      <w:r>
        <w:rPr>
          <w:color w:val="231F20"/>
          <w:spacing w:val="-10"/>
          <w:sz w:val="19"/>
        </w:rPr>
        <w:t> </w:t>
      </w:r>
      <w:r>
        <w:rPr>
          <w:color w:val="231F20"/>
          <w:sz w:val="19"/>
        </w:rPr>
        <w:t>y</w:t>
      </w:r>
      <w:r>
        <w:rPr>
          <w:color w:val="231F20"/>
          <w:spacing w:val="-10"/>
          <w:sz w:val="19"/>
        </w:rPr>
        <w:t> </w:t>
      </w:r>
      <w:r>
        <w:rPr>
          <w:color w:val="231F20"/>
          <w:spacing w:val="-3"/>
          <w:sz w:val="19"/>
        </w:rPr>
        <w:t>sus</w:t>
      </w:r>
      <w:r>
        <w:rPr>
          <w:color w:val="231F20"/>
          <w:spacing w:val="-10"/>
          <w:sz w:val="19"/>
        </w:rPr>
        <w:t> </w:t>
      </w:r>
      <w:r>
        <w:rPr>
          <w:color w:val="231F20"/>
          <w:spacing w:val="-4"/>
          <w:sz w:val="19"/>
        </w:rPr>
        <w:t>familias.</w:t>
      </w:r>
      <w:r>
        <w:rPr>
          <w:color w:val="231F20"/>
          <w:spacing w:val="-10"/>
          <w:sz w:val="19"/>
        </w:rPr>
        <w:t> </w:t>
      </w:r>
      <w:r>
        <w:rPr>
          <w:color w:val="231F20"/>
          <w:sz w:val="19"/>
        </w:rPr>
        <w:t>De</w:t>
      </w:r>
      <w:r>
        <w:rPr>
          <w:color w:val="231F20"/>
          <w:spacing w:val="-10"/>
          <w:sz w:val="19"/>
        </w:rPr>
        <w:t> </w:t>
      </w:r>
      <w:r>
        <w:rPr>
          <w:color w:val="231F20"/>
          <w:spacing w:val="-4"/>
          <w:sz w:val="19"/>
        </w:rPr>
        <w:t>este</w:t>
      </w:r>
      <w:r>
        <w:rPr>
          <w:color w:val="231F20"/>
          <w:spacing w:val="-10"/>
          <w:sz w:val="19"/>
        </w:rPr>
        <w:t> </w:t>
      </w:r>
      <w:r>
        <w:rPr>
          <w:color w:val="231F20"/>
          <w:spacing w:val="-4"/>
          <w:sz w:val="19"/>
        </w:rPr>
        <w:t>modo,</w:t>
      </w:r>
      <w:r>
        <w:rPr>
          <w:color w:val="231F20"/>
          <w:spacing w:val="-10"/>
          <w:sz w:val="19"/>
        </w:rPr>
        <w:t> </w:t>
      </w:r>
      <w:r>
        <w:rPr>
          <w:color w:val="231F20"/>
          <w:sz w:val="19"/>
        </w:rPr>
        <w:t>el</w:t>
      </w:r>
      <w:r>
        <w:rPr>
          <w:color w:val="231F20"/>
          <w:spacing w:val="-10"/>
          <w:sz w:val="19"/>
        </w:rPr>
        <w:t> </w:t>
      </w:r>
      <w:r>
        <w:rPr>
          <w:color w:val="231F20"/>
          <w:spacing w:val="-4"/>
          <w:sz w:val="19"/>
        </w:rPr>
        <w:t>sufrimiento</w:t>
      </w:r>
      <w:r>
        <w:rPr>
          <w:color w:val="231F20"/>
          <w:spacing w:val="-10"/>
          <w:sz w:val="19"/>
        </w:rPr>
        <w:t> </w:t>
      </w:r>
      <w:r>
        <w:rPr>
          <w:color w:val="231F20"/>
          <w:spacing w:val="-4"/>
          <w:sz w:val="19"/>
        </w:rPr>
        <w:t>persiste</w:t>
      </w:r>
      <w:r>
        <w:rPr>
          <w:color w:val="231F20"/>
          <w:spacing w:val="-10"/>
          <w:sz w:val="19"/>
        </w:rPr>
        <w:t> </w:t>
      </w:r>
      <w:r>
        <w:rPr>
          <w:color w:val="231F20"/>
          <w:sz w:val="19"/>
        </w:rPr>
        <w:t>y</w:t>
      </w:r>
      <w:r>
        <w:rPr>
          <w:color w:val="231F20"/>
          <w:spacing w:val="-10"/>
          <w:sz w:val="19"/>
        </w:rPr>
        <w:t> </w:t>
      </w:r>
      <w:r>
        <w:rPr>
          <w:color w:val="231F20"/>
          <w:spacing w:val="-3"/>
          <w:sz w:val="19"/>
        </w:rPr>
        <w:t>los</w:t>
      </w:r>
      <w:r>
        <w:rPr>
          <w:color w:val="231F20"/>
          <w:spacing w:val="-10"/>
          <w:sz w:val="19"/>
        </w:rPr>
        <w:t> </w:t>
      </w:r>
      <w:r>
        <w:rPr>
          <w:color w:val="231F20"/>
          <w:spacing w:val="-5"/>
          <w:sz w:val="19"/>
        </w:rPr>
        <w:t>problemas</w:t>
      </w:r>
      <w:r>
        <w:rPr>
          <w:color w:val="231F20"/>
          <w:spacing w:val="-10"/>
          <w:sz w:val="19"/>
        </w:rPr>
        <w:t> </w:t>
      </w:r>
      <w:r>
        <w:rPr>
          <w:color w:val="231F20"/>
          <w:spacing w:val="-5"/>
          <w:sz w:val="19"/>
        </w:rPr>
        <w:t>aumentan.</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414" w:firstLine="453"/>
        <w:jc w:val="both"/>
      </w:pPr>
      <w:r>
        <w:rPr>
          <w:color w:val="231F20"/>
          <w:spacing w:val="-4"/>
        </w:rPr>
        <w:t>Por </w:t>
      </w:r>
      <w:r>
        <w:rPr>
          <w:color w:val="231F20"/>
        </w:rPr>
        <w:t>otra parte y concretamente en lo que se refiere a nuestro país, el panorama epidemiológico muestra registros insuficientes e imprecisos, ya que</w:t>
      </w:r>
      <w:r>
        <w:rPr>
          <w:color w:val="231F20"/>
          <w:spacing w:val="-14"/>
        </w:rPr>
        <w:t> </w:t>
      </w:r>
      <w:r>
        <w:rPr>
          <w:color w:val="231F20"/>
        </w:rPr>
        <w:t>no</w:t>
      </w:r>
      <w:r>
        <w:rPr>
          <w:color w:val="231F20"/>
          <w:spacing w:val="-14"/>
        </w:rPr>
        <w:t> </w:t>
      </w:r>
      <w:r>
        <w:rPr>
          <w:color w:val="231F20"/>
        </w:rPr>
        <w:t>se</w:t>
      </w:r>
      <w:r>
        <w:rPr>
          <w:color w:val="231F20"/>
          <w:spacing w:val="-14"/>
        </w:rPr>
        <w:t> </w:t>
      </w:r>
      <w:r>
        <w:rPr>
          <w:color w:val="231F20"/>
        </w:rPr>
        <w:t>sabe</w:t>
      </w:r>
      <w:r>
        <w:rPr>
          <w:color w:val="231F20"/>
          <w:spacing w:val="-14"/>
        </w:rPr>
        <w:t> </w:t>
      </w:r>
      <w:r>
        <w:rPr>
          <w:color w:val="231F20"/>
        </w:rPr>
        <w:t>con</w:t>
      </w:r>
      <w:r>
        <w:rPr>
          <w:color w:val="231F20"/>
          <w:spacing w:val="-14"/>
        </w:rPr>
        <w:t> </w:t>
      </w:r>
      <w:r>
        <w:rPr>
          <w:color w:val="231F20"/>
        </w:rPr>
        <w:t>precisión</w:t>
      </w:r>
      <w:r>
        <w:rPr>
          <w:color w:val="231F20"/>
          <w:spacing w:val="-14"/>
        </w:rPr>
        <w:t> </w:t>
      </w:r>
      <w:r>
        <w:rPr>
          <w:color w:val="231F20"/>
        </w:rPr>
        <w:t>de</w:t>
      </w:r>
      <w:r>
        <w:rPr>
          <w:color w:val="231F20"/>
          <w:spacing w:val="-14"/>
        </w:rPr>
        <w:t> </w:t>
      </w:r>
      <w:r>
        <w:rPr>
          <w:color w:val="231F20"/>
        </w:rPr>
        <w:t>qué</w:t>
      </w:r>
      <w:r>
        <w:rPr>
          <w:color w:val="231F20"/>
          <w:spacing w:val="-14"/>
        </w:rPr>
        <w:t> </w:t>
      </w:r>
      <w:r>
        <w:rPr>
          <w:color w:val="231F20"/>
        </w:rPr>
        <w:t>se</w:t>
      </w:r>
      <w:r>
        <w:rPr>
          <w:color w:val="231F20"/>
          <w:spacing w:val="-14"/>
        </w:rPr>
        <w:t> </w:t>
      </w:r>
      <w:r>
        <w:rPr>
          <w:color w:val="231F20"/>
        </w:rPr>
        <w:t>enferman</w:t>
      </w:r>
      <w:r>
        <w:rPr>
          <w:color w:val="231F20"/>
          <w:spacing w:val="-14"/>
        </w:rPr>
        <w:t> </w:t>
      </w:r>
      <w:r>
        <w:rPr>
          <w:color w:val="231F20"/>
        </w:rPr>
        <w:t>y</w:t>
      </w:r>
      <w:r>
        <w:rPr>
          <w:color w:val="231F20"/>
          <w:spacing w:val="-14"/>
        </w:rPr>
        <w:t> </w:t>
      </w:r>
      <w:r>
        <w:rPr>
          <w:color w:val="231F20"/>
        </w:rPr>
        <w:t>mueren</w:t>
      </w:r>
      <w:r>
        <w:rPr>
          <w:color w:val="231F20"/>
          <w:spacing w:val="-14"/>
        </w:rPr>
        <w:t> </w:t>
      </w:r>
      <w:r>
        <w:rPr>
          <w:color w:val="231F20"/>
        </w:rPr>
        <w:t>los</w:t>
      </w:r>
      <w:r>
        <w:rPr>
          <w:color w:val="231F20"/>
          <w:spacing w:val="-14"/>
        </w:rPr>
        <w:t> </w:t>
      </w:r>
      <w:r>
        <w:rPr>
          <w:color w:val="231F20"/>
        </w:rPr>
        <w:t>trabajadores. </w:t>
      </w:r>
      <w:r>
        <w:rPr>
          <w:color w:val="231F20"/>
          <w:spacing w:val="-3"/>
        </w:rPr>
        <w:t>No</w:t>
      </w:r>
      <w:r>
        <w:rPr>
          <w:color w:val="231F20"/>
          <w:spacing w:val="-6"/>
        </w:rPr>
        <w:t> </w:t>
      </w:r>
      <w:r>
        <w:rPr>
          <w:color w:val="231F20"/>
        </w:rPr>
        <w:t>se</w:t>
      </w:r>
      <w:r>
        <w:rPr>
          <w:color w:val="231F20"/>
          <w:spacing w:val="-6"/>
        </w:rPr>
        <w:t> </w:t>
      </w:r>
      <w:r>
        <w:rPr>
          <w:color w:val="231F20"/>
        </w:rPr>
        <w:t>cuenta</w:t>
      </w:r>
      <w:r>
        <w:rPr>
          <w:color w:val="231F20"/>
          <w:spacing w:val="-6"/>
        </w:rPr>
        <w:t> </w:t>
      </w:r>
      <w:r>
        <w:rPr>
          <w:color w:val="231F20"/>
        </w:rPr>
        <w:t>con</w:t>
      </w:r>
      <w:r>
        <w:rPr>
          <w:color w:val="231F20"/>
          <w:spacing w:val="-6"/>
        </w:rPr>
        <w:t> </w:t>
      </w:r>
      <w:r>
        <w:rPr>
          <w:color w:val="231F20"/>
        </w:rPr>
        <w:t>datos</w:t>
      </w:r>
      <w:r>
        <w:rPr>
          <w:color w:val="231F20"/>
          <w:spacing w:val="-6"/>
        </w:rPr>
        <w:t> </w:t>
      </w:r>
      <w:r>
        <w:rPr>
          <w:color w:val="231F20"/>
        </w:rPr>
        <w:t>que</w:t>
      </w:r>
      <w:r>
        <w:rPr>
          <w:color w:val="231F20"/>
          <w:spacing w:val="-6"/>
        </w:rPr>
        <w:t> </w:t>
      </w:r>
      <w:r>
        <w:rPr>
          <w:color w:val="231F20"/>
        </w:rPr>
        <w:t>indiquen</w:t>
      </w:r>
      <w:r>
        <w:rPr>
          <w:color w:val="231F20"/>
          <w:spacing w:val="-6"/>
        </w:rPr>
        <w:t> </w:t>
      </w:r>
      <w:r>
        <w:rPr>
          <w:color w:val="231F20"/>
        </w:rPr>
        <w:t>cuáles</w:t>
      </w:r>
      <w:r>
        <w:rPr>
          <w:color w:val="231F20"/>
          <w:spacing w:val="-6"/>
        </w:rPr>
        <w:t> </w:t>
      </w:r>
      <w:r>
        <w:rPr>
          <w:color w:val="231F20"/>
        </w:rPr>
        <w:t>son</w:t>
      </w:r>
      <w:r>
        <w:rPr>
          <w:color w:val="231F20"/>
          <w:spacing w:val="-6"/>
        </w:rPr>
        <w:t> </w:t>
      </w:r>
      <w:r>
        <w:rPr>
          <w:color w:val="231F20"/>
        </w:rPr>
        <w:t>los</w:t>
      </w:r>
      <w:r>
        <w:rPr>
          <w:color w:val="231F20"/>
          <w:spacing w:val="-6"/>
        </w:rPr>
        <w:t> </w:t>
      </w:r>
      <w:r>
        <w:rPr>
          <w:color w:val="231F20"/>
        </w:rPr>
        <w:t>grupos</w:t>
      </w:r>
      <w:r>
        <w:rPr>
          <w:color w:val="231F20"/>
          <w:spacing w:val="-6"/>
        </w:rPr>
        <w:t> </w:t>
      </w:r>
      <w:r>
        <w:rPr>
          <w:color w:val="231F20"/>
        </w:rPr>
        <w:t>de</w:t>
      </w:r>
      <w:r>
        <w:rPr>
          <w:color w:val="231F20"/>
          <w:spacing w:val="-6"/>
        </w:rPr>
        <w:t> </w:t>
      </w:r>
      <w:r>
        <w:rPr>
          <w:color w:val="231F20"/>
        </w:rPr>
        <w:t>trabajadores más vulnerables a ciertos malestares y enfermedades de índole emocional y mental</w:t>
      </w:r>
      <w:r>
        <w:rPr>
          <w:color w:val="231F20"/>
          <w:position w:val="8"/>
          <w:sz w:val="14"/>
        </w:rPr>
        <w:t>10</w:t>
      </w:r>
      <w:r>
        <w:rPr>
          <w:color w:val="231F20"/>
        </w:rPr>
        <w:t>; cuáles son los factores asociados a tales malestares; así como la evidencia que indique cómo estos problemas de salud son afrontados, entendidos y atendidos tanto por los profesionales de la salud como por los</w:t>
      </w:r>
      <w:r>
        <w:rPr>
          <w:color w:val="231F20"/>
          <w:spacing w:val="-7"/>
        </w:rPr>
        <w:t> </w:t>
      </w:r>
      <w:r>
        <w:rPr>
          <w:color w:val="231F20"/>
        </w:rPr>
        <w:t>trabajadores</w:t>
      </w:r>
      <w:r>
        <w:rPr>
          <w:color w:val="231F20"/>
          <w:spacing w:val="-7"/>
        </w:rPr>
        <w:t> </w:t>
      </w:r>
      <w:r>
        <w:rPr>
          <w:color w:val="231F20"/>
        </w:rPr>
        <w:t>hombres</w:t>
      </w:r>
      <w:r>
        <w:rPr>
          <w:color w:val="231F20"/>
          <w:spacing w:val="-7"/>
        </w:rPr>
        <w:t> </w:t>
      </w:r>
      <w:r>
        <w:rPr>
          <w:color w:val="231F20"/>
        </w:rPr>
        <w:t>y</w:t>
      </w:r>
      <w:r>
        <w:rPr>
          <w:color w:val="231F20"/>
          <w:spacing w:val="-7"/>
        </w:rPr>
        <w:t> </w:t>
      </w:r>
      <w:r>
        <w:rPr>
          <w:color w:val="231F20"/>
        </w:rPr>
        <w:t>mujeres,</w:t>
      </w:r>
      <w:r>
        <w:rPr>
          <w:color w:val="231F20"/>
          <w:spacing w:val="-7"/>
        </w:rPr>
        <w:t> </w:t>
      </w:r>
      <w:r>
        <w:rPr>
          <w:color w:val="231F20"/>
        </w:rPr>
        <w:t>con</w:t>
      </w:r>
      <w:r>
        <w:rPr>
          <w:color w:val="231F20"/>
          <w:spacing w:val="-7"/>
        </w:rPr>
        <w:t> </w:t>
      </w:r>
      <w:r>
        <w:rPr>
          <w:color w:val="231F20"/>
        </w:rPr>
        <w:t>sus</w:t>
      </w:r>
      <w:r>
        <w:rPr>
          <w:color w:val="231F20"/>
          <w:spacing w:val="-7"/>
        </w:rPr>
        <w:t> </w:t>
      </w:r>
      <w:r>
        <w:rPr>
          <w:color w:val="231F20"/>
        </w:rPr>
        <w:t>particularidades</w:t>
      </w:r>
      <w:r>
        <w:rPr>
          <w:color w:val="231F20"/>
          <w:spacing w:val="-7"/>
        </w:rPr>
        <w:t> </w:t>
      </w:r>
      <w:r>
        <w:rPr>
          <w:color w:val="231F20"/>
        </w:rPr>
        <w:t>individuales, laborales,</w:t>
      </w:r>
      <w:r>
        <w:rPr>
          <w:color w:val="231F20"/>
          <w:spacing w:val="-25"/>
        </w:rPr>
        <w:t> </w:t>
      </w:r>
      <w:r>
        <w:rPr>
          <w:color w:val="231F20"/>
        </w:rPr>
        <w:t>sociales,</w:t>
      </w:r>
      <w:r>
        <w:rPr>
          <w:color w:val="231F20"/>
          <w:spacing w:val="-25"/>
        </w:rPr>
        <w:t> </w:t>
      </w:r>
      <w:r>
        <w:rPr>
          <w:color w:val="231F20"/>
        </w:rPr>
        <w:t>culturales</w:t>
      </w:r>
      <w:r>
        <w:rPr>
          <w:color w:val="231F20"/>
          <w:spacing w:val="-25"/>
        </w:rPr>
        <w:t> </w:t>
      </w:r>
      <w:r>
        <w:rPr>
          <w:color w:val="231F20"/>
        </w:rPr>
        <w:t>y</w:t>
      </w:r>
      <w:r>
        <w:rPr>
          <w:color w:val="231F20"/>
          <w:spacing w:val="-25"/>
        </w:rPr>
        <w:t> </w:t>
      </w:r>
      <w:r>
        <w:rPr>
          <w:color w:val="231F20"/>
        </w:rPr>
        <w:t>políticas.</w:t>
      </w:r>
    </w:p>
    <w:p>
      <w:pPr>
        <w:pStyle w:val="BodyText"/>
        <w:spacing w:line="280" w:lineRule="exact" w:before="1"/>
        <w:ind w:left="110" w:right="1414" w:firstLine="453"/>
        <w:jc w:val="both"/>
      </w:pPr>
      <w:r>
        <w:rPr/>
        <w:pict>
          <v:shape style="position:absolute;margin-left:100.898499pt;margin-top:32.564964pt;width:204.85pt;height:77.05pt;mso-position-horizontal-relative:page;mso-position-vertical-relative:paragraph;z-index:-12409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5"/>
                      <w:w w:val="101"/>
                      <w:sz w:val="154"/>
                    </w:rPr>
                    <w:t>Y</w:t>
                  </w:r>
                </w:p>
              </w:txbxContent>
            </v:textbox>
            <w10:wrap type="none"/>
          </v:shape>
        </w:pict>
      </w:r>
      <w:r>
        <w:rPr>
          <w:color w:val="231F20"/>
        </w:rPr>
        <w:t>Existen dos razones que hemos empezado a elaborar para explicar lo </w:t>
      </w:r>
      <w:r>
        <w:rPr>
          <w:color w:val="231F20"/>
          <w:spacing w:val="-4"/>
        </w:rPr>
        <w:t>anterior. Una </w:t>
      </w:r>
      <w:r>
        <w:rPr>
          <w:color w:val="231F20"/>
        </w:rPr>
        <w:t>de ellas refiere a la escasa o nula atención que, en el mundo occidental, ha tenido la salud mental y sus trastornos </w:t>
      </w:r>
      <w:r>
        <w:rPr>
          <w:color w:val="231F20"/>
          <w:spacing w:val="-5"/>
        </w:rPr>
        <w:t>(</w:t>
      </w:r>
      <w:r>
        <w:rPr>
          <w:rFonts w:ascii="Palatino Linotype" w:hAnsi="Palatino Linotype"/>
          <w:i/>
          <w:color w:val="231F20"/>
          <w:spacing w:val="-5"/>
        </w:rPr>
        <w:t>Vikram </w:t>
      </w:r>
      <w:r>
        <w:rPr>
          <w:rFonts w:ascii="Palatino Linotype" w:hAnsi="Palatino Linotype"/>
          <w:i/>
          <w:color w:val="231F20"/>
        </w:rPr>
        <w:t>et al, </w:t>
      </w:r>
      <w:r>
        <w:rPr>
          <w:color w:val="231F20"/>
        </w:rPr>
        <w:t>1997), a</w:t>
      </w:r>
      <w:r>
        <w:rPr>
          <w:color w:val="231F20"/>
          <w:spacing w:val="-7"/>
        </w:rPr>
        <w:t> </w:t>
      </w:r>
      <w:r>
        <w:rPr>
          <w:color w:val="231F20"/>
        </w:rPr>
        <w:t>diferencia</w:t>
      </w:r>
      <w:r>
        <w:rPr>
          <w:color w:val="231F20"/>
          <w:spacing w:val="-7"/>
        </w:rPr>
        <w:t> </w:t>
      </w:r>
      <w:r>
        <w:rPr>
          <w:color w:val="231F20"/>
        </w:rPr>
        <w:t>del</w:t>
      </w:r>
      <w:r>
        <w:rPr>
          <w:color w:val="231F20"/>
          <w:spacing w:val="-7"/>
        </w:rPr>
        <w:t> </w:t>
      </w:r>
      <w:r>
        <w:rPr>
          <w:color w:val="231F20"/>
        </w:rPr>
        <w:t>interés</w:t>
      </w:r>
      <w:r>
        <w:rPr>
          <w:color w:val="231F20"/>
          <w:spacing w:val="-7"/>
        </w:rPr>
        <w:t> </w:t>
      </w:r>
      <w:r>
        <w:rPr>
          <w:color w:val="231F20"/>
        </w:rPr>
        <w:t>central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le</w:t>
      </w:r>
      <w:r>
        <w:rPr>
          <w:color w:val="231F20"/>
          <w:spacing w:val="-7"/>
        </w:rPr>
        <w:t> </w:t>
      </w:r>
      <w:r>
        <w:rPr>
          <w:color w:val="231F20"/>
        </w:rPr>
        <w:t>ha</w:t>
      </w:r>
      <w:r>
        <w:rPr>
          <w:color w:val="231F20"/>
          <w:spacing w:val="-7"/>
        </w:rPr>
        <w:t> </w:t>
      </w:r>
      <w:r>
        <w:rPr>
          <w:color w:val="231F20"/>
        </w:rPr>
        <w:t>conferido</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salud</w:t>
      </w:r>
      <w:r>
        <w:rPr>
          <w:color w:val="231F20"/>
          <w:spacing w:val="-7"/>
        </w:rPr>
        <w:t> </w:t>
      </w:r>
      <w:r>
        <w:rPr>
          <w:color w:val="231F20"/>
        </w:rPr>
        <w:t>física.</w:t>
      </w:r>
      <w:r>
        <w:rPr>
          <w:color w:val="231F20"/>
          <w:spacing w:val="-7"/>
        </w:rPr>
        <w:t> </w:t>
      </w:r>
      <w:r>
        <w:rPr>
          <w:color w:val="231F20"/>
        </w:rPr>
        <w:t>Esto debido a una tradición cartesiana, positivista, que subraya la dualidad cuerpo-mente, siendo esta última considerada por la ciencia estrictamente privada e indescifrable </w:t>
      </w:r>
      <w:r>
        <w:rPr>
          <w:color w:val="231F20"/>
          <w:spacing w:val="-9"/>
        </w:rPr>
        <w:t>y, </w:t>
      </w:r>
      <w:r>
        <w:rPr>
          <w:color w:val="231F20"/>
        </w:rPr>
        <w:t>todo lo que concierne a ella, en términos de anormalidad, ha sido hasta hace poco encerrado, desdibujado, temido,     o tratado con desinterés. Este desinterés no manifiesta una indiferencia    o abandono </w:t>
      </w:r>
      <w:r>
        <w:rPr>
          <w:rFonts w:ascii="Palatino Linotype" w:hAnsi="Palatino Linotype"/>
          <w:i/>
          <w:color w:val="231F20"/>
        </w:rPr>
        <w:t>per se </w:t>
      </w:r>
      <w:r>
        <w:rPr>
          <w:color w:val="231F20"/>
        </w:rPr>
        <w:t>sino que, desde nuestra perspectiva, devela, como segunda razón, el dilema epistemológico centrado en la constitución teórica y práctica de la epidemiología convencional y compartido con la epidemiología ocupacional y psiquiátrica, cuya base paradigmática sólo visualiza la patología orgánica ya que enfoca exclusivamente el agente nocivo  observable,  porque  produce  señales  y  síntomas,  y   </w:t>
      </w:r>
      <w:r>
        <w:rPr>
          <w:color w:val="231F20"/>
          <w:spacing w:val="30"/>
        </w:rPr>
        <w:t> </w:t>
      </w:r>
      <w:r>
        <w:rPr>
          <w:color w:val="231F20"/>
        </w:rPr>
        <w:t>desdibuja</w:t>
      </w:r>
    </w:p>
    <w:p>
      <w:pPr>
        <w:pStyle w:val="BodyText"/>
        <w:rPr>
          <w:sz w:val="20"/>
        </w:rPr>
      </w:pPr>
    </w:p>
    <w:p>
      <w:pPr>
        <w:pStyle w:val="BodyText"/>
      </w:pPr>
    </w:p>
    <w:p>
      <w:pPr>
        <w:pStyle w:val="ListParagraph"/>
        <w:numPr>
          <w:ilvl w:val="0"/>
          <w:numId w:val="6"/>
        </w:numPr>
        <w:tabs>
          <w:tab w:pos="451" w:val="left" w:leader="none"/>
        </w:tabs>
        <w:spacing w:line="240" w:lineRule="auto" w:before="62" w:after="0"/>
        <w:ind w:left="450" w:right="1414" w:hanging="340"/>
        <w:jc w:val="both"/>
        <w:rPr>
          <w:sz w:val="19"/>
        </w:rPr>
      </w:pPr>
      <w:r>
        <w:rPr/>
        <w:drawing>
          <wp:anchor distT="0" distB="0" distL="0" distR="0" allowOverlap="1" layoutInCell="1" locked="0" behindDoc="0" simplePos="0" relativeHeight="2272">
            <wp:simplePos x="0" y="0"/>
            <wp:positionH relativeFrom="page">
              <wp:posOffset>1620257</wp:posOffset>
            </wp:positionH>
            <wp:positionV relativeFrom="paragraph">
              <wp:posOffset>-40475</wp:posOffset>
            </wp:positionV>
            <wp:extent cx="4319488" cy="12268"/>
            <wp:effectExtent l="0" t="0" r="0" b="0"/>
            <wp:wrapNone/>
            <wp:docPr id="9" name="image4.png" descr=""/>
            <wp:cNvGraphicFramePr>
              <a:graphicFrameLocks noChangeAspect="1"/>
            </wp:cNvGraphicFramePr>
            <a:graphic>
              <a:graphicData uri="http://schemas.openxmlformats.org/drawingml/2006/picture">
                <pic:pic>
                  <pic:nvPicPr>
                    <pic:cNvPr id="10" name="image4.png"/>
                    <pic:cNvPicPr/>
                  </pic:nvPicPr>
                  <pic:blipFill>
                    <a:blip r:embed="rId51" cstate="print"/>
                    <a:stretch>
                      <a:fillRect/>
                    </a:stretch>
                  </pic:blipFill>
                  <pic:spPr>
                    <a:xfrm>
                      <a:off x="0" y="0"/>
                      <a:ext cx="4319488" cy="12268"/>
                    </a:xfrm>
                    <a:prstGeom prst="rect">
                      <a:avLst/>
                    </a:prstGeom>
                  </pic:spPr>
                </pic:pic>
              </a:graphicData>
            </a:graphic>
          </wp:anchor>
        </w:drawing>
      </w:r>
      <w:r>
        <w:rPr>
          <w:color w:val="231F20"/>
          <w:spacing w:val="-4"/>
          <w:sz w:val="19"/>
        </w:rPr>
        <w:t>Una </w:t>
      </w:r>
      <w:r>
        <w:rPr>
          <w:color w:val="231F20"/>
          <w:sz w:val="19"/>
        </w:rPr>
        <w:t>cuestión que aún se observa en la práctica de la epidemiología laboral es, en primer </w:t>
      </w:r>
      <w:r>
        <w:rPr>
          <w:color w:val="231F20"/>
          <w:spacing w:val="-3"/>
          <w:sz w:val="19"/>
        </w:rPr>
        <w:t>lugar, </w:t>
      </w:r>
      <w:r>
        <w:rPr>
          <w:color w:val="231F20"/>
          <w:sz w:val="19"/>
        </w:rPr>
        <w:t>la dificultad que existe en la definición de enfermedad profesional. Aunque podemos decir que en cuanto a la enfermedad orgánica hay menor dificultad que en lo relativo a la mental, toda vez que los criterios diagnósticos descansan básicamente en datos</w:t>
      </w:r>
      <w:r>
        <w:rPr>
          <w:color w:val="231F20"/>
          <w:spacing w:val="-14"/>
          <w:sz w:val="19"/>
        </w:rPr>
        <w:t> </w:t>
      </w:r>
      <w:r>
        <w:rPr>
          <w:color w:val="231F20"/>
          <w:sz w:val="19"/>
        </w:rPr>
        <w:t>objetivos,</w:t>
      </w:r>
      <w:r>
        <w:rPr>
          <w:color w:val="231F20"/>
          <w:spacing w:val="-14"/>
          <w:sz w:val="19"/>
        </w:rPr>
        <w:t> </w:t>
      </w:r>
      <w:r>
        <w:rPr>
          <w:color w:val="231F20"/>
          <w:sz w:val="19"/>
        </w:rPr>
        <w:t>no</w:t>
      </w:r>
      <w:r>
        <w:rPr>
          <w:color w:val="231F20"/>
          <w:spacing w:val="-14"/>
          <w:sz w:val="19"/>
        </w:rPr>
        <w:t> </w:t>
      </w:r>
      <w:r>
        <w:rPr>
          <w:color w:val="231F20"/>
          <w:sz w:val="19"/>
        </w:rPr>
        <w:t>subjetivos.</w:t>
      </w:r>
      <w:r>
        <w:rPr>
          <w:color w:val="231F20"/>
          <w:spacing w:val="-14"/>
          <w:sz w:val="19"/>
        </w:rPr>
        <w:t> </w:t>
      </w:r>
      <w:r>
        <w:rPr>
          <w:color w:val="231F20"/>
          <w:sz w:val="19"/>
        </w:rPr>
        <w:t>En</w:t>
      </w:r>
      <w:r>
        <w:rPr>
          <w:color w:val="231F20"/>
          <w:spacing w:val="-14"/>
          <w:sz w:val="19"/>
        </w:rPr>
        <w:t> </w:t>
      </w:r>
      <w:r>
        <w:rPr>
          <w:color w:val="231F20"/>
          <w:sz w:val="19"/>
        </w:rPr>
        <w:t>segundo</w:t>
      </w:r>
      <w:r>
        <w:rPr>
          <w:color w:val="231F20"/>
          <w:spacing w:val="-14"/>
          <w:sz w:val="19"/>
        </w:rPr>
        <w:t> </w:t>
      </w:r>
      <w:r>
        <w:rPr>
          <w:color w:val="231F20"/>
          <w:sz w:val="19"/>
        </w:rPr>
        <w:t>lugar</w:t>
      </w:r>
      <w:r>
        <w:rPr>
          <w:color w:val="231F20"/>
          <w:spacing w:val="-14"/>
          <w:sz w:val="19"/>
        </w:rPr>
        <w:t> </w:t>
      </w:r>
      <w:r>
        <w:rPr>
          <w:color w:val="231F20"/>
          <w:sz w:val="19"/>
        </w:rPr>
        <w:t>hay</w:t>
      </w:r>
      <w:r>
        <w:rPr>
          <w:color w:val="231F20"/>
          <w:spacing w:val="-14"/>
          <w:sz w:val="19"/>
        </w:rPr>
        <w:t> </w:t>
      </w:r>
      <w:r>
        <w:rPr>
          <w:color w:val="231F20"/>
          <w:sz w:val="19"/>
        </w:rPr>
        <w:t>que</w:t>
      </w:r>
      <w:r>
        <w:rPr>
          <w:color w:val="231F20"/>
          <w:spacing w:val="-14"/>
          <w:sz w:val="19"/>
        </w:rPr>
        <w:t> </w:t>
      </w:r>
      <w:r>
        <w:rPr>
          <w:color w:val="231F20"/>
          <w:sz w:val="19"/>
        </w:rPr>
        <w:t>subrayar</w:t>
      </w:r>
      <w:r>
        <w:rPr>
          <w:color w:val="231F20"/>
          <w:spacing w:val="-14"/>
          <w:sz w:val="19"/>
        </w:rPr>
        <w:t> </w:t>
      </w:r>
      <w:r>
        <w:rPr>
          <w:color w:val="231F20"/>
          <w:sz w:val="19"/>
        </w:rPr>
        <w:t>que</w:t>
      </w:r>
      <w:r>
        <w:rPr>
          <w:color w:val="231F20"/>
          <w:spacing w:val="-14"/>
          <w:sz w:val="19"/>
        </w:rPr>
        <w:t> </w:t>
      </w:r>
      <w:r>
        <w:rPr>
          <w:color w:val="231F20"/>
          <w:sz w:val="19"/>
        </w:rPr>
        <w:t>la</w:t>
      </w:r>
      <w:r>
        <w:rPr>
          <w:color w:val="231F20"/>
          <w:spacing w:val="-14"/>
          <w:sz w:val="19"/>
        </w:rPr>
        <w:t> </w:t>
      </w:r>
      <w:r>
        <w:rPr>
          <w:color w:val="231F20"/>
          <w:sz w:val="19"/>
        </w:rPr>
        <w:t>poca</w:t>
      </w:r>
      <w:r>
        <w:rPr>
          <w:color w:val="231F20"/>
          <w:spacing w:val="-14"/>
          <w:sz w:val="19"/>
        </w:rPr>
        <w:t> </w:t>
      </w:r>
      <w:r>
        <w:rPr>
          <w:color w:val="231F20"/>
          <w:sz w:val="19"/>
        </w:rPr>
        <w:t>información epidemiológica que se genera, aún no se presenta desde una perspectiva diferencial que muestre</w:t>
      </w:r>
      <w:r>
        <w:rPr>
          <w:color w:val="231F20"/>
          <w:spacing w:val="-13"/>
          <w:sz w:val="19"/>
        </w:rPr>
        <w:t> </w:t>
      </w:r>
      <w:r>
        <w:rPr>
          <w:color w:val="231F20"/>
          <w:sz w:val="19"/>
        </w:rPr>
        <w:t>la</w:t>
      </w:r>
      <w:r>
        <w:rPr>
          <w:color w:val="231F20"/>
          <w:spacing w:val="-13"/>
          <w:sz w:val="19"/>
        </w:rPr>
        <w:t> </w:t>
      </w:r>
      <w:r>
        <w:rPr>
          <w:color w:val="231F20"/>
          <w:sz w:val="19"/>
        </w:rPr>
        <w:t>diversidad</w:t>
      </w:r>
      <w:r>
        <w:rPr>
          <w:color w:val="231F20"/>
          <w:spacing w:val="-13"/>
          <w:sz w:val="19"/>
        </w:rPr>
        <w:t> </w:t>
      </w:r>
      <w:r>
        <w:rPr>
          <w:color w:val="231F20"/>
          <w:sz w:val="19"/>
        </w:rPr>
        <w:t>del</w:t>
      </w:r>
      <w:r>
        <w:rPr>
          <w:color w:val="231F20"/>
          <w:spacing w:val="-13"/>
          <w:sz w:val="19"/>
        </w:rPr>
        <w:t> </w:t>
      </w:r>
      <w:r>
        <w:rPr>
          <w:color w:val="231F20"/>
          <w:sz w:val="19"/>
        </w:rPr>
        <w:t>mundo</w:t>
      </w:r>
      <w:r>
        <w:rPr>
          <w:color w:val="231F20"/>
          <w:spacing w:val="-13"/>
          <w:sz w:val="19"/>
        </w:rPr>
        <w:t> </w:t>
      </w:r>
      <w:r>
        <w:rPr>
          <w:color w:val="231F20"/>
          <w:sz w:val="19"/>
        </w:rPr>
        <w:t>laboral</w:t>
      </w:r>
      <w:r>
        <w:rPr>
          <w:color w:val="231F20"/>
          <w:spacing w:val="-13"/>
          <w:sz w:val="19"/>
        </w:rPr>
        <w:t> </w:t>
      </w:r>
      <w:r>
        <w:rPr>
          <w:color w:val="231F20"/>
          <w:sz w:val="19"/>
        </w:rPr>
        <w:t>en</w:t>
      </w:r>
      <w:r>
        <w:rPr>
          <w:color w:val="231F20"/>
          <w:spacing w:val="-13"/>
          <w:sz w:val="19"/>
        </w:rPr>
        <w:t> </w:t>
      </w:r>
      <w:r>
        <w:rPr>
          <w:color w:val="231F20"/>
          <w:sz w:val="19"/>
        </w:rPr>
        <w:t>términos</w:t>
      </w:r>
      <w:r>
        <w:rPr>
          <w:color w:val="231F20"/>
          <w:spacing w:val="-13"/>
          <w:sz w:val="19"/>
        </w:rPr>
        <w:t> </w:t>
      </w:r>
      <w:r>
        <w:rPr>
          <w:color w:val="231F20"/>
          <w:sz w:val="19"/>
        </w:rPr>
        <w:t>de</w:t>
      </w:r>
      <w:r>
        <w:rPr>
          <w:color w:val="231F20"/>
          <w:spacing w:val="-13"/>
          <w:sz w:val="19"/>
        </w:rPr>
        <w:t> </w:t>
      </w:r>
      <w:r>
        <w:rPr>
          <w:color w:val="231F20"/>
          <w:sz w:val="19"/>
        </w:rPr>
        <w:t>tipo</w:t>
      </w:r>
      <w:r>
        <w:rPr>
          <w:color w:val="231F20"/>
          <w:spacing w:val="-13"/>
          <w:sz w:val="19"/>
        </w:rPr>
        <w:t> </w:t>
      </w:r>
      <w:r>
        <w:rPr>
          <w:color w:val="231F20"/>
          <w:sz w:val="19"/>
        </w:rPr>
        <w:t>de</w:t>
      </w:r>
      <w:r>
        <w:rPr>
          <w:color w:val="231F20"/>
          <w:spacing w:val="-13"/>
          <w:sz w:val="19"/>
        </w:rPr>
        <w:t> </w:t>
      </w:r>
      <w:r>
        <w:rPr>
          <w:color w:val="231F20"/>
          <w:sz w:val="19"/>
        </w:rPr>
        <w:t>trabajo,</w:t>
      </w:r>
      <w:r>
        <w:rPr>
          <w:color w:val="231F20"/>
          <w:spacing w:val="-13"/>
          <w:sz w:val="19"/>
        </w:rPr>
        <w:t> </w:t>
      </w:r>
      <w:r>
        <w:rPr>
          <w:color w:val="231F20"/>
          <w:sz w:val="19"/>
        </w:rPr>
        <w:t>edad,</w:t>
      </w:r>
      <w:r>
        <w:rPr>
          <w:color w:val="231F20"/>
          <w:spacing w:val="-13"/>
          <w:sz w:val="19"/>
        </w:rPr>
        <w:t> </w:t>
      </w:r>
      <w:r>
        <w:rPr>
          <w:color w:val="231F20"/>
          <w:sz w:val="19"/>
        </w:rPr>
        <w:t>género,</w:t>
      </w:r>
      <w:r>
        <w:rPr>
          <w:color w:val="231F20"/>
          <w:spacing w:val="-13"/>
          <w:sz w:val="19"/>
        </w:rPr>
        <w:t> </w:t>
      </w:r>
      <w:r>
        <w:rPr>
          <w:color w:val="231F20"/>
          <w:sz w:val="19"/>
        </w:rPr>
        <w:t>ciclo de vida, estratificación social, etnicidad, nivel de estudios, estado civil, por citar algunas características diferenciales que deben mostrar matices importantes cuando se habla de distribución,</w:t>
      </w:r>
      <w:r>
        <w:rPr>
          <w:color w:val="231F20"/>
          <w:spacing w:val="-20"/>
          <w:sz w:val="19"/>
        </w:rPr>
        <w:t> </w:t>
      </w:r>
      <w:r>
        <w:rPr>
          <w:color w:val="231F20"/>
          <w:sz w:val="19"/>
        </w:rPr>
        <w:t>frecuencia,</w:t>
      </w:r>
      <w:r>
        <w:rPr>
          <w:color w:val="231F20"/>
          <w:spacing w:val="-20"/>
          <w:sz w:val="19"/>
        </w:rPr>
        <w:t> </w:t>
      </w:r>
      <w:r>
        <w:rPr>
          <w:color w:val="231F20"/>
          <w:sz w:val="19"/>
        </w:rPr>
        <w:t>determinantes,</w:t>
      </w:r>
      <w:r>
        <w:rPr>
          <w:color w:val="231F20"/>
          <w:spacing w:val="-20"/>
          <w:sz w:val="19"/>
        </w:rPr>
        <w:t> </w:t>
      </w:r>
      <w:r>
        <w:rPr>
          <w:color w:val="231F20"/>
          <w:sz w:val="19"/>
        </w:rPr>
        <w:t>predicciones</w:t>
      </w:r>
      <w:r>
        <w:rPr>
          <w:color w:val="231F20"/>
          <w:spacing w:val="-20"/>
          <w:sz w:val="19"/>
        </w:rPr>
        <w:t> </w:t>
      </w:r>
      <w:r>
        <w:rPr>
          <w:color w:val="231F20"/>
          <w:sz w:val="19"/>
        </w:rPr>
        <w:t>y</w:t>
      </w:r>
      <w:r>
        <w:rPr>
          <w:color w:val="231F20"/>
          <w:spacing w:val="-20"/>
          <w:sz w:val="19"/>
        </w:rPr>
        <w:t> </w:t>
      </w:r>
      <w:r>
        <w:rPr>
          <w:color w:val="231F20"/>
          <w:sz w:val="19"/>
        </w:rPr>
        <w:t>control</w:t>
      </w:r>
      <w:r>
        <w:rPr>
          <w:color w:val="231F20"/>
          <w:spacing w:val="-20"/>
          <w:sz w:val="19"/>
        </w:rPr>
        <w:t> </w:t>
      </w:r>
      <w:r>
        <w:rPr>
          <w:color w:val="231F20"/>
          <w:sz w:val="19"/>
        </w:rPr>
        <w:t>de</w:t>
      </w:r>
      <w:r>
        <w:rPr>
          <w:color w:val="231F20"/>
          <w:spacing w:val="-20"/>
          <w:sz w:val="19"/>
        </w:rPr>
        <w:t> </w:t>
      </w:r>
      <w:r>
        <w:rPr>
          <w:color w:val="231F20"/>
          <w:sz w:val="19"/>
        </w:rPr>
        <w:t>los</w:t>
      </w:r>
      <w:r>
        <w:rPr>
          <w:color w:val="231F20"/>
          <w:spacing w:val="-20"/>
          <w:sz w:val="19"/>
        </w:rPr>
        <w:t> </w:t>
      </w:r>
      <w:r>
        <w:rPr>
          <w:color w:val="231F20"/>
          <w:sz w:val="19"/>
        </w:rPr>
        <w:t>factores</w:t>
      </w:r>
      <w:r>
        <w:rPr>
          <w:color w:val="231F20"/>
          <w:spacing w:val="-20"/>
          <w:sz w:val="19"/>
        </w:rPr>
        <w:t> </w:t>
      </w:r>
      <w:r>
        <w:rPr>
          <w:color w:val="231F20"/>
          <w:sz w:val="19"/>
        </w:rPr>
        <w:t>relacionados con</w:t>
      </w:r>
      <w:r>
        <w:rPr>
          <w:color w:val="231F20"/>
          <w:spacing w:val="-6"/>
          <w:sz w:val="19"/>
        </w:rPr>
        <w:t> </w:t>
      </w:r>
      <w:r>
        <w:rPr>
          <w:color w:val="231F20"/>
          <w:sz w:val="19"/>
        </w:rPr>
        <w:t>la</w:t>
      </w:r>
      <w:r>
        <w:rPr>
          <w:color w:val="231F20"/>
          <w:spacing w:val="-6"/>
          <w:sz w:val="19"/>
        </w:rPr>
        <w:t> </w:t>
      </w:r>
      <w:r>
        <w:rPr>
          <w:color w:val="231F20"/>
          <w:sz w:val="19"/>
        </w:rPr>
        <w:t>salud</w:t>
      </w:r>
      <w:r>
        <w:rPr>
          <w:color w:val="231F20"/>
          <w:spacing w:val="-6"/>
          <w:sz w:val="19"/>
        </w:rPr>
        <w:t> </w:t>
      </w:r>
      <w:r>
        <w:rPr>
          <w:color w:val="231F20"/>
          <w:sz w:val="19"/>
        </w:rPr>
        <w:t>y</w:t>
      </w:r>
      <w:r>
        <w:rPr>
          <w:color w:val="231F20"/>
          <w:spacing w:val="-6"/>
          <w:sz w:val="19"/>
        </w:rPr>
        <w:t> </w:t>
      </w:r>
      <w:r>
        <w:rPr>
          <w:color w:val="231F20"/>
          <w:sz w:val="19"/>
        </w:rPr>
        <w:t>la</w:t>
      </w:r>
      <w:r>
        <w:rPr>
          <w:color w:val="231F20"/>
          <w:spacing w:val="-6"/>
          <w:sz w:val="19"/>
        </w:rPr>
        <w:t> </w:t>
      </w:r>
      <w:r>
        <w:rPr>
          <w:color w:val="231F20"/>
          <w:sz w:val="19"/>
        </w:rPr>
        <w:t>enfermedad,</w:t>
      </w:r>
      <w:r>
        <w:rPr>
          <w:color w:val="231F20"/>
          <w:spacing w:val="-6"/>
          <w:sz w:val="19"/>
        </w:rPr>
        <w:t> </w:t>
      </w:r>
      <w:r>
        <w:rPr>
          <w:color w:val="231F20"/>
          <w:sz w:val="19"/>
        </w:rPr>
        <w:t>como</w:t>
      </w:r>
      <w:r>
        <w:rPr>
          <w:color w:val="231F20"/>
          <w:spacing w:val="-6"/>
          <w:sz w:val="19"/>
        </w:rPr>
        <w:t> </w:t>
      </w:r>
      <w:r>
        <w:rPr>
          <w:color w:val="231F20"/>
          <w:sz w:val="19"/>
        </w:rPr>
        <w:t>lo</w:t>
      </w:r>
      <w:r>
        <w:rPr>
          <w:color w:val="231F20"/>
          <w:spacing w:val="-6"/>
          <w:sz w:val="19"/>
        </w:rPr>
        <w:t> </w:t>
      </w:r>
      <w:r>
        <w:rPr>
          <w:color w:val="231F20"/>
          <w:sz w:val="19"/>
        </w:rPr>
        <w:t>apunta</w:t>
      </w:r>
      <w:r>
        <w:rPr>
          <w:color w:val="231F20"/>
          <w:spacing w:val="-6"/>
          <w:sz w:val="19"/>
        </w:rPr>
        <w:t> </w:t>
      </w:r>
      <w:r>
        <w:rPr>
          <w:color w:val="231F20"/>
          <w:sz w:val="19"/>
        </w:rPr>
        <w:t>el</w:t>
      </w:r>
      <w:r>
        <w:rPr>
          <w:color w:val="231F20"/>
          <w:spacing w:val="-6"/>
          <w:sz w:val="19"/>
        </w:rPr>
        <w:t> </w:t>
      </w:r>
      <w:r>
        <w:rPr>
          <w:color w:val="231F20"/>
          <w:sz w:val="19"/>
        </w:rPr>
        <w:t>interés</w:t>
      </w:r>
      <w:r>
        <w:rPr>
          <w:color w:val="231F20"/>
          <w:spacing w:val="-6"/>
          <w:sz w:val="19"/>
        </w:rPr>
        <w:t> </w:t>
      </w:r>
      <w:r>
        <w:rPr>
          <w:color w:val="231F20"/>
          <w:sz w:val="19"/>
        </w:rPr>
        <w:t>nodal</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epidemiología.</w:t>
      </w:r>
    </w:p>
    <w:p>
      <w:pPr>
        <w:spacing w:after="0" w:line="240" w:lineRule="auto"/>
        <w:jc w:val="both"/>
        <w:rPr>
          <w:sz w:val="19"/>
        </w:rPr>
        <w:sectPr>
          <w:footerReference w:type="even" r:id="rId49"/>
          <w:footerReference w:type="default" r:id="rId50"/>
          <w:pgSz w:w="9360" w:h="12480"/>
          <w:pgMar w:footer="504" w:header="486" w:top="880" w:bottom="700" w:left="740" w:right="0"/>
        </w:sectPr>
      </w:pPr>
    </w:p>
    <w:p>
      <w:pPr>
        <w:pStyle w:val="BodyText"/>
        <w:rPr>
          <w:sz w:val="20"/>
        </w:rPr>
      </w:pPr>
    </w:p>
    <w:p>
      <w:pPr>
        <w:pStyle w:val="BodyText"/>
        <w:spacing w:line="242" w:lineRule="auto" w:before="206"/>
        <w:ind w:left="1417" w:right="107"/>
        <w:jc w:val="both"/>
      </w:pPr>
      <w:r>
        <w:rPr>
          <w:color w:val="231F20"/>
        </w:rPr>
        <w:t>numerosas respuestas, de orden emocional, cognitivo y conductual de   los trabajadores, relacionadas con el </w:t>
      </w:r>
      <w:r>
        <w:rPr>
          <w:color w:val="231F20"/>
          <w:spacing w:val="-3"/>
        </w:rPr>
        <w:t>ámbito </w:t>
      </w:r>
      <w:r>
        <w:rPr>
          <w:color w:val="231F20"/>
        </w:rPr>
        <w:t>laboral, que tampoco son completamente comprendidas en las formulaciones de la epidemiología psiquiátrica debido a la conceptualización y operativización del concepto de enfermedad mental (Ramírez, 2011). Si bien no vamos a detenernos</w:t>
      </w:r>
      <w:r>
        <w:rPr>
          <w:color w:val="231F20"/>
          <w:spacing w:val="-28"/>
        </w:rPr>
        <w:t> </w:t>
      </w:r>
      <w:r>
        <w:rPr>
          <w:color w:val="231F20"/>
        </w:rPr>
        <w:t>en desentrañar el dilema conceptual que refiere a la noción de enfermedad mental, nos interesa destacar que el paradigma que sostiene dicha noción remite a una visión biologicista, individual e histórica, cuya pretensión de neutralidad conduce a la búsqueda de parámetros de objetividad universal y  comparabilidad.  Con  base  en  esta  proposición,  las  </w:t>
      </w:r>
      <w:r>
        <w:rPr>
          <w:color w:val="231F20"/>
          <w:spacing w:val="22"/>
        </w:rPr>
        <w:t> </w:t>
      </w:r>
      <w:r>
        <w:rPr>
          <w:color w:val="231F20"/>
        </w:rPr>
        <w:t>epidemiologías</w:t>
      </w:r>
    </w:p>
    <w:p>
      <w:pPr>
        <w:pStyle w:val="BodyText"/>
        <w:spacing w:line="242" w:lineRule="auto" w:before="1"/>
        <w:ind w:left="1417" w:right="108"/>
        <w:jc w:val="both"/>
      </w:pPr>
      <w:r>
        <w:rPr/>
        <w:pict>
          <v:shape style="position:absolute;margin-left:129.244995pt;margin-top:32.568089pt;width:203.4pt;height:77.05pt;mso-position-horizontal-relative:page;mso-position-vertical-relative:paragraph;z-index:-12404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5"/>
                      <w:w w:val="101"/>
                      <w:sz w:val="154"/>
                    </w:rPr>
                    <w:t>Y</w:t>
                  </w:r>
                </w:p>
              </w:txbxContent>
            </v:textbox>
            <w10:wrap type="none"/>
          </v:shape>
        </w:pict>
      </w:r>
      <w:r>
        <w:rPr>
          <w:color w:val="231F20"/>
        </w:rPr>
        <w:t>-ocupacional y psiquiátrica-, y la salud laboral, se ocupan sólo de aquello que se puede ver y comprobar a través de sus criterios diagnósticos y su clasificación de enfermedades, opacando así, la múltiple expresión de afecciones físicas, emocionales, cognitivas y conductuales generadas a partir de contextos laborales cultural y socialmente específicos</w:t>
      </w:r>
      <w:r>
        <w:rPr>
          <w:color w:val="231F20"/>
          <w:position w:val="8"/>
          <w:sz w:val="14"/>
        </w:rPr>
        <w:t>11</w:t>
      </w:r>
      <w:r>
        <w:rPr>
          <w:color w:val="231F20"/>
        </w:rPr>
        <w:t>.</w:t>
      </w:r>
    </w:p>
    <w:p>
      <w:pPr>
        <w:pStyle w:val="BodyText"/>
        <w:spacing w:line="242" w:lineRule="auto" w:before="1"/>
        <w:ind w:left="1417" w:right="108" w:firstLine="453"/>
        <w:jc w:val="right"/>
      </w:pPr>
      <w:r>
        <w:rPr>
          <w:color w:val="231F20"/>
        </w:rPr>
        <w:t>Es menester destacar que aunque recientemente se</w:t>
      </w:r>
      <w:r>
        <w:rPr>
          <w:color w:val="231F20"/>
          <w:spacing w:val="22"/>
        </w:rPr>
        <w:t> </w:t>
      </w:r>
      <w:r>
        <w:rPr>
          <w:color w:val="231F20"/>
        </w:rPr>
        <w:t>están</w:t>
      </w:r>
      <w:r>
        <w:rPr>
          <w:color w:val="231F20"/>
          <w:spacing w:val="37"/>
        </w:rPr>
        <w:t> </w:t>
      </w:r>
      <w:r>
        <w:rPr>
          <w:color w:val="231F20"/>
        </w:rPr>
        <w:t>haciendo</w:t>
      </w:r>
      <w:r>
        <w:rPr>
          <w:color w:val="231F20"/>
          <w:w w:val="103"/>
        </w:rPr>
        <w:t> </w:t>
      </w:r>
      <w:r>
        <w:rPr>
          <w:color w:val="231F20"/>
        </w:rPr>
        <w:t>esfuerzos</w:t>
      </w:r>
      <w:r>
        <w:rPr>
          <w:color w:val="231F20"/>
          <w:spacing w:val="-14"/>
        </w:rPr>
        <w:t> </w:t>
      </w:r>
      <w:r>
        <w:rPr>
          <w:color w:val="231F20"/>
        </w:rPr>
        <w:t>por</w:t>
      </w:r>
      <w:r>
        <w:rPr>
          <w:color w:val="231F20"/>
          <w:spacing w:val="-14"/>
        </w:rPr>
        <w:t> </w:t>
      </w:r>
      <w:r>
        <w:rPr>
          <w:color w:val="231F20"/>
        </w:rPr>
        <w:t>explicar</w:t>
      </w:r>
      <w:r>
        <w:rPr>
          <w:color w:val="231F20"/>
          <w:spacing w:val="-14"/>
        </w:rPr>
        <w:t> </w:t>
      </w:r>
      <w:r>
        <w:rPr>
          <w:color w:val="231F20"/>
        </w:rPr>
        <w:t>la</w:t>
      </w:r>
      <w:r>
        <w:rPr>
          <w:color w:val="231F20"/>
          <w:spacing w:val="-14"/>
        </w:rPr>
        <w:t> </w:t>
      </w:r>
      <w:r>
        <w:rPr>
          <w:color w:val="231F20"/>
        </w:rPr>
        <w:t>morbilidad</w:t>
      </w:r>
      <w:r>
        <w:rPr>
          <w:color w:val="231F20"/>
          <w:spacing w:val="-14"/>
        </w:rPr>
        <w:t> </w:t>
      </w:r>
      <w:r>
        <w:rPr>
          <w:color w:val="231F20"/>
        </w:rPr>
        <w:t>psicológica</w:t>
      </w:r>
      <w:r>
        <w:rPr>
          <w:color w:val="231F20"/>
          <w:spacing w:val="-14"/>
        </w:rPr>
        <w:t> </w:t>
      </w:r>
      <w:r>
        <w:rPr>
          <w:color w:val="231F20"/>
        </w:rPr>
        <w:t>y</w:t>
      </w:r>
      <w:r>
        <w:rPr>
          <w:color w:val="231F20"/>
          <w:spacing w:val="-14"/>
        </w:rPr>
        <w:t> </w:t>
      </w:r>
      <w:r>
        <w:rPr>
          <w:color w:val="231F20"/>
        </w:rPr>
        <w:t>mental</w:t>
      </w:r>
      <w:r>
        <w:rPr>
          <w:color w:val="231F20"/>
          <w:spacing w:val="-14"/>
        </w:rPr>
        <w:t> </w:t>
      </w:r>
      <w:r>
        <w:rPr>
          <w:color w:val="231F20"/>
        </w:rPr>
        <w:t>de</w:t>
      </w:r>
      <w:r>
        <w:rPr>
          <w:color w:val="231F20"/>
          <w:spacing w:val="-14"/>
        </w:rPr>
        <w:t> </w:t>
      </w:r>
      <w:r>
        <w:rPr>
          <w:color w:val="231F20"/>
        </w:rPr>
        <w:t>ciertos</w:t>
      </w:r>
      <w:r>
        <w:rPr>
          <w:color w:val="231F20"/>
          <w:spacing w:val="-14"/>
        </w:rPr>
        <w:t> </w:t>
      </w:r>
      <w:r>
        <w:rPr>
          <w:color w:val="231F20"/>
        </w:rPr>
        <w:t>grupos</w:t>
      </w:r>
      <w:r>
        <w:rPr>
          <w:color w:val="231F20"/>
          <w:w w:val="98"/>
        </w:rPr>
        <w:t> </w:t>
      </w:r>
      <w:r>
        <w:rPr>
          <w:color w:val="231F20"/>
        </w:rPr>
        <w:t>de trabajadores, sigue manteniéndose una tendencia a</w:t>
      </w:r>
      <w:r>
        <w:rPr>
          <w:color w:val="231F20"/>
          <w:spacing w:val="-25"/>
        </w:rPr>
        <w:t> </w:t>
      </w:r>
      <w:r>
        <w:rPr>
          <w:color w:val="231F20"/>
        </w:rPr>
        <w:t>la</w:t>
      </w:r>
      <w:r>
        <w:rPr>
          <w:color w:val="231F20"/>
          <w:spacing w:val="-4"/>
        </w:rPr>
        <w:t> </w:t>
      </w:r>
      <w:r>
        <w:rPr>
          <w:color w:val="231F20"/>
        </w:rPr>
        <w:t>individualización</w:t>
      </w:r>
      <w:r>
        <w:rPr>
          <w:color w:val="231F20"/>
          <w:w w:val="109"/>
        </w:rPr>
        <w:t> </w:t>
      </w:r>
      <w:r>
        <w:rPr>
          <w:color w:val="231F20"/>
        </w:rPr>
        <w:t>del riesgo sin problematizar los complejos procesos</w:t>
      </w:r>
      <w:r>
        <w:rPr>
          <w:color w:val="231F20"/>
          <w:spacing w:val="37"/>
        </w:rPr>
        <w:t> </w:t>
      </w:r>
      <w:r>
        <w:rPr>
          <w:color w:val="231F20"/>
        </w:rPr>
        <w:t>sociales,</w:t>
      </w:r>
      <w:r>
        <w:rPr>
          <w:color w:val="231F20"/>
          <w:spacing w:val="22"/>
        </w:rPr>
        <w:t> </w:t>
      </w:r>
      <w:r>
        <w:rPr>
          <w:color w:val="231F20"/>
        </w:rPr>
        <w:t>culturales,</w:t>
      </w:r>
      <w:r>
        <w:rPr>
          <w:color w:val="231F20"/>
          <w:w w:val="93"/>
        </w:rPr>
        <w:t> </w:t>
      </w:r>
      <w:r>
        <w:rPr>
          <w:color w:val="231F20"/>
        </w:rPr>
        <w:t>políticos</w:t>
      </w:r>
      <w:r>
        <w:rPr>
          <w:color w:val="231F20"/>
          <w:spacing w:val="-19"/>
        </w:rPr>
        <w:t> </w:t>
      </w:r>
      <w:r>
        <w:rPr>
          <w:color w:val="231F20"/>
        </w:rPr>
        <w:t>que</w:t>
      </w:r>
      <w:r>
        <w:rPr>
          <w:color w:val="231F20"/>
          <w:spacing w:val="-19"/>
        </w:rPr>
        <w:t> </w:t>
      </w:r>
      <w:r>
        <w:rPr>
          <w:color w:val="231F20"/>
        </w:rPr>
        <w:t>determinan</w:t>
      </w:r>
      <w:r>
        <w:rPr>
          <w:color w:val="231F20"/>
          <w:spacing w:val="-19"/>
        </w:rPr>
        <w:t> </w:t>
      </w:r>
      <w:r>
        <w:rPr>
          <w:color w:val="231F20"/>
        </w:rPr>
        <w:t>formas</w:t>
      </w:r>
      <w:r>
        <w:rPr>
          <w:color w:val="231F20"/>
          <w:spacing w:val="-19"/>
        </w:rPr>
        <w:t> </w:t>
      </w:r>
      <w:r>
        <w:rPr>
          <w:color w:val="231F20"/>
        </w:rPr>
        <w:t>particulares</w:t>
      </w:r>
      <w:r>
        <w:rPr>
          <w:color w:val="231F20"/>
          <w:spacing w:val="-19"/>
        </w:rPr>
        <w:t> </w:t>
      </w:r>
      <w:r>
        <w:rPr>
          <w:color w:val="231F20"/>
        </w:rPr>
        <w:t>de</w:t>
      </w:r>
      <w:r>
        <w:rPr>
          <w:color w:val="231F20"/>
          <w:spacing w:val="-19"/>
        </w:rPr>
        <w:t> </w:t>
      </w:r>
      <w:r>
        <w:rPr>
          <w:color w:val="231F20"/>
          <w:spacing w:val="-3"/>
        </w:rPr>
        <w:t>vivir,</w:t>
      </w:r>
      <w:r>
        <w:rPr>
          <w:color w:val="231F20"/>
          <w:spacing w:val="-19"/>
        </w:rPr>
        <w:t> </w:t>
      </w:r>
      <w:r>
        <w:rPr>
          <w:color w:val="231F20"/>
        </w:rPr>
        <w:t>padecer</w:t>
      </w:r>
      <w:r>
        <w:rPr>
          <w:color w:val="231F20"/>
          <w:spacing w:val="-19"/>
        </w:rPr>
        <w:t> </w:t>
      </w:r>
      <w:r>
        <w:rPr>
          <w:color w:val="231F20"/>
        </w:rPr>
        <w:t>y</w:t>
      </w:r>
      <w:r>
        <w:rPr>
          <w:color w:val="231F20"/>
          <w:spacing w:val="-19"/>
        </w:rPr>
        <w:t> </w:t>
      </w:r>
      <w:r>
        <w:rPr>
          <w:color w:val="231F20"/>
        </w:rPr>
        <w:t>enfermar</w:t>
      </w:r>
      <w:r>
        <w:rPr>
          <w:color w:val="231F20"/>
          <w:position w:val="8"/>
          <w:sz w:val="14"/>
        </w:rPr>
        <w:t>12</w:t>
      </w:r>
      <w:r>
        <w:rPr>
          <w:color w:val="231F20"/>
        </w:rPr>
        <w:t>.</w:t>
      </w:r>
    </w:p>
    <w:p>
      <w:pPr>
        <w:pStyle w:val="BodyText"/>
        <w:spacing w:line="242" w:lineRule="auto" w:before="1"/>
        <w:ind w:left="1417" w:right="107" w:firstLine="453"/>
        <w:jc w:val="both"/>
      </w:pPr>
      <w:r>
        <w:rPr>
          <w:color w:val="231F20"/>
          <w:spacing w:val="-8"/>
        </w:rPr>
        <w:t>Todo</w:t>
      </w:r>
      <w:r>
        <w:rPr>
          <w:color w:val="231F20"/>
          <w:spacing w:val="-32"/>
        </w:rPr>
        <w:t> </w:t>
      </w:r>
      <w:r>
        <w:rPr>
          <w:color w:val="231F20"/>
        </w:rPr>
        <w:t>lo</w:t>
      </w:r>
      <w:r>
        <w:rPr>
          <w:color w:val="231F20"/>
          <w:spacing w:val="-32"/>
        </w:rPr>
        <w:t> </w:t>
      </w:r>
      <w:r>
        <w:rPr>
          <w:color w:val="231F20"/>
          <w:spacing w:val="-4"/>
        </w:rPr>
        <w:t>expuesto</w:t>
      </w:r>
      <w:r>
        <w:rPr>
          <w:color w:val="231F20"/>
          <w:spacing w:val="-32"/>
        </w:rPr>
        <w:t> </w:t>
      </w:r>
      <w:r>
        <w:rPr>
          <w:color w:val="231F20"/>
          <w:spacing w:val="-3"/>
        </w:rPr>
        <w:t>hasta</w:t>
      </w:r>
      <w:r>
        <w:rPr>
          <w:color w:val="231F20"/>
          <w:spacing w:val="-32"/>
        </w:rPr>
        <w:t> </w:t>
      </w:r>
      <w:r>
        <w:rPr>
          <w:color w:val="231F20"/>
          <w:spacing w:val="-3"/>
        </w:rPr>
        <w:t>aquí</w:t>
      </w:r>
      <w:r>
        <w:rPr>
          <w:color w:val="231F20"/>
          <w:spacing w:val="-32"/>
        </w:rPr>
        <w:t> </w:t>
      </w:r>
      <w:r>
        <w:rPr>
          <w:color w:val="231F20"/>
          <w:spacing w:val="-3"/>
        </w:rPr>
        <w:t>permite</w:t>
      </w:r>
      <w:r>
        <w:rPr>
          <w:color w:val="231F20"/>
          <w:spacing w:val="-32"/>
        </w:rPr>
        <w:t> </w:t>
      </w:r>
      <w:r>
        <w:rPr>
          <w:color w:val="231F20"/>
          <w:spacing w:val="-3"/>
        </w:rPr>
        <w:t>ver</w:t>
      </w:r>
      <w:r>
        <w:rPr>
          <w:color w:val="231F20"/>
          <w:spacing w:val="-32"/>
        </w:rPr>
        <w:t> </w:t>
      </w:r>
      <w:r>
        <w:rPr>
          <w:color w:val="231F20"/>
          <w:spacing w:val="-3"/>
        </w:rPr>
        <w:t>que</w:t>
      </w:r>
      <w:r>
        <w:rPr>
          <w:color w:val="231F20"/>
          <w:spacing w:val="-32"/>
        </w:rPr>
        <w:t> </w:t>
      </w:r>
      <w:r>
        <w:rPr>
          <w:color w:val="231F20"/>
          <w:spacing w:val="-4"/>
        </w:rPr>
        <w:t>efectivamente</w:t>
      </w:r>
      <w:r>
        <w:rPr>
          <w:color w:val="231F20"/>
          <w:spacing w:val="-32"/>
        </w:rPr>
        <w:t> </w:t>
      </w:r>
      <w:r>
        <w:rPr>
          <w:color w:val="231F20"/>
        </w:rPr>
        <w:t>la</w:t>
      </w:r>
      <w:r>
        <w:rPr>
          <w:color w:val="231F20"/>
          <w:spacing w:val="-32"/>
        </w:rPr>
        <w:t> </w:t>
      </w:r>
      <w:r>
        <w:rPr>
          <w:color w:val="231F20"/>
          <w:spacing w:val="-3"/>
        </w:rPr>
        <w:t>salud</w:t>
      </w:r>
      <w:r>
        <w:rPr>
          <w:color w:val="231F20"/>
          <w:spacing w:val="-32"/>
        </w:rPr>
        <w:t> </w:t>
      </w:r>
      <w:r>
        <w:rPr>
          <w:color w:val="231F20"/>
          <w:spacing w:val="-3"/>
        </w:rPr>
        <w:t>mental </w:t>
      </w:r>
      <w:r>
        <w:rPr>
          <w:color w:val="231F20"/>
        </w:rPr>
        <w:t>de</w:t>
      </w:r>
      <w:r>
        <w:rPr>
          <w:color w:val="231F20"/>
          <w:spacing w:val="-27"/>
        </w:rPr>
        <w:t> </w:t>
      </w:r>
      <w:r>
        <w:rPr>
          <w:color w:val="231F20"/>
        </w:rPr>
        <w:t>los</w:t>
      </w:r>
      <w:r>
        <w:rPr>
          <w:color w:val="231F20"/>
          <w:spacing w:val="-27"/>
        </w:rPr>
        <w:t> </w:t>
      </w:r>
      <w:r>
        <w:rPr>
          <w:color w:val="231F20"/>
          <w:spacing w:val="-4"/>
        </w:rPr>
        <w:t>trabajadores</w:t>
      </w:r>
      <w:r>
        <w:rPr>
          <w:color w:val="231F20"/>
          <w:spacing w:val="-27"/>
        </w:rPr>
        <w:t> </w:t>
      </w:r>
      <w:r>
        <w:rPr>
          <w:color w:val="231F20"/>
        </w:rPr>
        <w:t>se</w:t>
      </w:r>
      <w:r>
        <w:rPr>
          <w:color w:val="231F20"/>
          <w:spacing w:val="-27"/>
        </w:rPr>
        <w:t> </w:t>
      </w:r>
      <w:r>
        <w:rPr>
          <w:color w:val="231F20"/>
          <w:spacing w:val="-3"/>
        </w:rPr>
        <w:t>encuentra</w:t>
      </w:r>
      <w:r>
        <w:rPr>
          <w:color w:val="231F20"/>
          <w:spacing w:val="-27"/>
        </w:rPr>
        <w:t> </w:t>
      </w:r>
      <w:r>
        <w:rPr>
          <w:color w:val="231F20"/>
        </w:rPr>
        <w:t>en</w:t>
      </w:r>
      <w:r>
        <w:rPr>
          <w:color w:val="231F20"/>
          <w:spacing w:val="-27"/>
        </w:rPr>
        <w:t> </w:t>
      </w:r>
      <w:r>
        <w:rPr>
          <w:color w:val="231F20"/>
          <w:spacing w:val="-3"/>
        </w:rPr>
        <w:t>riesgo</w:t>
      </w:r>
      <w:r>
        <w:rPr>
          <w:color w:val="231F20"/>
          <w:spacing w:val="-27"/>
        </w:rPr>
        <w:t> </w:t>
      </w:r>
      <w:r>
        <w:rPr>
          <w:color w:val="231F20"/>
        </w:rPr>
        <w:t>y</w:t>
      </w:r>
      <w:r>
        <w:rPr>
          <w:color w:val="231F20"/>
          <w:spacing w:val="-27"/>
        </w:rPr>
        <w:t> </w:t>
      </w:r>
      <w:r>
        <w:rPr>
          <w:color w:val="231F20"/>
          <w:spacing w:val="-3"/>
        </w:rPr>
        <w:t>que</w:t>
      </w:r>
      <w:r>
        <w:rPr>
          <w:color w:val="231F20"/>
          <w:spacing w:val="-27"/>
        </w:rPr>
        <w:t> </w:t>
      </w:r>
      <w:r>
        <w:rPr>
          <w:color w:val="231F20"/>
          <w:spacing w:val="-4"/>
        </w:rPr>
        <w:t>ante</w:t>
      </w:r>
      <w:r>
        <w:rPr>
          <w:color w:val="231F20"/>
          <w:spacing w:val="-27"/>
        </w:rPr>
        <w:t> </w:t>
      </w:r>
      <w:r>
        <w:rPr>
          <w:color w:val="231F20"/>
        </w:rPr>
        <w:t>la</w:t>
      </w:r>
      <w:r>
        <w:rPr>
          <w:color w:val="231F20"/>
          <w:spacing w:val="-27"/>
        </w:rPr>
        <w:t> </w:t>
      </w:r>
      <w:r>
        <w:rPr>
          <w:color w:val="231F20"/>
          <w:spacing w:val="-3"/>
        </w:rPr>
        <w:t>pertinente</w:t>
      </w:r>
      <w:r>
        <w:rPr>
          <w:color w:val="231F20"/>
          <w:spacing w:val="-27"/>
        </w:rPr>
        <w:t> </w:t>
      </w:r>
      <w:r>
        <w:rPr>
          <w:color w:val="231F20"/>
          <w:spacing w:val="-4"/>
        </w:rPr>
        <w:t>pregunta</w:t>
      </w:r>
      <w:r>
        <w:rPr>
          <w:color w:val="231F20"/>
          <w:spacing w:val="-27"/>
        </w:rPr>
        <w:t> </w:t>
      </w:r>
      <w:r>
        <w:rPr>
          <w:color w:val="231F20"/>
          <w:spacing w:val="-4"/>
        </w:rPr>
        <w:t>que </w:t>
      </w:r>
      <w:r>
        <w:rPr>
          <w:color w:val="231F20"/>
          <w:spacing w:val="-2"/>
        </w:rPr>
        <w:t>las </w:t>
      </w:r>
      <w:r>
        <w:rPr>
          <w:color w:val="231F20"/>
          <w:spacing w:val="-4"/>
        </w:rPr>
        <w:t>editoras </w:t>
      </w:r>
      <w:r>
        <w:rPr>
          <w:color w:val="231F20"/>
          <w:spacing w:val="-3"/>
        </w:rPr>
        <w:t>han hecho </w:t>
      </w:r>
      <w:r>
        <w:rPr>
          <w:color w:val="231F20"/>
          <w:spacing w:val="-4"/>
        </w:rPr>
        <w:t>sobre </w:t>
      </w:r>
      <w:r>
        <w:rPr>
          <w:color w:val="231F20"/>
          <w:spacing w:val="-5"/>
        </w:rPr>
        <w:t>¿Por </w:t>
      </w:r>
      <w:r>
        <w:rPr>
          <w:color w:val="231F20"/>
          <w:spacing w:val="-3"/>
        </w:rPr>
        <w:t>qué </w:t>
      </w:r>
      <w:r>
        <w:rPr>
          <w:color w:val="231F20"/>
          <w:spacing w:val="-4"/>
        </w:rPr>
        <w:t>hablar </w:t>
      </w:r>
      <w:r>
        <w:rPr>
          <w:color w:val="231F20"/>
        </w:rPr>
        <w:t>de </w:t>
      </w:r>
      <w:r>
        <w:rPr>
          <w:color w:val="231F20"/>
          <w:spacing w:val="-3"/>
        </w:rPr>
        <w:t>estrés, ansiedad, </w:t>
      </w:r>
      <w:r>
        <w:rPr>
          <w:color w:val="231F20"/>
          <w:spacing w:val="-4"/>
        </w:rPr>
        <w:t>depresión; como nuevos </w:t>
      </w:r>
      <w:r>
        <w:rPr>
          <w:color w:val="231F20"/>
          <w:spacing w:val="-3"/>
        </w:rPr>
        <w:t>padecimientos mentales </w:t>
      </w:r>
      <w:r>
        <w:rPr>
          <w:color w:val="231F20"/>
        </w:rPr>
        <w:t>en el </w:t>
      </w:r>
      <w:r>
        <w:rPr>
          <w:color w:val="231F20"/>
          <w:spacing w:val="-5"/>
        </w:rPr>
        <w:t>ámbito </w:t>
      </w:r>
      <w:r>
        <w:rPr>
          <w:color w:val="231F20"/>
        </w:rPr>
        <w:t>de la </w:t>
      </w:r>
      <w:r>
        <w:rPr>
          <w:color w:val="231F20"/>
          <w:spacing w:val="-3"/>
        </w:rPr>
        <w:t>salud pública?, </w:t>
      </w:r>
      <w:r>
        <w:rPr>
          <w:color w:val="231F20"/>
        </w:rPr>
        <w:t>no </w:t>
      </w:r>
      <w:r>
        <w:rPr>
          <w:color w:val="231F20"/>
          <w:spacing w:val="-3"/>
        </w:rPr>
        <w:t>queda</w:t>
      </w:r>
      <w:r>
        <w:rPr>
          <w:color w:val="231F20"/>
          <w:spacing w:val="-39"/>
        </w:rPr>
        <w:t> </w:t>
      </w:r>
      <w:r>
        <w:rPr>
          <w:color w:val="231F20"/>
        </w:rPr>
        <w:t>másque</w:t>
      </w:r>
      <w:r>
        <w:rPr>
          <w:color w:val="231F20"/>
          <w:spacing w:val="-39"/>
        </w:rPr>
        <w:t> </w:t>
      </w:r>
      <w:r>
        <w:rPr>
          <w:color w:val="231F20"/>
          <w:spacing w:val="-4"/>
        </w:rPr>
        <w:t>responder</w:t>
      </w:r>
      <w:r>
        <w:rPr>
          <w:color w:val="231F20"/>
          <w:spacing w:val="-39"/>
        </w:rPr>
        <w:t> </w:t>
      </w:r>
      <w:r>
        <w:rPr>
          <w:color w:val="231F20"/>
          <w:spacing w:val="-3"/>
        </w:rPr>
        <w:t>que</w:t>
      </w:r>
      <w:r>
        <w:rPr>
          <w:color w:val="231F20"/>
          <w:spacing w:val="-39"/>
        </w:rPr>
        <w:t> </w:t>
      </w:r>
      <w:r>
        <w:rPr>
          <w:color w:val="231F20"/>
        </w:rPr>
        <w:t>es</w:t>
      </w:r>
      <w:r>
        <w:rPr>
          <w:color w:val="231F20"/>
          <w:spacing w:val="-39"/>
        </w:rPr>
        <w:t> </w:t>
      </w:r>
      <w:r>
        <w:rPr>
          <w:color w:val="231F20"/>
          <w:spacing w:val="-4"/>
        </w:rPr>
        <w:t>precisamente</w:t>
      </w:r>
      <w:r>
        <w:rPr>
          <w:color w:val="231F20"/>
          <w:spacing w:val="-39"/>
        </w:rPr>
        <w:t> </w:t>
      </w:r>
      <w:r>
        <w:rPr>
          <w:color w:val="231F20"/>
          <w:spacing w:val="-4"/>
        </w:rPr>
        <w:t>debido</w:t>
      </w:r>
      <w:r>
        <w:rPr>
          <w:color w:val="231F20"/>
          <w:spacing w:val="-39"/>
        </w:rPr>
        <w:t> </w:t>
      </w:r>
      <w:r>
        <w:rPr>
          <w:color w:val="231F20"/>
          <w:spacing w:val="2"/>
        </w:rPr>
        <w:t>aque,</w:t>
      </w:r>
      <w:r>
        <w:rPr>
          <w:color w:val="231F20"/>
          <w:spacing w:val="-39"/>
        </w:rPr>
        <w:t> </w:t>
      </w:r>
      <w:r>
        <w:rPr>
          <w:color w:val="231F20"/>
        </w:rPr>
        <w:t>en</w:t>
      </w:r>
      <w:r>
        <w:rPr>
          <w:color w:val="231F20"/>
          <w:spacing w:val="-39"/>
        </w:rPr>
        <w:t> </w:t>
      </w:r>
      <w:r>
        <w:rPr>
          <w:color w:val="231F20"/>
        </w:rPr>
        <w:t>la</w:t>
      </w:r>
      <w:r>
        <w:rPr>
          <w:color w:val="231F20"/>
          <w:spacing w:val="-39"/>
        </w:rPr>
        <w:t> </w:t>
      </w:r>
      <w:r>
        <w:rPr>
          <w:color w:val="231F20"/>
          <w:spacing w:val="-3"/>
        </w:rPr>
        <w:t>realidad</w:t>
      </w:r>
      <w:r>
        <w:rPr>
          <w:color w:val="231F20"/>
          <w:spacing w:val="-39"/>
        </w:rPr>
        <w:t> </w:t>
      </w:r>
      <w:r>
        <w:rPr>
          <w:color w:val="231F20"/>
          <w:spacing w:val="-3"/>
        </w:rPr>
        <w:t>actual del</w:t>
      </w:r>
      <w:r>
        <w:rPr>
          <w:color w:val="231F20"/>
          <w:spacing w:val="-9"/>
        </w:rPr>
        <w:t> </w:t>
      </w:r>
      <w:r>
        <w:rPr>
          <w:color w:val="231F20"/>
          <w:spacing w:val="-4"/>
        </w:rPr>
        <w:t>mundo</w:t>
      </w:r>
      <w:r>
        <w:rPr>
          <w:color w:val="231F20"/>
          <w:spacing w:val="-9"/>
        </w:rPr>
        <w:t> </w:t>
      </w:r>
      <w:r>
        <w:rPr>
          <w:color w:val="231F20"/>
          <w:spacing w:val="-3"/>
        </w:rPr>
        <w:t>del</w:t>
      </w:r>
      <w:r>
        <w:rPr>
          <w:color w:val="231F20"/>
          <w:spacing w:val="-9"/>
        </w:rPr>
        <w:t> </w:t>
      </w:r>
      <w:r>
        <w:rPr>
          <w:color w:val="231F20"/>
          <w:spacing w:val="-3"/>
        </w:rPr>
        <w:t>trabajo</w:t>
      </w:r>
      <w:r>
        <w:rPr>
          <w:color w:val="231F20"/>
          <w:spacing w:val="-9"/>
        </w:rPr>
        <w:t> </w:t>
      </w:r>
      <w:r>
        <w:rPr>
          <w:color w:val="231F20"/>
        </w:rPr>
        <w:t>y</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se</w:t>
      </w:r>
      <w:r>
        <w:rPr>
          <w:color w:val="231F20"/>
          <w:spacing w:val="-9"/>
        </w:rPr>
        <w:t> </w:t>
      </w:r>
      <w:r>
        <w:rPr>
          <w:color w:val="231F20"/>
          <w:spacing w:val="-4"/>
        </w:rPr>
        <w:t>construye</w:t>
      </w:r>
      <w:r>
        <w:rPr>
          <w:color w:val="231F20"/>
          <w:spacing w:val="-9"/>
        </w:rPr>
        <w:t> </w:t>
      </w:r>
      <w:r>
        <w:rPr>
          <w:color w:val="231F20"/>
        </w:rPr>
        <w:t>cada</w:t>
      </w:r>
      <w:r>
        <w:rPr>
          <w:color w:val="231F20"/>
          <w:spacing w:val="-9"/>
        </w:rPr>
        <w:t> </w:t>
      </w:r>
      <w:r>
        <w:rPr>
          <w:color w:val="231F20"/>
          <w:spacing w:val="-3"/>
        </w:rPr>
        <w:t>vez</w:t>
      </w:r>
      <w:r>
        <w:rPr>
          <w:color w:val="231F20"/>
          <w:spacing w:val="-9"/>
        </w:rPr>
        <w:t> </w:t>
      </w:r>
      <w:r>
        <w:rPr>
          <w:color w:val="231F20"/>
          <w:spacing w:val="-3"/>
        </w:rPr>
        <w:t>más</w:t>
      </w:r>
      <w:r>
        <w:rPr>
          <w:color w:val="231F20"/>
          <w:spacing w:val="-9"/>
        </w:rPr>
        <w:t> </w:t>
      </w:r>
      <w:r>
        <w:rPr>
          <w:color w:val="231F20"/>
        </w:rPr>
        <w:t>un</w:t>
      </w:r>
      <w:r>
        <w:rPr>
          <w:color w:val="231F20"/>
          <w:spacing w:val="-9"/>
        </w:rPr>
        <w:t> </w:t>
      </w:r>
      <w:r>
        <w:rPr>
          <w:color w:val="231F20"/>
          <w:spacing w:val="-4"/>
        </w:rPr>
        <w:t>imaginario </w:t>
      </w:r>
      <w:r>
        <w:rPr>
          <w:color w:val="231F20"/>
        </w:rPr>
        <w:t>de </w:t>
      </w:r>
      <w:r>
        <w:rPr>
          <w:color w:val="231F20"/>
          <w:spacing w:val="-3"/>
        </w:rPr>
        <w:t>vulnerabilidad respecto </w:t>
      </w:r>
      <w:r>
        <w:rPr>
          <w:color w:val="231F20"/>
        </w:rPr>
        <w:t>de la </w:t>
      </w:r>
      <w:r>
        <w:rPr>
          <w:color w:val="231F20"/>
          <w:spacing w:val="-3"/>
        </w:rPr>
        <w:t>salud emocional </w:t>
      </w:r>
      <w:r>
        <w:rPr>
          <w:color w:val="231F20"/>
        </w:rPr>
        <w:t>y </w:t>
      </w:r>
      <w:r>
        <w:rPr>
          <w:color w:val="231F20"/>
          <w:spacing w:val="-3"/>
        </w:rPr>
        <w:t>mental </w:t>
      </w:r>
      <w:r>
        <w:rPr>
          <w:color w:val="231F20"/>
        </w:rPr>
        <w:t>de la </w:t>
      </w:r>
      <w:r>
        <w:rPr>
          <w:color w:val="231F20"/>
          <w:spacing w:val="-4"/>
        </w:rPr>
        <w:t>población; </w:t>
      </w:r>
      <w:r>
        <w:rPr>
          <w:color w:val="231F20"/>
          <w:spacing w:val="-5"/>
        </w:rPr>
        <w:t>apoyado,</w:t>
      </w:r>
      <w:r>
        <w:rPr>
          <w:color w:val="231F20"/>
          <w:spacing w:val="-7"/>
        </w:rPr>
        <w:t> </w:t>
      </w:r>
      <w:r>
        <w:rPr>
          <w:color w:val="231F20"/>
          <w:spacing w:val="-3"/>
        </w:rPr>
        <w:t>por</w:t>
      </w:r>
      <w:r>
        <w:rPr>
          <w:color w:val="231F20"/>
          <w:spacing w:val="-7"/>
        </w:rPr>
        <w:t> </w:t>
      </w:r>
      <w:r>
        <w:rPr>
          <w:color w:val="231F20"/>
        </w:rPr>
        <w:t>un</w:t>
      </w:r>
      <w:r>
        <w:rPr>
          <w:color w:val="231F20"/>
          <w:spacing w:val="-7"/>
        </w:rPr>
        <w:t> </w:t>
      </w:r>
      <w:r>
        <w:rPr>
          <w:color w:val="231F20"/>
          <w:spacing w:val="-4"/>
        </w:rPr>
        <w:t>lado,</w:t>
      </w:r>
      <w:r>
        <w:rPr>
          <w:color w:val="231F20"/>
          <w:spacing w:val="-7"/>
        </w:rPr>
        <w:t> </w:t>
      </w:r>
      <w:r>
        <w:rPr>
          <w:color w:val="231F20"/>
          <w:spacing w:val="-3"/>
        </w:rPr>
        <w:t>por</w:t>
      </w:r>
      <w:r>
        <w:rPr>
          <w:color w:val="231F20"/>
          <w:spacing w:val="-7"/>
        </w:rPr>
        <w:t> </w:t>
      </w:r>
      <w:r>
        <w:rPr>
          <w:color w:val="231F20"/>
        </w:rPr>
        <w:t>los</w:t>
      </w:r>
      <w:r>
        <w:rPr>
          <w:color w:val="231F20"/>
          <w:spacing w:val="-7"/>
        </w:rPr>
        <w:t> </w:t>
      </w:r>
      <w:r>
        <w:rPr>
          <w:color w:val="231F20"/>
          <w:spacing w:val="-4"/>
        </w:rPr>
        <w:t>datos</w:t>
      </w:r>
      <w:r>
        <w:rPr>
          <w:color w:val="231F20"/>
          <w:spacing w:val="-7"/>
        </w:rPr>
        <w:t> </w:t>
      </w:r>
      <w:r>
        <w:rPr>
          <w:color w:val="231F20"/>
          <w:spacing w:val="-3"/>
        </w:rPr>
        <w:t>que</w:t>
      </w:r>
      <w:r>
        <w:rPr>
          <w:color w:val="231F20"/>
          <w:spacing w:val="-7"/>
        </w:rPr>
        <w:t> </w:t>
      </w:r>
      <w:r>
        <w:rPr>
          <w:color w:val="231F20"/>
          <w:spacing w:val="-3"/>
        </w:rPr>
        <w:t>ofrecen</w:t>
      </w:r>
      <w:r>
        <w:rPr>
          <w:color w:val="231F20"/>
          <w:spacing w:val="-7"/>
        </w:rPr>
        <w:t> </w:t>
      </w:r>
      <w:r>
        <w:rPr>
          <w:color w:val="231F20"/>
        </w:rPr>
        <w:t>los</w:t>
      </w:r>
      <w:r>
        <w:rPr>
          <w:color w:val="231F20"/>
          <w:spacing w:val="-7"/>
        </w:rPr>
        <w:t> </w:t>
      </w:r>
      <w:r>
        <w:rPr>
          <w:color w:val="231F20"/>
          <w:spacing w:val="-3"/>
        </w:rPr>
        <w:t>diversos</w:t>
      </w:r>
      <w:r>
        <w:rPr>
          <w:color w:val="231F20"/>
          <w:spacing w:val="-7"/>
        </w:rPr>
        <w:t> </w:t>
      </w:r>
      <w:r>
        <w:rPr>
          <w:color w:val="231F20"/>
          <w:spacing w:val="-4"/>
        </w:rPr>
        <w:t>organismos</w:t>
      </w:r>
      <w:r>
        <w:rPr>
          <w:color w:val="231F20"/>
          <w:spacing w:val="-7"/>
        </w:rPr>
        <w:t> </w:t>
      </w:r>
      <w:r>
        <w:rPr>
          <w:color w:val="231F20"/>
          <w:spacing w:val="-4"/>
        </w:rPr>
        <w:t>que </w:t>
      </w:r>
      <w:r>
        <w:rPr>
          <w:color w:val="231F20"/>
          <w:spacing w:val="-3"/>
        </w:rPr>
        <w:t>ponen</w:t>
      </w:r>
      <w:r>
        <w:rPr>
          <w:color w:val="231F20"/>
          <w:spacing w:val="-27"/>
        </w:rPr>
        <w:t> </w:t>
      </w:r>
      <w:r>
        <w:rPr>
          <w:color w:val="231F20"/>
        </w:rPr>
        <w:t>de</w:t>
      </w:r>
      <w:r>
        <w:rPr>
          <w:color w:val="231F20"/>
          <w:spacing w:val="-27"/>
        </w:rPr>
        <w:t> </w:t>
      </w:r>
      <w:r>
        <w:rPr>
          <w:color w:val="231F20"/>
          <w:spacing w:val="-3"/>
        </w:rPr>
        <w:t>manifiesto</w:t>
      </w:r>
      <w:r>
        <w:rPr>
          <w:color w:val="231F20"/>
          <w:spacing w:val="-27"/>
        </w:rPr>
        <w:t> </w:t>
      </w:r>
      <w:r>
        <w:rPr>
          <w:color w:val="231F20"/>
        </w:rPr>
        <w:t>el</w:t>
      </w:r>
      <w:r>
        <w:rPr>
          <w:color w:val="231F20"/>
          <w:spacing w:val="-27"/>
        </w:rPr>
        <w:t> </w:t>
      </w:r>
      <w:r>
        <w:rPr>
          <w:color w:val="231F20"/>
          <w:spacing w:val="-4"/>
        </w:rPr>
        <w:t>problema</w:t>
      </w:r>
      <w:r>
        <w:rPr>
          <w:color w:val="231F20"/>
          <w:spacing w:val="-27"/>
        </w:rPr>
        <w:t> </w:t>
      </w:r>
      <w:r>
        <w:rPr>
          <w:color w:val="231F20"/>
        </w:rPr>
        <w:t>en</w:t>
      </w:r>
      <w:r>
        <w:rPr>
          <w:color w:val="231F20"/>
          <w:spacing w:val="-27"/>
        </w:rPr>
        <w:t> </w:t>
      </w:r>
      <w:r>
        <w:rPr>
          <w:color w:val="231F20"/>
          <w:spacing w:val="-3"/>
        </w:rPr>
        <w:t>ascenso</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rPr>
        <w:t>escasa</w:t>
      </w:r>
      <w:r>
        <w:rPr>
          <w:color w:val="231F20"/>
          <w:spacing w:val="-27"/>
        </w:rPr>
        <w:t> </w:t>
      </w:r>
      <w:r>
        <w:rPr>
          <w:color w:val="231F20"/>
          <w:spacing w:val="-4"/>
        </w:rPr>
        <w:t>atención</w:t>
      </w:r>
      <w:r>
        <w:rPr>
          <w:color w:val="231F20"/>
          <w:spacing w:val="-27"/>
        </w:rPr>
        <w:t> </w:t>
      </w:r>
      <w:r>
        <w:rPr>
          <w:color w:val="231F20"/>
          <w:spacing w:val="-3"/>
        </w:rPr>
        <w:t>que</w:t>
      </w:r>
      <w:r>
        <w:rPr>
          <w:color w:val="231F20"/>
          <w:spacing w:val="-27"/>
        </w:rPr>
        <w:t> </w:t>
      </w:r>
      <w:r>
        <w:rPr>
          <w:color w:val="231F20"/>
        </w:rPr>
        <w:t>se</w:t>
      </w:r>
      <w:r>
        <w:rPr>
          <w:color w:val="231F20"/>
          <w:spacing w:val="-27"/>
        </w:rPr>
        <w:t> </w:t>
      </w:r>
      <w:r>
        <w:rPr>
          <w:color w:val="231F20"/>
          <w:spacing w:val="-3"/>
        </w:rPr>
        <w:t>recibe, </w:t>
      </w:r>
      <w:r>
        <w:rPr>
          <w:color w:val="231F20"/>
        </w:rPr>
        <w:t>y</w:t>
      </w:r>
      <w:r>
        <w:rPr>
          <w:color w:val="231F20"/>
          <w:spacing w:val="-22"/>
        </w:rPr>
        <w:t> </w:t>
      </w:r>
      <w:r>
        <w:rPr>
          <w:color w:val="231F20"/>
          <w:spacing w:val="-3"/>
        </w:rPr>
        <w:t>por</w:t>
      </w:r>
      <w:r>
        <w:rPr>
          <w:color w:val="231F20"/>
          <w:spacing w:val="-22"/>
        </w:rPr>
        <w:t> </w:t>
      </w:r>
      <w:r>
        <w:rPr>
          <w:color w:val="231F20"/>
          <w:spacing w:val="-5"/>
        </w:rPr>
        <w:t>otro,</w:t>
      </w:r>
      <w:r>
        <w:rPr>
          <w:color w:val="231F20"/>
          <w:spacing w:val="-22"/>
        </w:rPr>
        <w:t> </w:t>
      </w:r>
      <w:r>
        <w:rPr>
          <w:color w:val="231F20"/>
          <w:spacing w:val="-4"/>
        </w:rPr>
        <w:t>paradójicamente,</w:t>
      </w:r>
      <w:r>
        <w:rPr>
          <w:color w:val="231F20"/>
          <w:spacing w:val="-22"/>
        </w:rPr>
        <w:t> </w:t>
      </w:r>
      <w:r>
        <w:rPr>
          <w:color w:val="231F20"/>
          <w:spacing w:val="-3"/>
        </w:rPr>
        <w:t>por</w:t>
      </w:r>
      <w:r>
        <w:rPr>
          <w:color w:val="231F20"/>
          <w:spacing w:val="-22"/>
        </w:rPr>
        <w:t> </w:t>
      </w:r>
      <w:r>
        <w:rPr>
          <w:color w:val="231F20"/>
        </w:rPr>
        <w:t>los</w:t>
      </w:r>
      <w:r>
        <w:rPr>
          <w:color w:val="231F20"/>
          <w:spacing w:val="-22"/>
        </w:rPr>
        <w:t> </w:t>
      </w:r>
      <w:r>
        <w:rPr>
          <w:color w:val="231F20"/>
          <w:spacing w:val="-5"/>
        </w:rPr>
        <w:t>“no</w:t>
      </w:r>
      <w:r>
        <w:rPr>
          <w:color w:val="231F20"/>
          <w:spacing w:val="-22"/>
        </w:rPr>
        <w:t> </w:t>
      </w:r>
      <w:r>
        <w:rPr>
          <w:color w:val="231F20"/>
          <w:spacing w:val="-5"/>
        </w:rPr>
        <w:t>datos”</w:t>
      </w:r>
      <w:r>
        <w:rPr>
          <w:color w:val="231F20"/>
          <w:spacing w:val="-22"/>
        </w:rPr>
        <w:t> </w:t>
      </w:r>
      <w:r>
        <w:rPr>
          <w:color w:val="231F20"/>
        </w:rPr>
        <w:t>es</w:t>
      </w:r>
      <w:r>
        <w:rPr>
          <w:color w:val="231F20"/>
          <w:spacing w:val="-22"/>
        </w:rPr>
        <w:t> </w:t>
      </w:r>
      <w:r>
        <w:rPr>
          <w:color w:val="231F20"/>
          <w:spacing w:val="-3"/>
        </w:rPr>
        <w:t>decir</w:t>
      </w:r>
      <w:r>
        <w:rPr>
          <w:color w:val="231F20"/>
          <w:spacing w:val="-22"/>
        </w:rPr>
        <w:t> </w:t>
      </w:r>
      <w:r>
        <w:rPr>
          <w:color w:val="231F20"/>
        </w:rPr>
        <w:t>los</w:t>
      </w:r>
      <w:r>
        <w:rPr>
          <w:color w:val="231F20"/>
          <w:spacing w:val="-22"/>
        </w:rPr>
        <w:t> </w:t>
      </w:r>
      <w:r>
        <w:rPr>
          <w:color w:val="231F20"/>
          <w:spacing w:val="-3"/>
        </w:rPr>
        <w:t>que</w:t>
      </w:r>
      <w:r>
        <w:rPr>
          <w:color w:val="231F20"/>
          <w:spacing w:val="-22"/>
        </w:rPr>
        <w:t> </w:t>
      </w:r>
      <w:r>
        <w:rPr>
          <w:color w:val="231F20"/>
          <w:spacing w:val="-4"/>
        </w:rPr>
        <w:t>aún</w:t>
      </w:r>
      <w:r>
        <w:rPr>
          <w:color w:val="231F20"/>
          <w:spacing w:val="-22"/>
        </w:rPr>
        <w:t> </w:t>
      </w:r>
      <w:r>
        <w:rPr>
          <w:color w:val="231F20"/>
        </w:rPr>
        <w:t>no</w:t>
      </w:r>
      <w:r>
        <w:rPr>
          <w:color w:val="231F20"/>
          <w:spacing w:val="-22"/>
        </w:rPr>
        <w:t> </w:t>
      </w:r>
      <w:r>
        <w:rPr>
          <w:color w:val="231F20"/>
          <w:spacing w:val="-4"/>
        </w:rPr>
        <w:t>existen,</w:t>
      </w:r>
    </w:p>
    <w:p>
      <w:pPr>
        <w:pStyle w:val="BodyText"/>
        <w:spacing w:before="3"/>
        <w:rPr>
          <w:sz w:val="28"/>
        </w:rPr>
      </w:pPr>
      <w:r>
        <w:rPr/>
        <w:drawing>
          <wp:anchor distT="0" distB="0" distL="0" distR="0" allowOverlap="1" layoutInCell="1" locked="0" behindDoc="0" simplePos="0" relativeHeight="2320">
            <wp:simplePos x="0" y="0"/>
            <wp:positionH relativeFrom="page">
              <wp:posOffset>257</wp:posOffset>
            </wp:positionH>
            <wp:positionV relativeFrom="paragraph">
              <wp:posOffset>231263</wp:posOffset>
            </wp:positionV>
            <wp:extent cx="4292658" cy="12191"/>
            <wp:effectExtent l="0" t="0" r="0" b="0"/>
            <wp:wrapTopAndBottom/>
            <wp:docPr id="11" name="image2.png" descr=""/>
            <wp:cNvGraphicFramePr>
              <a:graphicFrameLocks noChangeAspect="1"/>
            </wp:cNvGraphicFramePr>
            <a:graphic>
              <a:graphicData uri="http://schemas.openxmlformats.org/drawingml/2006/picture">
                <pic:pic>
                  <pic:nvPicPr>
                    <pic:cNvPr id="12" name="image2.png"/>
                    <pic:cNvPicPr/>
                  </pic:nvPicPr>
                  <pic:blipFill>
                    <a:blip r:embed="rId46" cstate="print"/>
                    <a:stretch>
                      <a:fillRect/>
                    </a:stretch>
                  </pic:blipFill>
                  <pic:spPr>
                    <a:xfrm>
                      <a:off x="0" y="0"/>
                      <a:ext cx="4292658" cy="12191"/>
                    </a:xfrm>
                    <a:prstGeom prst="rect">
                      <a:avLst/>
                    </a:prstGeom>
                  </pic:spPr>
                </pic:pic>
              </a:graphicData>
            </a:graphic>
          </wp:anchor>
        </w:drawing>
      </w:r>
    </w:p>
    <w:p>
      <w:pPr>
        <w:pStyle w:val="ListParagraph"/>
        <w:numPr>
          <w:ilvl w:val="0"/>
          <w:numId w:val="6"/>
        </w:numPr>
        <w:tabs>
          <w:tab w:pos="1758" w:val="left" w:leader="none"/>
        </w:tabs>
        <w:spacing w:line="240" w:lineRule="auto" w:before="77" w:after="0"/>
        <w:ind w:left="1757" w:right="108" w:hanging="340"/>
        <w:jc w:val="both"/>
        <w:rPr>
          <w:sz w:val="19"/>
        </w:rPr>
      </w:pPr>
      <w:r>
        <w:rPr>
          <w:color w:val="231F20"/>
          <w:sz w:val="19"/>
        </w:rPr>
        <w:t>Hemos reflexionado sobre el tema hace algún tiempo llegando a la propuesta de la inclusión de una epidemiología sociocultural que tome en cuenta estos aspectos, no sin hacer una clara crítica a la práctica convencional y a los grandes escollos que muestra la epidemiología</w:t>
      </w:r>
      <w:r>
        <w:rPr>
          <w:color w:val="231F20"/>
          <w:spacing w:val="-16"/>
          <w:sz w:val="19"/>
        </w:rPr>
        <w:t> </w:t>
      </w:r>
      <w:r>
        <w:rPr>
          <w:color w:val="231F20"/>
          <w:sz w:val="19"/>
        </w:rPr>
        <w:t>en</w:t>
      </w:r>
      <w:r>
        <w:rPr>
          <w:color w:val="231F20"/>
          <w:spacing w:val="-16"/>
          <w:sz w:val="19"/>
        </w:rPr>
        <w:t> </w:t>
      </w:r>
      <w:r>
        <w:rPr>
          <w:color w:val="231F20"/>
          <w:sz w:val="19"/>
        </w:rPr>
        <w:t>general.</w:t>
      </w:r>
      <w:r>
        <w:rPr>
          <w:color w:val="231F20"/>
          <w:spacing w:val="-16"/>
          <w:sz w:val="19"/>
        </w:rPr>
        <w:t> </w:t>
      </w:r>
      <w:r>
        <w:rPr>
          <w:color w:val="231F20"/>
          <w:spacing w:val="-4"/>
          <w:sz w:val="19"/>
        </w:rPr>
        <w:t>Véase</w:t>
      </w:r>
      <w:r>
        <w:rPr>
          <w:color w:val="231F20"/>
          <w:spacing w:val="-16"/>
          <w:sz w:val="19"/>
        </w:rPr>
        <w:t> </w:t>
      </w:r>
      <w:r>
        <w:rPr>
          <w:color w:val="231F20"/>
          <w:sz w:val="19"/>
        </w:rPr>
        <w:t>(Ramírez,</w:t>
      </w:r>
      <w:r>
        <w:rPr>
          <w:color w:val="231F20"/>
          <w:spacing w:val="-16"/>
          <w:sz w:val="19"/>
        </w:rPr>
        <w:t> </w:t>
      </w:r>
      <w:r>
        <w:rPr>
          <w:color w:val="231F20"/>
          <w:sz w:val="19"/>
        </w:rPr>
        <w:t>2011).</w:t>
      </w:r>
    </w:p>
    <w:p>
      <w:pPr>
        <w:pStyle w:val="ListParagraph"/>
        <w:numPr>
          <w:ilvl w:val="0"/>
          <w:numId w:val="6"/>
        </w:numPr>
        <w:tabs>
          <w:tab w:pos="1758" w:val="left" w:leader="none"/>
        </w:tabs>
        <w:spacing w:line="240" w:lineRule="auto" w:before="1" w:after="0"/>
        <w:ind w:left="1757" w:right="0" w:hanging="340"/>
        <w:jc w:val="both"/>
        <w:rPr>
          <w:sz w:val="19"/>
        </w:rPr>
      </w:pPr>
      <w:r>
        <w:rPr>
          <w:color w:val="231F20"/>
          <w:sz w:val="19"/>
        </w:rPr>
        <w:t>Más</w:t>
      </w:r>
      <w:r>
        <w:rPr>
          <w:color w:val="231F20"/>
          <w:spacing w:val="-11"/>
          <w:sz w:val="19"/>
        </w:rPr>
        <w:t> </w:t>
      </w:r>
      <w:r>
        <w:rPr>
          <w:color w:val="231F20"/>
          <w:sz w:val="19"/>
        </w:rPr>
        <w:t>adelante</w:t>
      </w:r>
      <w:r>
        <w:rPr>
          <w:color w:val="231F20"/>
          <w:spacing w:val="-11"/>
          <w:sz w:val="19"/>
        </w:rPr>
        <w:t> </w:t>
      </w:r>
      <w:r>
        <w:rPr>
          <w:color w:val="231F20"/>
          <w:sz w:val="19"/>
        </w:rPr>
        <w:t>abundaremos</w:t>
      </w:r>
      <w:r>
        <w:rPr>
          <w:color w:val="231F20"/>
          <w:spacing w:val="-11"/>
          <w:sz w:val="19"/>
        </w:rPr>
        <w:t> </w:t>
      </w:r>
      <w:r>
        <w:rPr>
          <w:color w:val="231F20"/>
          <w:sz w:val="19"/>
        </w:rPr>
        <w:t>sobre</w:t>
      </w:r>
      <w:r>
        <w:rPr>
          <w:color w:val="231F20"/>
          <w:spacing w:val="-11"/>
          <w:sz w:val="19"/>
        </w:rPr>
        <w:t> </w:t>
      </w:r>
      <w:r>
        <w:rPr>
          <w:color w:val="231F20"/>
          <w:sz w:val="19"/>
        </w:rPr>
        <w:t>ello.</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414"/>
        <w:jc w:val="both"/>
      </w:pPr>
      <w:r>
        <w:rPr>
          <w:color w:val="231F20"/>
          <w:spacing w:val="-4"/>
        </w:rPr>
        <w:t>como</w:t>
      </w:r>
      <w:r>
        <w:rPr>
          <w:color w:val="231F20"/>
          <w:spacing w:val="-9"/>
        </w:rPr>
        <w:t> </w:t>
      </w:r>
      <w:r>
        <w:rPr>
          <w:color w:val="231F20"/>
          <w:spacing w:val="-4"/>
        </w:rPr>
        <w:t>datos</w:t>
      </w:r>
      <w:r>
        <w:rPr>
          <w:color w:val="231F20"/>
          <w:spacing w:val="-9"/>
        </w:rPr>
        <w:t> </w:t>
      </w:r>
      <w:r>
        <w:rPr>
          <w:color w:val="231F20"/>
          <w:spacing w:val="-4"/>
        </w:rPr>
        <w:t>duros</w:t>
      </w:r>
      <w:r>
        <w:rPr>
          <w:color w:val="231F20"/>
          <w:spacing w:val="-9"/>
        </w:rPr>
        <w:t> </w:t>
      </w:r>
      <w:r>
        <w:rPr>
          <w:color w:val="231F20"/>
          <w:spacing w:val="-3"/>
        </w:rPr>
        <w:t>que</w:t>
      </w:r>
      <w:r>
        <w:rPr>
          <w:color w:val="231F20"/>
          <w:spacing w:val="-9"/>
        </w:rPr>
        <w:t> </w:t>
      </w:r>
      <w:r>
        <w:rPr>
          <w:color w:val="231F20"/>
        </w:rPr>
        <w:t>debe</w:t>
      </w:r>
      <w:r>
        <w:rPr>
          <w:color w:val="231F20"/>
          <w:spacing w:val="-9"/>
        </w:rPr>
        <w:t> </w:t>
      </w:r>
      <w:r>
        <w:rPr>
          <w:color w:val="231F20"/>
          <w:spacing w:val="-3"/>
        </w:rPr>
        <w:t>ofrecer</w:t>
      </w:r>
      <w:r>
        <w:rPr>
          <w:color w:val="231F20"/>
          <w:spacing w:val="-9"/>
        </w:rPr>
        <w:t> </w:t>
      </w:r>
      <w:r>
        <w:rPr>
          <w:color w:val="231F20"/>
        </w:rPr>
        <w:t>la</w:t>
      </w:r>
      <w:r>
        <w:rPr>
          <w:color w:val="231F20"/>
          <w:spacing w:val="-9"/>
        </w:rPr>
        <w:t> </w:t>
      </w:r>
      <w:r>
        <w:rPr>
          <w:color w:val="231F20"/>
          <w:spacing w:val="-3"/>
        </w:rPr>
        <w:t>epidemiología</w:t>
      </w:r>
      <w:r>
        <w:rPr>
          <w:color w:val="231F20"/>
          <w:spacing w:val="-9"/>
        </w:rPr>
        <w:t> </w:t>
      </w:r>
      <w:r>
        <w:rPr>
          <w:color w:val="231F20"/>
        </w:rPr>
        <w:t>y</w:t>
      </w:r>
      <w:r>
        <w:rPr>
          <w:color w:val="231F20"/>
          <w:spacing w:val="-9"/>
        </w:rPr>
        <w:t> </w:t>
      </w:r>
      <w:r>
        <w:rPr>
          <w:color w:val="231F20"/>
          <w:spacing w:val="-3"/>
        </w:rPr>
        <w:t>cuyo</w:t>
      </w:r>
      <w:r>
        <w:rPr>
          <w:color w:val="231F20"/>
          <w:spacing w:val="-9"/>
        </w:rPr>
        <w:t> </w:t>
      </w:r>
      <w:r>
        <w:rPr>
          <w:color w:val="231F20"/>
          <w:spacing w:val="-3"/>
        </w:rPr>
        <w:t>vacío</w:t>
      </w:r>
      <w:r>
        <w:rPr>
          <w:color w:val="231F20"/>
          <w:spacing w:val="-9"/>
        </w:rPr>
        <w:t> </w:t>
      </w:r>
      <w:r>
        <w:rPr>
          <w:color w:val="231F20"/>
        </w:rPr>
        <w:t>es</w:t>
      </w:r>
      <w:r>
        <w:rPr>
          <w:color w:val="231F20"/>
          <w:spacing w:val="-9"/>
        </w:rPr>
        <w:t> </w:t>
      </w:r>
      <w:r>
        <w:rPr>
          <w:color w:val="231F20"/>
          <w:spacing w:val="-3"/>
        </w:rPr>
        <w:t>llenado </w:t>
      </w:r>
      <w:r>
        <w:rPr>
          <w:color w:val="231F20"/>
        </w:rPr>
        <w:t>de </w:t>
      </w:r>
      <w:r>
        <w:rPr>
          <w:color w:val="231F20"/>
          <w:spacing w:val="-3"/>
        </w:rPr>
        <w:t>alguna </w:t>
      </w:r>
      <w:r>
        <w:rPr>
          <w:color w:val="231F20"/>
          <w:spacing w:val="-4"/>
        </w:rPr>
        <w:t>manera </w:t>
      </w:r>
      <w:r>
        <w:rPr>
          <w:color w:val="231F20"/>
          <w:spacing w:val="-3"/>
        </w:rPr>
        <w:t>por </w:t>
      </w:r>
      <w:r>
        <w:rPr>
          <w:color w:val="231F20"/>
          <w:spacing w:val="-4"/>
        </w:rPr>
        <w:t>resultados recientes </w:t>
      </w:r>
      <w:r>
        <w:rPr>
          <w:color w:val="231F20"/>
        </w:rPr>
        <w:t>de </w:t>
      </w:r>
      <w:r>
        <w:rPr>
          <w:color w:val="231F20"/>
          <w:spacing w:val="-4"/>
        </w:rPr>
        <w:t>investigación </w:t>
      </w:r>
      <w:r>
        <w:rPr>
          <w:color w:val="231F20"/>
        </w:rPr>
        <w:t>y </w:t>
      </w:r>
      <w:r>
        <w:rPr>
          <w:color w:val="231F20"/>
          <w:spacing w:val="-3"/>
        </w:rPr>
        <w:t>por </w:t>
      </w:r>
      <w:r>
        <w:rPr>
          <w:color w:val="231F20"/>
        </w:rPr>
        <w:t>el </w:t>
      </w:r>
      <w:r>
        <w:rPr>
          <w:color w:val="231F20"/>
          <w:spacing w:val="-5"/>
        </w:rPr>
        <w:t>propio </w:t>
      </w:r>
      <w:r>
        <w:rPr>
          <w:color w:val="231F20"/>
          <w:spacing w:val="-4"/>
        </w:rPr>
        <w:t>clamor</w:t>
      </w:r>
      <w:r>
        <w:rPr>
          <w:color w:val="231F20"/>
          <w:spacing w:val="-15"/>
        </w:rPr>
        <w:t> </w:t>
      </w:r>
      <w:r>
        <w:rPr>
          <w:color w:val="231F20"/>
        </w:rPr>
        <w:t>de</w:t>
      </w:r>
      <w:r>
        <w:rPr>
          <w:color w:val="231F20"/>
          <w:spacing w:val="-15"/>
        </w:rPr>
        <w:t> </w:t>
      </w:r>
      <w:r>
        <w:rPr>
          <w:color w:val="231F20"/>
          <w:spacing w:val="-3"/>
        </w:rPr>
        <w:t>diversos</w:t>
      </w:r>
      <w:r>
        <w:rPr>
          <w:color w:val="231F20"/>
          <w:spacing w:val="-15"/>
        </w:rPr>
        <w:t> </w:t>
      </w:r>
      <w:r>
        <w:rPr>
          <w:color w:val="231F20"/>
        </w:rPr>
        <w:t>grupos</w:t>
      </w:r>
      <w:r>
        <w:rPr>
          <w:color w:val="231F20"/>
          <w:spacing w:val="-15"/>
        </w:rPr>
        <w:t> </w:t>
      </w:r>
      <w:r>
        <w:rPr>
          <w:color w:val="231F20"/>
        </w:rPr>
        <w:t>de</w:t>
      </w:r>
      <w:r>
        <w:rPr>
          <w:color w:val="231F20"/>
          <w:spacing w:val="-15"/>
        </w:rPr>
        <w:t> </w:t>
      </w:r>
      <w:r>
        <w:rPr>
          <w:color w:val="231F20"/>
          <w:spacing w:val="-4"/>
        </w:rPr>
        <w:t>trabajadores</w:t>
      </w:r>
      <w:r>
        <w:rPr>
          <w:color w:val="231F20"/>
          <w:spacing w:val="-15"/>
        </w:rPr>
        <w:t> </w:t>
      </w:r>
      <w:r>
        <w:rPr>
          <w:color w:val="231F20"/>
          <w:spacing w:val="-3"/>
        </w:rPr>
        <w:t>que</w:t>
      </w:r>
      <w:r>
        <w:rPr>
          <w:color w:val="231F20"/>
          <w:spacing w:val="-15"/>
        </w:rPr>
        <w:t> </w:t>
      </w:r>
      <w:r>
        <w:rPr>
          <w:color w:val="231F20"/>
          <w:spacing w:val="-3"/>
        </w:rPr>
        <w:t>buscan</w:t>
      </w:r>
      <w:r>
        <w:rPr>
          <w:color w:val="231F20"/>
          <w:spacing w:val="-15"/>
        </w:rPr>
        <w:t> </w:t>
      </w:r>
      <w:r>
        <w:rPr>
          <w:color w:val="231F20"/>
          <w:spacing w:val="-3"/>
        </w:rPr>
        <w:t>explicación</w:t>
      </w:r>
      <w:r>
        <w:rPr>
          <w:color w:val="231F20"/>
          <w:spacing w:val="-15"/>
        </w:rPr>
        <w:t> </w:t>
      </w:r>
      <w:r>
        <w:rPr>
          <w:color w:val="231F20"/>
        </w:rPr>
        <w:t>y</w:t>
      </w:r>
      <w:r>
        <w:rPr>
          <w:color w:val="231F20"/>
          <w:spacing w:val="-15"/>
        </w:rPr>
        <w:t> </w:t>
      </w:r>
      <w:r>
        <w:rPr>
          <w:color w:val="231F20"/>
          <w:spacing w:val="-4"/>
        </w:rPr>
        <w:t>atención </w:t>
      </w:r>
      <w:r>
        <w:rPr>
          <w:color w:val="231F20"/>
        </w:rPr>
        <w:t>a la </w:t>
      </w:r>
      <w:r>
        <w:rPr>
          <w:color w:val="231F20"/>
          <w:spacing w:val="-3"/>
        </w:rPr>
        <w:t>enfermedad mental, así </w:t>
      </w:r>
      <w:r>
        <w:rPr>
          <w:color w:val="231F20"/>
          <w:spacing w:val="-4"/>
        </w:rPr>
        <w:t>como </w:t>
      </w:r>
      <w:r>
        <w:rPr>
          <w:color w:val="231F20"/>
        </w:rPr>
        <w:t>la </w:t>
      </w:r>
      <w:r>
        <w:rPr>
          <w:color w:val="231F20"/>
          <w:spacing w:val="-4"/>
        </w:rPr>
        <w:t>transformación </w:t>
      </w:r>
      <w:r>
        <w:rPr>
          <w:color w:val="231F20"/>
        </w:rPr>
        <w:t>de </w:t>
      </w:r>
      <w:r>
        <w:rPr>
          <w:color w:val="231F20"/>
          <w:spacing w:val="-2"/>
        </w:rPr>
        <w:t>las </w:t>
      </w:r>
      <w:r>
        <w:rPr>
          <w:color w:val="231F20"/>
          <w:spacing w:val="-4"/>
        </w:rPr>
        <w:t>condiciones que </w:t>
      </w:r>
      <w:r>
        <w:rPr>
          <w:color w:val="231F20"/>
        </w:rPr>
        <w:t>la </w:t>
      </w:r>
      <w:r>
        <w:rPr>
          <w:color w:val="231F20"/>
          <w:spacing w:val="-4"/>
        </w:rPr>
        <w:t>producen</w:t>
      </w:r>
      <w:r>
        <w:rPr>
          <w:color w:val="231F20"/>
          <w:spacing w:val="-4"/>
          <w:position w:val="8"/>
          <w:sz w:val="14"/>
        </w:rPr>
        <w:t>13</w:t>
      </w:r>
      <w:r>
        <w:rPr>
          <w:color w:val="231F20"/>
          <w:spacing w:val="-4"/>
        </w:rPr>
        <w:t>. </w:t>
      </w:r>
      <w:r>
        <w:rPr>
          <w:color w:val="231F20"/>
          <w:spacing w:val="-3"/>
        </w:rPr>
        <w:t>Este </w:t>
      </w:r>
      <w:r>
        <w:rPr>
          <w:color w:val="231F20"/>
        </w:rPr>
        <w:t>es el </w:t>
      </w:r>
      <w:r>
        <w:rPr>
          <w:color w:val="231F20"/>
          <w:spacing w:val="-3"/>
        </w:rPr>
        <w:t>escenario que </w:t>
      </w:r>
      <w:r>
        <w:rPr>
          <w:color w:val="231F20"/>
        </w:rPr>
        <w:t>debe </w:t>
      </w:r>
      <w:r>
        <w:rPr>
          <w:color w:val="231F20"/>
          <w:spacing w:val="-4"/>
        </w:rPr>
        <w:t>impulsar </w:t>
      </w:r>
      <w:r>
        <w:rPr>
          <w:color w:val="231F20"/>
        </w:rPr>
        <w:t>a los </w:t>
      </w:r>
      <w:r>
        <w:rPr>
          <w:color w:val="231F20"/>
          <w:spacing w:val="-4"/>
        </w:rPr>
        <w:t>investigadores, </w:t>
      </w:r>
      <w:r>
        <w:rPr>
          <w:color w:val="231F20"/>
        </w:rPr>
        <w:t>y </w:t>
      </w:r>
      <w:r>
        <w:rPr>
          <w:color w:val="231F20"/>
          <w:spacing w:val="-4"/>
        </w:rPr>
        <w:t>tomadores </w:t>
      </w:r>
      <w:r>
        <w:rPr>
          <w:color w:val="231F20"/>
        </w:rPr>
        <w:t>de </w:t>
      </w:r>
      <w:r>
        <w:rPr>
          <w:color w:val="231F20"/>
          <w:spacing w:val="-3"/>
        </w:rPr>
        <w:t>decisión, </w:t>
      </w:r>
      <w:r>
        <w:rPr>
          <w:color w:val="231F20"/>
        </w:rPr>
        <w:t>a </w:t>
      </w:r>
      <w:r>
        <w:rPr>
          <w:color w:val="231F20"/>
          <w:spacing w:val="-4"/>
        </w:rPr>
        <w:t>reflexionar sobre </w:t>
      </w:r>
      <w:r>
        <w:rPr>
          <w:color w:val="231F20"/>
          <w:spacing w:val="-3"/>
        </w:rPr>
        <w:t>otras </w:t>
      </w:r>
      <w:r>
        <w:rPr>
          <w:color w:val="231F20"/>
          <w:spacing w:val="-4"/>
        </w:rPr>
        <w:t>muchas interrogantes para</w:t>
      </w:r>
      <w:r>
        <w:rPr>
          <w:color w:val="231F20"/>
          <w:spacing w:val="52"/>
        </w:rPr>
        <w:t> </w:t>
      </w:r>
      <w:r>
        <w:rPr>
          <w:color w:val="231F20"/>
        </w:rPr>
        <w:t>poder </w:t>
      </w:r>
      <w:r>
        <w:rPr>
          <w:color w:val="231F20"/>
          <w:spacing w:val="-4"/>
        </w:rPr>
        <w:t>contribuir </w:t>
      </w:r>
      <w:r>
        <w:rPr>
          <w:color w:val="231F20"/>
          <w:spacing w:val="-3"/>
        </w:rPr>
        <w:t>con ello </w:t>
      </w:r>
      <w:r>
        <w:rPr>
          <w:color w:val="231F20"/>
        </w:rPr>
        <w:t>a la </w:t>
      </w:r>
      <w:r>
        <w:rPr>
          <w:color w:val="231F20"/>
          <w:spacing w:val="-4"/>
        </w:rPr>
        <w:t>visibilización </w:t>
      </w:r>
      <w:r>
        <w:rPr>
          <w:color w:val="231F20"/>
        </w:rPr>
        <w:t>de </w:t>
      </w:r>
      <w:r>
        <w:rPr>
          <w:color w:val="231F20"/>
          <w:spacing w:val="-2"/>
        </w:rPr>
        <w:t>las </w:t>
      </w:r>
      <w:r>
        <w:rPr>
          <w:color w:val="231F20"/>
          <w:spacing w:val="-4"/>
        </w:rPr>
        <w:t>problemáticas </w:t>
      </w:r>
      <w:r>
        <w:rPr>
          <w:color w:val="231F20"/>
        </w:rPr>
        <w:t>de </w:t>
      </w:r>
      <w:r>
        <w:rPr>
          <w:color w:val="231F20"/>
          <w:spacing w:val="-3"/>
        </w:rPr>
        <w:t>salud emocional</w:t>
      </w:r>
      <w:r>
        <w:rPr>
          <w:color w:val="231F20"/>
          <w:spacing w:val="-9"/>
        </w:rPr>
        <w:t> </w:t>
      </w:r>
      <w:r>
        <w:rPr>
          <w:color w:val="231F20"/>
        </w:rPr>
        <w:t>y</w:t>
      </w:r>
      <w:r>
        <w:rPr>
          <w:color w:val="231F20"/>
          <w:spacing w:val="-9"/>
        </w:rPr>
        <w:t> </w:t>
      </w:r>
      <w:r>
        <w:rPr>
          <w:color w:val="231F20"/>
          <w:spacing w:val="-3"/>
        </w:rPr>
        <w:t>mental</w:t>
      </w:r>
      <w:r>
        <w:rPr>
          <w:color w:val="231F20"/>
          <w:spacing w:val="-9"/>
        </w:rPr>
        <w:t> </w:t>
      </w:r>
      <w:r>
        <w:rPr>
          <w:color w:val="231F20"/>
          <w:spacing w:val="-10"/>
        </w:rPr>
        <w:t>y,</w:t>
      </w:r>
      <w:r>
        <w:rPr>
          <w:color w:val="231F20"/>
          <w:spacing w:val="-9"/>
        </w:rPr>
        <w:t> </w:t>
      </w:r>
      <w:r>
        <w:rPr>
          <w:color w:val="231F20"/>
        </w:rPr>
        <w:t>en</w:t>
      </w:r>
      <w:r>
        <w:rPr>
          <w:color w:val="231F20"/>
          <w:spacing w:val="-9"/>
        </w:rPr>
        <w:t> </w:t>
      </w:r>
      <w:r>
        <w:rPr>
          <w:color w:val="231F20"/>
          <w:spacing w:val="-3"/>
        </w:rPr>
        <w:t>consecuencia,</w:t>
      </w:r>
      <w:r>
        <w:rPr>
          <w:color w:val="231F20"/>
          <w:spacing w:val="-9"/>
        </w:rPr>
        <w:t> </w:t>
      </w:r>
      <w:r>
        <w:rPr>
          <w:color w:val="231F20"/>
          <w:spacing w:val="-3"/>
        </w:rPr>
        <w:t>dirigir</w:t>
      </w:r>
      <w:r>
        <w:rPr>
          <w:color w:val="231F20"/>
          <w:spacing w:val="-9"/>
        </w:rPr>
        <w:t> </w:t>
      </w:r>
      <w:r>
        <w:rPr>
          <w:color w:val="231F20"/>
          <w:spacing w:val="-4"/>
        </w:rPr>
        <w:t>investigaciones</w:t>
      </w:r>
      <w:r>
        <w:rPr>
          <w:color w:val="231F20"/>
          <w:spacing w:val="-9"/>
        </w:rPr>
        <w:t> </w:t>
      </w:r>
      <w:r>
        <w:rPr>
          <w:color w:val="231F20"/>
        </w:rPr>
        <w:t>y</w:t>
      </w:r>
      <w:r>
        <w:rPr>
          <w:color w:val="231F20"/>
          <w:spacing w:val="-9"/>
        </w:rPr>
        <w:t> </w:t>
      </w:r>
      <w:r>
        <w:rPr>
          <w:color w:val="231F20"/>
          <w:spacing w:val="-3"/>
        </w:rPr>
        <w:t>políticas</w:t>
      </w:r>
      <w:r>
        <w:rPr>
          <w:color w:val="231F20"/>
          <w:spacing w:val="-9"/>
        </w:rPr>
        <w:t> </w:t>
      </w:r>
      <w:r>
        <w:rPr>
          <w:color w:val="231F20"/>
          <w:spacing w:val="-3"/>
        </w:rPr>
        <w:t>de </w:t>
      </w:r>
      <w:r>
        <w:rPr>
          <w:color w:val="231F20"/>
          <w:spacing w:val="-4"/>
        </w:rPr>
        <w:t>intervención</w:t>
      </w:r>
      <w:r>
        <w:rPr>
          <w:color w:val="231F20"/>
          <w:spacing w:val="-17"/>
        </w:rPr>
        <w:t> </w:t>
      </w:r>
      <w:r>
        <w:rPr>
          <w:color w:val="231F20"/>
          <w:spacing w:val="-3"/>
        </w:rPr>
        <w:t>hacia</w:t>
      </w:r>
      <w:r>
        <w:rPr>
          <w:color w:val="231F20"/>
          <w:spacing w:val="-17"/>
        </w:rPr>
        <w:t> </w:t>
      </w:r>
      <w:r>
        <w:rPr>
          <w:color w:val="231F20"/>
        </w:rPr>
        <w:t>la</w:t>
      </w:r>
      <w:r>
        <w:rPr>
          <w:color w:val="231F20"/>
          <w:spacing w:val="-17"/>
        </w:rPr>
        <w:t> </w:t>
      </w:r>
      <w:r>
        <w:rPr>
          <w:color w:val="231F20"/>
          <w:spacing w:val="-3"/>
        </w:rPr>
        <w:t>población</w:t>
      </w:r>
      <w:r>
        <w:rPr>
          <w:color w:val="231F20"/>
          <w:spacing w:val="-17"/>
        </w:rPr>
        <w:t> </w:t>
      </w:r>
      <w:r>
        <w:rPr>
          <w:color w:val="231F20"/>
          <w:spacing w:val="-4"/>
        </w:rPr>
        <w:t>trabajadora</w:t>
      </w:r>
      <w:r>
        <w:rPr>
          <w:color w:val="231F20"/>
          <w:spacing w:val="-17"/>
        </w:rPr>
        <w:t> </w:t>
      </w:r>
      <w:r>
        <w:rPr>
          <w:color w:val="231F20"/>
        </w:rPr>
        <w:t>en</w:t>
      </w:r>
      <w:r>
        <w:rPr>
          <w:color w:val="231F20"/>
          <w:spacing w:val="-17"/>
        </w:rPr>
        <w:t> </w:t>
      </w:r>
      <w:r>
        <w:rPr>
          <w:color w:val="231F20"/>
          <w:spacing w:val="-3"/>
        </w:rPr>
        <w:t>general,</w:t>
      </w:r>
      <w:r>
        <w:rPr>
          <w:color w:val="231F20"/>
          <w:spacing w:val="-17"/>
        </w:rPr>
        <w:t> </w:t>
      </w:r>
      <w:r>
        <w:rPr>
          <w:color w:val="231F20"/>
          <w:spacing w:val="-3"/>
        </w:rPr>
        <w:t>pero</w:t>
      </w:r>
      <w:r>
        <w:rPr>
          <w:color w:val="231F20"/>
          <w:spacing w:val="-17"/>
        </w:rPr>
        <w:t> </w:t>
      </w:r>
      <w:r>
        <w:rPr>
          <w:color w:val="231F20"/>
          <w:spacing w:val="-4"/>
        </w:rPr>
        <w:t>sobre</w:t>
      </w:r>
      <w:r>
        <w:rPr>
          <w:color w:val="231F20"/>
          <w:spacing w:val="-17"/>
        </w:rPr>
        <w:t> </w:t>
      </w:r>
      <w:r>
        <w:rPr>
          <w:color w:val="231F20"/>
          <w:spacing w:val="-4"/>
        </w:rPr>
        <w:t>todo,</w:t>
      </w:r>
      <w:r>
        <w:rPr>
          <w:color w:val="231F20"/>
          <w:spacing w:val="-17"/>
        </w:rPr>
        <w:t> </w:t>
      </w:r>
      <w:r>
        <w:rPr>
          <w:color w:val="231F20"/>
          <w:spacing w:val="-3"/>
        </w:rPr>
        <w:t>hacia </w:t>
      </w:r>
      <w:r>
        <w:rPr>
          <w:color w:val="231F20"/>
        </w:rPr>
        <w:t>los</w:t>
      </w:r>
      <w:r>
        <w:rPr>
          <w:color w:val="231F20"/>
          <w:spacing w:val="-36"/>
        </w:rPr>
        <w:t> </w:t>
      </w:r>
      <w:r>
        <w:rPr>
          <w:color w:val="231F20"/>
          <w:spacing w:val="-3"/>
        </w:rPr>
        <w:t>sectores</w:t>
      </w:r>
      <w:r>
        <w:rPr>
          <w:color w:val="231F20"/>
          <w:spacing w:val="-36"/>
        </w:rPr>
        <w:t> </w:t>
      </w:r>
      <w:r>
        <w:rPr>
          <w:color w:val="231F20"/>
          <w:spacing w:val="-3"/>
        </w:rPr>
        <w:t>más</w:t>
      </w:r>
      <w:r>
        <w:rPr>
          <w:color w:val="231F20"/>
          <w:spacing w:val="-36"/>
        </w:rPr>
        <w:t> </w:t>
      </w:r>
      <w:r>
        <w:rPr>
          <w:color w:val="231F20"/>
          <w:spacing w:val="-4"/>
        </w:rPr>
        <w:t>vulnerables.</w:t>
      </w:r>
    </w:p>
    <w:p>
      <w:pPr>
        <w:pStyle w:val="BodyText"/>
        <w:spacing w:line="242" w:lineRule="auto" w:before="1"/>
        <w:ind w:left="110" w:right="1414" w:firstLine="453"/>
        <w:jc w:val="both"/>
      </w:pPr>
      <w:r>
        <w:rPr/>
        <w:pict>
          <v:shape style="position:absolute;margin-left:100.898499pt;margin-top:32.568089pt;width:204pt;height:77.05pt;mso-position-horizontal-relative:page;mso-position-vertical-relative:paragraph;z-index:-12400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3"/>
                      <w:w w:val="101"/>
                      <w:sz w:val="154"/>
                    </w:rPr>
                    <w:t>Y</w:t>
                  </w:r>
                </w:p>
              </w:txbxContent>
            </v:textbox>
            <w10:wrap type="none"/>
          </v:shape>
        </w:pict>
      </w:r>
      <w:r>
        <w:rPr>
          <w:color w:val="231F20"/>
          <w:spacing w:val="-3"/>
        </w:rPr>
        <w:t>Sin </w:t>
      </w:r>
      <w:r>
        <w:rPr>
          <w:color w:val="231F20"/>
          <w:spacing w:val="-4"/>
        </w:rPr>
        <w:t>embargo </w:t>
      </w:r>
      <w:r>
        <w:rPr>
          <w:color w:val="231F20"/>
          <w:spacing w:val="-3"/>
        </w:rPr>
        <w:t>nada </w:t>
      </w:r>
      <w:r>
        <w:rPr>
          <w:color w:val="231F20"/>
        </w:rPr>
        <w:t>de </w:t>
      </w:r>
      <w:r>
        <w:rPr>
          <w:color w:val="231F20"/>
          <w:spacing w:val="-3"/>
        </w:rPr>
        <w:t>ello </w:t>
      </w:r>
      <w:r>
        <w:rPr>
          <w:color w:val="231F20"/>
        </w:rPr>
        <w:t>podría </w:t>
      </w:r>
      <w:r>
        <w:rPr>
          <w:color w:val="231F20"/>
          <w:spacing w:val="-4"/>
        </w:rPr>
        <w:t>considerarse </w:t>
      </w:r>
      <w:r>
        <w:rPr>
          <w:color w:val="231F20"/>
        </w:rPr>
        <w:t>un </w:t>
      </w:r>
      <w:r>
        <w:rPr>
          <w:color w:val="231F20"/>
          <w:spacing w:val="-4"/>
        </w:rPr>
        <w:t>aporte </w:t>
      </w:r>
      <w:r>
        <w:rPr>
          <w:color w:val="231F20"/>
          <w:spacing w:val="-3"/>
        </w:rPr>
        <w:t>factible </w:t>
      </w:r>
      <w:r>
        <w:rPr>
          <w:color w:val="231F20"/>
        </w:rPr>
        <w:t>si no </w:t>
      </w:r>
      <w:r>
        <w:rPr>
          <w:color w:val="231F20"/>
          <w:spacing w:val="-4"/>
        </w:rPr>
        <w:t>hay</w:t>
      </w:r>
      <w:r>
        <w:rPr>
          <w:color w:val="231F20"/>
          <w:spacing w:val="-20"/>
        </w:rPr>
        <w:t> </w:t>
      </w:r>
      <w:r>
        <w:rPr>
          <w:color w:val="231F20"/>
          <w:spacing w:val="-3"/>
        </w:rPr>
        <w:t>una</w:t>
      </w:r>
      <w:r>
        <w:rPr>
          <w:color w:val="231F20"/>
          <w:spacing w:val="-20"/>
        </w:rPr>
        <w:t> </w:t>
      </w:r>
      <w:r>
        <w:rPr>
          <w:color w:val="231F20"/>
          <w:spacing w:val="-3"/>
        </w:rPr>
        <w:t>mínima</w:t>
      </w:r>
      <w:r>
        <w:rPr>
          <w:color w:val="231F20"/>
          <w:spacing w:val="-20"/>
        </w:rPr>
        <w:t> </w:t>
      </w:r>
      <w:r>
        <w:rPr>
          <w:color w:val="231F20"/>
          <w:spacing w:val="-4"/>
        </w:rPr>
        <w:t>revisión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postulados</w:t>
      </w:r>
      <w:r>
        <w:rPr>
          <w:color w:val="231F20"/>
          <w:spacing w:val="-20"/>
        </w:rPr>
        <w:t> </w:t>
      </w:r>
      <w:r>
        <w:rPr>
          <w:color w:val="231F20"/>
          <w:spacing w:val="-3"/>
        </w:rPr>
        <w:t>que</w:t>
      </w:r>
      <w:r>
        <w:rPr>
          <w:color w:val="231F20"/>
          <w:spacing w:val="-20"/>
        </w:rPr>
        <w:t> </w:t>
      </w:r>
      <w:r>
        <w:rPr>
          <w:color w:val="231F20"/>
          <w:spacing w:val="-3"/>
        </w:rPr>
        <w:t>dan</w:t>
      </w:r>
      <w:r>
        <w:rPr>
          <w:color w:val="231F20"/>
          <w:spacing w:val="-20"/>
        </w:rPr>
        <w:t> </w:t>
      </w:r>
      <w:r>
        <w:rPr>
          <w:color w:val="231F20"/>
          <w:spacing w:val="-3"/>
        </w:rPr>
        <w:t>sentido</w:t>
      </w:r>
      <w:r>
        <w:rPr>
          <w:color w:val="231F20"/>
          <w:spacing w:val="-20"/>
        </w:rPr>
        <w:t> </w:t>
      </w:r>
      <w:r>
        <w:rPr>
          <w:color w:val="231F20"/>
        </w:rPr>
        <w:t>a</w:t>
      </w:r>
      <w:r>
        <w:rPr>
          <w:color w:val="231F20"/>
          <w:spacing w:val="-20"/>
        </w:rPr>
        <w:t> </w:t>
      </w:r>
      <w:r>
        <w:rPr>
          <w:color w:val="231F20"/>
          <w:spacing w:val="-2"/>
        </w:rPr>
        <w:t>las</w:t>
      </w:r>
      <w:r>
        <w:rPr>
          <w:color w:val="231F20"/>
          <w:spacing w:val="-20"/>
        </w:rPr>
        <w:t> </w:t>
      </w:r>
      <w:r>
        <w:rPr>
          <w:color w:val="231F20"/>
          <w:spacing w:val="-4"/>
        </w:rPr>
        <w:t>indagaciones </w:t>
      </w:r>
      <w:r>
        <w:rPr>
          <w:color w:val="231F20"/>
        </w:rPr>
        <w:t>y </w:t>
      </w:r>
      <w:r>
        <w:rPr>
          <w:color w:val="231F20"/>
          <w:spacing w:val="-4"/>
        </w:rPr>
        <w:t>cómo </w:t>
      </w:r>
      <w:r>
        <w:rPr>
          <w:color w:val="231F20"/>
          <w:spacing w:val="-3"/>
        </w:rPr>
        <w:t>dichas </w:t>
      </w:r>
      <w:r>
        <w:rPr>
          <w:color w:val="231F20"/>
          <w:spacing w:val="-4"/>
        </w:rPr>
        <w:t>indagaciones generan acercamientos </w:t>
      </w:r>
      <w:r>
        <w:rPr>
          <w:color w:val="231F20"/>
        </w:rPr>
        <w:t>y </w:t>
      </w:r>
      <w:r>
        <w:rPr>
          <w:color w:val="231F20"/>
          <w:spacing w:val="-3"/>
        </w:rPr>
        <w:t>dan </w:t>
      </w:r>
      <w:r>
        <w:rPr>
          <w:color w:val="231F20"/>
          <w:spacing w:val="-4"/>
        </w:rPr>
        <w:t>respuesta </w:t>
      </w:r>
      <w:r>
        <w:rPr>
          <w:color w:val="231F20"/>
        </w:rPr>
        <w:t>a </w:t>
      </w:r>
      <w:r>
        <w:rPr>
          <w:color w:val="231F20"/>
          <w:spacing w:val="-2"/>
        </w:rPr>
        <w:t>las </w:t>
      </w:r>
      <w:r>
        <w:rPr>
          <w:color w:val="231F20"/>
          <w:spacing w:val="-4"/>
        </w:rPr>
        <w:t>problemáticas</w:t>
      </w:r>
      <w:r>
        <w:rPr>
          <w:color w:val="231F20"/>
          <w:spacing w:val="-32"/>
        </w:rPr>
        <w:t> </w:t>
      </w:r>
      <w:r>
        <w:rPr>
          <w:color w:val="231F20"/>
          <w:spacing w:val="-4"/>
        </w:rPr>
        <w:t>emanadas</w:t>
      </w:r>
      <w:r>
        <w:rPr>
          <w:color w:val="231F20"/>
          <w:spacing w:val="-32"/>
        </w:rPr>
        <w:t> </w:t>
      </w:r>
      <w:r>
        <w:rPr>
          <w:color w:val="231F20"/>
          <w:spacing w:val="-3"/>
        </w:rPr>
        <w:t>del</w:t>
      </w:r>
      <w:r>
        <w:rPr>
          <w:color w:val="231F20"/>
          <w:spacing w:val="-32"/>
        </w:rPr>
        <w:t> </w:t>
      </w:r>
      <w:r>
        <w:rPr>
          <w:color w:val="231F20"/>
          <w:spacing w:val="-3"/>
        </w:rPr>
        <w:t>mundo</w:t>
      </w:r>
      <w:r>
        <w:rPr>
          <w:color w:val="231F20"/>
          <w:spacing w:val="-34"/>
        </w:rPr>
        <w:t> </w:t>
      </w:r>
      <w:r>
        <w:rPr>
          <w:color w:val="231F20"/>
          <w:spacing w:val="-3"/>
        </w:rPr>
        <w:t>laboral.</w:t>
      </w:r>
      <w:r>
        <w:rPr>
          <w:color w:val="231F20"/>
          <w:spacing w:val="-32"/>
        </w:rPr>
        <w:t> </w:t>
      </w:r>
      <w:r>
        <w:rPr>
          <w:color w:val="231F20"/>
        </w:rPr>
        <w:t>En</w:t>
      </w:r>
      <w:r>
        <w:rPr>
          <w:color w:val="231F20"/>
          <w:spacing w:val="-32"/>
        </w:rPr>
        <w:t> </w:t>
      </w:r>
      <w:r>
        <w:rPr>
          <w:color w:val="231F20"/>
          <w:spacing w:val="-3"/>
        </w:rPr>
        <w:t>particular</w:t>
      </w:r>
      <w:r>
        <w:rPr>
          <w:color w:val="231F20"/>
          <w:spacing w:val="-32"/>
        </w:rPr>
        <w:t> </w:t>
      </w:r>
      <w:r>
        <w:rPr>
          <w:color w:val="231F20"/>
          <w:spacing w:val="-4"/>
        </w:rPr>
        <w:t>como</w:t>
      </w:r>
      <w:r>
        <w:rPr>
          <w:color w:val="231F20"/>
          <w:spacing w:val="-32"/>
        </w:rPr>
        <w:t> </w:t>
      </w:r>
      <w:r>
        <w:rPr>
          <w:color w:val="231F20"/>
          <w:spacing w:val="2"/>
        </w:rPr>
        <w:t>sehaseñalado </w:t>
      </w:r>
      <w:r>
        <w:rPr>
          <w:color w:val="231F20"/>
        </w:rPr>
        <w:t>desde</w:t>
      </w:r>
      <w:r>
        <w:rPr>
          <w:color w:val="231F20"/>
          <w:spacing w:val="-20"/>
        </w:rPr>
        <w:t> </w:t>
      </w:r>
      <w:r>
        <w:rPr>
          <w:color w:val="231F20"/>
        </w:rPr>
        <w:t>el</w:t>
      </w:r>
      <w:r>
        <w:rPr>
          <w:color w:val="231F20"/>
          <w:spacing w:val="-20"/>
        </w:rPr>
        <w:t> </w:t>
      </w:r>
      <w:r>
        <w:rPr>
          <w:color w:val="231F20"/>
          <w:spacing w:val="-3"/>
        </w:rPr>
        <w:t>inicio</w:t>
      </w:r>
      <w:r>
        <w:rPr>
          <w:color w:val="231F20"/>
          <w:spacing w:val="-20"/>
        </w:rPr>
        <w:t> </w:t>
      </w:r>
      <w:r>
        <w:rPr>
          <w:color w:val="231F20"/>
          <w:spacing w:val="-3"/>
        </w:rPr>
        <w:t>nos</w:t>
      </w:r>
      <w:r>
        <w:rPr>
          <w:color w:val="231F20"/>
          <w:spacing w:val="-20"/>
        </w:rPr>
        <w:t> </w:t>
      </w:r>
      <w:r>
        <w:rPr>
          <w:color w:val="231F20"/>
          <w:spacing w:val="-4"/>
        </w:rPr>
        <w:t>interesa</w:t>
      </w:r>
      <w:r>
        <w:rPr>
          <w:color w:val="231F20"/>
          <w:spacing w:val="-20"/>
        </w:rPr>
        <w:t> </w:t>
      </w:r>
      <w:r>
        <w:rPr>
          <w:color w:val="231F20"/>
          <w:spacing w:val="-4"/>
        </w:rPr>
        <w:t>reflexionar</w:t>
      </w:r>
      <w:r>
        <w:rPr>
          <w:color w:val="231F20"/>
          <w:spacing w:val="-20"/>
        </w:rPr>
        <w:t> </w:t>
      </w:r>
      <w:r>
        <w:rPr>
          <w:color w:val="231F20"/>
          <w:spacing w:val="-4"/>
        </w:rPr>
        <w:t>sobre</w:t>
      </w:r>
      <w:r>
        <w:rPr>
          <w:color w:val="231F20"/>
          <w:spacing w:val="-20"/>
        </w:rPr>
        <w:t> </w:t>
      </w:r>
      <w:r>
        <w:rPr>
          <w:color w:val="231F20"/>
        </w:rPr>
        <w:t>el</w:t>
      </w:r>
      <w:r>
        <w:rPr>
          <w:color w:val="231F20"/>
          <w:spacing w:val="-20"/>
        </w:rPr>
        <w:t> </w:t>
      </w:r>
      <w:r>
        <w:rPr>
          <w:color w:val="231F20"/>
          <w:spacing w:val="-3"/>
        </w:rPr>
        <w:t>estrés</w:t>
      </w:r>
      <w:r>
        <w:rPr>
          <w:color w:val="231F20"/>
          <w:spacing w:val="-20"/>
        </w:rPr>
        <w:t> </w:t>
      </w:r>
      <w:r>
        <w:rPr>
          <w:color w:val="231F20"/>
        </w:rPr>
        <w:t>a</w:t>
      </w:r>
      <w:r>
        <w:rPr>
          <w:color w:val="231F20"/>
          <w:spacing w:val="-20"/>
        </w:rPr>
        <w:t> </w:t>
      </w:r>
      <w:r>
        <w:rPr>
          <w:color w:val="231F20"/>
        </w:rPr>
        <w:t>fin</w:t>
      </w:r>
      <w:r>
        <w:rPr>
          <w:color w:val="231F20"/>
          <w:spacing w:val="-20"/>
        </w:rPr>
        <w:t> </w:t>
      </w:r>
      <w:r>
        <w:rPr>
          <w:color w:val="231F20"/>
        </w:rPr>
        <w:t>de</w:t>
      </w:r>
      <w:r>
        <w:rPr>
          <w:color w:val="231F20"/>
          <w:spacing w:val="-20"/>
        </w:rPr>
        <w:t> </w:t>
      </w:r>
      <w:r>
        <w:rPr>
          <w:color w:val="231F20"/>
          <w:spacing w:val="-3"/>
        </w:rPr>
        <w:t>hacer</w:t>
      </w:r>
      <w:r>
        <w:rPr>
          <w:color w:val="231F20"/>
          <w:spacing w:val="-20"/>
        </w:rPr>
        <w:t> </w:t>
      </w:r>
      <w:r>
        <w:rPr>
          <w:color w:val="231F20"/>
          <w:spacing w:val="-5"/>
        </w:rPr>
        <w:t>converger </w:t>
      </w:r>
      <w:r>
        <w:rPr>
          <w:color w:val="231F20"/>
          <w:spacing w:val="-4"/>
        </w:rPr>
        <w:t>distintas</w:t>
      </w:r>
      <w:r>
        <w:rPr>
          <w:color w:val="231F20"/>
          <w:spacing w:val="-9"/>
        </w:rPr>
        <w:t> </w:t>
      </w:r>
      <w:r>
        <w:rPr>
          <w:color w:val="231F20"/>
          <w:spacing w:val="-3"/>
        </w:rPr>
        <w:t>perspectivas</w:t>
      </w:r>
      <w:r>
        <w:rPr>
          <w:color w:val="231F20"/>
          <w:spacing w:val="-9"/>
        </w:rPr>
        <w:t> </w:t>
      </w:r>
      <w:r>
        <w:rPr>
          <w:color w:val="231F20"/>
          <w:spacing w:val="-3"/>
        </w:rPr>
        <w:t>para</w:t>
      </w:r>
      <w:r>
        <w:rPr>
          <w:color w:val="231F20"/>
          <w:spacing w:val="-9"/>
        </w:rPr>
        <w:t> </w:t>
      </w:r>
      <w:r>
        <w:rPr>
          <w:color w:val="231F20"/>
          <w:spacing w:val="-3"/>
        </w:rPr>
        <w:t>una</w:t>
      </w:r>
      <w:r>
        <w:rPr>
          <w:color w:val="231F20"/>
          <w:spacing w:val="-9"/>
        </w:rPr>
        <w:t> </w:t>
      </w:r>
      <w:r>
        <w:rPr>
          <w:color w:val="231F20"/>
          <w:spacing w:val="-3"/>
        </w:rPr>
        <w:t>visión</w:t>
      </w:r>
      <w:r>
        <w:rPr>
          <w:color w:val="231F20"/>
          <w:spacing w:val="-9"/>
        </w:rPr>
        <w:t> </w:t>
      </w:r>
      <w:r>
        <w:rPr>
          <w:color w:val="231F20"/>
          <w:spacing w:val="-3"/>
        </w:rPr>
        <w:t>más</w:t>
      </w:r>
      <w:r>
        <w:rPr>
          <w:color w:val="231F20"/>
          <w:spacing w:val="-9"/>
        </w:rPr>
        <w:t> </w:t>
      </w:r>
      <w:r>
        <w:rPr>
          <w:color w:val="231F20"/>
          <w:spacing w:val="-3"/>
        </w:rPr>
        <w:t>integral</w:t>
      </w:r>
      <w:r>
        <w:rPr>
          <w:color w:val="231F20"/>
          <w:spacing w:val="-9"/>
        </w:rPr>
        <w:t> </w:t>
      </w:r>
      <w:r>
        <w:rPr>
          <w:color w:val="231F20"/>
        </w:rPr>
        <w:t>de</w:t>
      </w:r>
      <w:r>
        <w:rPr>
          <w:color w:val="231F20"/>
          <w:spacing w:val="-9"/>
        </w:rPr>
        <w:t> </w:t>
      </w:r>
      <w:r>
        <w:rPr>
          <w:color w:val="231F20"/>
          <w:spacing w:val="-3"/>
        </w:rPr>
        <w:t>dicho</w:t>
      </w:r>
      <w:r>
        <w:rPr>
          <w:color w:val="231F20"/>
          <w:spacing w:val="-9"/>
        </w:rPr>
        <w:t> </w:t>
      </w:r>
      <w:r>
        <w:rPr>
          <w:color w:val="231F20"/>
          <w:spacing w:val="-5"/>
        </w:rPr>
        <w:t>fenómeno.</w:t>
      </w:r>
    </w:p>
    <w:p>
      <w:pPr>
        <w:pStyle w:val="BodyText"/>
        <w:rPr>
          <w:sz w:val="18"/>
        </w:rPr>
      </w:pPr>
    </w:p>
    <w:p>
      <w:pPr>
        <w:pStyle w:val="Heading3"/>
        <w:spacing w:before="55"/>
      </w:pPr>
      <w:r>
        <w:rPr>
          <w:color w:val="231F20"/>
          <w:w w:val="80"/>
        </w:rPr>
        <w:t>El estrés laboral. Definiciones, indefiniciones y usos específicos.</w:t>
      </w:r>
    </w:p>
    <w:p>
      <w:pPr>
        <w:pStyle w:val="BodyText"/>
        <w:spacing w:before="9"/>
        <w:rPr>
          <w:rFonts w:ascii="Trebuchet MS"/>
          <w:sz w:val="21"/>
        </w:rPr>
      </w:pPr>
    </w:p>
    <w:p>
      <w:pPr>
        <w:pStyle w:val="BodyText"/>
        <w:spacing w:line="242" w:lineRule="auto" w:before="1"/>
        <w:ind w:left="110" w:right="1414"/>
        <w:jc w:val="both"/>
      </w:pPr>
      <w:r>
        <w:rPr>
          <w:color w:val="231F20"/>
          <w:spacing w:val="-6"/>
        </w:rPr>
        <w:t>Vamos </w:t>
      </w:r>
      <w:r>
        <w:rPr>
          <w:color w:val="231F20"/>
        </w:rPr>
        <w:t>a exponer aquí dos problemas que representan los sentidos y usos específicos</w:t>
      </w:r>
      <w:r>
        <w:rPr>
          <w:color w:val="231F20"/>
          <w:spacing w:val="-23"/>
        </w:rPr>
        <w:t> </w:t>
      </w:r>
      <w:r>
        <w:rPr>
          <w:color w:val="231F20"/>
        </w:rPr>
        <w:t>que</w:t>
      </w:r>
      <w:r>
        <w:rPr>
          <w:color w:val="231F20"/>
          <w:spacing w:val="-23"/>
        </w:rPr>
        <w:t> </w:t>
      </w:r>
      <w:r>
        <w:rPr>
          <w:color w:val="231F20"/>
        </w:rPr>
        <w:t>refiere</w:t>
      </w:r>
      <w:r>
        <w:rPr>
          <w:color w:val="231F20"/>
          <w:spacing w:val="-23"/>
        </w:rPr>
        <w:t> </w:t>
      </w:r>
      <w:r>
        <w:rPr>
          <w:color w:val="231F20"/>
        </w:rPr>
        <w:t>el</w:t>
      </w:r>
      <w:r>
        <w:rPr>
          <w:color w:val="231F20"/>
          <w:spacing w:val="-23"/>
        </w:rPr>
        <w:t> </w:t>
      </w:r>
      <w:r>
        <w:rPr>
          <w:color w:val="231F20"/>
        </w:rPr>
        <w:t>concepto</w:t>
      </w:r>
      <w:r>
        <w:rPr>
          <w:color w:val="231F20"/>
          <w:spacing w:val="-23"/>
        </w:rPr>
        <w:t> </w:t>
      </w:r>
      <w:r>
        <w:rPr>
          <w:color w:val="231F20"/>
        </w:rPr>
        <w:t>de</w:t>
      </w:r>
      <w:r>
        <w:rPr>
          <w:color w:val="231F20"/>
          <w:spacing w:val="-23"/>
        </w:rPr>
        <w:t> </w:t>
      </w:r>
      <w:r>
        <w:rPr>
          <w:color w:val="231F20"/>
        </w:rPr>
        <w:t>estrés.</w:t>
      </w:r>
      <w:r>
        <w:rPr>
          <w:color w:val="231F20"/>
          <w:spacing w:val="-23"/>
        </w:rPr>
        <w:t> </w:t>
      </w:r>
      <w:r>
        <w:rPr>
          <w:color w:val="231F20"/>
          <w:spacing w:val="-4"/>
        </w:rPr>
        <w:t>Uno</w:t>
      </w:r>
      <w:r>
        <w:rPr>
          <w:color w:val="231F20"/>
          <w:spacing w:val="-23"/>
        </w:rPr>
        <w:t> </w:t>
      </w:r>
      <w:r>
        <w:rPr>
          <w:color w:val="231F20"/>
        </w:rPr>
        <w:t>de</w:t>
      </w:r>
      <w:r>
        <w:rPr>
          <w:color w:val="231F20"/>
          <w:spacing w:val="-23"/>
        </w:rPr>
        <w:t> </w:t>
      </w:r>
      <w:r>
        <w:rPr>
          <w:color w:val="231F20"/>
        </w:rPr>
        <w:t>ellos</w:t>
      </w:r>
      <w:r>
        <w:rPr>
          <w:color w:val="231F20"/>
          <w:spacing w:val="-23"/>
        </w:rPr>
        <w:t> </w:t>
      </w:r>
      <w:r>
        <w:rPr>
          <w:color w:val="231F20"/>
        </w:rPr>
        <w:t>indiscutiblemente es el de su definición. El otro asociado, desde luego a ello, es el de las metodologías utilizadas para su</w:t>
      </w:r>
      <w:r>
        <w:rPr>
          <w:color w:val="231F20"/>
          <w:spacing w:val="-43"/>
        </w:rPr>
        <w:t> </w:t>
      </w:r>
      <w:r>
        <w:rPr>
          <w:color w:val="231F20"/>
        </w:rPr>
        <w:t>explicación.</w:t>
      </w:r>
    </w:p>
    <w:p>
      <w:pPr>
        <w:pStyle w:val="BodyText"/>
        <w:spacing w:before="3"/>
        <w:rPr>
          <w:sz w:val="25"/>
        </w:rPr>
      </w:pPr>
    </w:p>
    <w:p>
      <w:pPr>
        <w:pStyle w:val="Heading4"/>
      </w:pPr>
      <w:r>
        <w:rPr>
          <w:color w:val="231F20"/>
          <w:w w:val="85"/>
        </w:rPr>
        <w:t>Lo conceptual</w:t>
      </w:r>
    </w:p>
    <w:p>
      <w:pPr>
        <w:pStyle w:val="BodyText"/>
        <w:spacing w:before="4"/>
        <w:rPr>
          <w:rFonts w:ascii="Trebuchet MS"/>
          <w:sz w:val="22"/>
        </w:rPr>
      </w:pPr>
    </w:p>
    <w:p>
      <w:pPr>
        <w:pStyle w:val="BodyText"/>
        <w:spacing w:line="242" w:lineRule="auto" w:before="1"/>
        <w:ind w:left="110" w:right="1414"/>
        <w:jc w:val="both"/>
      </w:pPr>
      <w:r>
        <w:rPr>
          <w:color w:val="231F20"/>
        </w:rPr>
        <w:t>La voluminosa bibliografía sobre estrés que se ha generado de manera exponencial en países anglosajones y que en países como el </w:t>
      </w:r>
      <w:r>
        <w:rPr>
          <w:color w:val="231F20"/>
          <w:spacing w:val="-3"/>
        </w:rPr>
        <w:t>nuestro,   </w:t>
      </w:r>
      <w:r>
        <w:rPr>
          <w:color w:val="231F20"/>
          <w:spacing w:val="54"/>
        </w:rPr>
        <w:t> </w:t>
      </w:r>
      <w:r>
        <w:rPr>
          <w:color w:val="231F20"/>
        </w:rPr>
        <w:t>casi podríamos decir que prospera sin precedentes a partir del presente milenio,</w:t>
      </w:r>
      <w:r>
        <w:rPr>
          <w:color w:val="231F20"/>
          <w:spacing w:val="-11"/>
        </w:rPr>
        <w:t> </w:t>
      </w:r>
      <w:r>
        <w:rPr>
          <w:color w:val="231F20"/>
        </w:rPr>
        <w:t>tiene</w:t>
      </w:r>
      <w:r>
        <w:rPr>
          <w:color w:val="231F20"/>
          <w:spacing w:val="-11"/>
        </w:rPr>
        <w:t> </w:t>
      </w:r>
      <w:r>
        <w:rPr>
          <w:color w:val="231F20"/>
        </w:rPr>
        <w:t>como</w:t>
      </w:r>
      <w:r>
        <w:rPr>
          <w:color w:val="231F20"/>
          <w:spacing w:val="-11"/>
        </w:rPr>
        <w:t> </w:t>
      </w:r>
      <w:r>
        <w:rPr>
          <w:color w:val="231F20"/>
        </w:rPr>
        <w:t>elemento</w:t>
      </w:r>
      <w:r>
        <w:rPr>
          <w:color w:val="231F20"/>
          <w:spacing w:val="-11"/>
        </w:rPr>
        <w:t> </w:t>
      </w:r>
      <w:r>
        <w:rPr>
          <w:color w:val="231F20"/>
        </w:rPr>
        <w:t>singular</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configuración</w:t>
      </w:r>
      <w:r>
        <w:rPr>
          <w:color w:val="231F20"/>
          <w:spacing w:val="-11"/>
        </w:rPr>
        <w:t> </w:t>
      </w:r>
      <w:r>
        <w:rPr>
          <w:color w:val="231F20"/>
        </w:rPr>
        <w:t>el</w:t>
      </w:r>
      <w:r>
        <w:rPr>
          <w:color w:val="231F20"/>
          <w:spacing w:val="-11"/>
        </w:rPr>
        <w:t> </w:t>
      </w:r>
      <w:r>
        <w:rPr>
          <w:color w:val="231F20"/>
        </w:rPr>
        <w:t>hecho</w:t>
      </w:r>
      <w:r>
        <w:rPr>
          <w:color w:val="231F20"/>
          <w:spacing w:val="-11"/>
        </w:rPr>
        <w:t> </w:t>
      </w:r>
      <w:r>
        <w:rPr>
          <w:color w:val="231F20"/>
        </w:rPr>
        <w:t>de</w:t>
      </w:r>
      <w:r>
        <w:rPr>
          <w:color w:val="231F20"/>
          <w:spacing w:val="-11"/>
        </w:rPr>
        <w:t> </w:t>
      </w:r>
      <w:r>
        <w:rPr>
          <w:color w:val="231F20"/>
        </w:rPr>
        <w:t>que al</w:t>
      </w:r>
      <w:r>
        <w:rPr>
          <w:color w:val="231F20"/>
          <w:spacing w:val="-11"/>
        </w:rPr>
        <w:t> </w:t>
      </w:r>
      <w:r>
        <w:rPr>
          <w:color w:val="231F20"/>
        </w:rPr>
        <w:t>mismo</w:t>
      </w:r>
      <w:r>
        <w:rPr>
          <w:color w:val="231F20"/>
          <w:spacing w:val="-11"/>
        </w:rPr>
        <w:t> </w:t>
      </w:r>
      <w:r>
        <w:rPr>
          <w:color w:val="231F20"/>
        </w:rPr>
        <w:t>tiempo</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esfuerzos</w:t>
      </w:r>
      <w:r>
        <w:rPr>
          <w:color w:val="231F20"/>
          <w:spacing w:val="-11"/>
        </w:rPr>
        <w:t> </w:t>
      </w:r>
      <w:r>
        <w:rPr>
          <w:color w:val="231F20"/>
        </w:rPr>
        <w:t>académicos</w:t>
      </w:r>
      <w:r>
        <w:rPr>
          <w:color w:val="231F20"/>
          <w:spacing w:val="-11"/>
        </w:rPr>
        <w:t> </w:t>
      </w:r>
      <w:r>
        <w:rPr>
          <w:color w:val="231F20"/>
        </w:rPr>
        <w:t>se</w:t>
      </w:r>
      <w:r>
        <w:rPr>
          <w:color w:val="231F20"/>
          <w:spacing w:val="-11"/>
        </w:rPr>
        <w:t> </w:t>
      </w:r>
      <w:r>
        <w:rPr>
          <w:color w:val="231F20"/>
        </w:rPr>
        <w:t>dirigieron</w:t>
      </w:r>
      <w:r>
        <w:rPr>
          <w:color w:val="231F20"/>
          <w:spacing w:val="-11"/>
        </w:rPr>
        <w:t> </w:t>
      </w:r>
      <w:r>
        <w:rPr>
          <w:color w:val="231F20"/>
        </w:rPr>
        <w:t>a</w:t>
      </w:r>
      <w:r>
        <w:rPr>
          <w:color w:val="231F20"/>
          <w:spacing w:val="-11"/>
        </w:rPr>
        <w:t> </w:t>
      </w:r>
      <w:r>
        <w:rPr>
          <w:color w:val="231F20"/>
        </w:rPr>
        <w:t>esclarecer</w:t>
      </w:r>
      <w:r>
        <w:rPr>
          <w:color w:val="231F20"/>
          <w:spacing w:val="-11"/>
        </w:rPr>
        <w:t> </w:t>
      </w:r>
      <w:r>
        <w:rPr>
          <w:color w:val="231F20"/>
        </w:rPr>
        <w:t>el asunto</w:t>
      </w:r>
      <w:r>
        <w:rPr>
          <w:color w:val="231F20"/>
          <w:spacing w:val="-6"/>
        </w:rPr>
        <w:t> </w:t>
      </w:r>
      <w:r>
        <w:rPr>
          <w:color w:val="231F20"/>
        </w:rPr>
        <w:t>en</w:t>
      </w:r>
      <w:r>
        <w:rPr>
          <w:color w:val="231F20"/>
          <w:spacing w:val="-6"/>
        </w:rPr>
        <w:t> </w:t>
      </w:r>
      <w:r>
        <w:rPr>
          <w:color w:val="231F20"/>
        </w:rPr>
        <w:t>términos</w:t>
      </w:r>
      <w:r>
        <w:rPr>
          <w:color w:val="231F20"/>
          <w:spacing w:val="-6"/>
        </w:rPr>
        <w:t> </w:t>
      </w:r>
      <w:r>
        <w:rPr>
          <w:color w:val="231F20"/>
        </w:rPr>
        <w:t>teóricos,</w:t>
      </w:r>
      <w:r>
        <w:rPr>
          <w:color w:val="231F20"/>
          <w:spacing w:val="-6"/>
        </w:rPr>
        <w:t> </w:t>
      </w:r>
      <w:r>
        <w:rPr>
          <w:color w:val="231F20"/>
        </w:rPr>
        <w:t>conceptuales</w:t>
      </w:r>
      <w:r>
        <w:rPr>
          <w:color w:val="231F20"/>
          <w:spacing w:val="-6"/>
        </w:rPr>
        <w:t> </w:t>
      </w:r>
      <w:r>
        <w:rPr>
          <w:color w:val="231F20"/>
        </w:rPr>
        <w:t>y</w:t>
      </w:r>
      <w:r>
        <w:rPr>
          <w:color w:val="231F20"/>
          <w:spacing w:val="-6"/>
        </w:rPr>
        <w:t> </w:t>
      </w:r>
      <w:r>
        <w:rPr>
          <w:color w:val="231F20"/>
        </w:rPr>
        <w:t>metodológicos,</w:t>
      </w:r>
      <w:r>
        <w:rPr>
          <w:color w:val="231F20"/>
          <w:spacing w:val="-6"/>
        </w:rPr>
        <w:t> </w:t>
      </w:r>
      <w:r>
        <w:rPr>
          <w:color w:val="231F20"/>
        </w:rPr>
        <w:t>el</w:t>
      </w:r>
      <w:r>
        <w:rPr>
          <w:color w:val="231F20"/>
          <w:spacing w:val="-6"/>
        </w:rPr>
        <w:t> </w:t>
      </w:r>
      <w:r>
        <w:rPr>
          <w:color w:val="231F20"/>
        </w:rPr>
        <w:t>concepto</w:t>
      </w:r>
      <w:r>
        <w:rPr>
          <w:color w:val="231F20"/>
          <w:spacing w:val="-6"/>
        </w:rPr>
        <w:t> </w:t>
      </w:r>
      <w:r>
        <w:rPr>
          <w:color w:val="231F20"/>
        </w:rPr>
        <w:t>se</w:t>
      </w:r>
    </w:p>
    <w:p>
      <w:pPr>
        <w:pStyle w:val="BodyText"/>
        <w:spacing w:before="1"/>
        <w:rPr>
          <w:sz w:val="32"/>
        </w:rPr>
      </w:pPr>
    </w:p>
    <w:p>
      <w:pPr>
        <w:pStyle w:val="ListParagraph"/>
        <w:numPr>
          <w:ilvl w:val="0"/>
          <w:numId w:val="6"/>
        </w:numPr>
        <w:tabs>
          <w:tab w:pos="451" w:val="left" w:leader="none"/>
        </w:tabs>
        <w:spacing w:line="240" w:lineRule="auto" w:before="1" w:after="0"/>
        <w:ind w:left="450" w:right="1415" w:hanging="340"/>
        <w:jc w:val="both"/>
        <w:rPr>
          <w:sz w:val="19"/>
        </w:rPr>
      </w:pPr>
      <w:r>
        <w:rPr/>
        <w:drawing>
          <wp:anchor distT="0" distB="0" distL="0" distR="0" allowOverlap="1" layoutInCell="1" locked="0" behindDoc="0" simplePos="0" relativeHeight="2368">
            <wp:simplePos x="0" y="0"/>
            <wp:positionH relativeFrom="page">
              <wp:posOffset>1620257</wp:posOffset>
            </wp:positionH>
            <wp:positionV relativeFrom="paragraph">
              <wp:posOffset>-79210</wp:posOffset>
            </wp:positionV>
            <wp:extent cx="4319487" cy="12268"/>
            <wp:effectExtent l="0" t="0" r="0" b="0"/>
            <wp:wrapNone/>
            <wp:docPr id="13" name="image5.png" descr=""/>
            <wp:cNvGraphicFramePr>
              <a:graphicFrameLocks noChangeAspect="1"/>
            </wp:cNvGraphicFramePr>
            <a:graphic>
              <a:graphicData uri="http://schemas.openxmlformats.org/drawingml/2006/picture">
                <pic:pic>
                  <pic:nvPicPr>
                    <pic:cNvPr id="14" name="image5.png"/>
                    <pic:cNvPicPr/>
                  </pic:nvPicPr>
                  <pic:blipFill>
                    <a:blip r:embed="rId54" cstate="print"/>
                    <a:stretch>
                      <a:fillRect/>
                    </a:stretch>
                  </pic:blipFill>
                  <pic:spPr>
                    <a:xfrm>
                      <a:off x="0" y="0"/>
                      <a:ext cx="4319487" cy="12268"/>
                    </a:xfrm>
                    <a:prstGeom prst="rect">
                      <a:avLst/>
                    </a:prstGeom>
                  </pic:spPr>
                </pic:pic>
              </a:graphicData>
            </a:graphic>
          </wp:anchor>
        </w:drawing>
      </w:r>
      <w:r>
        <w:rPr>
          <w:color w:val="231F20"/>
          <w:sz w:val="19"/>
        </w:rPr>
        <w:t>Algunos grupos sindicales </w:t>
      </w:r>
      <w:r>
        <w:rPr>
          <w:color w:val="231F20"/>
          <w:spacing w:val="-3"/>
          <w:sz w:val="19"/>
        </w:rPr>
        <w:t>interesados </w:t>
      </w:r>
      <w:r>
        <w:rPr>
          <w:color w:val="231F20"/>
          <w:sz w:val="19"/>
        </w:rPr>
        <w:t>en la </w:t>
      </w:r>
      <w:r>
        <w:rPr>
          <w:color w:val="231F20"/>
          <w:spacing w:val="-3"/>
          <w:sz w:val="19"/>
        </w:rPr>
        <w:t>problemática </w:t>
      </w:r>
      <w:r>
        <w:rPr>
          <w:color w:val="231F20"/>
          <w:sz w:val="19"/>
        </w:rPr>
        <w:t>del </w:t>
      </w:r>
      <w:r>
        <w:rPr>
          <w:color w:val="231F20"/>
          <w:spacing w:val="-3"/>
          <w:sz w:val="19"/>
        </w:rPr>
        <w:t>estrés </w:t>
      </w:r>
      <w:r>
        <w:rPr>
          <w:color w:val="231F20"/>
          <w:sz w:val="19"/>
        </w:rPr>
        <w:t>son el </w:t>
      </w:r>
      <w:r>
        <w:rPr>
          <w:color w:val="231F20"/>
          <w:spacing w:val="-3"/>
          <w:sz w:val="19"/>
        </w:rPr>
        <w:t>Centro </w:t>
      </w:r>
      <w:r>
        <w:rPr>
          <w:color w:val="231F20"/>
          <w:sz w:val="19"/>
        </w:rPr>
        <w:t>de </w:t>
      </w:r>
      <w:r>
        <w:rPr>
          <w:color w:val="231F20"/>
          <w:spacing w:val="-3"/>
          <w:sz w:val="19"/>
        </w:rPr>
        <w:t>Investigación </w:t>
      </w:r>
      <w:r>
        <w:rPr>
          <w:color w:val="231F20"/>
          <w:sz w:val="19"/>
        </w:rPr>
        <w:t>Laboral y </w:t>
      </w:r>
      <w:r>
        <w:rPr>
          <w:color w:val="231F20"/>
          <w:spacing w:val="-3"/>
          <w:sz w:val="19"/>
        </w:rPr>
        <w:t>Asesoría </w:t>
      </w:r>
      <w:r>
        <w:rPr>
          <w:color w:val="231F20"/>
          <w:sz w:val="19"/>
        </w:rPr>
        <w:t>Sindical (CILAS, A.C), el </w:t>
      </w:r>
      <w:r>
        <w:rPr>
          <w:color w:val="231F20"/>
          <w:spacing w:val="-4"/>
          <w:sz w:val="19"/>
        </w:rPr>
        <w:t>Frente Autentico </w:t>
      </w:r>
      <w:r>
        <w:rPr>
          <w:color w:val="231F20"/>
          <w:sz w:val="19"/>
        </w:rPr>
        <w:t>del </w:t>
      </w:r>
      <w:r>
        <w:rPr>
          <w:color w:val="231F20"/>
          <w:spacing w:val="-5"/>
          <w:sz w:val="19"/>
        </w:rPr>
        <w:t>Trabajo </w:t>
      </w:r>
      <w:r>
        <w:rPr>
          <w:color w:val="231F20"/>
          <w:spacing w:val="-7"/>
          <w:sz w:val="19"/>
        </w:rPr>
        <w:t>(FAT),</w:t>
      </w:r>
      <w:r>
        <w:rPr>
          <w:color w:val="231F20"/>
          <w:spacing w:val="-27"/>
          <w:sz w:val="19"/>
        </w:rPr>
        <w:t> </w:t>
      </w:r>
      <w:r>
        <w:rPr>
          <w:color w:val="231F20"/>
          <w:spacing w:val="-4"/>
          <w:sz w:val="19"/>
        </w:rPr>
        <w:t>Mujeres</w:t>
      </w:r>
      <w:r>
        <w:rPr>
          <w:color w:val="231F20"/>
          <w:spacing w:val="-27"/>
          <w:sz w:val="19"/>
        </w:rPr>
        <w:t> </w:t>
      </w:r>
      <w:r>
        <w:rPr>
          <w:color w:val="231F20"/>
          <w:sz w:val="19"/>
        </w:rPr>
        <w:t>en</w:t>
      </w:r>
      <w:r>
        <w:rPr>
          <w:color w:val="231F20"/>
          <w:spacing w:val="-27"/>
          <w:sz w:val="19"/>
        </w:rPr>
        <w:t> </w:t>
      </w:r>
      <w:r>
        <w:rPr>
          <w:color w:val="231F20"/>
          <w:spacing w:val="-3"/>
          <w:sz w:val="19"/>
        </w:rPr>
        <w:t>Acción</w:t>
      </w:r>
      <w:r>
        <w:rPr>
          <w:color w:val="231F20"/>
          <w:spacing w:val="-27"/>
          <w:sz w:val="19"/>
        </w:rPr>
        <w:t> </w:t>
      </w:r>
      <w:r>
        <w:rPr>
          <w:color w:val="231F20"/>
          <w:sz w:val="19"/>
        </w:rPr>
        <w:t>Sindical</w:t>
      </w:r>
      <w:r>
        <w:rPr>
          <w:color w:val="231F20"/>
          <w:spacing w:val="-27"/>
          <w:sz w:val="19"/>
        </w:rPr>
        <w:t> </w:t>
      </w:r>
      <w:r>
        <w:rPr>
          <w:color w:val="231F20"/>
          <w:sz w:val="19"/>
        </w:rPr>
        <w:t>(MAS)</w:t>
      </w:r>
      <w:r>
        <w:rPr>
          <w:color w:val="231F20"/>
          <w:spacing w:val="-27"/>
          <w:sz w:val="19"/>
        </w:rPr>
        <w:t> </w:t>
      </w:r>
      <w:r>
        <w:rPr>
          <w:color w:val="231F20"/>
          <w:sz w:val="19"/>
        </w:rPr>
        <w:t>y</w:t>
      </w:r>
      <w:r>
        <w:rPr>
          <w:color w:val="231F20"/>
          <w:spacing w:val="-27"/>
          <w:sz w:val="19"/>
        </w:rPr>
        <w:t> </w:t>
      </w:r>
      <w:r>
        <w:rPr>
          <w:color w:val="231F20"/>
          <w:sz w:val="19"/>
        </w:rPr>
        <w:t>la</w:t>
      </w:r>
      <w:r>
        <w:rPr>
          <w:color w:val="231F20"/>
          <w:spacing w:val="-27"/>
          <w:sz w:val="19"/>
        </w:rPr>
        <w:t> </w:t>
      </w:r>
      <w:r>
        <w:rPr>
          <w:color w:val="231F20"/>
          <w:sz w:val="19"/>
        </w:rPr>
        <w:t>Red</w:t>
      </w:r>
      <w:r>
        <w:rPr>
          <w:color w:val="231F20"/>
          <w:spacing w:val="-27"/>
          <w:sz w:val="19"/>
        </w:rPr>
        <w:t> </w:t>
      </w:r>
      <w:r>
        <w:rPr>
          <w:color w:val="231F20"/>
          <w:sz w:val="19"/>
        </w:rPr>
        <w:t>de</w:t>
      </w:r>
      <w:r>
        <w:rPr>
          <w:color w:val="231F20"/>
          <w:spacing w:val="-27"/>
          <w:sz w:val="19"/>
        </w:rPr>
        <w:t> </w:t>
      </w:r>
      <w:r>
        <w:rPr>
          <w:color w:val="231F20"/>
          <w:spacing w:val="-4"/>
          <w:sz w:val="19"/>
        </w:rPr>
        <w:t>Mujeres</w:t>
      </w:r>
      <w:r>
        <w:rPr>
          <w:color w:val="231F20"/>
          <w:spacing w:val="-27"/>
          <w:sz w:val="19"/>
        </w:rPr>
        <w:t> </w:t>
      </w:r>
      <w:r>
        <w:rPr>
          <w:color w:val="231F20"/>
          <w:spacing w:val="-3"/>
          <w:sz w:val="19"/>
        </w:rPr>
        <w:t>Sindicalistas,</w:t>
      </w:r>
      <w:r>
        <w:rPr>
          <w:color w:val="231F20"/>
          <w:spacing w:val="-27"/>
          <w:sz w:val="19"/>
        </w:rPr>
        <w:t> </w:t>
      </w:r>
      <w:r>
        <w:rPr>
          <w:color w:val="231F20"/>
          <w:sz w:val="19"/>
        </w:rPr>
        <w:t>por</w:t>
      </w:r>
      <w:r>
        <w:rPr>
          <w:color w:val="231F20"/>
          <w:spacing w:val="-27"/>
          <w:sz w:val="19"/>
        </w:rPr>
        <w:t> </w:t>
      </w:r>
      <w:r>
        <w:rPr>
          <w:color w:val="231F20"/>
          <w:spacing w:val="-3"/>
          <w:sz w:val="19"/>
        </w:rPr>
        <w:t>citar</w:t>
      </w:r>
      <w:r>
        <w:rPr>
          <w:color w:val="231F20"/>
          <w:spacing w:val="-27"/>
          <w:sz w:val="19"/>
        </w:rPr>
        <w:t> </w:t>
      </w:r>
      <w:r>
        <w:rPr>
          <w:color w:val="231F20"/>
          <w:spacing w:val="-3"/>
          <w:sz w:val="19"/>
        </w:rPr>
        <w:t>algunas.</w:t>
      </w:r>
    </w:p>
    <w:p>
      <w:pPr>
        <w:spacing w:after="0" w:line="240" w:lineRule="auto"/>
        <w:jc w:val="both"/>
        <w:rPr>
          <w:sz w:val="19"/>
        </w:rPr>
        <w:sectPr>
          <w:footerReference w:type="even" r:id="rId52"/>
          <w:footerReference w:type="default" r:id="rId53"/>
          <w:pgSz w:w="9360" w:h="12480"/>
          <w:pgMar w:footer="504" w:header="486" w:top="880" w:bottom="700" w:left="740" w:right="0"/>
          <w:pgNumType w:start="62"/>
        </w:sectPr>
      </w:pPr>
    </w:p>
    <w:p>
      <w:pPr>
        <w:pStyle w:val="BodyText"/>
        <w:rPr>
          <w:sz w:val="20"/>
        </w:rPr>
      </w:pPr>
    </w:p>
    <w:p>
      <w:pPr>
        <w:pStyle w:val="BodyText"/>
        <w:spacing w:line="242" w:lineRule="auto" w:before="206"/>
        <w:ind w:left="1417" w:right="107"/>
        <w:jc w:val="both"/>
      </w:pPr>
      <w:r>
        <w:rPr>
          <w:color w:val="231F20"/>
        </w:rPr>
        <w:t>fue</w:t>
      </w:r>
      <w:r>
        <w:rPr>
          <w:color w:val="231F20"/>
          <w:spacing w:val="-11"/>
        </w:rPr>
        <w:t> </w:t>
      </w:r>
      <w:r>
        <w:rPr>
          <w:color w:val="231F20"/>
        </w:rPr>
        <w:t>popularizando</w:t>
      </w:r>
      <w:r>
        <w:rPr>
          <w:color w:val="231F20"/>
          <w:spacing w:val="-11"/>
        </w:rPr>
        <w:t> </w:t>
      </w:r>
      <w:r>
        <w:rPr>
          <w:color w:val="231F20"/>
        </w:rPr>
        <w:t>irrumpiendo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escena</w:t>
      </w:r>
      <w:r>
        <w:rPr>
          <w:color w:val="231F20"/>
          <w:spacing w:val="-11"/>
        </w:rPr>
        <w:t> </w:t>
      </w:r>
      <w:r>
        <w:rPr>
          <w:color w:val="231F20"/>
        </w:rPr>
        <w:t>cotidiana</w:t>
      </w:r>
      <w:r>
        <w:rPr>
          <w:color w:val="231F20"/>
          <w:spacing w:val="-11"/>
        </w:rPr>
        <w:t> </w:t>
      </w:r>
      <w:r>
        <w:rPr>
          <w:color w:val="231F20"/>
        </w:rPr>
        <w:t>con</w:t>
      </w:r>
      <w:r>
        <w:rPr>
          <w:color w:val="231F20"/>
          <w:spacing w:val="-11"/>
        </w:rPr>
        <w:t> </w:t>
      </w:r>
      <w:r>
        <w:rPr>
          <w:color w:val="231F20"/>
        </w:rPr>
        <w:t>tal</w:t>
      </w:r>
      <w:r>
        <w:rPr>
          <w:color w:val="231F20"/>
          <w:spacing w:val="-11"/>
        </w:rPr>
        <w:t> </w:t>
      </w:r>
      <w:r>
        <w:rPr>
          <w:color w:val="231F20"/>
        </w:rPr>
        <w:t>fuerza</w:t>
      </w:r>
      <w:r>
        <w:rPr>
          <w:color w:val="231F20"/>
          <w:spacing w:val="-11"/>
        </w:rPr>
        <w:t> </w:t>
      </w:r>
      <w:r>
        <w:rPr>
          <w:color w:val="231F20"/>
        </w:rPr>
        <w:t>que</w:t>
      </w:r>
      <w:r>
        <w:rPr>
          <w:color w:val="231F20"/>
          <w:spacing w:val="-11"/>
        </w:rPr>
        <w:t> </w:t>
      </w:r>
      <w:r>
        <w:rPr>
          <w:color w:val="231F20"/>
        </w:rPr>
        <w:t>se ha venido vaciando de contenido, o se ha resignificado, utilizándose para designar</w:t>
      </w:r>
      <w:r>
        <w:rPr>
          <w:color w:val="231F20"/>
          <w:spacing w:val="-6"/>
        </w:rPr>
        <w:t> </w:t>
      </w:r>
      <w:r>
        <w:rPr>
          <w:color w:val="231F20"/>
        </w:rPr>
        <w:t>múltiples</w:t>
      </w:r>
      <w:r>
        <w:rPr>
          <w:color w:val="231F20"/>
          <w:spacing w:val="-6"/>
        </w:rPr>
        <w:t> </w:t>
      </w:r>
      <w:r>
        <w:rPr>
          <w:color w:val="231F20"/>
        </w:rPr>
        <w:t>estados</w:t>
      </w:r>
      <w:r>
        <w:rPr>
          <w:color w:val="231F20"/>
          <w:spacing w:val="-6"/>
        </w:rPr>
        <w:t> </w:t>
      </w:r>
      <w:r>
        <w:rPr>
          <w:color w:val="231F20"/>
        </w:rPr>
        <w:t>de</w:t>
      </w:r>
      <w:r>
        <w:rPr>
          <w:color w:val="231F20"/>
          <w:spacing w:val="-6"/>
        </w:rPr>
        <w:t> </w:t>
      </w:r>
      <w:r>
        <w:rPr>
          <w:color w:val="231F20"/>
        </w:rPr>
        <w:t>afección</w:t>
      </w:r>
      <w:r>
        <w:rPr>
          <w:color w:val="231F20"/>
          <w:spacing w:val="-6"/>
        </w:rPr>
        <w:t> </w:t>
      </w:r>
      <w:r>
        <w:rPr>
          <w:color w:val="231F20"/>
        </w:rPr>
        <w:t>actual.</w:t>
      </w:r>
      <w:r>
        <w:rPr>
          <w:color w:val="231F20"/>
          <w:spacing w:val="-6"/>
        </w:rPr>
        <w:t> </w:t>
      </w:r>
      <w:r>
        <w:rPr>
          <w:color w:val="231F20"/>
          <w:spacing w:val="-3"/>
        </w:rPr>
        <w:t>He</w:t>
      </w:r>
      <w:r>
        <w:rPr>
          <w:color w:val="231F20"/>
          <w:spacing w:val="-6"/>
        </w:rPr>
        <w:t> </w:t>
      </w:r>
      <w:r>
        <w:rPr>
          <w:color w:val="231F20"/>
        </w:rPr>
        <w:t>ahí</w:t>
      </w:r>
      <w:r>
        <w:rPr>
          <w:color w:val="231F20"/>
          <w:spacing w:val="-6"/>
        </w:rPr>
        <w:t> </w:t>
      </w:r>
      <w:r>
        <w:rPr>
          <w:color w:val="231F20"/>
        </w:rPr>
        <w:t>su</w:t>
      </w:r>
      <w:r>
        <w:rPr>
          <w:color w:val="231F20"/>
          <w:spacing w:val="-6"/>
        </w:rPr>
        <w:t> </w:t>
      </w:r>
      <w:r>
        <w:rPr>
          <w:color w:val="231F20"/>
        </w:rPr>
        <w:t>importancia.</w:t>
      </w:r>
    </w:p>
    <w:p>
      <w:pPr>
        <w:pStyle w:val="BodyText"/>
        <w:spacing w:line="242" w:lineRule="auto" w:before="1"/>
        <w:ind w:left="1417" w:right="107" w:firstLine="453"/>
        <w:jc w:val="both"/>
      </w:pPr>
      <w:r>
        <w:rPr>
          <w:color w:val="231F20"/>
          <w:spacing w:val="-6"/>
        </w:rPr>
        <w:t>Para</w:t>
      </w:r>
      <w:r>
        <w:rPr>
          <w:color w:val="231F20"/>
          <w:spacing w:val="-52"/>
        </w:rPr>
        <w:t> </w:t>
      </w:r>
      <w:r>
        <w:rPr>
          <w:color w:val="231F20"/>
          <w:spacing w:val="-5"/>
        </w:rPr>
        <w:t>países</w:t>
      </w:r>
      <w:r>
        <w:rPr>
          <w:color w:val="231F20"/>
          <w:spacing w:val="-52"/>
        </w:rPr>
        <w:t> </w:t>
      </w:r>
      <w:r>
        <w:rPr>
          <w:color w:val="231F20"/>
          <w:spacing w:val="-5"/>
        </w:rPr>
        <w:t>como</w:t>
      </w:r>
      <w:r>
        <w:rPr>
          <w:color w:val="231F20"/>
          <w:spacing w:val="-52"/>
        </w:rPr>
        <w:t> </w:t>
      </w:r>
      <w:r>
        <w:rPr>
          <w:color w:val="231F20"/>
          <w:spacing w:val="-7"/>
        </w:rPr>
        <w:t>México,</w:t>
      </w:r>
      <w:r>
        <w:rPr>
          <w:color w:val="231F20"/>
          <w:spacing w:val="-52"/>
        </w:rPr>
        <w:t> </w:t>
      </w:r>
      <w:r>
        <w:rPr>
          <w:color w:val="231F20"/>
          <w:spacing w:val="-5"/>
        </w:rPr>
        <w:t>este</w:t>
      </w:r>
      <w:r>
        <w:rPr>
          <w:color w:val="231F20"/>
          <w:spacing w:val="-52"/>
        </w:rPr>
        <w:t> </w:t>
      </w:r>
      <w:r>
        <w:rPr>
          <w:color w:val="231F20"/>
          <w:spacing w:val="-6"/>
        </w:rPr>
        <w:t>creciente</w:t>
      </w:r>
      <w:r>
        <w:rPr>
          <w:color w:val="231F20"/>
          <w:spacing w:val="-52"/>
        </w:rPr>
        <w:t> </w:t>
      </w:r>
      <w:r>
        <w:rPr>
          <w:color w:val="231F20"/>
          <w:spacing w:val="-6"/>
        </w:rPr>
        <w:t>interés</w:t>
      </w:r>
      <w:r>
        <w:rPr>
          <w:color w:val="231F20"/>
          <w:spacing w:val="-52"/>
        </w:rPr>
        <w:t> </w:t>
      </w:r>
      <w:r>
        <w:rPr>
          <w:color w:val="231F20"/>
        </w:rPr>
        <w:t>y</w:t>
      </w:r>
      <w:r>
        <w:rPr>
          <w:color w:val="231F20"/>
          <w:spacing w:val="-52"/>
        </w:rPr>
        <w:t> </w:t>
      </w:r>
      <w:r>
        <w:rPr>
          <w:color w:val="231F20"/>
          <w:spacing w:val="-6"/>
        </w:rPr>
        <w:t>consecuente</w:t>
      </w:r>
      <w:r>
        <w:rPr>
          <w:color w:val="231F20"/>
          <w:spacing w:val="-52"/>
        </w:rPr>
        <w:t> </w:t>
      </w:r>
      <w:r>
        <w:rPr>
          <w:color w:val="231F20"/>
          <w:spacing w:val="-6"/>
        </w:rPr>
        <w:t>popularización </w:t>
      </w:r>
      <w:r>
        <w:rPr>
          <w:color w:val="231F20"/>
        </w:rPr>
        <w:t>se </w:t>
      </w:r>
      <w:r>
        <w:rPr>
          <w:color w:val="231F20"/>
          <w:spacing w:val="-4"/>
        </w:rPr>
        <w:t>inicia hace </w:t>
      </w:r>
      <w:r>
        <w:rPr>
          <w:color w:val="231F20"/>
          <w:spacing w:val="-7"/>
        </w:rPr>
        <w:t>aproximadamente </w:t>
      </w:r>
      <w:r>
        <w:rPr>
          <w:color w:val="231F20"/>
          <w:spacing w:val="-4"/>
        </w:rPr>
        <w:t>dos </w:t>
      </w:r>
      <w:r>
        <w:rPr>
          <w:color w:val="231F20"/>
          <w:spacing w:val="-5"/>
        </w:rPr>
        <w:t>décadas, mientras </w:t>
      </w:r>
      <w:r>
        <w:rPr>
          <w:color w:val="231F20"/>
          <w:spacing w:val="-4"/>
        </w:rPr>
        <w:t>que </w:t>
      </w:r>
      <w:r>
        <w:rPr>
          <w:color w:val="231F20"/>
          <w:spacing w:val="-3"/>
        </w:rPr>
        <w:t>en </w:t>
      </w:r>
      <w:r>
        <w:rPr>
          <w:color w:val="231F20"/>
          <w:spacing w:val="-4"/>
        </w:rPr>
        <w:t>los </w:t>
      </w:r>
      <w:r>
        <w:rPr>
          <w:color w:val="231F20"/>
          <w:spacing w:val="-5"/>
        </w:rPr>
        <w:t>países </w:t>
      </w:r>
      <w:r>
        <w:rPr>
          <w:color w:val="231F20"/>
          <w:spacing w:val="-6"/>
        </w:rPr>
        <w:t>anglosajones</w:t>
      </w:r>
      <w:r>
        <w:rPr>
          <w:color w:val="231F20"/>
          <w:spacing w:val="-36"/>
        </w:rPr>
        <w:t> </w:t>
      </w:r>
      <w:r>
        <w:rPr>
          <w:color w:val="231F20"/>
          <w:spacing w:val="-4"/>
        </w:rPr>
        <w:t>esta</w:t>
      </w:r>
      <w:r>
        <w:rPr>
          <w:color w:val="231F20"/>
          <w:spacing w:val="-36"/>
        </w:rPr>
        <w:t> </w:t>
      </w:r>
      <w:r>
        <w:rPr>
          <w:color w:val="231F20"/>
          <w:spacing w:val="-5"/>
        </w:rPr>
        <w:t>misma</w:t>
      </w:r>
      <w:r>
        <w:rPr>
          <w:color w:val="231F20"/>
          <w:spacing w:val="-36"/>
        </w:rPr>
        <w:t> </w:t>
      </w:r>
      <w:r>
        <w:rPr>
          <w:color w:val="231F20"/>
          <w:spacing w:val="-5"/>
        </w:rPr>
        <w:t>advertencia</w:t>
      </w:r>
      <w:r>
        <w:rPr>
          <w:color w:val="231F20"/>
          <w:spacing w:val="-36"/>
        </w:rPr>
        <w:t> </w:t>
      </w:r>
      <w:r>
        <w:rPr>
          <w:color w:val="231F20"/>
        </w:rPr>
        <w:t>se</w:t>
      </w:r>
      <w:r>
        <w:rPr>
          <w:color w:val="231F20"/>
          <w:spacing w:val="-36"/>
        </w:rPr>
        <w:t> </w:t>
      </w:r>
      <w:r>
        <w:rPr>
          <w:color w:val="231F20"/>
          <w:spacing w:val="-5"/>
        </w:rPr>
        <w:t>puede</w:t>
      </w:r>
      <w:r>
        <w:rPr>
          <w:color w:val="231F20"/>
          <w:spacing w:val="-36"/>
        </w:rPr>
        <w:t> </w:t>
      </w:r>
      <w:r>
        <w:rPr>
          <w:color w:val="231F20"/>
          <w:spacing w:val="-5"/>
        </w:rPr>
        <w:t>ubicar</w:t>
      </w:r>
      <w:r>
        <w:rPr>
          <w:color w:val="231F20"/>
          <w:spacing w:val="-36"/>
        </w:rPr>
        <w:t> </w:t>
      </w:r>
      <w:r>
        <w:rPr>
          <w:color w:val="231F20"/>
          <w:spacing w:val="-4"/>
        </w:rPr>
        <w:t>hacia</w:t>
      </w:r>
      <w:r>
        <w:rPr>
          <w:color w:val="231F20"/>
          <w:spacing w:val="-36"/>
        </w:rPr>
        <w:t> </w:t>
      </w:r>
      <w:r>
        <w:rPr>
          <w:color w:val="231F20"/>
        </w:rPr>
        <w:t>la</w:t>
      </w:r>
      <w:r>
        <w:rPr>
          <w:color w:val="231F20"/>
          <w:spacing w:val="-36"/>
        </w:rPr>
        <w:t> </w:t>
      </w:r>
      <w:r>
        <w:rPr>
          <w:color w:val="231F20"/>
          <w:spacing w:val="-4"/>
        </w:rPr>
        <w:t>década</w:t>
      </w:r>
      <w:r>
        <w:rPr>
          <w:color w:val="231F20"/>
          <w:spacing w:val="-36"/>
        </w:rPr>
        <w:t> </w:t>
      </w:r>
      <w:r>
        <w:rPr>
          <w:color w:val="231F20"/>
          <w:spacing w:val="-3"/>
        </w:rPr>
        <w:t>de</w:t>
      </w:r>
      <w:r>
        <w:rPr>
          <w:color w:val="231F20"/>
          <w:spacing w:val="-36"/>
        </w:rPr>
        <w:t> </w:t>
      </w:r>
      <w:r>
        <w:rPr>
          <w:color w:val="231F20"/>
          <w:spacing w:val="-5"/>
        </w:rPr>
        <w:t>1960.</w:t>
      </w:r>
    </w:p>
    <w:p>
      <w:pPr>
        <w:pStyle w:val="BodyText"/>
        <w:spacing w:line="242" w:lineRule="auto" w:before="1"/>
        <w:ind w:left="1417" w:right="107" w:firstLine="453"/>
        <w:jc w:val="both"/>
      </w:pPr>
      <w:r>
        <w:rPr/>
        <w:pict>
          <v:shape style="position:absolute;margin-left:129.244995pt;margin-top:88.568092pt;width:201.9pt;height:77.05pt;mso-position-horizontal-relative:page;mso-position-vertical-relative:paragraph;z-index:-12395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4"/>
                      <w:w w:val="101"/>
                      <w:sz w:val="154"/>
                    </w:rPr>
                    <w:t>Y</w:t>
                  </w:r>
                </w:p>
              </w:txbxContent>
            </v:textbox>
            <w10:wrap type="none"/>
          </v:shape>
        </w:pict>
      </w:r>
      <w:r>
        <w:rPr>
          <w:color w:val="231F20"/>
        </w:rPr>
        <w:t>El </w:t>
      </w:r>
      <w:r>
        <w:rPr>
          <w:color w:val="231F20"/>
          <w:spacing w:val="-3"/>
        </w:rPr>
        <w:t>estudio del estrés </w:t>
      </w:r>
      <w:r>
        <w:rPr>
          <w:color w:val="231F20"/>
        </w:rPr>
        <w:t>desde su </w:t>
      </w:r>
      <w:r>
        <w:rPr>
          <w:color w:val="231F20"/>
          <w:spacing w:val="-4"/>
        </w:rPr>
        <w:t>configuración teórica-conceptual </w:t>
      </w:r>
      <w:r>
        <w:rPr>
          <w:color w:val="231F20"/>
        </w:rPr>
        <w:t>y su </w:t>
      </w:r>
      <w:r>
        <w:rPr>
          <w:color w:val="231F20"/>
          <w:spacing w:val="-4"/>
        </w:rPr>
        <w:t>consecuente popularización requiere </w:t>
      </w:r>
      <w:r>
        <w:rPr>
          <w:color w:val="231F20"/>
        </w:rPr>
        <w:t>de </w:t>
      </w:r>
      <w:r>
        <w:rPr>
          <w:color w:val="231F20"/>
          <w:spacing w:val="-4"/>
        </w:rPr>
        <w:t>análisis </w:t>
      </w:r>
      <w:r>
        <w:rPr>
          <w:color w:val="231F20"/>
          <w:spacing w:val="-3"/>
        </w:rPr>
        <w:t>acucioso </w:t>
      </w:r>
      <w:r>
        <w:rPr>
          <w:color w:val="231F20"/>
        </w:rPr>
        <w:t>desde </w:t>
      </w:r>
      <w:r>
        <w:rPr>
          <w:color w:val="231F20"/>
          <w:spacing w:val="-4"/>
        </w:rPr>
        <w:t>diversos órdenes</w:t>
      </w:r>
      <w:r>
        <w:rPr>
          <w:color w:val="231F20"/>
          <w:spacing w:val="-35"/>
        </w:rPr>
        <w:t> </w:t>
      </w:r>
      <w:r>
        <w:rPr>
          <w:color w:val="231F20"/>
          <w:spacing w:val="-4"/>
        </w:rPr>
        <w:t>(como</w:t>
      </w:r>
      <w:r>
        <w:rPr>
          <w:color w:val="231F20"/>
          <w:spacing w:val="-35"/>
        </w:rPr>
        <w:t> </w:t>
      </w:r>
      <w:r>
        <w:rPr>
          <w:color w:val="231F20"/>
          <w:spacing w:val="-4"/>
        </w:rPr>
        <w:t>fenómeno</w:t>
      </w:r>
      <w:r>
        <w:rPr>
          <w:color w:val="231F20"/>
          <w:spacing w:val="-35"/>
        </w:rPr>
        <w:t> </w:t>
      </w:r>
      <w:r>
        <w:rPr>
          <w:color w:val="231F20"/>
          <w:spacing w:val="-4"/>
        </w:rPr>
        <w:t>biológico,</w:t>
      </w:r>
      <w:r>
        <w:rPr>
          <w:color w:val="231F20"/>
          <w:spacing w:val="-35"/>
        </w:rPr>
        <w:t> </w:t>
      </w:r>
      <w:r>
        <w:rPr>
          <w:color w:val="231F20"/>
          <w:spacing w:val="-4"/>
        </w:rPr>
        <w:t>psicológico,</w:t>
      </w:r>
      <w:r>
        <w:rPr>
          <w:color w:val="231F20"/>
          <w:spacing w:val="-35"/>
        </w:rPr>
        <w:t> </w:t>
      </w:r>
      <w:r>
        <w:rPr>
          <w:color w:val="231F20"/>
        </w:rPr>
        <w:t>social,</w:t>
      </w:r>
      <w:r>
        <w:rPr>
          <w:color w:val="231F20"/>
          <w:spacing w:val="-35"/>
        </w:rPr>
        <w:t> </w:t>
      </w:r>
      <w:r>
        <w:rPr>
          <w:color w:val="231F20"/>
          <w:spacing w:val="-3"/>
        </w:rPr>
        <w:t>cultural</w:t>
      </w:r>
      <w:r>
        <w:rPr>
          <w:color w:val="231F20"/>
          <w:spacing w:val="-35"/>
        </w:rPr>
        <w:t> </w:t>
      </w:r>
      <w:r>
        <w:rPr>
          <w:color w:val="231F20"/>
        </w:rPr>
        <w:t>e</w:t>
      </w:r>
      <w:r>
        <w:rPr>
          <w:color w:val="231F20"/>
          <w:spacing w:val="-35"/>
        </w:rPr>
        <w:t> </w:t>
      </w:r>
      <w:r>
        <w:rPr>
          <w:color w:val="231F20"/>
          <w:spacing w:val="-3"/>
        </w:rPr>
        <w:t>ideológico). </w:t>
      </w:r>
      <w:r>
        <w:rPr>
          <w:color w:val="231F20"/>
        </w:rPr>
        <w:t>Desde </w:t>
      </w:r>
      <w:r>
        <w:rPr>
          <w:color w:val="231F20"/>
          <w:spacing w:val="-3"/>
        </w:rPr>
        <w:t>estos </w:t>
      </w:r>
      <w:r>
        <w:rPr>
          <w:color w:val="231F20"/>
          <w:spacing w:val="-4"/>
        </w:rPr>
        <w:t>órdenes, </w:t>
      </w:r>
      <w:r>
        <w:rPr>
          <w:color w:val="231F20"/>
          <w:spacing w:val="-3"/>
        </w:rPr>
        <w:t>hace </w:t>
      </w:r>
      <w:r>
        <w:rPr>
          <w:color w:val="231F20"/>
        </w:rPr>
        <w:t>ya </w:t>
      </w:r>
      <w:r>
        <w:rPr>
          <w:color w:val="231F20"/>
          <w:spacing w:val="-3"/>
        </w:rPr>
        <w:t>varias décadas que </w:t>
      </w:r>
      <w:r>
        <w:rPr>
          <w:color w:val="231F20"/>
        </w:rPr>
        <w:t>los </w:t>
      </w:r>
      <w:r>
        <w:rPr>
          <w:color w:val="231F20"/>
          <w:spacing w:val="-3"/>
        </w:rPr>
        <w:t>estudiosos han realizado </w:t>
      </w:r>
      <w:r>
        <w:rPr>
          <w:color w:val="231F20"/>
          <w:spacing w:val="-4"/>
        </w:rPr>
        <w:t>revisiones analíticas </w:t>
      </w:r>
      <w:r>
        <w:rPr>
          <w:color w:val="231F20"/>
        </w:rPr>
        <w:t>desde </w:t>
      </w:r>
      <w:r>
        <w:rPr>
          <w:color w:val="231F20"/>
          <w:spacing w:val="-4"/>
        </w:rPr>
        <w:t>diversas disciplinas </w:t>
      </w:r>
      <w:r>
        <w:rPr>
          <w:color w:val="231F20"/>
        </w:rPr>
        <w:t>y </w:t>
      </w:r>
      <w:r>
        <w:rPr>
          <w:color w:val="231F20"/>
          <w:spacing w:val="-5"/>
        </w:rPr>
        <w:t>aproximaciones, </w:t>
      </w:r>
      <w:r>
        <w:rPr>
          <w:color w:val="231F20"/>
          <w:spacing w:val="-4"/>
        </w:rPr>
        <w:t>manifestando </w:t>
      </w:r>
      <w:r>
        <w:rPr>
          <w:color w:val="231F20"/>
          <w:spacing w:val="-3"/>
        </w:rPr>
        <w:t>que </w:t>
      </w:r>
      <w:r>
        <w:rPr>
          <w:color w:val="231F20"/>
        </w:rPr>
        <w:t>en el </w:t>
      </w:r>
      <w:r>
        <w:rPr>
          <w:color w:val="231F20"/>
          <w:spacing w:val="-3"/>
        </w:rPr>
        <w:t>estudio del estrés existe </w:t>
      </w:r>
      <w:r>
        <w:rPr>
          <w:color w:val="231F20"/>
          <w:spacing w:val="-4"/>
        </w:rPr>
        <w:t>primeramente </w:t>
      </w:r>
      <w:r>
        <w:rPr>
          <w:color w:val="231F20"/>
        </w:rPr>
        <w:t>un </w:t>
      </w:r>
      <w:r>
        <w:rPr>
          <w:color w:val="231F20"/>
          <w:spacing w:val="-3"/>
        </w:rPr>
        <w:t>dilema </w:t>
      </w:r>
      <w:r>
        <w:rPr>
          <w:color w:val="231F20"/>
          <w:spacing w:val="-4"/>
        </w:rPr>
        <w:t>conceptual, </w:t>
      </w:r>
      <w:r>
        <w:rPr>
          <w:color w:val="231F20"/>
        </w:rPr>
        <w:t>toda </w:t>
      </w:r>
      <w:r>
        <w:rPr>
          <w:color w:val="231F20"/>
          <w:spacing w:val="-3"/>
        </w:rPr>
        <w:t>vez que </w:t>
      </w:r>
      <w:r>
        <w:rPr>
          <w:color w:val="231F20"/>
        </w:rPr>
        <w:t>no </w:t>
      </w:r>
      <w:r>
        <w:rPr>
          <w:color w:val="231F20"/>
          <w:spacing w:val="-4"/>
        </w:rPr>
        <w:t>hay </w:t>
      </w:r>
      <w:r>
        <w:rPr>
          <w:color w:val="231F20"/>
          <w:spacing w:val="-3"/>
        </w:rPr>
        <w:t>acuerdo </w:t>
      </w:r>
      <w:r>
        <w:rPr>
          <w:color w:val="231F20"/>
        </w:rPr>
        <w:t>en su </w:t>
      </w:r>
      <w:r>
        <w:rPr>
          <w:color w:val="231F20"/>
          <w:spacing w:val="-3"/>
        </w:rPr>
        <w:t>definición, </w:t>
      </w:r>
      <w:r>
        <w:rPr>
          <w:color w:val="231F20"/>
          <w:spacing w:val="-8"/>
        </w:rPr>
        <w:t>(Young, </w:t>
      </w:r>
      <w:r>
        <w:rPr>
          <w:color w:val="231F20"/>
          <w:spacing w:val="-3"/>
        </w:rPr>
        <w:t>1980; </w:t>
      </w:r>
      <w:r>
        <w:rPr>
          <w:color w:val="231F20"/>
          <w:spacing w:val="-4"/>
        </w:rPr>
        <w:t>Pollock, </w:t>
      </w:r>
      <w:r>
        <w:rPr>
          <w:color w:val="231F20"/>
          <w:spacing w:val="-3"/>
        </w:rPr>
        <w:t>1988; </w:t>
      </w:r>
      <w:r>
        <w:rPr>
          <w:color w:val="231F20"/>
          <w:spacing w:val="-4"/>
        </w:rPr>
        <w:t>Jacobson, </w:t>
      </w:r>
      <w:r>
        <w:rPr>
          <w:color w:val="231F20"/>
          <w:spacing w:val="-3"/>
        </w:rPr>
        <w:t>1987; </w:t>
      </w:r>
      <w:r>
        <w:rPr>
          <w:color w:val="231F20"/>
          <w:spacing w:val="-5"/>
        </w:rPr>
        <w:t>Vingerhoets </w:t>
      </w:r>
      <w:r>
        <w:rPr>
          <w:color w:val="231F20"/>
        </w:rPr>
        <w:t>y </w:t>
      </w:r>
      <w:r>
        <w:rPr>
          <w:color w:val="231F20"/>
          <w:spacing w:val="-4"/>
        </w:rPr>
        <w:t>Marcelissen </w:t>
      </w:r>
      <w:r>
        <w:rPr>
          <w:color w:val="231F20"/>
          <w:spacing w:val="-3"/>
        </w:rPr>
        <w:t>1988; Bermann, 1990; </w:t>
      </w:r>
      <w:r>
        <w:rPr>
          <w:color w:val="231F20"/>
          <w:spacing w:val="-4"/>
        </w:rPr>
        <w:t>Aneshensel, </w:t>
      </w:r>
      <w:r>
        <w:rPr>
          <w:color w:val="231F20"/>
          <w:spacing w:val="-3"/>
        </w:rPr>
        <w:t>1992; </w:t>
      </w:r>
      <w:r>
        <w:rPr>
          <w:color w:val="231F20"/>
          <w:spacing w:val="-5"/>
        </w:rPr>
        <w:t>Dressler, </w:t>
      </w:r>
      <w:r>
        <w:rPr>
          <w:color w:val="231F20"/>
          <w:spacing w:val="-3"/>
        </w:rPr>
        <w:t>1996; </w:t>
      </w:r>
      <w:r>
        <w:rPr>
          <w:color w:val="231F20"/>
          <w:spacing w:val="-11"/>
        </w:rPr>
        <w:t>Van </w:t>
      </w:r>
      <w:r>
        <w:rPr>
          <w:color w:val="231F20"/>
          <w:spacing w:val="-3"/>
        </w:rPr>
        <w:t>Derdoef </w:t>
      </w:r>
      <w:r>
        <w:rPr>
          <w:color w:val="231F20"/>
        </w:rPr>
        <w:t>y </w:t>
      </w:r>
      <w:r>
        <w:rPr>
          <w:color w:val="231F20"/>
          <w:spacing w:val="-4"/>
        </w:rPr>
        <w:t>Maes,1999) debido </w:t>
      </w:r>
      <w:r>
        <w:rPr>
          <w:color w:val="231F20"/>
        </w:rPr>
        <w:t>a </w:t>
      </w:r>
      <w:r>
        <w:rPr>
          <w:color w:val="231F20"/>
          <w:spacing w:val="-3"/>
        </w:rPr>
        <w:t>que </w:t>
      </w:r>
      <w:r>
        <w:rPr>
          <w:color w:val="231F20"/>
        </w:rPr>
        <w:t>ésta es </w:t>
      </w:r>
      <w:r>
        <w:rPr>
          <w:color w:val="231F20"/>
          <w:spacing w:val="-4"/>
        </w:rPr>
        <w:t>imprecisa </w:t>
      </w:r>
      <w:r>
        <w:rPr>
          <w:color w:val="231F20"/>
        </w:rPr>
        <w:t>y </w:t>
      </w:r>
      <w:r>
        <w:rPr>
          <w:color w:val="231F20"/>
          <w:spacing w:val="-4"/>
        </w:rPr>
        <w:t>contribuye </w:t>
      </w:r>
      <w:r>
        <w:rPr>
          <w:color w:val="231F20"/>
        </w:rPr>
        <w:t>a </w:t>
      </w:r>
      <w:r>
        <w:rPr>
          <w:color w:val="231F20"/>
          <w:spacing w:val="-4"/>
        </w:rPr>
        <w:t>generar </w:t>
      </w:r>
      <w:r>
        <w:rPr>
          <w:color w:val="231F20"/>
          <w:spacing w:val="-3"/>
        </w:rPr>
        <w:t>modelos </w:t>
      </w:r>
      <w:r>
        <w:rPr>
          <w:color w:val="231F20"/>
          <w:spacing w:val="-4"/>
        </w:rPr>
        <w:t>analíticos </w:t>
      </w:r>
      <w:r>
        <w:rPr>
          <w:color w:val="231F20"/>
          <w:spacing w:val="-3"/>
        </w:rPr>
        <w:t>que lo</w:t>
      </w:r>
      <w:r>
        <w:rPr>
          <w:color w:val="231F20"/>
          <w:spacing w:val="54"/>
        </w:rPr>
        <w:t> </w:t>
      </w:r>
      <w:r>
        <w:rPr>
          <w:color w:val="231F20"/>
          <w:spacing w:val="-3"/>
        </w:rPr>
        <w:t>colocan </w:t>
      </w:r>
      <w:r>
        <w:rPr>
          <w:color w:val="231F20"/>
        </w:rPr>
        <w:t>en el </w:t>
      </w:r>
      <w:r>
        <w:rPr>
          <w:color w:val="231F20"/>
          <w:spacing w:val="-4"/>
        </w:rPr>
        <w:t>mundo natural </w:t>
      </w:r>
      <w:r>
        <w:rPr>
          <w:color w:val="231F20"/>
        </w:rPr>
        <w:t>y </w:t>
      </w:r>
      <w:r>
        <w:rPr>
          <w:color w:val="231F20"/>
          <w:spacing w:val="-3"/>
        </w:rPr>
        <w:t>con una carga pesadamente psicologizada, alejándose con ello </w:t>
      </w:r>
      <w:r>
        <w:rPr>
          <w:color w:val="231F20"/>
        </w:rPr>
        <w:t>de la </w:t>
      </w:r>
      <w:r>
        <w:rPr>
          <w:color w:val="231F20"/>
          <w:spacing w:val="-4"/>
        </w:rPr>
        <w:t>importante </w:t>
      </w:r>
      <w:r>
        <w:rPr>
          <w:color w:val="231F20"/>
          <w:spacing w:val="-3"/>
        </w:rPr>
        <w:t>tarea </w:t>
      </w:r>
      <w:r>
        <w:rPr>
          <w:color w:val="231F20"/>
        </w:rPr>
        <w:t>de </w:t>
      </w:r>
      <w:r>
        <w:rPr>
          <w:color w:val="231F20"/>
          <w:spacing w:val="-3"/>
        </w:rPr>
        <w:t>explicar </w:t>
      </w:r>
      <w:r>
        <w:rPr>
          <w:color w:val="231F20"/>
          <w:spacing w:val="-4"/>
        </w:rPr>
        <w:t>tanto </w:t>
      </w:r>
      <w:r>
        <w:rPr>
          <w:color w:val="231F20"/>
        </w:rPr>
        <w:t>la </w:t>
      </w:r>
      <w:r>
        <w:rPr>
          <w:color w:val="231F20"/>
          <w:spacing w:val="-3"/>
        </w:rPr>
        <w:t>difusión </w:t>
      </w:r>
      <w:r>
        <w:rPr>
          <w:color w:val="231F20"/>
        </w:rPr>
        <w:t>de su </w:t>
      </w:r>
      <w:r>
        <w:rPr>
          <w:color w:val="231F20"/>
          <w:spacing w:val="-3"/>
        </w:rPr>
        <w:t>existencia,</w:t>
      </w:r>
      <w:r>
        <w:rPr>
          <w:color w:val="231F20"/>
          <w:spacing w:val="-11"/>
        </w:rPr>
        <w:t> </w:t>
      </w:r>
      <w:r>
        <w:rPr>
          <w:color w:val="231F20"/>
          <w:spacing w:val="-4"/>
        </w:rPr>
        <w:t>como</w:t>
      </w:r>
      <w:r>
        <w:rPr>
          <w:color w:val="231F20"/>
          <w:spacing w:val="-11"/>
        </w:rPr>
        <w:t> </w:t>
      </w:r>
      <w:r>
        <w:rPr>
          <w:color w:val="231F20"/>
        </w:rPr>
        <w:t>la</w:t>
      </w:r>
      <w:r>
        <w:rPr>
          <w:color w:val="231F20"/>
          <w:spacing w:val="-11"/>
        </w:rPr>
        <w:t> </w:t>
      </w:r>
      <w:r>
        <w:rPr>
          <w:color w:val="231F20"/>
          <w:spacing w:val="-3"/>
        </w:rPr>
        <w:t>función</w:t>
      </w:r>
      <w:r>
        <w:rPr>
          <w:color w:val="231F20"/>
          <w:spacing w:val="-11"/>
        </w:rPr>
        <w:t> </w:t>
      </w:r>
      <w:r>
        <w:rPr>
          <w:color w:val="231F20"/>
        </w:rPr>
        <w:t>social</w:t>
      </w:r>
      <w:r>
        <w:rPr>
          <w:color w:val="231F20"/>
          <w:spacing w:val="-11"/>
        </w:rPr>
        <w:t> </w:t>
      </w:r>
      <w:r>
        <w:rPr>
          <w:color w:val="231F20"/>
          <w:spacing w:val="-3"/>
        </w:rPr>
        <w:t>que</w:t>
      </w:r>
      <w:r>
        <w:rPr>
          <w:color w:val="231F20"/>
          <w:spacing w:val="-11"/>
        </w:rPr>
        <w:t> </w:t>
      </w:r>
      <w:r>
        <w:rPr>
          <w:color w:val="231F20"/>
        </w:rPr>
        <w:t>ha</w:t>
      </w:r>
      <w:r>
        <w:rPr>
          <w:color w:val="231F20"/>
          <w:spacing w:val="-11"/>
        </w:rPr>
        <w:t> </w:t>
      </w:r>
      <w:r>
        <w:rPr>
          <w:color w:val="231F20"/>
          <w:spacing w:val="-3"/>
        </w:rPr>
        <w:t>venido</w:t>
      </w:r>
      <w:r>
        <w:rPr>
          <w:color w:val="231F20"/>
          <w:spacing w:val="-11"/>
        </w:rPr>
        <w:t> </w:t>
      </w:r>
      <w:r>
        <w:rPr>
          <w:color w:val="231F20"/>
          <w:spacing w:val="-3"/>
        </w:rPr>
        <w:t>cumpliendo</w:t>
      </w:r>
      <w:r>
        <w:rPr>
          <w:color w:val="231F20"/>
          <w:spacing w:val="-3"/>
          <w:position w:val="8"/>
          <w:sz w:val="14"/>
        </w:rPr>
        <w:t>14</w:t>
      </w:r>
      <w:r>
        <w:rPr>
          <w:color w:val="231F20"/>
          <w:spacing w:val="-3"/>
        </w:rPr>
        <w:t>.</w:t>
      </w:r>
    </w:p>
    <w:p>
      <w:pPr>
        <w:pStyle w:val="BodyText"/>
        <w:spacing w:line="242" w:lineRule="auto" w:before="1"/>
        <w:ind w:left="1417" w:right="107" w:firstLine="453"/>
        <w:jc w:val="both"/>
      </w:pPr>
      <w:r>
        <w:rPr>
          <w:color w:val="231F20"/>
          <w:spacing w:val="-4"/>
        </w:rPr>
        <w:t>Hay </w:t>
      </w:r>
      <w:r>
        <w:rPr>
          <w:color w:val="231F20"/>
        </w:rPr>
        <w:t>que subrayar que la importancia del estrés desde 1960, estriba en que se convirtió en un símbolo abreviado, utilizado para explicar        la mayoría de los males del mundo contemporáneo y nombrado para explicar condiciones tan diversas como morderse las uñas, tener tics, </w:t>
      </w:r>
      <w:r>
        <w:rPr>
          <w:color w:val="231F20"/>
          <w:spacing w:val="-4"/>
        </w:rPr>
        <w:t>fumar, comer, </w:t>
      </w:r>
      <w:r>
        <w:rPr>
          <w:color w:val="231F20"/>
          <w:spacing w:val="-3"/>
        </w:rPr>
        <w:t>beber, </w:t>
      </w:r>
      <w:r>
        <w:rPr>
          <w:color w:val="231F20"/>
        </w:rPr>
        <w:t>e incluso cometer homicidio, tener cáncer y/o sufrir de infarto. Antropológicamente se podría explicar la función del estrés, al mencionar que éste sirve para dar sentido a los diversos malestares de  </w:t>
      </w:r>
      <w:r>
        <w:rPr>
          <w:color w:val="231F20"/>
          <w:spacing w:val="12"/>
        </w:rPr>
        <w:t> </w:t>
      </w:r>
      <w:r>
        <w:rPr>
          <w:color w:val="231F20"/>
        </w:rPr>
        <w:t>la</w:t>
      </w:r>
    </w:p>
    <w:p>
      <w:pPr>
        <w:pStyle w:val="BodyText"/>
        <w:rPr>
          <w:sz w:val="20"/>
        </w:rPr>
      </w:pPr>
    </w:p>
    <w:p>
      <w:pPr>
        <w:pStyle w:val="BodyText"/>
        <w:rPr>
          <w:sz w:val="10"/>
        </w:rPr>
      </w:pPr>
      <w:r>
        <w:rPr/>
        <w:drawing>
          <wp:anchor distT="0" distB="0" distL="0" distR="0" allowOverlap="1" layoutInCell="1" locked="0" behindDoc="0" simplePos="0" relativeHeight="2416">
            <wp:simplePos x="0" y="0"/>
            <wp:positionH relativeFrom="page">
              <wp:posOffset>257</wp:posOffset>
            </wp:positionH>
            <wp:positionV relativeFrom="paragraph">
              <wp:posOffset>97925</wp:posOffset>
            </wp:positionV>
            <wp:extent cx="4292658" cy="12192"/>
            <wp:effectExtent l="0" t="0" r="0" b="0"/>
            <wp:wrapTopAndBottom/>
            <wp:docPr id="15" name="image2.png" descr=""/>
            <wp:cNvGraphicFramePr>
              <a:graphicFrameLocks noChangeAspect="1"/>
            </wp:cNvGraphicFramePr>
            <a:graphic>
              <a:graphicData uri="http://schemas.openxmlformats.org/drawingml/2006/picture">
                <pic:pic>
                  <pic:nvPicPr>
                    <pic:cNvPr id="16" name="image2.png"/>
                    <pic:cNvPicPr/>
                  </pic:nvPicPr>
                  <pic:blipFill>
                    <a:blip r:embed="rId46" cstate="print"/>
                    <a:stretch>
                      <a:fillRect/>
                    </a:stretch>
                  </pic:blipFill>
                  <pic:spPr>
                    <a:xfrm>
                      <a:off x="0" y="0"/>
                      <a:ext cx="4292658" cy="12192"/>
                    </a:xfrm>
                    <a:prstGeom prst="rect">
                      <a:avLst/>
                    </a:prstGeom>
                  </pic:spPr>
                </pic:pic>
              </a:graphicData>
            </a:graphic>
          </wp:anchor>
        </w:drawing>
      </w:r>
    </w:p>
    <w:p>
      <w:pPr>
        <w:pStyle w:val="ListParagraph"/>
        <w:numPr>
          <w:ilvl w:val="0"/>
          <w:numId w:val="6"/>
        </w:numPr>
        <w:tabs>
          <w:tab w:pos="1758" w:val="left" w:leader="none"/>
        </w:tabs>
        <w:spacing w:line="240" w:lineRule="auto" w:before="77" w:after="0"/>
        <w:ind w:left="1757" w:right="107" w:hanging="340"/>
        <w:jc w:val="both"/>
        <w:rPr>
          <w:sz w:val="19"/>
        </w:rPr>
      </w:pPr>
      <w:r>
        <w:rPr>
          <w:color w:val="231F20"/>
          <w:spacing w:val="-6"/>
          <w:sz w:val="19"/>
        </w:rPr>
        <w:t>Young </w:t>
      </w:r>
      <w:r>
        <w:rPr>
          <w:color w:val="231F20"/>
          <w:sz w:val="19"/>
        </w:rPr>
        <w:t>(1980) discutiendo la manera en que se construye el discurso sobre estrés, apunta que entre los investigadores no hay acuerdo sobre su definición o sobre sus propiedades esenciales, y subraya que es una noción imprecisa e ideologizada, que a la vez ha sido manipulada desde una visión psicologista, que no ha podido esclarecer la función que ha cumplido</w:t>
      </w:r>
      <w:r>
        <w:rPr>
          <w:color w:val="231F20"/>
          <w:spacing w:val="-9"/>
          <w:sz w:val="19"/>
        </w:rPr>
        <w:t> </w:t>
      </w:r>
      <w:r>
        <w:rPr>
          <w:color w:val="231F20"/>
          <w:sz w:val="19"/>
        </w:rPr>
        <w:t>su</w:t>
      </w:r>
      <w:r>
        <w:rPr>
          <w:color w:val="231F20"/>
          <w:spacing w:val="-9"/>
          <w:sz w:val="19"/>
        </w:rPr>
        <w:t> </w:t>
      </w:r>
      <w:r>
        <w:rPr>
          <w:color w:val="231F20"/>
          <w:sz w:val="19"/>
        </w:rPr>
        <w:t>empleo.</w:t>
      </w:r>
      <w:r>
        <w:rPr>
          <w:color w:val="231F20"/>
          <w:spacing w:val="-9"/>
          <w:sz w:val="19"/>
        </w:rPr>
        <w:t> </w:t>
      </w:r>
      <w:r>
        <w:rPr>
          <w:color w:val="231F20"/>
          <w:sz w:val="19"/>
        </w:rPr>
        <w:t>En</w:t>
      </w:r>
      <w:r>
        <w:rPr>
          <w:color w:val="231F20"/>
          <w:spacing w:val="-9"/>
          <w:sz w:val="19"/>
        </w:rPr>
        <w:t> </w:t>
      </w:r>
      <w:r>
        <w:rPr>
          <w:color w:val="231F20"/>
          <w:sz w:val="19"/>
        </w:rPr>
        <w:t>una</w:t>
      </w:r>
      <w:r>
        <w:rPr>
          <w:color w:val="231F20"/>
          <w:spacing w:val="-9"/>
          <w:sz w:val="19"/>
        </w:rPr>
        <w:t> </w:t>
      </w:r>
      <w:r>
        <w:rPr>
          <w:color w:val="231F20"/>
          <w:sz w:val="19"/>
        </w:rPr>
        <w:t>veta</w:t>
      </w:r>
      <w:r>
        <w:rPr>
          <w:color w:val="231F20"/>
          <w:spacing w:val="-9"/>
          <w:sz w:val="19"/>
        </w:rPr>
        <w:t> </w:t>
      </w:r>
      <w:r>
        <w:rPr>
          <w:color w:val="231F20"/>
          <w:sz w:val="19"/>
        </w:rPr>
        <w:t>similar</w:t>
      </w:r>
      <w:r>
        <w:rPr>
          <w:color w:val="231F20"/>
          <w:spacing w:val="-9"/>
          <w:sz w:val="19"/>
        </w:rPr>
        <w:t> </w:t>
      </w:r>
      <w:r>
        <w:rPr>
          <w:color w:val="231F20"/>
          <w:sz w:val="19"/>
        </w:rPr>
        <w:t>Pollock</w:t>
      </w:r>
      <w:r>
        <w:rPr>
          <w:color w:val="231F20"/>
          <w:spacing w:val="-9"/>
          <w:sz w:val="19"/>
        </w:rPr>
        <w:t> </w:t>
      </w:r>
      <w:r>
        <w:rPr>
          <w:color w:val="231F20"/>
          <w:sz w:val="19"/>
        </w:rPr>
        <w:t>(1988)</w:t>
      </w:r>
      <w:r>
        <w:rPr>
          <w:color w:val="231F20"/>
          <w:spacing w:val="-9"/>
          <w:sz w:val="19"/>
        </w:rPr>
        <w:t> </w:t>
      </w:r>
      <w:r>
        <w:rPr>
          <w:color w:val="231F20"/>
          <w:sz w:val="19"/>
        </w:rPr>
        <w:t>argumenta,</w:t>
      </w:r>
      <w:r>
        <w:rPr>
          <w:color w:val="231F20"/>
          <w:spacing w:val="-9"/>
          <w:sz w:val="19"/>
        </w:rPr>
        <w:t> </w:t>
      </w:r>
      <w:r>
        <w:rPr>
          <w:color w:val="231F20"/>
          <w:sz w:val="19"/>
        </w:rPr>
        <w:t>a</w:t>
      </w:r>
      <w:r>
        <w:rPr>
          <w:color w:val="231F20"/>
          <w:spacing w:val="-9"/>
          <w:sz w:val="19"/>
        </w:rPr>
        <w:t> </w:t>
      </w:r>
      <w:r>
        <w:rPr>
          <w:color w:val="231F20"/>
          <w:sz w:val="19"/>
        </w:rPr>
        <w:t>partir</w:t>
      </w:r>
      <w:r>
        <w:rPr>
          <w:color w:val="231F20"/>
          <w:spacing w:val="-9"/>
          <w:sz w:val="19"/>
        </w:rPr>
        <w:t> </w:t>
      </w:r>
      <w:r>
        <w:rPr>
          <w:color w:val="231F20"/>
          <w:sz w:val="19"/>
        </w:rPr>
        <w:t>de</w:t>
      </w:r>
      <w:r>
        <w:rPr>
          <w:color w:val="231F20"/>
          <w:spacing w:val="-9"/>
          <w:sz w:val="19"/>
        </w:rPr>
        <w:t> </w:t>
      </w:r>
      <w:r>
        <w:rPr>
          <w:color w:val="231F20"/>
          <w:sz w:val="19"/>
        </w:rPr>
        <w:t>un</w:t>
      </w:r>
      <w:r>
        <w:rPr>
          <w:color w:val="231F20"/>
          <w:spacing w:val="-9"/>
          <w:sz w:val="19"/>
        </w:rPr>
        <w:t> </w:t>
      </w:r>
      <w:r>
        <w:rPr>
          <w:color w:val="231F20"/>
          <w:sz w:val="19"/>
        </w:rPr>
        <w:t>estudio realizado</w:t>
      </w:r>
      <w:r>
        <w:rPr>
          <w:color w:val="231F20"/>
          <w:spacing w:val="-4"/>
          <w:sz w:val="19"/>
        </w:rPr>
        <w:t> </w:t>
      </w:r>
      <w:r>
        <w:rPr>
          <w:color w:val="231F20"/>
          <w:sz w:val="19"/>
        </w:rPr>
        <w:t>en</w:t>
      </w:r>
      <w:r>
        <w:rPr>
          <w:color w:val="231F20"/>
          <w:spacing w:val="-4"/>
          <w:sz w:val="19"/>
        </w:rPr>
        <w:t> </w:t>
      </w:r>
      <w:r>
        <w:rPr>
          <w:color w:val="231F20"/>
          <w:sz w:val="19"/>
        </w:rPr>
        <w:t>Inglaterra,</w:t>
      </w:r>
      <w:r>
        <w:rPr>
          <w:color w:val="231F20"/>
          <w:spacing w:val="-4"/>
          <w:sz w:val="19"/>
        </w:rPr>
        <w:t> </w:t>
      </w:r>
      <w:r>
        <w:rPr>
          <w:color w:val="231F20"/>
          <w:sz w:val="19"/>
        </w:rPr>
        <w:t>que</w:t>
      </w:r>
      <w:r>
        <w:rPr>
          <w:color w:val="231F20"/>
          <w:spacing w:val="-4"/>
          <w:sz w:val="19"/>
        </w:rPr>
        <w:t> </w:t>
      </w:r>
      <w:r>
        <w:rPr>
          <w:color w:val="231F20"/>
          <w:sz w:val="19"/>
        </w:rPr>
        <w:t>la</w:t>
      </w:r>
      <w:r>
        <w:rPr>
          <w:color w:val="231F20"/>
          <w:spacing w:val="-4"/>
          <w:sz w:val="19"/>
        </w:rPr>
        <w:t> </w:t>
      </w:r>
      <w:r>
        <w:rPr>
          <w:color w:val="231F20"/>
          <w:sz w:val="19"/>
        </w:rPr>
        <w:t>percepción</w:t>
      </w:r>
      <w:r>
        <w:rPr>
          <w:color w:val="231F20"/>
          <w:spacing w:val="-4"/>
          <w:sz w:val="19"/>
        </w:rPr>
        <w:t> </w:t>
      </w:r>
      <w:r>
        <w:rPr>
          <w:color w:val="231F20"/>
          <w:sz w:val="19"/>
        </w:rPr>
        <w:t>general</w:t>
      </w:r>
      <w:r>
        <w:rPr>
          <w:color w:val="231F20"/>
          <w:spacing w:val="-4"/>
          <w:sz w:val="19"/>
        </w:rPr>
        <w:t> </w:t>
      </w:r>
      <w:r>
        <w:rPr>
          <w:color w:val="231F20"/>
          <w:sz w:val="19"/>
        </w:rPr>
        <w:t>que</w:t>
      </w:r>
      <w:r>
        <w:rPr>
          <w:color w:val="231F20"/>
          <w:spacing w:val="-4"/>
          <w:sz w:val="19"/>
        </w:rPr>
        <w:t> </w:t>
      </w:r>
      <w:r>
        <w:rPr>
          <w:color w:val="231F20"/>
          <w:sz w:val="19"/>
        </w:rPr>
        <w:t>tienen</w:t>
      </w:r>
      <w:r>
        <w:rPr>
          <w:color w:val="231F20"/>
          <w:spacing w:val="-4"/>
          <w:sz w:val="19"/>
        </w:rPr>
        <w:t> </w:t>
      </w:r>
      <w:r>
        <w:rPr>
          <w:color w:val="231F20"/>
          <w:sz w:val="19"/>
        </w:rPr>
        <w:t>las</w:t>
      </w:r>
      <w:r>
        <w:rPr>
          <w:color w:val="231F20"/>
          <w:spacing w:val="-4"/>
          <w:sz w:val="19"/>
        </w:rPr>
        <w:t> </w:t>
      </w:r>
      <w:r>
        <w:rPr>
          <w:color w:val="231F20"/>
          <w:sz w:val="19"/>
        </w:rPr>
        <w:t>personas</w:t>
      </w:r>
      <w:r>
        <w:rPr>
          <w:color w:val="231F20"/>
          <w:spacing w:val="-4"/>
          <w:sz w:val="19"/>
        </w:rPr>
        <w:t> </w:t>
      </w:r>
      <w:r>
        <w:rPr>
          <w:color w:val="231F20"/>
          <w:sz w:val="19"/>
        </w:rPr>
        <w:t>de</w:t>
      </w:r>
      <w:r>
        <w:rPr>
          <w:color w:val="231F20"/>
          <w:spacing w:val="-4"/>
          <w:sz w:val="19"/>
        </w:rPr>
        <w:t> </w:t>
      </w:r>
      <w:r>
        <w:rPr>
          <w:color w:val="231F20"/>
          <w:sz w:val="19"/>
        </w:rPr>
        <w:t>que</w:t>
      </w:r>
      <w:r>
        <w:rPr>
          <w:color w:val="231F20"/>
          <w:spacing w:val="-4"/>
          <w:sz w:val="19"/>
        </w:rPr>
        <w:t> </w:t>
      </w:r>
      <w:r>
        <w:rPr>
          <w:color w:val="231F20"/>
          <w:sz w:val="19"/>
        </w:rPr>
        <w:t>el</w:t>
      </w:r>
      <w:r>
        <w:rPr>
          <w:color w:val="231F20"/>
          <w:spacing w:val="-4"/>
          <w:sz w:val="19"/>
        </w:rPr>
        <w:t> </w:t>
      </w:r>
      <w:r>
        <w:rPr>
          <w:color w:val="231F20"/>
          <w:sz w:val="19"/>
        </w:rPr>
        <w:t>estrés es parte integral de su vida diaria, no se debe tanto a cualquier cambio estructural que ha tenido lugar en la sociedad, sino al éxito espectacular, durante las últimas décadas, de la firme difusión y popularización de las diferentes teorías que sobre estrés han promovido numerosos</w:t>
      </w:r>
      <w:r>
        <w:rPr>
          <w:color w:val="231F20"/>
          <w:spacing w:val="-12"/>
          <w:sz w:val="19"/>
        </w:rPr>
        <w:t> </w:t>
      </w:r>
      <w:r>
        <w:rPr>
          <w:color w:val="231F20"/>
          <w:sz w:val="19"/>
        </w:rPr>
        <w:t>científicos</w:t>
      </w:r>
      <w:r>
        <w:rPr>
          <w:color w:val="231F20"/>
          <w:spacing w:val="-12"/>
          <w:sz w:val="19"/>
        </w:rPr>
        <w:t> </w:t>
      </w:r>
      <w:r>
        <w:rPr>
          <w:color w:val="231F20"/>
          <w:sz w:val="19"/>
        </w:rPr>
        <w:t>sociales</w:t>
      </w:r>
      <w:r>
        <w:rPr>
          <w:color w:val="231F20"/>
          <w:spacing w:val="-12"/>
          <w:sz w:val="19"/>
        </w:rPr>
        <w:t> </w:t>
      </w:r>
      <w:r>
        <w:rPr>
          <w:color w:val="231F20"/>
          <w:sz w:val="19"/>
        </w:rPr>
        <w:t>y</w:t>
      </w:r>
      <w:r>
        <w:rPr>
          <w:color w:val="231F20"/>
          <w:spacing w:val="-12"/>
          <w:sz w:val="19"/>
        </w:rPr>
        <w:t> </w:t>
      </w:r>
      <w:r>
        <w:rPr>
          <w:color w:val="231F20"/>
          <w:sz w:val="19"/>
        </w:rPr>
        <w:t>conductuales.</w:t>
      </w:r>
      <w:r>
        <w:rPr>
          <w:color w:val="231F20"/>
          <w:spacing w:val="-12"/>
          <w:sz w:val="19"/>
        </w:rPr>
        <w:t> </w:t>
      </w:r>
      <w:r>
        <w:rPr>
          <w:color w:val="231F20"/>
          <w:spacing w:val="-3"/>
          <w:sz w:val="19"/>
        </w:rPr>
        <w:t>Volveremos</w:t>
      </w:r>
      <w:r>
        <w:rPr>
          <w:color w:val="231F20"/>
          <w:spacing w:val="-12"/>
          <w:sz w:val="19"/>
        </w:rPr>
        <w:t> </w:t>
      </w:r>
      <w:r>
        <w:rPr>
          <w:color w:val="231F20"/>
          <w:sz w:val="19"/>
        </w:rPr>
        <w:t>con</w:t>
      </w:r>
      <w:r>
        <w:rPr>
          <w:color w:val="231F20"/>
          <w:spacing w:val="-12"/>
          <w:sz w:val="19"/>
        </w:rPr>
        <w:t> </w:t>
      </w:r>
      <w:r>
        <w:rPr>
          <w:color w:val="231F20"/>
          <w:sz w:val="19"/>
        </w:rPr>
        <w:t>ello</w:t>
      </w:r>
      <w:r>
        <w:rPr>
          <w:color w:val="231F20"/>
          <w:spacing w:val="-12"/>
          <w:sz w:val="19"/>
        </w:rPr>
        <w:t> </w:t>
      </w:r>
      <w:r>
        <w:rPr>
          <w:color w:val="231F20"/>
          <w:sz w:val="19"/>
        </w:rPr>
        <w:t>más</w:t>
      </w:r>
      <w:r>
        <w:rPr>
          <w:color w:val="231F20"/>
          <w:spacing w:val="-12"/>
          <w:sz w:val="19"/>
        </w:rPr>
        <w:t> </w:t>
      </w:r>
      <w:r>
        <w:rPr>
          <w:color w:val="231F20"/>
          <w:sz w:val="19"/>
        </w:rPr>
        <w:t>adelante.</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414"/>
        <w:jc w:val="both"/>
      </w:pPr>
      <w:r>
        <w:rPr>
          <w:color w:val="231F20"/>
        </w:rPr>
        <w:t>sociedad moderna, de la misma manera que el “mal de </w:t>
      </w:r>
      <w:r>
        <w:rPr>
          <w:color w:val="231F20"/>
          <w:spacing w:val="-5"/>
        </w:rPr>
        <w:t>ojo” </w:t>
      </w:r>
      <w:r>
        <w:rPr>
          <w:color w:val="231F20"/>
        </w:rPr>
        <w:t>y los espíritus malignos</w:t>
      </w:r>
      <w:r>
        <w:rPr>
          <w:color w:val="231F20"/>
          <w:spacing w:val="-20"/>
        </w:rPr>
        <w:t> </w:t>
      </w:r>
      <w:r>
        <w:rPr>
          <w:color w:val="231F20"/>
        </w:rPr>
        <w:t>mantienen</w:t>
      </w:r>
      <w:r>
        <w:rPr>
          <w:color w:val="231F20"/>
          <w:spacing w:val="-20"/>
        </w:rPr>
        <w:t> </w:t>
      </w:r>
      <w:r>
        <w:rPr>
          <w:color w:val="231F20"/>
        </w:rPr>
        <w:t>la</w:t>
      </w:r>
      <w:r>
        <w:rPr>
          <w:color w:val="231F20"/>
          <w:spacing w:val="-20"/>
        </w:rPr>
        <w:t> </w:t>
      </w:r>
      <w:r>
        <w:rPr>
          <w:color w:val="231F20"/>
        </w:rPr>
        <w:t>función</w:t>
      </w:r>
      <w:r>
        <w:rPr>
          <w:color w:val="231F20"/>
          <w:spacing w:val="-20"/>
        </w:rPr>
        <w:t> </w:t>
      </w:r>
      <w:r>
        <w:rPr>
          <w:color w:val="231F20"/>
        </w:rPr>
        <w:t>de</w:t>
      </w:r>
      <w:r>
        <w:rPr>
          <w:color w:val="231F20"/>
          <w:spacing w:val="-20"/>
        </w:rPr>
        <w:t> </w:t>
      </w:r>
      <w:r>
        <w:rPr>
          <w:color w:val="231F20"/>
          <w:spacing w:val="-3"/>
        </w:rPr>
        <w:t>explicar,</w:t>
      </w:r>
      <w:r>
        <w:rPr>
          <w:color w:val="231F20"/>
          <w:spacing w:val="-20"/>
        </w:rPr>
        <w:t> </w:t>
      </w:r>
      <w:r>
        <w:rPr>
          <w:color w:val="231F20"/>
        </w:rPr>
        <w:t>en</w:t>
      </w:r>
      <w:r>
        <w:rPr>
          <w:color w:val="231F20"/>
          <w:spacing w:val="-20"/>
        </w:rPr>
        <w:t> </w:t>
      </w:r>
      <w:r>
        <w:rPr>
          <w:color w:val="231F20"/>
        </w:rPr>
        <w:t>otras</w:t>
      </w:r>
      <w:r>
        <w:rPr>
          <w:color w:val="231F20"/>
          <w:spacing w:val="-20"/>
        </w:rPr>
        <w:t> </w:t>
      </w:r>
      <w:r>
        <w:rPr>
          <w:color w:val="231F20"/>
        </w:rPr>
        <w:t>sociedades,</w:t>
      </w:r>
      <w:r>
        <w:rPr>
          <w:color w:val="231F20"/>
          <w:spacing w:val="-20"/>
        </w:rPr>
        <w:t> </w:t>
      </w:r>
      <w:r>
        <w:rPr>
          <w:color w:val="231F20"/>
        </w:rPr>
        <w:t>las</w:t>
      </w:r>
      <w:r>
        <w:rPr>
          <w:color w:val="231F20"/>
          <w:spacing w:val="-20"/>
        </w:rPr>
        <w:t> </w:t>
      </w:r>
      <w:r>
        <w:rPr>
          <w:color w:val="231F20"/>
        </w:rPr>
        <w:t>diversas desgracias y dolencias también pensadas como resultado del</w:t>
      </w:r>
      <w:r>
        <w:rPr>
          <w:color w:val="231F20"/>
          <w:spacing w:val="-30"/>
        </w:rPr>
        <w:t> </w:t>
      </w:r>
      <w:r>
        <w:rPr>
          <w:color w:val="231F20"/>
        </w:rPr>
        <w:t>desequilibrio del mundo social y</w:t>
      </w:r>
      <w:r>
        <w:rPr>
          <w:color w:val="231F20"/>
          <w:spacing w:val="-39"/>
        </w:rPr>
        <w:t> </w:t>
      </w:r>
      <w:r>
        <w:rPr>
          <w:color w:val="231F20"/>
        </w:rPr>
        <w:t>simbólico</w:t>
      </w:r>
      <w:r>
        <w:rPr>
          <w:color w:val="231F20"/>
          <w:position w:val="8"/>
          <w:sz w:val="14"/>
        </w:rPr>
        <w:t>15</w:t>
      </w:r>
      <w:r>
        <w:rPr>
          <w:color w:val="231F20"/>
        </w:rPr>
        <w:t>.</w:t>
      </w:r>
    </w:p>
    <w:p>
      <w:pPr>
        <w:pStyle w:val="BodyText"/>
        <w:spacing w:line="242" w:lineRule="auto" w:before="1"/>
        <w:ind w:left="110" w:right="1414" w:firstLine="453"/>
        <w:jc w:val="both"/>
      </w:pPr>
      <w:r>
        <w:rPr>
          <w:color w:val="231F20"/>
        </w:rPr>
        <w:t>La</w:t>
      </w:r>
      <w:r>
        <w:rPr>
          <w:color w:val="231F20"/>
          <w:spacing w:val="-16"/>
        </w:rPr>
        <w:t> </w:t>
      </w:r>
      <w:r>
        <w:rPr>
          <w:color w:val="231F20"/>
        </w:rPr>
        <w:t>historia</w:t>
      </w:r>
      <w:r>
        <w:rPr>
          <w:color w:val="231F20"/>
          <w:spacing w:val="-16"/>
        </w:rPr>
        <w:t> </w:t>
      </w:r>
      <w:r>
        <w:rPr>
          <w:color w:val="231F20"/>
        </w:rPr>
        <w:t>del</w:t>
      </w:r>
      <w:r>
        <w:rPr>
          <w:color w:val="231F20"/>
          <w:spacing w:val="-16"/>
        </w:rPr>
        <w:t> </w:t>
      </w:r>
      <w:r>
        <w:rPr>
          <w:color w:val="231F20"/>
        </w:rPr>
        <w:t>estrés</w:t>
      </w:r>
      <w:r>
        <w:rPr>
          <w:color w:val="231F20"/>
          <w:spacing w:val="-16"/>
        </w:rPr>
        <w:t> </w:t>
      </w:r>
      <w:r>
        <w:rPr>
          <w:color w:val="231F20"/>
        </w:rPr>
        <w:t>es</w:t>
      </w:r>
      <w:r>
        <w:rPr>
          <w:color w:val="231F20"/>
          <w:spacing w:val="-16"/>
        </w:rPr>
        <w:t> </w:t>
      </w:r>
      <w:r>
        <w:rPr>
          <w:color w:val="231F20"/>
        </w:rPr>
        <w:t>larga,</w:t>
      </w:r>
      <w:r>
        <w:rPr>
          <w:color w:val="231F20"/>
          <w:spacing w:val="-16"/>
        </w:rPr>
        <w:t> </w:t>
      </w:r>
      <w:r>
        <w:rPr>
          <w:color w:val="231F20"/>
        </w:rPr>
        <w:t>e</w:t>
      </w:r>
      <w:r>
        <w:rPr>
          <w:color w:val="231F20"/>
          <w:spacing w:val="-16"/>
        </w:rPr>
        <w:t> </w:t>
      </w:r>
      <w:r>
        <w:rPr>
          <w:color w:val="231F20"/>
        </w:rPr>
        <w:t>incluso</w:t>
      </w:r>
      <w:r>
        <w:rPr>
          <w:color w:val="231F20"/>
          <w:spacing w:val="-16"/>
        </w:rPr>
        <w:t> </w:t>
      </w:r>
      <w:r>
        <w:rPr>
          <w:color w:val="231F20"/>
        </w:rPr>
        <w:t>es</w:t>
      </w:r>
      <w:r>
        <w:rPr>
          <w:color w:val="231F20"/>
          <w:spacing w:val="-16"/>
        </w:rPr>
        <w:t> </w:t>
      </w:r>
      <w:r>
        <w:rPr>
          <w:color w:val="231F20"/>
        </w:rPr>
        <w:t>posible</w:t>
      </w:r>
      <w:r>
        <w:rPr>
          <w:color w:val="231F20"/>
          <w:spacing w:val="-16"/>
        </w:rPr>
        <w:t> </w:t>
      </w:r>
      <w:r>
        <w:rPr>
          <w:color w:val="231F20"/>
        </w:rPr>
        <w:t>decir</w:t>
      </w:r>
      <w:r>
        <w:rPr>
          <w:color w:val="231F20"/>
          <w:spacing w:val="-16"/>
        </w:rPr>
        <w:t> </w:t>
      </w:r>
      <w:r>
        <w:rPr>
          <w:color w:val="231F20"/>
        </w:rPr>
        <w:t>que</w:t>
      </w:r>
      <w:r>
        <w:rPr>
          <w:color w:val="231F20"/>
          <w:spacing w:val="-16"/>
        </w:rPr>
        <w:t> </w:t>
      </w:r>
      <w:r>
        <w:rPr>
          <w:color w:val="231F20"/>
        </w:rPr>
        <w:t>su</w:t>
      </w:r>
      <w:r>
        <w:rPr>
          <w:color w:val="231F20"/>
          <w:spacing w:val="-16"/>
        </w:rPr>
        <w:t> </w:t>
      </w:r>
      <w:r>
        <w:rPr>
          <w:color w:val="231F20"/>
        </w:rPr>
        <w:t>primera explicación está en concebirse como resultado de la guerra moderna que sembró</w:t>
      </w:r>
      <w:r>
        <w:rPr>
          <w:color w:val="231F20"/>
          <w:spacing w:val="-5"/>
        </w:rPr>
        <w:t> </w:t>
      </w:r>
      <w:r>
        <w:rPr>
          <w:color w:val="231F20"/>
        </w:rPr>
        <w:t>el</w:t>
      </w:r>
      <w:r>
        <w:rPr>
          <w:color w:val="231F20"/>
          <w:spacing w:val="-5"/>
        </w:rPr>
        <w:t> </w:t>
      </w:r>
      <w:r>
        <w:rPr>
          <w:color w:val="231F20"/>
        </w:rPr>
        <w:t>terror</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desmoralización,</w:t>
      </w:r>
      <w:r>
        <w:rPr>
          <w:color w:val="231F20"/>
          <w:spacing w:val="-5"/>
        </w:rPr>
        <w:t> </w:t>
      </w:r>
      <w:r>
        <w:rPr>
          <w:color w:val="231F20"/>
        </w:rPr>
        <w:t>no</w:t>
      </w:r>
      <w:r>
        <w:rPr>
          <w:color w:val="231F20"/>
          <w:spacing w:val="-5"/>
        </w:rPr>
        <w:t> </w:t>
      </w:r>
      <w:r>
        <w:rPr>
          <w:color w:val="231F20"/>
        </w:rPr>
        <w:t>sólo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población</w:t>
      </w:r>
      <w:r>
        <w:rPr>
          <w:color w:val="231F20"/>
          <w:spacing w:val="-5"/>
        </w:rPr>
        <w:t> </w:t>
      </w:r>
      <w:r>
        <w:rPr>
          <w:color w:val="231F20"/>
          <w:spacing w:val="-3"/>
        </w:rPr>
        <w:t>militar,</w:t>
      </w:r>
      <w:r>
        <w:rPr>
          <w:color w:val="231F20"/>
          <w:spacing w:val="-5"/>
        </w:rPr>
        <w:t> </w:t>
      </w:r>
      <w:r>
        <w:rPr>
          <w:color w:val="231F20"/>
        </w:rPr>
        <w:t>sino también en la población</w:t>
      </w:r>
      <w:r>
        <w:rPr>
          <w:color w:val="231F20"/>
          <w:spacing w:val="-43"/>
        </w:rPr>
        <w:t> </w:t>
      </w:r>
      <w:r>
        <w:rPr>
          <w:color w:val="231F20"/>
        </w:rPr>
        <w:t>civil</w:t>
      </w:r>
      <w:r>
        <w:rPr>
          <w:color w:val="231F20"/>
          <w:position w:val="8"/>
          <w:sz w:val="14"/>
        </w:rPr>
        <w:t>16</w:t>
      </w:r>
      <w:r>
        <w:rPr>
          <w:color w:val="231F20"/>
        </w:rPr>
        <w:t>.</w:t>
      </w:r>
    </w:p>
    <w:p>
      <w:pPr>
        <w:pStyle w:val="BodyText"/>
        <w:spacing w:line="242" w:lineRule="auto" w:before="1"/>
        <w:ind w:left="110" w:right="1414" w:firstLine="453"/>
        <w:jc w:val="both"/>
      </w:pPr>
      <w:r>
        <w:rPr/>
        <w:pict>
          <v:shape style="position:absolute;margin-left:100.898499pt;margin-top:60.568089pt;width:208.25pt;height:77.05pt;mso-position-horizontal-relative:page;mso-position-vertical-relative:paragraph;z-index:-123904"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0"/>
                      <w:w w:val="90"/>
                      <w:sz w:val="154"/>
                    </w:rPr>
                    <w:t>DUMMY</w:t>
                  </w:r>
                </w:p>
              </w:txbxContent>
            </v:textbox>
            <w10:wrap type="none"/>
          </v:shape>
        </w:pict>
      </w:r>
      <w:r>
        <w:rPr>
          <w:color w:val="231F20"/>
        </w:rPr>
        <w:t>Décadas de investigación permitieron ver que el estrés no sólo era</w:t>
      </w:r>
      <w:r>
        <w:rPr>
          <w:color w:val="231F20"/>
          <w:spacing w:val="-32"/>
        </w:rPr>
        <w:t> </w:t>
      </w:r>
      <w:r>
        <w:rPr>
          <w:color w:val="231F20"/>
        </w:rPr>
        <w:t>un problema de tiempos de guerra sino también de tiempos de paz, de esta manera</w:t>
      </w:r>
      <w:r>
        <w:rPr>
          <w:color w:val="231F20"/>
          <w:spacing w:val="-13"/>
        </w:rPr>
        <w:t> </w:t>
      </w:r>
      <w:r>
        <w:rPr>
          <w:color w:val="231F20"/>
        </w:rPr>
        <w:t>se</w:t>
      </w:r>
      <w:r>
        <w:rPr>
          <w:color w:val="231F20"/>
          <w:spacing w:val="-13"/>
        </w:rPr>
        <w:t> </w:t>
      </w:r>
      <w:r>
        <w:rPr>
          <w:color w:val="231F20"/>
        </w:rPr>
        <w:t>reconoce</w:t>
      </w:r>
      <w:r>
        <w:rPr>
          <w:color w:val="231F20"/>
          <w:spacing w:val="-13"/>
        </w:rPr>
        <w:t> </w:t>
      </w:r>
      <w:r>
        <w:rPr>
          <w:color w:val="231F20"/>
        </w:rPr>
        <w:t>que</w:t>
      </w:r>
      <w:r>
        <w:rPr>
          <w:color w:val="231F20"/>
          <w:spacing w:val="-13"/>
        </w:rPr>
        <w:t> </w:t>
      </w:r>
      <w:r>
        <w:rPr>
          <w:color w:val="231F20"/>
        </w:rPr>
        <w:t>éste</w:t>
      </w:r>
      <w:r>
        <w:rPr>
          <w:color w:val="231F20"/>
          <w:spacing w:val="-13"/>
        </w:rPr>
        <w:t> </w:t>
      </w:r>
      <w:r>
        <w:rPr>
          <w:color w:val="231F20"/>
        </w:rPr>
        <w:t>se</w:t>
      </w:r>
      <w:r>
        <w:rPr>
          <w:color w:val="231F20"/>
          <w:spacing w:val="-13"/>
        </w:rPr>
        <w:t> </w:t>
      </w:r>
      <w:r>
        <w:rPr>
          <w:color w:val="231F20"/>
        </w:rPr>
        <w:t>genera</w:t>
      </w:r>
      <w:r>
        <w:rPr>
          <w:color w:val="231F20"/>
          <w:spacing w:val="-13"/>
        </w:rPr>
        <w:t> </w:t>
      </w:r>
      <w:r>
        <w:rPr>
          <w:color w:val="231F20"/>
        </w:rPr>
        <w:t>tanto</w:t>
      </w:r>
      <w:r>
        <w:rPr>
          <w:color w:val="231F20"/>
          <w:spacing w:val="-13"/>
        </w:rPr>
        <w:t> </w:t>
      </w:r>
      <w:r>
        <w:rPr>
          <w:color w:val="231F20"/>
        </w:rPr>
        <w:t>por</w:t>
      </w:r>
      <w:r>
        <w:rPr>
          <w:color w:val="231F20"/>
          <w:spacing w:val="-13"/>
        </w:rPr>
        <w:t> </w:t>
      </w:r>
      <w:r>
        <w:rPr>
          <w:color w:val="231F20"/>
        </w:rPr>
        <w:t>las</w:t>
      </w:r>
      <w:r>
        <w:rPr>
          <w:color w:val="231F20"/>
          <w:spacing w:val="-13"/>
        </w:rPr>
        <w:t> </w:t>
      </w:r>
      <w:r>
        <w:rPr>
          <w:color w:val="231F20"/>
        </w:rPr>
        <w:t>catástrofes</w:t>
      </w:r>
      <w:r>
        <w:rPr>
          <w:color w:val="231F20"/>
          <w:spacing w:val="-13"/>
        </w:rPr>
        <w:t> </w:t>
      </w:r>
      <w:r>
        <w:rPr>
          <w:color w:val="231F20"/>
        </w:rPr>
        <w:t>más</w:t>
      </w:r>
      <w:r>
        <w:rPr>
          <w:color w:val="231F20"/>
          <w:spacing w:val="-13"/>
        </w:rPr>
        <w:t> </w:t>
      </w:r>
      <w:r>
        <w:rPr>
          <w:color w:val="231F20"/>
        </w:rPr>
        <w:t>graves, como la guerra, como por las pequeñas y grandes dificultades diarias que son reflejo de la interacción humana que se da en la vida cotidiana</w:t>
      </w:r>
      <w:r>
        <w:rPr>
          <w:color w:val="231F20"/>
          <w:position w:val="8"/>
          <w:sz w:val="14"/>
        </w:rPr>
        <w:t>17</w:t>
      </w:r>
      <w:r>
        <w:rPr>
          <w:color w:val="231F20"/>
        </w:rPr>
        <w:t>. De ahí</w:t>
      </w:r>
      <w:r>
        <w:rPr>
          <w:color w:val="231F20"/>
          <w:spacing w:val="-7"/>
        </w:rPr>
        <w:t> </w:t>
      </w:r>
      <w:r>
        <w:rPr>
          <w:color w:val="231F20"/>
        </w:rPr>
        <w:t>que</w:t>
      </w:r>
      <w:r>
        <w:rPr>
          <w:color w:val="231F20"/>
          <w:spacing w:val="-7"/>
        </w:rPr>
        <w:t> </w:t>
      </w:r>
      <w:r>
        <w:rPr>
          <w:color w:val="231F20"/>
        </w:rPr>
        <w:t>uno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problemas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advierten</w:t>
      </w:r>
      <w:r>
        <w:rPr>
          <w:color w:val="231F20"/>
          <w:spacing w:val="-7"/>
        </w:rPr>
        <w:t> </w:t>
      </w:r>
      <w:r>
        <w:rPr>
          <w:color w:val="231F20"/>
        </w:rPr>
        <w:t>de</w:t>
      </w:r>
      <w:r>
        <w:rPr>
          <w:color w:val="231F20"/>
          <w:spacing w:val="-7"/>
        </w:rPr>
        <w:t> </w:t>
      </w:r>
      <w:r>
        <w:rPr>
          <w:color w:val="231F20"/>
        </w:rPr>
        <w:t>inicio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definición</w:t>
      </w:r>
      <w:r>
        <w:rPr>
          <w:color w:val="231F20"/>
          <w:spacing w:val="-7"/>
        </w:rPr>
        <w:t> </w:t>
      </w:r>
      <w:r>
        <w:rPr>
          <w:color w:val="231F20"/>
        </w:rPr>
        <w:t>de estrés</w:t>
      </w:r>
      <w:r>
        <w:rPr>
          <w:color w:val="231F20"/>
          <w:spacing w:val="-5"/>
        </w:rPr>
        <w:t> </w:t>
      </w:r>
      <w:r>
        <w:rPr>
          <w:color w:val="231F20"/>
        </w:rPr>
        <w:t>está</w:t>
      </w:r>
      <w:r>
        <w:rPr>
          <w:color w:val="231F20"/>
          <w:spacing w:val="-5"/>
        </w:rPr>
        <w:t> </w:t>
      </w:r>
      <w:r>
        <w:rPr>
          <w:color w:val="231F20"/>
        </w:rPr>
        <w:t>referido</w:t>
      </w:r>
      <w:r>
        <w:rPr>
          <w:color w:val="231F20"/>
          <w:spacing w:val="-5"/>
        </w:rPr>
        <w:t> </w:t>
      </w:r>
      <w:r>
        <w:rPr>
          <w:color w:val="231F20"/>
        </w:rPr>
        <w:t>a</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los</w:t>
      </w:r>
      <w:r>
        <w:rPr>
          <w:color w:val="231F20"/>
          <w:spacing w:val="-5"/>
        </w:rPr>
        <w:t> </w:t>
      </w:r>
      <w:r>
        <w:rPr>
          <w:color w:val="231F20"/>
        </w:rPr>
        <w:t>investigadores</w:t>
      </w:r>
      <w:r>
        <w:rPr>
          <w:color w:val="231F20"/>
          <w:spacing w:val="-5"/>
        </w:rPr>
        <w:t> </w:t>
      </w:r>
      <w:r>
        <w:rPr>
          <w:color w:val="231F20"/>
        </w:rPr>
        <w:t>definen</w:t>
      </w:r>
      <w:r>
        <w:rPr>
          <w:color w:val="231F20"/>
          <w:spacing w:val="-5"/>
        </w:rPr>
        <w:t> </w:t>
      </w:r>
      <w:r>
        <w:rPr>
          <w:color w:val="231F20"/>
        </w:rPr>
        <w:t>como</w:t>
      </w:r>
      <w:r>
        <w:rPr>
          <w:color w:val="231F20"/>
          <w:spacing w:val="-5"/>
        </w:rPr>
        <w:t> </w:t>
      </w:r>
      <w:r>
        <w:rPr>
          <w:color w:val="231F20"/>
        </w:rPr>
        <w:t>estrés</w:t>
      </w:r>
      <w:r>
        <w:rPr>
          <w:color w:val="231F20"/>
          <w:spacing w:val="-5"/>
        </w:rPr>
        <w:t> </w:t>
      </w:r>
      <w:r>
        <w:rPr>
          <w:color w:val="231F20"/>
        </w:rPr>
        <w:t>a</w:t>
      </w:r>
      <w:r>
        <w:rPr>
          <w:color w:val="231F20"/>
          <w:spacing w:val="-5"/>
        </w:rPr>
        <w:t> </w:t>
      </w:r>
      <w:r>
        <w:rPr>
          <w:color w:val="231F20"/>
        </w:rPr>
        <w:t>partir de los elementos que lo</w:t>
      </w:r>
      <w:r>
        <w:rPr>
          <w:color w:val="231F20"/>
          <w:spacing w:val="-28"/>
        </w:rPr>
        <w:t> </w:t>
      </w:r>
      <w:r>
        <w:rPr>
          <w:color w:val="231F20"/>
        </w:rPr>
        <w:t>conforman.</w:t>
      </w:r>
    </w:p>
    <w:p>
      <w:pPr>
        <w:pStyle w:val="BodyText"/>
        <w:spacing w:line="242" w:lineRule="auto" w:before="1"/>
        <w:ind w:left="110" w:right="1416" w:firstLine="453"/>
        <w:jc w:val="both"/>
      </w:pPr>
      <w:r>
        <w:rPr>
          <w:color w:val="231F20"/>
          <w:spacing w:val="-5"/>
        </w:rPr>
        <w:t>Pero </w:t>
      </w:r>
      <w:r>
        <w:rPr>
          <w:color w:val="231F20"/>
          <w:spacing w:val="-4"/>
        </w:rPr>
        <w:t>volvamos </w:t>
      </w:r>
      <w:r>
        <w:rPr>
          <w:color w:val="231F20"/>
        </w:rPr>
        <w:t>un poco al </w:t>
      </w:r>
      <w:r>
        <w:rPr>
          <w:color w:val="231F20"/>
          <w:spacing w:val="-3"/>
        </w:rPr>
        <w:t>origen. </w:t>
      </w:r>
      <w:r>
        <w:rPr>
          <w:color w:val="231F20"/>
        </w:rPr>
        <w:t>En los </w:t>
      </w:r>
      <w:r>
        <w:rPr>
          <w:color w:val="231F20"/>
          <w:spacing w:val="-3"/>
        </w:rPr>
        <w:t>años </w:t>
      </w:r>
      <w:r>
        <w:rPr>
          <w:color w:val="231F20"/>
        </w:rPr>
        <w:t>40 el </w:t>
      </w:r>
      <w:r>
        <w:rPr>
          <w:color w:val="231F20"/>
          <w:spacing w:val="-4"/>
        </w:rPr>
        <w:t>concepto </w:t>
      </w:r>
      <w:r>
        <w:rPr>
          <w:color w:val="231F20"/>
        </w:rPr>
        <w:t>de </w:t>
      </w:r>
      <w:r>
        <w:rPr>
          <w:color w:val="231F20"/>
          <w:spacing w:val="-4"/>
        </w:rPr>
        <w:t>estrés </w:t>
      </w:r>
      <w:r>
        <w:rPr>
          <w:color w:val="231F20"/>
          <w:spacing w:val="-3"/>
        </w:rPr>
        <w:t>hizo </w:t>
      </w:r>
      <w:r>
        <w:rPr>
          <w:color w:val="231F20"/>
        </w:rPr>
        <w:t>su </w:t>
      </w:r>
      <w:r>
        <w:rPr>
          <w:color w:val="231F20"/>
          <w:spacing w:val="-4"/>
        </w:rPr>
        <w:t>aparición </w:t>
      </w:r>
      <w:r>
        <w:rPr>
          <w:color w:val="231F20"/>
          <w:spacing w:val="-3"/>
        </w:rPr>
        <w:t>cuando Selye </w:t>
      </w:r>
      <w:r>
        <w:rPr>
          <w:color w:val="231F20"/>
          <w:spacing w:val="-4"/>
        </w:rPr>
        <w:t>incorporó </w:t>
      </w:r>
      <w:r>
        <w:rPr>
          <w:color w:val="231F20"/>
          <w:spacing w:val="-3"/>
        </w:rPr>
        <w:t>nociones </w:t>
      </w:r>
      <w:r>
        <w:rPr>
          <w:color w:val="231F20"/>
        </w:rPr>
        <w:t>de la </w:t>
      </w:r>
      <w:r>
        <w:rPr>
          <w:color w:val="231F20"/>
          <w:spacing w:val="-3"/>
        </w:rPr>
        <w:t>ingeniería </w:t>
      </w:r>
      <w:r>
        <w:rPr>
          <w:color w:val="231F20"/>
        </w:rPr>
        <w:t>y de la física</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3"/>
        </w:rPr>
        <w:t>biología</w:t>
      </w:r>
      <w:r>
        <w:rPr>
          <w:color w:val="231F20"/>
          <w:spacing w:val="-21"/>
        </w:rPr>
        <w:t> </w:t>
      </w:r>
      <w:r>
        <w:rPr>
          <w:color w:val="231F20"/>
          <w:spacing w:val="-4"/>
        </w:rPr>
        <w:t>contemporánea</w:t>
      </w:r>
      <w:r>
        <w:rPr>
          <w:color w:val="231F20"/>
          <w:spacing w:val="-21"/>
        </w:rPr>
        <w:t> </w:t>
      </w:r>
      <w:r>
        <w:rPr>
          <w:color w:val="231F20"/>
          <w:spacing w:val="-3"/>
        </w:rPr>
        <w:t>para</w:t>
      </w:r>
      <w:r>
        <w:rPr>
          <w:color w:val="231F20"/>
          <w:spacing w:val="-21"/>
        </w:rPr>
        <w:t> </w:t>
      </w:r>
      <w:r>
        <w:rPr>
          <w:color w:val="231F20"/>
          <w:spacing w:val="-3"/>
        </w:rPr>
        <w:t>explicar</w:t>
      </w:r>
      <w:r>
        <w:rPr>
          <w:color w:val="231F20"/>
          <w:spacing w:val="-21"/>
        </w:rPr>
        <w:t> </w:t>
      </w:r>
      <w:r>
        <w:rPr>
          <w:color w:val="231F20"/>
        </w:rPr>
        <w:t>la</w:t>
      </w:r>
      <w:r>
        <w:rPr>
          <w:color w:val="231F20"/>
          <w:spacing w:val="-21"/>
        </w:rPr>
        <w:t> </w:t>
      </w:r>
      <w:r>
        <w:rPr>
          <w:color w:val="231F20"/>
          <w:spacing w:val="-4"/>
        </w:rPr>
        <w:t>manera</w:t>
      </w:r>
      <w:r>
        <w:rPr>
          <w:color w:val="231F20"/>
          <w:spacing w:val="-21"/>
        </w:rPr>
        <w:t> </w:t>
      </w:r>
      <w:r>
        <w:rPr>
          <w:color w:val="231F20"/>
        </w:rPr>
        <w:t>en</w:t>
      </w:r>
      <w:r>
        <w:rPr>
          <w:color w:val="231F20"/>
          <w:spacing w:val="-21"/>
        </w:rPr>
        <w:t> </w:t>
      </w:r>
      <w:r>
        <w:rPr>
          <w:color w:val="231F20"/>
          <w:spacing w:val="-3"/>
        </w:rPr>
        <w:t>que</w:t>
      </w:r>
      <w:r>
        <w:rPr>
          <w:color w:val="231F20"/>
          <w:spacing w:val="-21"/>
        </w:rPr>
        <w:t> </w:t>
      </w:r>
      <w:r>
        <w:rPr>
          <w:color w:val="231F20"/>
        </w:rPr>
        <w:t>los</w:t>
      </w:r>
      <w:r>
        <w:rPr>
          <w:color w:val="231F20"/>
          <w:spacing w:val="-21"/>
        </w:rPr>
        <w:t> </w:t>
      </w:r>
      <w:r>
        <w:rPr>
          <w:color w:val="231F20"/>
        </w:rPr>
        <w:t>cuerpos </w:t>
      </w:r>
      <w:r>
        <w:rPr>
          <w:color w:val="231F20"/>
          <w:spacing w:val="-4"/>
        </w:rPr>
        <w:t>responden</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spacing w:val="-3"/>
        </w:rPr>
        <w:t>ciertos</w:t>
      </w:r>
      <w:r>
        <w:rPr>
          <w:color w:val="231F20"/>
          <w:spacing w:val="-9"/>
        </w:rPr>
        <w:t> </w:t>
      </w:r>
      <w:r>
        <w:rPr>
          <w:color w:val="231F20"/>
          <w:spacing w:val="-3"/>
        </w:rPr>
        <w:t>estímulos</w:t>
      </w:r>
      <w:r>
        <w:rPr>
          <w:color w:val="231F20"/>
          <w:spacing w:val="-9"/>
        </w:rPr>
        <w:t> </w:t>
      </w:r>
      <w:r>
        <w:rPr>
          <w:color w:val="231F20"/>
          <w:spacing w:val="-4"/>
        </w:rPr>
        <w:t>medioambientales</w:t>
      </w:r>
      <w:r>
        <w:rPr>
          <w:color w:val="231F20"/>
          <w:spacing w:val="-9"/>
        </w:rPr>
        <w:t> </w:t>
      </w:r>
      <w:r>
        <w:rPr>
          <w:color w:val="231F20"/>
          <w:spacing w:val="-3"/>
        </w:rPr>
        <w:t>(Selye,</w:t>
      </w:r>
      <w:r>
        <w:rPr>
          <w:color w:val="231F20"/>
          <w:spacing w:val="-9"/>
        </w:rPr>
        <w:t> </w:t>
      </w:r>
      <w:r>
        <w:rPr>
          <w:color w:val="231F20"/>
          <w:spacing w:val="-3"/>
        </w:rPr>
        <w:t>1976).</w:t>
      </w:r>
    </w:p>
    <w:p>
      <w:pPr>
        <w:pStyle w:val="BodyText"/>
        <w:spacing w:line="242" w:lineRule="auto" w:before="1"/>
        <w:ind w:left="110" w:right="1414" w:firstLine="453"/>
        <w:jc w:val="both"/>
      </w:pPr>
      <w:r>
        <w:rPr>
          <w:color w:val="231F20"/>
        </w:rPr>
        <w:t>La teoría moderna sobre estrés formulada por  Selye  pone  el  acento de manera importante en el aspecto fisiológico. Las principales coordenadas describen el modo en que responde el organismo cuando debe movilizarse para manejar los peligros y amenazas a su integridad. Así se describió un </w:t>
      </w:r>
      <w:r>
        <w:rPr>
          <w:color w:val="231F20"/>
          <w:spacing w:val="-3"/>
        </w:rPr>
        <w:t>conjunto  </w:t>
      </w:r>
      <w:r>
        <w:rPr>
          <w:color w:val="231F20"/>
        </w:rPr>
        <w:t>de reacciones neuroquímicas    </w:t>
      </w:r>
      <w:r>
        <w:rPr>
          <w:color w:val="231F20"/>
          <w:spacing w:val="38"/>
        </w:rPr>
        <w:t> </w:t>
      </w:r>
      <w:r>
        <w:rPr>
          <w:color w:val="231F20"/>
        </w:rPr>
        <w:t>orquestadas</w:t>
      </w:r>
    </w:p>
    <w:p>
      <w:pPr>
        <w:pStyle w:val="BodyText"/>
        <w:spacing w:before="4"/>
        <w:rPr>
          <w:sz w:val="30"/>
        </w:rPr>
      </w:pPr>
    </w:p>
    <w:p>
      <w:pPr>
        <w:pStyle w:val="ListParagraph"/>
        <w:numPr>
          <w:ilvl w:val="0"/>
          <w:numId w:val="6"/>
        </w:numPr>
        <w:tabs>
          <w:tab w:pos="451" w:val="left" w:leader="none"/>
        </w:tabs>
        <w:spacing w:line="240" w:lineRule="auto" w:before="1" w:after="0"/>
        <w:ind w:left="450" w:right="1415" w:hanging="340"/>
        <w:jc w:val="both"/>
        <w:rPr>
          <w:sz w:val="19"/>
        </w:rPr>
      </w:pPr>
      <w:r>
        <w:rPr/>
        <w:drawing>
          <wp:anchor distT="0" distB="0" distL="0" distR="0" allowOverlap="1" layoutInCell="1" locked="0" behindDoc="0" simplePos="0" relativeHeight="2464">
            <wp:simplePos x="0" y="0"/>
            <wp:positionH relativeFrom="page">
              <wp:posOffset>1620257</wp:posOffset>
            </wp:positionH>
            <wp:positionV relativeFrom="paragraph">
              <wp:posOffset>-79210</wp:posOffset>
            </wp:positionV>
            <wp:extent cx="4319487" cy="12268"/>
            <wp:effectExtent l="0" t="0" r="0" b="0"/>
            <wp:wrapNone/>
            <wp:docPr id="17" name="image6.png" descr=""/>
            <wp:cNvGraphicFramePr>
              <a:graphicFrameLocks noChangeAspect="1"/>
            </wp:cNvGraphicFramePr>
            <a:graphic>
              <a:graphicData uri="http://schemas.openxmlformats.org/drawingml/2006/picture">
                <pic:pic>
                  <pic:nvPicPr>
                    <pic:cNvPr id="18" name="image6.png"/>
                    <pic:cNvPicPr/>
                  </pic:nvPicPr>
                  <pic:blipFill>
                    <a:blip r:embed="rId55" cstate="print"/>
                    <a:stretch>
                      <a:fillRect/>
                    </a:stretch>
                  </pic:blipFill>
                  <pic:spPr>
                    <a:xfrm>
                      <a:off x="0" y="0"/>
                      <a:ext cx="4319487" cy="12268"/>
                    </a:xfrm>
                    <a:prstGeom prst="rect">
                      <a:avLst/>
                    </a:prstGeom>
                  </pic:spPr>
                </pic:pic>
              </a:graphicData>
            </a:graphic>
          </wp:anchor>
        </w:drawing>
      </w:r>
      <w:r>
        <w:rPr>
          <w:color w:val="231F20"/>
          <w:sz w:val="19"/>
        </w:rPr>
        <w:t>Desde</w:t>
      </w:r>
      <w:r>
        <w:rPr>
          <w:color w:val="231F20"/>
          <w:spacing w:val="-6"/>
          <w:sz w:val="19"/>
        </w:rPr>
        <w:t> </w:t>
      </w:r>
      <w:r>
        <w:rPr>
          <w:color w:val="231F20"/>
          <w:sz w:val="19"/>
        </w:rPr>
        <w:t>esta</w:t>
      </w:r>
      <w:r>
        <w:rPr>
          <w:color w:val="231F20"/>
          <w:spacing w:val="-6"/>
          <w:sz w:val="19"/>
        </w:rPr>
        <w:t> </w:t>
      </w:r>
      <w:r>
        <w:rPr>
          <w:color w:val="231F20"/>
          <w:sz w:val="19"/>
        </w:rPr>
        <w:t>orientación,</w:t>
      </w:r>
      <w:r>
        <w:rPr>
          <w:color w:val="231F20"/>
          <w:spacing w:val="-6"/>
          <w:sz w:val="19"/>
        </w:rPr>
        <w:t> </w:t>
      </w:r>
      <w:r>
        <w:rPr>
          <w:color w:val="231F20"/>
          <w:sz w:val="19"/>
        </w:rPr>
        <w:t>más</w:t>
      </w:r>
      <w:r>
        <w:rPr>
          <w:color w:val="231F20"/>
          <w:spacing w:val="-6"/>
          <w:sz w:val="19"/>
        </w:rPr>
        <w:t> </w:t>
      </w:r>
      <w:r>
        <w:rPr>
          <w:color w:val="231F20"/>
          <w:sz w:val="19"/>
        </w:rPr>
        <w:t>adelante</w:t>
      </w:r>
      <w:r>
        <w:rPr>
          <w:color w:val="231F20"/>
          <w:spacing w:val="-6"/>
          <w:sz w:val="19"/>
        </w:rPr>
        <w:t> </w:t>
      </w:r>
      <w:r>
        <w:rPr>
          <w:color w:val="231F20"/>
          <w:sz w:val="19"/>
        </w:rPr>
        <w:t>se</w:t>
      </w:r>
      <w:r>
        <w:rPr>
          <w:color w:val="231F20"/>
          <w:spacing w:val="-6"/>
          <w:sz w:val="19"/>
        </w:rPr>
        <w:t> </w:t>
      </w:r>
      <w:r>
        <w:rPr>
          <w:color w:val="231F20"/>
          <w:sz w:val="19"/>
        </w:rPr>
        <w:t>planteará</w:t>
      </w:r>
      <w:r>
        <w:rPr>
          <w:color w:val="231F20"/>
          <w:spacing w:val="-6"/>
          <w:sz w:val="19"/>
        </w:rPr>
        <w:t> </w:t>
      </w:r>
      <w:r>
        <w:rPr>
          <w:color w:val="231F20"/>
          <w:sz w:val="19"/>
        </w:rPr>
        <w:t>la</w:t>
      </w:r>
      <w:r>
        <w:rPr>
          <w:color w:val="231F20"/>
          <w:spacing w:val="-6"/>
          <w:sz w:val="19"/>
        </w:rPr>
        <w:t> </w:t>
      </w:r>
      <w:r>
        <w:rPr>
          <w:color w:val="231F20"/>
          <w:sz w:val="19"/>
        </w:rPr>
        <w:t>definición</w:t>
      </w:r>
      <w:r>
        <w:rPr>
          <w:color w:val="231F20"/>
          <w:spacing w:val="-6"/>
          <w:sz w:val="19"/>
        </w:rPr>
        <w:t> </w:t>
      </w:r>
      <w:r>
        <w:rPr>
          <w:color w:val="231F20"/>
          <w:sz w:val="19"/>
        </w:rPr>
        <w:t>que</w:t>
      </w:r>
      <w:r>
        <w:rPr>
          <w:color w:val="231F20"/>
          <w:spacing w:val="-6"/>
          <w:sz w:val="19"/>
        </w:rPr>
        <w:t> </w:t>
      </w:r>
      <w:r>
        <w:rPr>
          <w:color w:val="231F20"/>
          <w:sz w:val="19"/>
        </w:rPr>
        <w:t>hemos</w:t>
      </w:r>
      <w:r>
        <w:rPr>
          <w:color w:val="231F20"/>
          <w:spacing w:val="-6"/>
          <w:sz w:val="19"/>
        </w:rPr>
        <w:t> </w:t>
      </w:r>
      <w:r>
        <w:rPr>
          <w:color w:val="231F20"/>
          <w:sz w:val="19"/>
        </w:rPr>
        <w:t>elaborado</w:t>
      </w:r>
      <w:r>
        <w:rPr>
          <w:color w:val="231F20"/>
          <w:spacing w:val="-6"/>
          <w:sz w:val="19"/>
        </w:rPr>
        <w:t> </w:t>
      </w:r>
      <w:r>
        <w:rPr>
          <w:color w:val="231F20"/>
          <w:sz w:val="19"/>
        </w:rPr>
        <w:t>para aplicarla</w:t>
      </w:r>
      <w:r>
        <w:rPr>
          <w:color w:val="231F20"/>
          <w:spacing w:val="-16"/>
          <w:sz w:val="19"/>
        </w:rPr>
        <w:t> </w:t>
      </w:r>
      <w:r>
        <w:rPr>
          <w:color w:val="231F20"/>
          <w:sz w:val="19"/>
        </w:rPr>
        <w:t>a</w:t>
      </w:r>
      <w:r>
        <w:rPr>
          <w:color w:val="231F20"/>
          <w:spacing w:val="-16"/>
          <w:sz w:val="19"/>
        </w:rPr>
        <w:t> </w:t>
      </w:r>
      <w:r>
        <w:rPr>
          <w:color w:val="231F20"/>
          <w:sz w:val="19"/>
        </w:rPr>
        <w:t>la</w:t>
      </w:r>
      <w:r>
        <w:rPr>
          <w:color w:val="231F20"/>
          <w:spacing w:val="-16"/>
          <w:sz w:val="19"/>
        </w:rPr>
        <w:t> </w:t>
      </w:r>
      <w:r>
        <w:rPr>
          <w:color w:val="231F20"/>
          <w:sz w:val="19"/>
        </w:rPr>
        <w:t>investigación</w:t>
      </w:r>
      <w:r>
        <w:rPr>
          <w:color w:val="231F20"/>
          <w:spacing w:val="-16"/>
          <w:sz w:val="19"/>
        </w:rPr>
        <w:t> </w:t>
      </w:r>
      <w:r>
        <w:rPr>
          <w:color w:val="231F20"/>
          <w:sz w:val="19"/>
        </w:rPr>
        <w:t>empírica.</w:t>
      </w:r>
    </w:p>
    <w:p>
      <w:pPr>
        <w:pStyle w:val="ListParagraph"/>
        <w:numPr>
          <w:ilvl w:val="0"/>
          <w:numId w:val="6"/>
        </w:numPr>
        <w:tabs>
          <w:tab w:pos="451" w:val="left" w:leader="none"/>
        </w:tabs>
        <w:spacing w:line="240" w:lineRule="auto" w:before="1" w:after="0"/>
        <w:ind w:left="450" w:right="1414" w:hanging="340"/>
        <w:jc w:val="both"/>
        <w:rPr>
          <w:sz w:val="19"/>
        </w:rPr>
      </w:pPr>
      <w:r>
        <w:rPr>
          <w:color w:val="231F20"/>
          <w:sz w:val="19"/>
        </w:rPr>
        <w:t>Esta consideración nos previene de no perder de vista que la concepción del estrés, explicado</w:t>
      </w:r>
      <w:r>
        <w:rPr>
          <w:color w:val="231F20"/>
          <w:spacing w:val="-8"/>
          <w:sz w:val="19"/>
        </w:rPr>
        <w:t> </w:t>
      </w:r>
      <w:r>
        <w:rPr>
          <w:color w:val="231F20"/>
          <w:sz w:val="19"/>
        </w:rPr>
        <w:t>a</w:t>
      </w:r>
      <w:r>
        <w:rPr>
          <w:color w:val="231F20"/>
          <w:spacing w:val="-8"/>
          <w:sz w:val="19"/>
        </w:rPr>
        <w:t> </w:t>
      </w:r>
      <w:r>
        <w:rPr>
          <w:color w:val="231F20"/>
          <w:sz w:val="19"/>
        </w:rPr>
        <w:t>partir</w:t>
      </w:r>
      <w:r>
        <w:rPr>
          <w:color w:val="231F20"/>
          <w:spacing w:val="-8"/>
          <w:sz w:val="19"/>
        </w:rPr>
        <w:t> </w:t>
      </w:r>
      <w:r>
        <w:rPr>
          <w:color w:val="231F20"/>
          <w:sz w:val="19"/>
        </w:rPr>
        <w:t>de</w:t>
      </w:r>
      <w:r>
        <w:rPr>
          <w:color w:val="231F20"/>
          <w:spacing w:val="-8"/>
          <w:sz w:val="19"/>
        </w:rPr>
        <w:t> </w:t>
      </w:r>
      <w:r>
        <w:rPr>
          <w:color w:val="231F20"/>
          <w:sz w:val="19"/>
        </w:rPr>
        <w:t>un</w:t>
      </w:r>
      <w:r>
        <w:rPr>
          <w:color w:val="231F20"/>
          <w:spacing w:val="-8"/>
          <w:sz w:val="19"/>
        </w:rPr>
        <w:t> </w:t>
      </w:r>
      <w:r>
        <w:rPr>
          <w:color w:val="231F20"/>
          <w:sz w:val="19"/>
        </w:rPr>
        <w:t>modelo</w:t>
      </w:r>
      <w:r>
        <w:rPr>
          <w:color w:val="231F20"/>
          <w:spacing w:val="-8"/>
          <w:sz w:val="19"/>
        </w:rPr>
        <w:t> </w:t>
      </w:r>
      <w:r>
        <w:rPr>
          <w:color w:val="231F20"/>
          <w:sz w:val="19"/>
        </w:rPr>
        <w:t>neurohormonal</w:t>
      </w:r>
      <w:r>
        <w:rPr>
          <w:color w:val="231F20"/>
          <w:spacing w:val="-8"/>
          <w:sz w:val="19"/>
        </w:rPr>
        <w:t> </w:t>
      </w:r>
      <w:r>
        <w:rPr>
          <w:color w:val="231F20"/>
          <w:sz w:val="19"/>
        </w:rPr>
        <w:t>desarrollado</w:t>
      </w:r>
      <w:r>
        <w:rPr>
          <w:color w:val="231F20"/>
          <w:spacing w:val="-8"/>
          <w:sz w:val="19"/>
        </w:rPr>
        <w:t> </w:t>
      </w:r>
      <w:r>
        <w:rPr>
          <w:color w:val="231F20"/>
          <w:sz w:val="19"/>
        </w:rPr>
        <w:t>por</w:t>
      </w:r>
      <w:r>
        <w:rPr>
          <w:color w:val="231F20"/>
          <w:spacing w:val="-8"/>
          <w:sz w:val="19"/>
        </w:rPr>
        <w:t> </w:t>
      </w:r>
      <w:r>
        <w:rPr>
          <w:color w:val="231F20"/>
          <w:sz w:val="19"/>
        </w:rPr>
        <w:t>Selye</w:t>
      </w:r>
      <w:r>
        <w:rPr>
          <w:color w:val="231F20"/>
          <w:spacing w:val="-8"/>
          <w:sz w:val="19"/>
        </w:rPr>
        <w:t> </w:t>
      </w:r>
      <w:r>
        <w:rPr>
          <w:color w:val="231F20"/>
          <w:sz w:val="19"/>
        </w:rPr>
        <w:t>en</w:t>
      </w:r>
      <w:r>
        <w:rPr>
          <w:color w:val="231F20"/>
          <w:spacing w:val="-8"/>
          <w:sz w:val="19"/>
        </w:rPr>
        <w:t> </w:t>
      </w:r>
      <w:r>
        <w:rPr>
          <w:color w:val="231F20"/>
          <w:sz w:val="19"/>
        </w:rPr>
        <w:t>1936,</w:t>
      </w:r>
      <w:r>
        <w:rPr>
          <w:color w:val="231F20"/>
          <w:spacing w:val="-8"/>
          <w:sz w:val="19"/>
        </w:rPr>
        <w:t> </w:t>
      </w:r>
      <w:r>
        <w:rPr>
          <w:color w:val="231F20"/>
          <w:sz w:val="19"/>
        </w:rPr>
        <w:t>tiene</w:t>
      </w:r>
      <w:r>
        <w:rPr>
          <w:color w:val="231F20"/>
          <w:spacing w:val="-8"/>
          <w:sz w:val="19"/>
        </w:rPr>
        <w:t> </w:t>
      </w:r>
      <w:r>
        <w:rPr>
          <w:color w:val="231F20"/>
          <w:sz w:val="19"/>
        </w:rPr>
        <w:t>una estrecha relación con los esfuerzos de la farmacología para </w:t>
      </w:r>
      <w:r>
        <w:rPr>
          <w:color w:val="231F20"/>
          <w:spacing w:val="-3"/>
          <w:sz w:val="19"/>
        </w:rPr>
        <w:t>dotar, </w:t>
      </w:r>
      <w:r>
        <w:rPr>
          <w:color w:val="231F20"/>
          <w:sz w:val="19"/>
        </w:rPr>
        <w:t>durante la posguerra, de medicamentos que lo atendieran. Bermann (1990) señala que se puede establecer un paralelo entre la aparición del concepto, su creciente aceptación acrítica y su difundida vigencia actual, con la expansión y desarrollo del potencial tecnológico de la industria farmacéutica</w:t>
      </w:r>
      <w:r>
        <w:rPr>
          <w:color w:val="231F20"/>
          <w:spacing w:val="-7"/>
          <w:sz w:val="19"/>
        </w:rPr>
        <w:t> </w:t>
      </w:r>
      <w:r>
        <w:rPr>
          <w:color w:val="231F20"/>
          <w:sz w:val="19"/>
        </w:rPr>
        <w:t>en</w:t>
      </w:r>
      <w:r>
        <w:rPr>
          <w:color w:val="231F20"/>
          <w:spacing w:val="-7"/>
          <w:sz w:val="19"/>
        </w:rPr>
        <w:t> </w:t>
      </w:r>
      <w:r>
        <w:rPr>
          <w:color w:val="231F20"/>
          <w:sz w:val="19"/>
        </w:rPr>
        <w:t>general</w:t>
      </w:r>
      <w:r>
        <w:rPr>
          <w:color w:val="231F20"/>
          <w:spacing w:val="-7"/>
          <w:sz w:val="19"/>
        </w:rPr>
        <w:t> </w:t>
      </w:r>
      <w:r>
        <w:rPr>
          <w:color w:val="231F20"/>
          <w:sz w:val="19"/>
        </w:rPr>
        <w:t>y</w:t>
      </w:r>
      <w:r>
        <w:rPr>
          <w:color w:val="231F20"/>
          <w:spacing w:val="-7"/>
          <w:sz w:val="19"/>
        </w:rPr>
        <w:t> </w:t>
      </w:r>
      <w:r>
        <w:rPr>
          <w:color w:val="231F20"/>
          <w:sz w:val="19"/>
        </w:rPr>
        <w:t>el</w:t>
      </w:r>
      <w:r>
        <w:rPr>
          <w:color w:val="231F20"/>
          <w:spacing w:val="-7"/>
          <w:sz w:val="19"/>
        </w:rPr>
        <w:t> </w:t>
      </w:r>
      <w:r>
        <w:rPr>
          <w:color w:val="231F20"/>
          <w:sz w:val="19"/>
        </w:rPr>
        <w:t>consumo</w:t>
      </w:r>
      <w:r>
        <w:rPr>
          <w:color w:val="231F20"/>
          <w:spacing w:val="-7"/>
          <w:sz w:val="19"/>
        </w:rPr>
        <w:t> </w:t>
      </w:r>
      <w:r>
        <w:rPr>
          <w:color w:val="231F20"/>
          <w:sz w:val="19"/>
        </w:rPr>
        <w:t>de</w:t>
      </w:r>
      <w:r>
        <w:rPr>
          <w:color w:val="231F20"/>
          <w:spacing w:val="-7"/>
          <w:sz w:val="19"/>
        </w:rPr>
        <w:t> </w:t>
      </w:r>
      <w:r>
        <w:rPr>
          <w:color w:val="231F20"/>
          <w:sz w:val="19"/>
        </w:rPr>
        <w:t>psicofármacos</w:t>
      </w:r>
      <w:r>
        <w:rPr>
          <w:color w:val="231F20"/>
          <w:spacing w:val="-7"/>
          <w:sz w:val="19"/>
        </w:rPr>
        <w:t> </w:t>
      </w:r>
      <w:r>
        <w:rPr>
          <w:color w:val="231F20"/>
          <w:sz w:val="19"/>
        </w:rPr>
        <w:t>en</w:t>
      </w:r>
      <w:r>
        <w:rPr>
          <w:color w:val="231F20"/>
          <w:spacing w:val="-7"/>
          <w:sz w:val="19"/>
        </w:rPr>
        <w:t> </w:t>
      </w:r>
      <w:r>
        <w:rPr>
          <w:color w:val="231F20"/>
          <w:sz w:val="19"/>
        </w:rPr>
        <w:t>particular.</w:t>
      </w:r>
    </w:p>
    <w:p>
      <w:pPr>
        <w:pStyle w:val="ListParagraph"/>
        <w:numPr>
          <w:ilvl w:val="0"/>
          <w:numId w:val="6"/>
        </w:numPr>
        <w:tabs>
          <w:tab w:pos="451" w:val="left" w:leader="none"/>
        </w:tabs>
        <w:spacing w:line="240" w:lineRule="auto" w:before="1" w:after="0"/>
        <w:ind w:left="450" w:right="1415" w:hanging="340"/>
        <w:jc w:val="both"/>
        <w:rPr>
          <w:sz w:val="19"/>
        </w:rPr>
      </w:pPr>
      <w:r>
        <w:rPr>
          <w:color w:val="231F20"/>
          <w:sz w:val="19"/>
        </w:rPr>
        <w:t>En</w:t>
      </w:r>
      <w:r>
        <w:rPr>
          <w:color w:val="231F20"/>
          <w:spacing w:val="-27"/>
          <w:sz w:val="19"/>
        </w:rPr>
        <w:t> </w:t>
      </w:r>
      <w:r>
        <w:rPr>
          <w:color w:val="231F20"/>
          <w:spacing w:val="-3"/>
          <w:sz w:val="19"/>
        </w:rPr>
        <w:t>este</w:t>
      </w:r>
      <w:r>
        <w:rPr>
          <w:color w:val="231F20"/>
          <w:spacing w:val="-27"/>
          <w:sz w:val="19"/>
        </w:rPr>
        <w:t> </w:t>
      </w:r>
      <w:r>
        <w:rPr>
          <w:color w:val="231F20"/>
          <w:spacing w:val="-3"/>
          <w:sz w:val="19"/>
        </w:rPr>
        <w:t>orden</w:t>
      </w:r>
      <w:r>
        <w:rPr>
          <w:color w:val="231F20"/>
          <w:spacing w:val="-27"/>
          <w:sz w:val="19"/>
        </w:rPr>
        <w:t> </w:t>
      </w:r>
      <w:r>
        <w:rPr>
          <w:color w:val="231F20"/>
          <w:sz w:val="19"/>
        </w:rPr>
        <w:t>es</w:t>
      </w:r>
      <w:r>
        <w:rPr>
          <w:color w:val="231F20"/>
          <w:spacing w:val="-27"/>
          <w:sz w:val="19"/>
        </w:rPr>
        <w:t> </w:t>
      </w:r>
      <w:r>
        <w:rPr>
          <w:color w:val="231F20"/>
          <w:spacing w:val="-2"/>
          <w:sz w:val="19"/>
        </w:rPr>
        <w:t>que</w:t>
      </w:r>
      <w:r>
        <w:rPr>
          <w:color w:val="231F20"/>
          <w:spacing w:val="-27"/>
          <w:sz w:val="19"/>
        </w:rPr>
        <w:t> </w:t>
      </w:r>
      <w:r>
        <w:rPr>
          <w:color w:val="231F20"/>
          <w:sz w:val="19"/>
        </w:rPr>
        <w:t>ha</w:t>
      </w:r>
      <w:r>
        <w:rPr>
          <w:color w:val="231F20"/>
          <w:spacing w:val="-27"/>
          <w:sz w:val="19"/>
        </w:rPr>
        <w:t> </w:t>
      </w:r>
      <w:r>
        <w:rPr>
          <w:color w:val="231F20"/>
          <w:sz w:val="19"/>
        </w:rPr>
        <w:t>sido</w:t>
      </w:r>
      <w:r>
        <w:rPr>
          <w:color w:val="231F20"/>
          <w:spacing w:val="-27"/>
          <w:sz w:val="19"/>
        </w:rPr>
        <w:t> </w:t>
      </w:r>
      <w:r>
        <w:rPr>
          <w:color w:val="231F20"/>
          <w:sz w:val="19"/>
        </w:rPr>
        <w:t>necesario</w:t>
      </w:r>
      <w:r>
        <w:rPr>
          <w:color w:val="231F20"/>
          <w:spacing w:val="-27"/>
          <w:sz w:val="19"/>
        </w:rPr>
        <w:t> </w:t>
      </w:r>
      <w:r>
        <w:rPr>
          <w:color w:val="231F20"/>
          <w:spacing w:val="-4"/>
          <w:sz w:val="19"/>
        </w:rPr>
        <w:t>advertir,</w:t>
      </w:r>
      <w:r>
        <w:rPr>
          <w:color w:val="231F20"/>
          <w:spacing w:val="-27"/>
          <w:sz w:val="19"/>
        </w:rPr>
        <w:t> </w:t>
      </w:r>
      <w:r>
        <w:rPr>
          <w:color w:val="231F20"/>
          <w:sz w:val="19"/>
        </w:rPr>
        <w:t>másallá</w:t>
      </w:r>
      <w:r>
        <w:rPr>
          <w:color w:val="231F20"/>
          <w:spacing w:val="-27"/>
          <w:sz w:val="19"/>
        </w:rPr>
        <w:t> </w:t>
      </w:r>
      <w:r>
        <w:rPr>
          <w:color w:val="231F20"/>
          <w:sz w:val="19"/>
        </w:rPr>
        <w:t>de</w:t>
      </w:r>
      <w:r>
        <w:rPr>
          <w:color w:val="231F20"/>
          <w:spacing w:val="-27"/>
          <w:sz w:val="19"/>
        </w:rPr>
        <w:t> </w:t>
      </w:r>
      <w:r>
        <w:rPr>
          <w:color w:val="231F20"/>
          <w:sz w:val="19"/>
        </w:rPr>
        <w:t>la</w:t>
      </w:r>
      <w:r>
        <w:rPr>
          <w:color w:val="231F20"/>
          <w:spacing w:val="-27"/>
          <w:sz w:val="19"/>
        </w:rPr>
        <w:t> </w:t>
      </w:r>
      <w:r>
        <w:rPr>
          <w:color w:val="231F20"/>
          <w:sz w:val="19"/>
        </w:rPr>
        <w:t>definición</w:t>
      </w:r>
      <w:r>
        <w:rPr>
          <w:color w:val="231F20"/>
          <w:spacing w:val="-27"/>
          <w:sz w:val="19"/>
        </w:rPr>
        <w:t> </w:t>
      </w:r>
      <w:r>
        <w:rPr>
          <w:color w:val="231F20"/>
          <w:sz w:val="19"/>
        </w:rPr>
        <w:t>de</w:t>
      </w:r>
      <w:r>
        <w:rPr>
          <w:color w:val="231F20"/>
          <w:spacing w:val="-27"/>
          <w:sz w:val="19"/>
        </w:rPr>
        <w:t> </w:t>
      </w:r>
      <w:r>
        <w:rPr>
          <w:color w:val="231F20"/>
          <w:spacing w:val="-3"/>
          <w:sz w:val="19"/>
        </w:rPr>
        <w:t>estrés,</w:t>
      </w:r>
      <w:r>
        <w:rPr>
          <w:color w:val="231F20"/>
          <w:spacing w:val="-27"/>
          <w:sz w:val="19"/>
        </w:rPr>
        <w:t> </w:t>
      </w:r>
      <w:r>
        <w:rPr>
          <w:color w:val="231F20"/>
          <w:sz w:val="19"/>
        </w:rPr>
        <w:t>los</w:t>
      </w:r>
      <w:r>
        <w:rPr>
          <w:color w:val="231F20"/>
          <w:spacing w:val="-27"/>
          <w:sz w:val="19"/>
        </w:rPr>
        <w:t> </w:t>
      </w:r>
      <w:r>
        <w:rPr>
          <w:color w:val="231F20"/>
          <w:spacing w:val="-4"/>
          <w:sz w:val="19"/>
        </w:rPr>
        <w:t>diferentes </w:t>
      </w:r>
      <w:r>
        <w:rPr>
          <w:color w:val="231F20"/>
          <w:spacing w:val="-3"/>
          <w:sz w:val="19"/>
        </w:rPr>
        <w:t>eventos, factores, circunstancias </w:t>
      </w:r>
      <w:r>
        <w:rPr>
          <w:color w:val="231F20"/>
          <w:spacing w:val="-2"/>
          <w:sz w:val="19"/>
        </w:rPr>
        <w:t>que </w:t>
      </w:r>
      <w:r>
        <w:rPr>
          <w:color w:val="231F20"/>
          <w:sz w:val="19"/>
        </w:rPr>
        <w:t>lo </w:t>
      </w:r>
      <w:r>
        <w:rPr>
          <w:color w:val="231F20"/>
          <w:spacing w:val="-4"/>
          <w:sz w:val="19"/>
        </w:rPr>
        <w:t>provocan, </w:t>
      </w:r>
      <w:r>
        <w:rPr>
          <w:color w:val="231F20"/>
          <w:sz w:val="19"/>
        </w:rPr>
        <w:t>y para ello un </w:t>
      </w:r>
      <w:r>
        <w:rPr>
          <w:color w:val="231F20"/>
          <w:spacing w:val="-3"/>
          <w:sz w:val="19"/>
        </w:rPr>
        <w:t>primer </w:t>
      </w:r>
      <w:r>
        <w:rPr>
          <w:color w:val="231F20"/>
          <w:spacing w:val="-4"/>
          <w:sz w:val="19"/>
        </w:rPr>
        <w:t>ordenamiento </w:t>
      </w:r>
      <w:r>
        <w:rPr>
          <w:color w:val="231F20"/>
          <w:sz w:val="19"/>
        </w:rPr>
        <w:t>parte de</w:t>
      </w:r>
      <w:r>
        <w:rPr>
          <w:color w:val="231F20"/>
          <w:spacing w:val="-10"/>
          <w:sz w:val="19"/>
        </w:rPr>
        <w:t> </w:t>
      </w:r>
      <w:r>
        <w:rPr>
          <w:color w:val="231F20"/>
          <w:spacing w:val="-3"/>
          <w:sz w:val="19"/>
        </w:rPr>
        <w:t>concebir</w:t>
      </w:r>
      <w:r>
        <w:rPr>
          <w:color w:val="231F20"/>
          <w:spacing w:val="-10"/>
          <w:sz w:val="19"/>
        </w:rPr>
        <w:t> </w:t>
      </w:r>
      <w:r>
        <w:rPr>
          <w:color w:val="231F20"/>
          <w:spacing w:val="-3"/>
          <w:sz w:val="19"/>
        </w:rPr>
        <w:t>eventos</w:t>
      </w:r>
      <w:r>
        <w:rPr>
          <w:color w:val="231F20"/>
          <w:spacing w:val="-10"/>
          <w:sz w:val="19"/>
        </w:rPr>
        <w:t> </w:t>
      </w:r>
      <w:r>
        <w:rPr>
          <w:color w:val="231F20"/>
          <w:spacing w:val="-3"/>
          <w:sz w:val="19"/>
        </w:rPr>
        <w:t>estresantes</w:t>
      </w:r>
      <w:r>
        <w:rPr>
          <w:color w:val="231F20"/>
          <w:spacing w:val="-10"/>
          <w:sz w:val="19"/>
        </w:rPr>
        <w:t> </w:t>
      </w:r>
      <w:r>
        <w:rPr>
          <w:color w:val="231F20"/>
          <w:sz w:val="19"/>
        </w:rPr>
        <w:t>agudos</w:t>
      </w:r>
      <w:r>
        <w:rPr>
          <w:color w:val="231F20"/>
          <w:spacing w:val="-10"/>
          <w:sz w:val="19"/>
        </w:rPr>
        <w:t> </w:t>
      </w:r>
      <w:r>
        <w:rPr>
          <w:color w:val="231F20"/>
          <w:sz w:val="19"/>
        </w:rPr>
        <w:t>y</w:t>
      </w:r>
      <w:r>
        <w:rPr>
          <w:color w:val="231F20"/>
          <w:spacing w:val="-10"/>
          <w:sz w:val="19"/>
        </w:rPr>
        <w:t> </w:t>
      </w:r>
      <w:r>
        <w:rPr>
          <w:color w:val="231F20"/>
          <w:spacing w:val="-3"/>
          <w:sz w:val="19"/>
        </w:rPr>
        <w:t>crónicos.</w:t>
      </w:r>
      <w:r>
        <w:rPr>
          <w:color w:val="231F20"/>
          <w:spacing w:val="-10"/>
          <w:sz w:val="19"/>
        </w:rPr>
        <w:t> </w:t>
      </w:r>
      <w:r>
        <w:rPr>
          <w:color w:val="231F20"/>
          <w:spacing w:val="-6"/>
          <w:sz w:val="19"/>
        </w:rPr>
        <w:t>Volveré</w:t>
      </w:r>
      <w:r>
        <w:rPr>
          <w:color w:val="231F20"/>
          <w:spacing w:val="-10"/>
          <w:sz w:val="19"/>
        </w:rPr>
        <w:t> </w:t>
      </w:r>
      <w:r>
        <w:rPr>
          <w:color w:val="231F20"/>
          <w:sz w:val="19"/>
        </w:rPr>
        <w:t>más</w:t>
      </w:r>
      <w:r>
        <w:rPr>
          <w:color w:val="231F20"/>
          <w:spacing w:val="-10"/>
          <w:sz w:val="19"/>
        </w:rPr>
        <w:t> </w:t>
      </w:r>
      <w:r>
        <w:rPr>
          <w:color w:val="231F20"/>
          <w:spacing w:val="-3"/>
          <w:sz w:val="19"/>
        </w:rPr>
        <w:t>adelante</w:t>
      </w:r>
      <w:r>
        <w:rPr>
          <w:color w:val="231F20"/>
          <w:spacing w:val="-10"/>
          <w:sz w:val="19"/>
        </w:rPr>
        <w:t> </w:t>
      </w:r>
      <w:r>
        <w:rPr>
          <w:color w:val="231F20"/>
          <w:spacing w:val="-3"/>
          <w:sz w:val="19"/>
        </w:rPr>
        <w:t>con</w:t>
      </w:r>
      <w:r>
        <w:rPr>
          <w:color w:val="231F20"/>
          <w:spacing w:val="-10"/>
          <w:sz w:val="19"/>
        </w:rPr>
        <w:t> </w:t>
      </w:r>
      <w:r>
        <w:rPr>
          <w:color w:val="231F20"/>
          <w:spacing w:val="-3"/>
          <w:sz w:val="19"/>
        </w:rPr>
        <w:t>ello.</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417" w:right="107"/>
        <w:jc w:val="both"/>
        <w:rPr>
          <w:sz w:val="14"/>
        </w:rPr>
      </w:pPr>
      <w:r>
        <w:rPr>
          <w:color w:val="231F20"/>
        </w:rPr>
        <w:t>como defensas corporales -denominada Síndrome de Adaptación General (SAG)- encargado de defender al organismo de las condiciones nocivas o estresores físicos o externos. En este sentido se entiende que la primera definición</w:t>
      </w:r>
      <w:r>
        <w:rPr>
          <w:color w:val="231F20"/>
          <w:spacing w:val="-15"/>
        </w:rPr>
        <w:t> </w:t>
      </w:r>
      <w:r>
        <w:rPr>
          <w:color w:val="231F20"/>
        </w:rPr>
        <w:t>pone</w:t>
      </w:r>
      <w:r>
        <w:rPr>
          <w:color w:val="231F20"/>
          <w:spacing w:val="-15"/>
        </w:rPr>
        <w:t> </w:t>
      </w:r>
      <w:r>
        <w:rPr>
          <w:color w:val="231F20"/>
        </w:rPr>
        <w:t>atención</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demandas</w:t>
      </w:r>
      <w:r>
        <w:rPr>
          <w:color w:val="231F20"/>
          <w:spacing w:val="-15"/>
        </w:rPr>
        <w:t> </w:t>
      </w:r>
      <w:r>
        <w:rPr>
          <w:color w:val="231F20"/>
        </w:rPr>
        <w:t>externas</w:t>
      </w:r>
      <w:r>
        <w:rPr>
          <w:color w:val="231F20"/>
          <w:spacing w:val="-15"/>
        </w:rPr>
        <w:t> </w:t>
      </w:r>
      <w:r>
        <w:rPr>
          <w:color w:val="231F20"/>
        </w:rPr>
        <w:t>que</w:t>
      </w:r>
      <w:r>
        <w:rPr>
          <w:color w:val="231F20"/>
          <w:spacing w:val="-15"/>
        </w:rPr>
        <w:t> </w:t>
      </w:r>
      <w:r>
        <w:rPr>
          <w:color w:val="231F20"/>
        </w:rPr>
        <w:t>agotan</w:t>
      </w:r>
      <w:r>
        <w:rPr>
          <w:color w:val="231F20"/>
          <w:spacing w:val="-15"/>
        </w:rPr>
        <w:t> </w:t>
      </w:r>
      <w:r>
        <w:rPr>
          <w:color w:val="231F20"/>
        </w:rPr>
        <w:t>al</w:t>
      </w:r>
      <w:r>
        <w:rPr>
          <w:color w:val="231F20"/>
          <w:spacing w:val="-15"/>
        </w:rPr>
        <w:t> </w:t>
      </w:r>
      <w:r>
        <w:rPr>
          <w:color w:val="231F20"/>
        </w:rPr>
        <w:t>organismo. Sin embargo en el desarrollo de esta teoría Selye subraya que el iniciador del </w:t>
      </w:r>
      <w:r>
        <w:rPr>
          <w:color w:val="231F20"/>
          <w:spacing w:val="-3"/>
        </w:rPr>
        <w:t>SAG </w:t>
      </w:r>
      <w:r>
        <w:rPr>
          <w:color w:val="231F20"/>
        </w:rPr>
        <w:t>puede ser tanto las demandas externas, como las internas, con lo cual</w:t>
      </w:r>
      <w:r>
        <w:rPr>
          <w:color w:val="231F20"/>
          <w:spacing w:val="-8"/>
        </w:rPr>
        <w:t> </w:t>
      </w:r>
      <w:r>
        <w:rPr>
          <w:color w:val="231F20"/>
        </w:rPr>
        <w:t>se</w:t>
      </w:r>
      <w:r>
        <w:rPr>
          <w:color w:val="231F20"/>
          <w:spacing w:val="-8"/>
        </w:rPr>
        <w:t> </w:t>
      </w:r>
      <w:r>
        <w:rPr>
          <w:color w:val="231F20"/>
        </w:rPr>
        <w:t>estaba</w:t>
      </w:r>
      <w:r>
        <w:rPr>
          <w:color w:val="231F20"/>
          <w:spacing w:val="-8"/>
        </w:rPr>
        <w:t> </w:t>
      </w:r>
      <w:r>
        <w:rPr>
          <w:color w:val="231F20"/>
        </w:rPr>
        <w:t>dando</w:t>
      </w:r>
      <w:r>
        <w:rPr>
          <w:color w:val="231F20"/>
          <w:spacing w:val="-8"/>
        </w:rPr>
        <w:t> </w:t>
      </w:r>
      <w:r>
        <w:rPr>
          <w:color w:val="231F20"/>
        </w:rPr>
        <w:t>también</w:t>
      </w:r>
      <w:r>
        <w:rPr>
          <w:color w:val="231F20"/>
          <w:spacing w:val="-8"/>
        </w:rPr>
        <w:t> </w:t>
      </w:r>
      <w:r>
        <w:rPr>
          <w:color w:val="231F20"/>
        </w:rPr>
        <w:t>un</w:t>
      </w:r>
      <w:r>
        <w:rPr>
          <w:color w:val="231F20"/>
          <w:spacing w:val="-8"/>
        </w:rPr>
        <w:t> </w:t>
      </w:r>
      <w:r>
        <w:rPr>
          <w:color w:val="231F20"/>
        </w:rPr>
        <w:t>espacio</w:t>
      </w:r>
      <w:r>
        <w:rPr>
          <w:color w:val="231F20"/>
          <w:spacing w:val="-8"/>
        </w:rPr>
        <w:t> </w:t>
      </w:r>
      <w:r>
        <w:rPr>
          <w:color w:val="231F20"/>
        </w:rPr>
        <w:t>de</w:t>
      </w:r>
      <w:r>
        <w:rPr>
          <w:color w:val="231F20"/>
          <w:spacing w:val="-8"/>
        </w:rPr>
        <w:t> </w:t>
      </w:r>
      <w:r>
        <w:rPr>
          <w:color w:val="231F20"/>
        </w:rPr>
        <w:t>importancia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idea</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lo que pasa por la mente de las personas pueda dañar su</w:t>
      </w:r>
      <w:r>
        <w:rPr>
          <w:color w:val="231F20"/>
          <w:spacing w:val="-27"/>
        </w:rPr>
        <w:t> </w:t>
      </w:r>
      <w:r>
        <w:rPr>
          <w:color w:val="231F20"/>
        </w:rPr>
        <w:t>organismo.</w:t>
      </w:r>
      <w:r>
        <w:rPr>
          <w:color w:val="231F20"/>
          <w:position w:val="8"/>
          <w:sz w:val="14"/>
        </w:rPr>
        <w:t>18</w:t>
      </w:r>
    </w:p>
    <w:p>
      <w:pPr>
        <w:spacing w:line="280" w:lineRule="exact" w:before="1"/>
        <w:ind w:left="1417" w:right="107" w:firstLine="453"/>
        <w:jc w:val="both"/>
        <w:rPr>
          <w:sz w:val="24"/>
        </w:rPr>
      </w:pPr>
      <w:r>
        <w:rPr/>
        <w:pict>
          <v:shape style="position:absolute;margin-left:129.244995pt;margin-top:60.564964pt;width:204.6pt;height:77.05pt;mso-position-horizontal-relative:page;mso-position-vertical-relative:paragraph;z-index:-12385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1"/>
                      <w:w w:val="101"/>
                      <w:sz w:val="154"/>
                    </w:rPr>
                    <w:t>Y</w:t>
                  </w:r>
                </w:p>
              </w:txbxContent>
            </v:textbox>
            <w10:wrap type="none"/>
          </v:shape>
        </w:pict>
      </w:r>
      <w:r>
        <w:rPr>
          <w:color w:val="231F20"/>
          <w:sz w:val="24"/>
        </w:rPr>
        <w:t>En</w:t>
      </w:r>
      <w:r>
        <w:rPr>
          <w:color w:val="231F20"/>
          <w:spacing w:val="-17"/>
          <w:sz w:val="24"/>
        </w:rPr>
        <w:t> </w:t>
      </w:r>
      <w:r>
        <w:rPr>
          <w:color w:val="231F20"/>
          <w:sz w:val="24"/>
        </w:rPr>
        <w:t>razón</w:t>
      </w:r>
      <w:r>
        <w:rPr>
          <w:color w:val="231F20"/>
          <w:spacing w:val="-17"/>
          <w:sz w:val="24"/>
        </w:rPr>
        <w:t> </w:t>
      </w:r>
      <w:r>
        <w:rPr>
          <w:color w:val="231F20"/>
          <w:sz w:val="24"/>
        </w:rPr>
        <w:t>a</w:t>
      </w:r>
      <w:r>
        <w:rPr>
          <w:color w:val="231F20"/>
          <w:spacing w:val="-17"/>
          <w:sz w:val="24"/>
        </w:rPr>
        <w:t> </w:t>
      </w:r>
      <w:r>
        <w:rPr>
          <w:color w:val="231F20"/>
          <w:sz w:val="24"/>
        </w:rPr>
        <w:t>ello</w:t>
      </w:r>
      <w:r>
        <w:rPr>
          <w:color w:val="231F20"/>
          <w:spacing w:val="-17"/>
          <w:sz w:val="24"/>
        </w:rPr>
        <w:t> </w:t>
      </w:r>
      <w:r>
        <w:rPr>
          <w:color w:val="231F20"/>
          <w:sz w:val="24"/>
        </w:rPr>
        <w:t>la</w:t>
      </w:r>
      <w:r>
        <w:rPr>
          <w:color w:val="231F20"/>
          <w:spacing w:val="-17"/>
          <w:sz w:val="24"/>
        </w:rPr>
        <w:t> </w:t>
      </w:r>
      <w:r>
        <w:rPr>
          <w:color w:val="231F20"/>
          <w:sz w:val="24"/>
        </w:rPr>
        <w:t>primera</w:t>
      </w:r>
      <w:r>
        <w:rPr>
          <w:color w:val="231F20"/>
          <w:spacing w:val="-17"/>
          <w:sz w:val="24"/>
        </w:rPr>
        <w:t> </w:t>
      </w:r>
      <w:r>
        <w:rPr>
          <w:color w:val="231F20"/>
          <w:sz w:val="24"/>
        </w:rPr>
        <w:t>definición</w:t>
      </w:r>
      <w:r>
        <w:rPr>
          <w:color w:val="231F20"/>
          <w:spacing w:val="-17"/>
          <w:sz w:val="24"/>
        </w:rPr>
        <w:t> </w:t>
      </w:r>
      <w:r>
        <w:rPr>
          <w:color w:val="231F20"/>
          <w:sz w:val="24"/>
        </w:rPr>
        <w:t>que</w:t>
      </w:r>
      <w:r>
        <w:rPr>
          <w:color w:val="231F20"/>
          <w:spacing w:val="-17"/>
          <w:sz w:val="24"/>
        </w:rPr>
        <w:t> </w:t>
      </w:r>
      <w:r>
        <w:rPr>
          <w:color w:val="231F20"/>
          <w:sz w:val="24"/>
        </w:rPr>
        <w:t>contiene</w:t>
      </w:r>
      <w:r>
        <w:rPr>
          <w:color w:val="231F20"/>
          <w:spacing w:val="-17"/>
          <w:sz w:val="24"/>
        </w:rPr>
        <w:t> </w:t>
      </w:r>
      <w:r>
        <w:rPr>
          <w:color w:val="231F20"/>
          <w:sz w:val="24"/>
        </w:rPr>
        <w:t>las</w:t>
      </w:r>
      <w:r>
        <w:rPr>
          <w:color w:val="231F20"/>
          <w:spacing w:val="-17"/>
          <w:sz w:val="24"/>
        </w:rPr>
        <w:t> </w:t>
      </w:r>
      <w:r>
        <w:rPr>
          <w:color w:val="231F20"/>
          <w:sz w:val="24"/>
        </w:rPr>
        <w:t>bases</w:t>
      </w:r>
      <w:r>
        <w:rPr>
          <w:color w:val="231F20"/>
          <w:spacing w:val="-17"/>
          <w:sz w:val="24"/>
        </w:rPr>
        <w:t> </w:t>
      </w:r>
      <w:r>
        <w:rPr>
          <w:color w:val="231F20"/>
          <w:sz w:val="24"/>
        </w:rPr>
        <w:t>de</w:t>
      </w:r>
      <w:r>
        <w:rPr>
          <w:color w:val="231F20"/>
          <w:spacing w:val="-17"/>
          <w:sz w:val="24"/>
        </w:rPr>
        <w:t> </w:t>
      </w:r>
      <w:r>
        <w:rPr>
          <w:color w:val="231F20"/>
          <w:sz w:val="24"/>
        </w:rPr>
        <w:t>la</w:t>
      </w:r>
      <w:r>
        <w:rPr>
          <w:color w:val="231F20"/>
          <w:spacing w:val="-17"/>
          <w:sz w:val="24"/>
        </w:rPr>
        <w:t> </w:t>
      </w:r>
      <w:r>
        <w:rPr>
          <w:color w:val="231F20"/>
          <w:sz w:val="24"/>
        </w:rPr>
        <w:t>teoría de Selye describe al </w:t>
      </w:r>
      <w:r>
        <w:rPr>
          <w:color w:val="231F20"/>
          <w:spacing w:val="-3"/>
          <w:sz w:val="24"/>
        </w:rPr>
        <w:t>SAG </w:t>
      </w:r>
      <w:r>
        <w:rPr>
          <w:color w:val="231F20"/>
          <w:sz w:val="24"/>
        </w:rPr>
        <w:t>como </w:t>
      </w:r>
      <w:r>
        <w:rPr>
          <w:rFonts w:ascii="Palatino Linotype" w:hAnsi="Palatino Linotype"/>
          <w:i/>
          <w:color w:val="231F20"/>
          <w:sz w:val="24"/>
        </w:rPr>
        <w:t>“la </w:t>
      </w:r>
      <w:r>
        <w:rPr>
          <w:rFonts w:ascii="Palatino Linotype" w:hAnsi="Palatino Linotype"/>
          <w:i/>
          <w:color w:val="231F20"/>
          <w:spacing w:val="-3"/>
          <w:sz w:val="24"/>
        </w:rPr>
        <w:t>respuesta </w:t>
      </w:r>
      <w:r>
        <w:rPr>
          <w:rFonts w:ascii="Palatino Linotype" w:hAnsi="Palatino Linotype"/>
          <w:i/>
          <w:color w:val="231F20"/>
          <w:sz w:val="24"/>
        </w:rPr>
        <w:t>del </w:t>
      </w:r>
      <w:r>
        <w:rPr>
          <w:rFonts w:ascii="Palatino Linotype" w:hAnsi="Palatino Linotype"/>
          <w:i/>
          <w:color w:val="231F20"/>
          <w:spacing w:val="-3"/>
          <w:sz w:val="24"/>
        </w:rPr>
        <w:t>organismo </w:t>
      </w:r>
      <w:r>
        <w:rPr>
          <w:rFonts w:ascii="Palatino Linotype" w:hAnsi="Palatino Linotype"/>
          <w:i/>
          <w:color w:val="231F20"/>
          <w:spacing w:val="-4"/>
          <w:sz w:val="24"/>
        </w:rPr>
        <w:t>ante </w:t>
      </w:r>
      <w:r>
        <w:rPr>
          <w:rFonts w:ascii="Palatino Linotype" w:hAnsi="Palatino Linotype"/>
          <w:i/>
          <w:color w:val="231F20"/>
          <w:sz w:val="24"/>
        </w:rPr>
        <w:t>eventos</w:t>
      </w:r>
      <w:r>
        <w:rPr>
          <w:rFonts w:ascii="Palatino Linotype" w:hAnsi="Palatino Linotype"/>
          <w:i/>
          <w:color w:val="231F20"/>
          <w:spacing w:val="-37"/>
          <w:sz w:val="24"/>
        </w:rPr>
        <w:t> </w:t>
      </w:r>
      <w:r>
        <w:rPr>
          <w:rFonts w:ascii="Palatino Linotype" w:hAnsi="Palatino Linotype"/>
          <w:i/>
          <w:color w:val="231F20"/>
          <w:sz w:val="24"/>
        </w:rPr>
        <w:t>o </w:t>
      </w:r>
      <w:r>
        <w:rPr>
          <w:rFonts w:ascii="Palatino Linotype" w:hAnsi="Palatino Linotype"/>
          <w:i/>
          <w:color w:val="231F20"/>
          <w:sz w:val="24"/>
        </w:rPr>
        <w:t>demandas</w:t>
      </w:r>
      <w:r>
        <w:rPr>
          <w:rFonts w:ascii="Palatino Linotype" w:hAnsi="Palatino Linotype"/>
          <w:i/>
          <w:color w:val="231F20"/>
          <w:spacing w:val="-19"/>
          <w:sz w:val="24"/>
        </w:rPr>
        <w:t> </w:t>
      </w:r>
      <w:r>
        <w:rPr>
          <w:rFonts w:ascii="Palatino Linotype" w:hAnsi="Palatino Linotype"/>
          <w:i/>
          <w:color w:val="231F20"/>
          <w:spacing w:val="-3"/>
          <w:sz w:val="24"/>
        </w:rPr>
        <w:t>ambientales,</w:t>
      </w:r>
      <w:r>
        <w:rPr>
          <w:rFonts w:ascii="Palatino Linotype" w:hAnsi="Palatino Linotype"/>
          <w:i/>
          <w:color w:val="231F20"/>
          <w:spacing w:val="-19"/>
          <w:sz w:val="24"/>
        </w:rPr>
        <w:t> </w:t>
      </w:r>
      <w:r>
        <w:rPr>
          <w:rFonts w:ascii="Palatino Linotype" w:hAnsi="Palatino Linotype"/>
          <w:i/>
          <w:color w:val="231F20"/>
          <w:sz w:val="24"/>
        </w:rPr>
        <w:t>internas,</w:t>
      </w:r>
      <w:r>
        <w:rPr>
          <w:rFonts w:ascii="Palatino Linotype" w:hAnsi="Palatino Linotype"/>
          <w:i/>
          <w:color w:val="231F20"/>
          <w:spacing w:val="-19"/>
          <w:sz w:val="24"/>
        </w:rPr>
        <w:t> </w:t>
      </w:r>
      <w:r>
        <w:rPr>
          <w:rFonts w:ascii="Palatino Linotype" w:hAnsi="Palatino Linotype"/>
          <w:i/>
          <w:color w:val="231F20"/>
          <w:sz w:val="24"/>
        </w:rPr>
        <w:t>o</w:t>
      </w:r>
      <w:r>
        <w:rPr>
          <w:rFonts w:ascii="Palatino Linotype" w:hAnsi="Palatino Linotype"/>
          <w:i/>
          <w:color w:val="231F20"/>
          <w:spacing w:val="-19"/>
          <w:sz w:val="24"/>
        </w:rPr>
        <w:t> </w:t>
      </w:r>
      <w:r>
        <w:rPr>
          <w:rFonts w:ascii="Palatino Linotype" w:hAnsi="Palatino Linotype"/>
          <w:i/>
          <w:color w:val="231F20"/>
          <w:sz w:val="24"/>
        </w:rPr>
        <w:t>ambas,</w:t>
      </w:r>
      <w:r>
        <w:rPr>
          <w:rFonts w:ascii="Palatino Linotype" w:hAnsi="Palatino Linotype"/>
          <w:i/>
          <w:color w:val="231F20"/>
          <w:spacing w:val="-19"/>
          <w:sz w:val="24"/>
        </w:rPr>
        <w:t> </w:t>
      </w:r>
      <w:r>
        <w:rPr>
          <w:rFonts w:ascii="Palatino Linotype" w:hAnsi="Palatino Linotype"/>
          <w:i/>
          <w:color w:val="231F20"/>
          <w:sz w:val="24"/>
        </w:rPr>
        <w:t>que</w:t>
      </w:r>
      <w:r>
        <w:rPr>
          <w:rFonts w:ascii="Palatino Linotype" w:hAnsi="Palatino Linotype"/>
          <w:i/>
          <w:color w:val="231F20"/>
          <w:spacing w:val="-19"/>
          <w:sz w:val="24"/>
        </w:rPr>
        <w:t> </w:t>
      </w:r>
      <w:r>
        <w:rPr>
          <w:rFonts w:ascii="Palatino Linotype" w:hAnsi="Palatino Linotype"/>
          <w:i/>
          <w:color w:val="231F20"/>
          <w:spacing w:val="-3"/>
          <w:sz w:val="24"/>
        </w:rPr>
        <w:t>agotan</w:t>
      </w:r>
      <w:r>
        <w:rPr>
          <w:rFonts w:ascii="Palatino Linotype" w:hAnsi="Palatino Linotype"/>
          <w:i/>
          <w:color w:val="231F20"/>
          <w:spacing w:val="-19"/>
          <w:sz w:val="24"/>
        </w:rPr>
        <w:t> </w:t>
      </w:r>
      <w:r>
        <w:rPr>
          <w:rFonts w:ascii="Palatino Linotype" w:hAnsi="Palatino Linotype"/>
          <w:i/>
          <w:color w:val="231F20"/>
          <w:sz w:val="24"/>
        </w:rPr>
        <w:t>o</w:t>
      </w:r>
      <w:r>
        <w:rPr>
          <w:rFonts w:ascii="Palatino Linotype" w:hAnsi="Palatino Linotype"/>
          <w:i/>
          <w:color w:val="231F20"/>
          <w:spacing w:val="-19"/>
          <w:sz w:val="24"/>
        </w:rPr>
        <w:t> </w:t>
      </w:r>
      <w:r>
        <w:rPr>
          <w:rFonts w:ascii="Palatino Linotype" w:hAnsi="Palatino Linotype"/>
          <w:i/>
          <w:color w:val="231F20"/>
          <w:sz w:val="24"/>
        </w:rPr>
        <w:t>exceden</w:t>
      </w:r>
      <w:r>
        <w:rPr>
          <w:rFonts w:ascii="Palatino Linotype" w:hAnsi="Palatino Linotype"/>
          <w:i/>
          <w:color w:val="231F20"/>
          <w:spacing w:val="-19"/>
          <w:sz w:val="24"/>
        </w:rPr>
        <w:t> </w:t>
      </w:r>
      <w:r>
        <w:rPr>
          <w:rFonts w:ascii="Palatino Linotype" w:hAnsi="Palatino Linotype"/>
          <w:i/>
          <w:color w:val="231F20"/>
          <w:sz w:val="24"/>
        </w:rPr>
        <w:t>los</w:t>
      </w:r>
      <w:r>
        <w:rPr>
          <w:rFonts w:ascii="Palatino Linotype" w:hAnsi="Palatino Linotype"/>
          <w:i/>
          <w:color w:val="231F20"/>
          <w:spacing w:val="-19"/>
          <w:sz w:val="24"/>
        </w:rPr>
        <w:t> </w:t>
      </w:r>
      <w:r>
        <w:rPr>
          <w:rFonts w:ascii="Palatino Linotype" w:hAnsi="Palatino Linotype"/>
          <w:i/>
          <w:color w:val="231F20"/>
          <w:sz w:val="24"/>
        </w:rPr>
        <w:t>recursos de</w:t>
      </w:r>
      <w:r>
        <w:rPr>
          <w:rFonts w:ascii="Palatino Linotype" w:hAnsi="Palatino Linotype"/>
          <w:i/>
          <w:color w:val="231F20"/>
          <w:spacing w:val="-28"/>
          <w:sz w:val="24"/>
        </w:rPr>
        <w:t> </w:t>
      </w:r>
      <w:r>
        <w:rPr>
          <w:rFonts w:ascii="Palatino Linotype" w:hAnsi="Palatino Linotype"/>
          <w:i/>
          <w:color w:val="231F20"/>
          <w:sz w:val="24"/>
        </w:rPr>
        <w:t>adaptación</w:t>
      </w:r>
      <w:r>
        <w:rPr>
          <w:rFonts w:ascii="Palatino Linotype" w:hAnsi="Palatino Linotype"/>
          <w:i/>
          <w:color w:val="231F20"/>
          <w:spacing w:val="-28"/>
          <w:sz w:val="24"/>
        </w:rPr>
        <w:t> </w:t>
      </w:r>
      <w:r>
        <w:rPr>
          <w:rFonts w:ascii="Palatino Linotype" w:hAnsi="Palatino Linotype"/>
          <w:i/>
          <w:color w:val="231F20"/>
          <w:sz w:val="24"/>
        </w:rPr>
        <w:t>del</w:t>
      </w:r>
      <w:r>
        <w:rPr>
          <w:rFonts w:ascii="Palatino Linotype" w:hAnsi="Palatino Linotype"/>
          <w:i/>
          <w:color w:val="231F20"/>
          <w:spacing w:val="-28"/>
          <w:sz w:val="24"/>
        </w:rPr>
        <w:t> </w:t>
      </w:r>
      <w:r>
        <w:rPr>
          <w:rFonts w:ascii="Palatino Linotype" w:hAnsi="Palatino Linotype"/>
          <w:i/>
          <w:color w:val="231F20"/>
          <w:sz w:val="24"/>
        </w:rPr>
        <w:t>sistema</w:t>
      </w:r>
      <w:r>
        <w:rPr>
          <w:rFonts w:ascii="Palatino Linotype" w:hAnsi="Palatino Linotype"/>
          <w:i/>
          <w:color w:val="231F20"/>
          <w:spacing w:val="-28"/>
          <w:sz w:val="24"/>
        </w:rPr>
        <w:t> </w:t>
      </w:r>
      <w:r>
        <w:rPr>
          <w:rFonts w:ascii="Palatino Linotype" w:hAnsi="Palatino Linotype"/>
          <w:i/>
          <w:color w:val="231F20"/>
          <w:sz w:val="24"/>
        </w:rPr>
        <w:t>social</w:t>
      </w:r>
      <w:r>
        <w:rPr>
          <w:rFonts w:ascii="Palatino Linotype" w:hAnsi="Palatino Linotype"/>
          <w:i/>
          <w:color w:val="231F20"/>
          <w:spacing w:val="-28"/>
          <w:sz w:val="24"/>
        </w:rPr>
        <w:t> </w:t>
      </w:r>
      <w:r>
        <w:rPr>
          <w:rFonts w:ascii="Palatino Linotype" w:hAnsi="Palatino Linotype"/>
          <w:i/>
          <w:color w:val="231F20"/>
          <w:sz w:val="24"/>
        </w:rPr>
        <w:t>o</w:t>
      </w:r>
      <w:r>
        <w:rPr>
          <w:rFonts w:ascii="Palatino Linotype" w:hAnsi="Palatino Linotype"/>
          <w:i/>
          <w:color w:val="231F20"/>
          <w:spacing w:val="-28"/>
          <w:sz w:val="24"/>
        </w:rPr>
        <w:t> </w:t>
      </w:r>
      <w:r>
        <w:rPr>
          <w:rFonts w:ascii="Palatino Linotype" w:hAnsi="Palatino Linotype"/>
          <w:i/>
          <w:color w:val="231F20"/>
          <w:sz w:val="24"/>
        </w:rPr>
        <w:t>del</w:t>
      </w:r>
      <w:r>
        <w:rPr>
          <w:rFonts w:ascii="Palatino Linotype" w:hAnsi="Palatino Linotype"/>
          <w:i/>
          <w:color w:val="231F20"/>
          <w:spacing w:val="-28"/>
          <w:sz w:val="24"/>
        </w:rPr>
        <w:t> </w:t>
      </w:r>
      <w:r>
        <w:rPr>
          <w:rFonts w:ascii="Palatino Linotype" w:hAnsi="Palatino Linotype"/>
          <w:i/>
          <w:color w:val="231F20"/>
          <w:sz w:val="24"/>
        </w:rPr>
        <w:t>sistema</w:t>
      </w:r>
      <w:r>
        <w:rPr>
          <w:rFonts w:ascii="Palatino Linotype" w:hAnsi="Palatino Linotype"/>
          <w:i/>
          <w:color w:val="231F20"/>
          <w:spacing w:val="-28"/>
          <w:sz w:val="24"/>
        </w:rPr>
        <w:t> </w:t>
      </w:r>
      <w:r>
        <w:rPr>
          <w:rFonts w:ascii="Palatino Linotype" w:hAnsi="Palatino Linotype"/>
          <w:i/>
          <w:color w:val="231F20"/>
          <w:spacing w:val="-3"/>
          <w:sz w:val="24"/>
        </w:rPr>
        <w:t>orgánico</w:t>
      </w:r>
      <w:r>
        <w:rPr>
          <w:rFonts w:ascii="Palatino Linotype" w:hAnsi="Palatino Linotype"/>
          <w:i/>
          <w:color w:val="231F20"/>
          <w:spacing w:val="-28"/>
          <w:sz w:val="24"/>
        </w:rPr>
        <w:t> </w:t>
      </w:r>
      <w:r>
        <w:rPr>
          <w:rFonts w:ascii="Palatino Linotype" w:hAnsi="Palatino Linotype"/>
          <w:i/>
          <w:color w:val="231F20"/>
          <w:sz w:val="24"/>
        </w:rPr>
        <w:t>del</w:t>
      </w:r>
      <w:r>
        <w:rPr>
          <w:rFonts w:ascii="Palatino Linotype" w:hAnsi="Palatino Linotype"/>
          <w:i/>
          <w:color w:val="231F20"/>
          <w:spacing w:val="-28"/>
          <w:sz w:val="24"/>
        </w:rPr>
        <w:t> </w:t>
      </w:r>
      <w:r>
        <w:rPr>
          <w:rFonts w:ascii="Palatino Linotype" w:hAnsi="Palatino Linotype"/>
          <w:i/>
          <w:color w:val="231F20"/>
          <w:spacing w:val="-4"/>
          <w:sz w:val="24"/>
        </w:rPr>
        <w:t>individuo”</w:t>
      </w:r>
      <w:r>
        <w:rPr>
          <w:rFonts w:ascii="Palatino Linotype" w:hAnsi="Palatino Linotype"/>
          <w:i/>
          <w:color w:val="231F20"/>
          <w:spacing w:val="-27"/>
          <w:sz w:val="24"/>
        </w:rPr>
        <w:t> </w:t>
      </w:r>
      <w:r>
        <w:rPr>
          <w:color w:val="231F20"/>
          <w:sz w:val="24"/>
        </w:rPr>
        <w:t>(Monet y Lazarus, 1977)</w:t>
      </w:r>
      <w:r>
        <w:rPr>
          <w:color w:val="231F20"/>
          <w:position w:val="8"/>
          <w:sz w:val="14"/>
        </w:rPr>
        <w:t>19</w:t>
      </w:r>
      <w:r>
        <w:rPr>
          <w:color w:val="231F20"/>
          <w:sz w:val="24"/>
        </w:rPr>
        <w:t>. Además para su comprensión se establecieron tres estadios. El primero es el de la </w:t>
      </w:r>
      <w:r>
        <w:rPr>
          <w:rFonts w:ascii="Palatino Linotype" w:hAnsi="Palatino Linotype"/>
          <w:i/>
          <w:color w:val="231F20"/>
          <w:sz w:val="24"/>
        </w:rPr>
        <w:t>reacción de alarma</w:t>
      </w:r>
      <w:r>
        <w:rPr>
          <w:color w:val="231F20"/>
          <w:sz w:val="24"/>
        </w:rPr>
        <w:t>, reconocido como una respuesta de defensa del organismo. El segundo es el de </w:t>
      </w:r>
      <w:r>
        <w:rPr>
          <w:rFonts w:ascii="Palatino Linotype" w:hAnsi="Palatino Linotype"/>
          <w:i/>
          <w:color w:val="231F20"/>
          <w:sz w:val="24"/>
        </w:rPr>
        <w:t>resistencia</w:t>
      </w:r>
      <w:r>
        <w:rPr>
          <w:color w:val="231F20"/>
          <w:sz w:val="24"/>
        </w:rPr>
        <w:t>, si el estrés persiste con lo cual el cuerpo sigue movilizándose para defenderse dando una respuesta hormonal (adrenocorticoides). El tercer estadio es el del</w:t>
      </w:r>
      <w:r>
        <w:rPr>
          <w:color w:val="231F20"/>
          <w:spacing w:val="-17"/>
          <w:sz w:val="24"/>
        </w:rPr>
        <w:t> </w:t>
      </w:r>
      <w:r>
        <w:rPr>
          <w:rFonts w:ascii="Palatino Linotype" w:hAnsi="Palatino Linotype"/>
          <w:i/>
          <w:color w:val="231F20"/>
          <w:spacing w:val="-4"/>
          <w:sz w:val="24"/>
        </w:rPr>
        <w:t>agotamiento,</w:t>
      </w:r>
      <w:r>
        <w:rPr>
          <w:rFonts w:ascii="Palatino Linotype" w:hAnsi="Palatino Linotype"/>
          <w:i/>
          <w:color w:val="231F20"/>
          <w:spacing w:val="-17"/>
          <w:sz w:val="24"/>
        </w:rPr>
        <w:t> </w:t>
      </w:r>
      <w:r>
        <w:rPr>
          <w:color w:val="231F20"/>
          <w:sz w:val="24"/>
        </w:rPr>
        <w:t>en</w:t>
      </w:r>
      <w:r>
        <w:rPr>
          <w:color w:val="231F20"/>
          <w:spacing w:val="-17"/>
          <w:sz w:val="24"/>
        </w:rPr>
        <w:t> </w:t>
      </w:r>
      <w:r>
        <w:rPr>
          <w:color w:val="231F20"/>
          <w:sz w:val="24"/>
        </w:rPr>
        <w:t>donde</w:t>
      </w:r>
      <w:r>
        <w:rPr>
          <w:color w:val="231F20"/>
          <w:spacing w:val="-17"/>
          <w:sz w:val="24"/>
        </w:rPr>
        <w:t> </w:t>
      </w:r>
      <w:r>
        <w:rPr>
          <w:color w:val="231F20"/>
          <w:sz w:val="24"/>
        </w:rPr>
        <w:t>si</w:t>
      </w:r>
      <w:r>
        <w:rPr>
          <w:color w:val="231F20"/>
          <w:spacing w:val="-17"/>
          <w:sz w:val="24"/>
        </w:rPr>
        <w:t> </w:t>
      </w:r>
      <w:r>
        <w:rPr>
          <w:color w:val="231F20"/>
          <w:sz w:val="24"/>
        </w:rPr>
        <w:t>el</w:t>
      </w:r>
      <w:r>
        <w:rPr>
          <w:color w:val="231F20"/>
          <w:spacing w:val="-17"/>
          <w:sz w:val="24"/>
        </w:rPr>
        <w:t> </w:t>
      </w:r>
      <w:r>
        <w:rPr>
          <w:color w:val="231F20"/>
          <w:sz w:val="24"/>
        </w:rPr>
        <w:t>estrés</w:t>
      </w:r>
      <w:r>
        <w:rPr>
          <w:color w:val="231F20"/>
          <w:spacing w:val="-17"/>
          <w:sz w:val="24"/>
        </w:rPr>
        <w:t> </w:t>
      </w:r>
      <w:r>
        <w:rPr>
          <w:color w:val="231F20"/>
          <w:sz w:val="24"/>
        </w:rPr>
        <w:t>fue</w:t>
      </w:r>
      <w:r>
        <w:rPr>
          <w:color w:val="231F20"/>
          <w:spacing w:val="-17"/>
          <w:sz w:val="24"/>
        </w:rPr>
        <w:t> </w:t>
      </w:r>
      <w:r>
        <w:rPr>
          <w:color w:val="231F20"/>
          <w:sz w:val="24"/>
        </w:rPr>
        <w:t>suficientemente</w:t>
      </w:r>
      <w:r>
        <w:rPr>
          <w:color w:val="231F20"/>
          <w:spacing w:val="-17"/>
          <w:sz w:val="24"/>
        </w:rPr>
        <w:t> </w:t>
      </w:r>
      <w:r>
        <w:rPr>
          <w:color w:val="231F20"/>
          <w:sz w:val="24"/>
        </w:rPr>
        <w:t>grave,</w:t>
      </w:r>
      <w:r>
        <w:rPr>
          <w:color w:val="231F20"/>
          <w:spacing w:val="-17"/>
          <w:sz w:val="24"/>
        </w:rPr>
        <w:t> </w:t>
      </w:r>
      <w:r>
        <w:rPr>
          <w:color w:val="231F20"/>
          <w:sz w:val="24"/>
        </w:rPr>
        <w:t>o</w:t>
      </w:r>
      <w:r>
        <w:rPr>
          <w:color w:val="231F20"/>
          <w:spacing w:val="-17"/>
          <w:sz w:val="24"/>
        </w:rPr>
        <w:t> </w:t>
      </w:r>
      <w:r>
        <w:rPr>
          <w:color w:val="231F20"/>
          <w:spacing w:val="-3"/>
          <w:sz w:val="24"/>
        </w:rPr>
        <w:t>continuo, </w:t>
      </w:r>
      <w:r>
        <w:rPr>
          <w:color w:val="231F20"/>
          <w:sz w:val="24"/>
        </w:rPr>
        <w:t>durante</w:t>
      </w:r>
      <w:r>
        <w:rPr>
          <w:color w:val="231F20"/>
          <w:spacing w:val="-13"/>
          <w:sz w:val="24"/>
        </w:rPr>
        <w:t> </w:t>
      </w:r>
      <w:r>
        <w:rPr>
          <w:color w:val="231F20"/>
          <w:sz w:val="24"/>
        </w:rPr>
        <w:t>suficiente</w:t>
      </w:r>
      <w:r>
        <w:rPr>
          <w:color w:val="231F20"/>
          <w:spacing w:val="-13"/>
          <w:sz w:val="24"/>
        </w:rPr>
        <w:t> </w:t>
      </w:r>
      <w:r>
        <w:rPr>
          <w:color w:val="231F20"/>
          <w:sz w:val="24"/>
        </w:rPr>
        <w:t>tiempo,</w:t>
      </w:r>
      <w:r>
        <w:rPr>
          <w:color w:val="231F20"/>
          <w:spacing w:val="-13"/>
          <w:sz w:val="24"/>
        </w:rPr>
        <w:t> </w:t>
      </w:r>
      <w:r>
        <w:rPr>
          <w:color w:val="231F20"/>
          <w:sz w:val="24"/>
        </w:rPr>
        <w:t>los</w:t>
      </w:r>
      <w:r>
        <w:rPr>
          <w:color w:val="231F20"/>
          <w:spacing w:val="-13"/>
          <w:sz w:val="24"/>
        </w:rPr>
        <w:t> </w:t>
      </w:r>
      <w:r>
        <w:rPr>
          <w:color w:val="231F20"/>
          <w:sz w:val="24"/>
        </w:rPr>
        <w:t>recursos</w:t>
      </w:r>
      <w:r>
        <w:rPr>
          <w:color w:val="231F20"/>
          <w:spacing w:val="-13"/>
          <w:sz w:val="24"/>
        </w:rPr>
        <w:t> </w:t>
      </w:r>
      <w:r>
        <w:rPr>
          <w:color w:val="231F20"/>
          <w:sz w:val="24"/>
        </w:rPr>
        <w:t>orgánicos</w:t>
      </w:r>
      <w:r>
        <w:rPr>
          <w:color w:val="231F20"/>
          <w:spacing w:val="-13"/>
          <w:sz w:val="24"/>
        </w:rPr>
        <w:t> </w:t>
      </w:r>
      <w:r>
        <w:rPr>
          <w:color w:val="231F20"/>
          <w:sz w:val="24"/>
        </w:rPr>
        <w:t>empiezan</w:t>
      </w:r>
      <w:r>
        <w:rPr>
          <w:color w:val="231F20"/>
          <w:spacing w:val="-13"/>
          <w:sz w:val="24"/>
        </w:rPr>
        <w:t> </w:t>
      </w:r>
      <w:r>
        <w:rPr>
          <w:color w:val="231F20"/>
          <w:sz w:val="24"/>
        </w:rPr>
        <w:t>a</w:t>
      </w:r>
      <w:r>
        <w:rPr>
          <w:color w:val="231F20"/>
          <w:spacing w:val="-13"/>
          <w:sz w:val="24"/>
        </w:rPr>
        <w:t> </w:t>
      </w:r>
      <w:r>
        <w:rPr>
          <w:color w:val="231F20"/>
          <w:sz w:val="24"/>
        </w:rPr>
        <w:t>no</w:t>
      </w:r>
      <w:r>
        <w:rPr>
          <w:color w:val="231F20"/>
          <w:spacing w:val="-13"/>
          <w:sz w:val="24"/>
        </w:rPr>
        <w:t> </w:t>
      </w:r>
      <w:r>
        <w:rPr>
          <w:color w:val="231F20"/>
          <w:spacing w:val="-3"/>
          <w:sz w:val="24"/>
        </w:rPr>
        <w:t>responder, </w:t>
      </w:r>
      <w:r>
        <w:rPr>
          <w:color w:val="231F20"/>
          <w:sz w:val="24"/>
        </w:rPr>
        <w:t>se</w:t>
      </w:r>
      <w:r>
        <w:rPr>
          <w:color w:val="231F20"/>
          <w:spacing w:val="-7"/>
          <w:sz w:val="24"/>
        </w:rPr>
        <w:t> </w:t>
      </w:r>
      <w:r>
        <w:rPr>
          <w:color w:val="231F20"/>
          <w:sz w:val="24"/>
        </w:rPr>
        <w:t>genera</w:t>
      </w:r>
      <w:r>
        <w:rPr>
          <w:color w:val="231F20"/>
          <w:spacing w:val="-7"/>
          <w:sz w:val="24"/>
        </w:rPr>
        <w:t> </w:t>
      </w:r>
      <w:r>
        <w:rPr>
          <w:color w:val="231F20"/>
          <w:sz w:val="24"/>
        </w:rPr>
        <w:t>merma</w:t>
      </w:r>
      <w:r>
        <w:rPr>
          <w:color w:val="231F20"/>
          <w:spacing w:val="-7"/>
          <w:sz w:val="24"/>
        </w:rPr>
        <w:t> </w:t>
      </w:r>
      <w:r>
        <w:rPr>
          <w:color w:val="231F20"/>
          <w:sz w:val="24"/>
        </w:rPr>
        <w:t>de</w:t>
      </w:r>
      <w:r>
        <w:rPr>
          <w:color w:val="231F20"/>
          <w:spacing w:val="-7"/>
          <w:sz w:val="24"/>
        </w:rPr>
        <w:t> </w:t>
      </w:r>
      <w:r>
        <w:rPr>
          <w:color w:val="231F20"/>
          <w:sz w:val="24"/>
        </w:rPr>
        <w:t>éstos</w:t>
      </w:r>
      <w:r>
        <w:rPr>
          <w:color w:val="231F20"/>
          <w:spacing w:val="-7"/>
          <w:sz w:val="24"/>
        </w:rPr>
        <w:t> </w:t>
      </w:r>
      <w:r>
        <w:rPr>
          <w:color w:val="231F20"/>
          <w:sz w:val="24"/>
        </w:rPr>
        <w:t>con</w:t>
      </w:r>
      <w:r>
        <w:rPr>
          <w:color w:val="231F20"/>
          <w:spacing w:val="-7"/>
          <w:sz w:val="24"/>
        </w:rPr>
        <w:t> </w:t>
      </w:r>
      <w:r>
        <w:rPr>
          <w:color w:val="231F20"/>
          <w:sz w:val="24"/>
        </w:rPr>
        <w:t>el</w:t>
      </w:r>
      <w:r>
        <w:rPr>
          <w:color w:val="231F20"/>
          <w:spacing w:val="-7"/>
          <w:sz w:val="24"/>
        </w:rPr>
        <w:t> </w:t>
      </w:r>
      <w:r>
        <w:rPr>
          <w:color w:val="231F20"/>
          <w:sz w:val="24"/>
        </w:rPr>
        <w:t>potencial</w:t>
      </w:r>
      <w:r>
        <w:rPr>
          <w:color w:val="231F20"/>
          <w:spacing w:val="-7"/>
          <w:sz w:val="24"/>
        </w:rPr>
        <w:t> </w:t>
      </w:r>
      <w:r>
        <w:rPr>
          <w:color w:val="231F20"/>
          <w:sz w:val="24"/>
        </w:rPr>
        <w:t>coste</w:t>
      </w:r>
      <w:r>
        <w:rPr>
          <w:color w:val="231F20"/>
          <w:spacing w:val="-7"/>
          <w:sz w:val="24"/>
        </w:rPr>
        <w:t> </w:t>
      </w:r>
      <w:r>
        <w:rPr>
          <w:color w:val="231F20"/>
          <w:sz w:val="24"/>
        </w:rPr>
        <w:t>fisiológico</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defensa</w:t>
      </w:r>
      <w:r>
        <w:rPr>
          <w:color w:val="231F20"/>
          <w:spacing w:val="-7"/>
          <w:sz w:val="24"/>
        </w:rPr>
        <w:t> </w:t>
      </w:r>
      <w:r>
        <w:rPr>
          <w:color w:val="231F20"/>
          <w:sz w:val="24"/>
        </w:rPr>
        <w:t>y puede devenir la enfermedad y la</w:t>
      </w:r>
      <w:r>
        <w:rPr>
          <w:color w:val="231F20"/>
          <w:spacing w:val="-20"/>
          <w:sz w:val="24"/>
        </w:rPr>
        <w:t> </w:t>
      </w:r>
      <w:r>
        <w:rPr>
          <w:color w:val="231F20"/>
          <w:sz w:val="24"/>
        </w:rPr>
        <w:t>muerte</w:t>
      </w:r>
      <w:r>
        <w:rPr>
          <w:color w:val="231F20"/>
          <w:position w:val="8"/>
          <w:sz w:val="14"/>
        </w:rPr>
        <w:t>20</w:t>
      </w:r>
      <w:r>
        <w:rPr>
          <w:color w:val="231F20"/>
          <w:sz w:val="24"/>
        </w:rPr>
        <w:t>.</w:t>
      </w:r>
    </w:p>
    <w:p>
      <w:pPr>
        <w:pStyle w:val="BodyText"/>
        <w:rPr>
          <w:sz w:val="20"/>
        </w:rPr>
      </w:pPr>
    </w:p>
    <w:p>
      <w:pPr>
        <w:pStyle w:val="BodyText"/>
        <w:spacing w:before="7"/>
        <w:rPr>
          <w:sz w:val="12"/>
        </w:rPr>
      </w:pPr>
      <w:r>
        <w:rPr/>
        <w:drawing>
          <wp:anchor distT="0" distB="0" distL="0" distR="0" allowOverlap="1" layoutInCell="1" locked="0" behindDoc="0" simplePos="0" relativeHeight="2512">
            <wp:simplePos x="0" y="0"/>
            <wp:positionH relativeFrom="page">
              <wp:posOffset>257</wp:posOffset>
            </wp:positionH>
            <wp:positionV relativeFrom="paragraph">
              <wp:posOffset>117030</wp:posOffset>
            </wp:positionV>
            <wp:extent cx="4326194" cy="12287"/>
            <wp:effectExtent l="0" t="0" r="0" b="0"/>
            <wp:wrapTopAndBottom/>
            <wp:docPr id="19" name="image7.png" descr=""/>
            <wp:cNvGraphicFramePr>
              <a:graphicFrameLocks noChangeAspect="1"/>
            </wp:cNvGraphicFramePr>
            <a:graphic>
              <a:graphicData uri="http://schemas.openxmlformats.org/drawingml/2006/picture">
                <pic:pic>
                  <pic:nvPicPr>
                    <pic:cNvPr id="20" name="image7.png"/>
                    <pic:cNvPicPr/>
                  </pic:nvPicPr>
                  <pic:blipFill>
                    <a:blip r:embed="rId56" cstate="print"/>
                    <a:stretch>
                      <a:fillRect/>
                    </a:stretch>
                  </pic:blipFill>
                  <pic:spPr>
                    <a:xfrm>
                      <a:off x="0" y="0"/>
                      <a:ext cx="4326194" cy="12287"/>
                    </a:xfrm>
                    <a:prstGeom prst="rect">
                      <a:avLst/>
                    </a:prstGeom>
                  </pic:spPr>
                </pic:pic>
              </a:graphicData>
            </a:graphic>
          </wp:anchor>
        </w:drawing>
      </w:r>
    </w:p>
    <w:p>
      <w:pPr>
        <w:pStyle w:val="ListParagraph"/>
        <w:numPr>
          <w:ilvl w:val="0"/>
          <w:numId w:val="6"/>
        </w:numPr>
        <w:tabs>
          <w:tab w:pos="1758" w:val="left" w:leader="none"/>
        </w:tabs>
        <w:spacing w:line="240" w:lineRule="auto" w:before="77" w:after="0"/>
        <w:ind w:left="1757" w:right="107" w:hanging="340"/>
        <w:jc w:val="both"/>
        <w:rPr>
          <w:sz w:val="19"/>
        </w:rPr>
      </w:pPr>
      <w:r>
        <w:rPr>
          <w:color w:val="231F20"/>
          <w:sz w:val="19"/>
        </w:rPr>
        <w:t>Esta es una noción que permite elaborar propuestas como la de la mediación cognitiva desde</w:t>
      </w:r>
      <w:r>
        <w:rPr>
          <w:color w:val="231F20"/>
          <w:spacing w:val="-9"/>
          <w:sz w:val="19"/>
        </w:rPr>
        <w:t> </w:t>
      </w:r>
      <w:r>
        <w:rPr>
          <w:color w:val="231F20"/>
          <w:sz w:val="19"/>
        </w:rPr>
        <w:t>la</w:t>
      </w:r>
      <w:r>
        <w:rPr>
          <w:color w:val="231F20"/>
          <w:spacing w:val="-9"/>
          <w:sz w:val="19"/>
        </w:rPr>
        <w:t> </w:t>
      </w:r>
      <w:r>
        <w:rPr>
          <w:color w:val="231F20"/>
          <w:sz w:val="19"/>
        </w:rPr>
        <w:t>psicología</w:t>
      </w:r>
      <w:r>
        <w:rPr>
          <w:color w:val="231F20"/>
          <w:spacing w:val="-9"/>
          <w:sz w:val="19"/>
        </w:rPr>
        <w:t> </w:t>
      </w:r>
      <w:r>
        <w:rPr>
          <w:color w:val="231F20"/>
          <w:sz w:val="19"/>
        </w:rPr>
        <w:t>(Lazarus,</w:t>
      </w:r>
      <w:r>
        <w:rPr>
          <w:color w:val="231F20"/>
          <w:spacing w:val="-9"/>
          <w:sz w:val="19"/>
        </w:rPr>
        <w:t> </w:t>
      </w:r>
      <w:r>
        <w:rPr>
          <w:color w:val="231F20"/>
          <w:sz w:val="19"/>
        </w:rPr>
        <w:t>1999)</w:t>
      </w:r>
      <w:r>
        <w:rPr>
          <w:color w:val="231F20"/>
          <w:spacing w:val="-9"/>
          <w:sz w:val="19"/>
        </w:rPr>
        <w:t> </w:t>
      </w:r>
      <w:r>
        <w:rPr>
          <w:color w:val="231F20"/>
          <w:sz w:val="19"/>
        </w:rPr>
        <w:t>o</w:t>
      </w:r>
      <w:r>
        <w:rPr>
          <w:color w:val="231F20"/>
          <w:spacing w:val="-9"/>
          <w:sz w:val="19"/>
        </w:rPr>
        <w:t> </w:t>
      </w:r>
      <w:r>
        <w:rPr>
          <w:color w:val="231F20"/>
          <w:sz w:val="19"/>
        </w:rPr>
        <w:t>la</w:t>
      </w:r>
      <w:r>
        <w:rPr>
          <w:color w:val="231F20"/>
          <w:spacing w:val="-9"/>
          <w:sz w:val="19"/>
        </w:rPr>
        <w:t> </w:t>
      </w:r>
      <w:r>
        <w:rPr>
          <w:color w:val="231F20"/>
          <w:sz w:val="19"/>
        </w:rPr>
        <w:t>de</w:t>
      </w:r>
      <w:r>
        <w:rPr>
          <w:color w:val="231F20"/>
          <w:spacing w:val="-9"/>
          <w:sz w:val="19"/>
        </w:rPr>
        <w:t> </w:t>
      </w:r>
      <w:r>
        <w:rPr>
          <w:color w:val="231F20"/>
          <w:sz w:val="19"/>
        </w:rPr>
        <w:t>la</w:t>
      </w:r>
      <w:r>
        <w:rPr>
          <w:color w:val="231F20"/>
          <w:spacing w:val="-9"/>
          <w:sz w:val="19"/>
        </w:rPr>
        <w:t> </w:t>
      </w:r>
      <w:r>
        <w:rPr>
          <w:color w:val="231F20"/>
          <w:sz w:val="19"/>
        </w:rPr>
        <w:t>importancia</w:t>
      </w:r>
      <w:r>
        <w:rPr>
          <w:color w:val="231F20"/>
          <w:spacing w:val="-9"/>
          <w:sz w:val="19"/>
        </w:rPr>
        <w:t> </w:t>
      </w:r>
      <w:r>
        <w:rPr>
          <w:color w:val="231F20"/>
          <w:sz w:val="19"/>
        </w:rPr>
        <w:t>del</w:t>
      </w:r>
      <w:r>
        <w:rPr>
          <w:color w:val="231F20"/>
          <w:spacing w:val="-9"/>
          <w:sz w:val="19"/>
        </w:rPr>
        <w:t> </w:t>
      </w:r>
      <w:r>
        <w:rPr>
          <w:color w:val="231F20"/>
          <w:sz w:val="19"/>
        </w:rPr>
        <w:t>significado</w:t>
      </w:r>
      <w:r>
        <w:rPr>
          <w:color w:val="231F20"/>
          <w:spacing w:val="-9"/>
          <w:sz w:val="19"/>
        </w:rPr>
        <w:t> </w:t>
      </w:r>
      <w:r>
        <w:rPr>
          <w:color w:val="231F20"/>
          <w:sz w:val="19"/>
        </w:rPr>
        <w:t>del</w:t>
      </w:r>
      <w:r>
        <w:rPr>
          <w:color w:val="231F20"/>
          <w:spacing w:val="-9"/>
          <w:sz w:val="19"/>
        </w:rPr>
        <w:t> </w:t>
      </w:r>
      <w:r>
        <w:rPr>
          <w:color w:val="231F20"/>
          <w:sz w:val="19"/>
        </w:rPr>
        <w:t>estrés,</w:t>
      </w:r>
      <w:r>
        <w:rPr>
          <w:color w:val="231F20"/>
          <w:spacing w:val="-9"/>
          <w:sz w:val="19"/>
        </w:rPr>
        <w:t> </w:t>
      </w:r>
      <w:r>
        <w:rPr>
          <w:color w:val="231F20"/>
          <w:sz w:val="19"/>
        </w:rPr>
        <w:t>desde la</w:t>
      </w:r>
      <w:r>
        <w:rPr>
          <w:color w:val="231F20"/>
          <w:spacing w:val="-12"/>
          <w:sz w:val="19"/>
        </w:rPr>
        <w:t> </w:t>
      </w:r>
      <w:r>
        <w:rPr>
          <w:color w:val="231F20"/>
          <w:sz w:val="19"/>
        </w:rPr>
        <w:t>perspectiva</w:t>
      </w:r>
      <w:r>
        <w:rPr>
          <w:color w:val="231F20"/>
          <w:spacing w:val="-12"/>
          <w:sz w:val="19"/>
        </w:rPr>
        <w:t> </w:t>
      </w:r>
      <w:r>
        <w:rPr>
          <w:color w:val="231F20"/>
          <w:sz w:val="19"/>
        </w:rPr>
        <w:t>de</w:t>
      </w:r>
      <w:r>
        <w:rPr>
          <w:color w:val="231F20"/>
          <w:spacing w:val="-12"/>
          <w:sz w:val="19"/>
        </w:rPr>
        <w:t> </w:t>
      </w:r>
      <w:r>
        <w:rPr>
          <w:color w:val="231F20"/>
          <w:sz w:val="19"/>
        </w:rPr>
        <w:t>la</w:t>
      </w:r>
      <w:r>
        <w:rPr>
          <w:color w:val="231F20"/>
          <w:spacing w:val="-12"/>
          <w:sz w:val="19"/>
        </w:rPr>
        <w:t> </w:t>
      </w:r>
      <w:r>
        <w:rPr>
          <w:color w:val="231F20"/>
          <w:sz w:val="19"/>
        </w:rPr>
        <w:t>interpretación</w:t>
      </w:r>
      <w:r>
        <w:rPr>
          <w:color w:val="231F20"/>
          <w:spacing w:val="-12"/>
          <w:sz w:val="19"/>
        </w:rPr>
        <w:t> </w:t>
      </w:r>
      <w:r>
        <w:rPr>
          <w:color w:val="231F20"/>
          <w:spacing w:val="-3"/>
          <w:sz w:val="19"/>
        </w:rPr>
        <w:t>(Véase</w:t>
      </w:r>
      <w:r>
        <w:rPr>
          <w:color w:val="231F20"/>
          <w:spacing w:val="-12"/>
          <w:sz w:val="19"/>
        </w:rPr>
        <w:t> </w:t>
      </w:r>
      <w:r>
        <w:rPr>
          <w:color w:val="231F20"/>
          <w:sz w:val="19"/>
        </w:rPr>
        <w:t>Ramírez,</w:t>
      </w:r>
      <w:r>
        <w:rPr>
          <w:color w:val="231F20"/>
          <w:spacing w:val="-12"/>
          <w:sz w:val="19"/>
        </w:rPr>
        <w:t> </w:t>
      </w:r>
      <w:r>
        <w:rPr>
          <w:color w:val="231F20"/>
          <w:sz w:val="19"/>
        </w:rPr>
        <w:t>2010a)</w:t>
      </w:r>
      <w:r>
        <w:rPr>
          <w:color w:val="231F20"/>
          <w:spacing w:val="-12"/>
          <w:sz w:val="19"/>
        </w:rPr>
        <w:t> </w:t>
      </w:r>
      <w:r>
        <w:rPr>
          <w:color w:val="231F20"/>
          <w:sz w:val="19"/>
        </w:rPr>
        <w:t>desde</w:t>
      </w:r>
      <w:r>
        <w:rPr>
          <w:color w:val="231F20"/>
          <w:spacing w:val="-12"/>
          <w:sz w:val="19"/>
        </w:rPr>
        <w:t> </w:t>
      </w:r>
      <w:r>
        <w:rPr>
          <w:color w:val="231F20"/>
          <w:sz w:val="19"/>
        </w:rPr>
        <w:t>la</w:t>
      </w:r>
      <w:r>
        <w:rPr>
          <w:color w:val="231F20"/>
          <w:spacing w:val="-12"/>
          <w:sz w:val="19"/>
        </w:rPr>
        <w:t> </w:t>
      </w:r>
      <w:r>
        <w:rPr>
          <w:color w:val="231F20"/>
          <w:sz w:val="19"/>
        </w:rPr>
        <w:t>cual</w:t>
      </w:r>
      <w:r>
        <w:rPr>
          <w:color w:val="231F20"/>
          <w:spacing w:val="-12"/>
          <w:sz w:val="19"/>
        </w:rPr>
        <w:t> </w:t>
      </w:r>
      <w:r>
        <w:rPr>
          <w:color w:val="231F20"/>
          <w:sz w:val="19"/>
        </w:rPr>
        <w:t>se</w:t>
      </w:r>
      <w:r>
        <w:rPr>
          <w:color w:val="231F20"/>
          <w:spacing w:val="-12"/>
          <w:sz w:val="19"/>
        </w:rPr>
        <w:t> </w:t>
      </w:r>
      <w:r>
        <w:rPr>
          <w:color w:val="231F20"/>
          <w:sz w:val="19"/>
        </w:rPr>
        <w:t>puede</w:t>
      </w:r>
      <w:r>
        <w:rPr>
          <w:color w:val="231F20"/>
          <w:spacing w:val="-12"/>
          <w:sz w:val="19"/>
        </w:rPr>
        <w:t> </w:t>
      </w:r>
      <w:r>
        <w:rPr>
          <w:color w:val="231F20"/>
          <w:sz w:val="19"/>
        </w:rPr>
        <w:t>subrayar la idea de que los sujetos no sólo reaccionan fisiológicamente ante condiciones nocivas sino</w:t>
      </w:r>
      <w:r>
        <w:rPr>
          <w:color w:val="231F20"/>
          <w:spacing w:val="-17"/>
          <w:sz w:val="19"/>
        </w:rPr>
        <w:t> </w:t>
      </w:r>
      <w:r>
        <w:rPr>
          <w:color w:val="231F20"/>
          <w:sz w:val="19"/>
        </w:rPr>
        <w:t>que</w:t>
      </w:r>
      <w:r>
        <w:rPr>
          <w:color w:val="231F20"/>
          <w:spacing w:val="-17"/>
          <w:sz w:val="19"/>
        </w:rPr>
        <w:t> </w:t>
      </w:r>
      <w:r>
        <w:rPr>
          <w:color w:val="231F20"/>
          <w:sz w:val="19"/>
        </w:rPr>
        <w:t>también</w:t>
      </w:r>
      <w:r>
        <w:rPr>
          <w:color w:val="231F20"/>
          <w:spacing w:val="-17"/>
          <w:sz w:val="19"/>
        </w:rPr>
        <w:t> </w:t>
      </w:r>
      <w:r>
        <w:rPr>
          <w:color w:val="231F20"/>
          <w:sz w:val="19"/>
        </w:rPr>
        <w:t>elaboran</w:t>
      </w:r>
      <w:r>
        <w:rPr>
          <w:color w:val="231F20"/>
          <w:spacing w:val="-17"/>
          <w:sz w:val="19"/>
        </w:rPr>
        <w:t> </w:t>
      </w:r>
      <w:r>
        <w:rPr>
          <w:color w:val="231F20"/>
          <w:sz w:val="19"/>
        </w:rPr>
        <w:t>nociones,</w:t>
      </w:r>
      <w:r>
        <w:rPr>
          <w:color w:val="231F20"/>
          <w:spacing w:val="-17"/>
          <w:sz w:val="19"/>
        </w:rPr>
        <w:t> </w:t>
      </w:r>
      <w:r>
        <w:rPr>
          <w:color w:val="231F20"/>
          <w:sz w:val="19"/>
        </w:rPr>
        <w:t>creencias,</w:t>
      </w:r>
      <w:r>
        <w:rPr>
          <w:color w:val="231F20"/>
          <w:spacing w:val="-17"/>
          <w:sz w:val="19"/>
        </w:rPr>
        <w:t> </w:t>
      </w:r>
      <w:r>
        <w:rPr>
          <w:color w:val="231F20"/>
          <w:sz w:val="19"/>
        </w:rPr>
        <w:t>representaciones,</w:t>
      </w:r>
      <w:r>
        <w:rPr>
          <w:color w:val="231F20"/>
          <w:spacing w:val="-17"/>
          <w:sz w:val="19"/>
        </w:rPr>
        <w:t> </w:t>
      </w:r>
      <w:r>
        <w:rPr>
          <w:color w:val="231F20"/>
          <w:sz w:val="19"/>
        </w:rPr>
        <w:t>explicaciones,</w:t>
      </w:r>
      <w:r>
        <w:rPr>
          <w:color w:val="231F20"/>
          <w:spacing w:val="-17"/>
          <w:sz w:val="19"/>
        </w:rPr>
        <w:t> </w:t>
      </w:r>
      <w:r>
        <w:rPr>
          <w:color w:val="231F20"/>
          <w:sz w:val="19"/>
        </w:rPr>
        <w:t>metáforas sobre</w:t>
      </w:r>
      <w:r>
        <w:rPr>
          <w:color w:val="231F20"/>
          <w:spacing w:val="-7"/>
          <w:sz w:val="19"/>
        </w:rPr>
        <w:t> </w:t>
      </w:r>
      <w:r>
        <w:rPr>
          <w:color w:val="231F20"/>
          <w:sz w:val="19"/>
        </w:rPr>
        <w:t>dichas</w:t>
      </w:r>
      <w:r>
        <w:rPr>
          <w:color w:val="231F20"/>
          <w:spacing w:val="-7"/>
          <w:sz w:val="19"/>
        </w:rPr>
        <w:t> </w:t>
      </w:r>
      <w:r>
        <w:rPr>
          <w:color w:val="231F20"/>
          <w:sz w:val="19"/>
        </w:rPr>
        <w:t>condiciones,</w:t>
      </w:r>
      <w:r>
        <w:rPr>
          <w:color w:val="231F20"/>
          <w:spacing w:val="-7"/>
          <w:sz w:val="19"/>
        </w:rPr>
        <w:t> </w:t>
      </w:r>
      <w:r>
        <w:rPr>
          <w:color w:val="231F20"/>
          <w:sz w:val="19"/>
        </w:rPr>
        <w:t>pero</w:t>
      </w:r>
      <w:r>
        <w:rPr>
          <w:color w:val="231F20"/>
          <w:spacing w:val="-7"/>
          <w:sz w:val="19"/>
        </w:rPr>
        <w:t> </w:t>
      </w:r>
      <w:r>
        <w:rPr>
          <w:color w:val="231F20"/>
          <w:sz w:val="19"/>
        </w:rPr>
        <w:t>en</w:t>
      </w:r>
      <w:r>
        <w:rPr>
          <w:color w:val="231F20"/>
          <w:spacing w:val="-7"/>
          <w:sz w:val="19"/>
        </w:rPr>
        <w:t> </w:t>
      </w:r>
      <w:r>
        <w:rPr>
          <w:color w:val="231F20"/>
          <w:sz w:val="19"/>
        </w:rPr>
        <w:t>general</w:t>
      </w:r>
      <w:r>
        <w:rPr>
          <w:color w:val="231F20"/>
          <w:spacing w:val="-7"/>
          <w:sz w:val="19"/>
        </w:rPr>
        <w:t> </w:t>
      </w:r>
      <w:r>
        <w:rPr>
          <w:color w:val="231F20"/>
          <w:sz w:val="19"/>
        </w:rPr>
        <w:t>de</w:t>
      </w:r>
      <w:r>
        <w:rPr>
          <w:color w:val="231F20"/>
          <w:spacing w:val="-7"/>
          <w:sz w:val="19"/>
        </w:rPr>
        <w:t> </w:t>
      </w:r>
      <w:r>
        <w:rPr>
          <w:color w:val="231F20"/>
          <w:sz w:val="19"/>
        </w:rPr>
        <w:t>su</w:t>
      </w:r>
      <w:r>
        <w:rPr>
          <w:color w:val="231F20"/>
          <w:spacing w:val="-7"/>
          <w:sz w:val="19"/>
        </w:rPr>
        <w:t> </w:t>
      </w:r>
      <w:r>
        <w:rPr>
          <w:color w:val="231F20"/>
          <w:sz w:val="19"/>
        </w:rPr>
        <w:t>vida,</w:t>
      </w:r>
      <w:r>
        <w:rPr>
          <w:color w:val="231F20"/>
          <w:spacing w:val="-7"/>
          <w:sz w:val="19"/>
        </w:rPr>
        <w:t> </w:t>
      </w:r>
      <w:r>
        <w:rPr>
          <w:color w:val="231F20"/>
          <w:sz w:val="19"/>
        </w:rPr>
        <w:t>de</w:t>
      </w:r>
      <w:r>
        <w:rPr>
          <w:color w:val="231F20"/>
          <w:spacing w:val="-7"/>
          <w:sz w:val="19"/>
        </w:rPr>
        <w:t> </w:t>
      </w:r>
      <w:r>
        <w:rPr>
          <w:color w:val="231F20"/>
          <w:sz w:val="19"/>
        </w:rPr>
        <w:t>sus</w:t>
      </w:r>
      <w:r>
        <w:rPr>
          <w:color w:val="231F20"/>
          <w:spacing w:val="-7"/>
          <w:sz w:val="19"/>
        </w:rPr>
        <w:t> </w:t>
      </w:r>
      <w:r>
        <w:rPr>
          <w:color w:val="231F20"/>
          <w:sz w:val="19"/>
        </w:rPr>
        <w:t>relaciones,</w:t>
      </w:r>
      <w:r>
        <w:rPr>
          <w:color w:val="231F20"/>
          <w:spacing w:val="-7"/>
          <w:sz w:val="19"/>
        </w:rPr>
        <w:t> </w:t>
      </w:r>
      <w:r>
        <w:rPr>
          <w:color w:val="231F20"/>
          <w:sz w:val="19"/>
        </w:rPr>
        <w:t>de</w:t>
      </w:r>
      <w:r>
        <w:rPr>
          <w:color w:val="231F20"/>
          <w:spacing w:val="-7"/>
          <w:sz w:val="19"/>
        </w:rPr>
        <w:t> </w:t>
      </w:r>
      <w:r>
        <w:rPr>
          <w:color w:val="231F20"/>
          <w:sz w:val="19"/>
        </w:rPr>
        <w:t>sus</w:t>
      </w:r>
      <w:r>
        <w:rPr>
          <w:color w:val="231F20"/>
          <w:spacing w:val="-7"/>
          <w:sz w:val="19"/>
        </w:rPr>
        <w:t> </w:t>
      </w:r>
      <w:r>
        <w:rPr>
          <w:color w:val="231F20"/>
          <w:sz w:val="19"/>
        </w:rPr>
        <w:t>situaciones que</w:t>
      </w:r>
      <w:r>
        <w:rPr>
          <w:color w:val="231F20"/>
          <w:spacing w:val="-4"/>
          <w:sz w:val="19"/>
        </w:rPr>
        <w:t> </w:t>
      </w:r>
      <w:r>
        <w:rPr>
          <w:color w:val="231F20"/>
          <w:sz w:val="19"/>
        </w:rPr>
        <w:t>pueden</w:t>
      </w:r>
      <w:r>
        <w:rPr>
          <w:color w:val="231F20"/>
          <w:spacing w:val="-4"/>
          <w:sz w:val="19"/>
        </w:rPr>
        <w:t> </w:t>
      </w:r>
      <w:r>
        <w:rPr>
          <w:color w:val="231F20"/>
          <w:sz w:val="19"/>
        </w:rPr>
        <w:t>ser</w:t>
      </w:r>
      <w:r>
        <w:rPr>
          <w:color w:val="231F20"/>
          <w:spacing w:val="-4"/>
          <w:sz w:val="19"/>
        </w:rPr>
        <w:t> </w:t>
      </w:r>
      <w:r>
        <w:rPr>
          <w:color w:val="231F20"/>
          <w:sz w:val="19"/>
        </w:rPr>
        <w:t>pensadas</w:t>
      </w:r>
      <w:r>
        <w:rPr>
          <w:color w:val="231F20"/>
          <w:spacing w:val="-4"/>
          <w:sz w:val="19"/>
        </w:rPr>
        <w:t> </w:t>
      </w:r>
      <w:r>
        <w:rPr>
          <w:color w:val="231F20"/>
          <w:sz w:val="19"/>
        </w:rPr>
        <w:t>como</w:t>
      </w:r>
      <w:r>
        <w:rPr>
          <w:color w:val="231F20"/>
          <w:spacing w:val="-4"/>
          <w:sz w:val="19"/>
        </w:rPr>
        <w:t> </w:t>
      </w:r>
      <w:r>
        <w:rPr>
          <w:color w:val="231F20"/>
          <w:sz w:val="19"/>
        </w:rPr>
        <w:t>nocivas</w:t>
      </w:r>
      <w:r>
        <w:rPr>
          <w:color w:val="231F20"/>
          <w:spacing w:val="-4"/>
          <w:sz w:val="19"/>
        </w:rPr>
        <w:t> </w:t>
      </w:r>
      <w:r>
        <w:rPr>
          <w:color w:val="231F20"/>
          <w:sz w:val="19"/>
        </w:rPr>
        <w:t>aunque</w:t>
      </w:r>
      <w:r>
        <w:rPr>
          <w:color w:val="231F20"/>
          <w:spacing w:val="-4"/>
          <w:sz w:val="19"/>
        </w:rPr>
        <w:t> </w:t>
      </w:r>
      <w:r>
        <w:rPr>
          <w:color w:val="231F20"/>
          <w:sz w:val="19"/>
        </w:rPr>
        <w:t>no</w:t>
      </w:r>
      <w:r>
        <w:rPr>
          <w:color w:val="231F20"/>
          <w:spacing w:val="-4"/>
          <w:sz w:val="19"/>
        </w:rPr>
        <w:t> </w:t>
      </w:r>
      <w:r>
        <w:rPr>
          <w:color w:val="231F20"/>
          <w:sz w:val="19"/>
        </w:rPr>
        <w:t>lo</w:t>
      </w:r>
      <w:r>
        <w:rPr>
          <w:color w:val="231F20"/>
          <w:spacing w:val="-4"/>
          <w:sz w:val="19"/>
        </w:rPr>
        <w:t> </w:t>
      </w:r>
      <w:r>
        <w:rPr>
          <w:color w:val="231F20"/>
          <w:sz w:val="19"/>
        </w:rPr>
        <w:t>sean.</w:t>
      </w:r>
      <w:r>
        <w:rPr>
          <w:color w:val="231F20"/>
          <w:spacing w:val="-4"/>
          <w:sz w:val="19"/>
        </w:rPr>
        <w:t> </w:t>
      </w:r>
      <w:r>
        <w:rPr>
          <w:color w:val="231F20"/>
          <w:spacing w:val="-3"/>
          <w:sz w:val="19"/>
        </w:rPr>
        <w:t>Volveremos</w:t>
      </w:r>
      <w:r>
        <w:rPr>
          <w:color w:val="231F20"/>
          <w:spacing w:val="-4"/>
          <w:sz w:val="19"/>
        </w:rPr>
        <w:t> </w:t>
      </w:r>
      <w:r>
        <w:rPr>
          <w:color w:val="231F20"/>
          <w:sz w:val="19"/>
        </w:rPr>
        <w:t>más</w:t>
      </w:r>
      <w:r>
        <w:rPr>
          <w:color w:val="231F20"/>
          <w:spacing w:val="-4"/>
          <w:sz w:val="19"/>
        </w:rPr>
        <w:t> </w:t>
      </w:r>
      <w:r>
        <w:rPr>
          <w:color w:val="231F20"/>
          <w:sz w:val="19"/>
        </w:rPr>
        <w:t>adelante.</w:t>
      </w:r>
    </w:p>
    <w:p>
      <w:pPr>
        <w:pStyle w:val="ListParagraph"/>
        <w:numPr>
          <w:ilvl w:val="0"/>
          <w:numId w:val="6"/>
        </w:numPr>
        <w:tabs>
          <w:tab w:pos="1758" w:val="left" w:leader="none"/>
        </w:tabs>
        <w:spacing w:line="240" w:lineRule="auto" w:before="1" w:after="0"/>
        <w:ind w:left="1757" w:right="0" w:hanging="340"/>
        <w:jc w:val="left"/>
        <w:rPr>
          <w:sz w:val="19"/>
        </w:rPr>
      </w:pPr>
      <w:r>
        <w:rPr>
          <w:color w:val="231F20"/>
          <w:sz w:val="19"/>
        </w:rPr>
        <w:t>Citado</w:t>
      </w:r>
      <w:r>
        <w:rPr>
          <w:color w:val="231F20"/>
          <w:spacing w:val="-12"/>
          <w:sz w:val="19"/>
        </w:rPr>
        <w:t> </w:t>
      </w:r>
      <w:r>
        <w:rPr>
          <w:color w:val="231F20"/>
          <w:sz w:val="19"/>
        </w:rPr>
        <w:t>en</w:t>
      </w:r>
      <w:r>
        <w:rPr>
          <w:color w:val="231F20"/>
          <w:spacing w:val="-12"/>
          <w:sz w:val="19"/>
        </w:rPr>
        <w:t> </w:t>
      </w:r>
      <w:r>
        <w:rPr>
          <w:color w:val="231F20"/>
          <w:sz w:val="19"/>
        </w:rPr>
        <w:t>Lemus</w:t>
      </w:r>
      <w:r>
        <w:rPr>
          <w:color w:val="231F20"/>
          <w:spacing w:val="-12"/>
          <w:sz w:val="19"/>
        </w:rPr>
        <w:t> </w:t>
      </w:r>
      <w:r>
        <w:rPr>
          <w:color w:val="231F20"/>
          <w:sz w:val="19"/>
        </w:rPr>
        <w:t>y</w:t>
      </w:r>
      <w:r>
        <w:rPr>
          <w:color w:val="231F20"/>
          <w:spacing w:val="-12"/>
          <w:sz w:val="19"/>
        </w:rPr>
        <w:t> </w:t>
      </w:r>
      <w:r>
        <w:rPr>
          <w:color w:val="231F20"/>
          <w:sz w:val="19"/>
        </w:rPr>
        <w:t>Linares</w:t>
      </w:r>
      <w:r>
        <w:rPr>
          <w:color w:val="231F20"/>
          <w:spacing w:val="-12"/>
          <w:sz w:val="19"/>
        </w:rPr>
        <w:t> </w:t>
      </w:r>
      <w:r>
        <w:rPr>
          <w:color w:val="231F20"/>
          <w:sz w:val="19"/>
        </w:rPr>
        <w:t>(1988)</w:t>
      </w:r>
    </w:p>
    <w:p>
      <w:pPr>
        <w:pStyle w:val="ListParagraph"/>
        <w:numPr>
          <w:ilvl w:val="0"/>
          <w:numId w:val="6"/>
        </w:numPr>
        <w:tabs>
          <w:tab w:pos="1758" w:val="left" w:leader="none"/>
        </w:tabs>
        <w:spacing w:line="220" w:lineRule="exact" w:before="3" w:after="0"/>
        <w:ind w:left="1757" w:right="107" w:hanging="340"/>
        <w:jc w:val="both"/>
        <w:rPr>
          <w:sz w:val="19"/>
        </w:rPr>
      </w:pPr>
      <w:r>
        <w:rPr>
          <w:color w:val="231F20"/>
          <w:sz w:val="19"/>
        </w:rPr>
        <w:t>En una nota anterior mencionamos que Pollock hace referencia a la manera en que         la noción de estrés tiene éxito debido a la difusión que los investigadores de estrés      han realizado, y desde nuestra perspectiva esta afirmación se constata con el estudio   que realizamos sobre el estrés de operadoras telefónicas en el cual advertimos dicha popularización, que es ejemplificada por la definición de Nora, una de las participantes quien apelando a un conocimiento sintetizado entre sus nociones de sentido común y las nociones</w:t>
      </w:r>
      <w:r>
        <w:rPr>
          <w:color w:val="231F20"/>
          <w:spacing w:val="-22"/>
          <w:sz w:val="19"/>
        </w:rPr>
        <w:t> </w:t>
      </w:r>
      <w:r>
        <w:rPr>
          <w:color w:val="231F20"/>
          <w:sz w:val="19"/>
        </w:rPr>
        <w:t>profesionales</w:t>
      </w:r>
      <w:r>
        <w:rPr>
          <w:color w:val="231F20"/>
          <w:spacing w:val="-22"/>
          <w:sz w:val="19"/>
        </w:rPr>
        <w:t> </w:t>
      </w:r>
      <w:r>
        <w:rPr>
          <w:color w:val="231F20"/>
          <w:sz w:val="19"/>
        </w:rPr>
        <w:t>terminaba</w:t>
      </w:r>
      <w:r>
        <w:rPr>
          <w:color w:val="231F20"/>
          <w:spacing w:val="-22"/>
          <w:sz w:val="19"/>
        </w:rPr>
        <w:t> </w:t>
      </w:r>
      <w:r>
        <w:rPr>
          <w:color w:val="231F20"/>
          <w:sz w:val="19"/>
        </w:rPr>
        <w:t>diciendo:</w:t>
      </w:r>
      <w:r>
        <w:rPr>
          <w:color w:val="231F20"/>
          <w:spacing w:val="-22"/>
          <w:sz w:val="19"/>
        </w:rPr>
        <w:t> </w:t>
      </w:r>
      <w:r>
        <w:rPr>
          <w:rFonts w:ascii="Palatino Linotype" w:hAnsi="Palatino Linotype"/>
          <w:i/>
          <w:color w:val="231F20"/>
          <w:sz w:val="19"/>
        </w:rPr>
        <w:t>“El</w:t>
      </w:r>
      <w:r>
        <w:rPr>
          <w:rFonts w:ascii="Palatino Linotype" w:hAnsi="Palatino Linotype"/>
          <w:i/>
          <w:color w:val="231F20"/>
          <w:spacing w:val="-22"/>
          <w:sz w:val="19"/>
        </w:rPr>
        <w:t> </w:t>
      </w:r>
      <w:r>
        <w:rPr>
          <w:rFonts w:ascii="Palatino Linotype" w:hAnsi="Palatino Linotype"/>
          <w:i/>
          <w:color w:val="231F20"/>
          <w:sz w:val="19"/>
        </w:rPr>
        <w:t>estrés</w:t>
      </w:r>
      <w:r>
        <w:rPr>
          <w:rFonts w:ascii="Palatino Linotype" w:hAnsi="Palatino Linotype"/>
          <w:i/>
          <w:color w:val="231F20"/>
          <w:spacing w:val="-22"/>
          <w:sz w:val="19"/>
        </w:rPr>
        <w:t> </w:t>
      </w:r>
      <w:r>
        <w:rPr>
          <w:rFonts w:ascii="Palatino Linotype" w:hAnsi="Palatino Linotype"/>
          <w:i/>
          <w:color w:val="231F20"/>
          <w:sz w:val="19"/>
        </w:rPr>
        <w:t>es</w:t>
      </w:r>
      <w:r>
        <w:rPr>
          <w:rFonts w:ascii="Palatino Linotype" w:hAnsi="Palatino Linotype"/>
          <w:i/>
          <w:color w:val="231F20"/>
          <w:spacing w:val="-22"/>
          <w:sz w:val="19"/>
        </w:rPr>
        <w:t> </w:t>
      </w:r>
      <w:r>
        <w:rPr>
          <w:rFonts w:ascii="Palatino Linotype" w:hAnsi="Palatino Linotype"/>
          <w:i/>
          <w:color w:val="231F20"/>
          <w:sz w:val="19"/>
        </w:rPr>
        <w:t>algo</w:t>
      </w:r>
      <w:r>
        <w:rPr>
          <w:rFonts w:ascii="Palatino Linotype" w:hAnsi="Palatino Linotype"/>
          <w:i/>
          <w:color w:val="231F20"/>
          <w:spacing w:val="-22"/>
          <w:sz w:val="19"/>
        </w:rPr>
        <w:t> </w:t>
      </w:r>
      <w:r>
        <w:rPr>
          <w:rFonts w:ascii="Palatino Linotype" w:hAnsi="Palatino Linotype"/>
          <w:i/>
          <w:color w:val="231F20"/>
          <w:sz w:val="19"/>
        </w:rPr>
        <w:t>que</w:t>
      </w:r>
      <w:r>
        <w:rPr>
          <w:rFonts w:ascii="Palatino Linotype" w:hAnsi="Palatino Linotype"/>
          <w:i/>
          <w:color w:val="231F20"/>
          <w:spacing w:val="-22"/>
          <w:sz w:val="19"/>
        </w:rPr>
        <w:t> </w:t>
      </w:r>
      <w:r>
        <w:rPr>
          <w:rFonts w:ascii="Palatino Linotype" w:hAnsi="Palatino Linotype"/>
          <w:i/>
          <w:color w:val="231F20"/>
          <w:sz w:val="19"/>
        </w:rPr>
        <w:t>al</w:t>
      </w:r>
      <w:r>
        <w:rPr>
          <w:rFonts w:ascii="Palatino Linotype" w:hAnsi="Palatino Linotype"/>
          <w:i/>
          <w:color w:val="231F20"/>
          <w:spacing w:val="-22"/>
          <w:sz w:val="19"/>
        </w:rPr>
        <w:t> </w:t>
      </w:r>
      <w:r>
        <w:rPr>
          <w:rFonts w:ascii="Palatino Linotype" w:hAnsi="Palatino Linotype"/>
          <w:i/>
          <w:color w:val="231F20"/>
          <w:sz w:val="19"/>
        </w:rPr>
        <w:t>principio</w:t>
      </w:r>
      <w:r>
        <w:rPr>
          <w:rFonts w:ascii="Palatino Linotype" w:hAnsi="Palatino Linotype"/>
          <w:i/>
          <w:color w:val="231F20"/>
          <w:spacing w:val="-22"/>
          <w:sz w:val="19"/>
        </w:rPr>
        <w:t> </w:t>
      </w:r>
      <w:r>
        <w:rPr>
          <w:rFonts w:ascii="Palatino Linotype" w:hAnsi="Palatino Linotype"/>
          <w:i/>
          <w:color w:val="231F20"/>
          <w:sz w:val="19"/>
        </w:rPr>
        <w:t>te</w:t>
      </w:r>
      <w:r>
        <w:rPr>
          <w:rFonts w:ascii="Palatino Linotype" w:hAnsi="Palatino Linotype"/>
          <w:i/>
          <w:color w:val="231F20"/>
          <w:spacing w:val="-22"/>
          <w:sz w:val="19"/>
        </w:rPr>
        <w:t> </w:t>
      </w:r>
      <w:r>
        <w:rPr>
          <w:rFonts w:ascii="Palatino Linotype" w:hAnsi="Palatino Linotype"/>
          <w:i/>
          <w:color w:val="231F20"/>
          <w:sz w:val="19"/>
        </w:rPr>
        <w:t>ayuda,</w:t>
      </w:r>
      <w:r>
        <w:rPr>
          <w:rFonts w:ascii="Palatino Linotype" w:hAnsi="Palatino Linotype"/>
          <w:i/>
          <w:color w:val="231F20"/>
          <w:spacing w:val="-22"/>
          <w:sz w:val="19"/>
        </w:rPr>
        <w:t> </w:t>
      </w:r>
      <w:r>
        <w:rPr>
          <w:rFonts w:ascii="Palatino Linotype" w:hAnsi="Palatino Linotype"/>
          <w:i/>
          <w:color w:val="231F20"/>
          <w:sz w:val="19"/>
        </w:rPr>
        <w:t>pero </w:t>
      </w:r>
      <w:r>
        <w:rPr>
          <w:rFonts w:ascii="Palatino Linotype" w:hAnsi="Palatino Linotype"/>
          <w:i/>
          <w:color w:val="231F20"/>
          <w:sz w:val="19"/>
        </w:rPr>
        <w:t>después</w:t>
      </w:r>
      <w:r>
        <w:rPr>
          <w:rFonts w:ascii="Palatino Linotype" w:hAnsi="Palatino Linotype"/>
          <w:i/>
          <w:color w:val="231F20"/>
          <w:spacing w:val="-23"/>
          <w:sz w:val="19"/>
        </w:rPr>
        <w:t> </w:t>
      </w:r>
      <w:r>
        <w:rPr>
          <w:rFonts w:ascii="Palatino Linotype" w:hAnsi="Palatino Linotype"/>
          <w:i/>
          <w:color w:val="231F20"/>
          <w:sz w:val="19"/>
        </w:rPr>
        <w:t>te</w:t>
      </w:r>
      <w:r>
        <w:rPr>
          <w:rFonts w:ascii="Palatino Linotype" w:hAnsi="Palatino Linotype"/>
          <w:i/>
          <w:color w:val="231F20"/>
          <w:spacing w:val="-23"/>
          <w:sz w:val="19"/>
        </w:rPr>
        <w:t> </w:t>
      </w:r>
      <w:r>
        <w:rPr>
          <w:rFonts w:ascii="Palatino Linotype" w:hAnsi="Palatino Linotype"/>
          <w:i/>
          <w:color w:val="231F20"/>
          <w:sz w:val="19"/>
        </w:rPr>
        <w:t>hace</w:t>
      </w:r>
      <w:r>
        <w:rPr>
          <w:rFonts w:ascii="Palatino Linotype" w:hAnsi="Palatino Linotype"/>
          <w:i/>
          <w:color w:val="231F20"/>
          <w:spacing w:val="-23"/>
          <w:sz w:val="19"/>
        </w:rPr>
        <w:t> </w:t>
      </w:r>
      <w:r>
        <w:rPr>
          <w:rFonts w:ascii="Palatino Linotype" w:hAnsi="Palatino Linotype"/>
          <w:i/>
          <w:color w:val="231F20"/>
          <w:spacing w:val="-5"/>
          <w:sz w:val="19"/>
        </w:rPr>
        <w:t>mierda...”</w:t>
      </w:r>
      <w:r>
        <w:rPr>
          <w:rFonts w:ascii="Palatino Linotype" w:hAnsi="Palatino Linotype"/>
          <w:i/>
          <w:color w:val="231F20"/>
          <w:spacing w:val="-23"/>
          <w:sz w:val="19"/>
        </w:rPr>
        <w:t> </w:t>
      </w:r>
      <w:r>
        <w:rPr>
          <w:color w:val="231F20"/>
          <w:sz w:val="19"/>
        </w:rPr>
        <w:t>(Ramírez,</w:t>
      </w:r>
      <w:r>
        <w:rPr>
          <w:color w:val="231F20"/>
          <w:spacing w:val="-23"/>
          <w:sz w:val="19"/>
        </w:rPr>
        <w:t> </w:t>
      </w:r>
      <w:r>
        <w:rPr>
          <w:color w:val="231F20"/>
          <w:sz w:val="19"/>
        </w:rPr>
        <w:t>2010a:348)</w:t>
      </w:r>
    </w:p>
    <w:p>
      <w:pPr>
        <w:spacing w:after="0" w:line="220" w:lineRule="exact"/>
        <w:jc w:val="both"/>
        <w:rPr>
          <w:sz w:val="19"/>
        </w:rPr>
        <w:sectPr>
          <w:pgSz w:w="9360" w:h="12480"/>
          <w:pgMar w:header="486" w:footer="504" w:top="880" w:bottom="700" w:left="0" w:right="740"/>
        </w:sectPr>
      </w:pPr>
    </w:p>
    <w:p>
      <w:pPr>
        <w:pStyle w:val="BodyText"/>
        <w:rPr>
          <w:sz w:val="20"/>
        </w:rPr>
      </w:pPr>
    </w:p>
    <w:p>
      <w:pPr>
        <w:pStyle w:val="BodyText"/>
        <w:spacing w:line="280" w:lineRule="exact" w:before="206"/>
        <w:ind w:left="110" w:right="1414" w:firstLine="453"/>
        <w:jc w:val="both"/>
      </w:pPr>
      <w:r>
        <w:rPr>
          <w:color w:val="231F20"/>
          <w:spacing w:val="-3"/>
        </w:rPr>
        <w:t>Pero </w:t>
      </w:r>
      <w:r>
        <w:rPr>
          <w:color w:val="231F20"/>
        </w:rPr>
        <w:t>¿cómo se lleva a la  práctica  dicha  definición?  La  revisión que hemos realizado sobre estrés desde los campos disciplinares de la biomedicina,</w:t>
      </w:r>
      <w:r>
        <w:rPr>
          <w:color w:val="231F20"/>
          <w:spacing w:val="-39"/>
        </w:rPr>
        <w:t> </w:t>
      </w:r>
      <w:r>
        <w:rPr>
          <w:color w:val="231F20"/>
        </w:rPr>
        <w:t>psicología,</w:t>
      </w:r>
      <w:r>
        <w:rPr>
          <w:color w:val="231F20"/>
          <w:spacing w:val="-39"/>
        </w:rPr>
        <w:t> </w:t>
      </w:r>
      <w:r>
        <w:rPr>
          <w:color w:val="231F20"/>
        </w:rPr>
        <w:t>sociología</w:t>
      </w:r>
      <w:r>
        <w:rPr>
          <w:color w:val="231F20"/>
          <w:spacing w:val="-39"/>
        </w:rPr>
        <w:t> </w:t>
      </w:r>
      <w:r>
        <w:rPr>
          <w:color w:val="231F20"/>
        </w:rPr>
        <w:t>y</w:t>
      </w:r>
      <w:r>
        <w:rPr>
          <w:color w:val="231F20"/>
          <w:spacing w:val="-39"/>
        </w:rPr>
        <w:t> </w:t>
      </w:r>
      <w:r>
        <w:rPr>
          <w:color w:val="231F20"/>
        </w:rPr>
        <w:t>antropología,</w:t>
      </w:r>
      <w:r>
        <w:rPr>
          <w:color w:val="231F20"/>
          <w:spacing w:val="-39"/>
        </w:rPr>
        <w:t> </w:t>
      </w:r>
      <w:r>
        <w:rPr>
          <w:color w:val="231F20"/>
        </w:rPr>
        <w:t>(Ramírez,</w:t>
      </w:r>
      <w:r>
        <w:rPr>
          <w:color w:val="231F20"/>
          <w:spacing w:val="-39"/>
        </w:rPr>
        <w:t> </w:t>
      </w:r>
      <w:r>
        <w:rPr>
          <w:color w:val="231F20"/>
        </w:rPr>
        <w:t>2008a,</w:t>
      </w:r>
      <w:r>
        <w:rPr>
          <w:color w:val="231F20"/>
          <w:spacing w:val="-39"/>
        </w:rPr>
        <w:t> </w:t>
      </w:r>
      <w:r>
        <w:rPr>
          <w:color w:val="231F20"/>
        </w:rPr>
        <w:t>2008b, 2010a) pone de manifiesto que éste se ha analizado mayoritariamente en el nivel fisiológico, (estableciendo una indagación sobre las reacciones que están asociadas a éste con pruebas de laboratorio) y en el psicológico aplicando</w:t>
      </w:r>
      <w:r>
        <w:rPr>
          <w:color w:val="231F20"/>
          <w:spacing w:val="-9"/>
        </w:rPr>
        <w:t> </w:t>
      </w:r>
      <w:r>
        <w:rPr>
          <w:rFonts w:ascii="Palatino Linotype" w:hAnsi="Palatino Linotype"/>
          <w:i/>
          <w:color w:val="231F20"/>
        </w:rPr>
        <w:t>test</w:t>
      </w:r>
      <w:r>
        <w:rPr>
          <w:rFonts w:ascii="Palatino Linotype" w:hAnsi="Palatino Linotype"/>
          <w:i/>
          <w:color w:val="231F20"/>
          <w:spacing w:val="-9"/>
        </w:rPr>
        <w:t> </w:t>
      </w:r>
      <w:r>
        <w:rPr>
          <w:color w:val="231F20"/>
        </w:rPr>
        <w:t>buscando</w:t>
      </w:r>
      <w:r>
        <w:rPr>
          <w:color w:val="231F20"/>
          <w:spacing w:val="-9"/>
        </w:rPr>
        <w:t> </w:t>
      </w:r>
      <w:r>
        <w:rPr>
          <w:color w:val="231F20"/>
        </w:rPr>
        <w:t>medir</w:t>
      </w:r>
      <w:r>
        <w:rPr>
          <w:color w:val="231F20"/>
          <w:spacing w:val="-9"/>
        </w:rPr>
        <w:t> </w:t>
      </w:r>
      <w:r>
        <w:rPr>
          <w:color w:val="231F20"/>
        </w:rPr>
        <w:t>el</w:t>
      </w:r>
      <w:r>
        <w:rPr>
          <w:color w:val="231F20"/>
          <w:spacing w:val="-9"/>
        </w:rPr>
        <w:t> </w:t>
      </w:r>
      <w:r>
        <w:rPr>
          <w:color w:val="231F20"/>
        </w:rPr>
        <w:t>estrés</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serie</w:t>
      </w:r>
      <w:r>
        <w:rPr>
          <w:color w:val="231F20"/>
          <w:spacing w:val="-9"/>
        </w:rPr>
        <w:t> </w:t>
      </w:r>
      <w:r>
        <w:rPr>
          <w:color w:val="231F20"/>
        </w:rPr>
        <w:t>de</w:t>
      </w:r>
      <w:r>
        <w:rPr>
          <w:color w:val="231F20"/>
          <w:spacing w:val="-9"/>
        </w:rPr>
        <w:t> </w:t>
      </w:r>
      <w:r>
        <w:rPr>
          <w:color w:val="231F20"/>
        </w:rPr>
        <w:t>indicadores y</w:t>
      </w:r>
      <w:r>
        <w:rPr>
          <w:color w:val="231F20"/>
          <w:spacing w:val="-9"/>
        </w:rPr>
        <w:t> </w:t>
      </w:r>
      <w:r>
        <w:rPr>
          <w:color w:val="231F20"/>
        </w:rPr>
        <w:t>de</w:t>
      </w:r>
      <w:r>
        <w:rPr>
          <w:color w:val="231F20"/>
          <w:spacing w:val="-9"/>
        </w:rPr>
        <w:t> </w:t>
      </w:r>
      <w:r>
        <w:rPr>
          <w:color w:val="231F20"/>
        </w:rPr>
        <w:t>inferencias</w:t>
      </w:r>
      <w:r>
        <w:rPr>
          <w:color w:val="231F20"/>
          <w:spacing w:val="-9"/>
        </w:rPr>
        <w:t> </w:t>
      </w:r>
      <w:r>
        <w:rPr>
          <w:color w:val="231F20"/>
        </w:rPr>
        <w:t>estadísticas,</w:t>
      </w:r>
      <w:r>
        <w:rPr>
          <w:color w:val="231F20"/>
          <w:spacing w:val="-9"/>
        </w:rPr>
        <w:t> </w:t>
      </w:r>
      <w:r>
        <w:rPr>
          <w:color w:val="231F20"/>
        </w:rPr>
        <w:t>y</w:t>
      </w:r>
      <w:r>
        <w:rPr>
          <w:color w:val="231F20"/>
          <w:spacing w:val="-9"/>
        </w:rPr>
        <w:t> </w:t>
      </w:r>
      <w:r>
        <w:rPr>
          <w:color w:val="231F20"/>
        </w:rPr>
        <w:t>relacionándolo</w:t>
      </w:r>
      <w:r>
        <w:rPr>
          <w:color w:val="231F20"/>
          <w:spacing w:val="-9"/>
        </w:rPr>
        <w:t> </w:t>
      </w:r>
      <w:r>
        <w:rPr>
          <w:color w:val="231F20"/>
        </w:rPr>
        <w:t>también</w:t>
      </w:r>
      <w:r>
        <w:rPr>
          <w:color w:val="231F20"/>
          <w:spacing w:val="-9"/>
        </w:rPr>
        <w:t> </w:t>
      </w:r>
      <w:r>
        <w:rPr>
          <w:color w:val="231F20"/>
        </w:rPr>
        <w:t>con</w:t>
      </w:r>
      <w:r>
        <w:rPr>
          <w:color w:val="231F20"/>
          <w:spacing w:val="-9"/>
        </w:rPr>
        <w:t> </w:t>
      </w:r>
      <w:r>
        <w:rPr>
          <w:color w:val="231F20"/>
        </w:rPr>
        <w:t>enfermedad,</w:t>
      </w:r>
      <w:r>
        <w:rPr>
          <w:color w:val="231F20"/>
          <w:spacing w:val="-9"/>
        </w:rPr>
        <w:t> </w:t>
      </w:r>
      <w:r>
        <w:rPr>
          <w:color w:val="231F20"/>
        </w:rPr>
        <w:t>es decir poniendo atención en el</w:t>
      </w:r>
      <w:r>
        <w:rPr>
          <w:color w:val="231F20"/>
          <w:spacing w:val="4"/>
        </w:rPr>
        <w:t> </w:t>
      </w:r>
      <w:r>
        <w:rPr>
          <w:color w:val="231F20"/>
        </w:rPr>
        <w:t>resultado.</w:t>
      </w:r>
    </w:p>
    <w:p>
      <w:pPr>
        <w:pStyle w:val="BodyText"/>
        <w:spacing w:line="242" w:lineRule="auto"/>
        <w:ind w:left="110" w:right="1414" w:firstLine="453"/>
        <w:jc w:val="both"/>
      </w:pPr>
      <w:r>
        <w:rPr>
          <w:color w:val="231F20"/>
        </w:rPr>
        <w:t>En este sentido el síndrome de adaptación al que dieron lugar las ideas de Selye, fue interpretado posteriormente por gran cantidad de investigadores como una relación lineal de estrés y enfermedad</w:t>
      </w:r>
      <w:r>
        <w:rPr>
          <w:color w:val="231F20"/>
          <w:position w:val="8"/>
          <w:sz w:val="14"/>
        </w:rPr>
        <w:t>21</w:t>
      </w:r>
      <w:r>
        <w:rPr>
          <w:color w:val="231F20"/>
        </w:rPr>
        <w:t>.</w:t>
      </w:r>
    </w:p>
    <w:p>
      <w:pPr>
        <w:pStyle w:val="BodyText"/>
        <w:spacing w:line="280" w:lineRule="exact" w:before="1"/>
        <w:ind w:left="110" w:right="1414" w:firstLine="453"/>
        <w:jc w:val="right"/>
      </w:pPr>
      <w:r>
        <w:rPr/>
        <w:pict>
          <v:shape style="position:absolute;margin-left:100.898499pt;margin-top:4.564965pt;width:204.3pt;height:77.05pt;mso-position-horizontal-relative:page;mso-position-vertical-relative:paragraph;z-index:-12380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6"/>
                      <w:w w:val="101"/>
                      <w:sz w:val="154"/>
                    </w:rPr>
                    <w:t>Y</w:t>
                  </w:r>
                </w:p>
              </w:txbxContent>
            </v:textbox>
            <w10:wrap type="none"/>
          </v:shape>
        </w:pict>
      </w:r>
      <w:r>
        <w:rPr>
          <w:color w:val="231F20"/>
        </w:rPr>
        <w:t>La</w:t>
      </w:r>
      <w:r>
        <w:rPr>
          <w:color w:val="231F20"/>
          <w:spacing w:val="-18"/>
        </w:rPr>
        <w:t> </w:t>
      </w:r>
      <w:r>
        <w:rPr>
          <w:color w:val="231F20"/>
        </w:rPr>
        <w:t>gran</w:t>
      </w:r>
      <w:r>
        <w:rPr>
          <w:color w:val="231F20"/>
          <w:spacing w:val="-18"/>
        </w:rPr>
        <w:t> </w:t>
      </w:r>
      <w:r>
        <w:rPr>
          <w:color w:val="231F20"/>
        </w:rPr>
        <w:t>mayoría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estudiosos</w:t>
      </w:r>
      <w:r>
        <w:rPr>
          <w:color w:val="231F20"/>
          <w:spacing w:val="-18"/>
        </w:rPr>
        <w:t> </w:t>
      </w:r>
      <w:r>
        <w:rPr>
          <w:color w:val="231F20"/>
        </w:rPr>
        <w:t>sobre</w:t>
      </w:r>
      <w:r>
        <w:rPr>
          <w:color w:val="231F20"/>
          <w:spacing w:val="-18"/>
        </w:rPr>
        <w:t> </w:t>
      </w:r>
      <w:r>
        <w:rPr>
          <w:color w:val="231F20"/>
        </w:rPr>
        <w:t>estrés,</w:t>
      </w:r>
      <w:r>
        <w:rPr>
          <w:color w:val="231F20"/>
          <w:spacing w:val="-18"/>
        </w:rPr>
        <w:t> </w:t>
      </w:r>
      <w:r>
        <w:rPr>
          <w:color w:val="231F20"/>
        </w:rPr>
        <w:t>como</w:t>
      </w:r>
      <w:r>
        <w:rPr>
          <w:color w:val="231F20"/>
          <w:spacing w:val="-18"/>
        </w:rPr>
        <w:t> </w:t>
      </w:r>
      <w:r>
        <w:rPr>
          <w:color w:val="231F20"/>
        </w:rPr>
        <w:t>ya</w:t>
      </w:r>
      <w:r>
        <w:rPr>
          <w:color w:val="231F20"/>
          <w:spacing w:val="-18"/>
        </w:rPr>
        <w:t> </w:t>
      </w:r>
      <w:r>
        <w:rPr>
          <w:color w:val="231F20"/>
        </w:rPr>
        <w:t>lo</w:t>
      </w:r>
      <w:r>
        <w:rPr>
          <w:color w:val="231F20"/>
          <w:spacing w:val="-18"/>
        </w:rPr>
        <w:t> </w:t>
      </w:r>
      <w:r>
        <w:rPr>
          <w:color w:val="231F20"/>
        </w:rPr>
        <w:t>apuntamos,</w:t>
      </w:r>
      <w:r>
        <w:rPr>
          <w:color w:val="231F20"/>
          <w:w w:val="96"/>
        </w:rPr>
        <w:t> </w:t>
      </w:r>
      <w:r>
        <w:rPr>
          <w:color w:val="231F20"/>
        </w:rPr>
        <w:t>han</w:t>
      </w:r>
      <w:r>
        <w:rPr>
          <w:color w:val="231F20"/>
          <w:spacing w:val="46"/>
        </w:rPr>
        <w:t> </w:t>
      </w:r>
      <w:r>
        <w:rPr>
          <w:color w:val="231F20"/>
        </w:rPr>
        <w:t>advertido</w:t>
      </w:r>
      <w:r>
        <w:rPr>
          <w:color w:val="231F20"/>
          <w:spacing w:val="46"/>
        </w:rPr>
        <w:t> </w:t>
      </w:r>
      <w:r>
        <w:rPr>
          <w:color w:val="231F20"/>
        </w:rPr>
        <w:t>el</w:t>
      </w:r>
      <w:r>
        <w:rPr>
          <w:color w:val="231F20"/>
          <w:spacing w:val="46"/>
        </w:rPr>
        <w:t> </w:t>
      </w:r>
      <w:r>
        <w:rPr>
          <w:color w:val="231F20"/>
        </w:rPr>
        <w:t>uso</w:t>
      </w:r>
      <w:r>
        <w:rPr>
          <w:color w:val="231F20"/>
          <w:spacing w:val="46"/>
        </w:rPr>
        <w:t> </w:t>
      </w:r>
      <w:r>
        <w:rPr>
          <w:color w:val="231F20"/>
        </w:rPr>
        <w:t>incoherente</w:t>
      </w:r>
      <w:r>
        <w:rPr>
          <w:color w:val="231F20"/>
          <w:spacing w:val="46"/>
        </w:rPr>
        <w:t> </w:t>
      </w:r>
      <w:r>
        <w:rPr>
          <w:color w:val="231F20"/>
        </w:rPr>
        <w:t>y</w:t>
      </w:r>
      <w:r>
        <w:rPr>
          <w:color w:val="231F20"/>
          <w:spacing w:val="46"/>
        </w:rPr>
        <w:t> </w:t>
      </w:r>
      <w:r>
        <w:rPr>
          <w:color w:val="231F20"/>
        </w:rPr>
        <w:t>acrítico</w:t>
      </w:r>
      <w:r>
        <w:rPr>
          <w:color w:val="231F20"/>
          <w:spacing w:val="46"/>
        </w:rPr>
        <w:t> </w:t>
      </w:r>
      <w:r>
        <w:rPr>
          <w:color w:val="231F20"/>
        </w:rPr>
        <w:t>que</w:t>
      </w:r>
      <w:r>
        <w:rPr>
          <w:color w:val="231F20"/>
          <w:spacing w:val="46"/>
        </w:rPr>
        <w:t> </w:t>
      </w:r>
      <w:r>
        <w:rPr>
          <w:color w:val="231F20"/>
        </w:rPr>
        <w:t>se</w:t>
      </w:r>
      <w:r>
        <w:rPr>
          <w:color w:val="231F20"/>
          <w:spacing w:val="46"/>
        </w:rPr>
        <w:t> </w:t>
      </w:r>
      <w:r>
        <w:rPr>
          <w:color w:val="231F20"/>
        </w:rPr>
        <w:t>hace</w:t>
      </w:r>
      <w:r>
        <w:rPr>
          <w:color w:val="231F20"/>
          <w:spacing w:val="46"/>
        </w:rPr>
        <w:t> </w:t>
      </w:r>
      <w:r>
        <w:rPr>
          <w:color w:val="231F20"/>
        </w:rPr>
        <w:t>de</w:t>
      </w:r>
      <w:r>
        <w:rPr>
          <w:color w:val="231F20"/>
          <w:spacing w:val="46"/>
        </w:rPr>
        <w:t> </w:t>
      </w:r>
      <w:r>
        <w:rPr>
          <w:color w:val="231F20"/>
        </w:rPr>
        <w:t>éste</w:t>
      </w:r>
      <w:r>
        <w:rPr>
          <w:color w:val="231F20"/>
          <w:position w:val="8"/>
          <w:sz w:val="14"/>
        </w:rPr>
        <w:t>22</w:t>
      </w:r>
      <w:r>
        <w:rPr>
          <w:color w:val="231F20"/>
        </w:rPr>
        <w:t>.</w:t>
      </w:r>
      <w:r>
        <w:rPr>
          <w:color w:val="231F20"/>
          <w:spacing w:val="46"/>
        </w:rPr>
        <w:t> </w:t>
      </w:r>
      <w:r>
        <w:rPr>
          <w:color w:val="231F20"/>
          <w:spacing w:val="-6"/>
        </w:rPr>
        <w:t>Un</w:t>
      </w:r>
      <w:r>
        <w:rPr>
          <w:color w:val="231F20"/>
          <w:w w:val="108"/>
        </w:rPr>
        <w:t> </w:t>
      </w:r>
      <w:r>
        <w:rPr>
          <w:color w:val="231F20"/>
        </w:rPr>
        <w:t>ejemplo lo encontramos en el dicho popular mencionado</w:t>
      </w:r>
      <w:r>
        <w:rPr>
          <w:color w:val="231F20"/>
          <w:spacing w:val="15"/>
        </w:rPr>
        <w:t> </w:t>
      </w:r>
      <w:r>
        <w:rPr>
          <w:color w:val="231F20"/>
        </w:rPr>
        <w:t>por</w:t>
      </w:r>
      <w:r>
        <w:rPr>
          <w:color w:val="231F20"/>
          <w:spacing w:val="2"/>
        </w:rPr>
        <w:t> </w:t>
      </w:r>
      <w:r>
        <w:rPr>
          <w:color w:val="231F20"/>
        </w:rPr>
        <w:t>Vingerhoets</w:t>
      </w:r>
      <w:r>
        <w:rPr>
          <w:color w:val="231F20"/>
          <w:w w:val="97"/>
        </w:rPr>
        <w:t> </w:t>
      </w:r>
      <w:r>
        <w:rPr>
          <w:color w:val="231F20"/>
        </w:rPr>
        <w:t>y</w:t>
      </w:r>
      <w:r>
        <w:rPr>
          <w:color w:val="231F20"/>
          <w:spacing w:val="-36"/>
        </w:rPr>
        <w:t> </w:t>
      </w:r>
      <w:r>
        <w:rPr>
          <w:color w:val="231F20"/>
        </w:rPr>
        <w:t>Marcelissen</w:t>
      </w:r>
      <w:r>
        <w:rPr>
          <w:color w:val="231F20"/>
          <w:spacing w:val="-36"/>
        </w:rPr>
        <w:t> </w:t>
      </w:r>
      <w:r>
        <w:rPr>
          <w:color w:val="231F20"/>
        </w:rPr>
        <w:t>(1988:279):</w:t>
      </w:r>
      <w:r>
        <w:rPr>
          <w:color w:val="231F20"/>
          <w:spacing w:val="-36"/>
        </w:rPr>
        <w:t> </w:t>
      </w:r>
      <w:r>
        <w:rPr>
          <w:rFonts w:ascii="Palatino Linotype" w:hAnsi="Palatino Linotype"/>
          <w:i/>
          <w:color w:val="231F20"/>
          <w:spacing w:val="-6"/>
        </w:rPr>
        <w:t>“Además</w:t>
      </w:r>
      <w:r>
        <w:rPr>
          <w:rFonts w:ascii="Palatino Linotype" w:hAnsi="Palatino Linotype"/>
          <w:i/>
          <w:color w:val="231F20"/>
          <w:spacing w:val="-35"/>
        </w:rPr>
        <w:t> </w:t>
      </w:r>
      <w:r>
        <w:rPr>
          <w:rFonts w:ascii="Palatino Linotype" w:hAnsi="Palatino Linotype"/>
          <w:i/>
          <w:color w:val="231F20"/>
        </w:rPr>
        <w:t>de</w:t>
      </w:r>
      <w:r>
        <w:rPr>
          <w:rFonts w:ascii="Palatino Linotype" w:hAnsi="Palatino Linotype"/>
          <w:i/>
          <w:color w:val="231F20"/>
          <w:spacing w:val="-35"/>
        </w:rPr>
        <w:t> </w:t>
      </w:r>
      <w:r>
        <w:rPr>
          <w:rFonts w:ascii="Palatino Linotype" w:hAnsi="Palatino Linotype"/>
          <w:i/>
          <w:color w:val="231F20"/>
        </w:rPr>
        <w:t>ser</w:t>
      </w:r>
      <w:r>
        <w:rPr>
          <w:rFonts w:ascii="Palatino Linotype" w:hAnsi="Palatino Linotype"/>
          <w:i/>
          <w:color w:val="231F20"/>
          <w:spacing w:val="-35"/>
        </w:rPr>
        <w:t> </w:t>
      </w:r>
      <w:r>
        <w:rPr>
          <w:rFonts w:ascii="Palatino Linotype" w:hAnsi="Palatino Linotype"/>
          <w:i/>
          <w:color w:val="231F20"/>
        </w:rPr>
        <w:t>lo</w:t>
      </w:r>
      <w:r>
        <w:rPr>
          <w:rFonts w:ascii="Palatino Linotype" w:hAnsi="Palatino Linotype"/>
          <w:i/>
          <w:color w:val="231F20"/>
          <w:spacing w:val="-35"/>
        </w:rPr>
        <w:t> </w:t>
      </w:r>
      <w:r>
        <w:rPr>
          <w:rFonts w:ascii="Palatino Linotype" w:hAnsi="Palatino Linotype"/>
          <w:i/>
          <w:color w:val="231F20"/>
        </w:rPr>
        <w:t>que</w:t>
      </w:r>
      <w:r>
        <w:rPr>
          <w:rFonts w:ascii="Palatino Linotype" w:hAnsi="Palatino Linotype"/>
          <w:i/>
          <w:color w:val="231F20"/>
          <w:spacing w:val="-35"/>
        </w:rPr>
        <w:t> </w:t>
      </w:r>
      <w:r>
        <w:rPr>
          <w:rFonts w:ascii="Palatino Linotype" w:hAnsi="Palatino Linotype"/>
          <w:i/>
          <w:color w:val="231F20"/>
        </w:rPr>
        <w:t>es,</w:t>
      </w:r>
      <w:r>
        <w:rPr>
          <w:rFonts w:ascii="Palatino Linotype" w:hAnsi="Palatino Linotype"/>
          <w:i/>
          <w:color w:val="231F20"/>
          <w:spacing w:val="-35"/>
        </w:rPr>
        <w:t> </w:t>
      </w:r>
      <w:r>
        <w:rPr>
          <w:rFonts w:ascii="Palatino Linotype" w:hAnsi="Palatino Linotype"/>
          <w:i/>
          <w:color w:val="231F20"/>
        </w:rPr>
        <w:t>y</w:t>
      </w:r>
      <w:r>
        <w:rPr>
          <w:rFonts w:ascii="Palatino Linotype" w:hAnsi="Palatino Linotype"/>
          <w:i/>
          <w:color w:val="231F20"/>
          <w:spacing w:val="-35"/>
        </w:rPr>
        <w:t> </w:t>
      </w:r>
      <w:r>
        <w:rPr>
          <w:rFonts w:ascii="Palatino Linotype" w:hAnsi="Palatino Linotype"/>
          <w:i/>
          <w:color w:val="231F20"/>
        </w:rPr>
        <w:t>el</w:t>
      </w:r>
      <w:r>
        <w:rPr>
          <w:rFonts w:ascii="Palatino Linotype" w:hAnsi="Palatino Linotype"/>
          <w:i/>
          <w:color w:val="231F20"/>
          <w:spacing w:val="-35"/>
        </w:rPr>
        <w:t> </w:t>
      </w:r>
      <w:r>
        <w:rPr>
          <w:rFonts w:ascii="Palatino Linotype" w:hAnsi="Palatino Linotype"/>
          <w:i/>
          <w:color w:val="231F20"/>
          <w:spacing w:val="-3"/>
        </w:rPr>
        <w:t>resultado</w:t>
      </w:r>
      <w:r>
        <w:rPr>
          <w:rFonts w:ascii="Palatino Linotype" w:hAnsi="Palatino Linotype"/>
          <w:i/>
          <w:color w:val="231F20"/>
          <w:spacing w:val="-35"/>
        </w:rPr>
        <w:t> </w:t>
      </w:r>
      <w:r>
        <w:rPr>
          <w:rFonts w:ascii="Palatino Linotype" w:hAnsi="Palatino Linotype"/>
          <w:i/>
          <w:color w:val="231F20"/>
        </w:rPr>
        <w:t>de</w:t>
      </w:r>
      <w:r>
        <w:rPr>
          <w:rFonts w:ascii="Palatino Linotype" w:hAnsi="Palatino Linotype"/>
          <w:i/>
          <w:color w:val="231F20"/>
          <w:spacing w:val="-35"/>
        </w:rPr>
        <w:t> </w:t>
      </w:r>
      <w:r>
        <w:rPr>
          <w:rFonts w:ascii="Palatino Linotype" w:hAnsi="Palatino Linotype"/>
          <w:i/>
          <w:color w:val="231F20"/>
        </w:rPr>
        <w:t>sí</w:t>
      </w:r>
      <w:r>
        <w:rPr>
          <w:rFonts w:ascii="Palatino Linotype" w:hAnsi="Palatino Linotype"/>
          <w:i/>
          <w:color w:val="231F20"/>
          <w:spacing w:val="-35"/>
        </w:rPr>
        <w:t> </w:t>
      </w:r>
      <w:r>
        <w:rPr>
          <w:rFonts w:ascii="Palatino Linotype" w:hAnsi="Palatino Linotype"/>
          <w:i/>
          <w:color w:val="231F20"/>
          <w:spacing w:val="-4"/>
        </w:rPr>
        <w:t>mismo,</w:t>
      </w:r>
      <w:r>
        <w:rPr>
          <w:rFonts w:ascii="Palatino Linotype" w:hAnsi="Palatino Linotype"/>
          <w:i/>
          <w:color w:val="231F20"/>
          <w:w w:val="93"/>
        </w:rPr>
        <w:t> </w:t>
      </w:r>
      <w:r>
        <w:rPr>
          <w:rFonts w:ascii="Palatino Linotype" w:hAnsi="Palatino Linotype"/>
          <w:i/>
          <w:color w:val="231F20"/>
          <w:spacing w:val="-3"/>
        </w:rPr>
        <w:t>también </w:t>
      </w:r>
      <w:r>
        <w:rPr>
          <w:rFonts w:ascii="Palatino Linotype" w:hAnsi="Palatino Linotype"/>
          <w:i/>
          <w:color w:val="231F20"/>
        </w:rPr>
        <w:t>es la causa de sí </w:t>
      </w:r>
      <w:r>
        <w:rPr>
          <w:rFonts w:ascii="Palatino Linotype" w:hAnsi="Palatino Linotype"/>
          <w:i/>
          <w:color w:val="231F20"/>
          <w:spacing w:val="-4"/>
        </w:rPr>
        <w:t>mismo”</w:t>
      </w:r>
      <w:r>
        <w:rPr>
          <w:rFonts w:ascii="Palatino Linotype" w:hAnsi="Palatino Linotype"/>
          <w:i/>
          <w:color w:val="231F20"/>
          <w:spacing w:val="-4"/>
          <w:position w:val="8"/>
          <w:sz w:val="14"/>
        </w:rPr>
        <w:t>23 </w:t>
      </w:r>
      <w:r>
        <w:rPr>
          <w:color w:val="231F20"/>
        </w:rPr>
        <w:t>Esta expresión pone de</w:t>
      </w:r>
      <w:r>
        <w:rPr>
          <w:color w:val="231F20"/>
          <w:spacing w:val="53"/>
        </w:rPr>
        <w:t> </w:t>
      </w:r>
      <w:r>
        <w:rPr>
          <w:color w:val="231F20"/>
        </w:rPr>
        <w:t>manifiesto</w:t>
      </w:r>
      <w:r>
        <w:rPr>
          <w:color w:val="231F20"/>
          <w:spacing w:val="18"/>
        </w:rPr>
        <w:t> </w:t>
      </w:r>
      <w:r>
        <w:rPr>
          <w:color w:val="231F20"/>
        </w:rPr>
        <w:t>la</w:t>
      </w:r>
      <w:r>
        <w:rPr>
          <w:color w:val="231F20"/>
          <w:w w:val="97"/>
        </w:rPr>
        <w:t> </w:t>
      </w:r>
      <w:r>
        <w:rPr>
          <w:color w:val="231F20"/>
        </w:rPr>
        <w:t>confusión</w:t>
      </w:r>
      <w:r>
        <w:rPr>
          <w:color w:val="231F20"/>
          <w:spacing w:val="-21"/>
        </w:rPr>
        <w:t> </w:t>
      </w:r>
      <w:r>
        <w:rPr>
          <w:color w:val="231F20"/>
        </w:rPr>
        <w:t>que</w:t>
      </w:r>
      <w:r>
        <w:rPr>
          <w:color w:val="231F20"/>
          <w:spacing w:val="-21"/>
        </w:rPr>
        <w:t> </w:t>
      </w:r>
      <w:r>
        <w:rPr>
          <w:color w:val="231F20"/>
        </w:rPr>
        <w:t>puede</w:t>
      </w:r>
      <w:r>
        <w:rPr>
          <w:color w:val="231F20"/>
          <w:spacing w:val="-21"/>
        </w:rPr>
        <w:t> </w:t>
      </w:r>
      <w:r>
        <w:rPr>
          <w:color w:val="231F20"/>
        </w:rPr>
        <w:t>advertirse</w:t>
      </w:r>
      <w:r>
        <w:rPr>
          <w:color w:val="231F20"/>
          <w:spacing w:val="-21"/>
        </w:rPr>
        <w:t> </w:t>
      </w:r>
      <w:r>
        <w:rPr>
          <w:color w:val="231F20"/>
        </w:rPr>
        <w:t>al</w:t>
      </w:r>
      <w:r>
        <w:rPr>
          <w:color w:val="231F20"/>
          <w:spacing w:val="-21"/>
        </w:rPr>
        <w:t> </w:t>
      </w:r>
      <w:r>
        <w:rPr>
          <w:color w:val="231F20"/>
        </w:rPr>
        <w:t>ser</w:t>
      </w:r>
      <w:r>
        <w:rPr>
          <w:color w:val="231F20"/>
          <w:spacing w:val="-21"/>
        </w:rPr>
        <w:t> </w:t>
      </w:r>
      <w:r>
        <w:rPr>
          <w:color w:val="231F20"/>
        </w:rPr>
        <w:t>considerado</w:t>
      </w:r>
      <w:r>
        <w:rPr>
          <w:color w:val="231F20"/>
          <w:spacing w:val="-21"/>
        </w:rPr>
        <w:t> </w:t>
      </w:r>
      <w:r>
        <w:rPr>
          <w:color w:val="231F20"/>
        </w:rPr>
        <w:t>“resultado</w:t>
      </w:r>
      <w:r>
        <w:rPr>
          <w:color w:val="231F20"/>
          <w:spacing w:val="-21"/>
        </w:rPr>
        <w:t> </w:t>
      </w:r>
      <w:r>
        <w:rPr>
          <w:color w:val="231F20"/>
        </w:rPr>
        <w:t>de</w:t>
      </w:r>
      <w:r>
        <w:rPr>
          <w:color w:val="231F20"/>
          <w:spacing w:val="-21"/>
        </w:rPr>
        <w:t> </w:t>
      </w:r>
      <w:r>
        <w:rPr>
          <w:color w:val="231F20"/>
        </w:rPr>
        <w:t>y</w:t>
      </w:r>
      <w:r>
        <w:rPr>
          <w:color w:val="231F20"/>
          <w:spacing w:val="-21"/>
        </w:rPr>
        <w:t> </w:t>
      </w:r>
      <w:r>
        <w:rPr>
          <w:color w:val="231F20"/>
        </w:rPr>
        <w:t>causa</w:t>
      </w:r>
      <w:r>
        <w:rPr>
          <w:color w:val="231F20"/>
          <w:spacing w:val="-21"/>
        </w:rPr>
        <w:t> </w:t>
      </w:r>
      <w:r>
        <w:rPr>
          <w:color w:val="231F20"/>
          <w:spacing w:val="-13"/>
        </w:rPr>
        <w:t>de”.</w:t>
      </w:r>
      <w:r>
        <w:rPr>
          <w:color w:val="231F20"/>
          <w:w w:val="90"/>
        </w:rPr>
        <w:t> </w:t>
      </w:r>
      <w:r>
        <w:rPr>
          <w:color w:val="231F20"/>
        </w:rPr>
        <w:t>Algunas</w:t>
      </w:r>
      <w:r>
        <w:rPr>
          <w:color w:val="231F20"/>
          <w:spacing w:val="-5"/>
        </w:rPr>
        <w:t> </w:t>
      </w:r>
      <w:r>
        <w:rPr>
          <w:color w:val="231F20"/>
        </w:rPr>
        <w:t>definiciones</w:t>
      </w:r>
      <w:r>
        <w:rPr>
          <w:color w:val="231F20"/>
          <w:spacing w:val="-5"/>
        </w:rPr>
        <w:t> </w:t>
      </w:r>
      <w:r>
        <w:rPr>
          <w:color w:val="231F20"/>
        </w:rPr>
        <w:t>que</w:t>
      </w:r>
      <w:r>
        <w:rPr>
          <w:color w:val="231F20"/>
          <w:spacing w:val="-5"/>
        </w:rPr>
        <w:t> </w:t>
      </w:r>
      <w:r>
        <w:rPr>
          <w:color w:val="231F20"/>
        </w:rPr>
        <w:t>pueden</w:t>
      </w:r>
      <w:r>
        <w:rPr>
          <w:color w:val="231F20"/>
          <w:spacing w:val="-5"/>
        </w:rPr>
        <w:t> </w:t>
      </w:r>
      <w:r>
        <w:rPr>
          <w:color w:val="231F20"/>
        </w:rPr>
        <w:t>derivarse</w:t>
      </w:r>
      <w:r>
        <w:rPr>
          <w:color w:val="231F20"/>
          <w:spacing w:val="-5"/>
        </w:rPr>
        <w:t> </w:t>
      </w:r>
      <w:r>
        <w:rPr>
          <w:color w:val="231F20"/>
        </w:rPr>
        <w:t>de</w:t>
      </w:r>
      <w:r>
        <w:rPr>
          <w:color w:val="231F20"/>
          <w:spacing w:val="-5"/>
        </w:rPr>
        <w:t> </w:t>
      </w:r>
      <w:r>
        <w:rPr>
          <w:color w:val="231F20"/>
        </w:rPr>
        <w:t>esa</w:t>
      </w:r>
      <w:r>
        <w:rPr>
          <w:color w:val="231F20"/>
          <w:spacing w:val="-5"/>
        </w:rPr>
        <w:t> </w:t>
      </w:r>
      <w:r>
        <w:rPr>
          <w:color w:val="231F20"/>
        </w:rPr>
        <w:t>idea</w:t>
      </w:r>
      <w:r>
        <w:rPr>
          <w:color w:val="231F20"/>
          <w:spacing w:val="-5"/>
        </w:rPr>
        <w:t> </w:t>
      </w:r>
      <w:r>
        <w:rPr>
          <w:color w:val="231F20"/>
        </w:rPr>
        <w:t>es</w:t>
      </w:r>
      <w:r>
        <w:rPr>
          <w:color w:val="231F20"/>
          <w:spacing w:val="-5"/>
        </w:rPr>
        <w:t> </w:t>
      </w:r>
      <w:r>
        <w:rPr>
          <w:color w:val="231F20"/>
        </w:rPr>
        <w:t>aquella</w:t>
      </w:r>
      <w:r>
        <w:rPr>
          <w:color w:val="231F20"/>
          <w:spacing w:val="-5"/>
        </w:rPr>
        <w:t> </w:t>
      </w:r>
      <w:r>
        <w:rPr>
          <w:color w:val="231F20"/>
        </w:rPr>
        <w:t>que</w:t>
      </w:r>
      <w:r>
        <w:rPr>
          <w:color w:val="231F20"/>
          <w:w w:val="101"/>
        </w:rPr>
        <w:t> </w:t>
      </w:r>
      <w:r>
        <w:rPr>
          <w:color w:val="231F20"/>
        </w:rPr>
        <w:t>popularmente se menciona como </w:t>
      </w:r>
      <w:r>
        <w:rPr>
          <w:color w:val="231F20"/>
          <w:spacing w:val="-7"/>
        </w:rPr>
        <w:t>“el </w:t>
      </w:r>
      <w:r>
        <w:rPr>
          <w:color w:val="231F20"/>
        </w:rPr>
        <w:t>estrés es algo que </w:t>
      </w:r>
      <w:r>
        <w:rPr>
          <w:color w:val="231F20"/>
          <w:spacing w:val="-7"/>
        </w:rPr>
        <w:t>estresa”, </w:t>
      </w:r>
      <w:r>
        <w:rPr>
          <w:color w:val="231F20"/>
        </w:rPr>
        <w:t>de ahí</w:t>
      </w:r>
      <w:r>
        <w:rPr>
          <w:color w:val="231F20"/>
          <w:spacing w:val="-5"/>
        </w:rPr>
        <w:t> </w:t>
      </w:r>
      <w:r>
        <w:rPr>
          <w:color w:val="231F20"/>
        </w:rPr>
        <w:t>que</w:t>
      </w:r>
    </w:p>
    <w:p>
      <w:pPr>
        <w:pStyle w:val="BodyText"/>
      </w:pPr>
    </w:p>
    <w:p>
      <w:pPr>
        <w:spacing w:before="152"/>
        <w:ind w:left="450" w:right="1414" w:hanging="341"/>
        <w:jc w:val="both"/>
        <w:rPr>
          <w:sz w:val="19"/>
        </w:rPr>
      </w:pPr>
      <w:r>
        <w:rPr/>
        <w:drawing>
          <wp:anchor distT="0" distB="0" distL="0" distR="0" allowOverlap="1" layoutInCell="1" locked="0" behindDoc="0" simplePos="0" relativeHeight="2560">
            <wp:simplePos x="0" y="0"/>
            <wp:positionH relativeFrom="page">
              <wp:posOffset>1620257</wp:posOffset>
            </wp:positionH>
            <wp:positionV relativeFrom="paragraph">
              <wp:posOffset>16674</wp:posOffset>
            </wp:positionV>
            <wp:extent cx="4319487" cy="12268"/>
            <wp:effectExtent l="0" t="0" r="0" b="0"/>
            <wp:wrapNone/>
            <wp:docPr id="21" name="image8.png" descr=""/>
            <wp:cNvGraphicFramePr>
              <a:graphicFrameLocks noChangeAspect="1"/>
            </wp:cNvGraphicFramePr>
            <a:graphic>
              <a:graphicData uri="http://schemas.openxmlformats.org/drawingml/2006/picture">
                <pic:pic>
                  <pic:nvPicPr>
                    <pic:cNvPr id="22" name="image8.png"/>
                    <pic:cNvPicPr/>
                  </pic:nvPicPr>
                  <pic:blipFill>
                    <a:blip r:embed="rId57" cstate="print"/>
                    <a:stretch>
                      <a:fillRect/>
                    </a:stretch>
                  </pic:blipFill>
                  <pic:spPr>
                    <a:xfrm>
                      <a:off x="0" y="0"/>
                      <a:ext cx="4319487" cy="12268"/>
                    </a:xfrm>
                    <a:prstGeom prst="rect">
                      <a:avLst/>
                    </a:prstGeom>
                  </pic:spPr>
                </pic:pic>
              </a:graphicData>
            </a:graphic>
          </wp:anchor>
        </w:drawing>
      </w:r>
      <w:r>
        <w:rPr>
          <w:color w:val="231F20"/>
          <w:sz w:val="19"/>
        </w:rPr>
        <w:t>21 Selye (1976) en una de sus prominentes obras hacía hincapié en que desde los años 40 cuando se publicó su primera obra, el tema estrés/enfermedad ha sido de enorme interés y ha generado una gran cantidad de literatura. Él mismo destaca que la secuencia estrés/ enfermedad</w:t>
      </w:r>
      <w:r>
        <w:rPr>
          <w:color w:val="231F20"/>
          <w:spacing w:val="-8"/>
          <w:sz w:val="19"/>
        </w:rPr>
        <w:t> </w:t>
      </w:r>
      <w:r>
        <w:rPr>
          <w:color w:val="231F20"/>
          <w:sz w:val="19"/>
        </w:rPr>
        <w:t>es</w:t>
      </w:r>
      <w:r>
        <w:rPr>
          <w:color w:val="231F20"/>
          <w:spacing w:val="-8"/>
          <w:sz w:val="19"/>
        </w:rPr>
        <w:t> </w:t>
      </w:r>
      <w:r>
        <w:rPr>
          <w:color w:val="231F20"/>
          <w:spacing w:val="-2"/>
          <w:sz w:val="19"/>
        </w:rPr>
        <w:t>muy</w:t>
      </w:r>
      <w:r>
        <w:rPr>
          <w:color w:val="231F20"/>
          <w:spacing w:val="-8"/>
          <w:sz w:val="19"/>
        </w:rPr>
        <w:t> </w:t>
      </w:r>
      <w:r>
        <w:rPr>
          <w:color w:val="231F20"/>
          <w:sz w:val="19"/>
        </w:rPr>
        <w:t>compleja</w:t>
      </w:r>
      <w:r>
        <w:rPr>
          <w:color w:val="231F20"/>
          <w:spacing w:val="-8"/>
          <w:sz w:val="19"/>
        </w:rPr>
        <w:t> </w:t>
      </w:r>
      <w:r>
        <w:rPr>
          <w:color w:val="231F20"/>
          <w:sz w:val="19"/>
        </w:rPr>
        <w:t>y</w:t>
      </w:r>
      <w:r>
        <w:rPr>
          <w:color w:val="231F20"/>
          <w:spacing w:val="-8"/>
          <w:sz w:val="19"/>
        </w:rPr>
        <w:t> </w:t>
      </w:r>
      <w:r>
        <w:rPr>
          <w:color w:val="231F20"/>
          <w:sz w:val="19"/>
        </w:rPr>
        <w:t>se</w:t>
      </w:r>
      <w:r>
        <w:rPr>
          <w:color w:val="231F20"/>
          <w:spacing w:val="-8"/>
          <w:sz w:val="19"/>
        </w:rPr>
        <w:t> </w:t>
      </w:r>
      <w:r>
        <w:rPr>
          <w:color w:val="231F20"/>
          <w:sz w:val="19"/>
        </w:rPr>
        <w:t>ha</w:t>
      </w:r>
      <w:r>
        <w:rPr>
          <w:color w:val="231F20"/>
          <w:spacing w:val="-8"/>
          <w:sz w:val="19"/>
        </w:rPr>
        <w:t> </w:t>
      </w:r>
      <w:r>
        <w:rPr>
          <w:color w:val="231F20"/>
          <w:sz w:val="19"/>
        </w:rPr>
        <w:t>entendido</w:t>
      </w:r>
      <w:r>
        <w:rPr>
          <w:color w:val="231F20"/>
          <w:spacing w:val="-8"/>
          <w:sz w:val="19"/>
        </w:rPr>
        <w:t> </w:t>
      </w:r>
      <w:r>
        <w:rPr>
          <w:color w:val="231F20"/>
          <w:sz w:val="19"/>
        </w:rPr>
        <w:t>de</w:t>
      </w:r>
      <w:r>
        <w:rPr>
          <w:color w:val="231F20"/>
          <w:spacing w:val="-8"/>
          <w:sz w:val="19"/>
        </w:rPr>
        <w:t> </w:t>
      </w:r>
      <w:r>
        <w:rPr>
          <w:color w:val="231F20"/>
          <w:sz w:val="19"/>
        </w:rPr>
        <w:t>manera</w:t>
      </w:r>
      <w:r>
        <w:rPr>
          <w:color w:val="231F20"/>
          <w:spacing w:val="-8"/>
          <w:sz w:val="19"/>
        </w:rPr>
        <w:t> </w:t>
      </w:r>
      <w:r>
        <w:rPr>
          <w:color w:val="231F20"/>
          <w:sz w:val="19"/>
        </w:rPr>
        <w:t>imperfecta.</w:t>
      </w:r>
      <w:r>
        <w:rPr>
          <w:color w:val="231F20"/>
          <w:spacing w:val="-8"/>
          <w:sz w:val="19"/>
        </w:rPr>
        <w:t> </w:t>
      </w:r>
      <w:r>
        <w:rPr>
          <w:color w:val="231F20"/>
          <w:spacing w:val="-3"/>
          <w:sz w:val="19"/>
        </w:rPr>
        <w:t>No</w:t>
      </w:r>
      <w:r>
        <w:rPr>
          <w:color w:val="231F20"/>
          <w:spacing w:val="-8"/>
          <w:sz w:val="19"/>
        </w:rPr>
        <w:t> </w:t>
      </w:r>
      <w:r>
        <w:rPr>
          <w:color w:val="231F20"/>
          <w:sz w:val="19"/>
        </w:rPr>
        <w:t>obstante,</w:t>
      </w:r>
      <w:r>
        <w:rPr>
          <w:color w:val="231F20"/>
          <w:spacing w:val="-8"/>
          <w:sz w:val="19"/>
        </w:rPr>
        <w:t> </w:t>
      </w:r>
      <w:r>
        <w:rPr>
          <w:color w:val="231F20"/>
          <w:sz w:val="19"/>
        </w:rPr>
        <w:t>en</w:t>
      </w:r>
      <w:r>
        <w:rPr>
          <w:color w:val="231F20"/>
          <w:spacing w:val="-8"/>
          <w:sz w:val="19"/>
        </w:rPr>
        <w:t> </w:t>
      </w:r>
      <w:r>
        <w:rPr>
          <w:color w:val="231F20"/>
          <w:sz w:val="19"/>
        </w:rPr>
        <w:t>las dos</w:t>
      </w:r>
      <w:r>
        <w:rPr>
          <w:color w:val="231F20"/>
          <w:spacing w:val="-18"/>
          <w:sz w:val="19"/>
        </w:rPr>
        <w:t> </w:t>
      </w:r>
      <w:r>
        <w:rPr>
          <w:color w:val="231F20"/>
          <w:sz w:val="19"/>
        </w:rPr>
        <w:t>últimas</w:t>
      </w:r>
      <w:r>
        <w:rPr>
          <w:color w:val="231F20"/>
          <w:spacing w:val="-18"/>
          <w:sz w:val="19"/>
        </w:rPr>
        <w:t> </w:t>
      </w:r>
      <w:r>
        <w:rPr>
          <w:color w:val="231F20"/>
          <w:sz w:val="19"/>
        </w:rPr>
        <w:t>décadas</w:t>
      </w:r>
      <w:r>
        <w:rPr>
          <w:color w:val="231F20"/>
          <w:spacing w:val="-18"/>
          <w:sz w:val="19"/>
        </w:rPr>
        <w:t> </w:t>
      </w:r>
      <w:r>
        <w:rPr>
          <w:color w:val="231F20"/>
          <w:sz w:val="19"/>
        </w:rPr>
        <w:t>la</w:t>
      </w:r>
      <w:r>
        <w:rPr>
          <w:color w:val="231F20"/>
          <w:spacing w:val="-18"/>
          <w:sz w:val="19"/>
        </w:rPr>
        <w:t> </w:t>
      </w:r>
      <w:r>
        <w:rPr>
          <w:color w:val="231F20"/>
          <w:sz w:val="19"/>
        </w:rPr>
        <w:t>relación</w:t>
      </w:r>
      <w:r>
        <w:rPr>
          <w:color w:val="231F20"/>
          <w:spacing w:val="-18"/>
          <w:sz w:val="19"/>
        </w:rPr>
        <w:t> </w:t>
      </w:r>
      <w:r>
        <w:rPr>
          <w:color w:val="231F20"/>
          <w:sz w:val="19"/>
        </w:rPr>
        <w:t>estrés</w:t>
      </w:r>
      <w:r>
        <w:rPr>
          <w:color w:val="231F20"/>
          <w:spacing w:val="-18"/>
          <w:sz w:val="19"/>
        </w:rPr>
        <w:t> </w:t>
      </w:r>
      <w:r>
        <w:rPr>
          <w:color w:val="231F20"/>
          <w:sz w:val="19"/>
        </w:rPr>
        <w:t>y</w:t>
      </w:r>
      <w:r>
        <w:rPr>
          <w:color w:val="231F20"/>
          <w:spacing w:val="-18"/>
          <w:sz w:val="19"/>
        </w:rPr>
        <w:t> </w:t>
      </w:r>
      <w:r>
        <w:rPr>
          <w:color w:val="231F20"/>
          <w:sz w:val="19"/>
        </w:rPr>
        <w:t>enfermedad</w:t>
      </w:r>
      <w:r>
        <w:rPr>
          <w:color w:val="231F20"/>
          <w:spacing w:val="-18"/>
          <w:sz w:val="19"/>
        </w:rPr>
        <w:t> </w:t>
      </w:r>
      <w:r>
        <w:rPr>
          <w:color w:val="231F20"/>
          <w:sz w:val="19"/>
        </w:rPr>
        <w:t>es</w:t>
      </w:r>
      <w:r>
        <w:rPr>
          <w:color w:val="231F20"/>
          <w:spacing w:val="-18"/>
          <w:sz w:val="19"/>
        </w:rPr>
        <w:t> </w:t>
      </w:r>
      <w:r>
        <w:rPr>
          <w:color w:val="231F20"/>
          <w:sz w:val="19"/>
        </w:rPr>
        <w:t>quizá</w:t>
      </w:r>
      <w:r>
        <w:rPr>
          <w:color w:val="231F20"/>
          <w:spacing w:val="-18"/>
          <w:sz w:val="19"/>
        </w:rPr>
        <w:t> </w:t>
      </w:r>
      <w:r>
        <w:rPr>
          <w:color w:val="231F20"/>
          <w:sz w:val="19"/>
        </w:rPr>
        <w:t>una</w:t>
      </w:r>
      <w:r>
        <w:rPr>
          <w:color w:val="231F20"/>
          <w:spacing w:val="-18"/>
          <w:sz w:val="19"/>
        </w:rPr>
        <w:t> </w:t>
      </w:r>
      <w:r>
        <w:rPr>
          <w:color w:val="231F20"/>
          <w:sz w:val="19"/>
        </w:rPr>
        <w:t>línea</w:t>
      </w:r>
      <w:r>
        <w:rPr>
          <w:color w:val="231F20"/>
          <w:spacing w:val="-18"/>
          <w:sz w:val="19"/>
        </w:rPr>
        <w:t> </w:t>
      </w:r>
      <w:r>
        <w:rPr>
          <w:color w:val="231F20"/>
          <w:sz w:val="19"/>
        </w:rPr>
        <w:t>de</w:t>
      </w:r>
      <w:r>
        <w:rPr>
          <w:color w:val="231F20"/>
          <w:spacing w:val="-18"/>
          <w:sz w:val="19"/>
        </w:rPr>
        <w:t> </w:t>
      </w:r>
      <w:r>
        <w:rPr>
          <w:color w:val="231F20"/>
          <w:sz w:val="19"/>
        </w:rPr>
        <w:t>investigación</w:t>
      </w:r>
      <w:r>
        <w:rPr>
          <w:color w:val="231F20"/>
          <w:spacing w:val="-18"/>
          <w:sz w:val="19"/>
        </w:rPr>
        <w:t> </w:t>
      </w:r>
      <w:r>
        <w:rPr>
          <w:color w:val="231F20"/>
          <w:sz w:val="19"/>
        </w:rPr>
        <w:t>más atendida.</w:t>
      </w:r>
      <w:r>
        <w:rPr>
          <w:color w:val="231F20"/>
          <w:spacing w:val="-10"/>
          <w:sz w:val="19"/>
        </w:rPr>
        <w:t> </w:t>
      </w:r>
      <w:r>
        <w:rPr>
          <w:color w:val="231F20"/>
          <w:spacing w:val="-5"/>
          <w:sz w:val="19"/>
        </w:rPr>
        <w:t>Un</w:t>
      </w:r>
      <w:r>
        <w:rPr>
          <w:color w:val="231F20"/>
          <w:spacing w:val="-10"/>
          <w:sz w:val="19"/>
        </w:rPr>
        <w:t> </w:t>
      </w:r>
      <w:r>
        <w:rPr>
          <w:color w:val="231F20"/>
          <w:sz w:val="19"/>
        </w:rPr>
        <w:t>gran</w:t>
      </w:r>
      <w:r>
        <w:rPr>
          <w:color w:val="231F20"/>
          <w:spacing w:val="-10"/>
          <w:sz w:val="19"/>
        </w:rPr>
        <w:t> </w:t>
      </w:r>
      <w:r>
        <w:rPr>
          <w:color w:val="231F20"/>
          <w:sz w:val="19"/>
        </w:rPr>
        <w:t>compendio</w:t>
      </w:r>
      <w:r>
        <w:rPr>
          <w:color w:val="231F20"/>
          <w:spacing w:val="-10"/>
          <w:sz w:val="19"/>
        </w:rPr>
        <w:t> </w:t>
      </w:r>
      <w:r>
        <w:rPr>
          <w:color w:val="231F20"/>
          <w:sz w:val="19"/>
        </w:rPr>
        <w:t>de</w:t>
      </w:r>
      <w:r>
        <w:rPr>
          <w:color w:val="231F20"/>
          <w:spacing w:val="-10"/>
          <w:sz w:val="19"/>
        </w:rPr>
        <w:t> </w:t>
      </w:r>
      <w:r>
        <w:rPr>
          <w:color w:val="231F20"/>
          <w:sz w:val="19"/>
        </w:rPr>
        <w:t>literatura</w:t>
      </w:r>
      <w:r>
        <w:rPr>
          <w:color w:val="231F20"/>
          <w:spacing w:val="-10"/>
          <w:sz w:val="19"/>
        </w:rPr>
        <w:t> </w:t>
      </w:r>
      <w:r>
        <w:rPr>
          <w:color w:val="231F20"/>
          <w:sz w:val="19"/>
        </w:rPr>
        <w:t>está</w:t>
      </w:r>
      <w:r>
        <w:rPr>
          <w:color w:val="231F20"/>
          <w:spacing w:val="-10"/>
          <w:sz w:val="19"/>
        </w:rPr>
        <w:t> </w:t>
      </w:r>
      <w:r>
        <w:rPr>
          <w:color w:val="231F20"/>
          <w:sz w:val="19"/>
        </w:rPr>
        <w:t>disponible</w:t>
      </w:r>
      <w:r>
        <w:rPr>
          <w:color w:val="231F20"/>
          <w:spacing w:val="-10"/>
          <w:sz w:val="19"/>
        </w:rPr>
        <w:t> </w:t>
      </w:r>
      <w:r>
        <w:rPr>
          <w:color w:val="231F20"/>
          <w:sz w:val="19"/>
        </w:rPr>
        <w:t>en</w:t>
      </w:r>
      <w:r>
        <w:rPr>
          <w:color w:val="231F20"/>
          <w:spacing w:val="-10"/>
          <w:sz w:val="19"/>
        </w:rPr>
        <w:t> </w:t>
      </w:r>
      <w:r>
        <w:rPr>
          <w:color w:val="231F20"/>
          <w:sz w:val="19"/>
        </w:rPr>
        <w:t>http://www.workhealth.</w:t>
      </w:r>
      <w:r>
        <w:rPr>
          <w:color w:val="231F20"/>
          <w:spacing w:val="-10"/>
          <w:sz w:val="19"/>
        </w:rPr>
        <w:t> </w:t>
      </w:r>
      <w:r>
        <w:rPr>
          <w:color w:val="231F20"/>
          <w:sz w:val="19"/>
        </w:rPr>
        <w:t>org.</w:t>
      </w:r>
    </w:p>
    <w:p>
      <w:pPr>
        <w:pStyle w:val="ListParagraph"/>
        <w:numPr>
          <w:ilvl w:val="0"/>
          <w:numId w:val="7"/>
        </w:numPr>
        <w:tabs>
          <w:tab w:pos="451" w:val="left" w:leader="none"/>
        </w:tabs>
        <w:spacing w:line="220" w:lineRule="exact" w:before="3" w:after="0"/>
        <w:ind w:left="450" w:right="1414" w:hanging="340"/>
        <w:jc w:val="both"/>
        <w:rPr>
          <w:sz w:val="19"/>
        </w:rPr>
      </w:pPr>
      <w:r>
        <w:rPr>
          <w:color w:val="231F20"/>
          <w:sz w:val="19"/>
        </w:rPr>
        <w:t>Queremos</w:t>
      </w:r>
      <w:r>
        <w:rPr>
          <w:color w:val="231F20"/>
          <w:spacing w:val="-9"/>
          <w:sz w:val="19"/>
        </w:rPr>
        <w:t> </w:t>
      </w:r>
      <w:r>
        <w:rPr>
          <w:color w:val="231F20"/>
          <w:sz w:val="19"/>
        </w:rPr>
        <w:t>hacer</w:t>
      </w:r>
      <w:r>
        <w:rPr>
          <w:color w:val="231F20"/>
          <w:spacing w:val="-9"/>
          <w:sz w:val="19"/>
        </w:rPr>
        <w:t> </w:t>
      </w:r>
      <w:r>
        <w:rPr>
          <w:color w:val="231F20"/>
          <w:sz w:val="19"/>
        </w:rPr>
        <w:t>notar</w:t>
      </w:r>
      <w:r>
        <w:rPr>
          <w:color w:val="231F20"/>
          <w:spacing w:val="-9"/>
          <w:sz w:val="19"/>
        </w:rPr>
        <w:t> </w:t>
      </w:r>
      <w:r>
        <w:rPr>
          <w:color w:val="231F20"/>
          <w:sz w:val="19"/>
        </w:rPr>
        <w:t>que</w:t>
      </w:r>
      <w:r>
        <w:rPr>
          <w:color w:val="231F20"/>
          <w:spacing w:val="-9"/>
          <w:sz w:val="19"/>
        </w:rPr>
        <w:t> </w:t>
      </w:r>
      <w:r>
        <w:rPr>
          <w:color w:val="231F20"/>
          <w:sz w:val="19"/>
        </w:rPr>
        <w:t>una</w:t>
      </w:r>
      <w:r>
        <w:rPr>
          <w:color w:val="231F20"/>
          <w:spacing w:val="-9"/>
          <w:sz w:val="19"/>
        </w:rPr>
        <w:t> </w:t>
      </w:r>
      <w:r>
        <w:rPr>
          <w:color w:val="231F20"/>
          <w:sz w:val="19"/>
        </w:rPr>
        <w:t>búsqueda</w:t>
      </w:r>
      <w:r>
        <w:rPr>
          <w:color w:val="231F20"/>
          <w:spacing w:val="-9"/>
          <w:sz w:val="19"/>
        </w:rPr>
        <w:t> </w:t>
      </w:r>
      <w:r>
        <w:rPr>
          <w:color w:val="231F20"/>
          <w:sz w:val="19"/>
        </w:rPr>
        <w:t>reciente</w:t>
      </w:r>
      <w:r>
        <w:rPr>
          <w:color w:val="231F20"/>
          <w:spacing w:val="-9"/>
          <w:sz w:val="19"/>
        </w:rPr>
        <w:t> </w:t>
      </w:r>
      <w:r>
        <w:rPr>
          <w:color w:val="231F20"/>
          <w:sz w:val="19"/>
        </w:rPr>
        <w:t>de</w:t>
      </w:r>
      <w:r>
        <w:rPr>
          <w:color w:val="231F20"/>
          <w:spacing w:val="-9"/>
          <w:sz w:val="19"/>
        </w:rPr>
        <w:t> </w:t>
      </w:r>
      <w:r>
        <w:rPr>
          <w:color w:val="231F20"/>
          <w:sz w:val="19"/>
        </w:rPr>
        <w:t>bibliografía</w:t>
      </w:r>
      <w:r>
        <w:rPr>
          <w:color w:val="231F20"/>
          <w:spacing w:val="-9"/>
          <w:sz w:val="19"/>
        </w:rPr>
        <w:t> </w:t>
      </w:r>
      <w:r>
        <w:rPr>
          <w:color w:val="231F20"/>
          <w:sz w:val="19"/>
        </w:rPr>
        <w:t>muestra</w:t>
      </w:r>
      <w:r>
        <w:rPr>
          <w:color w:val="231F20"/>
          <w:spacing w:val="-9"/>
          <w:sz w:val="19"/>
        </w:rPr>
        <w:t> </w:t>
      </w:r>
      <w:r>
        <w:rPr>
          <w:color w:val="231F20"/>
          <w:sz w:val="19"/>
        </w:rPr>
        <w:t>que</w:t>
      </w:r>
      <w:r>
        <w:rPr>
          <w:color w:val="231F20"/>
          <w:spacing w:val="-9"/>
          <w:sz w:val="19"/>
        </w:rPr>
        <w:t> </w:t>
      </w:r>
      <w:r>
        <w:rPr>
          <w:color w:val="231F20"/>
          <w:sz w:val="19"/>
        </w:rPr>
        <w:t>la</w:t>
      </w:r>
      <w:r>
        <w:rPr>
          <w:color w:val="231F20"/>
          <w:spacing w:val="-9"/>
          <w:sz w:val="19"/>
        </w:rPr>
        <w:t> </w:t>
      </w:r>
      <w:r>
        <w:rPr>
          <w:color w:val="231F20"/>
          <w:sz w:val="19"/>
        </w:rPr>
        <w:t>discusión conceptual del estrés no se vuelve a tocar entrado el presente milenio. O por lo menos  no en el sentido de la crítica hacia su uso y su función como si se advierte dos décadas atrás. Posiblemente ello se deba a que se prefiere discutir los diversos modelos analíticos propuestos,</w:t>
      </w:r>
      <w:r>
        <w:rPr>
          <w:color w:val="231F20"/>
          <w:spacing w:val="-11"/>
          <w:sz w:val="19"/>
        </w:rPr>
        <w:t> </w:t>
      </w:r>
      <w:r>
        <w:rPr>
          <w:color w:val="231F20"/>
          <w:sz w:val="19"/>
        </w:rPr>
        <w:t>en</w:t>
      </w:r>
      <w:r>
        <w:rPr>
          <w:color w:val="231F20"/>
          <w:spacing w:val="-11"/>
          <w:sz w:val="19"/>
        </w:rPr>
        <w:t> </w:t>
      </w:r>
      <w:r>
        <w:rPr>
          <w:color w:val="231F20"/>
          <w:sz w:val="19"/>
        </w:rPr>
        <w:t>lo</w:t>
      </w:r>
      <w:r>
        <w:rPr>
          <w:color w:val="231F20"/>
          <w:spacing w:val="-11"/>
          <w:sz w:val="19"/>
        </w:rPr>
        <w:t> </w:t>
      </w:r>
      <w:r>
        <w:rPr>
          <w:color w:val="231F20"/>
          <w:sz w:val="19"/>
        </w:rPr>
        <w:t>que</w:t>
      </w:r>
      <w:r>
        <w:rPr>
          <w:color w:val="231F20"/>
          <w:spacing w:val="-11"/>
          <w:sz w:val="19"/>
        </w:rPr>
        <w:t> </w:t>
      </w:r>
      <w:r>
        <w:rPr>
          <w:color w:val="231F20"/>
          <w:sz w:val="19"/>
        </w:rPr>
        <w:t>se</w:t>
      </w:r>
      <w:r>
        <w:rPr>
          <w:color w:val="231F20"/>
          <w:spacing w:val="-11"/>
          <w:sz w:val="19"/>
        </w:rPr>
        <w:t> </w:t>
      </w:r>
      <w:r>
        <w:rPr>
          <w:color w:val="231F20"/>
          <w:sz w:val="19"/>
        </w:rPr>
        <w:t>advierte</w:t>
      </w:r>
      <w:r>
        <w:rPr>
          <w:color w:val="231F20"/>
          <w:spacing w:val="-11"/>
          <w:sz w:val="19"/>
        </w:rPr>
        <w:t> </w:t>
      </w:r>
      <w:r>
        <w:rPr>
          <w:color w:val="231F20"/>
          <w:sz w:val="19"/>
        </w:rPr>
        <w:t>un</w:t>
      </w:r>
      <w:r>
        <w:rPr>
          <w:color w:val="231F20"/>
          <w:spacing w:val="-11"/>
          <w:sz w:val="19"/>
        </w:rPr>
        <w:t> </w:t>
      </w:r>
      <w:r>
        <w:rPr>
          <w:color w:val="231F20"/>
          <w:sz w:val="19"/>
        </w:rPr>
        <w:t>juego</w:t>
      </w:r>
      <w:r>
        <w:rPr>
          <w:color w:val="231F20"/>
          <w:spacing w:val="-11"/>
          <w:sz w:val="19"/>
        </w:rPr>
        <w:t> </w:t>
      </w:r>
      <w:r>
        <w:rPr>
          <w:color w:val="231F20"/>
          <w:sz w:val="19"/>
        </w:rPr>
        <w:t>de</w:t>
      </w:r>
      <w:r>
        <w:rPr>
          <w:color w:val="231F20"/>
          <w:spacing w:val="-11"/>
          <w:sz w:val="19"/>
        </w:rPr>
        <w:t> </w:t>
      </w:r>
      <w:r>
        <w:rPr>
          <w:color w:val="231F20"/>
          <w:sz w:val="19"/>
        </w:rPr>
        <w:t>variables</w:t>
      </w:r>
      <w:r>
        <w:rPr>
          <w:color w:val="231F20"/>
          <w:spacing w:val="-11"/>
          <w:sz w:val="19"/>
        </w:rPr>
        <w:t> </w:t>
      </w:r>
      <w:r>
        <w:rPr>
          <w:color w:val="231F20"/>
          <w:sz w:val="19"/>
        </w:rPr>
        <w:t>distinto,</w:t>
      </w:r>
      <w:r>
        <w:rPr>
          <w:color w:val="231F20"/>
          <w:spacing w:val="-11"/>
          <w:sz w:val="19"/>
        </w:rPr>
        <w:t> </w:t>
      </w:r>
      <w:r>
        <w:rPr>
          <w:color w:val="231F20"/>
          <w:sz w:val="19"/>
        </w:rPr>
        <w:t>de</w:t>
      </w:r>
      <w:r>
        <w:rPr>
          <w:color w:val="231F20"/>
          <w:spacing w:val="-11"/>
          <w:sz w:val="19"/>
        </w:rPr>
        <w:t> </w:t>
      </w:r>
      <w:r>
        <w:rPr>
          <w:color w:val="231F20"/>
          <w:sz w:val="19"/>
        </w:rPr>
        <w:t>acuerdo</w:t>
      </w:r>
      <w:r>
        <w:rPr>
          <w:color w:val="231F20"/>
          <w:spacing w:val="-11"/>
          <w:sz w:val="19"/>
        </w:rPr>
        <w:t> </w:t>
      </w:r>
      <w:r>
        <w:rPr>
          <w:color w:val="231F20"/>
          <w:sz w:val="19"/>
        </w:rPr>
        <w:t>a</w:t>
      </w:r>
      <w:r>
        <w:rPr>
          <w:color w:val="231F20"/>
          <w:spacing w:val="-11"/>
          <w:sz w:val="19"/>
        </w:rPr>
        <w:t> </w:t>
      </w:r>
      <w:r>
        <w:rPr>
          <w:color w:val="231F20"/>
          <w:sz w:val="19"/>
        </w:rPr>
        <w:t>cada</w:t>
      </w:r>
      <w:r>
        <w:rPr>
          <w:color w:val="231F20"/>
          <w:spacing w:val="-11"/>
          <w:sz w:val="19"/>
        </w:rPr>
        <w:t> </w:t>
      </w:r>
      <w:r>
        <w:rPr>
          <w:color w:val="231F20"/>
          <w:sz w:val="19"/>
        </w:rPr>
        <w:t>modelo. O bien probablemente se deba a las nuevas conceptualizaciones que dan cuenta del malestar</w:t>
      </w:r>
      <w:r>
        <w:rPr>
          <w:color w:val="231F20"/>
          <w:spacing w:val="-19"/>
          <w:sz w:val="19"/>
        </w:rPr>
        <w:t> </w:t>
      </w:r>
      <w:r>
        <w:rPr>
          <w:color w:val="231F20"/>
          <w:sz w:val="19"/>
        </w:rPr>
        <w:t>psicoemocional,</w:t>
      </w:r>
      <w:r>
        <w:rPr>
          <w:color w:val="231F20"/>
          <w:spacing w:val="-19"/>
          <w:sz w:val="19"/>
        </w:rPr>
        <w:t> </w:t>
      </w:r>
      <w:r>
        <w:rPr>
          <w:color w:val="231F20"/>
          <w:sz w:val="19"/>
        </w:rPr>
        <w:t>tales</w:t>
      </w:r>
      <w:r>
        <w:rPr>
          <w:color w:val="231F20"/>
          <w:spacing w:val="-19"/>
          <w:sz w:val="19"/>
        </w:rPr>
        <w:t> </w:t>
      </w:r>
      <w:r>
        <w:rPr>
          <w:color w:val="231F20"/>
          <w:sz w:val="19"/>
        </w:rPr>
        <w:t>como</w:t>
      </w:r>
      <w:r>
        <w:rPr>
          <w:color w:val="231F20"/>
          <w:spacing w:val="-19"/>
          <w:sz w:val="19"/>
        </w:rPr>
        <w:t> </w:t>
      </w:r>
      <w:r>
        <w:rPr>
          <w:rFonts w:ascii="Palatino Linotype" w:hAnsi="Palatino Linotype"/>
          <w:i/>
          <w:color w:val="231F20"/>
          <w:sz w:val="19"/>
        </w:rPr>
        <w:t>burnout,</w:t>
      </w:r>
      <w:r>
        <w:rPr>
          <w:rFonts w:ascii="Palatino Linotype" w:hAnsi="Palatino Linotype"/>
          <w:i/>
          <w:color w:val="231F20"/>
          <w:spacing w:val="-19"/>
          <w:sz w:val="19"/>
        </w:rPr>
        <w:t> </w:t>
      </w:r>
      <w:r>
        <w:rPr>
          <w:rFonts w:ascii="Palatino Linotype" w:hAnsi="Palatino Linotype"/>
          <w:i/>
          <w:color w:val="231F20"/>
          <w:spacing w:val="-3"/>
          <w:sz w:val="19"/>
        </w:rPr>
        <w:t>mobbing,</w:t>
      </w:r>
      <w:r>
        <w:rPr>
          <w:rFonts w:ascii="Palatino Linotype" w:hAnsi="Palatino Linotype"/>
          <w:i/>
          <w:color w:val="231F20"/>
          <w:spacing w:val="-19"/>
          <w:sz w:val="19"/>
        </w:rPr>
        <w:t> </w:t>
      </w:r>
      <w:r>
        <w:rPr>
          <w:rFonts w:ascii="Palatino Linotype" w:hAnsi="Palatino Linotype"/>
          <w:i/>
          <w:color w:val="231F20"/>
          <w:sz w:val="19"/>
        </w:rPr>
        <w:t>bossing</w:t>
      </w:r>
      <w:r>
        <w:rPr>
          <w:rFonts w:ascii="Palatino Linotype" w:hAnsi="Palatino Linotype"/>
          <w:i/>
          <w:color w:val="231F20"/>
          <w:spacing w:val="-19"/>
          <w:sz w:val="19"/>
        </w:rPr>
        <w:t> </w:t>
      </w:r>
      <w:r>
        <w:rPr>
          <w:rFonts w:ascii="Palatino Linotype" w:hAnsi="Palatino Linotype"/>
          <w:i/>
          <w:color w:val="231F20"/>
          <w:sz w:val="19"/>
        </w:rPr>
        <w:t>y</w:t>
      </w:r>
      <w:r>
        <w:rPr>
          <w:rFonts w:ascii="Palatino Linotype" w:hAnsi="Palatino Linotype"/>
          <w:i/>
          <w:color w:val="231F20"/>
          <w:spacing w:val="-19"/>
          <w:sz w:val="19"/>
        </w:rPr>
        <w:t> </w:t>
      </w:r>
      <w:r>
        <w:rPr>
          <w:rFonts w:ascii="Palatino Linotype" w:hAnsi="Palatino Linotype"/>
          <w:i/>
          <w:color w:val="231F20"/>
          <w:sz w:val="19"/>
        </w:rPr>
        <w:t>bullying</w:t>
      </w:r>
      <w:r>
        <w:rPr>
          <w:rFonts w:ascii="Palatino Linotype" w:hAnsi="Palatino Linotype"/>
          <w:i/>
          <w:color w:val="231F20"/>
          <w:spacing w:val="-19"/>
          <w:sz w:val="19"/>
        </w:rPr>
        <w:t> </w:t>
      </w:r>
      <w:r>
        <w:rPr>
          <w:color w:val="231F20"/>
          <w:sz w:val="19"/>
        </w:rPr>
        <w:t>o</w:t>
      </w:r>
      <w:r>
        <w:rPr>
          <w:color w:val="231F20"/>
          <w:spacing w:val="-19"/>
          <w:sz w:val="19"/>
        </w:rPr>
        <w:t> </w:t>
      </w:r>
      <w:r>
        <w:rPr>
          <w:color w:val="231F20"/>
          <w:sz w:val="19"/>
        </w:rPr>
        <w:t>las</w:t>
      </w:r>
      <w:r>
        <w:rPr>
          <w:color w:val="231F20"/>
          <w:spacing w:val="-19"/>
          <w:sz w:val="19"/>
        </w:rPr>
        <w:t> </w:t>
      </w:r>
      <w:r>
        <w:rPr>
          <w:color w:val="231F20"/>
          <w:sz w:val="19"/>
        </w:rPr>
        <w:t>referidas</w:t>
      </w:r>
      <w:r>
        <w:rPr>
          <w:color w:val="231F20"/>
          <w:spacing w:val="-19"/>
          <w:sz w:val="19"/>
        </w:rPr>
        <w:t> </w:t>
      </w:r>
      <w:r>
        <w:rPr>
          <w:color w:val="231F20"/>
          <w:sz w:val="19"/>
        </w:rPr>
        <w:t>a la violencia laboral que ya hemos apuntado</w:t>
      </w:r>
      <w:r>
        <w:rPr>
          <w:color w:val="231F20"/>
          <w:spacing w:val="-25"/>
          <w:sz w:val="19"/>
        </w:rPr>
        <w:t> </w:t>
      </w:r>
      <w:r>
        <w:rPr>
          <w:color w:val="231F20"/>
          <w:sz w:val="19"/>
        </w:rPr>
        <w:t>anteriormente.</w:t>
      </w:r>
    </w:p>
    <w:p>
      <w:pPr>
        <w:pStyle w:val="ListParagraph"/>
        <w:numPr>
          <w:ilvl w:val="0"/>
          <w:numId w:val="7"/>
        </w:numPr>
        <w:tabs>
          <w:tab w:pos="451" w:val="left" w:leader="none"/>
        </w:tabs>
        <w:spacing w:line="220" w:lineRule="exact" w:before="0" w:after="0"/>
        <w:ind w:left="450" w:right="1414" w:hanging="340"/>
        <w:jc w:val="both"/>
        <w:rPr>
          <w:sz w:val="19"/>
        </w:rPr>
      </w:pPr>
      <w:r>
        <w:rPr>
          <w:rFonts w:ascii="Palatino Linotype" w:hAnsi="Palatino Linotype"/>
          <w:i/>
          <w:color w:val="231F20"/>
          <w:spacing w:val="-4"/>
          <w:sz w:val="19"/>
        </w:rPr>
        <w:t>“In </w:t>
      </w:r>
      <w:r>
        <w:rPr>
          <w:rFonts w:ascii="Palatino Linotype" w:hAnsi="Palatino Linotype"/>
          <w:i/>
          <w:color w:val="231F20"/>
          <w:sz w:val="19"/>
        </w:rPr>
        <w:t>addition to being itself, </w:t>
      </w:r>
      <w:r>
        <w:rPr>
          <w:rFonts w:ascii="Palatino Linotype" w:hAnsi="Palatino Linotype"/>
          <w:i/>
          <w:color w:val="231F20"/>
          <w:spacing w:val="-2"/>
          <w:sz w:val="19"/>
        </w:rPr>
        <w:t>and </w:t>
      </w:r>
      <w:r>
        <w:rPr>
          <w:rFonts w:ascii="Palatino Linotype" w:hAnsi="Palatino Linotype"/>
          <w:i/>
          <w:color w:val="231F20"/>
          <w:sz w:val="19"/>
        </w:rPr>
        <w:t>the result of itself, is also the cause of itself ” </w:t>
      </w:r>
      <w:r>
        <w:rPr>
          <w:color w:val="231F20"/>
          <w:sz w:val="19"/>
        </w:rPr>
        <w:t>Esta noción popular que muestra claramente la falta de precisión elaborada en lo teórico y trasmitida en el medio anglosajón es cercana, a lo que yo he encontrado referido por las operadoras quienes</w:t>
      </w:r>
      <w:r>
        <w:rPr>
          <w:color w:val="231F20"/>
          <w:spacing w:val="-6"/>
          <w:sz w:val="19"/>
        </w:rPr>
        <w:t> </w:t>
      </w:r>
      <w:r>
        <w:rPr>
          <w:color w:val="231F20"/>
          <w:sz w:val="19"/>
        </w:rPr>
        <w:t>con</w:t>
      </w:r>
      <w:r>
        <w:rPr>
          <w:color w:val="231F20"/>
          <w:spacing w:val="-6"/>
          <w:sz w:val="19"/>
        </w:rPr>
        <w:t> </w:t>
      </w:r>
      <w:r>
        <w:rPr>
          <w:color w:val="231F20"/>
          <w:sz w:val="19"/>
        </w:rPr>
        <w:t>frecuencia</w:t>
      </w:r>
      <w:r>
        <w:rPr>
          <w:color w:val="231F20"/>
          <w:spacing w:val="-6"/>
          <w:sz w:val="19"/>
        </w:rPr>
        <w:t> </w:t>
      </w:r>
      <w:r>
        <w:rPr>
          <w:color w:val="231F20"/>
          <w:sz w:val="19"/>
        </w:rPr>
        <w:t>mencionaron</w:t>
      </w:r>
      <w:r>
        <w:rPr>
          <w:color w:val="231F20"/>
          <w:spacing w:val="-6"/>
          <w:sz w:val="19"/>
        </w:rPr>
        <w:t> “el </w:t>
      </w:r>
      <w:r>
        <w:rPr>
          <w:color w:val="231F20"/>
          <w:sz w:val="19"/>
        </w:rPr>
        <w:t>estrés</w:t>
      </w:r>
      <w:r>
        <w:rPr>
          <w:color w:val="231F20"/>
          <w:spacing w:val="-6"/>
          <w:sz w:val="19"/>
        </w:rPr>
        <w:t> </w:t>
      </w:r>
      <w:r>
        <w:rPr>
          <w:color w:val="231F20"/>
          <w:sz w:val="19"/>
        </w:rPr>
        <w:t>es,</w:t>
      </w:r>
      <w:r>
        <w:rPr>
          <w:color w:val="231F20"/>
          <w:spacing w:val="-6"/>
          <w:sz w:val="19"/>
        </w:rPr>
        <w:t> </w:t>
      </w:r>
      <w:r>
        <w:rPr>
          <w:color w:val="231F20"/>
          <w:sz w:val="19"/>
        </w:rPr>
        <w:t>estar</w:t>
      </w:r>
      <w:r>
        <w:rPr>
          <w:color w:val="231F20"/>
          <w:spacing w:val="-6"/>
          <w:sz w:val="19"/>
        </w:rPr>
        <w:t> </w:t>
      </w:r>
      <w:r>
        <w:rPr>
          <w:color w:val="231F20"/>
          <w:spacing w:val="-2"/>
          <w:sz w:val="19"/>
        </w:rPr>
        <w:t>muy</w:t>
      </w:r>
      <w:r>
        <w:rPr>
          <w:color w:val="231F20"/>
          <w:spacing w:val="-6"/>
          <w:sz w:val="19"/>
        </w:rPr>
        <w:t> </w:t>
      </w:r>
      <w:r>
        <w:rPr>
          <w:color w:val="231F20"/>
          <w:spacing w:val="-5"/>
          <w:sz w:val="19"/>
        </w:rPr>
        <w:t>estresado”.</w:t>
      </w:r>
    </w:p>
    <w:p>
      <w:pPr>
        <w:spacing w:after="0" w:line="220" w:lineRule="exact"/>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417" w:right="147"/>
        <w:jc w:val="both"/>
      </w:pPr>
      <w:r>
        <w:rPr>
          <w:color w:val="231F20"/>
        </w:rPr>
        <w:t>como han señalado </w:t>
      </w:r>
      <w:r>
        <w:rPr>
          <w:color w:val="231F20"/>
          <w:spacing w:val="-7"/>
        </w:rPr>
        <w:t>Young </w:t>
      </w:r>
      <w:r>
        <w:rPr>
          <w:color w:val="231F20"/>
        </w:rPr>
        <w:t>y Pollock es preferible dejar de usar tal noción, en razón de su ineficacia. Otros </w:t>
      </w:r>
      <w:r>
        <w:rPr>
          <w:color w:val="231F20"/>
          <w:spacing w:val="-3"/>
        </w:rPr>
        <w:t>autores </w:t>
      </w:r>
      <w:r>
        <w:rPr>
          <w:color w:val="231F20"/>
        </w:rPr>
        <w:t>más bien se han dado a la tarea de explicar los elementos que lo componen.</w:t>
      </w:r>
    </w:p>
    <w:p>
      <w:pPr>
        <w:pStyle w:val="BodyText"/>
        <w:spacing w:line="280" w:lineRule="exact" w:before="1"/>
        <w:ind w:left="1417" w:right="147" w:firstLine="453"/>
        <w:jc w:val="both"/>
      </w:pPr>
      <w:r>
        <w:rPr>
          <w:color w:val="231F20"/>
        </w:rPr>
        <w:t>En términos generales los estudios de psicología, tanto en el </w:t>
      </w:r>
      <w:r>
        <w:rPr>
          <w:color w:val="231F20"/>
          <w:spacing w:val="-3"/>
        </w:rPr>
        <w:t>ámbito </w:t>
      </w:r>
      <w:r>
        <w:rPr>
          <w:color w:val="231F20"/>
        </w:rPr>
        <w:t>nacional como en el internacional, al hablar de estrés </w:t>
      </w:r>
      <w:r>
        <w:rPr>
          <w:color w:val="231F20"/>
          <w:spacing w:val="-3"/>
        </w:rPr>
        <w:t>apuntan </w:t>
      </w:r>
      <w:r>
        <w:rPr>
          <w:color w:val="231F20"/>
        </w:rPr>
        <w:t>que éste es visto</w:t>
      </w:r>
      <w:r>
        <w:rPr>
          <w:color w:val="231F20"/>
          <w:spacing w:val="-15"/>
        </w:rPr>
        <w:t> </w:t>
      </w:r>
      <w:r>
        <w:rPr>
          <w:color w:val="231F20"/>
        </w:rPr>
        <w:t>como</w:t>
      </w:r>
      <w:r>
        <w:rPr>
          <w:color w:val="231F20"/>
          <w:spacing w:val="-14"/>
        </w:rPr>
        <w:t> </w:t>
      </w:r>
      <w:r>
        <w:rPr>
          <w:rFonts w:ascii="Palatino Linotype" w:hAnsi="Palatino Linotype"/>
          <w:i/>
          <w:color w:val="231F20"/>
          <w:spacing w:val="-3"/>
        </w:rPr>
        <w:t>estímulo</w:t>
      </w:r>
      <w:r>
        <w:rPr>
          <w:rFonts w:ascii="Palatino Linotype" w:hAnsi="Palatino Linotype"/>
          <w:i/>
          <w:color w:val="231F20"/>
          <w:spacing w:val="-14"/>
        </w:rPr>
        <w:t> </w:t>
      </w:r>
      <w:r>
        <w:rPr>
          <w:color w:val="231F20"/>
        </w:rPr>
        <w:t>o</w:t>
      </w:r>
      <w:r>
        <w:rPr>
          <w:color w:val="231F20"/>
          <w:spacing w:val="-15"/>
        </w:rPr>
        <w:t> </w:t>
      </w:r>
      <w:r>
        <w:rPr>
          <w:color w:val="231F20"/>
        </w:rPr>
        <w:t>estresor</w:t>
      </w:r>
      <w:r>
        <w:rPr>
          <w:color w:val="231F20"/>
          <w:spacing w:val="-15"/>
        </w:rPr>
        <w:t> </w:t>
      </w:r>
      <w:r>
        <w:rPr>
          <w:color w:val="231F20"/>
        </w:rPr>
        <w:t>(</w:t>
      </w:r>
      <w:r>
        <w:rPr>
          <w:b/>
          <w:color w:val="231F20"/>
        </w:rPr>
        <w:t>input</w:t>
      </w:r>
      <w:r>
        <w:rPr>
          <w:b/>
          <w:color w:val="231F20"/>
          <w:spacing w:val="-15"/>
        </w:rPr>
        <w:t> </w:t>
      </w:r>
      <w:r>
        <w:rPr>
          <w:color w:val="231F20"/>
        </w:rPr>
        <w:t>externo)</w:t>
      </w:r>
      <w:r>
        <w:rPr>
          <w:color w:val="231F20"/>
          <w:spacing w:val="-15"/>
        </w:rPr>
        <w:t> </w:t>
      </w:r>
      <w:r>
        <w:rPr>
          <w:color w:val="231F20"/>
        </w:rPr>
        <w:t>y</w:t>
      </w:r>
      <w:r>
        <w:rPr>
          <w:color w:val="231F20"/>
          <w:spacing w:val="-15"/>
        </w:rPr>
        <w:t> </w:t>
      </w:r>
      <w:r>
        <w:rPr>
          <w:color w:val="231F20"/>
        </w:rPr>
        <w:t>como</w:t>
      </w:r>
      <w:r>
        <w:rPr>
          <w:color w:val="231F20"/>
          <w:spacing w:val="-14"/>
        </w:rPr>
        <w:t> </w:t>
      </w:r>
      <w:r>
        <w:rPr>
          <w:rFonts w:ascii="Palatino Linotype" w:hAnsi="Palatino Linotype"/>
          <w:i/>
          <w:color w:val="231F20"/>
          <w:spacing w:val="-3"/>
        </w:rPr>
        <w:t>respuesta</w:t>
      </w:r>
      <w:r>
        <w:rPr>
          <w:rFonts w:ascii="Palatino Linotype" w:hAnsi="Palatino Linotype"/>
          <w:i/>
          <w:color w:val="231F20"/>
          <w:spacing w:val="-14"/>
        </w:rPr>
        <w:t> </w:t>
      </w:r>
      <w:r>
        <w:rPr>
          <w:color w:val="231F20"/>
        </w:rPr>
        <w:t>o</w:t>
      </w:r>
      <w:r>
        <w:rPr>
          <w:color w:val="231F20"/>
          <w:spacing w:val="-15"/>
        </w:rPr>
        <w:t> </w:t>
      </w:r>
      <w:r>
        <w:rPr>
          <w:color w:val="231F20"/>
        </w:rPr>
        <w:t>reacción (</w:t>
      </w:r>
      <w:r>
        <w:rPr>
          <w:b/>
          <w:color w:val="231F20"/>
        </w:rPr>
        <w:t>output</w:t>
      </w:r>
      <w:r>
        <w:rPr>
          <w:color w:val="231F20"/>
        </w:rPr>
        <w:t>).</w:t>
      </w:r>
      <w:r>
        <w:rPr>
          <w:color w:val="231F20"/>
          <w:spacing w:val="51"/>
        </w:rPr>
        <w:t> </w:t>
      </w:r>
      <w:r>
        <w:rPr>
          <w:color w:val="231F20"/>
        </w:rPr>
        <w:t>Ahí</w:t>
      </w:r>
      <w:r>
        <w:rPr>
          <w:color w:val="231F20"/>
          <w:spacing w:val="51"/>
        </w:rPr>
        <w:t> </w:t>
      </w:r>
      <w:r>
        <w:rPr>
          <w:color w:val="231F20"/>
        </w:rPr>
        <w:t>inicia</w:t>
      </w:r>
      <w:r>
        <w:rPr>
          <w:color w:val="231F20"/>
          <w:spacing w:val="51"/>
        </w:rPr>
        <w:t> </w:t>
      </w:r>
      <w:r>
        <w:rPr>
          <w:color w:val="231F20"/>
        </w:rPr>
        <w:t>su</w:t>
      </w:r>
      <w:r>
        <w:rPr>
          <w:color w:val="231F20"/>
          <w:spacing w:val="51"/>
        </w:rPr>
        <w:t> </w:t>
      </w:r>
      <w:r>
        <w:rPr>
          <w:color w:val="231F20"/>
        </w:rPr>
        <w:t>ambigüedad,</w:t>
      </w:r>
      <w:r>
        <w:rPr>
          <w:color w:val="231F20"/>
          <w:spacing w:val="51"/>
        </w:rPr>
        <w:t> </w:t>
      </w:r>
      <w:r>
        <w:rPr>
          <w:color w:val="231F20"/>
        </w:rPr>
        <w:t>por</w:t>
      </w:r>
      <w:r>
        <w:rPr>
          <w:color w:val="231F20"/>
          <w:spacing w:val="51"/>
        </w:rPr>
        <w:t> </w:t>
      </w:r>
      <w:r>
        <w:rPr>
          <w:color w:val="231F20"/>
        </w:rPr>
        <w:t>ello</w:t>
      </w:r>
      <w:r>
        <w:rPr>
          <w:color w:val="231F20"/>
          <w:spacing w:val="51"/>
        </w:rPr>
        <w:t> </w:t>
      </w:r>
      <w:r>
        <w:rPr>
          <w:color w:val="231F20"/>
        </w:rPr>
        <w:t>la</w:t>
      </w:r>
      <w:r>
        <w:rPr>
          <w:color w:val="231F20"/>
          <w:spacing w:val="51"/>
        </w:rPr>
        <w:t> </w:t>
      </w:r>
      <w:r>
        <w:rPr>
          <w:color w:val="231F20"/>
        </w:rPr>
        <w:t>pregunta</w:t>
      </w:r>
      <w:r>
        <w:rPr>
          <w:color w:val="231F20"/>
          <w:spacing w:val="51"/>
        </w:rPr>
        <w:t> </w:t>
      </w:r>
      <w:r>
        <w:rPr>
          <w:color w:val="231F20"/>
        </w:rPr>
        <w:t>obligada</w:t>
      </w:r>
      <w:r>
        <w:rPr>
          <w:color w:val="231F20"/>
          <w:spacing w:val="51"/>
        </w:rPr>
        <w:t> </w:t>
      </w:r>
      <w:r>
        <w:rPr>
          <w:color w:val="231F20"/>
        </w:rPr>
        <w:t>es</w:t>
      </w:r>
    </w:p>
    <w:p>
      <w:pPr>
        <w:pStyle w:val="BodyText"/>
        <w:ind w:left="1417"/>
        <w:jc w:val="both"/>
      </w:pPr>
      <w:r>
        <w:rPr>
          <w:color w:val="231F20"/>
        </w:rPr>
        <w:t>¿cuándo consideramos que es estímulo y cuándo es respuesta?</w:t>
      </w:r>
    </w:p>
    <w:p>
      <w:pPr>
        <w:pStyle w:val="BodyText"/>
        <w:spacing w:line="242" w:lineRule="auto" w:before="4"/>
        <w:ind w:left="1417" w:right="147" w:firstLine="453"/>
        <w:jc w:val="both"/>
      </w:pPr>
      <w:r>
        <w:rPr/>
        <w:pict>
          <v:shape style="position:absolute;margin-left:129.244995pt;margin-top:60.71809pt;width:202pt;height:77.05pt;mso-position-horizontal-relative:page;mso-position-vertical-relative:paragraph;z-index:-12376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3"/>
                      <w:w w:val="101"/>
                      <w:sz w:val="154"/>
                    </w:rPr>
                    <w:t>Y</w:t>
                  </w:r>
                </w:p>
              </w:txbxContent>
            </v:textbox>
            <w10:wrap type="none"/>
          </v:shape>
        </w:pict>
      </w:r>
      <w:r>
        <w:rPr>
          <w:color w:val="231F20"/>
        </w:rPr>
        <w:t>Pregunta</w:t>
      </w:r>
      <w:r>
        <w:rPr>
          <w:color w:val="231F20"/>
          <w:spacing w:val="-19"/>
        </w:rPr>
        <w:t> </w:t>
      </w:r>
      <w:r>
        <w:rPr>
          <w:color w:val="231F20"/>
        </w:rPr>
        <w:t>que</w:t>
      </w:r>
      <w:r>
        <w:rPr>
          <w:color w:val="231F20"/>
          <w:spacing w:val="-19"/>
        </w:rPr>
        <w:t> </w:t>
      </w:r>
      <w:r>
        <w:rPr>
          <w:color w:val="231F20"/>
        </w:rPr>
        <w:t>difícilmente</w:t>
      </w:r>
      <w:r>
        <w:rPr>
          <w:color w:val="231F20"/>
          <w:spacing w:val="-19"/>
        </w:rPr>
        <w:t> </w:t>
      </w:r>
      <w:r>
        <w:rPr>
          <w:color w:val="231F20"/>
        </w:rPr>
        <w:t>ha</w:t>
      </w:r>
      <w:r>
        <w:rPr>
          <w:color w:val="231F20"/>
          <w:spacing w:val="-19"/>
        </w:rPr>
        <w:t> </w:t>
      </w:r>
      <w:r>
        <w:rPr>
          <w:color w:val="231F20"/>
        </w:rPr>
        <w:t>sido</w:t>
      </w:r>
      <w:r>
        <w:rPr>
          <w:color w:val="231F20"/>
          <w:spacing w:val="-19"/>
        </w:rPr>
        <w:t> </w:t>
      </w:r>
      <w:r>
        <w:rPr>
          <w:color w:val="231F20"/>
        </w:rPr>
        <w:t>respondida</w:t>
      </w:r>
      <w:r>
        <w:rPr>
          <w:color w:val="231F20"/>
          <w:spacing w:val="-19"/>
        </w:rPr>
        <w:t> </w:t>
      </w:r>
      <w:r>
        <w:rPr>
          <w:color w:val="231F20"/>
        </w:rPr>
        <w:t>y</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rPr>
        <w:t>todo</w:t>
      </w:r>
      <w:r>
        <w:rPr>
          <w:color w:val="231F20"/>
          <w:spacing w:val="-19"/>
        </w:rPr>
        <w:t> </w:t>
      </w:r>
      <w:r>
        <w:rPr>
          <w:color w:val="231F20"/>
        </w:rPr>
        <w:t>caso</w:t>
      </w:r>
      <w:r>
        <w:rPr>
          <w:color w:val="231F20"/>
          <w:spacing w:val="-19"/>
        </w:rPr>
        <w:t> </w:t>
      </w:r>
      <w:r>
        <w:rPr>
          <w:color w:val="231F20"/>
        </w:rPr>
        <w:t>lo</w:t>
      </w:r>
      <w:r>
        <w:rPr>
          <w:color w:val="231F20"/>
          <w:spacing w:val="-19"/>
        </w:rPr>
        <w:t> </w:t>
      </w:r>
      <w:r>
        <w:rPr>
          <w:color w:val="231F20"/>
        </w:rPr>
        <w:t>que sí</w:t>
      </w:r>
      <w:r>
        <w:rPr>
          <w:color w:val="231F20"/>
          <w:spacing w:val="-15"/>
        </w:rPr>
        <w:t> </w:t>
      </w:r>
      <w:r>
        <w:rPr>
          <w:color w:val="231F20"/>
        </w:rPr>
        <w:t>se</w:t>
      </w:r>
      <w:r>
        <w:rPr>
          <w:color w:val="231F20"/>
          <w:spacing w:val="-15"/>
        </w:rPr>
        <w:t> </w:t>
      </w:r>
      <w:r>
        <w:rPr>
          <w:color w:val="231F20"/>
        </w:rPr>
        <w:t>advierte</w:t>
      </w:r>
      <w:r>
        <w:rPr>
          <w:color w:val="231F20"/>
          <w:spacing w:val="-15"/>
        </w:rPr>
        <w:t> </w:t>
      </w:r>
      <w:r>
        <w:rPr>
          <w:color w:val="231F20"/>
        </w:rPr>
        <w:t>es</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mayoría</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estudios</w:t>
      </w:r>
      <w:r>
        <w:rPr>
          <w:color w:val="231F20"/>
          <w:spacing w:val="-15"/>
        </w:rPr>
        <w:t> </w:t>
      </w:r>
      <w:r>
        <w:rPr>
          <w:color w:val="231F20"/>
        </w:rPr>
        <w:t>sobre</w:t>
      </w:r>
      <w:r>
        <w:rPr>
          <w:color w:val="231F20"/>
          <w:spacing w:val="-15"/>
        </w:rPr>
        <w:t> </w:t>
      </w:r>
      <w:r>
        <w:rPr>
          <w:color w:val="231F20"/>
        </w:rPr>
        <w:t>estrés</w:t>
      </w:r>
      <w:r>
        <w:rPr>
          <w:color w:val="231F20"/>
          <w:spacing w:val="-15"/>
        </w:rPr>
        <w:t> </w:t>
      </w:r>
      <w:r>
        <w:rPr>
          <w:color w:val="231F20"/>
        </w:rPr>
        <w:t>se</w:t>
      </w:r>
      <w:r>
        <w:rPr>
          <w:color w:val="231F20"/>
          <w:spacing w:val="-15"/>
        </w:rPr>
        <w:t> </w:t>
      </w:r>
      <w:r>
        <w:rPr>
          <w:color w:val="231F20"/>
        </w:rPr>
        <w:t>han</w:t>
      </w:r>
      <w:r>
        <w:rPr>
          <w:color w:val="231F20"/>
          <w:spacing w:val="-15"/>
        </w:rPr>
        <w:t> </w:t>
      </w:r>
      <w:r>
        <w:rPr>
          <w:color w:val="231F20"/>
        </w:rPr>
        <w:t>enfocado más a la respuesta o reacción, es decir a la enfermedad que produce. Y cuando se ha tratado como estímulo, la tarea de los investigadores ha sido dedicada a enlistar un </w:t>
      </w:r>
      <w:r>
        <w:rPr>
          <w:color w:val="231F20"/>
          <w:spacing w:val="-3"/>
        </w:rPr>
        <w:t>conjunto </w:t>
      </w:r>
      <w:r>
        <w:rPr>
          <w:color w:val="231F20"/>
        </w:rPr>
        <w:t>de posible estresores (crónicos o agudos) dependiendo de los eventos estresantes que se encuentren en</w:t>
      </w:r>
      <w:r>
        <w:rPr>
          <w:color w:val="231F20"/>
          <w:spacing w:val="-41"/>
        </w:rPr>
        <w:t> </w:t>
      </w:r>
      <w:r>
        <w:rPr>
          <w:color w:val="231F20"/>
        </w:rPr>
        <w:t>juego</w:t>
      </w:r>
      <w:r>
        <w:rPr>
          <w:color w:val="231F20"/>
          <w:position w:val="8"/>
          <w:sz w:val="14"/>
        </w:rPr>
        <w:t>24</w:t>
      </w:r>
      <w:r>
        <w:rPr>
          <w:color w:val="231F20"/>
        </w:rPr>
        <w:t>.</w:t>
      </w:r>
    </w:p>
    <w:p>
      <w:pPr>
        <w:spacing w:line="280" w:lineRule="exact" w:before="1"/>
        <w:ind w:left="1417" w:right="147" w:firstLine="453"/>
        <w:jc w:val="both"/>
        <w:rPr>
          <w:sz w:val="24"/>
        </w:rPr>
      </w:pPr>
      <w:r>
        <w:rPr>
          <w:color w:val="231F20"/>
          <w:sz w:val="24"/>
        </w:rPr>
        <w:t>Al</w:t>
      </w:r>
      <w:r>
        <w:rPr>
          <w:color w:val="231F20"/>
          <w:spacing w:val="-13"/>
          <w:sz w:val="24"/>
        </w:rPr>
        <w:t> </w:t>
      </w:r>
      <w:r>
        <w:rPr>
          <w:color w:val="231F20"/>
          <w:sz w:val="24"/>
        </w:rPr>
        <w:t>respecto</w:t>
      </w:r>
      <w:r>
        <w:rPr>
          <w:color w:val="231F20"/>
          <w:spacing w:val="-13"/>
          <w:sz w:val="24"/>
        </w:rPr>
        <w:t> </w:t>
      </w:r>
      <w:r>
        <w:rPr>
          <w:color w:val="231F20"/>
          <w:sz w:val="24"/>
        </w:rPr>
        <w:t>también</w:t>
      </w:r>
      <w:r>
        <w:rPr>
          <w:color w:val="231F20"/>
          <w:spacing w:val="-13"/>
          <w:sz w:val="24"/>
        </w:rPr>
        <w:t> </w:t>
      </w:r>
      <w:r>
        <w:rPr>
          <w:color w:val="231F20"/>
          <w:sz w:val="24"/>
        </w:rPr>
        <w:t>se</w:t>
      </w:r>
      <w:r>
        <w:rPr>
          <w:color w:val="231F20"/>
          <w:spacing w:val="-13"/>
          <w:sz w:val="24"/>
        </w:rPr>
        <w:t> </w:t>
      </w:r>
      <w:r>
        <w:rPr>
          <w:color w:val="231F20"/>
          <w:sz w:val="24"/>
        </w:rPr>
        <w:t>han</w:t>
      </w:r>
      <w:r>
        <w:rPr>
          <w:color w:val="231F20"/>
          <w:spacing w:val="-13"/>
          <w:sz w:val="24"/>
        </w:rPr>
        <w:t> </w:t>
      </w:r>
      <w:r>
        <w:rPr>
          <w:color w:val="231F20"/>
          <w:sz w:val="24"/>
        </w:rPr>
        <w:t>subrayado</w:t>
      </w:r>
      <w:r>
        <w:rPr>
          <w:color w:val="231F20"/>
          <w:spacing w:val="-13"/>
          <w:sz w:val="24"/>
        </w:rPr>
        <w:t> </w:t>
      </w:r>
      <w:r>
        <w:rPr>
          <w:color w:val="231F20"/>
          <w:sz w:val="24"/>
        </w:rPr>
        <w:t>algunas</w:t>
      </w:r>
      <w:r>
        <w:rPr>
          <w:color w:val="231F20"/>
          <w:spacing w:val="-13"/>
          <w:sz w:val="24"/>
        </w:rPr>
        <w:t> </w:t>
      </w:r>
      <w:r>
        <w:rPr>
          <w:color w:val="231F20"/>
          <w:sz w:val="24"/>
        </w:rPr>
        <w:t>críticas</w:t>
      </w:r>
      <w:r>
        <w:rPr>
          <w:color w:val="231F20"/>
          <w:spacing w:val="-13"/>
          <w:sz w:val="24"/>
        </w:rPr>
        <w:t> </w:t>
      </w:r>
      <w:r>
        <w:rPr>
          <w:color w:val="231F20"/>
          <w:sz w:val="24"/>
        </w:rPr>
        <w:t>toda</w:t>
      </w:r>
      <w:r>
        <w:rPr>
          <w:color w:val="231F20"/>
          <w:spacing w:val="-13"/>
          <w:sz w:val="24"/>
        </w:rPr>
        <w:t> </w:t>
      </w:r>
      <w:r>
        <w:rPr>
          <w:color w:val="231F20"/>
          <w:sz w:val="24"/>
        </w:rPr>
        <w:t>vez</w:t>
      </w:r>
      <w:r>
        <w:rPr>
          <w:color w:val="231F20"/>
          <w:spacing w:val="-13"/>
          <w:sz w:val="24"/>
        </w:rPr>
        <w:t> </w:t>
      </w:r>
      <w:r>
        <w:rPr>
          <w:color w:val="231F20"/>
          <w:sz w:val="24"/>
        </w:rPr>
        <w:t>que</w:t>
      </w:r>
      <w:r>
        <w:rPr>
          <w:color w:val="231F20"/>
          <w:spacing w:val="-13"/>
          <w:sz w:val="24"/>
        </w:rPr>
        <w:t> </w:t>
      </w:r>
      <w:r>
        <w:rPr>
          <w:color w:val="231F20"/>
          <w:sz w:val="24"/>
        </w:rPr>
        <w:t>de acuerdo</w:t>
      </w:r>
      <w:r>
        <w:rPr>
          <w:color w:val="231F20"/>
          <w:spacing w:val="-19"/>
          <w:sz w:val="24"/>
        </w:rPr>
        <w:t> </w:t>
      </w:r>
      <w:r>
        <w:rPr>
          <w:color w:val="231F20"/>
          <w:sz w:val="24"/>
        </w:rPr>
        <w:t>con</w:t>
      </w:r>
      <w:r>
        <w:rPr>
          <w:color w:val="231F20"/>
          <w:spacing w:val="-19"/>
          <w:sz w:val="24"/>
        </w:rPr>
        <w:t> </w:t>
      </w:r>
      <w:r>
        <w:rPr>
          <w:color w:val="231F20"/>
          <w:sz w:val="24"/>
        </w:rPr>
        <w:t>algunos</w:t>
      </w:r>
      <w:r>
        <w:rPr>
          <w:color w:val="231F20"/>
          <w:spacing w:val="-19"/>
          <w:sz w:val="24"/>
        </w:rPr>
        <w:t> </w:t>
      </w:r>
      <w:r>
        <w:rPr>
          <w:color w:val="231F20"/>
          <w:spacing w:val="-3"/>
          <w:sz w:val="24"/>
        </w:rPr>
        <w:t>autores</w:t>
      </w:r>
      <w:r>
        <w:rPr>
          <w:color w:val="231F20"/>
          <w:spacing w:val="-19"/>
          <w:sz w:val="24"/>
        </w:rPr>
        <w:t> </w:t>
      </w:r>
      <w:r>
        <w:rPr>
          <w:color w:val="231F20"/>
          <w:sz w:val="24"/>
        </w:rPr>
        <w:t>(Gotlieb,</w:t>
      </w:r>
      <w:r>
        <w:rPr>
          <w:color w:val="231F20"/>
          <w:spacing w:val="-19"/>
          <w:sz w:val="24"/>
        </w:rPr>
        <w:t> </w:t>
      </w:r>
      <w:r>
        <w:rPr>
          <w:color w:val="231F20"/>
          <w:sz w:val="24"/>
        </w:rPr>
        <w:t>1997)</w:t>
      </w:r>
      <w:r>
        <w:rPr>
          <w:color w:val="231F20"/>
          <w:spacing w:val="-19"/>
          <w:sz w:val="24"/>
        </w:rPr>
        <w:t> </w:t>
      </w:r>
      <w:r>
        <w:rPr>
          <w:color w:val="231F20"/>
          <w:sz w:val="24"/>
        </w:rPr>
        <w:t>los</w:t>
      </w:r>
      <w:r>
        <w:rPr>
          <w:color w:val="231F20"/>
          <w:spacing w:val="-19"/>
          <w:sz w:val="24"/>
        </w:rPr>
        <w:t> </w:t>
      </w:r>
      <w:r>
        <w:rPr>
          <w:color w:val="231F20"/>
          <w:sz w:val="24"/>
        </w:rPr>
        <w:t>estudios</w:t>
      </w:r>
      <w:r>
        <w:rPr>
          <w:color w:val="231F20"/>
          <w:spacing w:val="-19"/>
          <w:sz w:val="24"/>
        </w:rPr>
        <w:t> </w:t>
      </w:r>
      <w:r>
        <w:rPr>
          <w:color w:val="231F20"/>
          <w:sz w:val="24"/>
        </w:rPr>
        <w:t>sobre</w:t>
      </w:r>
      <w:r>
        <w:rPr>
          <w:color w:val="231F20"/>
          <w:spacing w:val="-19"/>
          <w:sz w:val="24"/>
        </w:rPr>
        <w:t> </w:t>
      </w:r>
      <w:r>
        <w:rPr>
          <w:color w:val="231F20"/>
          <w:sz w:val="24"/>
        </w:rPr>
        <w:t>estrés</w:t>
      </w:r>
      <w:r>
        <w:rPr>
          <w:color w:val="231F20"/>
          <w:spacing w:val="-19"/>
          <w:sz w:val="24"/>
        </w:rPr>
        <w:t> </w:t>
      </w:r>
      <w:r>
        <w:rPr>
          <w:color w:val="231F20"/>
          <w:sz w:val="24"/>
        </w:rPr>
        <w:t>agudo han merecido un análisis abundante, mientras han sido </w:t>
      </w:r>
      <w:r>
        <w:rPr>
          <w:color w:val="231F20"/>
          <w:spacing w:val="-3"/>
          <w:sz w:val="24"/>
        </w:rPr>
        <w:t>muy </w:t>
      </w:r>
      <w:r>
        <w:rPr>
          <w:color w:val="231F20"/>
          <w:sz w:val="24"/>
        </w:rPr>
        <w:t>poco tocadas las problemáticas de la vida cotidiana que se convierten en circunstancias de</w:t>
      </w:r>
      <w:r>
        <w:rPr>
          <w:color w:val="231F20"/>
          <w:spacing w:val="-18"/>
          <w:sz w:val="24"/>
        </w:rPr>
        <w:t> </w:t>
      </w:r>
      <w:r>
        <w:rPr>
          <w:color w:val="231F20"/>
          <w:sz w:val="24"/>
        </w:rPr>
        <w:t>demandas</w:t>
      </w:r>
      <w:r>
        <w:rPr>
          <w:color w:val="231F20"/>
          <w:spacing w:val="-18"/>
          <w:sz w:val="24"/>
        </w:rPr>
        <w:t> </w:t>
      </w:r>
      <w:r>
        <w:rPr>
          <w:color w:val="231F20"/>
          <w:sz w:val="24"/>
        </w:rPr>
        <w:t>continuas</w:t>
      </w:r>
      <w:r>
        <w:rPr>
          <w:color w:val="231F20"/>
          <w:spacing w:val="-18"/>
          <w:sz w:val="24"/>
        </w:rPr>
        <w:t> </w:t>
      </w:r>
      <w:r>
        <w:rPr>
          <w:color w:val="231F20"/>
          <w:sz w:val="24"/>
        </w:rPr>
        <w:t>tales</w:t>
      </w:r>
      <w:r>
        <w:rPr>
          <w:color w:val="231F20"/>
          <w:spacing w:val="-18"/>
          <w:sz w:val="24"/>
        </w:rPr>
        <w:t> </w:t>
      </w:r>
      <w:r>
        <w:rPr>
          <w:color w:val="231F20"/>
          <w:sz w:val="24"/>
        </w:rPr>
        <w:t>como</w:t>
      </w:r>
      <w:r>
        <w:rPr>
          <w:color w:val="231F20"/>
          <w:spacing w:val="-18"/>
          <w:sz w:val="24"/>
        </w:rPr>
        <w:t> </w:t>
      </w:r>
      <w:r>
        <w:rPr>
          <w:color w:val="231F20"/>
          <w:sz w:val="24"/>
        </w:rPr>
        <w:t>la</w:t>
      </w:r>
      <w:r>
        <w:rPr>
          <w:color w:val="231F20"/>
          <w:spacing w:val="-18"/>
          <w:sz w:val="24"/>
        </w:rPr>
        <w:t> </w:t>
      </w:r>
      <w:r>
        <w:rPr>
          <w:color w:val="231F20"/>
          <w:sz w:val="24"/>
        </w:rPr>
        <w:t>violencia</w:t>
      </w:r>
      <w:r>
        <w:rPr>
          <w:color w:val="231F20"/>
          <w:spacing w:val="-18"/>
          <w:sz w:val="24"/>
        </w:rPr>
        <w:t> </w:t>
      </w:r>
      <w:r>
        <w:rPr>
          <w:color w:val="231F20"/>
          <w:sz w:val="24"/>
        </w:rPr>
        <w:t>o</w:t>
      </w:r>
      <w:r>
        <w:rPr>
          <w:color w:val="231F20"/>
          <w:spacing w:val="-18"/>
          <w:sz w:val="24"/>
        </w:rPr>
        <w:t> </w:t>
      </w:r>
      <w:r>
        <w:rPr>
          <w:color w:val="231F20"/>
          <w:sz w:val="24"/>
        </w:rPr>
        <w:t>el</w:t>
      </w:r>
      <w:r>
        <w:rPr>
          <w:color w:val="231F20"/>
          <w:spacing w:val="-18"/>
          <w:sz w:val="24"/>
        </w:rPr>
        <w:t> </w:t>
      </w:r>
      <w:r>
        <w:rPr>
          <w:color w:val="231F20"/>
          <w:sz w:val="24"/>
        </w:rPr>
        <w:t>crimen</w:t>
      </w:r>
      <w:r>
        <w:rPr>
          <w:color w:val="231F20"/>
          <w:spacing w:val="-18"/>
          <w:sz w:val="24"/>
        </w:rPr>
        <w:t> </w:t>
      </w:r>
      <w:r>
        <w:rPr>
          <w:color w:val="231F20"/>
          <w:sz w:val="24"/>
        </w:rPr>
        <w:t>en</w:t>
      </w:r>
      <w:r>
        <w:rPr>
          <w:color w:val="231F20"/>
          <w:spacing w:val="-18"/>
          <w:sz w:val="24"/>
        </w:rPr>
        <w:t> </w:t>
      </w:r>
      <w:r>
        <w:rPr>
          <w:color w:val="231F20"/>
          <w:sz w:val="24"/>
        </w:rPr>
        <w:t>el</w:t>
      </w:r>
      <w:r>
        <w:rPr>
          <w:color w:val="231F20"/>
          <w:spacing w:val="-18"/>
          <w:sz w:val="24"/>
        </w:rPr>
        <w:t> </w:t>
      </w:r>
      <w:r>
        <w:rPr>
          <w:color w:val="231F20"/>
          <w:sz w:val="24"/>
        </w:rPr>
        <w:t>vecindario, la discapacidad y enfermedad crónica al interior de la familia. En este sentido es que se hace un llamado a considerar la importancia tanto de  los eventos estresantes agudos concebidos como sucesos vitales (muerte de</w:t>
      </w:r>
      <w:r>
        <w:rPr>
          <w:color w:val="231F20"/>
          <w:spacing w:val="-6"/>
          <w:sz w:val="24"/>
        </w:rPr>
        <w:t> </w:t>
      </w:r>
      <w:r>
        <w:rPr>
          <w:color w:val="231F20"/>
          <w:sz w:val="24"/>
        </w:rPr>
        <w:t>algún</w:t>
      </w:r>
      <w:r>
        <w:rPr>
          <w:color w:val="231F20"/>
          <w:spacing w:val="-6"/>
          <w:sz w:val="24"/>
        </w:rPr>
        <w:t> </w:t>
      </w:r>
      <w:r>
        <w:rPr>
          <w:color w:val="231F20"/>
          <w:spacing w:val="-3"/>
          <w:sz w:val="24"/>
        </w:rPr>
        <w:t>familiar,</w:t>
      </w:r>
      <w:r>
        <w:rPr>
          <w:color w:val="231F20"/>
          <w:spacing w:val="-6"/>
          <w:sz w:val="24"/>
        </w:rPr>
        <w:t> </w:t>
      </w:r>
      <w:r>
        <w:rPr>
          <w:color w:val="231F20"/>
          <w:sz w:val="24"/>
        </w:rPr>
        <w:t>divorcio,</w:t>
      </w:r>
      <w:r>
        <w:rPr>
          <w:color w:val="231F20"/>
          <w:spacing w:val="-6"/>
          <w:sz w:val="24"/>
        </w:rPr>
        <w:t> </w:t>
      </w:r>
      <w:r>
        <w:rPr>
          <w:color w:val="231F20"/>
          <w:sz w:val="24"/>
        </w:rPr>
        <w:t>pérdida</w:t>
      </w:r>
      <w:r>
        <w:rPr>
          <w:color w:val="231F20"/>
          <w:spacing w:val="-6"/>
          <w:sz w:val="24"/>
        </w:rPr>
        <w:t> </w:t>
      </w:r>
      <w:r>
        <w:rPr>
          <w:color w:val="231F20"/>
          <w:sz w:val="24"/>
        </w:rPr>
        <w:t>de</w:t>
      </w:r>
      <w:r>
        <w:rPr>
          <w:color w:val="231F20"/>
          <w:spacing w:val="-6"/>
          <w:sz w:val="24"/>
        </w:rPr>
        <w:t> </w:t>
      </w:r>
      <w:r>
        <w:rPr>
          <w:color w:val="231F20"/>
          <w:sz w:val="24"/>
        </w:rPr>
        <w:t>empleo,</w:t>
      </w:r>
      <w:r>
        <w:rPr>
          <w:color w:val="231F20"/>
          <w:spacing w:val="-6"/>
          <w:sz w:val="24"/>
        </w:rPr>
        <w:t> </w:t>
      </w:r>
      <w:r>
        <w:rPr>
          <w:color w:val="231F20"/>
          <w:sz w:val="24"/>
        </w:rPr>
        <w:t>etc.,</w:t>
      </w:r>
      <w:r>
        <w:rPr>
          <w:color w:val="231F20"/>
          <w:spacing w:val="-6"/>
          <w:sz w:val="24"/>
        </w:rPr>
        <w:t> </w:t>
      </w:r>
      <w:r>
        <w:rPr>
          <w:color w:val="231F20"/>
          <w:sz w:val="24"/>
        </w:rPr>
        <w:t>la</w:t>
      </w:r>
      <w:r>
        <w:rPr>
          <w:color w:val="231F20"/>
          <w:spacing w:val="-6"/>
          <w:sz w:val="24"/>
        </w:rPr>
        <w:t> </w:t>
      </w:r>
      <w:r>
        <w:rPr>
          <w:color w:val="231F20"/>
          <w:sz w:val="24"/>
        </w:rPr>
        <w:t>lista</w:t>
      </w:r>
      <w:r>
        <w:rPr>
          <w:color w:val="231F20"/>
          <w:spacing w:val="-6"/>
          <w:sz w:val="24"/>
        </w:rPr>
        <w:t> </w:t>
      </w:r>
      <w:r>
        <w:rPr>
          <w:color w:val="231F20"/>
          <w:sz w:val="24"/>
        </w:rPr>
        <w:t>es</w:t>
      </w:r>
      <w:r>
        <w:rPr>
          <w:color w:val="231F20"/>
          <w:spacing w:val="-6"/>
          <w:sz w:val="24"/>
        </w:rPr>
        <w:t> </w:t>
      </w:r>
      <w:r>
        <w:rPr>
          <w:color w:val="231F20"/>
          <w:sz w:val="24"/>
        </w:rPr>
        <w:t>larga),</w:t>
      </w:r>
      <w:r>
        <w:rPr>
          <w:color w:val="231F20"/>
          <w:spacing w:val="-6"/>
          <w:sz w:val="24"/>
        </w:rPr>
        <w:t> </w:t>
      </w:r>
      <w:r>
        <w:rPr>
          <w:color w:val="231F20"/>
          <w:sz w:val="24"/>
        </w:rPr>
        <w:t>hasta los que se van configurando como cotidianos y permanentes, de ahí que sean eventos estresantes crónicos, pues a decir de Lazarus (1999:46) </w:t>
      </w:r>
      <w:r>
        <w:rPr>
          <w:rFonts w:ascii="Palatino Linotype" w:hAnsi="Palatino Linotype"/>
          <w:i/>
          <w:color w:val="231F20"/>
          <w:spacing w:val="-9"/>
          <w:sz w:val="24"/>
        </w:rPr>
        <w:t>“el </w:t>
      </w:r>
      <w:r>
        <w:rPr>
          <w:rFonts w:ascii="Palatino Linotype" w:hAnsi="Palatino Linotype"/>
          <w:i/>
          <w:color w:val="231F20"/>
          <w:spacing w:val="-3"/>
          <w:sz w:val="24"/>
        </w:rPr>
        <w:t>estrés </w:t>
      </w:r>
      <w:r>
        <w:rPr>
          <w:rFonts w:ascii="Palatino Linotype" w:hAnsi="Palatino Linotype"/>
          <w:i/>
          <w:color w:val="231F20"/>
          <w:sz w:val="24"/>
        </w:rPr>
        <w:t>se </w:t>
      </w:r>
      <w:r>
        <w:rPr>
          <w:rFonts w:ascii="Palatino Linotype" w:hAnsi="Palatino Linotype"/>
          <w:i/>
          <w:color w:val="231F20"/>
          <w:spacing w:val="-3"/>
          <w:sz w:val="24"/>
        </w:rPr>
        <w:t>produce </w:t>
      </w:r>
      <w:r>
        <w:rPr>
          <w:rFonts w:ascii="Palatino Linotype" w:hAnsi="Palatino Linotype"/>
          <w:i/>
          <w:color w:val="231F20"/>
          <w:sz w:val="24"/>
        </w:rPr>
        <w:t>en cualquier </w:t>
      </w:r>
      <w:r>
        <w:rPr>
          <w:rFonts w:ascii="Palatino Linotype" w:hAnsi="Palatino Linotype"/>
          <w:i/>
          <w:color w:val="231F20"/>
          <w:spacing w:val="-3"/>
          <w:sz w:val="24"/>
        </w:rPr>
        <w:t>lugar </w:t>
      </w:r>
      <w:r>
        <w:rPr>
          <w:rFonts w:ascii="Palatino Linotype" w:hAnsi="Palatino Linotype"/>
          <w:i/>
          <w:color w:val="231F20"/>
          <w:sz w:val="24"/>
        </w:rPr>
        <w:t>donde las personas </w:t>
      </w:r>
      <w:r>
        <w:rPr>
          <w:rFonts w:ascii="Palatino Linotype" w:hAnsi="Palatino Linotype"/>
          <w:i/>
          <w:color w:val="231F20"/>
          <w:spacing w:val="-3"/>
          <w:sz w:val="24"/>
        </w:rPr>
        <w:t>trabajan </w:t>
      </w:r>
      <w:r>
        <w:rPr>
          <w:rFonts w:ascii="Palatino Linotype" w:hAnsi="Palatino Linotype"/>
          <w:i/>
          <w:color w:val="231F20"/>
          <w:sz w:val="24"/>
        </w:rPr>
        <w:t>en </w:t>
      </w:r>
      <w:r>
        <w:rPr>
          <w:rFonts w:ascii="Palatino Linotype" w:hAnsi="Palatino Linotype"/>
          <w:i/>
          <w:color w:val="231F20"/>
          <w:spacing w:val="-3"/>
          <w:sz w:val="24"/>
        </w:rPr>
        <w:t>equipo </w:t>
      </w:r>
      <w:r>
        <w:rPr>
          <w:rFonts w:ascii="Palatino Linotype" w:hAnsi="Palatino Linotype"/>
          <w:i/>
          <w:color w:val="231F20"/>
          <w:sz w:val="24"/>
        </w:rPr>
        <w:t>o tienen relaciones </w:t>
      </w:r>
      <w:r>
        <w:rPr>
          <w:rFonts w:ascii="Palatino Linotype" w:hAnsi="Palatino Linotype"/>
          <w:i/>
          <w:color w:val="231F20"/>
          <w:spacing w:val="-3"/>
          <w:sz w:val="24"/>
        </w:rPr>
        <w:t>estrechas </w:t>
      </w:r>
      <w:r>
        <w:rPr>
          <w:rFonts w:ascii="Palatino Linotype" w:hAnsi="Palatino Linotype"/>
          <w:i/>
          <w:color w:val="231F20"/>
          <w:spacing w:val="-4"/>
          <w:sz w:val="24"/>
        </w:rPr>
        <w:t>como, </w:t>
      </w:r>
      <w:r>
        <w:rPr>
          <w:rFonts w:ascii="Palatino Linotype" w:hAnsi="Palatino Linotype"/>
          <w:i/>
          <w:color w:val="231F20"/>
          <w:sz w:val="24"/>
        </w:rPr>
        <w:t>por </w:t>
      </w:r>
      <w:r>
        <w:rPr>
          <w:rFonts w:ascii="Palatino Linotype" w:hAnsi="Palatino Linotype"/>
          <w:i/>
          <w:color w:val="231F20"/>
          <w:spacing w:val="-3"/>
          <w:sz w:val="24"/>
        </w:rPr>
        <w:t>ejemplo, </w:t>
      </w:r>
      <w:r>
        <w:rPr>
          <w:rFonts w:ascii="Palatino Linotype" w:hAnsi="Palatino Linotype"/>
          <w:i/>
          <w:color w:val="231F20"/>
          <w:sz w:val="24"/>
        </w:rPr>
        <w:t>con </w:t>
      </w:r>
      <w:r>
        <w:rPr>
          <w:rFonts w:ascii="Palatino Linotype" w:hAnsi="Palatino Linotype"/>
          <w:i/>
          <w:color w:val="231F20"/>
          <w:spacing w:val="-3"/>
          <w:sz w:val="24"/>
        </w:rPr>
        <w:t>compañeros </w:t>
      </w:r>
      <w:r>
        <w:rPr>
          <w:rFonts w:ascii="Palatino Linotype" w:hAnsi="Palatino Linotype"/>
          <w:i/>
          <w:color w:val="231F20"/>
          <w:sz w:val="24"/>
        </w:rPr>
        <w:t>de </w:t>
      </w:r>
      <w:r>
        <w:rPr>
          <w:rFonts w:ascii="Palatino Linotype" w:hAnsi="Palatino Linotype"/>
          <w:i/>
          <w:color w:val="231F20"/>
          <w:spacing w:val="-4"/>
          <w:sz w:val="24"/>
        </w:rPr>
        <w:t>trabajo, </w:t>
      </w:r>
      <w:r>
        <w:rPr>
          <w:rFonts w:ascii="Palatino Linotype" w:hAnsi="Palatino Linotype"/>
          <w:i/>
          <w:color w:val="231F20"/>
          <w:spacing w:val="-3"/>
          <w:sz w:val="24"/>
        </w:rPr>
        <w:t>miembros </w:t>
      </w:r>
      <w:r>
        <w:rPr>
          <w:rFonts w:ascii="Palatino Linotype" w:hAnsi="Palatino Linotype"/>
          <w:i/>
          <w:color w:val="231F20"/>
          <w:sz w:val="24"/>
        </w:rPr>
        <w:t>de </w:t>
      </w:r>
      <w:r>
        <w:rPr>
          <w:rFonts w:ascii="Palatino Linotype" w:hAnsi="Palatino Linotype"/>
          <w:i/>
          <w:color w:val="231F20"/>
          <w:spacing w:val="-3"/>
          <w:sz w:val="24"/>
        </w:rPr>
        <w:t>familia, amantes, </w:t>
      </w:r>
      <w:r>
        <w:rPr>
          <w:rFonts w:ascii="Palatino Linotype" w:hAnsi="Palatino Linotype"/>
          <w:i/>
          <w:color w:val="231F20"/>
          <w:sz w:val="24"/>
        </w:rPr>
        <w:t>amigos, </w:t>
      </w:r>
      <w:r>
        <w:rPr>
          <w:rFonts w:ascii="Palatino Linotype" w:hAnsi="Palatino Linotype"/>
          <w:i/>
          <w:color w:val="231F20"/>
          <w:spacing w:val="-3"/>
          <w:sz w:val="24"/>
        </w:rPr>
        <w:t>estudiantes </w:t>
      </w:r>
      <w:r>
        <w:rPr>
          <w:rFonts w:ascii="Palatino Linotype" w:hAnsi="Palatino Linotype"/>
          <w:i/>
          <w:color w:val="231F20"/>
          <w:sz w:val="24"/>
        </w:rPr>
        <w:t>y </w:t>
      </w:r>
      <w:r>
        <w:rPr>
          <w:rFonts w:ascii="Palatino Linotype" w:hAnsi="Palatino Linotype"/>
          <w:i/>
          <w:color w:val="231F20"/>
          <w:spacing w:val="-4"/>
          <w:sz w:val="24"/>
        </w:rPr>
        <w:t>profesores”.   </w:t>
      </w:r>
      <w:r>
        <w:rPr>
          <w:rFonts w:ascii="Palatino Linotype" w:hAnsi="Palatino Linotype"/>
          <w:i/>
          <w:color w:val="231F20"/>
          <w:spacing w:val="10"/>
          <w:sz w:val="24"/>
        </w:rPr>
        <w:t> </w:t>
      </w:r>
      <w:r>
        <w:rPr>
          <w:color w:val="231F20"/>
          <w:spacing w:val="-3"/>
          <w:sz w:val="24"/>
        </w:rPr>
        <w:t>Aunque</w:t>
      </w:r>
    </w:p>
    <w:p>
      <w:pPr>
        <w:pStyle w:val="BodyText"/>
        <w:rPr>
          <w:sz w:val="20"/>
        </w:rPr>
      </w:pPr>
    </w:p>
    <w:p>
      <w:pPr>
        <w:pStyle w:val="BodyText"/>
        <w:spacing w:before="6"/>
        <w:rPr>
          <w:sz w:val="18"/>
        </w:rPr>
      </w:pPr>
      <w:r>
        <w:rPr/>
        <w:drawing>
          <wp:anchor distT="0" distB="0" distL="0" distR="0" allowOverlap="1" layoutInCell="1" locked="0" behindDoc="0" simplePos="0" relativeHeight="2608">
            <wp:simplePos x="0" y="0"/>
            <wp:positionH relativeFrom="page">
              <wp:posOffset>257</wp:posOffset>
            </wp:positionH>
            <wp:positionV relativeFrom="paragraph">
              <wp:posOffset>160518</wp:posOffset>
            </wp:positionV>
            <wp:extent cx="4321282" cy="12192"/>
            <wp:effectExtent l="0" t="0" r="0" b="0"/>
            <wp:wrapTopAndBottom/>
            <wp:docPr id="23" name="image9.png" descr=""/>
            <wp:cNvGraphicFramePr>
              <a:graphicFrameLocks noChangeAspect="1"/>
            </wp:cNvGraphicFramePr>
            <a:graphic>
              <a:graphicData uri="http://schemas.openxmlformats.org/drawingml/2006/picture">
                <pic:pic>
                  <pic:nvPicPr>
                    <pic:cNvPr id="24" name="image9.png"/>
                    <pic:cNvPicPr/>
                  </pic:nvPicPr>
                  <pic:blipFill>
                    <a:blip r:embed="rId58" cstate="print"/>
                    <a:stretch>
                      <a:fillRect/>
                    </a:stretch>
                  </pic:blipFill>
                  <pic:spPr>
                    <a:xfrm>
                      <a:off x="0" y="0"/>
                      <a:ext cx="4321282" cy="12192"/>
                    </a:xfrm>
                    <a:prstGeom prst="rect">
                      <a:avLst/>
                    </a:prstGeom>
                  </pic:spPr>
                </pic:pic>
              </a:graphicData>
            </a:graphic>
          </wp:anchor>
        </w:drawing>
      </w:r>
    </w:p>
    <w:p>
      <w:pPr>
        <w:pStyle w:val="ListParagraph"/>
        <w:numPr>
          <w:ilvl w:val="0"/>
          <w:numId w:val="7"/>
        </w:numPr>
        <w:tabs>
          <w:tab w:pos="1758" w:val="left" w:leader="none"/>
        </w:tabs>
        <w:spacing w:line="220" w:lineRule="exact" w:before="79" w:after="0"/>
        <w:ind w:left="1757" w:right="102" w:hanging="340"/>
        <w:jc w:val="both"/>
        <w:rPr>
          <w:sz w:val="19"/>
        </w:rPr>
      </w:pPr>
      <w:r>
        <w:rPr>
          <w:color w:val="231F20"/>
          <w:sz w:val="19"/>
        </w:rPr>
        <w:t>El estrés crónico </w:t>
      </w:r>
      <w:r>
        <w:rPr>
          <w:rFonts w:ascii="Palatino Linotype" w:hAnsi="Palatino Linotype"/>
          <w:i/>
          <w:color w:val="231F20"/>
          <w:sz w:val="19"/>
        </w:rPr>
        <w:t>refiere </w:t>
      </w:r>
      <w:r>
        <w:rPr>
          <w:color w:val="231F20"/>
          <w:sz w:val="19"/>
        </w:rPr>
        <w:t>a condiciones vitales perjudiciales o amenazadoras, pero estables y de roles estresantes que desempeñan las personas continuamente en su trabajo y en      la familia. El </w:t>
      </w:r>
      <w:r>
        <w:rPr>
          <w:rFonts w:ascii="Palatino Linotype" w:hAnsi="Palatino Linotype"/>
          <w:i/>
          <w:color w:val="231F20"/>
          <w:sz w:val="19"/>
        </w:rPr>
        <w:t>estrés agudo</w:t>
      </w:r>
      <w:r>
        <w:rPr>
          <w:color w:val="231F20"/>
          <w:sz w:val="19"/>
        </w:rPr>
        <w:t>, por el contrario, suele estar provocado por acontecimientos mayores o menores pero en un momento dado y de tiempo limitado que son perjudiciales pero sólo en un período relativamente breve. Sin embargo se reconoce que los sucesos estresantes, especialmente los que son graves, a menudo crean nuevas fuentes de estrés crónico</w:t>
      </w:r>
      <w:r>
        <w:rPr>
          <w:color w:val="231F20"/>
          <w:spacing w:val="-6"/>
          <w:sz w:val="19"/>
        </w:rPr>
        <w:t> </w:t>
      </w:r>
      <w:r>
        <w:rPr>
          <w:color w:val="231F20"/>
          <w:sz w:val="19"/>
        </w:rPr>
        <w:t>o</w:t>
      </w:r>
      <w:r>
        <w:rPr>
          <w:color w:val="231F20"/>
          <w:spacing w:val="-6"/>
          <w:sz w:val="19"/>
        </w:rPr>
        <w:t> </w:t>
      </w:r>
      <w:r>
        <w:rPr>
          <w:color w:val="231F20"/>
          <w:sz w:val="19"/>
        </w:rPr>
        <w:t>diario,</w:t>
      </w:r>
      <w:r>
        <w:rPr>
          <w:color w:val="231F20"/>
          <w:spacing w:val="-6"/>
          <w:sz w:val="19"/>
        </w:rPr>
        <w:t> </w:t>
      </w:r>
      <w:r>
        <w:rPr>
          <w:color w:val="231F20"/>
          <w:sz w:val="19"/>
        </w:rPr>
        <w:t>dificultando</w:t>
      </w:r>
      <w:r>
        <w:rPr>
          <w:color w:val="231F20"/>
          <w:spacing w:val="-6"/>
          <w:sz w:val="19"/>
        </w:rPr>
        <w:t> </w:t>
      </w:r>
      <w:r>
        <w:rPr>
          <w:color w:val="231F20"/>
          <w:sz w:val="19"/>
        </w:rPr>
        <w:t>así</w:t>
      </w:r>
      <w:r>
        <w:rPr>
          <w:color w:val="231F20"/>
          <w:spacing w:val="-6"/>
          <w:sz w:val="19"/>
        </w:rPr>
        <w:t> </w:t>
      </w:r>
      <w:r>
        <w:rPr>
          <w:color w:val="231F20"/>
          <w:sz w:val="19"/>
        </w:rPr>
        <w:t>la</w:t>
      </w:r>
      <w:r>
        <w:rPr>
          <w:color w:val="231F20"/>
          <w:spacing w:val="-6"/>
          <w:sz w:val="19"/>
        </w:rPr>
        <w:t> </w:t>
      </w:r>
      <w:r>
        <w:rPr>
          <w:color w:val="231F20"/>
          <w:sz w:val="19"/>
        </w:rPr>
        <w:t>distinción</w:t>
      </w:r>
      <w:r>
        <w:rPr>
          <w:color w:val="231F20"/>
          <w:spacing w:val="-6"/>
          <w:sz w:val="19"/>
        </w:rPr>
        <w:t> </w:t>
      </w:r>
      <w:r>
        <w:rPr>
          <w:color w:val="231F20"/>
          <w:sz w:val="19"/>
        </w:rPr>
        <w:t>entre</w:t>
      </w:r>
      <w:r>
        <w:rPr>
          <w:color w:val="231F20"/>
          <w:spacing w:val="-6"/>
          <w:sz w:val="19"/>
        </w:rPr>
        <w:t> </w:t>
      </w:r>
      <w:r>
        <w:rPr>
          <w:color w:val="231F20"/>
          <w:sz w:val="19"/>
        </w:rPr>
        <w:t>lo</w:t>
      </w:r>
      <w:r>
        <w:rPr>
          <w:color w:val="231F20"/>
          <w:spacing w:val="-6"/>
          <w:sz w:val="19"/>
        </w:rPr>
        <w:t> </w:t>
      </w:r>
      <w:r>
        <w:rPr>
          <w:color w:val="231F20"/>
          <w:sz w:val="19"/>
        </w:rPr>
        <w:t>crónico</w:t>
      </w:r>
      <w:r>
        <w:rPr>
          <w:color w:val="231F20"/>
          <w:spacing w:val="-6"/>
          <w:sz w:val="19"/>
        </w:rPr>
        <w:t> </w:t>
      </w:r>
      <w:r>
        <w:rPr>
          <w:color w:val="231F20"/>
          <w:sz w:val="19"/>
        </w:rPr>
        <w:t>y</w:t>
      </w:r>
      <w:r>
        <w:rPr>
          <w:color w:val="231F20"/>
          <w:spacing w:val="-6"/>
          <w:sz w:val="19"/>
        </w:rPr>
        <w:t> </w:t>
      </w:r>
      <w:r>
        <w:rPr>
          <w:color w:val="231F20"/>
          <w:sz w:val="19"/>
        </w:rPr>
        <w:t>lo</w:t>
      </w:r>
      <w:r>
        <w:rPr>
          <w:color w:val="231F20"/>
          <w:spacing w:val="-6"/>
          <w:sz w:val="19"/>
        </w:rPr>
        <w:t> </w:t>
      </w:r>
      <w:r>
        <w:rPr>
          <w:color w:val="231F20"/>
          <w:sz w:val="19"/>
        </w:rPr>
        <w:t>agudo.</w:t>
      </w:r>
    </w:p>
    <w:p>
      <w:pPr>
        <w:spacing w:after="0" w:line="220" w:lineRule="exact"/>
        <w:jc w:val="both"/>
        <w:rPr>
          <w:sz w:val="19"/>
        </w:rPr>
        <w:sectPr>
          <w:pgSz w:w="9360" w:h="12480"/>
          <w:pgMar w:header="486" w:footer="504" w:top="880" w:bottom="700" w:left="0" w:right="700"/>
        </w:sectPr>
      </w:pPr>
    </w:p>
    <w:p>
      <w:pPr>
        <w:pStyle w:val="BodyText"/>
        <w:rPr>
          <w:sz w:val="20"/>
        </w:rPr>
      </w:pPr>
    </w:p>
    <w:p>
      <w:pPr>
        <w:pStyle w:val="BodyText"/>
        <w:spacing w:line="280" w:lineRule="atLeast" w:before="202"/>
        <w:ind w:left="110" w:right="1414"/>
        <w:jc w:val="both"/>
      </w:pPr>
      <w:r>
        <w:rPr>
          <w:color w:val="231F20"/>
        </w:rPr>
        <w:t>hoy</w:t>
      </w:r>
      <w:r>
        <w:rPr>
          <w:color w:val="231F20"/>
          <w:spacing w:val="-10"/>
        </w:rPr>
        <w:t> </w:t>
      </w:r>
      <w:r>
        <w:rPr>
          <w:color w:val="231F20"/>
        </w:rPr>
        <w:t>esta</w:t>
      </w:r>
      <w:r>
        <w:rPr>
          <w:color w:val="231F20"/>
          <w:spacing w:val="-10"/>
        </w:rPr>
        <w:t> </w:t>
      </w:r>
      <w:r>
        <w:rPr>
          <w:color w:val="231F20"/>
        </w:rPr>
        <w:t>idea</w:t>
      </w:r>
      <w:r>
        <w:rPr>
          <w:color w:val="231F20"/>
          <w:spacing w:val="-10"/>
        </w:rPr>
        <w:t> </w:t>
      </w:r>
      <w:r>
        <w:rPr>
          <w:color w:val="231F20"/>
        </w:rPr>
        <w:t>se</w:t>
      </w:r>
      <w:r>
        <w:rPr>
          <w:color w:val="231F20"/>
          <w:spacing w:val="-10"/>
        </w:rPr>
        <w:t> </w:t>
      </w:r>
      <w:r>
        <w:rPr>
          <w:color w:val="231F20"/>
        </w:rPr>
        <w:t>acepta</w:t>
      </w:r>
      <w:r>
        <w:rPr>
          <w:color w:val="231F20"/>
          <w:spacing w:val="-10"/>
        </w:rPr>
        <w:t> </w:t>
      </w:r>
      <w:r>
        <w:rPr>
          <w:color w:val="231F20"/>
        </w:rPr>
        <w:t>sin</w:t>
      </w:r>
      <w:r>
        <w:rPr>
          <w:color w:val="231F20"/>
          <w:spacing w:val="-10"/>
        </w:rPr>
        <w:t> </w:t>
      </w:r>
      <w:r>
        <w:rPr>
          <w:color w:val="231F20"/>
        </w:rPr>
        <w:t>restricción,</w:t>
      </w:r>
      <w:r>
        <w:rPr>
          <w:color w:val="231F20"/>
          <w:spacing w:val="-10"/>
        </w:rPr>
        <w:t> </w:t>
      </w:r>
      <w:r>
        <w:rPr>
          <w:color w:val="231F20"/>
        </w:rPr>
        <w:t>es</w:t>
      </w:r>
      <w:r>
        <w:rPr>
          <w:color w:val="231F20"/>
          <w:spacing w:val="-10"/>
        </w:rPr>
        <w:t> </w:t>
      </w:r>
      <w:r>
        <w:rPr>
          <w:color w:val="231F20"/>
        </w:rPr>
        <w:t>claro</w:t>
      </w:r>
      <w:r>
        <w:rPr>
          <w:color w:val="231F20"/>
          <w:spacing w:val="-10"/>
        </w:rPr>
        <w:t> </w:t>
      </w:r>
      <w:r>
        <w:rPr>
          <w:color w:val="231F20"/>
        </w:rPr>
        <w:t>que</w:t>
      </w:r>
      <w:r>
        <w:rPr>
          <w:color w:val="231F20"/>
          <w:spacing w:val="-10"/>
        </w:rPr>
        <w:t> </w:t>
      </w:r>
      <w:r>
        <w:rPr>
          <w:color w:val="231F20"/>
        </w:rPr>
        <w:t>décadas</w:t>
      </w:r>
      <w:r>
        <w:rPr>
          <w:color w:val="231F20"/>
          <w:spacing w:val="-10"/>
        </w:rPr>
        <w:t> </w:t>
      </w:r>
      <w:r>
        <w:rPr>
          <w:color w:val="231F20"/>
        </w:rPr>
        <w:t>atrás</w:t>
      </w:r>
      <w:r>
        <w:rPr>
          <w:color w:val="231F20"/>
          <w:spacing w:val="-10"/>
        </w:rPr>
        <w:t> </w:t>
      </w:r>
      <w:r>
        <w:rPr>
          <w:color w:val="231F20"/>
        </w:rPr>
        <w:t>había</w:t>
      </w:r>
      <w:r>
        <w:rPr>
          <w:color w:val="231F20"/>
          <w:spacing w:val="-10"/>
        </w:rPr>
        <w:t> </w:t>
      </w:r>
      <w:r>
        <w:rPr>
          <w:color w:val="231F20"/>
        </w:rPr>
        <w:t>una serie de limitaciones impuestas por la noción de estrés y de los propios modelos implementados por los investigadores. </w:t>
      </w:r>
      <w:r>
        <w:rPr>
          <w:color w:val="231F20"/>
          <w:spacing w:val="-4"/>
        </w:rPr>
        <w:t>Por </w:t>
      </w:r>
      <w:r>
        <w:rPr>
          <w:color w:val="231F20"/>
        </w:rPr>
        <w:t>ejemplo se decía que sólo</w:t>
      </w:r>
      <w:r>
        <w:rPr>
          <w:color w:val="231F20"/>
          <w:spacing w:val="-11"/>
        </w:rPr>
        <w:t> </w:t>
      </w:r>
      <w:r>
        <w:rPr>
          <w:color w:val="231F20"/>
        </w:rPr>
        <w:t>cierto</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trabajadores</w:t>
      </w:r>
      <w:r>
        <w:rPr>
          <w:color w:val="231F20"/>
          <w:spacing w:val="-11"/>
        </w:rPr>
        <w:t> </w:t>
      </w:r>
      <w:r>
        <w:rPr>
          <w:color w:val="231F20"/>
        </w:rPr>
        <w:t>varones,</w:t>
      </w:r>
      <w:r>
        <w:rPr>
          <w:color w:val="231F20"/>
          <w:position w:val="8"/>
          <w:sz w:val="14"/>
        </w:rPr>
        <w:t>25</w:t>
      </w:r>
      <w:r>
        <w:rPr>
          <w:color w:val="231F20"/>
          <w:spacing w:val="14"/>
          <w:position w:val="8"/>
          <w:sz w:val="14"/>
        </w:rPr>
        <w:t> </w:t>
      </w:r>
      <w:r>
        <w:rPr>
          <w:color w:val="231F20"/>
        </w:rPr>
        <w:t>podrían</w:t>
      </w:r>
      <w:r>
        <w:rPr>
          <w:color w:val="231F20"/>
          <w:spacing w:val="-11"/>
        </w:rPr>
        <w:t> </w:t>
      </w:r>
      <w:r>
        <w:rPr>
          <w:color w:val="231F20"/>
        </w:rPr>
        <w:t>estar</w:t>
      </w:r>
      <w:r>
        <w:rPr>
          <w:color w:val="231F20"/>
          <w:spacing w:val="-11"/>
        </w:rPr>
        <w:t> </w:t>
      </w:r>
      <w:r>
        <w:rPr>
          <w:color w:val="231F20"/>
        </w:rPr>
        <w:t>expuestos</w:t>
      </w:r>
      <w:r>
        <w:rPr>
          <w:color w:val="231F20"/>
          <w:spacing w:val="-11"/>
        </w:rPr>
        <w:t> </w:t>
      </w:r>
      <w:r>
        <w:rPr>
          <w:color w:val="231F20"/>
        </w:rPr>
        <w:t>al</w:t>
      </w:r>
      <w:r>
        <w:rPr>
          <w:color w:val="231F20"/>
          <w:spacing w:val="-11"/>
        </w:rPr>
        <w:t> </w:t>
      </w:r>
      <w:r>
        <w:rPr>
          <w:color w:val="231F20"/>
        </w:rPr>
        <w:t>estrés, mientras</w:t>
      </w:r>
      <w:r>
        <w:rPr>
          <w:color w:val="231F20"/>
          <w:spacing w:val="-11"/>
        </w:rPr>
        <w:t> </w:t>
      </w:r>
      <w:r>
        <w:rPr>
          <w:color w:val="231F20"/>
        </w:rPr>
        <w:t>ni</w:t>
      </w:r>
      <w:r>
        <w:rPr>
          <w:color w:val="231F20"/>
          <w:spacing w:val="-11"/>
        </w:rPr>
        <w:t> </w:t>
      </w:r>
      <w:r>
        <w:rPr>
          <w:color w:val="231F20"/>
        </w:rPr>
        <w:t>siquiera</w:t>
      </w:r>
      <w:r>
        <w:rPr>
          <w:color w:val="231F20"/>
          <w:spacing w:val="-11"/>
        </w:rPr>
        <w:t> </w:t>
      </w:r>
      <w:r>
        <w:rPr>
          <w:color w:val="231F20"/>
        </w:rPr>
        <w:t>era</w:t>
      </w:r>
      <w:r>
        <w:rPr>
          <w:color w:val="231F20"/>
          <w:spacing w:val="-11"/>
        </w:rPr>
        <w:t> </w:t>
      </w:r>
      <w:r>
        <w:rPr>
          <w:color w:val="231F20"/>
        </w:rPr>
        <w:t>imaginado</w:t>
      </w:r>
      <w:r>
        <w:rPr>
          <w:color w:val="231F20"/>
          <w:spacing w:val="-11"/>
        </w:rPr>
        <w:t> </w:t>
      </w:r>
      <w:r>
        <w:rPr>
          <w:color w:val="231F20"/>
        </w:rPr>
        <w:t>esto</w:t>
      </w:r>
      <w:r>
        <w:rPr>
          <w:color w:val="231F20"/>
          <w:spacing w:val="-11"/>
        </w:rPr>
        <w:t> </w:t>
      </w:r>
      <w:r>
        <w:rPr>
          <w:color w:val="231F20"/>
        </w:rPr>
        <w:t>para</w:t>
      </w:r>
      <w:r>
        <w:rPr>
          <w:color w:val="231F20"/>
          <w:spacing w:val="-11"/>
        </w:rPr>
        <w:t> </w:t>
      </w:r>
      <w:r>
        <w:rPr>
          <w:color w:val="231F20"/>
        </w:rPr>
        <w:t>las</w:t>
      </w:r>
      <w:r>
        <w:rPr>
          <w:color w:val="231F20"/>
          <w:spacing w:val="-11"/>
        </w:rPr>
        <w:t> </w:t>
      </w:r>
      <w:r>
        <w:rPr>
          <w:color w:val="231F20"/>
        </w:rPr>
        <w:t>mujeres.</w:t>
      </w:r>
      <w:r>
        <w:rPr>
          <w:color w:val="231F20"/>
          <w:spacing w:val="-11"/>
        </w:rPr>
        <w:t> </w:t>
      </w:r>
      <w:r>
        <w:rPr>
          <w:color w:val="231F20"/>
        </w:rPr>
        <w:t>Es</w:t>
      </w:r>
      <w:r>
        <w:rPr>
          <w:color w:val="231F20"/>
          <w:spacing w:val="-11"/>
        </w:rPr>
        <w:t> </w:t>
      </w:r>
      <w:r>
        <w:rPr>
          <w:color w:val="231F20"/>
        </w:rPr>
        <w:t>obvio</w:t>
      </w:r>
      <w:r>
        <w:rPr>
          <w:color w:val="231F20"/>
          <w:spacing w:val="-11"/>
        </w:rPr>
        <w:t> </w:t>
      </w:r>
      <w:r>
        <w:rPr>
          <w:color w:val="231F20"/>
        </w:rPr>
        <w:t>que</w:t>
      </w:r>
      <w:r>
        <w:rPr>
          <w:color w:val="231F20"/>
          <w:spacing w:val="-11"/>
        </w:rPr>
        <w:t> </w:t>
      </w:r>
      <w:r>
        <w:rPr>
          <w:color w:val="231F20"/>
        </w:rPr>
        <w:t>esta consideración</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vieja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división</w:t>
      </w:r>
      <w:r>
        <w:rPr>
          <w:color w:val="231F20"/>
          <w:spacing w:val="-10"/>
        </w:rPr>
        <w:t> </w:t>
      </w:r>
      <w:r>
        <w:rPr>
          <w:color w:val="231F20"/>
        </w:rPr>
        <w:t>del</w:t>
      </w:r>
      <w:r>
        <w:rPr>
          <w:color w:val="231F20"/>
          <w:spacing w:val="-10"/>
        </w:rPr>
        <w:t> </w:t>
      </w:r>
      <w:r>
        <w:rPr>
          <w:color w:val="231F20"/>
        </w:rPr>
        <w:t>trabajo,</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rPr>
        <w:t>buena medida se reflejaba en las conceptualizaciones que los investigadores realizaban, no sólo del estrés, sino también del trabajo, concebidos por estereotipos fincados desde el género. De esta manera se advierte que, considerando el trabajo masculino como peligroso y desgastante y el femenino</w:t>
      </w:r>
      <w:r>
        <w:rPr>
          <w:color w:val="231F20"/>
          <w:spacing w:val="-13"/>
        </w:rPr>
        <w:t> </w:t>
      </w:r>
      <w:r>
        <w:rPr>
          <w:color w:val="231F20"/>
        </w:rPr>
        <w:t>carente</w:t>
      </w:r>
      <w:r>
        <w:rPr>
          <w:color w:val="231F20"/>
          <w:spacing w:val="-13"/>
        </w:rPr>
        <w:t> </w:t>
      </w:r>
      <w:r>
        <w:rPr>
          <w:color w:val="231F20"/>
        </w:rPr>
        <w:t>de</w:t>
      </w:r>
      <w:r>
        <w:rPr>
          <w:color w:val="231F20"/>
          <w:spacing w:val="-13"/>
        </w:rPr>
        <w:t> </w:t>
      </w:r>
      <w:r>
        <w:rPr>
          <w:color w:val="231F20"/>
        </w:rPr>
        <w:t>tales</w:t>
      </w:r>
      <w:r>
        <w:rPr>
          <w:color w:val="231F20"/>
          <w:spacing w:val="-13"/>
        </w:rPr>
        <w:t> </w:t>
      </w:r>
      <w:r>
        <w:rPr>
          <w:color w:val="231F20"/>
        </w:rPr>
        <w:t>características,</w:t>
      </w:r>
      <w:r>
        <w:rPr>
          <w:color w:val="231F20"/>
          <w:spacing w:val="-13"/>
        </w:rPr>
        <w:t> </w:t>
      </w:r>
      <w:r>
        <w:rPr>
          <w:color w:val="231F20"/>
        </w:rPr>
        <w:t>la</w:t>
      </w:r>
      <w:r>
        <w:rPr>
          <w:color w:val="231F20"/>
          <w:spacing w:val="-13"/>
        </w:rPr>
        <w:t> </w:t>
      </w:r>
      <w:r>
        <w:rPr>
          <w:color w:val="231F20"/>
        </w:rPr>
        <w:t>investigación</w:t>
      </w:r>
      <w:r>
        <w:rPr>
          <w:color w:val="231F20"/>
          <w:spacing w:val="-13"/>
        </w:rPr>
        <w:t> </w:t>
      </w:r>
      <w:r>
        <w:rPr>
          <w:color w:val="231F20"/>
        </w:rPr>
        <w:t>se</w:t>
      </w:r>
      <w:r>
        <w:rPr>
          <w:color w:val="231F20"/>
          <w:spacing w:val="-13"/>
        </w:rPr>
        <w:t> </w:t>
      </w:r>
      <w:r>
        <w:rPr>
          <w:color w:val="231F20"/>
        </w:rPr>
        <w:t>vició,</w:t>
      </w:r>
      <w:r>
        <w:rPr>
          <w:color w:val="231F20"/>
          <w:spacing w:val="-13"/>
        </w:rPr>
        <w:t> </w:t>
      </w:r>
      <w:r>
        <w:rPr>
          <w:color w:val="231F20"/>
        </w:rPr>
        <w:t>dejando de lado elementos potencialmente riesgosos y malignos del trabajo que realizan desde hace décadas las mujeres, una vez que se han </w:t>
      </w:r>
      <w:r>
        <w:rPr>
          <w:color w:val="231F20"/>
          <w:spacing w:val="23"/>
        </w:rPr>
        <w:t> </w:t>
      </w:r>
      <w:r>
        <w:rPr>
          <w:color w:val="231F20"/>
        </w:rPr>
        <w:t>incorporado</w:t>
      </w:r>
    </w:p>
    <w:p>
      <w:pPr>
        <w:pStyle w:val="BodyText"/>
        <w:tabs>
          <w:tab w:pos="4144" w:val="left" w:leader="none"/>
        </w:tabs>
        <w:spacing w:line="332" w:lineRule="exact"/>
        <w:ind w:left="110" w:right="765"/>
        <w:rPr>
          <w:rFonts w:ascii="Calibri"/>
          <w:sz w:val="154"/>
        </w:rPr>
      </w:pPr>
      <w:r>
        <w:rPr>
          <w:color w:val="231F20"/>
          <w:spacing w:val="-1"/>
          <w:w w:val="105"/>
        </w:rPr>
        <w:t>m</w:t>
      </w:r>
      <w:r>
        <w:rPr>
          <w:color w:val="231F20"/>
          <w:spacing w:val="-1"/>
          <w:w w:val="98"/>
        </w:rPr>
        <w:t>a</w:t>
      </w:r>
      <w:r>
        <w:rPr>
          <w:color w:val="231F20"/>
          <w:w w:val="95"/>
        </w:rPr>
        <w:t>s</w:t>
      </w:r>
      <w:r>
        <w:rPr>
          <w:color w:val="231F20"/>
          <w:spacing w:val="-2"/>
          <w:w w:val="95"/>
        </w:rPr>
        <w:t>i</w:t>
      </w:r>
      <w:r>
        <w:rPr>
          <w:color w:val="231F20"/>
          <w:w w:val="95"/>
        </w:rPr>
        <w:t>v</w:t>
      </w:r>
      <w:r>
        <w:rPr>
          <w:color w:val="231F20"/>
          <w:spacing w:val="-3"/>
          <w:w w:val="95"/>
        </w:rPr>
        <w:t>a</w:t>
      </w:r>
      <w:r>
        <w:rPr>
          <w:color w:val="231F20"/>
          <w:spacing w:val="-1"/>
          <w:w w:val="105"/>
        </w:rPr>
        <w:t>m</w:t>
      </w:r>
      <w:r>
        <w:rPr>
          <w:color w:val="231F20"/>
          <w:w w:val="102"/>
        </w:rPr>
        <w:t>e</w:t>
      </w:r>
      <w:r>
        <w:rPr>
          <w:color w:val="231F20"/>
          <w:spacing w:val="-5"/>
          <w:w w:val="102"/>
        </w:rPr>
        <w:t>n</w:t>
      </w:r>
      <w:r>
        <w:rPr>
          <w:color w:val="231F20"/>
          <w:spacing w:val="-2"/>
          <w:w w:val="109"/>
        </w:rPr>
        <w:t>t</w:t>
      </w:r>
      <w:r>
        <w:rPr>
          <w:color w:val="231F20"/>
          <w:spacing w:val="-97"/>
          <w:w w:val="95"/>
        </w:rPr>
        <w:t>e</w:t>
      </w:r>
      <w:r>
        <w:rPr>
          <w:rFonts w:ascii="Calibri"/>
          <w:color w:val="DADBDC"/>
          <w:spacing w:val="-720"/>
          <w:w w:val="91"/>
          <w:position w:val="-78"/>
          <w:sz w:val="154"/>
        </w:rPr>
        <w:t>D</w:t>
      </w:r>
      <w:r>
        <w:rPr>
          <w:color w:val="231F20"/>
          <w:spacing w:val="1"/>
          <w:w w:val="98"/>
        </w:rPr>
        <w:t>a</w:t>
      </w:r>
      <w:r>
        <w:rPr>
          <w:color w:val="231F20"/>
          <w:w w:val="91"/>
        </w:rPr>
        <w:t>l</w:t>
      </w:r>
      <w:r>
        <w:rPr>
          <w:color w:val="231F20"/>
          <w:spacing w:val="-6"/>
        </w:rPr>
        <w:t> </w:t>
      </w:r>
      <w:r>
        <w:rPr>
          <w:color w:val="231F20"/>
          <w:spacing w:val="-5"/>
          <w:w w:val="105"/>
        </w:rPr>
        <w:t>m</w:t>
      </w:r>
      <w:r>
        <w:rPr>
          <w:color w:val="231F20"/>
          <w:w w:val="107"/>
        </w:rPr>
        <w:t>u</w:t>
      </w:r>
      <w:r>
        <w:rPr>
          <w:color w:val="231F20"/>
          <w:spacing w:val="-1"/>
          <w:w w:val="107"/>
        </w:rPr>
        <w:t>n</w:t>
      </w:r>
      <w:r>
        <w:rPr>
          <w:color w:val="231F20"/>
          <w:spacing w:val="-94"/>
          <w:w w:val="105"/>
        </w:rPr>
        <w:t>d</w:t>
      </w:r>
      <w:r>
        <w:rPr>
          <w:rFonts w:ascii="Calibri"/>
          <w:color w:val="DADBDC"/>
          <w:spacing w:val="-807"/>
          <w:w w:val="91"/>
          <w:position w:val="-78"/>
          <w:sz w:val="154"/>
        </w:rPr>
        <w:t>U</w:t>
      </w:r>
      <w:r>
        <w:rPr>
          <w:color w:val="231F20"/>
          <w:w w:val="102"/>
        </w:rPr>
        <w:t>o</w:t>
      </w:r>
      <w:r>
        <w:rPr>
          <w:color w:val="231F20"/>
          <w:spacing w:val="-6"/>
        </w:rPr>
        <w:t> </w:t>
      </w:r>
      <w:r>
        <w:rPr>
          <w:color w:val="231F20"/>
          <w:w w:val="91"/>
        </w:rPr>
        <w:t>l</w:t>
      </w:r>
      <w:r>
        <w:rPr>
          <w:color w:val="231F20"/>
          <w:spacing w:val="-2"/>
          <w:w w:val="98"/>
        </w:rPr>
        <w:t>a</w:t>
      </w:r>
      <w:r>
        <w:rPr>
          <w:color w:val="231F20"/>
          <w:spacing w:val="2"/>
          <w:w w:val="101"/>
        </w:rPr>
        <w:t>b</w:t>
      </w:r>
      <w:r>
        <w:rPr>
          <w:color w:val="231F20"/>
          <w:spacing w:val="-3"/>
          <w:w w:val="102"/>
        </w:rPr>
        <w:t>o</w:t>
      </w:r>
      <w:r>
        <w:rPr>
          <w:color w:val="231F20"/>
          <w:w w:val="104"/>
        </w:rPr>
        <w:t>r</w:t>
      </w:r>
      <w:r>
        <w:rPr>
          <w:color w:val="231F20"/>
          <w:spacing w:val="1"/>
          <w:w w:val="104"/>
        </w:rPr>
        <w:t>a</w:t>
      </w:r>
      <w:r>
        <w:rPr>
          <w:color w:val="231F20"/>
          <w:spacing w:val="-50"/>
          <w:w w:val="91"/>
        </w:rPr>
        <w:t>l</w:t>
      </w:r>
      <w:r>
        <w:rPr>
          <w:rFonts w:ascii="Calibri"/>
          <w:color w:val="DADBDC"/>
          <w:spacing w:val="-1093"/>
          <w:w w:val="86"/>
          <w:position w:val="-78"/>
          <w:sz w:val="154"/>
        </w:rPr>
        <w:t>M</w:t>
      </w:r>
      <w:r>
        <w:rPr>
          <w:color w:val="231F20"/>
          <w:w w:val="91"/>
        </w:rPr>
        <w:t>.</w:t>
      </w:r>
      <w:r>
        <w:rPr>
          <w:color w:val="231F20"/>
        </w:rPr>
        <w:tab/>
      </w:r>
      <w:r>
        <w:rPr>
          <w:rFonts w:ascii="Calibri"/>
          <w:color w:val="DADBDC"/>
          <w:spacing w:val="-15"/>
          <w:w w:val="91"/>
          <w:position w:val="-78"/>
          <w:sz w:val="154"/>
        </w:rPr>
        <w:t>MY</w:t>
      </w:r>
    </w:p>
    <w:p>
      <w:pPr>
        <w:pStyle w:val="BodyText"/>
        <w:spacing w:line="228" w:lineRule="exact"/>
        <w:ind w:left="110" w:right="765" w:firstLine="453"/>
      </w:pPr>
      <w:r>
        <w:rPr>
          <w:color w:val="231F20"/>
        </w:rPr>
        <w:t>En  el  ámbito  internacional,  entre  1960  y  1980,  la  producción de</w:t>
      </w:r>
    </w:p>
    <w:p>
      <w:pPr>
        <w:pStyle w:val="BodyText"/>
        <w:spacing w:line="242" w:lineRule="auto" w:before="4"/>
        <w:ind w:left="110" w:right="1415"/>
        <w:jc w:val="both"/>
      </w:pPr>
      <w:r>
        <w:rPr>
          <w:color w:val="231F20"/>
        </w:rPr>
        <w:t>estudios sobre estrés laboral, o bien excluye a las mujeres o no analiza las diferencias</w:t>
      </w:r>
      <w:r>
        <w:rPr>
          <w:color w:val="231F20"/>
          <w:spacing w:val="-22"/>
        </w:rPr>
        <w:t> </w:t>
      </w:r>
      <w:r>
        <w:rPr>
          <w:color w:val="231F20"/>
        </w:rPr>
        <w:t>por</w:t>
      </w:r>
      <w:r>
        <w:rPr>
          <w:color w:val="231F20"/>
          <w:spacing w:val="-22"/>
        </w:rPr>
        <w:t> </w:t>
      </w:r>
      <w:r>
        <w:rPr>
          <w:color w:val="231F20"/>
        </w:rPr>
        <w:t>sexo</w:t>
      </w:r>
      <w:r>
        <w:rPr>
          <w:color w:val="231F20"/>
          <w:spacing w:val="-22"/>
        </w:rPr>
        <w:t> </w:t>
      </w:r>
      <w:r>
        <w:rPr>
          <w:color w:val="231F20"/>
        </w:rPr>
        <w:t>(Ramírez,</w:t>
      </w:r>
      <w:r>
        <w:rPr>
          <w:color w:val="231F20"/>
          <w:spacing w:val="-22"/>
        </w:rPr>
        <w:t> </w:t>
      </w:r>
      <w:r>
        <w:rPr>
          <w:color w:val="231F20"/>
        </w:rPr>
        <w:t>2001).</w:t>
      </w:r>
      <w:r>
        <w:rPr>
          <w:color w:val="231F20"/>
          <w:spacing w:val="-22"/>
        </w:rPr>
        <w:t> </w:t>
      </w:r>
      <w:r>
        <w:rPr>
          <w:color w:val="231F20"/>
          <w:spacing w:val="-4"/>
        </w:rPr>
        <w:t>Por</w:t>
      </w:r>
      <w:r>
        <w:rPr>
          <w:color w:val="231F20"/>
          <w:spacing w:val="-22"/>
        </w:rPr>
        <w:t> </w:t>
      </w:r>
      <w:r>
        <w:rPr>
          <w:color w:val="231F20"/>
        </w:rPr>
        <w:t>lo</w:t>
      </w:r>
      <w:r>
        <w:rPr>
          <w:color w:val="231F20"/>
          <w:spacing w:val="-22"/>
        </w:rPr>
        <w:t> </w:t>
      </w:r>
      <w:r>
        <w:rPr>
          <w:color w:val="231F20"/>
        </w:rPr>
        <w:t>menos</w:t>
      </w:r>
      <w:r>
        <w:rPr>
          <w:color w:val="231F20"/>
          <w:spacing w:val="-22"/>
        </w:rPr>
        <w:t> </w:t>
      </w:r>
      <w:r>
        <w:rPr>
          <w:color w:val="231F20"/>
        </w:rPr>
        <w:t>eso</w:t>
      </w:r>
      <w:r>
        <w:rPr>
          <w:color w:val="231F20"/>
          <w:spacing w:val="-22"/>
        </w:rPr>
        <w:t> </w:t>
      </w:r>
      <w:r>
        <w:rPr>
          <w:color w:val="231F20"/>
        </w:rPr>
        <w:t>indicaría</w:t>
      </w:r>
      <w:r>
        <w:rPr>
          <w:color w:val="231F20"/>
          <w:spacing w:val="-22"/>
        </w:rPr>
        <w:t> </w:t>
      </w:r>
      <w:r>
        <w:rPr>
          <w:color w:val="231F20"/>
        </w:rPr>
        <w:t>el</w:t>
      </w:r>
      <w:r>
        <w:rPr>
          <w:color w:val="231F20"/>
          <w:spacing w:val="-22"/>
        </w:rPr>
        <w:t> </w:t>
      </w:r>
      <w:r>
        <w:rPr>
          <w:color w:val="231F20"/>
        </w:rPr>
        <w:t>dato</w:t>
      </w:r>
      <w:r>
        <w:rPr>
          <w:color w:val="231F20"/>
          <w:spacing w:val="-22"/>
        </w:rPr>
        <w:t> </w:t>
      </w:r>
      <w:r>
        <w:rPr>
          <w:color w:val="231F20"/>
        </w:rPr>
        <w:t>que muestra</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rPr>
        <w:t>estudios</w:t>
      </w:r>
      <w:r>
        <w:rPr>
          <w:color w:val="231F20"/>
          <w:spacing w:val="-21"/>
        </w:rPr>
        <w:t> </w:t>
      </w:r>
      <w:r>
        <w:rPr>
          <w:color w:val="231F20"/>
        </w:rPr>
        <w:t>sobre</w:t>
      </w:r>
      <w:r>
        <w:rPr>
          <w:color w:val="231F20"/>
          <w:spacing w:val="-21"/>
        </w:rPr>
        <w:t> </w:t>
      </w:r>
      <w:r>
        <w:rPr>
          <w:color w:val="231F20"/>
        </w:rPr>
        <w:t>estrés</w:t>
      </w:r>
      <w:r>
        <w:rPr>
          <w:color w:val="231F20"/>
          <w:spacing w:val="-21"/>
        </w:rPr>
        <w:t> </w:t>
      </w:r>
      <w:r>
        <w:rPr>
          <w:color w:val="231F20"/>
        </w:rPr>
        <w:t>son</w:t>
      </w:r>
      <w:r>
        <w:rPr>
          <w:color w:val="231F20"/>
          <w:spacing w:val="-21"/>
        </w:rPr>
        <w:t> </w:t>
      </w:r>
      <w:r>
        <w:rPr>
          <w:color w:val="231F20"/>
        </w:rPr>
        <w:t>definitivamente</w:t>
      </w:r>
      <w:r>
        <w:rPr>
          <w:color w:val="231F20"/>
          <w:spacing w:val="-21"/>
        </w:rPr>
        <w:t> </w:t>
      </w:r>
      <w:r>
        <w:rPr>
          <w:color w:val="231F20"/>
        </w:rPr>
        <w:t>escasos</w:t>
      </w:r>
      <w:r>
        <w:rPr>
          <w:color w:val="231F20"/>
          <w:spacing w:val="-21"/>
        </w:rPr>
        <w:t> </w:t>
      </w:r>
      <w:r>
        <w:rPr>
          <w:color w:val="231F20"/>
        </w:rPr>
        <w:t>en</w:t>
      </w:r>
      <w:r>
        <w:rPr>
          <w:color w:val="231F20"/>
          <w:spacing w:val="-21"/>
        </w:rPr>
        <w:t> </w:t>
      </w:r>
      <w:r>
        <w:rPr>
          <w:color w:val="231F20"/>
        </w:rPr>
        <w:t>grupos de trabajadoras. </w:t>
      </w:r>
      <w:r>
        <w:rPr>
          <w:color w:val="231F20"/>
          <w:spacing w:val="-3"/>
        </w:rPr>
        <w:t>Pero </w:t>
      </w:r>
      <w:r>
        <w:rPr>
          <w:color w:val="231F20"/>
        </w:rPr>
        <w:t>además es posible advertir que ciertos resultados de investigación se producen de manera estereotipada, pues cuando se trata de</w:t>
      </w:r>
      <w:r>
        <w:rPr>
          <w:color w:val="231F20"/>
          <w:spacing w:val="-21"/>
        </w:rPr>
        <w:t> </w:t>
      </w:r>
      <w:r>
        <w:rPr>
          <w:color w:val="231F20"/>
        </w:rPr>
        <w:t>varones,</w:t>
      </w:r>
      <w:r>
        <w:rPr>
          <w:color w:val="231F20"/>
          <w:spacing w:val="-21"/>
        </w:rPr>
        <w:t> </w:t>
      </w:r>
      <w:r>
        <w:rPr>
          <w:color w:val="231F20"/>
        </w:rPr>
        <w:t>los</w:t>
      </w:r>
      <w:r>
        <w:rPr>
          <w:color w:val="231F20"/>
          <w:spacing w:val="-21"/>
        </w:rPr>
        <w:t> </w:t>
      </w:r>
      <w:r>
        <w:rPr>
          <w:color w:val="231F20"/>
        </w:rPr>
        <w:t>contenidos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estresores</w:t>
      </w:r>
      <w:r>
        <w:rPr>
          <w:color w:val="231F20"/>
          <w:spacing w:val="-21"/>
        </w:rPr>
        <w:t> </w:t>
      </w:r>
      <w:r>
        <w:rPr>
          <w:color w:val="231F20"/>
        </w:rPr>
        <w:t>se</w:t>
      </w:r>
      <w:r>
        <w:rPr>
          <w:color w:val="231F20"/>
          <w:spacing w:val="-21"/>
        </w:rPr>
        <w:t> </w:t>
      </w:r>
      <w:r>
        <w:rPr>
          <w:color w:val="231F20"/>
        </w:rPr>
        <w:t>ubican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trabajo,</w:t>
      </w:r>
      <w:r>
        <w:rPr>
          <w:color w:val="231F20"/>
          <w:spacing w:val="-21"/>
        </w:rPr>
        <w:t> </w:t>
      </w:r>
      <w:r>
        <w:rPr>
          <w:color w:val="231F20"/>
        </w:rPr>
        <w:t>mientras para</w:t>
      </w:r>
      <w:r>
        <w:rPr>
          <w:color w:val="231F20"/>
          <w:spacing w:val="-9"/>
        </w:rPr>
        <w:t> </w:t>
      </w:r>
      <w:r>
        <w:rPr>
          <w:color w:val="231F20"/>
        </w:rPr>
        <w:t>las</w:t>
      </w:r>
      <w:r>
        <w:rPr>
          <w:color w:val="231F20"/>
          <w:spacing w:val="-9"/>
        </w:rPr>
        <w:t> </w:t>
      </w:r>
      <w:r>
        <w:rPr>
          <w:color w:val="231F20"/>
        </w:rPr>
        <w:t>mujeres</w:t>
      </w:r>
      <w:r>
        <w:rPr>
          <w:color w:val="231F20"/>
          <w:spacing w:val="-9"/>
        </w:rPr>
        <w:t> </w:t>
      </w:r>
      <w:r>
        <w:rPr>
          <w:color w:val="231F20"/>
        </w:rPr>
        <w:t>se</w:t>
      </w:r>
      <w:r>
        <w:rPr>
          <w:color w:val="231F20"/>
          <w:spacing w:val="-9"/>
        </w:rPr>
        <w:t> </w:t>
      </w:r>
      <w:r>
        <w:rPr>
          <w:color w:val="231F20"/>
        </w:rPr>
        <w:t>encuentran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familia</w:t>
      </w:r>
      <w:r>
        <w:rPr>
          <w:color w:val="231F20"/>
          <w:spacing w:val="-9"/>
        </w:rPr>
        <w:t> </w:t>
      </w:r>
      <w:r>
        <w:rPr>
          <w:color w:val="231F20"/>
          <w:spacing w:val="-6"/>
        </w:rPr>
        <w:t>(Haw,</w:t>
      </w:r>
      <w:r>
        <w:rPr>
          <w:color w:val="231F20"/>
          <w:spacing w:val="-9"/>
        </w:rPr>
        <w:t> </w:t>
      </w:r>
      <w:r>
        <w:rPr>
          <w:color w:val="231F20"/>
        </w:rPr>
        <w:t>1983)</w:t>
      </w:r>
      <w:r>
        <w:rPr>
          <w:color w:val="231F20"/>
          <w:position w:val="8"/>
          <w:sz w:val="14"/>
        </w:rPr>
        <w:t>26</w:t>
      </w:r>
      <w:r>
        <w:rPr>
          <w:color w:val="231F20"/>
        </w:rPr>
        <w:t>.</w:t>
      </w:r>
    </w:p>
    <w:p>
      <w:pPr>
        <w:pStyle w:val="BodyText"/>
        <w:spacing w:line="242" w:lineRule="auto" w:before="1"/>
        <w:ind w:left="110" w:right="1346" w:firstLine="453"/>
      </w:pPr>
      <w:r>
        <w:rPr>
          <w:color w:val="231F20"/>
        </w:rPr>
        <w:t>En</w:t>
      </w:r>
      <w:r>
        <w:rPr>
          <w:color w:val="231F20"/>
          <w:spacing w:val="-23"/>
        </w:rPr>
        <w:t> </w:t>
      </w:r>
      <w:r>
        <w:rPr>
          <w:color w:val="231F20"/>
        </w:rPr>
        <w:t>la</w:t>
      </w:r>
      <w:r>
        <w:rPr>
          <w:color w:val="231F20"/>
          <w:spacing w:val="-23"/>
        </w:rPr>
        <w:t> </w:t>
      </w:r>
      <w:r>
        <w:rPr>
          <w:color w:val="231F20"/>
        </w:rPr>
        <w:t>década</w:t>
      </w:r>
      <w:r>
        <w:rPr>
          <w:color w:val="231F20"/>
          <w:spacing w:val="-23"/>
        </w:rPr>
        <w:t> </w:t>
      </w:r>
      <w:r>
        <w:rPr>
          <w:color w:val="231F20"/>
        </w:rPr>
        <w:t>de</w:t>
      </w:r>
      <w:r>
        <w:rPr>
          <w:color w:val="231F20"/>
          <w:spacing w:val="-23"/>
        </w:rPr>
        <w:t> </w:t>
      </w:r>
      <w:r>
        <w:rPr>
          <w:color w:val="231F20"/>
          <w:spacing w:val="-3"/>
        </w:rPr>
        <w:t>1990</w:t>
      </w:r>
      <w:r>
        <w:rPr>
          <w:color w:val="231F20"/>
          <w:spacing w:val="-23"/>
        </w:rPr>
        <w:t> </w:t>
      </w:r>
      <w:r>
        <w:rPr>
          <w:color w:val="231F20"/>
          <w:spacing w:val="-4"/>
        </w:rPr>
        <w:t>emergieron</w:t>
      </w:r>
      <w:r>
        <w:rPr>
          <w:color w:val="231F20"/>
          <w:spacing w:val="-23"/>
        </w:rPr>
        <w:t> </w:t>
      </w:r>
      <w:r>
        <w:rPr>
          <w:color w:val="231F20"/>
          <w:spacing w:val="-3"/>
        </w:rPr>
        <w:t>una</w:t>
      </w:r>
      <w:r>
        <w:rPr>
          <w:color w:val="231F20"/>
          <w:spacing w:val="-23"/>
        </w:rPr>
        <w:t> </w:t>
      </w:r>
      <w:r>
        <w:rPr>
          <w:color w:val="231F20"/>
        </w:rPr>
        <w:t>serie</w:t>
      </w:r>
      <w:r>
        <w:rPr>
          <w:color w:val="231F20"/>
          <w:spacing w:val="-23"/>
        </w:rPr>
        <w:t> </w:t>
      </w:r>
      <w:r>
        <w:rPr>
          <w:color w:val="231F20"/>
        </w:rPr>
        <w:t>de</w:t>
      </w:r>
      <w:r>
        <w:rPr>
          <w:color w:val="231F20"/>
          <w:spacing w:val="-23"/>
        </w:rPr>
        <w:t> </w:t>
      </w:r>
      <w:r>
        <w:rPr>
          <w:color w:val="231F20"/>
          <w:spacing w:val="-4"/>
        </w:rPr>
        <w:t>reflexiones</w:t>
      </w:r>
      <w:r>
        <w:rPr>
          <w:color w:val="231F20"/>
          <w:spacing w:val="-23"/>
        </w:rPr>
        <w:t> </w:t>
      </w:r>
      <w:r>
        <w:rPr>
          <w:color w:val="231F20"/>
          <w:spacing w:val="-4"/>
        </w:rPr>
        <w:t>sobre</w:t>
      </w:r>
      <w:r>
        <w:rPr>
          <w:color w:val="231F20"/>
          <w:spacing w:val="-23"/>
        </w:rPr>
        <w:t> </w:t>
      </w:r>
      <w:r>
        <w:rPr>
          <w:color w:val="231F20"/>
        </w:rPr>
        <w:t>el</w:t>
      </w:r>
      <w:r>
        <w:rPr>
          <w:color w:val="231F20"/>
          <w:spacing w:val="-23"/>
        </w:rPr>
        <w:t> </w:t>
      </w:r>
      <w:r>
        <w:rPr>
          <w:color w:val="231F20"/>
          <w:spacing w:val="-4"/>
        </w:rPr>
        <w:t>estrés, </w:t>
      </w:r>
      <w:r>
        <w:rPr>
          <w:color w:val="231F20"/>
        </w:rPr>
        <w:t>su</w:t>
      </w:r>
      <w:r>
        <w:rPr>
          <w:color w:val="231F20"/>
          <w:spacing w:val="-10"/>
        </w:rPr>
        <w:t> </w:t>
      </w:r>
      <w:r>
        <w:rPr>
          <w:color w:val="231F20"/>
          <w:spacing w:val="-3"/>
        </w:rPr>
        <w:t>diagnóstico</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spacing w:val="-3"/>
        </w:rPr>
        <w:t>modelos</w:t>
      </w:r>
      <w:r>
        <w:rPr>
          <w:color w:val="231F20"/>
          <w:spacing w:val="-10"/>
        </w:rPr>
        <w:t> </w:t>
      </w:r>
      <w:r>
        <w:rPr>
          <w:color w:val="231F20"/>
          <w:spacing w:val="-4"/>
        </w:rPr>
        <w:t>analíticos</w:t>
      </w:r>
      <w:r>
        <w:rPr>
          <w:color w:val="231F20"/>
          <w:spacing w:val="-10"/>
        </w:rPr>
        <w:t> </w:t>
      </w:r>
      <w:r>
        <w:rPr>
          <w:color w:val="231F20"/>
          <w:spacing w:val="-3"/>
        </w:rPr>
        <w:t>utilizados</w:t>
      </w:r>
      <w:r>
        <w:rPr>
          <w:color w:val="231F20"/>
          <w:spacing w:val="-10"/>
        </w:rPr>
        <w:t> </w:t>
      </w:r>
      <w:r>
        <w:rPr>
          <w:color w:val="231F20"/>
          <w:spacing w:val="-3"/>
        </w:rPr>
        <w:t>para</w:t>
      </w:r>
      <w:r>
        <w:rPr>
          <w:color w:val="231F20"/>
          <w:spacing w:val="-10"/>
        </w:rPr>
        <w:t> </w:t>
      </w:r>
      <w:r>
        <w:rPr>
          <w:color w:val="231F20"/>
        </w:rPr>
        <w:t>su</w:t>
      </w:r>
      <w:r>
        <w:rPr>
          <w:color w:val="231F20"/>
          <w:spacing w:val="-10"/>
        </w:rPr>
        <w:t> </w:t>
      </w:r>
      <w:r>
        <w:rPr>
          <w:color w:val="231F20"/>
          <w:spacing w:val="-4"/>
        </w:rPr>
        <w:t>estudio,</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spacing w:val="-4"/>
        </w:rPr>
        <w:t>que</w:t>
      </w:r>
    </w:p>
    <w:p>
      <w:pPr>
        <w:pStyle w:val="BodyText"/>
        <w:spacing w:before="7"/>
        <w:rPr>
          <w:sz w:val="35"/>
        </w:rPr>
      </w:pPr>
    </w:p>
    <w:p>
      <w:pPr>
        <w:pStyle w:val="ListParagraph"/>
        <w:numPr>
          <w:ilvl w:val="0"/>
          <w:numId w:val="7"/>
        </w:numPr>
        <w:tabs>
          <w:tab w:pos="460" w:val="left" w:leader="none"/>
        </w:tabs>
        <w:spacing w:line="240" w:lineRule="auto" w:before="0" w:after="0"/>
        <w:ind w:left="460" w:right="1414" w:hanging="341"/>
        <w:jc w:val="both"/>
        <w:rPr>
          <w:sz w:val="19"/>
        </w:rPr>
      </w:pPr>
      <w:r>
        <w:rPr/>
        <w:drawing>
          <wp:anchor distT="0" distB="0" distL="0" distR="0" allowOverlap="1" layoutInCell="1" locked="0" behindDoc="0" simplePos="0" relativeHeight="2656">
            <wp:simplePos x="0" y="0"/>
            <wp:positionH relativeFrom="page">
              <wp:posOffset>1626257</wp:posOffset>
            </wp:positionH>
            <wp:positionV relativeFrom="paragraph">
              <wp:posOffset>-79845</wp:posOffset>
            </wp:positionV>
            <wp:extent cx="4313481" cy="12268"/>
            <wp:effectExtent l="0" t="0" r="0" b="0"/>
            <wp:wrapNone/>
            <wp:docPr id="25" name="image10.png" descr=""/>
            <wp:cNvGraphicFramePr>
              <a:graphicFrameLocks noChangeAspect="1"/>
            </wp:cNvGraphicFramePr>
            <a:graphic>
              <a:graphicData uri="http://schemas.openxmlformats.org/drawingml/2006/picture">
                <pic:pic>
                  <pic:nvPicPr>
                    <pic:cNvPr id="26" name="image10.png"/>
                    <pic:cNvPicPr/>
                  </pic:nvPicPr>
                  <pic:blipFill>
                    <a:blip r:embed="rId59" cstate="print"/>
                    <a:stretch>
                      <a:fillRect/>
                    </a:stretch>
                  </pic:blipFill>
                  <pic:spPr>
                    <a:xfrm>
                      <a:off x="0" y="0"/>
                      <a:ext cx="4313481" cy="12268"/>
                    </a:xfrm>
                    <a:prstGeom prst="rect">
                      <a:avLst/>
                    </a:prstGeom>
                  </pic:spPr>
                </pic:pic>
              </a:graphicData>
            </a:graphic>
          </wp:anchor>
        </w:drawing>
      </w:r>
      <w:r>
        <w:rPr>
          <w:color w:val="231F20"/>
          <w:sz w:val="19"/>
        </w:rPr>
        <w:t>Hace</w:t>
      </w:r>
      <w:r>
        <w:rPr>
          <w:color w:val="231F20"/>
          <w:spacing w:val="-8"/>
          <w:sz w:val="19"/>
        </w:rPr>
        <w:t> </w:t>
      </w:r>
      <w:r>
        <w:rPr>
          <w:color w:val="231F20"/>
          <w:sz w:val="19"/>
        </w:rPr>
        <w:t>tres</w:t>
      </w:r>
      <w:r>
        <w:rPr>
          <w:color w:val="231F20"/>
          <w:spacing w:val="-8"/>
          <w:sz w:val="19"/>
        </w:rPr>
        <w:t> </w:t>
      </w:r>
      <w:r>
        <w:rPr>
          <w:color w:val="231F20"/>
          <w:sz w:val="19"/>
        </w:rPr>
        <w:t>décadas,</w:t>
      </w:r>
      <w:r>
        <w:rPr>
          <w:color w:val="231F20"/>
          <w:spacing w:val="-8"/>
          <w:sz w:val="19"/>
        </w:rPr>
        <w:t> </w:t>
      </w:r>
      <w:r>
        <w:rPr>
          <w:color w:val="231F20"/>
          <w:sz w:val="19"/>
        </w:rPr>
        <w:t>la</w:t>
      </w:r>
      <w:r>
        <w:rPr>
          <w:color w:val="231F20"/>
          <w:spacing w:val="-8"/>
          <w:sz w:val="19"/>
        </w:rPr>
        <w:t> </w:t>
      </w:r>
      <w:r>
        <w:rPr>
          <w:color w:val="231F20"/>
          <w:sz w:val="19"/>
        </w:rPr>
        <w:t>investigación</w:t>
      </w:r>
      <w:r>
        <w:rPr>
          <w:color w:val="231F20"/>
          <w:spacing w:val="-8"/>
          <w:sz w:val="19"/>
        </w:rPr>
        <w:t> </w:t>
      </w:r>
      <w:r>
        <w:rPr>
          <w:color w:val="231F20"/>
          <w:sz w:val="19"/>
        </w:rPr>
        <w:t>sobre</w:t>
      </w:r>
      <w:r>
        <w:rPr>
          <w:color w:val="231F20"/>
          <w:spacing w:val="-8"/>
          <w:sz w:val="19"/>
        </w:rPr>
        <w:t> </w:t>
      </w:r>
      <w:r>
        <w:rPr>
          <w:color w:val="231F20"/>
          <w:sz w:val="19"/>
        </w:rPr>
        <w:t>estrés</w:t>
      </w:r>
      <w:r>
        <w:rPr>
          <w:color w:val="231F20"/>
          <w:spacing w:val="-8"/>
          <w:sz w:val="19"/>
        </w:rPr>
        <w:t> </w:t>
      </w:r>
      <w:r>
        <w:rPr>
          <w:color w:val="231F20"/>
          <w:sz w:val="19"/>
        </w:rPr>
        <w:t>y</w:t>
      </w:r>
      <w:r>
        <w:rPr>
          <w:color w:val="231F20"/>
          <w:spacing w:val="-8"/>
          <w:sz w:val="19"/>
        </w:rPr>
        <w:t> </w:t>
      </w:r>
      <w:r>
        <w:rPr>
          <w:color w:val="231F20"/>
          <w:sz w:val="19"/>
        </w:rPr>
        <w:t>trabajo</w:t>
      </w:r>
      <w:r>
        <w:rPr>
          <w:color w:val="231F20"/>
          <w:spacing w:val="-8"/>
          <w:sz w:val="19"/>
        </w:rPr>
        <w:t> </w:t>
      </w:r>
      <w:r>
        <w:rPr>
          <w:color w:val="231F20"/>
          <w:sz w:val="19"/>
        </w:rPr>
        <w:t>puso</w:t>
      </w:r>
      <w:r>
        <w:rPr>
          <w:color w:val="231F20"/>
          <w:spacing w:val="-8"/>
          <w:sz w:val="19"/>
        </w:rPr>
        <w:t> </w:t>
      </w:r>
      <w:r>
        <w:rPr>
          <w:color w:val="231F20"/>
          <w:sz w:val="19"/>
        </w:rPr>
        <w:t>atención</w:t>
      </w:r>
      <w:r>
        <w:rPr>
          <w:color w:val="231F20"/>
          <w:spacing w:val="-8"/>
          <w:sz w:val="19"/>
        </w:rPr>
        <w:t> </w:t>
      </w:r>
      <w:r>
        <w:rPr>
          <w:color w:val="231F20"/>
          <w:sz w:val="19"/>
        </w:rPr>
        <w:t>en</w:t>
      </w:r>
      <w:r>
        <w:rPr>
          <w:color w:val="231F20"/>
          <w:spacing w:val="-8"/>
          <w:sz w:val="19"/>
        </w:rPr>
        <w:t> </w:t>
      </w:r>
      <w:r>
        <w:rPr>
          <w:color w:val="231F20"/>
          <w:sz w:val="19"/>
        </w:rPr>
        <w:t>ciertos</w:t>
      </w:r>
      <w:r>
        <w:rPr>
          <w:color w:val="231F20"/>
          <w:spacing w:val="-8"/>
          <w:sz w:val="19"/>
        </w:rPr>
        <w:t> </w:t>
      </w:r>
      <w:r>
        <w:rPr>
          <w:color w:val="231F20"/>
          <w:sz w:val="19"/>
        </w:rPr>
        <w:t>puestos laborales,</w:t>
      </w:r>
      <w:r>
        <w:rPr>
          <w:color w:val="231F20"/>
          <w:spacing w:val="-23"/>
          <w:sz w:val="19"/>
        </w:rPr>
        <w:t> </w:t>
      </w:r>
      <w:r>
        <w:rPr>
          <w:color w:val="231F20"/>
          <w:sz w:val="19"/>
        </w:rPr>
        <w:t>donde</w:t>
      </w:r>
      <w:r>
        <w:rPr>
          <w:color w:val="231F20"/>
          <w:spacing w:val="-23"/>
          <w:sz w:val="19"/>
        </w:rPr>
        <w:t> </w:t>
      </w:r>
      <w:r>
        <w:rPr>
          <w:color w:val="231F20"/>
          <w:sz w:val="19"/>
        </w:rPr>
        <w:t>se</w:t>
      </w:r>
      <w:r>
        <w:rPr>
          <w:color w:val="231F20"/>
          <w:spacing w:val="-23"/>
          <w:sz w:val="19"/>
        </w:rPr>
        <w:t> </w:t>
      </w:r>
      <w:r>
        <w:rPr>
          <w:color w:val="231F20"/>
          <w:sz w:val="19"/>
        </w:rPr>
        <w:t>relacionó</w:t>
      </w:r>
      <w:r>
        <w:rPr>
          <w:color w:val="231F20"/>
          <w:spacing w:val="-23"/>
          <w:sz w:val="19"/>
        </w:rPr>
        <w:t> </w:t>
      </w:r>
      <w:r>
        <w:rPr>
          <w:color w:val="231F20"/>
          <w:sz w:val="19"/>
        </w:rPr>
        <w:t>el</w:t>
      </w:r>
      <w:r>
        <w:rPr>
          <w:color w:val="231F20"/>
          <w:spacing w:val="-23"/>
          <w:sz w:val="19"/>
        </w:rPr>
        <w:t> </w:t>
      </w:r>
      <w:r>
        <w:rPr>
          <w:color w:val="231F20"/>
          <w:sz w:val="19"/>
        </w:rPr>
        <w:t>grado</w:t>
      </w:r>
      <w:r>
        <w:rPr>
          <w:color w:val="231F20"/>
          <w:spacing w:val="-23"/>
          <w:sz w:val="19"/>
        </w:rPr>
        <w:t> </w:t>
      </w:r>
      <w:r>
        <w:rPr>
          <w:color w:val="231F20"/>
          <w:sz w:val="19"/>
        </w:rPr>
        <w:t>de</w:t>
      </w:r>
      <w:r>
        <w:rPr>
          <w:color w:val="231F20"/>
          <w:spacing w:val="-23"/>
          <w:sz w:val="19"/>
        </w:rPr>
        <w:t> </w:t>
      </w:r>
      <w:r>
        <w:rPr>
          <w:color w:val="231F20"/>
          <w:sz w:val="19"/>
        </w:rPr>
        <w:t>compromiso</w:t>
      </w:r>
      <w:r>
        <w:rPr>
          <w:color w:val="231F20"/>
          <w:spacing w:val="-23"/>
          <w:sz w:val="19"/>
        </w:rPr>
        <w:t> </w:t>
      </w:r>
      <w:r>
        <w:rPr>
          <w:color w:val="231F20"/>
          <w:sz w:val="19"/>
        </w:rPr>
        <w:t>y</w:t>
      </w:r>
      <w:r>
        <w:rPr>
          <w:color w:val="231F20"/>
          <w:spacing w:val="-23"/>
          <w:sz w:val="19"/>
        </w:rPr>
        <w:t> </w:t>
      </w:r>
      <w:r>
        <w:rPr>
          <w:color w:val="231F20"/>
          <w:sz w:val="19"/>
        </w:rPr>
        <w:t>exigencias</w:t>
      </w:r>
      <w:r>
        <w:rPr>
          <w:color w:val="231F20"/>
          <w:spacing w:val="-23"/>
          <w:sz w:val="19"/>
        </w:rPr>
        <w:t> </w:t>
      </w:r>
      <w:r>
        <w:rPr>
          <w:color w:val="231F20"/>
          <w:sz w:val="19"/>
        </w:rPr>
        <w:t>de</w:t>
      </w:r>
      <w:r>
        <w:rPr>
          <w:color w:val="231F20"/>
          <w:spacing w:val="-23"/>
          <w:sz w:val="19"/>
        </w:rPr>
        <w:t> </w:t>
      </w:r>
      <w:r>
        <w:rPr>
          <w:color w:val="231F20"/>
          <w:sz w:val="19"/>
        </w:rPr>
        <w:t>ciertos</w:t>
      </w:r>
      <w:r>
        <w:rPr>
          <w:color w:val="231F20"/>
          <w:spacing w:val="-23"/>
          <w:sz w:val="19"/>
        </w:rPr>
        <w:t> </w:t>
      </w:r>
      <w:r>
        <w:rPr>
          <w:color w:val="231F20"/>
          <w:sz w:val="19"/>
        </w:rPr>
        <w:t>puestos</w:t>
      </w:r>
      <w:r>
        <w:rPr>
          <w:color w:val="231F20"/>
          <w:spacing w:val="-23"/>
          <w:sz w:val="19"/>
        </w:rPr>
        <w:t> </w:t>
      </w:r>
      <w:r>
        <w:rPr>
          <w:color w:val="231F20"/>
          <w:sz w:val="19"/>
        </w:rPr>
        <w:t>de</w:t>
      </w:r>
      <w:r>
        <w:rPr>
          <w:color w:val="231F20"/>
          <w:spacing w:val="-23"/>
          <w:sz w:val="19"/>
        </w:rPr>
        <w:t> </w:t>
      </w:r>
      <w:r>
        <w:rPr>
          <w:color w:val="231F20"/>
          <w:sz w:val="19"/>
        </w:rPr>
        <w:t>alta jerarquía laboral, con la conducta de los trabajadores, tipificada como conducta Tipo A, caracterizada</w:t>
      </w:r>
      <w:r>
        <w:rPr>
          <w:color w:val="231F20"/>
          <w:spacing w:val="-9"/>
          <w:sz w:val="19"/>
        </w:rPr>
        <w:t> </w:t>
      </w:r>
      <w:r>
        <w:rPr>
          <w:color w:val="231F20"/>
          <w:sz w:val="19"/>
        </w:rPr>
        <w:t>por</w:t>
      </w:r>
      <w:r>
        <w:rPr>
          <w:color w:val="231F20"/>
          <w:spacing w:val="-9"/>
          <w:sz w:val="19"/>
        </w:rPr>
        <w:t> </w:t>
      </w:r>
      <w:r>
        <w:rPr>
          <w:color w:val="231F20"/>
          <w:sz w:val="19"/>
        </w:rPr>
        <w:t>una</w:t>
      </w:r>
      <w:r>
        <w:rPr>
          <w:color w:val="231F20"/>
          <w:spacing w:val="-9"/>
          <w:sz w:val="19"/>
        </w:rPr>
        <w:t> </w:t>
      </w:r>
      <w:r>
        <w:rPr>
          <w:color w:val="231F20"/>
          <w:sz w:val="19"/>
        </w:rPr>
        <w:t>personalidad</w:t>
      </w:r>
      <w:r>
        <w:rPr>
          <w:color w:val="231F20"/>
          <w:spacing w:val="-9"/>
          <w:sz w:val="19"/>
        </w:rPr>
        <w:t> </w:t>
      </w:r>
      <w:r>
        <w:rPr>
          <w:color w:val="231F20"/>
          <w:sz w:val="19"/>
        </w:rPr>
        <w:t>obsesiva,</w:t>
      </w:r>
      <w:r>
        <w:rPr>
          <w:color w:val="231F20"/>
          <w:spacing w:val="-9"/>
          <w:sz w:val="19"/>
        </w:rPr>
        <w:t> </w:t>
      </w:r>
      <w:r>
        <w:rPr>
          <w:color w:val="231F20"/>
          <w:sz w:val="19"/>
        </w:rPr>
        <w:t>competitiva</w:t>
      </w:r>
      <w:r>
        <w:rPr>
          <w:color w:val="231F20"/>
          <w:spacing w:val="-9"/>
          <w:sz w:val="19"/>
        </w:rPr>
        <w:t> </w:t>
      </w:r>
      <w:r>
        <w:rPr>
          <w:color w:val="231F20"/>
          <w:sz w:val="19"/>
        </w:rPr>
        <w:t>con</w:t>
      </w:r>
      <w:r>
        <w:rPr>
          <w:color w:val="231F20"/>
          <w:spacing w:val="-9"/>
          <w:sz w:val="19"/>
        </w:rPr>
        <w:t> </w:t>
      </w:r>
      <w:r>
        <w:rPr>
          <w:color w:val="231F20"/>
          <w:sz w:val="19"/>
        </w:rPr>
        <w:t>alto</w:t>
      </w:r>
      <w:r>
        <w:rPr>
          <w:color w:val="231F20"/>
          <w:spacing w:val="-9"/>
          <w:sz w:val="19"/>
        </w:rPr>
        <w:t> </w:t>
      </w:r>
      <w:r>
        <w:rPr>
          <w:color w:val="231F20"/>
          <w:sz w:val="19"/>
        </w:rPr>
        <w:t>grado</w:t>
      </w:r>
      <w:r>
        <w:rPr>
          <w:color w:val="231F20"/>
          <w:spacing w:val="-9"/>
          <w:sz w:val="19"/>
        </w:rPr>
        <w:t> </w:t>
      </w:r>
      <w:r>
        <w:rPr>
          <w:color w:val="231F20"/>
          <w:sz w:val="19"/>
        </w:rPr>
        <w:t>de</w:t>
      </w:r>
      <w:r>
        <w:rPr>
          <w:color w:val="231F20"/>
          <w:spacing w:val="-9"/>
          <w:sz w:val="19"/>
        </w:rPr>
        <w:t> </w:t>
      </w:r>
      <w:r>
        <w:rPr>
          <w:color w:val="231F20"/>
          <w:sz w:val="19"/>
        </w:rPr>
        <w:t>autoexigencia y</w:t>
      </w:r>
      <w:r>
        <w:rPr>
          <w:color w:val="231F20"/>
          <w:spacing w:val="-6"/>
          <w:sz w:val="19"/>
        </w:rPr>
        <w:t> </w:t>
      </w:r>
      <w:r>
        <w:rPr>
          <w:color w:val="231F20"/>
          <w:sz w:val="19"/>
        </w:rPr>
        <w:t>sentido</w:t>
      </w:r>
      <w:r>
        <w:rPr>
          <w:color w:val="231F20"/>
          <w:spacing w:val="-6"/>
          <w:sz w:val="19"/>
        </w:rPr>
        <w:t> </w:t>
      </w:r>
      <w:r>
        <w:rPr>
          <w:color w:val="231F20"/>
          <w:sz w:val="19"/>
        </w:rPr>
        <w:t>de</w:t>
      </w:r>
      <w:r>
        <w:rPr>
          <w:color w:val="231F20"/>
          <w:spacing w:val="-6"/>
          <w:sz w:val="19"/>
        </w:rPr>
        <w:t> </w:t>
      </w:r>
      <w:r>
        <w:rPr>
          <w:color w:val="231F20"/>
          <w:sz w:val="19"/>
        </w:rPr>
        <w:t>responsabilidad</w:t>
      </w:r>
      <w:r>
        <w:rPr>
          <w:color w:val="231F20"/>
          <w:spacing w:val="-6"/>
          <w:sz w:val="19"/>
        </w:rPr>
        <w:t> </w:t>
      </w:r>
      <w:r>
        <w:rPr>
          <w:color w:val="231F20"/>
          <w:sz w:val="19"/>
        </w:rPr>
        <w:t>asociada,</w:t>
      </w:r>
      <w:r>
        <w:rPr>
          <w:color w:val="231F20"/>
          <w:spacing w:val="-6"/>
          <w:sz w:val="19"/>
        </w:rPr>
        <w:t> </w:t>
      </w:r>
      <w:r>
        <w:rPr>
          <w:color w:val="231F20"/>
          <w:sz w:val="19"/>
        </w:rPr>
        <w:t>de</w:t>
      </w:r>
      <w:r>
        <w:rPr>
          <w:color w:val="231F20"/>
          <w:spacing w:val="-6"/>
          <w:sz w:val="19"/>
        </w:rPr>
        <w:t> </w:t>
      </w:r>
      <w:r>
        <w:rPr>
          <w:color w:val="231F20"/>
          <w:sz w:val="19"/>
        </w:rPr>
        <w:t>acuerdo</w:t>
      </w:r>
      <w:r>
        <w:rPr>
          <w:color w:val="231F20"/>
          <w:spacing w:val="-6"/>
          <w:sz w:val="19"/>
        </w:rPr>
        <w:t> </w:t>
      </w:r>
      <w:r>
        <w:rPr>
          <w:color w:val="231F20"/>
          <w:sz w:val="19"/>
        </w:rPr>
        <w:t>con</w:t>
      </w:r>
      <w:r>
        <w:rPr>
          <w:color w:val="231F20"/>
          <w:spacing w:val="-6"/>
          <w:sz w:val="19"/>
        </w:rPr>
        <w:t> </w:t>
      </w:r>
      <w:r>
        <w:rPr>
          <w:color w:val="231F20"/>
          <w:sz w:val="19"/>
        </w:rPr>
        <w:t>los</w:t>
      </w:r>
      <w:r>
        <w:rPr>
          <w:color w:val="231F20"/>
          <w:spacing w:val="-6"/>
          <w:sz w:val="19"/>
        </w:rPr>
        <w:t> </w:t>
      </w:r>
      <w:r>
        <w:rPr>
          <w:color w:val="231F20"/>
          <w:sz w:val="19"/>
        </w:rPr>
        <w:t>estudios</w:t>
      </w:r>
      <w:r>
        <w:rPr>
          <w:color w:val="231F20"/>
          <w:spacing w:val="-6"/>
          <w:sz w:val="19"/>
        </w:rPr>
        <w:t> </w:t>
      </w:r>
      <w:r>
        <w:rPr>
          <w:color w:val="231F20"/>
          <w:sz w:val="19"/>
        </w:rPr>
        <w:t>de</w:t>
      </w:r>
      <w:r>
        <w:rPr>
          <w:color w:val="231F20"/>
          <w:spacing w:val="-6"/>
          <w:sz w:val="19"/>
        </w:rPr>
        <w:t> </w:t>
      </w:r>
      <w:r>
        <w:rPr>
          <w:color w:val="231F20"/>
          <w:sz w:val="19"/>
        </w:rPr>
        <w:t>Glass</w:t>
      </w:r>
      <w:r>
        <w:rPr>
          <w:color w:val="231F20"/>
          <w:spacing w:val="-6"/>
          <w:sz w:val="19"/>
        </w:rPr>
        <w:t> </w:t>
      </w:r>
      <w:r>
        <w:rPr>
          <w:color w:val="231F20"/>
          <w:sz w:val="19"/>
        </w:rPr>
        <w:t>(1977),</w:t>
      </w:r>
      <w:r>
        <w:rPr>
          <w:color w:val="231F20"/>
          <w:spacing w:val="-6"/>
          <w:sz w:val="19"/>
        </w:rPr>
        <w:t> </w:t>
      </w:r>
      <w:r>
        <w:rPr>
          <w:color w:val="231F20"/>
          <w:sz w:val="19"/>
        </w:rPr>
        <w:t>a</w:t>
      </w:r>
      <w:r>
        <w:rPr>
          <w:color w:val="231F20"/>
          <w:spacing w:val="-6"/>
          <w:sz w:val="19"/>
        </w:rPr>
        <w:t> </w:t>
      </w:r>
      <w:r>
        <w:rPr>
          <w:color w:val="231F20"/>
          <w:sz w:val="19"/>
        </w:rPr>
        <w:t>una conducta estresante y en consecuencia a una incidencia mayor de enfermedad</w:t>
      </w:r>
      <w:r>
        <w:rPr>
          <w:color w:val="231F20"/>
          <w:spacing w:val="-20"/>
          <w:sz w:val="19"/>
        </w:rPr>
        <w:t> </w:t>
      </w:r>
      <w:r>
        <w:rPr>
          <w:color w:val="231F20"/>
          <w:sz w:val="19"/>
        </w:rPr>
        <w:t>coronaria.</w:t>
      </w:r>
    </w:p>
    <w:p>
      <w:pPr>
        <w:pStyle w:val="ListParagraph"/>
        <w:numPr>
          <w:ilvl w:val="0"/>
          <w:numId w:val="7"/>
        </w:numPr>
        <w:tabs>
          <w:tab w:pos="460" w:val="left" w:leader="none"/>
        </w:tabs>
        <w:spacing w:line="240" w:lineRule="auto" w:before="1" w:after="0"/>
        <w:ind w:left="460" w:right="1414" w:hanging="341"/>
        <w:jc w:val="both"/>
        <w:rPr>
          <w:sz w:val="19"/>
        </w:rPr>
      </w:pPr>
      <w:r>
        <w:rPr>
          <w:color w:val="231F20"/>
          <w:sz w:val="19"/>
        </w:rPr>
        <w:t>Para</w:t>
      </w:r>
      <w:r>
        <w:rPr>
          <w:color w:val="231F20"/>
          <w:spacing w:val="-3"/>
          <w:sz w:val="19"/>
        </w:rPr>
        <w:t> </w:t>
      </w:r>
      <w:r>
        <w:rPr>
          <w:color w:val="231F20"/>
          <w:sz w:val="19"/>
        </w:rPr>
        <w:t>una</w:t>
      </w:r>
      <w:r>
        <w:rPr>
          <w:color w:val="231F20"/>
          <w:spacing w:val="-3"/>
          <w:sz w:val="19"/>
        </w:rPr>
        <w:t> </w:t>
      </w:r>
      <w:r>
        <w:rPr>
          <w:color w:val="231F20"/>
          <w:sz w:val="19"/>
        </w:rPr>
        <w:t>interesante</w:t>
      </w:r>
      <w:r>
        <w:rPr>
          <w:color w:val="231F20"/>
          <w:spacing w:val="-3"/>
          <w:sz w:val="19"/>
        </w:rPr>
        <w:t> </w:t>
      </w:r>
      <w:r>
        <w:rPr>
          <w:color w:val="231F20"/>
          <w:sz w:val="19"/>
        </w:rPr>
        <w:t>y</w:t>
      </w:r>
      <w:r>
        <w:rPr>
          <w:color w:val="231F20"/>
          <w:spacing w:val="-3"/>
          <w:sz w:val="19"/>
        </w:rPr>
        <w:t> </w:t>
      </w:r>
      <w:r>
        <w:rPr>
          <w:color w:val="231F20"/>
          <w:sz w:val="19"/>
        </w:rPr>
        <w:t>aportadora</w:t>
      </w:r>
      <w:r>
        <w:rPr>
          <w:color w:val="231F20"/>
          <w:spacing w:val="-3"/>
          <w:sz w:val="19"/>
        </w:rPr>
        <w:t> </w:t>
      </w:r>
      <w:r>
        <w:rPr>
          <w:color w:val="231F20"/>
          <w:sz w:val="19"/>
        </w:rPr>
        <w:t>reflexión</w:t>
      </w:r>
      <w:r>
        <w:rPr>
          <w:color w:val="231F20"/>
          <w:spacing w:val="-3"/>
          <w:sz w:val="19"/>
        </w:rPr>
        <w:t> </w:t>
      </w:r>
      <w:r>
        <w:rPr>
          <w:color w:val="231F20"/>
          <w:sz w:val="19"/>
        </w:rPr>
        <w:t>sobre</w:t>
      </w:r>
      <w:r>
        <w:rPr>
          <w:color w:val="231F20"/>
          <w:spacing w:val="-3"/>
          <w:sz w:val="19"/>
        </w:rPr>
        <w:t> </w:t>
      </w:r>
      <w:r>
        <w:rPr>
          <w:color w:val="231F20"/>
          <w:sz w:val="19"/>
        </w:rPr>
        <w:t>el</w:t>
      </w:r>
      <w:r>
        <w:rPr>
          <w:color w:val="231F20"/>
          <w:spacing w:val="-3"/>
          <w:sz w:val="19"/>
        </w:rPr>
        <w:t> </w:t>
      </w:r>
      <w:r>
        <w:rPr>
          <w:color w:val="231F20"/>
          <w:sz w:val="19"/>
        </w:rPr>
        <w:t>trabajo</w:t>
      </w:r>
      <w:r>
        <w:rPr>
          <w:color w:val="231F20"/>
          <w:spacing w:val="-3"/>
          <w:sz w:val="19"/>
        </w:rPr>
        <w:t> </w:t>
      </w:r>
      <w:r>
        <w:rPr>
          <w:color w:val="231F20"/>
          <w:sz w:val="19"/>
        </w:rPr>
        <w:t>femenino</w:t>
      </w:r>
      <w:r>
        <w:rPr>
          <w:color w:val="231F20"/>
          <w:spacing w:val="-3"/>
          <w:sz w:val="19"/>
        </w:rPr>
        <w:t> </w:t>
      </w:r>
      <w:r>
        <w:rPr>
          <w:color w:val="231F20"/>
          <w:sz w:val="19"/>
        </w:rPr>
        <w:t>y</w:t>
      </w:r>
      <w:r>
        <w:rPr>
          <w:color w:val="231F20"/>
          <w:spacing w:val="-3"/>
          <w:sz w:val="19"/>
        </w:rPr>
        <w:t> </w:t>
      </w:r>
      <w:r>
        <w:rPr>
          <w:color w:val="231F20"/>
          <w:sz w:val="19"/>
        </w:rPr>
        <w:t>sus</w:t>
      </w:r>
      <w:r>
        <w:rPr>
          <w:color w:val="231F20"/>
          <w:spacing w:val="-3"/>
          <w:sz w:val="19"/>
        </w:rPr>
        <w:t> </w:t>
      </w:r>
      <w:r>
        <w:rPr>
          <w:color w:val="231F20"/>
          <w:sz w:val="19"/>
        </w:rPr>
        <w:t>problemas</w:t>
      </w:r>
      <w:r>
        <w:rPr>
          <w:color w:val="231F20"/>
          <w:spacing w:val="-3"/>
          <w:sz w:val="19"/>
        </w:rPr>
        <w:t> </w:t>
      </w:r>
      <w:r>
        <w:rPr>
          <w:color w:val="231F20"/>
          <w:sz w:val="19"/>
        </w:rPr>
        <w:t>de salud,</w:t>
      </w:r>
      <w:r>
        <w:rPr>
          <w:color w:val="231F20"/>
          <w:spacing w:val="-10"/>
          <w:sz w:val="19"/>
        </w:rPr>
        <w:t> </w:t>
      </w:r>
      <w:r>
        <w:rPr>
          <w:color w:val="231F20"/>
          <w:sz w:val="19"/>
        </w:rPr>
        <w:t>particularmente</w:t>
      </w:r>
      <w:r>
        <w:rPr>
          <w:color w:val="231F20"/>
          <w:spacing w:val="-10"/>
          <w:sz w:val="19"/>
        </w:rPr>
        <w:t> </w:t>
      </w:r>
      <w:r>
        <w:rPr>
          <w:color w:val="231F20"/>
          <w:sz w:val="19"/>
        </w:rPr>
        <w:t>el</w:t>
      </w:r>
      <w:r>
        <w:rPr>
          <w:color w:val="231F20"/>
          <w:spacing w:val="-10"/>
          <w:sz w:val="19"/>
        </w:rPr>
        <w:t> </w:t>
      </w:r>
      <w:r>
        <w:rPr>
          <w:color w:val="231F20"/>
          <w:sz w:val="19"/>
        </w:rPr>
        <w:t>estrés,</w:t>
      </w:r>
      <w:r>
        <w:rPr>
          <w:color w:val="231F20"/>
          <w:spacing w:val="-10"/>
          <w:sz w:val="19"/>
        </w:rPr>
        <w:t> </w:t>
      </w:r>
      <w:r>
        <w:rPr>
          <w:color w:val="231F20"/>
          <w:sz w:val="19"/>
        </w:rPr>
        <w:t>véase</w:t>
      </w:r>
      <w:r>
        <w:rPr>
          <w:color w:val="231F20"/>
          <w:spacing w:val="-10"/>
          <w:sz w:val="19"/>
        </w:rPr>
        <w:t> </w:t>
      </w:r>
      <w:r>
        <w:rPr>
          <w:color w:val="231F20"/>
          <w:sz w:val="19"/>
        </w:rPr>
        <w:t>Messing</w:t>
      </w:r>
      <w:r>
        <w:rPr>
          <w:color w:val="231F20"/>
          <w:spacing w:val="-10"/>
          <w:sz w:val="19"/>
        </w:rPr>
        <w:t> </w:t>
      </w:r>
      <w:r>
        <w:rPr>
          <w:color w:val="231F20"/>
          <w:sz w:val="19"/>
        </w:rPr>
        <w:t>(1995)</w:t>
      </w:r>
      <w:r>
        <w:rPr>
          <w:color w:val="231F20"/>
          <w:spacing w:val="-10"/>
          <w:sz w:val="19"/>
        </w:rPr>
        <w:t> </w:t>
      </w:r>
      <w:r>
        <w:rPr>
          <w:color w:val="231F20"/>
          <w:sz w:val="19"/>
        </w:rPr>
        <w:t>y</w:t>
      </w:r>
      <w:r>
        <w:rPr>
          <w:color w:val="231F20"/>
          <w:spacing w:val="-10"/>
          <w:sz w:val="19"/>
        </w:rPr>
        <w:t> </w:t>
      </w:r>
      <w:r>
        <w:rPr>
          <w:color w:val="231F20"/>
          <w:sz w:val="19"/>
        </w:rPr>
        <w:t>Lippel,</w:t>
      </w:r>
      <w:r>
        <w:rPr>
          <w:color w:val="231F20"/>
          <w:spacing w:val="-10"/>
          <w:sz w:val="19"/>
        </w:rPr>
        <w:t> </w:t>
      </w:r>
      <w:r>
        <w:rPr>
          <w:color w:val="231F20"/>
          <w:sz w:val="19"/>
        </w:rPr>
        <w:t>(1995).</w:t>
      </w:r>
      <w:r>
        <w:rPr>
          <w:color w:val="231F20"/>
          <w:spacing w:val="-10"/>
          <w:sz w:val="19"/>
        </w:rPr>
        <w:t> </w:t>
      </w:r>
      <w:r>
        <w:rPr>
          <w:color w:val="231F20"/>
          <w:sz w:val="19"/>
        </w:rPr>
        <w:t>Ambas</w:t>
      </w:r>
      <w:r>
        <w:rPr>
          <w:color w:val="231F20"/>
          <w:spacing w:val="-10"/>
          <w:sz w:val="19"/>
        </w:rPr>
        <w:t> </w:t>
      </w:r>
      <w:r>
        <w:rPr>
          <w:color w:val="231F20"/>
          <w:sz w:val="19"/>
        </w:rPr>
        <w:t>autoras</w:t>
      </w:r>
      <w:r>
        <w:rPr>
          <w:color w:val="231F20"/>
          <w:spacing w:val="-10"/>
          <w:sz w:val="19"/>
        </w:rPr>
        <w:t> </w:t>
      </w:r>
      <w:r>
        <w:rPr>
          <w:color w:val="231F20"/>
          <w:sz w:val="19"/>
        </w:rPr>
        <w:t>se preocupan por aportar discusiones en el orden teórico, conceptual y sobre todo político, para incidir en los tomadores de decisiones sobre cómo atender las compensaciones por invalidez por estrés. Al respecto Lippell destaca de manera nodal que existe diferencia entre hombres y mujeres, al determinarse la invalidez, cuestión en la que influye sobre manera las ideas estereotipadas por</w:t>
      </w:r>
      <w:r>
        <w:rPr>
          <w:color w:val="231F20"/>
          <w:spacing w:val="-33"/>
          <w:sz w:val="19"/>
        </w:rPr>
        <w:t> </w:t>
      </w:r>
      <w:r>
        <w:rPr>
          <w:color w:val="231F20"/>
          <w:sz w:val="19"/>
        </w:rPr>
        <w:t>género.</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17" w:right="108"/>
        <w:jc w:val="both"/>
      </w:pPr>
      <w:r>
        <w:rPr/>
        <w:pict>
          <v:shape style="position:absolute;margin-left:129.244995pt;margin-top:182.818054pt;width:202.55pt;height:77.05pt;mso-position-horizontal-relative:page;mso-position-vertical-relative:paragraph;z-index:-12371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1"/>
                      <w:w w:val="101"/>
                      <w:sz w:val="154"/>
                    </w:rPr>
                    <w:t>Y</w:t>
                  </w:r>
                </w:p>
              </w:txbxContent>
            </v:textbox>
            <w10:wrap type="none"/>
          </v:shape>
        </w:pict>
      </w:r>
      <w:r>
        <w:rPr>
          <w:color w:val="231F20"/>
        </w:rPr>
        <w:t>se </w:t>
      </w:r>
      <w:r>
        <w:rPr>
          <w:color w:val="231F20"/>
          <w:spacing w:val="-3"/>
        </w:rPr>
        <w:t>puso </w:t>
      </w:r>
      <w:r>
        <w:rPr>
          <w:color w:val="231F20"/>
        </w:rPr>
        <w:t>de </w:t>
      </w:r>
      <w:r>
        <w:rPr>
          <w:color w:val="231F20"/>
          <w:spacing w:val="-3"/>
        </w:rPr>
        <w:t>manifiesto una </w:t>
      </w:r>
      <w:r>
        <w:rPr>
          <w:color w:val="231F20"/>
        </w:rPr>
        <w:t>serie de </w:t>
      </w:r>
      <w:r>
        <w:rPr>
          <w:color w:val="231F20"/>
          <w:spacing w:val="-4"/>
        </w:rPr>
        <w:t>elementos antes </w:t>
      </w:r>
      <w:r>
        <w:rPr>
          <w:color w:val="231F20"/>
        </w:rPr>
        <w:t>no </w:t>
      </w:r>
      <w:r>
        <w:rPr>
          <w:color w:val="231F20"/>
          <w:spacing w:val="-4"/>
        </w:rPr>
        <w:t>tomados </w:t>
      </w:r>
      <w:r>
        <w:rPr>
          <w:color w:val="231F20"/>
        </w:rPr>
        <w:t>en </w:t>
      </w:r>
      <w:r>
        <w:rPr>
          <w:color w:val="231F20"/>
          <w:spacing w:val="-3"/>
        </w:rPr>
        <w:t>cuenta. </w:t>
      </w:r>
      <w:r>
        <w:rPr>
          <w:color w:val="231F20"/>
          <w:spacing w:val="-4"/>
        </w:rPr>
        <w:t>Consideramos </w:t>
      </w:r>
      <w:r>
        <w:rPr>
          <w:color w:val="231F20"/>
          <w:spacing w:val="-3"/>
        </w:rPr>
        <w:t>que uno </w:t>
      </w:r>
      <w:r>
        <w:rPr>
          <w:color w:val="231F20"/>
        </w:rPr>
        <w:t>de </w:t>
      </w:r>
      <w:r>
        <w:rPr>
          <w:color w:val="231F20"/>
          <w:spacing w:val="-3"/>
        </w:rPr>
        <w:t>ellos </w:t>
      </w:r>
      <w:r>
        <w:rPr>
          <w:color w:val="231F20"/>
        </w:rPr>
        <w:t>es la </w:t>
      </w:r>
      <w:r>
        <w:rPr>
          <w:color w:val="231F20"/>
          <w:spacing w:val="-3"/>
        </w:rPr>
        <w:t>vulnerabilidad por </w:t>
      </w:r>
      <w:r>
        <w:rPr>
          <w:color w:val="231F20"/>
          <w:spacing w:val="-4"/>
        </w:rPr>
        <w:t>género </w:t>
      </w:r>
      <w:r>
        <w:rPr>
          <w:color w:val="231F20"/>
          <w:spacing w:val="-3"/>
        </w:rPr>
        <w:t>que </w:t>
      </w:r>
      <w:r>
        <w:rPr>
          <w:color w:val="231F20"/>
          <w:spacing w:val="-4"/>
        </w:rPr>
        <w:t>abrió </w:t>
      </w:r>
      <w:r>
        <w:rPr>
          <w:color w:val="231F20"/>
          <w:spacing w:val="-3"/>
        </w:rPr>
        <w:t>una veta enorme </w:t>
      </w:r>
      <w:r>
        <w:rPr>
          <w:color w:val="231F20"/>
        </w:rPr>
        <w:t>de </w:t>
      </w:r>
      <w:r>
        <w:rPr>
          <w:color w:val="231F20"/>
          <w:spacing w:val="-3"/>
        </w:rPr>
        <w:t>posibilidades </w:t>
      </w:r>
      <w:r>
        <w:rPr>
          <w:color w:val="231F20"/>
        </w:rPr>
        <w:t>de </w:t>
      </w:r>
      <w:r>
        <w:rPr>
          <w:color w:val="231F20"/>
          <w:spacing w:val="-3"/>
        </w:rPr>
        <w:t>nuevas </w:t>
      </w:r>
      <w:r>
        <w:rPr>
          <w:color w:val="231F20"/>
          <w:spacing w:val="-4"/>
        </w:rPr>
        <w:t>teorizaciones, </w:t>
      </w:r>
      <w:r>
        <w:rPr>
          <w:color w:val="231F20"/>
          <w:spacing w:val="-3"/>
        </w:rPr>
        <w:t>dando pie </w:t>
      </w:r>
      <w:r>
        <w:rPr>
          <w:color w:val="231F20"/>
        </w:rPr>
        <w:t>a </w:t>
      </w:r>
      <w:r>
        <w:rPr>
          <w:color w:val="231F20"/>
          <w:spacing w:val="-4"/>
        </w:rPr>
        <w:t>que </w:t>
      </w:r>
      <w:r>
        <w:rPr>
          <w:color w:val="231F20"/>
        </w:rPr>
        <w:t>se </w:t>
      </w:r>
      <w:r>
        <w:rPr>
          <w:color w:val="231F20"/>
          <w:spacing w:val="-4"/>
        </w:rPr>
        <w:t>reflexionara críticamente sobre </w:t>
      </w:r>
      <w:r>
        <w:rPr>
          <w:color w:val="231F20"/>
        </w:rPr>
        <w:t>la </w:t>
      </w:r>
      <w:r>
        <w:rPr>
          <w:color w:val="231F20"/>
          <w:spacing w:val="-3"/>
        </w:rPr>
        <w:t>tendencia hacia </w:t>
      </w:r>
      <w:r>
        <w:rPr>
          <w:color w:val="231F20"/>
          <w:spacing w:val="-2"/>
        </w:rPr>
        <w:t>las </w:t>
      </w:r>
      <w:r>
        <w:rPr>
          <w:color w:val="231F20"/>
          <w:spacing w:val="-4"/>
        </w:rPr>
        <w:t>generalizaciones. </w:t>
      </w:r>
      <w:r>
        <w:rPr>
          <w:color w:val="231F20"/>
        </w:rPr>
        <w:t>Los </w:t>
      </w:r>
      <w:r>
        <w:rPr>
          <w:color w:val="231F20"/>
          <w:spacing w:val="-3"/>
        </w:rPr>
        <w:t>estudios </w:t>
      </w:r>
      <w:r>
        <w:rPr>
          <w:color w:val="231F20"/>
        </w:rPr>
        <w:t>de </w:t>
      </w:r>
      <w:r>
        <w:rPr>
          <w:color w:val="231F20"/>
          <w:spacing w:val="-4"/>
        </w:rPr>
        <w:t>género aplicados </w:t>
      </w:r>
      <w:r>
        <w:rPr>
          <w:color w:val="231F20"/>
        </w:rPr>
        <w:t>al </w:t>
      </w:r>
      <w:r>
        <w:rPr>
          <w:color w:val="231F20"/>
          <w:spacing w:val="-4"/>
        </w:rPr>
        <w:t>mundo </w:t>
      </w:r>
      <w:r>
        <w:rPr>
          <w:color w:val="231F20"/>
          <w:spacing w:val="-3"/>
        </w:rPr>
        <w:t>laboral, </w:t>
      </w:r>
      <w:r>
        <w:rPr>
          <w:color w:val="231F20"/>
        </w:rPr>
        <w:t>ya sea </w:t>
      </w:r>
      <w:r>
        <w:rPr>
          <w:color w:val="231F20"/>
          <w:spacing w:val="-3"/>
        </w:rPr>
        <w:t>por sociólogos, </w:t>
      </w:r>
      <w:r>
        <w:rPr>
          <w:color w:val="231F20"/>
          <w:spacing w:val="-4"/>
        </w:rPr>
        <w:t>antropólogos </w:t>
      </w:r>
      <w:r>
        <w:rPr>
          <w:color w:val="231F20"/>
        </w:rPr>
        <w:t>o </w:t>
      </w:r>
      <w:r>
        <w:rPr>
          <w:color w:val="231F20"/>
          <w:spacing w:val="-4"/>
        </w:rPr>
        <w:t>psicólogos, fueron </w:t>
      </w:r>
      <w:r>
        <w:rPr>
          <w:color w:val="231F20"/>
        </w:rPr>
        <w:t>los </w:t>
      </w:r>
      <w:r>
        <w:rPr>
          <w:color w:val="231F20"/>
          <w:spacing w:val="-3"/>
        </w:rPr>
        <w:t>que, </w:t>
      </w:r>
      <w:r>
        <w:rPr>
          <w:color w:val="231F20"/>
        </w:rPr>
        <w:t>a </w:t>
      </w:r>
      <w:r>
        <w:rPr>
          <w:color w:val="231F20"/>
          <w:spacing w:val="-4"/>
        </w:rPr>
        <w:t>nuestro </w:t>
      </w:r>
      <w:r>
        <w:rPr>
          <w:color w:val="231F20"/>
          <w:spacing w:val="-5"/>
        </w:rPr>
        <w:t>entender, </w:t>
      </w:r>
      <w:r>
        <w:rPr>
          <w:color w:val="231F20"/>
          <w:spacing w:val="-3"/>
        </w:rPr>
        <w:t>han </w:t>
      </w:r>
      <w:r>
        <w:rPr>
          <w:color w:val="231F20"/>
          <w:spacing w:val="-4"/>
        </w:rPr>
        <w:t>brindado pautas muy ilustrativas </w:t>
      </w:r>
      <w:r>
        <w:rPr>
          <w:color w:val="231F20"/>
          <w:spacing w:val="-3"/>
        </w:rPr>
        <w:t>para </w:t>
      </w:r>
      <w:r>
        <w:rPr>
          <w:color w:val="231F20"/>
          <w:spacing w:val="-5"/>
        </w:rPr>
        <w:t>comprender </w:t>
      </w:r>
      <w:r>
        <w:rPr>
          <w:color w:val="231F20"/>
          <w:spacing w:val="-3"/>
        </w:rPr>
        <w:t>que </w:t>
      </w:r>
      <w:r>
        <w:rPr>
          <w:color w:val="231F20"/>
        </w:rPr>
        <w:t>no es </w:t>
      </w:r>
      <w:r>
        <w:rPr>
          <w:color w:val="231F20"/>
          <w:spacing w:val="-3"/>
        </w:rPr>
        <w:t>posible </w:t>
      </w:r>
      <w:r>
        <w:rPr>
          <w:color w:val="231F20"/>
          <w:spacing w:val="-4"/>
        </w:rPr>
        <w:t>establecer</w:t>
      </w:r>
      <w:r>
        <w:rPr>
          <w:color w:val="231F20"/>
          <w:spacing w:val="52"/>
        </w:rPr>
        <w:t> </w:t>
      </w:r>
      <w:r>
        <w:rPr>
          <w:color w:val="231F20"/>
          <w:spacing w:val="-4"/>
        </w:rPr>
        <w:t>generalizaciones, tanto </w:t>
      </w:r>
      <w:r>
        <w:rPr>
          <w:color w:val="231F20"/>
          <w:spacing w:val="-3"/>
        </w:rPr>
        <w:t>para </w:t>
      </w:r>
      <w:r>
        <w:rPr>
          <w:color w:val="231F20"/>
          <w:spacing w:val="-2"/>
        </w:rPr>
        <w:t>las </w:t>
      </w:r>
      <w:r>
        <w:rPr>
          <w:color w:val="231F20"/>
          <w:spacing w:val="-4"/>
        </w:rPr>
        <w:t>indagaciones como </w:t>
      </w:r>
      <w:r>
        <w:rPr>
          <w:color w:val="231F20"/>
          <w:spacing w:val="-3"/>
        </w:rPr>
        <w:t>para </w:t>
      </w:r>
      <w:r>
        <w:rPr>
          <w:color w:val="231F20"/>
        </w:rPr>
        <w:t>los </w:t>
      </w:r>
      <w:r>
        <w:rPr>
          <w:color w:val="231F20"/>
          <w:spacing w:val="-3"/>
        </w:rPr>
        <w:t>hallazgos. En consecuencia </w:t>
      </w:r>
      <w:r>
        <w:rPr>
          <w:color w:val="231F20"/>
        </w:rPr>
        <w:t>se </w:t>
      </w:r>
      <w:r>
        <w:rPr>
          <w:color w:val="231F20"/>
          <w:spacing w:val="-3"/>
        </w:rPr>
        <w:t>advierte que </w:t>
      </w:r>
      <w:r>
        <w:rPr>
          <w:color w:val="231F20"/>
        </w:rPr>
        <w:t>el </w:t>
      </w:r>
      <w:r>
        <w:rPr>
          <w:color w:val="231F20"/>
          <w:spacing w:val="-4"/>
        </w:rPr>
        <w:t>mundo </w:t>
      </w:r>
      <w:r>
        <w:rPr>
          <w:color w:val="231F20"/>
          <w:spacing w:val="-3"/>
        </w:rPr>
        <w:t>laboral </w:t>
      </w:r>
      <w:r>
        <w:rPr>
          <w:color w:val="231F20"/>
        </w:rPr>
        <w:t>está </w:t>
      </w:r>
      <w:r>
        <w:rPr>
          <w:color w:val="231F20"/>
          <w:spacing w:val="-4"/>
        </w:rPr>
        <w:t>conformado </w:t>
      </w:r>
      <w:r>
        <w:rPr>
          <w:color w:val="231F20"/>
        </w:rPr>
        <w:t>de </w:t>
      </w:r>
      <w:r>
        <w:rPr>
          <w:color w:val="231F20"/>
          <w:spacing w:val="-4"/>
        </w:rPr>
        <w:t>manera heterogénea </w:t>
      </w:r>
      <w:r>
        <w:rPr>
          <w:color w:val="231F20"/>
        </w:rPr>
        <w:t>y </w:t>
      </w:r>
      <w:r>
        <w:rPr>
          <w:color w:val="231F20"/>
          <w:spacing w:val="-4"/>
        </w:rPr>
        <w:t>compleja, </w:t>
      </w:r>
      <w:r>
        <w:rPr>
          <w:color w:val="231F20"/>
        </w:rPr>
        <w:t>en </w:t>
      </w:r>
      <w:r>
        <w:rPr>
          <w:color w:val="231F20"/>
          <w:spacing w:val="-4"/>
        </w:rPr>
        <w:t>donde </w:t>
      </w:r>
      <w:r>
        <w:rPr>
          <w:color w:val="231F20"/>
        </w:rPr>
        <w:t>se </w:t>
      </w:r>
      <w:r>
        <w:rPr>
          <w:color w:val="231F20"/>
          <w:spacing w:val="-4"/>
        </w:rPr>
        <w:t>expresan relaciones </w:t>
      </w:r>
      <w:r>
        <w:rPr>
          <w:color w:val="231F20"/>
          <w:spacing w:val="-3"/>
        </w:rPr>
        <w:t>desiguales de </w:t>
      </w:r>
      <w:r>
        <w:rPr>
          <w:color w:val="231F20"/>
          <w:spacing w:val="-5"/>
        </w:rPr>
        <w:t>poder, </w:t>
      </w:r>
      <w:r>
        <w:rPr>
          <w:color w:val="231F20"/>
        </w:rPr>
        <w:t>de </w:t>
      </w:r>
      <w:r>
        <w:rPr>
          <w:color w:val="231F20"/>
          <w:spacing w:val="-3"/>
        </w:rPr>
        <w:t>clase,  </w:t>
      </w:r>
      <w:r>
        <w:rPr>
          <w:color w:val="231F20"/>
        </w:rPr>
        <w:t>de </w:t>
      </w:r>
      <w:r>
        <w:rPr>
          <w:color w:val="231F20"/>
          <w:spacing w:val="-4"/>
        </w:rPr>
        <w:t>género  </w:t>
      </w:r>
      <w:r>
        <w:rPr>
          <w:color w:val="231F20"/>
        </w:rPr>
        <w:t>y de </w:t>
      </w:r>
      <w:r>
        <w:rPr>
          <w:color w:val="231F20"/>
          <w:spacing w:val="-4"/>
        </w:rPr>
        <w:t>generación,  </w:t>
      </w:r>
      <w:r>
        <w:rPr>
          <w:color w:val="231F20"/>
          <w:spacing w:val="-3"/>
        </w:rPr>
        <w:t>que  </w:t>
      </w:r>
      <w:r>
        <w:rPr>
          <w:color w:val="231F20"/>
        </w:rPr>
        <w:t>no se </w:t>
      </w:r>
      <w:r>
        <w:rPr>
          <w:color w:val="231F20"/>
          <w:spacing w:val="-3"/>
        </w:rPr>
        <w:t>pueden  </w:t>
      </w:r>
      <w:r>
        <w:rPr>
          <w:color w:val="231F20"/>
          <w:spacing w:val="-4"/>
        </w:rPr>
        <w:t>desdibujar </w:t>
      </w:r>
      <w:r>
        <w:rPr>
          <w:color w:val="231F20"/>
        </w:rPr>
        <w:t>y </w:t>
      </w:r>
      <w:r>
        <w:rPr>
          <w:color w:val="231F20"/>
          <w:spacing w:val="-3"/>
        </w:rPr>
        <w:t>que </w:t>
      </w:r>
      <w:r>
        <w:rPr>
          <w:color w:val="231F20"/>
        </w:rPr>
        <w:t>en </w:t>
      </w:r>
      <w:r>
        <w:rPr>
          <w:color w:val="231F20"/>
          <w:spacing w:val="-3"/>
        </w:rPr>
        <w:t>definitiva son </w:t>
      </w:r>
      <w:r>
        <w:rPr>
          <w:color w:val="231F20"/>
        </w:rPr>
        <w:t>los </w:t>
      </w:r>
      <w:r>
        <w:rPr>
          <w:color w:val="231F20"/>
          <w:spacing w:val="-4"/>
        </w:rPr>
        <w:t>elementos </w:t>
      </w:r>
      <w:r>
        <w:rPr>
          <w:color w:val="231F20"/>
          <w:spacing w:val="-3"/>
        </w:rPr>
        <w:t>que </w:t>
      </w:r>
      <w:r>
        <w:rPr>
          <w:color w:val="231F20"/>
        </w:rPr>
        <w:t>se </w:t>
      </w:r>
      <w:r>
        <w:rPr>
          <w:color w:val="231F20"/>
          <w:spacing w:val="-4"/>
        </w:rPr>
        <w:t>vislumbran </w:t>
      </w:r>
      <w:r>
        <w:rPr>
          <w:color w:val="231F20"/>
          <w:spacing w:val="-3"/>
        </w:rPr>
        <w:t>para </w:t>
      </w:r>
      <w:r>
        <w:rPr>
          <w:color w:val="231F20"/>
          <w:spacing w:val="-4"/>
        </w:rPr>
        <w:t>enunciar </w:t>
      </w:r>
      <w:r>
        <w:rPr>
          <w:color w:val="231F20"/>
          <w:spacing w:val="-2"/>
        </w:rPr>
        <w:t>las </w:t>
      </w:r>
      <w:r>
        <w:rPr>
          <w:color w:val="231F20"/>
          <w:spacing w:val="-5"/>
        </w:rPr>
        <w:t>propias </w:t>
      </w:r>
      <w:r>
        <w:rPr>
          <w:color w:val="231F20"/>
          <w:spacing w:val="-4"/>
        </w:rPr>
        <w:t>limitantes  </w:t>
      </w:r>
      <w:r>
        <w:rPr>
          <w:color w:val="231F20"/>
        </w:rPr>
        <w:t>de  </w:t>
      </w:r>
      <w:r>
        <w:rPr>
          <w:color w:val="231F20"/>
          <w:spacing w:val="-2"/>
        </w:rPr>
        <w:t>las  </w:t>
      </w:r>
      <w:r>
        <w:rPr>
          <w:color w:val="231F20"/>
          <w:spacing w:val="-3"/>
        </w:rPr>
        <w:t>metodologías  </w:t>
      </w:r>
      <w:r>
        <w:rPr>
          <w:color w:val="231F20"/>
          <w:spacing w:val="-4"/>
        </w:rPr>
        <w:t>tradicionalmente  aplicadas  para </w:t>
      </w:r>
      <w:r>
        <w:rPr>
          <w:color w:val="231F20"/>
          <w:spacing w:val="52"/>
        </w:rPr>
        <w:t> </w:t>
      </w:r>
      <w:r>
        <w:rPr>
          <w:color w:val="231F20"/>
        </w:rPr>
        <w:t>el </w:t>
      </w:r>
      <w:r>
        <w:rPr>
          <w:color w:val="231F20"/>
          <w:spacing w:val="-3"/>
        </w:rPr>
        <w:t>estudio del estrés, basadas  </w:t>
      </w:r>
      <w:r>
        <w:rPr>
          <w:color w:val="231F20"/>
        </w:rPr>
        <w:t>en  </w:t>
      </w:r>
      <w:r>
        <w:rPr>
          <w:color w:val="231F20"/>
          <w:spacing w:val="-3"/>
        </w:rPr>
        <w:t>cuestionarios  con  ideas  </w:t>
      </w:r>
      <w:r>
        <w:rPr>
          <w:color w:val="231F20"/>
          <w:spacing w:val="-4"/>
        </w:rPr>
        <w:t>preconcebidas </w:t>
      </w:r>
      <w:r>
        <w:rPr>
          <w:color w:val="231F20"/>
          <w:spacing w:val="-3"/>
        </w:rPr>
        <w:t>por </w:t>
      </w:r>
      <w:r>
        <w:rPr>
          <w:color w:val="231F20"/>
        </w:rPr>
        <w:t>los </w:t>
      </w:r>
      <w:r>
        <w:rPr>
          <w:color w:val="231F20"/>
          <w:spacing w:val="-4"/>
        </w:rPr>
        <w:t>investigadores, </w:t>
      </w:r>
      <w:r>
        <w:rPr>
          <w:color w:val="231F20"/>
          <w:spacing w:val="-3"/>
        </w:rPr>
        <w:t>que terminan por </w:t>
      </w:r>
      <w:r>
        <w:rPr>
          <w:color w:val="231F20"/>
          <w:spacing w:val="-4"/>
        </w:rPr>
        <w:t>convertir </w:t>
      </w:r>
      <w:r>
        <w:rPr>
          <w:color w:val="231F20"/>
        </w:rPr>
        <w:t>a los </w:t>
      </w:r>
      <w:r>
        <w:rPr>
          <w:color w:val="231F20"/>
          <w:spacing w:val="-4"/>
        </w:rPr>
        <w:t>sujetos </w:t>
      </w:r>
      <w:r>
        <w:rPr>
          <w:color w:val="231F20"/>
        </w:rPr>
        <w:t>en </w:t>
      </w:r>
      <w:r>
        <w:rPr>
          <w:color w:val="231F20"/>
          <w:spacing w:val="-4"/>
        </w:rPr>
        <w:t>datos generalizables, </w:t>
      </w:r>
      <w:r>
        <w:rPr>
          <w:color w:val="231F20"/>
          <w:spacing w:val="-3"/>
        </w:rPr>
        <w:t>que </w:t>
      </w:r>
      <w:r>
        <w:rPr>
          <w:color w:val="231F20"/>
          <w:spacing w:val="-4"/>
        </w:rPr>
        <w:t>expresan </w:t>
      </w:r>
      <w:r>
        <w:rPr>
          <w:color w:val="231F20"/>
          <w:spacing w:val="-3"/>
        </w:rPr>
        <w:t>una realidad </w:t>
      </w:r>
      <w:r>
        <w:rPr>
          <w:color w:val="231F20"/>
          <w:spacing w:val="-4"/>
        </w:rPr>
        <w:t>comprimida, homogeneizada, que </w:t>
      </w:r>
      <w:r>
        <w:rPr>
          <w:color w:val="231F20"/>
        </w:rPr>
        <w:t>en</w:t>
      </w:r>
      <w:r>
        <w:rPr>
          <w:color w:val="231F20"/>
          <w:spacing w:val="-10"/>
        </w:rPr>
        <w:t> </w:t>
      </w:r>
      <w:r>
        <w:rPr>
          <w:color w:val="231F20"/>
        </w:rPr>
        <w:t>la</w:t>
      </w:r>
      <w:r>
        <w:rPr>
          <w:color w:val="231F20"/>
          <w:spacing w:val="-10"/>
        </w:rPr>
        <w:t> </w:t>
      </w:r>
      <w:r>
        <w:rPr>
          <w:color w:val="231F20"/>
          <w:spacing w:val="-4"/>
        </w:rPr>
        <w:t>mayoría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casos</w:t>
      </w:r>
      <w:r>
        <w:rPr>
          <w:color w:val="231F20"/>
          <w:spacing w:val="-10"/>
        </w:rPr>
        <w:t> </w:t>
      </w:r>
      <w:r>
        <w:rPr>
          <w:color w:val="231F20"/>
          <w:spacing w:val="-3"/>
        </w:rPr>
        <w:t>puede</w:t>
      </w:r>
      <w:r>
        <w:rPr>
          <w:color w:val="231F20"/>
          <w:spacing w:val="-10"/>
        </w:rPr>
        <w:t> </w:t>
      </w:r>
      <w:r>
        <w:rPr>
          <w:color w:val="231F20"/>
        </w:rPr>
        <w:t>no</w:t>
      </w:r>
      <w:r>
        <w:rPr>
          <w:color w:val="231F20"/>
          <w:spacing w:val="-10"/>
        </w:rPr>
        <w:t> </w:t>
      </w:r>
      <w:r>
        <w:rPr>
          <w:color w:val="231F20"/>
          <w:spacing w:val="-3"/>
        </w:rPr>
        <w:t>referir</w:t>
      </w:r>
      <w:r>
        <w:rPr>
          <w:color w:val="231F20"/>
          <w:spacing w:val="-10"/>
        </w:rPr>
        <w:t> </w:t>
      </w:r>
      <w:r>
        <w:rPr>
          <w:color w:val="231F20"/>
        </w:rPr>
        <w:t>su</w:t>
      </w:r>
      <w:r>
        <w:rPr>
          <w:color w:val="231F20"/>
          <w:spacing w:val="-10"/>
        </w:rPr>
        <w:t> </w:t>
      </w:r>
      <w:r>
        <w:rPr>
          <w:color w:val="231F20"/>
          <w:spacing w:val="-5"/>
        </w:rPr>
        <w:t>propia</w:t>
      </w:r>
      <w:r>
        <w:rPr>
          <w:color w:val="231F20"/>
          <w:spacing w:val="-10"/>
        </w:rPr>
        <w:t> </w:t>
      </w:r>
      <w:r>
        <w:rPr>
          <w:color w:val="231F20"/>
          <w:spacing w:val="-3"/>
        </w:rPr>
        <w:t>realidad.</w:t>
      </w:r>
    </w:p>
    <w:p>
      <w:pPr>
        <w:pStyle w:val="BodyText"/>
        <w:spacing w:line="242" w:lineRule="auto" w:before="1"/>
        <w:ind w:left="117" w:right="107" w:firstLine="453"/>
        <w:jc w:val="both"/>
      </w:pPr>
      <w:r>
        <w:rPr>
          <w:color w:val="231F20"/>
        </w:rPr>
        <w:t>Las diferencias sobre la expresión de estrés entre </w:t>
      </w:r>
      <w:r>
        <w:rPr>
          <w:color w:val="231F20"/>
          <w:spacing w:val="-3"/>
        </w:rPr>
        <w:t>hombre </w:t>
      </w:r>
      <w:r>
        <w:rPr>
          <w:color w:val="231F20"/>
        </w:rPr>
        <w:t>y </w:t>
      </w:r>
      <w:r>
        <w:rPr>
          <w:color w:val="231F20"/>
          <w:spacing w:val="-4"/>
        </w:rPr>
        <w:t>mujer, </w:t>
      </w:r>
      <w:r>
        <w:rPr>
          <w:color w:val="231F20"/>
        </w:rPr>
        <w:t>y la importancia del trabajo y la familia como contextos concebidos como espacios potencialmente estresantes evidenció la necesidad de realizar nuevas interrogantes que condujeron necesariamente a dar un espacio    de consideración a lo que los sujetos conciben como estresores y sobre   la manera en que actúan sobre ellos. Es decir al proceso de significación, con lo cual se puso atención a las causas, los procesos y la producción significativa</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eventos</w:t>
      </w:r>
      <w:r>
        <w:rPr>
          <w:color w:val="231F20"/>
          <w:spacing w:val="-28"/>
        </w:rPr>
        <w:t> </w:t>
      </w:r>
      <w:r>
        <w:rPr>
          <w:color w:val="231F20"/>
        </w:rPr>
        <w:t>vitales.</w:t>
      </w:r>
    </w:p>
    <w:p>
      <w:pPr>
        <w:pStyle w:val="BodyText"/>
        <w:spacing w:line="242" w:lineRule="auto" w:before="1"/>
        <w:ind w:left="117" w:right="107" w:firstLine="453"/>
        <w:jc w:val="both"/>
      </w:pPr>
      <w:r>
        <w:rPr>
          <w:color w:val="231F20"/>
        </w:rPr>
        <w:t>Los </w:t>
      </w:r>
      <w:r>
        <w:rPr>
          <w:color w:val="231F20"/>
          <w:spacing w:val="-4"/>
        </w:rPr>
        <w:t>investigadores </w:t>
      </w:r>
      <w:r>
        <w:rPr>
          <w:color w:val="231F20"/>
        </w:rPr>
        <w:t>de </w:t>
      </w:r>
      <w:r>
        <w:rPr>
          <w:color w:val="231F20"/>
          <w:spacing w:val="-3"/>
        </w:rPr>
        <w:t>estrés han </w:t>
      </w:r>
      <w:r>
        <w:rPr>
          <w:color w:val="231F20"/>
        </w:rPr>
        <w:t>podido </w:t>
      </w:r>
      <w:r>
        <w:rPr>
          <w:color w:val="231F20"/>
          <w:spacing w:val="-3"/>
        </w:rPr>
        <w:t>discernir que </w:t>
      </w:r>
      <w:r>
        <w:rPr>
          <w:color w:val="231F20"/>
        </w:rPr>
        <w:t>no sólo </w:t>
      </w:r>
      <w:r>
        <w:rPr>
          <w:color w:val="231F20"/>
          <w:spacing w:val="-4"/>
        </w:rPr>
        <w:t>hay</w:t>
      </w:r>
      <w:r>
        <w:rPr>
          <w:color w:val="231F20"/>
          <w:spacing w:val="52"/>
        </w:rPr>
        <w:t> </w:t>
      </w:r>
      <w:r>
        <w:rPr>
          <w:color w:val="231F20"/>
          <w:spacing w:val="-4"/>
        </w:rPr>
        <w:t>diferentes</w:t>
      </w:r>
      <w:r>
        <w:rPr>
          <w:color w:val="231F20"/>
          <w:spacing w:val="-43"/>
        </w:rPr>
        <w:t> </w:t>
      </w:r>
      <w:r>
        <w:rPr>
          <w:color w:val="231F20"/>
          <w:spacing w:val="-4"/>
        </w:rPr>
        <w:t>elementos</w:t>
      </w:r>
      <w:r>
        <w:rPr>
          <w:color w:val="231F20"/>
          <w:spacing w:val="-43"/>
        </w:rPr>
        <w:t> </w:t>
      </w:r>
      <w:r>
        <w:rPr>
          <w:color w:val="231F20"/>
          <w:spacing w:val="-3"/>
        </w:rPr>
        <w:t>que</w:t>
      </w:r>
      <w:r>
        <w:rPr>
          <w:color w:val="231F20"/>
          <w:spacing w:val="-43"/>
        </w:rPr>
        <w:t> </w:t>
      </w:r>
      <w:r>
        <w:rPr>
          <w:color w:val="231F20"/>
          <w:spacing w:val="-3"/>
        </w:rPr>
        <w:t>configuran</w:t>
      </w:r>
      <w:r>
        <w:rPr>
          <w:color w:val="231F20"/>
          <w:spacing w:val="-43"/>
        </w:rPr>
        <w:t> </w:t>
      </w:r>
      <w:r>
        <w:rPr>
          <w:color w:val="231F20"/>
        </w:rPr>
        <w:t>el</w:t>
      </w:r>
      <w:r>
        <w:rPr>
          <w:color w:val="231F20"/>
          <w:spacing w:val="-43"/>
        </w:rPr>
        <w:t> </w:t>
      </w:r>
      <w:r>
        <w:rPr>
          <w:color w:val="231F20"/>
          <w:spacing w:val="-3"/>
        </w:rPr>
        <w:t>estrés,</w:t>
      </w:r>
      <w:r>
        <w:rPr>
          <w:color w:val="231F20"/>
          <w:spacing w:val="-43"/>
        </w:rPr>
        <w:t> </w:t>
      </w:r>
      <w:r>
        <w:rPr>
          <w:color w:val="231F20"/>
          <w:spacing w:val="-3"/>
        </w:rPr>
        <w:t>sino</w:t>
      </w:r>
      <w:r>
        <w:rPr>
          <w:color w:val="231F20"/>
          <w:spacing w:val="-43"/>
        </w:rPr>
        <w:t> </w:t>
      </w:r>
      <w:r>
        <w:rPr>
          <w:color w:val="231F20"/>
          <w:spacing w:val="-3"/>
        </w:rPr>
        <w:t>que</w:t>
      </w:r>
      <w:r>
        <w:rPr>
          <w:color w:val="231F20"/>
          <w:spacing w:val="-43"/>
        </w:rPr>
        <w:t> </w:t>
      </w:r>
      <w:r>
        <w:rPr>
          <w:color w:val="231F20"/>
          <w:spacing w:val="-3"/>
        </w:rPr>
        <w:t>existen</w:t>
      </w:r>
      <w:r>
        <w:rPr>
          <w:color w:val="231F20"/>
          <w:spacing w:val="-43"/>
        </w:rPr>
        <w:t> </w:t>
      </w:r>
      <w:r>
        <w:rPr>
          <w:color w:val="231F20"/>
          <w:spacing w:val="-4"/>
        </w:rPr>
        <w:t>diferentes</w:t>
      </w:r>
      <w:r>
        <w:rPr>
          <w:color w:val="231F20"/>
          <w:spacing w:val="-43"/>
        </w:rPr>
        <w:t> </w:t>
      </w:r>
      <w:r>
        <w:rPr>
          <w:color w:val="231F20"/>
          <w:spacing w:val="-4"/>
        </w:rPr>
        <w:t>niveles </w:t>
      </w:r>
      <w:r>
        <w:rPr>
          <w:color w:val="231F20"/>
          <w:spacing w:val="-3"/>
        </w:rPr>
        <w:t>para</w:t>
      </w:r>
      <w:r>
        <w:rPr>
          <w:color w:val="231F20"/>
          <w:spacing w:val="-30"/>
        </w:rPr>
        <w:t> </w:t>
      </w:r>
      <w:r>
        <w:rPr>
          <w:color w:val="231F20"/>
        </w:rPr>
        <w:t>su</w:t>
      </w:r>
      <w:r>
        <w:rPr>
          <w:color w:val="231F20"/>
          <w:spacing w:val="-30"/>
        </w:rPr>
        <w:t> </w:t>
      </w:r>
      <w:r>
        <w:rPr>
          <w:color w:val="231F20"/>
          <w:spacing w:val="-4"/>
        </w:rPr>
        <w:t>análisis,</w:t>
      </w:r>
      <w:r>
        <w:rPr>
          <w:color w:val="231F20"/>
          <w:spacing w:val="-30"/>
        </w:rPr>
        <w:t> </w:t>
      </w:r>
      <w:r>
        <w:rPr>
          <w:color w:val="231F20"/>
        </w:rPr>
        <w:t>y</w:t>
      </w:r>
      <w:r>
        <w:rPr>
          <w:color w:val="231F20"/>
          <w:spacing w:val="-30"/>
        </w:rPr>
        <w:t> </w:t>
      </w:r>
      <w:r>
        <w:rPr>
          <w:color w:val="231F20"/>
          <w:spacing w:val="-3"/>
        </w:rPr>
        <w:t>estos</w:t>
      </w:r>
      <w:r>
        <w:rPr>
          <w:color w:val="231F20"/>
          <w:spacing w:val="-30"/>
        </w:rPr>
        <w:t> </w:t>
      </w:r>
      <w:r>
        <w:rPr>
          <w:color w:val="231F20"/>
          <w:spacing w:val="-3"/>
        </w:rPr>
        <w:t>pueden</w:t>
      </w:r>
      <w:r>
        <w:rPr>
          <w:color w:val="231F20"/>
          <w:spacing w:val="-30"/>
        </w:rPr>
        <w:t> </w:t>
      </w:r>
      <w:r>
        <w:rPr>
          <w:color w:val="231F20"/>
        </w:rPr>
        <w:t>ser</w:t>
      </w:r>
      <w:r>
        <w:rPr>
          <w:color w:val="231F20"/>
          <w:spacing w:val="-30"/>
        </w:rPr>
        <w:t> </w:t>
      </w:r>
      <w:r>
        <w:rPr>
          <w:color w:val="231F20"/>
        </w:rPr>
        <w:t>el</w:t>
      </w:r>
      <w:r>
        <w:rPr>
          <w:color w:val="231F20"/>
          <w:spacing w:val="-30"/>
        </w:rPr>
        <w:t> </w:t>
      </w:r>
      <w:r>
        <w:rPr>
          <w:color w:val="231F20"/>
          <w:spacing w:val="-4"/>
        </w:rPr>
        <w:t>fisiológico,</w:t>
      </w:r>
      <w:r>
        <w:rPr>
          <w:color w:val="231F20"/>
          <w:spacing w:val="-30"/>
        </w:rPr>
        <w:t> </w:t>
      </w:r>
      <w:r>
        <w:rPr>
          <w:color w:val="231F20"/>
          <w:spacing w:val="-3"/>
        </w:rPr>
        <w:t>psicológico</w:t>
      </w:r>
      <w:r>
        <w:rPr>
          <w:color w:val="231F20"/>
          <w:spacing w:val="-30"/>
        </w:rPr>
        <w:t> </w:t>
      </w:r>
      <w:r>
        <w:rPr>
          <w:color w:val="231F20"/>
        </w:rPr>
        <w:t>y</w:t>
      </w:r>
      <w:r>
        <w:rPr>
          <w:color w:val="231F20"/>
          <w:spacing w:val="-30"/>
        </w:rPr>
        <w:t> </w:t>
      </w:r>
      <w:r>
        <w:rPr>
          <w:color w:val="231F20"/>
          <w:spacing w:val="-3"/>
        </w:rPr>
        <w:t>sociocultural.</w:t>
      </w:r>
    </w:p>
    <w:p>
      <w:pPr>
        <w:pStyle w:val="BodyText"/>
        <w:spacing w:line="242" w:lineRule="auto" w:before="1"/>
        <w:ind w:left="117" w:right="107" w:firstLine="453"/>
        <w:jc w:val="both"/>
      </w:pPr>
      <w:r>
        <w:rPr>
          <w:color w:val="231F20"/>
        </w:rPr>
        <w:t>De acuerdo a la definición de Selye es posible considerar que los dos primeros han sido objeto nodal de análisis, por lo menos desde algunas especialidades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biomedicina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psicología.</w:t>
      </w:r>
      <w:r>
        <w:rPr>
          <w:color w:val="231F20"/>
          <w:spacing w:val="-30"/>
        </w:rPr>
        <w:t> </w:t>
      </w:r>
      <w:r>
        <w:rPr>
          <w:color w:val="231F20"/>
        </w:rPr>
        <w:t>El</w:t>
      </w:r>
      <w:r>
        <w:rPr>
          <w:color w:val="231F20"/>
          <w:spacing w:val="-30"/>
        </w:rPr>
        <w:t> </w:t>
      </w:r>
      <w:r>
        <w:rPr>
          <w:color w:val="231F20"/>
        </w:rPr>
        <w:t>estrés</w:t>
      </w:r>
      <w:r>
        <w:rPr>
          <w:color w:val="231F20"/>
          <w:spacing w:val="-30"/>
        </w:rPr>
        <w:t> </w:t>
      </w:r>
      <w:r>
        <w:rPr>
          <w:color w:val="231F20"/>
        </w:rPr>
        <w:t>sociocultural</w:t>
      </w:r>
      <w:r>
        <w:rPr>
          <w:color w:val="231F20"/>
          <w:spacing w:val="-30"/>
        </w:rPr>
        <w:t> </w:t>
      </w:r>
      <w:r>
        <w:rPr>
          <w:color w:val="231F20"/>
        </w:rPr>
        <w:t>se ha atendido en menor medida y se ha reducido al </w:t>
      </w:r>
      <w:r>
        <w:rPr>
          <w:color w:val="231F20"/>
          <w:spacing w:val="-3"/>
        </w:rPr>
        <w:t>ámbito </w:t>
      </w:r>
      <w:r>
        <w:rPr>
          <w:color w:val="231F20"/>
        </w:rPr>
        <w:t>de las</w:t>
      </w:r>
      <w:r>
        <w:rPr>
          <w:color w:val="231F20"/>
          <w:spacing w:val="-30"/>
        </w:rPr>
        <w:t> </w:t>
      </w:r>
      <w:r>
        <w:rPr>
          <w:color w:val="231F20"/>
        </w:rPr>
        <w:t>disciplinas sociales y antropológicas en los cuales se ha puesto especial interés en    la significación sociocultural y por ende en las causas y los procesos. A sabiendas</w:t>
      </w:r>
      <w:r>
        <w:rPr>
          <w:color w:val="231F20"/>
          <w:spacing w:val="-5"/>
        </w:rPr>
        <w:t> </w:t>
      </w:r>
      <w:r>
        <w:rPr>
          <w:color w:val="231F20"/>
        </w:rPr>
        <w:t>que</w:t>
      </w:r>
      <w:r>
        <w:rPr>
          <w:color w:val="231F20"/>
          <w:spacing w:val="-5"/>
        </w:rPr>
        <w:t> </w:t>
      </w:r>
      <w:r>
        <w:rPr>
          <w:color w:val="231F20"/>
        </w:rPr>
        <w:t>para</w:t>
      </w:r>
      <w:r>
        <w:rPr>
          <w:color w:val="231F20"/>
          <w:spacing w:val="-5"/>
        </w:rPr>
        <w:t> </w:t>
      </w:r>
      <w:r>
        <w:rPr>
          <w:color w:val="231F20"/>
        </w:rPr>
        <w:t>una</w:t>
      </w:r>
      <w:r>
        <w:rPr>
          <w:color w:val="231F20"/>
          <w:spacing w:val="-5"/>
        </w:rPr>
        <w:t> </w:t>
      </w:r>
      <w:r>
        <w:rPr>
          <w:color w:val="231F20"/>
        </w:rPr>
        <w:t>comprensión</w:t>
      </w:r>
      <w:r>
        <w:rPr>
          <w:color w:val="231F20"/>
          <w:spacing w:val="-5"/>
        </w:rPr>
        <w:t> </w:t>
      </w:r>
      <w:r>
        <w:rPr>
          <w:color w:val="231F20"/>
        </w:rPr>
        <w:t>más</w:t>
      </w:r>
      <w:r>
        <w:rPr>
          <w:color w:val="231F20"/>
          <w:spacing w:val="-5"/>
        </w:rPr>
        <w:t> </w:t>
      </w:r>
      <w:r>
        <w:rPr>
          <w:color w:val="231F20"/>
        </w:rPr>
        <w:t>cabal</w:t>
      </w:r>
      <w:r>
        <w:rPr>
          <w:color w:val="231F20"/>
          <w:spacing w:val="-5"/>
        </w:rPr>
        <w:t> </w:t>
      </w:r>
      <w:r>
        <w:rPr>
          <w:color w:val="231F20"/>
        </w:rPr>
        <w:t>del</w:t>
      </w:r>
      <w:r>
        <w:rPr>
          <w:color w:val="231F20"/>
          <w:spacing w:val="-5"/>
        </w:rPr>
        <w:t> </w:t>
      </w:r>
      <w:r>
        <w:rPr>
          <w:color w:val="231F20"/>
        </w:rPr>
        <w:t>fenómeno</w:t>
      </w:r>
      <w:r>
        <w:rPr>
          <w:color w:val="231F20"/>
          <w:spacing w:val="-5"/>
        </w:rPr>
        <w:t> </w:t>
      </w:r>
      <w:r>
        <w:rPr>
          <w:color w:val="231F20"/>
        </w:rPr>
        <w:t>de</w:t>
      </w:r>
      <w:r>
        <w:rPr>
          <w:color w:val="231F20"/>
          <w:spacing w:val="-5"/>
        </w:rPr>
        <w:t> </w:t>
      </w:r>
      <w:r>
        <w:rPr>
          <w:color w:val="231F20"/>
        </w:rPr>
        <w:t>estrés,</w:t>
      </w:r>
      <w:r>
        <w:rPr>
          <w:color w:val="231F20"/>
          <w:spacing w:val="-5"/>
        </w:rPr>
        <w:t> </w:t>
      </w:r>
      <w:r>
        <w:rPr>
          <w:color w:val="231F20"/>
        </w:rPr>
        <w:t>se</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requiere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articulación</w:t>
      </w:r>
      <w:r>
        <w:rPr>
          <w:color w:val="231F20"/>
          <w:spacing w:val="-13"/>
        </w:rPr>
        <w:t> </w:t>
      </w:r>
      <w:r>
        <w:rPr>
          <w:color w:val="231F20"/>
        </w:rPr>
        <w:t>de</w:t>
      </w:r>
      <w:r>
        <w:rPr>
          <w:color w:val="231F20"/>
          <w:spacing w:val="-13"/>
        </w:rPr>
        <w:t> </w:t>
      </w:r>
      <w:r>
        <w:rPr>
          <w:color w:val="231F20"/>
        </w:rPr>
        <w:t>tales</w:t>
      </w:r>
      <w:r>
        <w:rPr>
          <w:color w:val="231F20"/>
          <w:spacing w:val="-13"/>
        </w:rPr>
        <w:t> </w:t>
      </w:r>
      <w:r>
        <w:rPr>
          <w:color w:val="231F20"/>
        </w:rPr>
        <w:t>niveles,</w:t>
      </w:r>
      <w:r>
        <w:rPr>
          <w:color w:val="231F20"/>
          <w:spacing w:val="-13"/>
        </w:rPr>
        <w:t> </w:t>
      </w:r>
      <w:r>
        <w:rPr>
          <w:color w:val="231F20"/>
        </w:rPr>
        <w:t>es</w:t>
      </w:r>
      <w:r>
        <w:rPr>
          <w:color w:val="231F20"/>
          <w:spacing w:val="-13"/>
        </w:rPr>
        <w:t> </w:t>
      </w:r>
      <w:r>
        <w:rPr>
          <w:color w:val="231F20"/>
        </w:rPr>
        <w:t>que</w:t>
      </w:r>
      <w:r>
        <w:rPr>
          <w:color w:val="231F20"/>
          <w:spacing w:val="-13"/>
        </w:rPr>
        <w:t> </w:t>
      </w:r>
      <w:r>
        <w:rPr>
          <w:color w:val="231F20"/>
        </w:rPr>
        <w:t>hemos</w:t>
      </w:r>
      <w:r>
        <w:rPr>
          <w:color w:val="231F20"/>
          <w:spacing w:val="-13"/>
        </w:rPr>
        <w:t> </w:t>
      </w:r>
      <w:r>
        <w:rPr>
          <w:color w:val="231F20"/>
        </w:rPr>
        <w:t>hecho</w:t>
      </w:r>
      <w:r>
        <w:rPr>
          <w:color w:val="231F20"/>
          <w:spacing w:val="-13"/>
        </w:rPr>
        <w:t> </w:t>
      </w:r>
      <w:r>
        <w:rPr>
          <w:color w:val="231F20"/>
        </w:rPr>
        <w:t>hincapié</w:t>
      </w:r>
      <w:r>
        <w:rPr>
          <w:color w:val="231F20"/>
          <w:spacing w:val="-13"/>
        </w:rPr>
        <w:t> </w:t>
      </w:r>
      <w:r>
        <w:rPr>
          <w:color w:val="231F20"/>
        </w:rPr>
        <w:t>en la necesidad de construir una perspectiva relacional entre dichos niveles, más</w:t>
      </w:r>
      <w:r>
        <w:rPr>
          <w:color w:val="231F20"/>
          <w:spacing w:val="-14"/>
        </w:rPr>
        <w:t> </w:t>
      </w:r>
      <w:r>
        <w:rPr>
          <w:color w:val="231F20"/>
        </w:rPr>
        <w:t>aún</w:t>
      </w:r>
      <w:r>
        <w:rPr>
          <w:color w:val="231F20"/>
          <w:spacing w:val="-14"/>
        </w:rPr>
        <w:t> </w:t>
      </w:r>
      <w:r>
        <w:rPr>
          <w:color w:val="231F20"/>
        </w:rPr>
        <w:t>cuando</w:t>
      </w:r>
      <w:r>
        <w:rPr>
          <w:color w:val="231F20"/>
          <w:spacing w:val="-14"/>
        </w:rPr>
        <w:t> </w:t>
      </w:r>
      <w:r>
        <w:rPr>
          <w:color w:val="231F20"/>
        </w:rPr>
        <w:t>es</w:t>
      </w:r>
      <w:r>
        <w:rPr>
          <w:color w:val="231F20"/>
          <w:spacing w:val="-14"/>
        </w:rPr>
        <w:t> </w:t>
      </w:r>
      <w:r>
        <w:rPr>
          <w:color w:val="231F20"/>
        </w:rPr>
        <w:t>claro</w:t>
      </w:r>
      <w:r>
        <w:rPr>
          <w:color w:val="231F20"/>
          <w:spacing w:val="-14"/>
        </w:rPr>
        <w:t> </w:t>
      </w:r>
      <w:r>
        <w:rPr>
          <w:color w:val="231F20"/>
        </w:rPr>
        <w:t>que,</w:t>
      </w:r>
      <w:r>
        <w:rPr>
          <w:color w:val="231F20"/>
          <w:spacing w:val="-22"/>
        </w:rPr>
        <w:t> </w:t>
      </w:r>
      <w:r>
        <w:rPr>
          <w:color w:val="231F20"/>
          <w:spacing w:val="-3"/>
        </w:rPr>
        <w:t>una</w:t>
      </w:r>
      <w:r>
        <w:rPr>
          <w:color w:val="231F20"/>
          <w:spacing w:val="-22"/>
        </w:rPr>
        <w:t> </w:t>
      </w:r>
      <w:r>
        <w:rPr>
          <w:color w:val="231F20"/>
          <w:spacing w:val="-4"/>
        </w:rPr>
        <w:t>característica</w:t>
      </w:r>
      <w:r>
        <w:rPr>
          <w:color w:val="231F20"/>
          <w:spacing w:val="-22"/>
        </w:rPr>
        <w:t> </w:t>
      </w:r>
      <w:r>
        <w:rPr>
          <w:color w:val="231F20"/>
          <w:spacing w:val="-5"/>
        </w:rPr>
        <w:t>común</w:t>
      </w:r>
      <w:r>
        <w:rPr>
          <w:color w:val="231F20"/>
          <w:spacing w:val="-22"/>
        </w:rPr>
        <w:t> </w:t>
      </w:r>
      <w:r>
        <w:rPr>
          <w:color w:val="231F20"/>
        </w:rPr>
        <w:t>de</w:t>
      </w:r>
      <w:r>
        <w:rPr>
          <w:color w:val="231F20"/>
          <w:spacing w:val="-22"/>
        </w:rPr>
        <w:t> </w:t>
      </w:r>
      <w:r>
        <w:rPr>
          <w:color w:val="231F20"/>
          <w:spacing w:val="-3"/>
        </w:rPr>
        <w:t>las</w:t>
      </w:r>
      <w:r>
        <w:rPr>
          <w:color w:val="231F20"/>
          <w:spacing w:val="-22"/>
        </w:rPr>
        <w:t> </w:t>
      </w:r>
      <w:r>
        <w:rPr>
          <w:color w:val="231F20"/>
          <w:spacing w:val="-5"/>
        </w:rPr>
        <w:t>investigaciones </w:t>
      </w:r>
      <w:r>
        <w:rPr>
          <w:color w:val="231F20"/>
          <w:spacing w:val="-4"/>
        </w:rPr>
        <w:t>biopsicológicas, </w:t>
      </w:r>
      <w:r>
        <w:rPr>
          <w:color w:val="231F20"/>
        </w:rPr>
        <w:t>es </w:t>
      </w:r>
      <w:r>
        <w:rPr>
          <w:color w:val="231F20"/>
          <w:spacing w:val="-4"/>
        </w:rPr>
        <w:t>que </w:t>
      </w:r>
      <w:r>
        <w:rPr>
          <w:color w:val="231F20"/>
        </w:rPr>
        <w:t>si </w:t>
      </w:r>
      <w:r>
        <w:rPr>
          <w:color w:val="231F20"/>
          <w:spacing w:val="-4"/>
        </w:rPr>
        <w:t>bien </w:t>
      </w:r>
      <w:r>
        <w:rPr>
          <w:color w:val="231F20"/>
          <w:spacing w:val="-3"/>
        </w:rPr>
        <w:t>casi todas </w:t>
      </w:r>
      <w:r>
        <w:rPr>
          <w:color w:val="231F20"/>
          <w:spacing w:val="-5"/>
        </w:rPr>
        <w:t>toman </w:t>
      </w:r>
      <w:r>
        <w:rPr>
          <w:color w:val="231F20"/>
        </w:rPr>
        <w:t>en </w:t>
      </w:r>
      <w:r>
        <w:rPr>
          <w:color w:val="231F20"/>
          <w:spacing w:val="-4"/>
        </w:rPr>
        <w:t>cuenta </w:t>
      </w:r>
      <w:r>
        <w:rPr>
          <w:color w:val="231F20"/>
          <w:spacing w:val="-3"/>
        </w:rPr>
        <w:t>el </w:t>
      </w:r>
      <w:r>
        <w:rPr>
          <w:color w:val="231F20"/>
          <w:spacing w:val="-4"/>
        </w:rPr>
        <w:t>nivel </w:t>
      </w:r>
      <w:r>
        <w:rPr>
          <w:color w:val="231F20"/>
        </w:rPr>
        <w:t>social </w:t>
      </w:r>
      <w:r>
        <w:rPr>
          <w:color w:val="231F20"/>
          <w:spacing w:val="-3"/>
        </w:rPr>
        <w:t>del </w:t>
      </w:r>
      <w:r>
        <w:rPr>
          <w:color w:val="231F20"/>
          <w:spacing w:val="-6"/>
        </w:rPr>
        <w:t>fenómeno, </w:t>
      </w:r>
      <w:r>
        <w:rPr>
          <w:color w:val="231F20"/>
          <w:spacing w:val="-4"/>
        </w:rPr>
        <w:t>todavía </w:t>
      </w:r>
      <w:r>
        <w:rPr>
          <w:color w:val="231F20"/>
        </w:rPr>
        <w:t>se </w:t>
      </w:r>
      <w:r>
        <w:rPr>
          <w:color w:val="231F20"/>
          <w:spacing w:val="-3"/>
        </w:rPr>
        <w:t>observa una </w:t>
      </w:r>
      <w:r>
        <w:rPr>
          <w:color w:val="231F20"/>
          <w:spacing w:val="-5"/>
        </w:rPr>
        <w:t>limitante </w:t>
      </w:r>
      <w:r>
        <w:rPr>
          <w:color w:val="231F20"/>
        </w:rPr>
        <w:t>en </w:t>
      </w:r>
      <w:r>
        <w:rPr>
          <w:color w:val="231F20"/>
          <w:spacing w:val="-3"/>
        </w:rPr>
        <w:t>los </w:t>
      </w:r>
      <w:r>
        <w:rPr>
          <w:color w:val="231F20"/>
          <w:spacing w:val="-5"/>
        </w:rPr>
        <w:t>propios </w:t>
      </w:r>
      <w:r>
        <w:rPr>
          <w:color w:val="231F20"/>
          <w:spacing w:val="-4"/>
        </w:rPr>
        <w:t>resultados, </w:t>
      </w:r>
      <w:r>
        <w:rPr>
          <w:color w:val="231F20"/>
        </w:rPr>
        <w:t>ya </w:t>
      </w:r>
      <w:r>
        <w:rPr>
          <w:color w:val="231F20"/>
          <w:spacing w:val="-5"/>
        </w:rPr>
        <w:t>que </w:t>
      </w:r>
      <w:r>
        <w:rPr>
          <w:color w:val="231F20"/>
          <w:spacing w:val="-3"/>
        </w:rPr>
        <w:t>el </w:t>
      </w:r>
      <w:r>
        <w:rPr>
          <w:color w:val="231F20"/>
          <w:spacing w:val="-4"/>
        </w:rPr>
        <w:t>estrés </w:t>
      </w:r>
      <w:r>
        <w:rPr>
          <w:color w:val="231F20"/>
          <w:spacing w:val="-5"/>
        </w:rPr>
        <w:t>aparece </w:t>
      </w:r>
      <w:r>
        <w:rPr>
          <w:color w:val="231F20"/>
          <w:spacing w:val="-4"/>
        </w:rPr>
        <w:t>dibujado </w:t>
      </w:r>
      <w:r>
        <w:rPr>
          <w:color w:val="231F20"/>
          <w:spacing w:val="-3"/>
        </w:rPr>
        <w:t>más </w:t>
      </w:r>
      <w:r>
        <w:rPr>
          <w:color w:val="231F20"/>
          <w:spacing w:val="-4"/>
        </w:rPr>
        <w:t>como </w:t>
      </w:r>
      <w:r>
        <w:rPr>
          <w:color w:val="231F20"/>
        </w:rPr>
        <w:t>un </w:t>
      </w:r>
      <w:r>
        <w:rPr>
          <w:color w:val="231F20"/>
          <w:spacing w:val="-5"/>
        </w:rPr>
        <w:t>fenómeno eminentemente biológico </w:t>
      </w:r>
      <w:r>
        <w:rPr>
          <w:color w:val="231F20"/>
        </w:rPr>
        <w:t>o </w:t>
      </w:r>
      <w:r>
        <w:rPr>
          <w:color w:val="231F20"/>
          <w:spacing w:val="-5"/>
        </w:rPr>
        <w:t>psicológico, </w:t>
      </w:r>
      <w:r>
        <w:rPr>
          <w:color w:val="231F20"/>
          <w:spacing w:val="-4"/>
        </w:rPr>
        <w:t>que </w:t>
      </w:r>
      <w:r>
        <w:rPr>
          <w:color w:val="231F20"/>
          <w:spacing w:val="-3"/>
        </w:rPr>
        <w:t>social. </w:t>
      </w:r>
      <w:r>
        <w:rPr>
          <w:color w:val="231F20"/>
        </w:rPr>
        <w:t>Y </w:t>
      </w:r>
      <w:r>
        <w:rPr>
          <w:color w:val="231F20"/>
          <w:spacing w:val="-3"/>
        </w:rPr>
        <w:t>desde </w:t>
      </w:r>
      <w:r>
        <w:rPr>
          <w:color w:val="231F20"/>
        </w:rPr>
        <w:t>la </w:t>
      </w:r>
      <w:r>
        <w:rPr>
          <w:color w:val="231F20"/>
          <w:spacing w:val="-3"/>
        </w:rPr>
        <w:t>perspectiva sociocultural </w:t>
      </w:r>
      <w:r>
        <w:rPr>
          <w:color w:val="231F20"/>
          <w:spacing w:val="-4"/>
        </w:rPr>
        <w:t>podríamos </w:t>
      </w:r>
      <w:r>
        <w:rPr>
          <w:color w:val="231F20"/>
          <w:spacing w:val="-3"/>
        </w:rPr>
        <w:t>decir </w:t>
      </w:r>
      <w:r>
        <w:rPr>
          <w:color w:val="231F20"/>
          <w:spacing w:val="-4"/>
        </w:rPr>
        <w:t>que, </w:t>
      </w:r>
      <w:r>
        <w:rPr>
          <w:color w:val="231F20"/>
          <w:spacing w:val="-3"/>
        </w:rPr>
        <w:t>por </w:t>
      </w:r>
      <w:r>
        <w:rPr>
          <w:color w:val="231F20"/>
        </w:rPr>
        <w:t>lo </w:t>
      </w:r>
      <w:r>
        <w:rPr>
          <w:color w:val="231F20"/>
          <w:spacing w:val="-4"/>
        </w:rPr>
        <w:t>menos </w:t>
      </w:r>
      <w:r>
        <w:rPr>
          <w:color w:val="231F20"/>
          <w:spacing w:val="-3"/>
        </w:rPr>
        <w:t>el </w:t>
      </w:r>
      <w:r>
        <w:rPr>
          <w:color w:val="231F20"/>
          <w:spacing w:val="-5"/>
        </w:rPr>
        <w:t>referente neurohormonal aparece</w:t>
      </w:r>
      <w:r>
        <w:rPr>
          <w:color w:val="231F20"/>
          <w:spacing w:val="44"/>
        </w:rPr>
        <w:t> </w:t>
      </w:r>
      <w:r>
        <w:rPr>
          <w:color w:val="231F20"/>
          <w:spacing w:val="-5"/>
        </w:rPr>
        <w:t>desdibujado.</w:t>
      </w:r>
    </w:p>
    <w:p>
      <w:pPr>
        <w:pStyle w:val="BodyText"/>
        <w:spacing w:before="1"/>
        <w:ind w:left="110" w:right="114" w:firstLine="453"/>
        <w:jc w:val="both"/>
        <w:rPr>
          <w:rFonts w:ascii="Palatino Linotype" w:hAnsi="Palatino Linotype"/>
          <w:i/>
        </w:rPr>
      </w:pPr>
      <w:r>
        <w:rPr/>
        <w:pict>
          <v:shape style="position:absolute;margin-left:100.898499pt;margin-top:60.568089pt;width:204.3pt;height:77.05pt;mso-position-horizontal-relative:page;mso-position-vertical-relative:paragraph;z-index:-12368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6"/>
                      <w:w w:val="101"/>
                      <w:sz w:val="154"/>
                    </w:rPr>
                    <w:t>Y</w:t>
                  </w:r>
                </w:p>
              </w:txbxContent>
            </v:textbox>
            <w10:wrap type="none"/>
          </v:shape>
        </w:pict>
      </w:r>
      <w:r>
        <w:rPr>
          <w:color w:val="231F20"/>
        </w:rPr>
        <w:t>Con todo lo expuesto hasta aquí queremos subrayar que el tema de  la definición conceptual de estrés no es </w:t>
      </w:r>
      <w:r>
        <w:rPr>
          <w:color w:val="231F20"/>
          <w:spacing w:val="-4"/>
        </w:rPr>
        <w:t>menor,  </w:t>
      </w:r>
      <w:r>
        <w:rPr>
          <w:color w:val="231F20"/>
        </w:rPr>
        <w:t>ya que asumimos que    los conceptos son vehículos explicativos, que se usan para orientar las indagaciones y en consecuencia convertirse en las coordenadas que delimitan con precisión el problema de investigación creado. Además los conceptos se construyen para tratar de </w:t>
      </w:r>
      <w:r>
        <w:rPr>
          <w:color w:val="231F20"/>
          <w:spacing w:val="-3"/>
        </w:rPr>
        <w:t>interpretar, explicar, </w:t>
      </w:r>
      <w:r>
        <w:rPr>
          <w:color w:val="231F20"/>
        </w:rPr>
        <w:t>dar cuenta de un problema planteado, frente al cual se irán formulando y reformulando otros conceptos, según la perspectiva teórica, práctica y situacional del </w:t>
      </w:r>
      <w:r>
        <w:rPr>
          <w:color w:val="231F20"/>
          <w:spacing w:val="-3"/>
        </w:rPr>
        <w:t>investigador. </w:t>
      </w:r>
      <w:r>
        <w:rPr>
          <w:color w:val="231F20"/>
          <w:spacing w:val="-6"/>
        </w:rPr>
        <w:t>Todo </w:t>
      </w:r>
      <w:r>
        <w:rPr>
          <w:color w:val="231F20"/>
          <w:spacing w:val="3"/>
        </w:rPr>
        <w:t>conceptodebeserutilizadoparaunirlaproblematización </w:t>
      </w:r>
      <w:r>
        <w:rPr>
          <w:color w:val="231F20"/>
        </w:rPr>
        <w:t>con la teorización, y de ahí con el dato empírico</w:t>
      </w:r>
      <w:r>
        <w:rPr>
          <w:color w:val="231F20"/>
          <w:spacing w:val="-31"/>
        </w:rPr>
        <w:t> </w:t>
      </w:r>
      <w:r>
        <w:rPr>
          <w:color w:val="231F20"/>
        </w:rPr>
        <w:t>construido</w:t>
      </w:r>
      <w:r>
        <w:rPr>
          <w:rFonts w:ascii="Palatino Linotype" w:hAnsi="Palatino Linotype"/>
          <w:i/>
          <w:color w:val="231F20"/>
        </w:rPr>
        <w:t>.</w:t>
      </w:r>
    </w:p>
    <w:p>
      <w:pPr>
        <w:pStyle w:val="BodyText"/>
        <w:spacing w:line="260" w:lineRule="exact"/>
        <w:ind w:left="110" w:firstLine="453"/>
        <w:jc w:val="both"/>
      </w:pPr>
      <w:r>
        <w:rPr>
          <w:color w:val="231F20"/>
        </w:rPr>
        <w:t>En definitiva los conceptos se crean en función de problemas y    por</w:t>
      </w:r>
    </w:p>
    <w:p>
      <w:pPr>
        <w:pStyle w:val="BodyText"/>
        <w:spacing w:line="242" w:lineRule="auto" w:before="4"/>
        <w:ind w:left="110" w:right="114"/>
        <w:jc w:val="both"/>
      </w:pPr>
      <w:r>
        <w:rPr>
          <w:color w:val="231F20"/>
        </w:rPr>
        <w:t>lo tanto a través de los mismos se articulan concepciones derivadas de diferentes teorías. Esta aseveración cobra importancia al observar que en el </w:t>
      </w:r>
      <w:r>
        <w:rPr>
          <w:color w:val="231F20"/>
          <w:spacing w:val="-3"/>
        </w:rPr>
        <w:t>ámbito </w:t>
      </w:r>
      <w:r>
        <w:rPr>
          <w:color w:val="231F20"/>
        </w:rPr>
        <w:t>de los estudios sobre estrés, si bien se han generado una serie</w:t>
      </w:r>
      <w:r>
        <w:rPr>
          <w:color w:val="231F20"/>
          <w:spacing w:val="-32"/>
        </w:rPr>
        <w:t> </w:t>
      </w:r>
      <w:r>
        <w:rPr>
          <w:color w:val="231F20"/>
        </w:rPr>
        <w:t>de conceptos adicionales, de los cuales apenas hemos mencionado algunos, la mayoría de los estudiosos inicia sus indagaciones aplicando modelos creados</w:t>
      </w:r>
      <w:r>
        <w:rPr>
          <w:color w:val="231F20"/>
          <w:spacing w:val="-5"/>
        </w:rPr>
        <w:t> </w:t>
      </w:r>
      <w:r>
        <w:rPr>
          <w:color w:val="231F20"/>
        </w:rPr>
        <w:t>ex</w:t>
      </w:r>
      <w:r>
        <w:rPr>
          <w:color w:val="231F20"/>
          <w:spacing w:val="-5"/>
        </w:rPr>
        <w:t> </w:t>
      </w:r>
      <w:r>
        <w:rPr>
          <w:color w:val="231F20"/>
        </w:rPr>
        <w:t>profeso</w:t>
      </w:r>
      <w:r>
        <w:rPr>
          <w:color w:val="231F20"/>
          <w:spacing w:val="-5"/>
        </w:rPr>
        <w:t> </w:t>
      </w:r>
      <w:r>
        <w:rPr>
          <w:color w:val="231F20"/>
        </w:rPr>
        <w:t>y</w:t>
      </w:r>
      <w:r>
        <w:rPr>
          <w:color w:val="231F20"/>
          <w:spacing w:val="-5"/>
        </w:rPr>
        <w:t> </w:t>
      </w:r>
      <w:r>
        <w:rPr>
          <w:color w:val="231F20"/>
        </w:rPr>
        <w:t>para</w:t>
      </w:r>
      <w:r>
        <w:rPr>
          <w:color w:val="231F20"/>
          <w:spacing w:val="-5"/>
        </w:rPr>
        <w:t> </w:t>
      </w:r>
      <w:r>
        <w:rPr>
          <w:color w:val="231F20"/>
        </w:rPr>
        <w:t>otras</w:t>
      </w:r>
      <w:r>
        <w:rPr>
          <w:color w:val="231F20"/>
          <w:spacing w:val="-5"/>
        </w:rPr>
        <w:t> </w:t>
      </w:r>
      <w:r>
        <w:rPr>
          <w:color w:val="231F20"/>
        </w:rPr>
        <w:t>realidades,</w:t>
      </w:r>
      <w:r>
        <w:rPr>
          <w:color w:val="231F20"/>
          <w:spacing w:val="-5"/>
        </w:rPr>
        <w:t> </w:t>
      </w:r>
      <w:r>
        <w:rPr>
          <w:color w:val="231F20"/>
        </w:rPr>
        <w:t>en</w:t>
      </w:r>
      <w:r>
        <w:rPr>
          <w:color w:val="231F20"/>
          <w:spacing w:val="-5"/>
        </w:rPr>
        <w:t> </w:t>
      </w:r>
      <w:r>
        <w:rPr>
          <w:color w:val="231F20"/>
        </w:rPr>
        <w:t>donde,</w:t>
      </w:r>
      <w:r>
        <w:rPr>
          <w:color w:val="231F20"/>
          <w:spacing w:val="-5"/>
        </w:rPr>
        <w:t> </w:t>
      </w:r>
      <w:r>
        <w:rPr>
          <w:color w:val="231F20"/>
        </w:rPr>
        <w:t>si</w:t>
      </w:r>
      <w:r>
        <w:rPr>
          <w:color w:val="231F20"/>
          <w:spacing w:val="-5"/>
        </w:rPr>
        <w:t> </w:t>
      </w:r>
      <w:r>
        <w:rPr>
          <w:color w:val="231F20"/>
        </w:rPr>
        <w:t>bien</w:t>
      </w:r>
      <w:r>
        <w:rPr>
          <w:color w:val="231F20"/>
          <w:spacing w:val="-5"/>
        </w:rPr>
        <w:t> </w:t>
      </w:r>
      <w:r>
        <w:rPr>
          <w:color w:val="231F20"/>
        </w:rPr>
        <w:t>se</w:t>
      </w:r>
      <w:r>
        <w:rPr>
          <w:color w:val="231F20"/>
          <w:spacing w:val="-5"/>
        </w:rPr>
        <w:t> </w:t>
      </w:r>
      <w:r>
        <w:rPr>
          <w:color w:val="231F20"/>
        </w:rPr>
        <w:t>parte</w:t>
      </w:r>
      <w:r>
        <w:rPr>
          <w:color w:val="231F20"/>
          <w:spacing w:val="-5"/>
        </w:rPr>
        <w:t> </w:t>
      </w:r>
      <w:r>
        <w:rPr>
          <w:color w:val="231F20"/>
        </w:rPr>
        <w:t>de</w:t>
      </w:r>
      <w:r>
        <w:rPr>
          <w:color w:val="231F20"/>
          <w:spacing w:val="-5"/>
        </w:rPr>
        <w:t> </w:t>
      </w:r>
      <w:r>
        <w:rPr>
          <w:color w:val="231F20"/>
        </w:rPr>
        <w:t>un supuesto</w:t>
      </w:r>
      <w:r>
        <w:rPr>
          <w:color w:val="231F20"/>
          <w:spacing w:val="-5"/>
        </w:rPr>
        <w:t> </w:t>
      </w:r>
      <w:r>
        <w:rPr>
          <w:color w:val="231F20"/>
        </w:rPr>
        <w:t>básico</w:t>
      </w:r>
      <w:r>
        <w:rPr>
          <w:color w:val="231F20"/>
          <w:spacing w:val="-5"/>
        </w:rPr>
        <w:t> </w:t>
      </w:r>
      <w:r>
        <w:rPr>
          <w:color w:val="231F20"/>
        </w:rPr>
        <w:t>que</w:t>
      </w:r>
      <w:r>
        <w:rPr>
          <w:color w:val="231F20"/>
          <w:spacing w:val="-5"/>
        </w:rPr>
        <w:t> </w:t>
      </w:r>
      <w:r>
        <w:rPr>
          <w:color w:val="231F20"/>
        </w:rPr>
        <w:t>refiere</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respuesta</w:t>
      </w:r>
      <w:r>
        <w:rPr>
          <w:color w:val="231F20"/>
          <w:spacing w:val="-5"/>
        </w:rPr>
        <w:t> </w:t>
      </w:r>
      <w:r>
        <w:rPr>
          <w:color w:val="231F20"/>
        </w:rPr>
        <w:t>de</w:t>
      </w:r>
      <w:r>
        <w:rPr>
          <w:color w:val="231F20"/>
          <w:spacing w:val="-5"/>
        </w:rPr>
        <w:t> </w:t>
      </w:r>
      <w:r>
        <w:rPr>
          <w:color w:val="231F20"/>
        </w:rPr>
        <w:t>desajuste</w:t>
      </w:r>
      <w:r>
        <w:rPr>
          <w:color w:val="231F20"/>
          <w:spacing w:val="-5"/>
        </w:rPr>
        <w:t> </w:t>
      </w:r>
      <w:r>
        <w:rPr>
          <w:color w:val="231F20"/>
        </w:rPr>
        <w:t>entre</w:t>
      </w:r>
      <w:r>
        <w:rPr>
          <w:color w:val="231F20"/>
          <w:spacing w:val="-5"/>
        </w:rPr>
        <w:t> </w:t>
      </w:r>
      <w:r>
        <w:rPr>
          <w:color w:val="231F20"/>
        </w:rPr>
        <w:t>las</w:t>
      </w:r>
      <w:r>
        <w:rPr>
          <w:color w:val="231F20"/>
          <w:spacing w:val="-5"/>
        </w:rPr>
        <w:t> </w:t>
      </w:r>
      <w:r>
        <w:rPr>
          <w:color w:val="231F20"/>
        </w:rPr>
        <w:t>exigencias a las que se somete cualquier persona y sus capacidades para adaptarse, y para</w:t>
      </w:r>
      <w:r>
        <w:rPr>
          <w:color w:val="231F20"/>
          <w:spacing w:val="-11"/>
        </w:rPr>
        <w:t> </w:t>
      </w:r>
      <w:r>
        <w:rPr>
          <w:color w:val="231F20"/>
        </w:rPr>
        <w:t>lo</w:t>
      </w:r>
      <w:r>
        <w:rPr>
          <w:color w:val="231F20"/>
          <w:spacing w:val="-11"/>
        </w:rPr>
        <w:t> </w:t>
      </w:r>
      <w:r>
        <w:rPr>
          <w:color w:val="231F20"/>
        </w:rPr>
        <w:t>cual</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actualidad</w:t>
      </w:r>
      <w:r>
        <w:rPr>
          <w:color w:val="231F20"/>
          <w:spacing w:val="-11"/>
        </w:rPr>
        <w:t> </w:t>
      </w:r>
      <w:r>
        <w:rPr>
          <w:color w:val="231F20"/>
        </w:rPr>
        <w:t>casi</w:t>
      </w:r>
      <w:r>
        <w:rPr>
          <w:color w:val="231F20"/>
          <w:spacing w:val="-11"/>
        </w:rPr>
        <w:t> </w:t>
      </w:r>
      <w:r>
        <w:rPr>
          <w:color w:val="231F20"/>
        </w:rPr>
        <w:t>todas</w:t>
      </w:r>
      <w:r>
        <w:rPr>
          <w:color w:val="231F20"/>
          <w:spacing w:val="-11"/>
        </w:rPr>
        <w:t> </w:t>
      </w:r>
      <w:r>
        <w:rPr>
          <w:color w:val="231F20"/>
        </w:rPr>
        <w:t>las</w:t>
      </w:r>
      <w:r>
        <w:rPr>
          <w:color w:val="231F20"/>
          <w:spacing w:val="-11"/>
        </w:rPr>
        <w:t> </w:t>
      </w:r>
      <w:r>
        <w:rPr>
          <w:color w:val="231F20"/>
        </w:rPr>
        <w:t>definiciones</w:t>
      </w:r>
      <w:r>
        <w:rPr>
          <w:color w:val="231F20"/>
          <w:spacing w:val="-11"/>
        </w:rPr>
        <w:t> </w:t>
      </w:r>
      <w:r>
        <w:rPr>
          <w:color w:val="231F20"/>
        </w:rPr>
        <w:t>parten</w:t>
      </w:r>
      <w:r>
        <w:rPr>
          <w:color w:val="231F20"/>
          <w:spacing w:val="-11"/>
        </w:rPr>
        <w:t> </w:t>
      </w:r>
      <w:r>
        <w:rPr>
          <w:color w:val="231F20"/>
        </w:rPr>
        <w:t>de</w:t>
      </w:r>
      <w:r>
        <w:rPr>
          <w:color w:val="231F20"/>
          <w:spacing w:val="-11"/>
        </w:rPr>
        <w:t> </w:t>
      </w:r>
      <w:r>
        <w:rPr>
          <w:color w:val="231F20"/>
        </w:rPr>
        <w:t>reconocer que lo que causa el estrés es un deficiente </w:t>
      </w:r>
      <w:r>
        <w:rPr>
          <w:color w:val="231F20"/>
          <w:spacing w:val="-5"/>
        </w:rPr>
        <w:t>“ajuste persona-entorno”, </w:t>
      </w:r>
      <w:r>
        <w:rPr>
          <w:color w:val="231F20"/>
        </w:rPr>
        <w:t>son verdaderamente escasos los trabajos que con claridad definen de entrada su concepto de estrés. Igualmente son pocos los que lo analizan como resultado de, es decir que ponen atención a lo que configura al estrés de acuerdo a la sintomatología, a los estresores y a lo que los propios sujetos conciben  como  estrés.  Cuestión  que  estamos  seguros  conducirá  a </w:t>
      </w:r>
      <w:r>
        <w:rPr>
          <w:color w:val="231F20"/>
          <w:spacing w:val="51"/>
        </w:rPr>
        <w:t> </w:t>
      </w:r>
      <w:r>
        <w:rPr>
          <w:color w:val="231F20"/>
        </w:rPr>
        <w:t>la</w:t>
      </w:r>
    </w:p>
    <w:p>
      <w:pPr>
        <w:spacing w:after="0" w:line="242" w:lineRule="auto"/>
        <w:jc w:val="both"/>
        <w:sectPr>
          <w:footerReference w:type="even" r:id="rId60"/>
          <w:footerReference w:type="default" r:id="rId61"/>
          <w:pgSz w:w="9360" w:h="12480"/>
          <w:pgMar w:footer="504" w:header="486" w:top="880" w:bottom="700" w:left="740" w:right="1300"/>
        </w:sectPr>
      </w:pPr>
    </w:p>
    <w:p>
      <w:pPr>
        <w:pStyle w:val="BodyText"/>
        <w:rPr>
          <w:sz w:val="20"/>
        </w:rPr>
      </w:pPr>
    </w:p>
    <w:p>
      <w:pPr>
        <w:pStyle w:val="BodyText"/>
        <w:spacing w:line="242" w:lineRule="auto" w:before="206"/>
        <w:ind w:left="1407" w:right="107"/>
        <w:jc w:val="right"/>
      </w:pPr>
      <w:r>
        <w:rPr/>
        <w:pict>
          <v:shape style="position:absolute;margin-left:129.244995pt;margin-top:182.818054pt;width:199.95pt;height:77.05pt;mso-position-horizontal-relative:page;mso-position-vertical-relative:paragraph;z-index:-12364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4"/>
                      <w:w w:val="101"/>
                      <w:sz w:val="154"/>
                    </w:rPr>
                    <w:t>Y</w:t>
                  </w:r>
                </w:p>
              </w:txbxContent>
            </v:textbox>
            <w10:wrap type="none"/>
          </v:shape>
        </w:pict>
      </w:r>
      <w:r>
        <w:rPr>
          <w:color w:val="231F20"/>
        </w:rPr>
        <w:t>necesidad de despejar la interrogante que pone la atención hacia lo</w:t>
      </w:r>
      <w:r>
        <w:rPr>
          <w:color w:val="231F20"/>
          <w:spacing w:val="1"/>
        </w:rPr>
        <w:t> </w:t>
      </w:r>
      <w:r>
        <w:rPr>
          <w:color w:val="231F20"/>
        </w:rPr>
        <w:t>que es</w:t>
      </w:r>
      <w:r>
        <w:rPr>
          <w:color w:val="231F20"/>
          <w:w w:val="95"/>
        </w:rPr>
        <w:t> </w:t>
      </w:r>
      <w:r>
        <w:rPr>
          <w:color w:val="231F20"/>
        </w:rPr>
        <w:t>el</w:t>
      </w:r>
      <w:r>
        <w:rPr>
          <w:color w:val="231F20"/>
          <w:spacing w:val="-15"/>
        </w:rPr>
        <w:t> </w:t>
      </w:r>
      <w:r>
        <w:rPr>
          <w:color w:val="231F20"/>
        </w:rPr>
        <w:t>estrés</w:t>
      </w:r>
      <w:r>
        <w:rPr>
          <w:color w:val="231F20"/>
          <w:spacing w:val="-15"/>
        </w:rPr>
        <w:t> </w:t>
      </w:r>
      <w:r>
        <w:rPr>
          <w:color w:val="231F20"/>
        </w:rPr>
        <w:t>y</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lo</w:t>
      </w:r>
      <w:r>
        <w:rPr>
          <w:color w:val="231F20"/>
          <w:spacing w:val="-15"/>
        </w:rPr>
        <w:t> </w:t>
      </w:r>
      <w:r>
        <w:rPr>
          <w:color w:val="231F20"/>
        </w:rPr>
        <w:t>causa,</w:t>
      </w:r>
      <w:r>
        <w:rPr>
          <w:color w:val="231F20"/>
          <w:spacing w:val="-15"/>
        </w:rPr>
        <w:t> </w:t>
      </w:r>
      <w:r>
        <w:rPr>
          <w:color w:val="231F20"/>
        </w:rPr>
        <w:t>pero</w:t>
      </w:r>
      <w:r>
        <w:rPr>
          <w:color w:val="231F20"/>
          <w:spacing w:val="-15"/>
        </w:rPr>
        <w:t> </w:t>
      </w:r>
      <w:r>
        <w:rPr>
          <w:color w:val="231F20"/>
        </w:rPr>
        <w:t>también</w:t>
      </w:r>
      <w:r>
        <w:rPr>
          <w:color w:val="231F20"/>
          <w:spacing w:val="-15"/>
        </w:rPr>
        <w:t> </w:t>
      </w:r>
      <w:r>
        <w:rPr>
          <w:color w:val="231F20"/>
        </w:rPr>
        <w:t>a</w:t>
      </w:r>
      <w:r>
        <w:rPr>
          <w:color w:val="231F20"/>
          <w:spacing w:val="-15"/>
        </w:rPr>
        <w:t> </w:t>
      </w:r>
      <w:r>
        <w:rPr>
          <w:color w:val="231F20"/>
        </w:rPr>
        <w:t>visualizar</w:t>
      </w:r>
      <w:r>
        <w:rPr>
          <w:color w:val="231F20"/>
          <w:spacing w:val="-15"/>
        </w:rPr>
        <w:t> </w:t>
      </w:r>
      <w:r>
        <w:rPr>
          <w:color w:val="231F20"/>
        </w:rPr>
        <w:t>el</w:t>
      </w:r>
      <w:r>
        <w:rPr>
          <w:color w:val="231F20"/>
          <w:spacing w:val="-15"/>
        </w:rPr>
        <w:t> </w:t>
      </w:r>
      <w:r>
        <w:rPr>
          <w:color w:val="231F20"/>
        </w:rPr>
        <w:t>proceso</w:t>
      </w:r>
      <w:r>
        <w:rPr>
          <w:color w:val="231F20"/>
          <w:spacing w:val="-15"/>
        </w:rPr>
        <w:t> </w:t>
      </w:r>
      <w:r>
        <w:rPr>
          <w:color w:val="231F20"/>
        </w:rPr>
        <w:t>que</w:t>
      </w:r>
      <w:r>
        <w:rPr>
          <w:color w:val="231F20"/>
          <w:spacing w:val="-15"/>
        </w:rPr>
        <w:t> </w:t>
      </w:r>
      <w:r>
        <w:rPr>
          <w:color w:val="231F20"/>
        </w:rPr>
        <w:t>implica.</w:t>
      </w:r>
      <w:r>
        <w:rPr>
          <w:color w:val="231F20"/>
          <w:w w:val="96"/>
        </w:rPr>
        <w:t> </w:t>
      </w:r>
      <w:r>
        <w:rPr>
          <w:color w:val="231F20"/>
        </w:rPr>
        <w:t>En</w:t>
      </w:r>
      <w:r>
        <w:rPr>
          <w:color w:val="231F20"/>
          <w:spacing w:val="29"/>
        </w:rPr>
        <w:t> </w:t>
      </w:r>
      <w:r>
        <w:rPr>
          <w:color w:val="231F20"/>
        </w:rPr>
        <w:t>este</w:t>
      </w:r>
      <w:r>
        <w:rPr>
          <w:color w:val="231F20"/>
          <w:spacing w:val="29"/>
        </w:rPr>
        <w:t> </w:t>
      </w:r>
      <w:r>
        <w:rPr>
          <w:color w:val="231F20"/>
        </w:rPr>
        <w:t>trabajo</w:t>
      </w:r>
      <w:r>
        <w:rPr>
          <w:color w:val="231F20"/>
          <w:spacing w:val="29"/>
        </w:rPr>
        <w:t> </w:t>
      </w:r>
      <w:r>
        <w:rPr>
          <w:color w:val="231F20"/>
        </w:rPr>
        <w:t>nos</w:t>
      </w:r>
      <w:r>
        <w:rPr>
          <w:color w:val="231F20"/>
          <w:spacing w:val="29"/>
        </w:rPr>
        <w:t> </w:t>
      </w:r>
      <w:r>
        <w:rPr>
          <w:color w:val="231F20"/>
        </w:rPr>
        <w:t>hemos</w:t>
      </w:r>
      <w:r>
        <w:rPr>
          <w:color w:val="231F20"/>
          <w:spacing w:val="29"/>
        </w:rPr>
        <w:t> </w:t>
      </w:r>
      <w:r>
        <w:rPr>
          <w:color w:val="231F20"/>
        </w:rPr>
        <w:t>interesado</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discusión</w:t>
      </w:r>
      <w:r>
        <w:rPr>
          <w:color w:val="231F20"/>
          <w:spacing w:val="29"/>
        </w:rPr>
        <w:t> </w:t>
      </w:r>
      <w:r>
        <w:rPr>
          <w:color w:val="231F20"/>
        </w:rPr>
        <w:t>conceptual</w:t>
      </w:r>
      <w:r>
        <w:rPr>
          <w:color w:val="231F20"/>
          <w:spacing w:val="29"/>
        </w:rPr>
        <w:t> </w:t>
      </w:r>
      <w:r>
        <w:rPr>
          <w:color w:val="231F20"/>
        </w:rPr>
        <w:t>y</w:t>
      </w:r>
      <w:r>
        <w:rPr>
          <w:color w:val="231F20"/>
          <w:w w:val="91"/>
        </w:rPr>
        <w:t> </w:t>
      </w:r>
      <w:r>
        <w:rPr>
          <w:color w:val="231F20"/>
        </w:rPr>
        <w:t>metodológica</w:t>
      </w:r>
      <w:r>
        <w:rPr>
          <w:color w:val="231F20"/>
          <w:spacing w:val="31"/>
        </w:rPr>
        <w:t> </w:t>
      </w:r>
      <w:r>
        <w:rPr>
          <w:color w:val="231F20"/>
        </w:rPr>
        <w:t>sintetizando</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otros</w:t>
      </w:r>
      <w:r>
        <w:rPr>
          <w:color w:val="231F20"/>
          <w:spacing w:val="31"/>
        </w:rPr>
        <w:t> </w:t>
      </w:r>
      <w:r>
        <w:rPr>
          <w:color w:val="231F20"/>
        </w:rPr>
        <w:t>espacios</w:t>
      </w:r>
      <w:r>
        <w:rPr>
          <w:color w:val="231F20"/>
          <w:spacing w:val="31"/>
        </w:rPr>
        <w:t> </w:t>
      </w:r>
      <w:r>
        <w:rPr>
          <w:color w:val="231F20"/>
        </w:rPr>
        <w:t>ya</w:t>
      </w:r>
      <w:r>
        <w:rPr>
          <w:color w:val="231F20"/>
          <w:spacing w:val="31"/>
        </w:rPr>
        <w:t> </w:t>
      </w:r>
      <w:r>
        <w:rPr>
          <w:color w:val="231F20"/>
        </w:rPr>
        <w:t>hemos</w:t>
      </w:r>
      <w:r>
        <w:rPr>
          <w:color w:val="231F20"/>
          <w:spacing w:val="31"/>
        </w:rPr>
        <w:t> </w:t>
      </w:r>
      <w:r>
        <w:rPr>
          <w:color w:val="231F20"/>
        </w:rPr>
        <w:t>discutido</w:t>
      </w:r>
      <w:r>
        <w:rPr>
          <w:color w:val="231F20"/>
          <w:w w:val="102"/>
        </w:rPr>
        <w:t> </w:t>
      </w:r>
      <w:r>
        <w:rPr>
          <w:color w:val="231F20"/>
        </w:rPr>
        <w:t>(Ramírez, 2008a, 2010a) al analizar desde diferentes áreas</w:t>
      </w:r>
      <w:r>
        <w:rPr>
          <w:color w:val="231F20"/>
          <w:spacing w:val="25"/>
        </w:rPr>
        <w:t> </w:t>
      </w:r>
      <w:r>
        <w:rPr>
          <w:color w:val="231F20"/>
        </w:rPr>
        <w:t>temáticas,</w:t>
      </w:r>
      <w:r>
        <w:rPr>
          <w:color w:val="231F20"/>
          <w:spacing w:val="10"/>
        </w:rPr>
        <w:t> </w:t>
      </w:r>
      <w:r>
        <w:rPr>
          <w:color w:val="231F20"/>
        </w:rPr>
        <w:t>los</w:t>
      </w:r>
      <w:r>
        <w:rPr>
          <w:color w:val="231F20"/>
          <w:w w:val="96"/>
        </w:rPr>
        <w:t> </w:t>
      </w:r>
      <w:r>
        <w:rPr>
          <w:color w:val="231F20"/>
        </w:rPr>
        <w:t>principales modelos analíticos utilizados por investigadores de</w:t>
      </w:r>
      <w:r>
        <w:rPr>
          <w:color w:val="231F20"/>
          <w:spacing w:val="27"/>
        </w:rPr>
        <w:t> </w:t>
      </w:r>
      <w:r>
        <w:rPr>
          <w:color w:val="231F20"/>
        </w:rPr>
        <w:t>estrés</w:t>
      </w:r>
      <w:r>
        <w:rPr>
          <w:color w:val="231F20"/>
          <w:spacing w:val="21"/>
        </w:rPr>
        <w:t> </w:t>
      </w:r>
      <w:r>
        <w:rPr>
          <w:color w:val="231F20"/>
        </w:rPr>
        <w:t>en</w:t>
      </w:r>
      <w:r>
        <w:rPr>
          <w:color w:val="231F20"/>
          <w:w w:val="102"/>
        </w:rPr>
        <w:t> </w:t>
      </w:r>
      <w:r>
        <w:rPr>
          <w:color w:val="231F20"/>
        </w:rPr>
        <w:t>el </w:t>
      </w:r>
      <w:r>
        <w:rPr>
          <w:color w:val="231F20"/>
          <w:spacing w:val="-3"/>
        </w:rPr>
        <w:t>ámbito </w:t>
      </w:r>
      <w:r>
        <w:rPr>
          <w:color w:val="231F20"/>
        </w:rPr>
        <w:t>nacional e internacional. De modo que</w:t>
      </w:r>
      <w:r>
        <w:rPr>
          <w:color w:val="231F20"/>
          <w:spacing w:val="-7"/>
        </w:rPr>
        <w:t> </w:t>
      </w:r>
      <w:r>
        <w:rPr>
          <w:color w:val="231F20"/>
        </w:rPr>
        <w:t>consideramos</w:t>
      </w:r>
      <w:r>
        <w:rPr>
          <w:color w:val="231F20"/>
          <w:spacing w:val="50"/>
        </w:rPr>
        <w:t> </w:t>
      </w:r>
      <w:r>
        <w:rPr>
          <w:color w:val="231F20"/>
        </w:rPr>
        <w:t>como</w:t>
      </w:r>
      <w:r>
        <w:rPr>
          <w:color w:val="231F20"/>
          <w:w w:val="102"/>
        </w:rPr>
        <w:t> </w:t>
      </w:r>
      <w:r>
        <w:rPr>
          <w:color w:val="231F20"/>
        </w:rPr>
        <w:t>nodal</w:t>
      </w:r>
      <w:r>
        <w:rPr>
          <w:color w:val="231F20"/>
          <w:spacing w:val="46"/>
        </w:rPr>
        <w:t> </w:t>
      </w:r>
      <w:r>
        <w:rPr>
          <w:color w:val="231F20"/>
        </w:rPr>
        <w:t>tan</w:t>
      </w:r>
      <w:r>
        <w:rPr>
          <w:color w:val="231F20"/>
          <w:spacing w:val="46"/>
        </w:rPr>
        <w:t> </w:t>
      </w:r>
      <w:r>
        <w:rPr>
          <w:color w:val="231F20"/>
        </w:rPr>
        <w:t>sólo</w:t>
      </w:r>
      <w:r>
        <w:rPr>
          <w:color w:val="231F20"/>
          <w:spacing w:val="46"/>
        </w:rPr>
        <w:t> </w:t>
      </w:r>
      <w:r>
        <w:rPr>
          <w:color w:val="231F20"/>
        </w:rPr>
        <w:t>hacer</w:t>
      </w:r>
      <w:r>
        <w:rPr>
          <w:color w:val="231F20"/>
          <w:spacing w:val="46"/>
        </w:rPr>
        <w:t> </w:t>
      </w:r>
      <w:r>
        <w:rPr>
          <w:color w:val="231F20"/>
        </w:rPr>
        <w:t>el</w:t>
      </w:r>
      <w:r>
        <w:rPr>
          <w:color w:val="231F20"/>
          <w:spacing w:val="46"/>
        </w:rPr>
        <w:t> </w:t>
      </w:r>
      <w:r>
        <w:rPr>
          <w:color w:val="231F20"/>
        </w:rPr>
        <w:t>llamado</w:t>
      </w:r>
      <w:r>
        <w:rPr>
          <w:color w:val="231F20"/>
          <w:spacing w:val="46"/>
        </w:rPr>
        <w:t> </w:t>
      </w:r>
      <w:r>
        <w:rPr>
          <w:color w:val="231F20"/>
        </w:rPr>
        <w:t>a</w:t>
      </w:r>
      <w:r>
        <w:rPr>
          <w:color w:val="231F20"/>
          <w:spacing w:val="46"/>
        </w:rPr>
        <w:t> </w:t>
      </w:r>
      <w:r>
        <w:rPr>
          <w:color w:val="231F20"/>
        </w:rPr>
        <w:t>la</w:t>
      </w:r>
      <w:r>
        <w:rPr>
          <w:color w:val="231F20"/>
          <w:spacing w:val="46"/>
        </w:rPr>
        <w:t> </w:t>
      </w:r>
      <w:r>
        <w:rPr>
          <w:color w:val="231F20"/>
        </w:rPr>
        <w:t>necesaria</w:t>
      </w:r>
      <w:r>
        <w:rPr>
          <w:color w:val="231F20"/>
          <w:spacing w:val="46"/>
        </w:rPr>
        <w:t> </w:t>
      </w:r>
      <w:r>
        <w:rPr>
          <w:color w:val="231F20"/>
        </w:rPr>
        <w:t>reflexión</w:t>
      </w:r>
      <w:r>
        <w:rPr>
          <w:color w:val="231F20"/>
          <w:spacing w:val="46"/>
        </w:rPr>
        <w:t> </w:t>
      </w:r>
      <w:r>
        <w:rPr>
          <w:color w:val="231F20"/>
        </w:rPr>
        <w:t>conceptual</w:t>
      </w:r>
      <w:r>
        <w:rPr>
          <w:color w:val="231F20"/>
          <w:spacing w:val="46"/>
        </w:rPr>
        <w:t> </w:t>
      </w:r>
      <w:r>
        <w:rPr>
          <w:color w:val="231F20"/>
        </w:rPr>
        <w:t>y</w:t>
      </w:r>
      <w:r>
        <w:rPr>
          <w:color w:val="231F20"/>
          <w:w w:val="91"/>
        </w:rPr>
        <w:t> </w:t>
      </w:r>
      <w:r>
        <w:rPr>
          <w:color w:val="231F20"/>
        </w:rPr>
        <w:t>metodológica que debe realizarse dentro de las investigaciones</w:t>
      </w:r>
      <w:r>
        <w:rPr>
          <w:color w:val="231F20"/>
          <w:spacing w:val="55"/>
        </w:rPr>
        <w:t> </w:t>
      </w:r>
      <w:r>
        <w:rPr>
          <w:color w:val="231F20"/>
        </w:rPr>
        <w:t>sobre</w:t>
      </w:r>
      <w:r>
        <w:rPr>
          <w:color w:val="231F20"/>
          <w:spacing w:val="14"/>
        </w:rPr>
        <w:t> </w:t>
      </w:r>
      <w:r>
        <w:rPr>
          <w:color w:val="231F20"/>
        </w:rPr>
        <w:t>las</w:t>
      </w:r>
      <w:r>
        <w:rPr>
          <w:color w:val="231F20"/>
          <w:w w:val="94"/>
        </w:rPr>
        <w:t> </w:t>
      </w:r>
      <w:r>
        <w:rPr>
          <w:color w:val="231F20"/>
        </w:rPr>
        <w:t>nuevas enfermedades mentales de la población general</w:t>
      </w:r>
      <w:r>
        <w:rPr>
          <w:color w:val="231F20"/>
          <w:spacing w:val="54"/>
        </w:rPr>
        <w:t> </w:t>
      </w:r>
      <w:r>
        <w:rPr>
          <w:color w:val="231F20"/>
        </w:rPr>
        <w:t>y</w:t>
      </w:r>
      <w:r>
        <w:rPr>
          <w:color w:val="231F20"/>
          <w:spacing w:val="7"/>
        </w:rPr>
        <w:t> </w:t>
      </w:r>
      <w:r>
        <w:rPr>
          <w:color w:val="231F20"/>
        </w:rPr>
        <w:t>particularmente</w:t>
      </w:r>
      <w:r>
        <w:rPr>
          <w:color w:val="231F20"/>
          <w:w w:val="95"/>
        </w:rPr>
        <w:t> </w:t>
      </w:r>
      <w:r>
        <w:rPr>
          <w:color w:val="231F20"/>
        </w:rPr>
        <w:t>de</w:t>
      </w:r>
      <w:r>
        <w:rPr>
          <w:color w:val="231F20"/>
          <w:spacing w:val="-15"/>
        </w:rPr>
        <w:t> </w:t>
      </w:r>
      <w:r>
        <w:rPr>
          <w:color w:val="231F20"/>
        </w:rPr>
        <w:t>la</w:t>
      </w:r>
      <w:r>
        <w:rPr>
          <w:color w:val="231F20"/>
          <w:spacing w:val="-15"/>
        </w:rPr>
        <w:t> </w:t>
      </w:r>
      <w:r>
        <w:rPr>
          <w:color w:val="231F20"/>
        </w:rPr>
        <w:t>población</w:t>
      </w:r>
      <w:r>
        <w:rPr>
          <w:color w:val="231F20"/>
          <w:spacing w:val="-15"/>
        </w:rPr>
        <w:t> </w:t>
      </w:r>
      <w:r>
        <w:rPr>
          <w:color w:val="231F20"/>
        </w:rPr>
        <w:t>trabajadora,</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aunque</w:t>
      </w:r>
      <w:r>
        <w:rPr>
          <w:color w:val="231F20"/>
          <w:spacing w:val="-15"/>
        </w:rPr>
        <w:t> </w:t>
      </w:r>
      <w:r>
        <w:rPr>
          <w:color w:val="231F20"/>
        </w:rPr>
        <w:t>es</w:t>
      </w:r>
      <w:r>
        <w:rPr>
          <w:color w:val="231F20"/>
          <w:spacing w:val="-15"/>
        </w:rPr>
        <w:t> </w:t>
      </w:r>
      <w:r>
        <w:rPr>
          <w:color w:val="231F20"/>
          <w:spacing w:val="-3"/>
        </w:rPr>
        <w:t>muy</w:t>
      </w:r>
      <w:r>
        <w:rPr>
          <w:color w:val="231F20"/>
          <w:spacing w:val="-15"/>
        </w:rPr>
        <w:t> </w:t>
      </w:r>
      <w:r>
        <w:rPr>
          <w:color w:val="231F20"/>
        </w:rPr>
        <w:t>considerable</w:t>
      </w:r>
      <w:r>
        <w:rPr>
          <w:color w:val="231F20"/>
          <w:spacing w:val="-15"/>
        </w:rPr>
        <w:t> </w:t>
      </w:r>
      <w:r>
        <w:rPr>
          <w:color w:val="231F20"/>
        </w:rPr>
        <w:t>la</w:t>
      </w:r>
      <w:r>
        <w:rPr>
          <w:color w:val="231F20"/>
          <w:spacing w:val="-15"/>
        </w:rPr>
        <w:t> </w:t>
      </w:r>
      <w:r>
        <w:rPr>
          <w:color w:val="231F20"/>
        </w:rPr>
        <w:t>cantidad</w:t>
      </w:r>
      <w:r>
        <w:rPr>
          <w:color w:val="231F20"/>
          <w:w w:val="102"/>
        </w:rPr>
        <w:t> </w:t>
      </w:r>
      <w:r>
        <w:rPr>
          <w:color w:val="231F20"/>
        </w:rPr>
        <w:t>de</w:t>
      </w:r>
      <w:r>
        <w:rPr>
          <w:color w:val="231F20"/>
          <w:spacing w:val="-17"/>
        </w:rPr>
        <w:t> </w:t>
      </w:r>
      <w:r>
        <w:rPr>
          <w:color w:val="231F20"/>
        </w:rPr>
        <w:t>estudios</w:t>
      </w:r>
      <w:r>
        <w:rPr>
          <w:color w:val="231F20"/>
          <w:spacing w:val="-17"/>
        </w:rPr>
        <w:t> </w:t>
      </w:r>
      <w:r>
        <w:rPr>
          <w:color w:val="231F20"/>
        </w:rPr>
        <w:t>realizados</w:t>
      </w:r>
      <w:r>
        <w:rPr>
          <w:color w:val="231F20"/>
          <w:spacing w:val="-17"/>
        </w:rPr>
        <w:t> </w:t>
      </w:r>
      <w:r>
        <w:rPr>
          <w:color w:val="231F20"/>
        </w:rPr>
        <w:t>sobre</w:t>
      </w:r>
      <w:r>
        <w:rPr>
          <w:color w:val="231F20"/>
          <w:spacing w:val="-17"/>
        </w:rPr>
        <w:t> </w:t>
      </w:r>
      <w:r>
        <w:rPr>
          <w:color w:val="231F20"/>
        </w:rPr>
        <w:t>el</w:t>
      </w:r>
      <w:r>
        <w:rPr>
          <w:color w:val="231F20"/>
          <w:spacing w:val="-17"/>
        </w:rPr>
        <w:t> </w:t>
      </w:r>
      <w:r>
        <w:rPr>
          <w:color w:val="231F20"/>
        </w:rPr>
        <w:t>presente</w:t>
      </w:r>
      <w:r>
        <w:rPr>
          <w:color w:val="231F20"/>
          <w:spacing w:val="-17"/>
        </w:rPr>
        <w:t> </w:t>
      </w:r>
      <w:r>
        <w:rPr>
          <w:color w:val="231F20"/>
        </w:rPr>
        <w:t>tema,</w:t>
      </w:r>
      <w:r>
        <w:rPr>
          <w:color w:val="231F20"/>
          <w:spacing w:val="-17"/>
        </w:rPr>
        <w:t> </w:t>
      </w:r>
      <w:r>
        <w:rPr>
          <w:color w:val="231F20"/>
        </w:rPr>
        <w:t>creemos</w:t>
      </w:r>
      <w:r>
        <w:rPr>
          <w:color w:val="231F20"/>
          <w:spacing w:val="-17"/>
        </w:rPr>
        <w:t> </w:t>
      </w:r>
      <w:r>
        <w:rPr>
          <w:color w:val="231F20"/>
        </w:rPr>
        <w:t>que</w:t>
      </w:r>
      <w:r>
        <w:rPr>
          <w:color w:val="231F20"/>
          <w:spacing w:val="-17"/>
        </w:rPr>
        <w:t> </w:t>
      </w:r>
      <w:r>
        <w:rPr>
          <w:color w:val="231F20"/>
        </w:rPr>
        <w:t>aún</w:t>
      </w:r>
      <w:r>
        <w:rPr>
          <w:color w:val="231F20"/>
          <w:spacing w:val="-17"/>
        </w:rPr>
        <w:t> </w:t>
      </w:r>
      <w:r>
        <w:rPr>
          <w:color w:val="231F20"/>
        </w:rPr>
        <w:t>hay</w:t>
      </w:r>
      <w:r>
        <w:rPr>
          <w:color w:val="231F20"/>
          <w:spacing w:val="-17"/>
        </w:rPr>
        <w:t> </w:t>
      </w:r>
      <w:r>
        <w:rPr>
          <w:color w:val="231F20"/>
        </w:rPr>
        <w:t>grandes</w:t>
      </w:r>
      <w:r>
        <w:rPr>
          <w:color w:val="231F20"/>
          <w:w w:val="99"/>
        </w:rPr>
        <w:t> </w:t>
      </w:r>
      <w:r>
        <w:rPr>
          <w:color w:val="231F20"/>
        </w:rPr>
        <w:t>interrogantes</w:t>
      </w:r>
      <w:r>
        <w:rPr>
          <w:color w:val="231F20"/>
          <w:spacing w:val="27"/>
        </w:rPr>
        <w:t> </w:t>
      </w:r>
      <w:r>
        <w:rPr>
          <w:color w:val="231F20"/>
        </w:rPr>
        <w:t>no</w:t>
      </w:r>
      <w:r>
        <w:rPr>
          <w:color w:val="231F20"/>
          <w:spacing w:val="27"/>
        </w:rPr>
        <w:t> </w:t>
      </w:r>
      <w:r>
        <w:rPr>
          <w:color w:val="231F20"/>
        </w:rPr>
        <w:t>resueltas</w:t>
      </w:r>
      <w:r>
        <w:rPr>
          <w:color w:val="231F20"/>
          <w:spacing w:val="27"/>
        </w:rPr>
        <w:t> </w:t>
      </w:r>
      <w:r>
        <w:rPr>
          <w:color w:val="231F20"/>
        </w:rPr>
        <w:t>acerca</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de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produce</w:t>
      </w:r>
      <w:r>
        <w:rPr>
          <w:color w:val="231F20"/>
          <w:spacing w:val="27"/>
        </w:rPr>
        <w:t> </w:t>
      </w:r>
      <w:r>
        <w:rPr>
          <w:color w:val="231F20"/>
        </w:rPr>
        <w:t>y</w:t>
      </w:r>
      <w:r>
        <w:rPr>
          <w:color w:val="231F20"/>
          <w:spacing w:val="27"/>
        </w:rPr>
        <w:t> </w:t>
      </w:r>
      <w:r>
        <w:rPr>
          <w:color w:val="231F20"/>
        </w:rPr>
        <w:t>sus</w:t>
      </w:r>
    </w:p>
    <w:p>
      <w:pPr>
        <w:pStyle w:val="BodyText"/>
        <w:spacing w:before="1"/>
        <w:ind w:left="1417" w:right="765"/>
      </w:pPr>
      <w:r>
        <w:rPr>
          <w:color w:val="231F20"/>
        </w:rPr>
        <w:t>consecuencias, así como de los factores que intervienen en ello.</w:t>
      </w:r>
    </w:p>
    <w:p>
      <w:pPr>
        <w:pStyle w:val="BodyText"/>
        <w:spacing w:line="242" w:lineRule="auto" w:before="4"/>
        <w:ind w:left="1417" w:right="107" w:firstLine="453"/>
        <w:jc w:val="both"/>
      </w:pPr>
      <w:r>
        <w:rPr>
          <w:color w:val="231F20"/>
        </w:rPr>
        <w:t>Se sugiere entonces que el problema de la investigación sobre estrés no puede estancarse al aceptar la supuesta relación con la enfermedad.   En primer lugar porque el estrés en sí mismo o lo que se considere que  es, pasa a un segundo término, fundamentalmente porque, por lo menos en México, médicos y psicólogos no lo consideran enfermedad, lo consideran un síndrome. La pregunta obligada será ¿cuál es la diferencia sustantiva entre síndrome y enfermedad?</w:t>
      </w:r>
      <w:r>
        <w:rPr>
          <w:color w:val="231F20"/>
          <w:position w:val="8"/>
          <w:sz w:val="14"/>
        </w:rPr>
        <w:t>27 </w:t>
      </w:r>
      <w:r>
        <w:rPr>
          <w:color w:val="231F20"/>
        </w:rPr>
        <w:t>O más bien ¿por qué no se recupera todo el saber producido por la teoría de Selye sobre el </w:t>
      </w:r>
      <w:r>
        <w:rPr>
          <w:color w:val="231F20"/>
          <w:spacing w:val="-3"/>
        </w:rPr>
        <w:t>SAG </w:t>
      </w:r>
      <w:r>
        <w:rPr>
          <w:color w:val="231F20"/>
        </w:rPr>
        <w:t>para concebir el estrés como un problema de salud </w:t>
      </w:r>
      <w:r>
        <w:rPr>
          <w:color w:val="231F20"/>
          <w:spacing w:val="-9"/>
        </w:rPr>
        <w:t>y, </w:t>
      </w:r>
      <w:r>
        <w:rPr>
          <w:color w:val="231F20"/>
        </w:rPr>
        <w:t>sí se consideran otro </w:t>
      </w:r>
      <w:r>
        <w:rPr>
          <w:color w:val="231F20"/>
          <w:spacing w:val="-3"/>
        </w:rPr>
        <w:t>conjunto </w:t>
      </w:r>
      <w:r>
        <w:rPr>
          <w:color w:val="231F20"/>
        </w:rPr>
        <w:t>de enfermedades (cardiopatías, hipertensión, colitis, problemas musculoesqueléticos,</w:t>
      </w:r>
      <w:r>
        <w:rPr>
          <w:color w:val="231F20"/>
          <w:spacing w:val="-22"/>
        </w:rPr>
        <w:t> </w:t>
      </w:r>
      <w:r>
        <w:rPr>
          <w:color w:val="231F20"/>
        </w:rPr>
        <w:t>artritis,</w:t>
      </w:r>
      <w:r>
        <w:rPr>
          <w:color w:val="231F20"/>
          <w:spacing w:val="-22"/>
        </w:rPr>
        <w:t> </w:t>
      </w:r>
      <w:r>
        <w:rPr>
          <w:color w:val="231F20"/>
        </w:rPr>
        <w:t>e</w:t>
      </w:r>
      <w:r>
        <w:rPr>
          <w:color w:val="231F20"/>
          <w:spacing w:val="-22"/>
        </w:rPr>
        <w:t> </w:t>
      </w:r>
      <w:r>
        <w:rPr>
          <w:color w:val="231F20"/>
        </w:rPr>
        <w:t>incluso</w:t>
      </w:r>
      <w:r>
        <w:rPr>
          <w:color w:val="231F20"/>
          <w:spacing w:val="-22"/>
        </w:rPr>
        <w:t> </w:t>
      </w:r>
      <w:r>
        <w:rPr>
          <w:color w:val="231F20"/>
        </w:rPr>
        <w:t>diabetes)</w:t>
      </w:r>
      <w:r>
        <w:rPr>
          <w:color w:val="231F20"/>
          <w:spacing w:val="-22"/>
        </w:rPr>
        <w:t> </w:t>
      </w:r>
      <w:r>
        <w:rPr>
          <w:color w:val="231F20"/>
        </w:rPr>
        <w:t>como</w:t>
      </w:r>
      <w:r>
        <w:rPr>
          <w:color w:val="231F20"/>
          <w:spacing w:val="-22"/>
        </w:rPr>
        <w:t> </w:t>
      </w:r>
      <w:r>
        <w:rPr>
          <w:color w:val="231F20"/>
        </w:rPr>
        <w:t>resultado</w:t>
      </w:r>
      <w:r>
        <w:rPr>
          <w:color w:val="231F20"/>
          <w:spacing w:val="-22"/>
        </w:rPr>
        <w:t> </w:t>
      </w:r>
      <w:r>
        <w:rPr>
          <w:color w:val="231F20"/>
        </w:rPr>
        <w:t>del</w:t>
      </w:r>
      <w:r>
        <w:rPr>
          <w:color w:val="231F20"/>
          <w:spacing w:val="-22"/>
        </w:rPr>
        <w:t> </w:t>
      </w:r>
      <w:r>
        <w:rPr>
          <w:color w:val="231F20"/>
        </w:rPr>
        <w:t>estrés?</w:t>
      </w:r>
    </w:p>
    <w:p>
      <w:pPr>
        <w:pStyle w:val="BodyText"/>
        <w:rPr>
          <w:sz w:val="20"/>
        </w:rPr>
      </w:pPr>
    </w:p>
    <w:p>
      <w:pPr>
        <w:pStyle w:val="BodyText"/>
        <w:spacing w:before="2"/>
        <w:rPr>
          <w:sz w:val="15"/>
        </w:rPr>
      </w:pPr>
      <w:r>
        <w:rPr/>
        <w:drawing>
          <wp:anchor distT="0" distB="0" distL="0" distR="0" allowOverlap="1" layoutInCell="1" locked="0" behindDoc="0" simplePos="0" relativeHeight="2728">
            <wp:simplePos x="0" y="0"/>
            <wp:positionH relativeFrom="page">
              <wp:posOffset>257</wp:posOffset>
            </wp:positionH>
            <wp:positionV relativeFrom="paragraph">
              <wp:posOffset>135737</wp:posOffset>
            </wp:positionV>
            <wp:extent cx="4326194" cy="12287"/>
            <wp:effectExtent l="0" t="0" r="0" b="0"/>
            <wp:wrapTopAndBottom/>
            <wp:docPr id="27" name="image11.png" descr=""/>
            <wp:cNvGraphicFramePr>
              <a:graphicFrameLocks noChangeAspect="1"/>
            </wp:cNvGraphicFramePr>
            <a:graphic>
              <a:graphicData uri="http://schemas.openxmlformats.org/drawingml/2006/picture">
                <pic:pic>
                  <pic:nvPicPr>
                    <pic:cNvPr id="28" name="image11.png"/>
                    <pic:cNvPicPr/>
                  </pic:nvPicPr>
                  <pic:blipFill>
                    <a:blip r:embed="rId62" cstate="print"/>
                    <a:stretch>
                      <a:fillRect/>
                    </a:stretch>
                  </pic:blipFill>
                  <pic:spPr>
                    <a:xfrm>
                      <a:off x="0" y="0"/>
                      <a:ext cx="4326194" cy="12287"/>
                    </a:xfrm>
                    <a:prstGeom prst="rect">
                      <a:avLst/>
                    </a:prstGeom>
                  </pic:spPr>
                </pic:pic>
              </a:graphicData>
            </a:graphic>
          </wp:anchor>
        </w:drawing>
      </w:r>
    </w:p>
    <w:p>
      <w:pPr>
        <w:pStyle w:val="ListParagraph"/>
        <w:numPr>
          <w:ilvl w:val="0"/>
          <w:numId w:val="7"/>
        </w:numPr>
        <w:tabs>
          <w:tab w:pos="1758" w:val="left" w:leader="none"/>
        </w:tabs>
        <w:spacing w:line="240" w:lineRule="auto" w:before="77" w:after="0"/>
        <w:ind w:left="1757" w:right="107" w:hanging="340"/>
        <w:jc w:val="both"/>
        <w:rPr>
          <w:sz w:val="19"/>
        </w:rPr>
      </w:pPr>
      <w:r>
        <w:rPr>
          <w:color w:val="231F20"/>
          <w:sz w:val="19"/>
        </w:rPr>
        <w:t>Si </w:t>
      </w:r>
      <w:r>
        <w:rPr>
          <w:color w:val="231F20"/>
          <w:spacing w:val="-3"/>
          <w:sz w:val="19"/>
        </w:rPr>
        <w:t>bien </w:t>
      </w:r>
      <w:r>
        <w:rPr>
          <w:color w:val="231F20"/>
          <w:sz w:val="19"/>
        </w:rPr>
        <w:t>esta es una </w:t>
      </w:r>
      <w:r>
        <w:rPr>
          <w:color w:val="231F20"/>
          <w:spacing w:val="-3"/>
          <w:sz w:val="19"/>
        </w:rPr>
        <w:t>pregunta </w:t>
      </w:r>
      <w:r>
        <w:rPr>
          <w:color w:val="231F20"/>
          <w:spacing w:val="-2"/>
          <w:sz w:val="19"/>
        </w:rPr>
        <w:t>que </w:t>
      </w:r>
      <w:r>
        <w:rPr>
          <w:color w:val="231F20"/>
          <w:spacing w:val="-3"/>
          <w:sz w:val="19"/>
        </w:rPr>
        <w:t>requiere </w:t>
      </w:r>
      <w:r>
        <w:rPr>
          <w:color w:val="231F20"/>
          <w:sz w:val="19"/>
        </w:rPr>
        <w:t>de </w:t>
      </w:r>
      <w:r>
        <w:rPr>
          <w:color w:val="231F20"/>
          <w:spacing w:val="-3"/>
          <w:sz w:val="19"/>
        </w:rPr>
        <w:t>otro marco </w:t>
      </w:r>
      <w:r>
        <w:rPr>
          <w:color w:val="231F20"/>
          <w:sz w:val="19"/>
        </w:rPr>
        <w:t>de </w:t>
      </w:r>
      <w:r>
        <w:rPr>
          <w:color w:val="231F20"/>
          <w:spacing w:val="-3"/>
          <w:sz w:val="19"/>
        </w:rPr>
        <w:t>discusión donde </w:t>
      </w:r>
      <w:r>
        <w:rPr>
          <w:color w:val="231F20"/>
          <w:sz w:val="19"/>
        </w:rPr>
        <w:t>se </w:t>
      </w:r>
      <w:r>
        <w:rPr>
          <w:color w:val="231F20"/>
          <w:spacing w:val="-3"/>
          <w:sz w:val="19"/>
        </w:rPr>
        <w:t>profundice sobre </w:t>
      </w:r>
      <w:r>
        <w:rPr>
          <w:color w:val="231F20"/>
          <w:sz w:val="19"/>
        </w:rPr>
        <w:t>la práctica </w:t>
      </w:r>
      <w:r>
        <w:rPr>
          <w:color w:val="231F20"/>
          <w:spacing w:val="-3"/>
          <w:sz w:val="19"/>
        </w:rPr>
        <w:t>biomédica </w:t>
      </w:r>
      <w:r>
        <w:rPr>
          <w:color w:val="231F20"/>
          <w:sz w:val="19"/>
        </w:rPr>
        <w:t>y psicológica </w:t>
      </w:r>
      <w:r>
        <w:rPr>
          <w:color w:val="231F20"/>
          <w:spacing w:val="-3"/>
          <w:sz w:val="19"/>
        </w:rPr>
        <w:t>aplicada </w:t>
      </w:r>
      <w:r>
        <w:rPr>
          <w:color w:val="231F20"/>
          <w:sz w:val="19"/>
        </w:rPr>
        <w:t>al </w:t>
      </w:r>
      <w:r>
        <w:rPr>
          <w:color w:val="231F20"/>
          <w:spacing w:val="-4"/>
          <w:sz w:val="19"/>
        </w:rPr>
        <w:t>ámbito </w:t>
      </w:r>
      <w:r>
        <w:rPr>
          <w:color w:val="231F20"/>
          <w:spacing w:val="-3"/>
          <w:sz w:val="19"/>
        </w:rPr>
        <w:t>laboral, consideramos </w:t>
      </w:r>
      <w:r>
        <w:rPr>
          <w:color w:val="231F20"/>
          <w:spacing w:val="-2"/>
          <w:sz w:val="19"/>
        </w:rPr>
        <w:t>que </w:t>
      </w:r>
      <w:r>
        <w:rPr>
          <w:color w:val="231F20"/>
          <w:sz w:val="19"/>
        </w:rPr>
        <w:t>su </w:t>
      </w:r>
      <w:r>
        <w:rPr>
          <w:color w:val="231F20"/>
          <w:spacing w:val="-4"/>
          <w:sz w:val="19"/>
        </w:rPr>
        <w:t>planteamiento </w:t>
      </w:r>
      <w:r>
        <w:rPr>
          <w:color w:val="231F20"/>
          <w:sz w:val="19"/>
        </w:rPr>
        <w:t>es </w:t>
      </w:r>
      <w:r>
        <w:rPr>
          <w:color w:val="231F20"/>
          <w:spacing w:val="-3"/>
          <w:sz w:val="19"/>
        </w:rPr>
        <w:t>necesario, </w:t>
      </w:r>
      <w:r>
        <w:rPr>
          <w:color w:val="231F20"/>
          <w:sz w:val="19"/>
        </w:rPr>
        <w:t>toda vez </w:t>
      </w:r>
      <w:r>
        <w:rPr>
          <w:color w:val="231F20"/>
          <w:spacing w:val="-2"/>
          <w:sz w:val="19"/>
        </w:rPr>
        <w:t>que </w:t>
      </w:r>
      <w:r>
        <w:rPr>
          <w:color w:val="231F20"/>
          <w:spacing w:val="-3"/>
          <w:sz w:val="19"/>
          <w:u w:val="single" w:color="231F20"/>
        </w:rPr>
        <w:t>estamos convencidos </w:t>
      </w:r>
      <w:r>
        <w:rPr>
          <w:color w:val="231F20"/>
          <w:sz w:val="19"/>
          <w:u w:val="single" w:color="231F20"/>
        </w:rPr>
        <w:t>de </w:t>
      </w:r>
      <w:r>
        <w:rPr>
          <w:color w:val="231F20"/>
          <w:spacing w:val="-2"/>
          <w:sz w:val="19"/>
          <w:u w:val="single" w:color="231F20"/>
        </w:rPr>
        <w:t>que </w:t>
      </w:r>
      <w:r>
        <w:rPr>
          <w:color w:val="231F20"/>
          <w:sz w:val="19"/>
          <w:u w:val="single" w:color="231F20"/>
        </w:rPr>
        <w:t>la </w:t>
      </w:r>
      <w:r>
        <w:rPr>
          <w:color w:val="231F20"/>
          <w:spacing w:val="-3"/>
          <w:sz w:val="19"/>
          <w:u w:val="single" w:color="231F20"/>
        </w:rPr>
        <w:t>conceptualización </w:t>
      </w:r>
      <w:r>
        <w:rPr>
          <w:color w:val="231F20"/>
          <w:sz w:val="19"/>
          <w:u w:val="single" w:color="231F20"/>
        </w:rPr>
        <w:t>del </w:t>
      </w:r>
      <w:r>
        <w:rPr>
          <w:color w:val="231F20"/>
          <w:spacing w:val="-3"/>
          <w:sz w:val="19"/>
          <w:u w:val="single" w:color="231F20"/>
        </w:rPr>
        <w:t>estrés </w:t>
      </w:r>
      <w:r>
        <w:rPr>
          <w:color w:val="231F20"/>
          <w:sz w:val="19"/>
          <w:u w:val="single" w:color="231F20"/>
        </w:rPr>
        <w:t>tiene </w:t>
      </w:r>
      <w:r>
        <w:rPr>
          <w:color w:val="231F20"/>
          <w:spacing w:val="-3"/>
          <w:sz w:val="19"/>
          <w:u w:val="single" w:color="231F20"/>
        </w:rPr>
        <w:t>implicaciones </w:t>
      </w:r>
      <w:r>
        <w:rPr>
          <w:color w:val="231F20"/>
          <w:sz w:val="19"/>
          <w:u w:val="single" w:color="231F20"/>
        </w:rPr>
        <w:t>en su </w:t>
      </w:r>
      <w:r>
        <w:rPr>
          <w:color w:val="231F20"/>
          <w:spacing w:val="-3"/>
          <w:sz w:val="19"/>
          <w:u w:val="single" w:color="231F20"/>
        </w:rPr>
        <w:t>reconocimiento</w:t>
      </w:r>
      <w:r>
        <w:rPr>
          <w:color w:val="231F20"/>
          <w:spacing w:val="-3"/>
          <w:sz w:val="19"/>
        </w:rPr>
        <w:t>. </w:t>
      </w:r>
      <w:r>
        <w:rPr>
          <w:color w:val="231F20"/>
          <w:sz w:val="19"/>
        </w:rPr>
        <w:t>De ahí </w:t>
      </w:r>
      <w:r>
        <w:rPr>
          <w:color w:val="231F20"/>
          <w:spacing w:val="-3"/>
          <w:sz w:val="19"/>
        </w:rPr>
        <w:t>insistimos </w:t>
      </w:r>
      <w:r>
        <w:rPr>
          <w:color w:val="231F20"/>
          <w:sz w:val="19"/>
        </w:rPr>
        <w:t>en su necesaria </w:t>
      </w:r>
      <w:r>
        <w:rPr>
          <w:color w:val="231F20"/>
          <w:spacing w:val="-3"/>
          <w:sz w:val="19"/>
        </w:rPr>
        <w:t>reflexión. Ahora bien, consideramos </w:t>
      </w:r>
      <w:r>
        <w:rPr>
          <w:color w:val="231F20"/>
          <w:spacing w:val="-2"/>
          <w:sz w:val="19"/>
        </w:rPr>
        <w:t>que </w:t>
      </w:r>
      <w:r>
        <w:rPr>
          <w:color w:val="231F20"/>
          <w:spacing w:val="-3"/>
          <w:sz w:val="19"/>
        </w:rPr>
        <w:t>síndrome </w:t>
      </w:r>
      <w:r>
        <w:rPr>
          <w:color w:val="231F20"/>
          <w:sz w:val="19"/>
        </w:rPr>
        <w:t>y enfermedad </w:t>
      </w:r>
      <w:r>
        <w:rPr>
          <w:color w:val="231F20"/>
          <w:spacing w:val="-3"/>
          <w:sz w:val="19"/>
        </w:rPr>
        <w:t>comparten cuadros </w:t>
      </w:r>
      <w:r>
        <w:rPr>
          <w:color w:val="231F20"/>
          <w:sz w:val="19"/>
        </w:rPr>
        <w:t>clínicos</w:t>
      </w:r>
      <w:r>
        <w:rPr>
          <w:color w:val="231F20"/>
          <w:spacing w:val="-19"/>
          <w:sz w:val="19"/>
        </w:rPr>
        <w:t> </w:t>
      </w:r>
      <w:r>
        <w:rPr>
          <w:color w:val="231F20"/>
          <w:sz w:val="19"/>
        </w:rPr>
        <w:t>ya</w:t>
      </w:r>
      <w:r>
        <w:rPr>
          <w:color w:val="231F20"/>
          <w:spacing w:val="-19"/>
          <w:sz w:val="19"/>
        </w:rPr>
        <w:t> </w:t>
      </w:r>
      <w:r>
        <w:rPr>
          <w:color w:val="231F20"/>
          <w:spacing w:val="-3"/>
          <w:sz w:val="19"/>
        </w:rPr>
        <w:t>concebidos</w:t>
      </w:r>
      <w:r>
        <w:rPr>
          <w:color w:val="231F20"/>
          <w:spacing w:val="-19"/>
          <w:sz w:val="19"/>
        </w:rPr>
        <w:t> </w:t>
      </w:r>
      <w:r>
        <w:rPr>
          <w:color w:val="231F20"/>
          <w:sz w:val="19"/>
        </w:rPr>
        <w:t>por</w:t>
      </w:r>
      <w:r>
        <w:rPr>
          <w:color w:val="231F20"/>
          <w:spacing w:val="-19"/>
          <w:sz w:val="19"/>
        </w:rPr>
        <w:t> </w:t>
      </w:r>
      <w:r>
        <w:rPr>
          <w:color w:val="231F20"/>
          <w:sz w:val="19"/>
        </w:rPr>
        <w:t>la</w:t>
      </w:r>
      <w:r>
        <w:rPr>
          <w:color w:val="231F20"/>
          <w:spacing w:val="-19"/>
          <w:sz w:val="19"/>
        </w:rPr>
        <w:t> </w:t>
      </w:r>
      <w:r>
        <w:rPr>
          <w:color w:val="231F20"/>
          <w:spacing w:val="-3"/>
          <w:sz w:val="19"/>
        </w:rPr>
        <w:t>biomedicina</w:t>
      </w:r>
      <w:r>
        <w:rPr>
          <w:color w:val="231F20"/>
          <w:spacing w:val="-19"/>
          <w:sz w:val="19"/>
        </w:rPr>
        <w:t> </w:t>
      </w:r>
      <w:r>
        <w:rPr>
          <w:color w:val="231F20"/>
          <w:sz w:val="19"/>
        </w:rPr>
        <w:t>y</w:t>
      </w:r>
      <w:r>
        <w:rPr>
          <w:color w:val="231F20"/>
          <w:spacing w:val="-19"/>
          <w:sz w:val="19"/>
        </w:rPr>
        <w:t> </w:t>
      </w:r>
      <w:r>
        <w:rPr>
          <w:color w:val="231F20"/>
          <w:sz w:val="19"/>
        </w:rPr>
        <w:t>la</w:t>
      </w:r>
      <w:r>
        <w:rPr>
          <w:color w:val="231F20"/>
          <w:spacing w:val="-19"/>
          <w:sz w:val="19"/>
        </w:rPr>
        <w:t> </w:t>
      </w:r>
      <w:r>
        <w:rPr>
          <w:color w:val="231F20"/>
          <w:sz w:val="19"/>
        </w:rPr>
        <w:t>psicología,</w:t>
      </w:r>
      <w:r>
        <w:rPr>
          <w:color w:val="231F20"/>
          <w:spacing w:val="-19"/>
          <w:sz w:val="19"/>
        </w:rPr>
        <w:t> </w:t>
      </w:r>
      <w:r>
        <w:rPr>
          <w:color w:val="231F20"/>
          <w:sz w:val="19"/>
        </w:rPr>
        <w:t>no</w:t>
      </w:r>
      <w:r>
        <w:rPr>
          <w:color w:val="231F20"/>
          <w:spacing w:val="-19"/>
          <w:sz w:val="19"/>
        </w:rPr>
        <w:t> </w:t>
      </w:r>
      <w:r>
        <w:rPr>
          <w:color w:val="231F20"/>
          <w:spacing w:val="-3"/>
          <w:sz w:val="19"/>
        </w:rPr>
        <w:t>obstante</w:t>
      </w:r>
      <w:r>
        <w:rPr>
          <w:color w:val="231F20"/>
          <w:spacing w:val="-19"/>
          <w:sz w:val="19"/>
        </w:rPr>
        <w:t> </w:t>
      </w:r>
      <w:r>
        <w:rPr>
          <w:color w:val="231F20"/>
          <w:sz w:val="19"/>
        </w:rPr>
        <w:t>el</w:t>
      </w:r>
      <w:r>
        <w:rPr>
          <w:color w:val="231F20"/>
          <w:spacing w:val="-19"/>
          <w:sz w:val="19"/>
        </w:rPr>
        <w:t> </w:t>
      </w:r>
      <w:r>
        <w:rPr>
          <w:color w:val="231F20"/>
          <w:spacing w:val="-3"/>
          <w:sz w:val="19"/>
        </w:rPr>
        <w:t>problema</w:t>
      </w:r>
      <w:r>
        <w:rPr>
          <w:color w:val="231F20"/>
          <w:spacing w:val="-19"/>
          <w:sz w:val="19"/>
        </w:rPr>
        <w:t> </w:t>
      </w:r>
      <w:r>
        <w:rPr>
          <w:color w:val="231F20"/>
          <w:spacing w:val="-2"/>
          <w:sz w:val="19"/>
        </w:rPr>
        <w:t>que</w:t>
      </w:r>
      <w:r>
        <w:rPr>
          <w:color w:val="231F20"/>
          <w:spacing w:val="-19"/>
          <w:sz w:val="19"/>
        </w:rPr>
        <w:t> </w:t>
      </w:r>
      <w:r>
        <w:rPr>
          <w:color w:val="231F20"/>
          <w:spacing w:val="-3"/>
          <w:sz w:val="19"/>
        </w:rPr>
        <w:t>deriva </w:t>
      </w:r>
      <w:r>
        <w:rPr>
          <w:color w:val="231F20"/>
          <w:sz w:val="19"/>
        </w:rPr>
        <w:t>de</w:t>
      </w:r>
      <w:r>
        <w:rPr>
          <w:color w:val="231F20"/>
          <w:spacing w:val="-13"/>
          <w:sz w:val="19"/>
        </w:rPr>
        <w:t> </w:t>
      </w:r>
      <w:r>
        <w:rPr>
          <w:color w:val="231F20"/>
          <w:spacing w:val="-3"/>
          <w:sz w:val="19"/>
        </w:rPr>
        <w:t>dicha</w:t>
      </w:r>
      <w:r>
        <w:rPr>
          <w:color w:val="231F20"/>
          <w:spacing w:val="-13"/>
          <w:sz w:val="19"/>
        </w:rPr>
        <w:t> </w:t>
      </w:r>
      <w:r>
        <w:rPr>
          <w:color w:val="231F20"/>
          <w:spacing w:val="-3"/>
          <w:sz w:val="19"/>
        </w:rPr>
        <w:t>distinción</w:t>
      </w:r>
      <w:r>
        <w:rPr>
          <w:color w:val="231F20"/>
          <w:spacing w:val="-13"/>
          <w:sz w:val="19"/>
        </w:rPr>
        <w:t> </w:t>
      </w:r>
      <w:r>
        <w:rPr>
          <w:color w:val="231F20"/>
          <w:sz w:val="19"/>
        </w:rPr>
        <w:t>tiene</w:t>
      </w:r>
      <w:r>
        <w:rPr>
          <w:color w:val="231F20"/>
          <w:spacing w:val="-13"/>
          <w:sz w:val="19"/>
        </w:rPr>
        <w:t> </w:t>
      </w:r>
      <w:r>
        <w:rPr>
          <w:color w:val="231F20"/>
          <w:spacing w:val="-2"/>
          <w:sz w:val="19"/>
        </w:rPr>
        <w:t>que</w:t>
      </w:r>
      <w:r>
        <w:rPr>
          <w:color w:val="231F20"/>
          <w:spacing w:val="-13"/>
          <w:sz w:val="19"/>
        </w:rPr>
        <w:t> </w:t>
      </w:r>
      <w:r>
        <w:rPr>
          <w:color w:val="231F20"/>
          <w:spacing w:val="-2"/>
          <w:sz w:val="19"/>
        </w:rPr>
        <w:t>ver</w:t>
      </w:r>
      <w:r>
        <w:rPr>
          <w:color w:val="231F20"/>
          <w:spacing w:val="-13"/>
          <w:sz w:val="19"/>
        </w:rPr>
        <w:t> </w:t>
      </w:r>
      <w:r>
        <w:rPr>
          <w:color w:val="231F20"/>
          <w:spacing w:val="-3"/>
          <w:sz w:val="19"/>
        </w:rPr>
        <w:t>con</w:t>
      </w:r>
      <w:r>
        <w:rPr>
          <w:color w:val="231F20"/>
          <w:spacing w:val="-13"/>
          <w:sz w:val="19"/>
        </w:rPr>
        <w:t> </w:t>
      </w:r>
      <w:r>
        <w:rPr>
          <w:color w:val="231F20"/>
          <w:sz w:val="19"/>
        </w:rPr>
        <w:t>la</w:t>
      </w:r>
      <w:r>
        <w:rPr>
          <w:color w:val="231F20"/>
          <w:spacing w:val="-13"/>
          <w:sz w:val="19"/>
        </w:rPr>
        <w:t> </w:t>
      </w:r>
      <w:r>
        <w:rPr>
          <w:color w:val="231F20"/>
          <w:sz w:val="19"/>
        </w:rPr>
        <w:t>definición</w:t>
      </w:r>
      <w:r>
        <w:rPr>
          <w:color w:val="231F20"/>
          <w:spacing w:val="-13"/>
          <w:sz w:val="19"/>
        </w:rPr>
        <w:t> </w:t>
      </w:r>
      <w:r>
        <w:rPr>
          <w:color w:val="231F20"/>
          <w:sz w:val="19"/>
        </w:rPr>
        <w:t>de</w:t>
      </w:r>
      <w:r>
        <w:rPr>
          <w:color w:val="231F20"/>
          <w:spacing w:val="-13"/>
          <w:sz w:val="19"/>
        </w:rPr>
        <w:t> </w:t>
      </w:r>
      <w:r>
        <w:rPr>
          <w:color w:val="231F20"/>
          <w:spacing w:val="-3"/>
          <w:sz w:val="19"/>
        </w:rPr>
        <w:t>enfermedad,</w:t>
      </w:r>
      <w:r>
        <w:rPr>
          <w:color w:val="231F20"/>
          <w:spacing w:val="-13"/>
          <w:sz w:val="19"/>
        </w:rPr>
        <w:t> </w:t>
      </w:r>
      <w:r>
        <w:rPr>
          <w:color w:val="231F20"/>
          <w:spacing w:val="-3"/>
          <w:sz w:val="19"/>
        </w:rPr>
        <w:t>sobre</w:t>
      </w:r>
      <w:r>
        <w:rPr>
          <w:color w:val="231F20"/>
          <w:spacing w:val="-13"/>
          <w:sz w:val="19"/>
        </w:rPr>
        <w:t> </w:t>
      </w:r>
      <w:r>
        <w:rPr>
          <w:color w:val="231F20"/>
          <w:sz w:val="19"/>
        </w:rPr>
        <w:t>todo</w:t>
      </w:r>
      <w:r>
        <w:rPr>
          <w:color w:val="231F20"/>
          <w:spacing w:val="-13"/>
          <w:sz w:val="19"/>
        </w:rPr>
        <w:t> </w:t>
      </w:r>
      <w:r>
        <w:rPr>
          <w:color w:val="231F20"/>
          <w:spacing w:val="-4"/>
          <w:sz w:val="19"/>
        </w:rPr>
        <w:t>profesional.</w:t>
      </w:r>
      <w:r>
        <w:rPr>
          <w:color w:val="231F20"/>
          <w:spacing w:val="-13"/>
          <w:sz w:val="19"/>
        </w:rPr>
        <w:t> </w:t>
      </w:r>
      <w:r>
        <w:rPr>
          <w:color w:val="231F20"/>
          <w:sz w:val="19"/>
        </w:rPr>
        <w:t>En las</w:t>
      </w:r>
      <w:r>
        <w:rPr>
          <w:color w:val="231F20"/>
          <w:spacing w:val="-12"/>
          <w:sz w:val="19"/>
        </w:rPr>
        <w:t> </w:t>
      </w:r>
      <w:r>
        <w:rPr>
          <w:color w:val="231F20"/>
          <w:spacing w:val="-3"/>
          <w:sz w:val="19"/>
        </w:rPr>
        <w:t>discusiones</w:t>
      </w:r>
      <w:r>
        <w:rPr>
          <w:color w:val="231F20"/>
          <w:spacing w:val="-12"/>
          <w:sz w:val="19"/>
        </w:rPr>
        <w:t> </w:t>
      </w:r>
      <w:r>
        <w:rPr>
          <w:color w:val="231F20"/>
          <w:spacing w:val="-3"/>
          <w:sz w:val="19"/>
        </w:rPr>
        <w:t>generadas</w:t>
      </w:r>
      <w:r>
        <w:rPr>
          <w:color w:val="231F20"/>
          <w:spacing w:val="-12"/>
          <w:sz w:val="19"/>
        </w:rPr>
        <w:t> </w:t>
      </w:r>
      <w:r>
        <w:rPr>
          <w:color w:val="231F20"/>
          <w:sz w:val="19"/>
        </w:rPr>
        <w:t>al</w:t>
      </w:r>
      <w:r>
        <w:rPr>
          <w:color w:val="231F20"/>
          <w:spacing w:val="-12"/>
          <w:sz w:val="19"/>
        </w:rPr>
        <w:t> </w:t>
      </w:r>
      <w:r>
        <w:rPr>
          <w:color w:val="231F20"/>
          <w:spacing w:val="-3"/>
          <w:sz w:val="19"/>
        </w:rPr>
        <w:t>respecto,</w:t>
      </w:r>
      <w:r>
        <w:rPr>
          <w:color w:val="231F20"/>
          <w:spacing w:val="-12"/>
          <w:sz w:val="19"/>
        </w:rPr>
        <w:t> </w:t>
      </w:r>
      <w:r>
        <w:rPr>
          <w:color w:val="231F20"/>
          <w:sz w:val="19"/>
        </w:rPr>
        <w:t>hemos</w:t>
      </w:r>
      <w:r>
        <w:rPr>
          <w:color w:val="231F20"/>
          <w:spacing w:val="-12"/>
          <w:sz w:val="19"/>
        </w:rPr>
        <w:t> </w:t>
      </w:r>
      <w:r>
        <w:rPr>
          <w:color w:val="231F20"/>
          <w:spacing w:val="-3"/>
          <w:sz w:val="19"/>
        </w:rPr>
        <w:t>manifestado</w:t>
      </w:r>
      <w:r>
        <w:rPr>
          <w:color w:val="231F20"/>
          <w:spacing w:val="-12"/>
          <w:sz w:val="19"/>
        </w:rPr>
        <w:t> </w:t>
      </w:r>
      <w:r>
        <w:rPr>
          <w:color w:val="231F20"/>
          <w:spacing w:val="-2"/>
          <w:sz w:val="19"/>
        </w:rPr>
        <w:t>que</w:t>
      </w:r>
      <w:r>
        <w:rPr>
          <w:color w:val="231F20"/>
          <w:spacing w:val="-12"/>
          <w:sz w:val="19"/>
        </w:rPr>
        <w:t> </w:t>
      </w:r>
      <w:r>
        <w:rPr>
          <w:color w:val="231F20"/>
          <w:sz w:val="19"/>
        </w:rPr>
        <w:t>la</w:t>
      </w:r>
      <w:r>
        <w:rPr>
          <w:color w:val="231F20"/>
          <w:spacing w:val="-12"/>
          <w:sz w:val="19"/>
        </w:rPr>
        <w:t> </w:t>
      </w:r>
      <w:r>
        <w:rPr>
          <w:color w:val="231F20"/>
          <w:spacing w:val="-3"/>
          <w:sz w:val="19"/>
        </w:rPr>
        <w:t>distinción</w:t>
      </w:r>
      <w:r>
        <w:rPr>
          <w:color w:val="231F20"/>
          <w:spacing w:val="-12"/>
          <w:sz w:val="19"/>
        </w:rPr>
        <w:t> </w:t>
      </w:r>
      <w:r>
        <w:rPr>
          <w:color w:val="231F20"/>
          <w:spacing w:val="-3"/>
          <w:sz w:val="19"/>
        </w:rPr>
        <w:t>entre</w:t>
      </w:r>
      <w:r>
        <w:rPr>
          <w:color w:val="231F20"/>
          <w:spacing w:val="-12"/>
          <w:sz w:val="19"/>
        </w:rPr>
        <w:t> </w:t>
      </w:r>
      <w:r>
        <w:rPr>
          <w:color w:val="231F20"/>
          <w:spacing w:val="-3"/>
          <w:sz w:val="19"/>
        </w:rPr>
        <w:t>enfermedad </w:t>
      </w:r>
      <w:r>
        <w:rPr>
          <w:color w:val="231F20"/>
          <w:sz w:val="19"/>
        </w:rPr>
        <w:t>y </w:t>
      </w:r>
      <w:r>
        <w:rPr>
          <w:color w:val="231F20"/>
          <w:spacing w:val="-3"/>
          <w:sz w:val="19"/>
        </w:rPr>
        <w:t>síndrome </w:t>
      </w:r>
      <w:r>
        <w:rPr>
          <w:color w:val="231F20"/>
          <w:sz w:val="19"/>
        </w:rPr>
        <w:t>no es tan crucial, dado </w:t>
      </w:r>
      <w:r>
        <w:rPr>
          <w:color w:val="231F20"/>
          <w:spacing w:val="-2"/>
          <w:sz w:val="19"/>
        </w:rPr>
        <w:t>que </w:t>
      </w:r>
      <w:r>
        <w:rPr>
          <w:color w:val="231F20"/>
          <w:sz w:val="19"/>
        </w:rPr>
        <w:t>lo más </w:t>
      </w:r>
      <w:r>
        <w:rPr>
          <w:color w:val="231F20"/>
          <w:spacing w:val="-3"/>
          <w:sz w:val="19"/>
        </w:rPr>
        <w:t>importante </w:t>
      </w:r>
      <w:r>
        <w:rPr>
          <w:color w:val="231F20"/>
          <w:sz w:val="19"/>
        </w:rPr>
        <w:t>es </w:t>
      </w:r>
      <w:r>
        <w:rPr>
          <w:color w:val="231F20"/>
          <w:spacing w:val="-3"/>
          <w:sz w:val="19"/>
        </w:rPr>
        <w:t>que, </w:t>
      </w:r>
      <w:r>
        <w:rPr>
          <w:color w:val="231F20"/>
          <w:sz w:val="19"/>
        </w:rPr>
        <w:t>en </w:t>
      </w:r>
      <w:r>
        <w:rPr>
          <w:color w:val="231F20"/>
          <w:spacing w:val="-3"/>
          <w:sz w:val="19"/>
        </w:rPr>
        <w:t>ambos </w:t>
      </w:r>
      <w:r>
        <w:rPr>
          <w:color w:val="231F20"/>
          <w:sz w:val="19"/>
        </w:rPr>
        <w:t>casos, lo </w:t>
      </w:r>
      <w:r>
        <w:rPr>
          <w:color w:val="231F20"/>
          <w:spacing w:val="-3"/>
          <w:sz w:val="19"/>
        </w:rPr>
        <w:t>que </w:t>
      </w:r>
      <w:r>
        <w:rPr>
          <w:color w:val="231F20"/>
          <w:sz w:val="19"/>
        </w:rPr>
        <w:t>se advierte es un </w:t>
      </w:r>
      <w:r>
        <w:rPr>
          <w:color w:val="231F20"/>
          <w:spacing w:val="-3"/>
          <w:sz w:val="19"/>
        </w:rPr>
        <w:t>deterioro </w:t>
      </w:r>
      <w:r>
        <w:rPr>
          <w:color w:val="231F20"/>
          <w:sz w:val="19"/>
        </w:rPr>
        <w:t>de la salud psicoemocional de los </w:t>
      </w:r>
      <w:r>
        <w:rPr>
          <w:color w:val="231F20"/>
          <w:spacing w:val="-3"/>
          <w:sz w:val="19"/>
        </w:rPr>
        <w:t>trabajadores, </w:t>
      </w:r>
      <w:r>
        <w:rPr>
          <w:color w:val="231F20"/>
          <w:spacing w:val="-2"/>
          <w:sz w:val="19"/>
        </w:rPr>
        <w:t>que </w:t>
      </w:r>
      <w:r>
        <w:rPr>
          <w:color w:val="231F20"/>
          <w:sz w:val="19"/>
        </w:rPr>
        <w:t>debe ser </w:t>
      </w:r>
      <w:r>
        <w:rPr>
          <w:color w:val="231F20"/>
          <w:spacing w:val="-3"/>
          <w:sz w:val="19"/>
        </w:rPr>
        <w:t>atendido</w:t>
      </w:r>
      <w:r>
        <w:rPr>
          <w:color w:val="231F20"/>
          <w:spacing w:val="-10"/>
          <w:sz w:val="19"/>
        </w:rPr>
        <w:t> </w:t>
      </w:r>
      <w:r>
        <w:rPr>
          <w:color w:val="231F20"/>
          <w:sz w:val="19"/>
        </w:rPr>
        <w:t>para</w:t>
      </w:r>
      <w:r>
        <w:rPr>
          <w:color w:val="231F20"/>
          <w:spacing w:val="-10"/>
          <w:sz w:val="19"/>
        </w:rPr>
        <w:t> </w:t>
      </w:r>
      <w:r>
        <w:rPr>
          <w:color w:val="231F20"/>
          <w:spacing w:val="-3"/>
          <w:sz w:val="19"/>
        </w:rPr>
        <w:t>evitar</w:t>
      </w:r>
      <w:r>
        <w:rPr>
          <w:color w:val="231F20"/>
          <w:spacing w:val="-10"/>
          <w:sz w:val="19"/>
        </w:rPr>
        <w:t> </w:t>
      </w:r>
      <w:r>
        <w:rPr>
          <w:color w:val="231F20"/>
          <w:sz w:val="19"/>
        </w:rPr>
        <w:t>llegar</w:t>
      </w:r>
      <w:r>
        <w:rPr>
          <w:color w:val="231F20"/>
          <w:spacing w:val="-10"/>
          <w:sz w:val="19"/>
        </w:rPr>
        <w:t> </w:t>
      </w:r>
      <w:r>
        <w:rPr>
          <w:color w:val="231F20"/>
          <w:sz w:val="19"/>
        </w:rPr>
        <w:t>a</w:t>
      </w:r>
      <w:r>
        <w:rPr>
          <w:color w:val="231F20"/>
          <w:spacing w:val="-10"/>
          <w:sz w:val="19"/>
        </w:rPr>
        <w:t> </w:t>
      </w:r>
      <w:r>
        <w:rPr>
          <w:color w:val="231F20"/>
          <w:sz w:val="19"/>
        </w:rPr>
        <w:t>la</w:t>
      </w:r>
      <w:r>
        <w:rPr>
          <w:color w:val="231F20"/>
          <w:spacing w:val="-10"/>
          <w:sz w:val="19"/>
        </w:rPr>
        <w:t> </w:t>
      </w:r>
      <w:r>
        <w:rPr>
          <w:color w:val="231F20"/>
          <w:sz w:val="19"/>
        </w:rPr>
        <w:t>fase</w:t>
      </w:r>
      <w:r>
        <w:rPr>
          <w:color w:val="231F20"/>
          <w:spacing w:val="-10"/>
          <w:sz w:val="19"/>
        </w:rPr>
        <w:t> </w:t>
      </w:r>
      <w:r>
        <w:rPr>
          <w:color w:val="231F20"/>
          <w:sz w:val="19"/>
        </w:rPr>
        <w:t>en</w:t>
      </w:r>
      <w:r>
        <w:rPr>
          <w:color w:val="231F20"/>
          <w:spacing w:val="-10"/>
          <w:sz w:val="19"/>
        </w:rPr>
        <w:t> </w:t>
      </w:r>
      <w:r>
        <w:rPr>
          <w:color w:val="231F20"/>
          <w:sz w:val="19"/>
        </w:rPr>
        <w:t>la</w:t>
      </w:r>
      <w:r>
        <w:rPr>
          <w:color w:val="231F20"/>
          <w:spacing w:val="-10"/>
          <w:sz w:val="19"/>
        </w:rPr>
        <w:t> </w:t>
      </w:r>
      <w:r>
        <w:rPr>
          <w:color w:val="231F20"/>
          <w:spacing w:val="-2"/>
          <w:sz w:val="19"/>
        </w:rPr>
        <w:t>que</w:t>
      </w:r>
      <w:r>
        <w:rPr>
          <w:color w:val="231F20"/>
          <w:spacing w:val="-10"/>
          <w:sz w:val="19"/>
        </w:rPr>
        <w:t> </w:t>
      </w:r>
      <w:r>
        <w:rPr>
          <w:color w:val="231F20"/>
          <w:sz w:val="19"/>
        </w:rPr>
        <w:t>ya</w:t>
      </w:r>
      <w:r>
        <w:rPr>
          <w:color w:val="231F20"/>
          <w:spacing w:val="-10"/>
          <w:sz w:val="19"/>
        </w:rPr>
        <w:t> </w:t>
      </w:r>
      <w:r>
        <w:rPr>
          <w:color w:val="231F20"/>
          <w:sz w:val="19"/>
        </w:rPr>
        <w:t>no</w:t>
      </w:r>
      <w:r>
        <w:rPr>
          <w:color w:val="231F20"/>
          <w:spacing w:val="-10"/>
          <w:sz w:val="19"/>
        </w:rPr>
        <w:t> </w:t>
      </w:r>
      <w:r>
        <w:rPr>
          <w:color w:val="231F20"/>
          <w:spacing w:val="-3"/>
          <w:sz w:val="19"/>
        </w:rPr>
        <w:t>hay</w:t>
      </w:r>
      <w:r>
        <w:rPr>
          <w:color w:val="231F20"/>
          <w:spacing w:val="-10"/>
          <w:sz w:val="19"/>
        </w:rPr>
        <w:t> </w:t>
      </w:r>
      <w:r>
        <w:rPr>
          <w:color w:val="231F20"/>
          <w:spacing w:val="-3"/>
          <w:sz w:val="19"/>
        </w:rPr>
        <w:t>recuperación.</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415"/>
        <w:jc w:val="both"/>
      </w:pPr>
      <w:r>
        <w:rPr>
          <w:color w:val="231F20"/>
        </w:rPr>
        <w:t>Esto</w:t>
      </w:r>
      <w:r>
        <w:rPr>
          <w:color w:val="231F20"/>
          <w:spacing w:val="-13"/>
        </w:rPr>
        <w:t> </w:t>
      </w:r>
      <w:r>
        <w:rPr>
          <w:color w:val="231F20"/>
        </w:rPr>
        <w:t>es</w:t>
      </w:r>
      <w:r>
        <w:rPr>
          <w:color w:val="231F20"/>
          <w:spacing w:val="-13"/>
        </w:rPr>
        <w:t> </w:t>
      </w:r>
      <w:r>
        <w:rPr>
          <w:color w:val="231F20"/>
        </w:rPr>
        <w:t>claro</w:t>
      </w:r>
      <w:r>
        <w:rPr>
          <w:color w:val="231F20"/>
          <w:spacing w:val="-13"/>
        </w:rPr>
        <w:t> </w:t>
      </w:r>
      <w:r>
        <w:rPr>
          <w:color w:val="231F20"/>
        </w:rPr>
        <w:t>cuando</w:t>
      </w:r>
      <w:r>
        <w:rPr>
          <w:color w:val="231F20"/>
          <w:spacing w:val="-13"/>
        </w:rPr>
        <w:t> </w:t>
      </w:r>
      <w:r>
        <w:rPr>
          <w:color w:val="231F20"/>
        </w:rPr>
        <w:t>se</w:t>
      </w:r>
      <w:r>
        <w:rPr>
          <w:color w:val="231F20"/>
          <w:spacing w:val="-13"/>
        </w:rPr>
        <w:t> </w:t>
      </w:r>
      <w:r>
        <w:rPr>
          <w:color w:val="231F20"/>
        </w:rPr>
        <w:t>observa,</w:t>
      </w:r>
      <w:r>
        <w:rPr>
          <w:color w:val="231F20"/>
          <w:spacing w:val="-13"/>
        </w:rPr>
        <w:t> </w:t>
      </w:r>
      <w:r>
        <w:rPr>
          <w:color w:val="231F20"/>
        </w:rPr>
        <w:t>en</w:t>
      </w:r>
      <w:r>
        <w:rPr>
          <w:color w:val="231F20"/>
          <w:spacing w:val="-13"/>
        </w:rPr>
        <w:t> </w:t>
      </w:r>
      <w:r>
        <w:rPr>
          <w:color w:val="231F20"/>
        </w:rPr>
        <w:t>términos</w:t>
      </w:r>
      <w:r>
        <w:rPr>
          <w:color w:val="231F20"/>
          <w:spacing w:val="-13"/>
        </w:rPr>
        <w:t> </w:t>
      </w:r>
      <w:r>
        <w:rPr>
          <w:color w:val="231F20"/>
        </w:rPr>
        <w:t>generales,</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biomedicina ha</w:t>
      </w:r>
      <w:r>
        <w:rPr>
          <w:color w:val="231F20"/>
          <w:spacing w:val="-5"/>
        </w:rPr>
        <w:t> </w:t>
      </w:r>
      <w:r>
        <w:rPr>
          <w:color w:val="231F20"/>
        </w:rPr>
        <w:t>construido</w:t>
      </w:r>
      <w:r>
        <w:rPr>
          <w:color w:val="231F20"/>
          <w:spacing w:val="-5"/>
        </w:rPr>
        <w:t> </w:t>
      </w:r>
      <w:r>
        <w:rPr>
          <w:color w:val="231F20"/>
        </w:rPr>
        <w:t>una</w:t>
      </w:r>
      <w:r>
        <w:rPr>
          <w:color w:val="231F20"/>
          <w:spacing w:val="-5"/>
        </w:rPr>
        <w:t> </w:t>
      </w:r>
      <w:r>
        <w:rPr>
          <w:color w:val="231F20"/>
        </w:rPr>
        <w:t>cantidad</w:t>
      </w:r>
      <w:r>
        <w:rPr>
          <w:color w:val="231F20"/>
          <w:spacing w:val="-5"/>
        </w:rPr>
        <w:t> </w:t>
      </w:r>
      <w:r>
        <w:rPr>
          <w:color w:val="231F20"/>
        </w:rPr>
        <w:t>considerable</w:t>
      </w:r>
      <w:r>
        <w:rPr>
          <w:color w:val="231F20"/>
          <w:spacing w:val="-5"/>
        </w:rPr>
        <w:t> </w:t>
      </w:r>
      <w:r>
        <w:rPr>
          <w:color w:val="231F20"/>
        </w:rPr>
        <w:t>de</w:t>
      </w:r>
      <w:r>
        <w:rPr>
          <w:color w:val="231F20"/>
          <w:spacing w:val="-5"/>
        </w:rPr>
        <w:t> </w:t>
      </w:r>
      <w:r>
        <w:rPr>
          <w:color w:val="231F20"/>
        </w:rPr>
        <w:t>elementos</w:t>
      </w:r>
      <w:r>
        <w:rPr>
          <w:color w:val="231F20"/>
          <w:spacing w:val="-5"/>
        </w:rPr>
        <w:t> </w:t>
      </w:r>
      <w:r>
        <w:rPr>
          <w:color w:val="231F20"/>
        </w:rPr>
        <w:t>para</w:t>
      </w:r>
      <w:r>
        <w:rPr>
          <w:color w:val="231F20"/>
          <w:spacing w:val="-5"/>
        </w:rPr>
        <w:t> </w:t>
      </w:r>
      <w:r>
        <w:rPr>
          <w:color w:val="231F20"/>
        </w:rPr>
        <w:t>diagnosticar</w:t>
      </w:r>
      <w:r>
        <w:rPr>
          <w:color w:val="231F20"/>
          <w:spacing w:val="-5"/>
        </w:rPr>
        <w:t> </w:t>
      </w:r>
      <w:r>
        <w:rPr>
          <w:color w:val="231F20"/>
        </w:rPr>
        <w:t>la enfermedad</w:t>
      </w:r>
      <w:r>
        <w:rPr>
          <w:color w:val="231F20"/>
          <w:spacing w:val="-9"/>
        </w:rPr>
        <w:t> </w:t>
      </w:r>
      <w:r>
        <w:rPr>
          <w:color w:val="231F20"/>
        </w:rPr>
        <w:t>orgánica.</w:t>
      </w:r>
      <w:r>
        <w:rPr>
          <w:color w:val="231F20"/>
          <w:spacing w:val="-9"/>
        </w:rPr>
        <w:t> </w:t>
      </w:r>
      <w:r>
        <w:rPr>
          <w:color w:val="231F20"/>
          <w:spacing w:val="-4"/>
        </w:rPr>
        <w:t>Por</w:t>
      </w:r>
      <w:r>
        <w:rPr>
          <w:color w:val="231F20"/>
          <w:spacing w:val="-9"/>
        </w:rPr>
        <w:t> </w:t>
      </w:r>
      <w:r>
        <w:rPr>
          <w:color w:val="231F20"/>
        </w:rPr>
        <w:t>ello</w:t>
      </w:r>
      <w:r>
        <w:rPr>
          <w:color w:val="231F20"/>
          <w:spacing w:val="-9"/>
        </w:rPr>
        <w:t> </w:t>
      </w:r>
      <w:r>
        <w:rPr>
          <w:color w:val="231F20"/>
        </w:rPr>
        <w:t>no</w:t>
      </w:r>
      <w:r>
        <w:rPr>
          <w:color w:val="231F20"/>
          <w:spacing w:val="-9"/>
        </w:rPr>
        <w:t> </w:t>
      </w:r>
      <w:r>
        <w:rPr>
          <w:color w:val="231F20"/>
        </w:rPr>
        <w:t>hay</w:t>
      </w:r>
      <w:r>
        <w:rPr>
          <w:color w:val="231F20"/>
          <w:spacing w:val="-9"/>
        </w:rPr>
        <w:t> </w:t>
      </w:r>
      <w:r>
        <w:rPr>
          <w:color w:val="231F20"/>
        </w:rPr>
        <w:t>problema.</w:t>
      </w:r>
      <w:r>
        <w:rPr>
          <w:color w:val="231F20"/>
          <w:spacing w:val="-9"/>
        </w:rPr>
        <w:t> </w:t>
      </w:r>
      <w:r>
        <w:rPr>
          <w:color w:val="231F20"/>
        </w:rPr>
        <w:t>El</w:t>
      </w:r>
      <w:r>
        <w:rPr>
          <w:color w:val="231F20"/>
          <w:spacing w:val="-9"/>
        </w:rPr>
        <w:t> </w:t>
      </w:r>
      <w:r>
        <w:rPr>
          <w:color w:val="231F20"/>
        </w:rPr>
        <w:t>dilema</w:t>
      </w:r>
      <w:r>
        <w:rPr>
          <w:color w:val="231F20"/>
          <w:spacing w:val="-9"/>
        </w:rPr>
        <w:t> </w:t>
      </w:r>
      <w:r>
        <w:rPr>
          <w:color w:val="231F20"/>
        </w:rPr>
        <w:t>aparece</w:t>
      </w:r>
      <w:r>
        <w:rPr>
          <w:color w:val="231F20"/>
          <w:spacing w:val="-9"/>
        </w:rPr>
        <w:t> </w:t>
      </w:r>
      <w:r>
        <w:rPr>
          <w:color w:val="231F20"/>
        </w:rPr>
        <w:t>cuando existen</w:t>
      </w:r>
      <w:r>
        <w:rPr>
          <w:color w:val="231F20"/>
          <w:spacing w:val="-11"/>
        </w:rPr>
        <w:t> </w:t>
      </w:r>
      <w:r>
        <w:rPr>
          <w:color w:val="231F20"/>
        </w:rPr>
        <w:t>problemáticas</w:t>
      </w:r>
      <w:r>
        <w:rPr>
          <w:color w:val="231F20"/>
          <w:spacing w:val="-11"/>
        </w:rPr>
        <w:t> </w:t>
      </w:r>
      <w:r>
        <w:rPr>
          <w:color w:val="231F20"/>
        </w:rPr>
        <w:t>de</w:t>
      </w:r>
      <w:r>
        <w:rPr>
          <w:color w:val="231F20"/>
          <w:spacing w:val="-11"/>
        </w:rPr>
        <w:t> </w:t>
      </w:r>
      <w:r>
        <w:rPr>
          <w:color w:val="231F20"/>
        </w:rPr>
        <w:t>salud</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encajan</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criterios</w:t>
      </w:r>
      <w:r>
        <w:rPr>
          <w:color w:val="231F20"/>
          <w:spacing w:val="-11"/>
        </w:rPr>
        <w:t> </w:t>
      </w:r>
      <w:r>
        <w:rPr>
          <w:color w:val="231F20"/>
        </w:rPr>
        <w:t>diagnósticos configurados </w:t>
      </w:r>
      <w:r>
        <w:rPr>
          <w:color w:val="231F20"/>
          <w:spacing w:val="-9"/>
        </w:rPr>
        <w:t>y, </w:t>
      </w:r>
      <w:r>
        <w:rPr>
          <w:color w:val="231F20"/>
        </w:rPr>
        <w:t>por </w:t>
      </w:r>
      <w:r>
        <w:rPr>
          <w:color w:val="231F20"/>
          <w:spacing w:val="-3"/>
        </w:rPr>
        <w:t>tanto, </w:t>
      </w:r>
      <w:r>
        <w:rPr>
          <w:color w:val="231F20"/>
        </w:rPr>
        <w:t>cuestiones como el estrés se desdibujan y se desactivan como potenciales problemas de salud al no ser considerados como</w:t>
      </w:r>
      <w:r>
        <w:rPr>
          <w:color w:val="231F20"/>
          <w:spacing w:val="6"/>
        </w:rPr>
        <w:t> </w:t>
      </w:r>
      <w:r>
        <w:rPr>
          <w:color w:val="231F20"/>
        </w:rPr>
        <w:t>enfermedad</w:t>
      </w:r>
      <w:r>
        <w:rPr>
          <w:color w:val="231F20"/>
          <w:position w:val="8"/>
          <w:sz w:val="14"/>
        </w:rPr>
        <w:t>28</w:t>
      </w:r>
      <w:r>
        <w:rPr>
          <w:color w:val="231F20"/>
        </w:rPr>
        <w:t>.</w:t>
      </w:r>
    </w:p>
    <w:p>
      <w:pPr>
        <w:pStyle w:val="BodyText"/>
        <w:spacing w:line="280" w:lineRule="exact" w:before="1"/>
        <w:ind w:left="110" w:right="1414" w:firstLine="453"/>
        <w:jc w:val="both"/>
      </w:pPr>
      <w:r>
        <w:rPr/>
        <w:pict>
          <v:shape style="position:absolute;margin-left:100.898499pt;margin-top:74.564964pt;width:202.3pt;height:77.05pt;mso-position-horizontal-relative:page;mso-position-vertical-relative:paragraph;z-index:-12359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7"/>
                      <w:w w:val="101"/>
                      <w:sz w:val="154"/>
                    </w:rPr>
                    <w:t>Y</w:t>
                  </w:r>
                </w:p>
              </w:txbxContent>
            </v:textbox>
            <w10:wrap type="none"/>
          </v:shape>
        </w:pict>
      </w:r>
      <w:r>
        <w:rPr>
          <w:color w:val="231F20"/>
          <w:spacing w:val="-3"/>
        </w:rPr>
        <w:t>Habrá </w:t>
      </w:r>
      <w:r>
        <w:rPr>
          <w:color w:val="231F20"/>
        </w:rPr>
        <w:t>que destacar también que en el </w:t>
      </w:r>
      <w:r>
        <w:rPr>
          <w:color w:val="231F20"/>
          <w:spacing w:val="-3"/>
        </w:rPr>
        <w:t>ámbito </w:t>
      </w:r>
      <w:r>
        <w:rPr>
          <w:color w:val="231F20"/>
        </w:rPr>
        <w:t>laboral pese a que cada vez se reconoce la relación entre situaciones estresantes e hipertensión y cardiopatías,difícilmenteseaceptanéstascomoenfermedadesprofesionales, precisamente porque en dicho </w:t>
      </w:r>
      <w:r>
        <w:rPr>
          <w:color w:val="231F20"/>
          <w:spacing w:val="-3"/>
        </w:rPr>
        <w:t>ámbito, </w:t>
      </w:r>
      <w:r>
        <w:rPr>
          <w:color w:val="231F20"/>
        </w:rPr>
        <w:t>lo referente a la clasificación de enfermedades muestra con </w:t>
      </w:r>
      <w:r>
        <w:rPr>
          <w:color w:val="231F20"/>
          <w:spacing w:val="-3"/>
        </w:rPr>
        <w:t>mayor </w:t>
      </w:r>
      <w:r>
        <w:rPr>
          <w:color w:val="231F20"/>
        </w:rPr>
        <w:t>énfasis una tendencia proclive al uso de modelos unicausales, medibles y comprobables (Checkoway </w:t>
      </w:r>
      <w:r>
        <w:rPr>
          <w:rFonts w:ascii="Palatino Linotype" w:hAnsi="Palatino Linotype"/>
          <w:i/>
          <w:color w:val="231F20"/>
        </w:rPr>
        <w:t>et al. </w:t>
      </w:r>
      <w:r>
        <w:rPr>
          <w:color w:val="231F20"/>
        </w:rPr>
        <w:t>1989), “</w:t>
      </w:r>
      <w:r>
        <w:rPr>
          <w:rFonts w:ascii="Palatino Linotype" w:hAnsi="Palatino Linotype"/>
          <w:i/>
          <w:color w:val="231F20"/>
        </w:rPr>
        <w:t>dado que la epidemiología ocupacional construye </w:t>
      </w:r>
      <w:r>
        <w:rPr>
          <w:rFonts w:ascii="Palatino Linotype" w:hAnsi="Palatino Linotype"/>
          <w:i/>
          <w:color w:val="231F20"/>
          <w:spacing w:val="-3"/>
        </w:rPr>
        <w:t>para </w:t>
      </w:r>
      <w:r>
        <w:rPr>
          <w:rFonts w:ascii="Palatino Linotype" w:hAnsi="Palatino Linotype"/>
          <w:i/>
          <w:color w:val="231F20"/>
        </w:rPr>
        <w:t>sí como objeto de </w:t>
      </w:r>
      <w:r>
        <w:rPr>
          <w:rFonts w:ascii="Palatino Linotype" w:hAnsi="Palatino Linotype"/>
          <w:i/>
          <w:color w:val="231F20"/>
          <w:spacing w:val="-3"/>
        </w:rPr>
        <w:t>estudio, </w:t>
      </w:r>
      <w:r>
        <w:rPr>
          <w:rFonts w:ascii="Palatino Linotype" w:hAnsi="Palatino Linotype"/>
          <w:i/>
          <w:color w:val="231F20"/>
        </w:rPr>
        <w:t>los efectos de la exposición a los </w:t>
      </w:r>
      <w:r>
        <w:rPr>
          <w:rFonts w:ascii="Palatino Linotype" w:hAnsi="Palatino Linotype"/>
          <w:i/>
          <w:color w:val="231F20"/>
          <w:spacing w:val="-3"/>
        </w:rPr>
        <w:t>factores </w:t>
      </w:r>
      <w:r>
        <w:rPr>
          <w:rFonts w:ascii="Palatino Linotype" w:hAnsi="Palatino Linotype"/>
          <w:i/>
          <w:color w:val="231F20"/>
        </w:rPr>
        <w:t>de riesgos derivados de   la actividad </w:t>
      </w:r>
      <w:r>
        <w:rPr>
          <w:rFonts w:ascii="Palatino Linotype" w:hAnsi="Palatino Linotype"/>
          <w:i/>
          <w:color w:val="231F20"/>
          <w:spacing w:val="-4"/>
        </w:rPr>
        <w:t>laboral” </w:t>
      </w:r>
      <w:r>
        <w:rPr>
          <w:color w:val="231F20"/>
        </w:rPr>
        <w:t>(Martínez 1987). Desde tal perspectiva, se tiende a focalizar exclusivamente el agente nocivo observable, porque produce señales</w:t>
      </w:r>
      <w:r>
        <w:rPr>
          <w:color w:val="231F20"/>
          <w:spacing w:val="-28"/>
        </w:rPr>
        <w:t> </w:t>
      </w:r>
      <w:r>
        <w:rPr>
          <w:color w:val="231F20"/>
        </w:rPr>
        <w:t>y</w:t>
      </w:r>
      <w:r>
        <w:rPr>
          <w:color w:val="231F20"/>
          <w:spacing w:val="-28"/>
        </w:rPr>
        <w:t> </w:t>
      </w:r>
      <w:r>
        <w:rPr>
          <w:color w:val="231F20"/>
        </w:rPr>
        <w:t>síntomas;</w:t>
      </w:r>
      <w:r>
        <w:rPr>
          <w:color w:val="231F20"/>
          <w:spacing w:val="-28"/>
        </w:rPr>
        <w:t> </w:t>
      </w:r>
      <w:r>
        <w:rPr>
          <w:color w:val="231F20"/>
        </w:rPr>
        <w:t>a</w:t>
      </w:r>
      <w:r>
        <w:rPr>
          <w:color w:val="231F20"/>
          <w:spacing w:val="-28"/>
        </w:rPr>
        <w:t> </w:t>
      </w:r>
      <w:r>
        <w:rPr>
          <w:color w:val="231F20"/>
        </w:rPr>
        <w:t>individualizarel</w:t>
      </w:r>
      <w:r>
        <w:rPr>
          <w:color w:val="231F20"/>
          <w:spacing w:val="-28"/>
        </w:rPr>
        <w:t> </w:t>
      </w:r>
      <w:r>
        <w:rPr>
          <w:color w:val="231F20"/>
        </w:rPr>
        <w:t>riesgo</w:t>
      </w:r>
      <w:r>
        <w:rPr>
          <w:color w:val="231F20"/>
          <w:spacing w:val="-28"/>
        </w:rPr>
        <w:t> </w:t>
      </w:r>
      <w:r>
        <w:rPr>
          <w:color w:val="231F20"/>
        </w:rPr>
        <w:t>sin</w:t>
      </w:r>
      <w:r>
        <w:rPr>
          <w:color w:val="231F20"/>
          <w:spacing w:val="-28"/>
        </w:rPr>
        <w:t> </w:t>
      </w:r>
      <w:r>
        <w:rPr>
          <w:color w:val="231F20"/>
        </w:rPr>
        <w:t>problematizarlos</w:t>
      </w:r>
      <w:r>
        <w:rPr>
          <w:color w:val="231F20"/>
          <w:spacing w:val="-28"/>
        </w:rPr>
        <w:t> </w:t>
      </w:r>
      <w:r>
        <w:rPr>
          <w:color w:val="231F20"/>
        </w:rPr>
        <w:t>complejos procesos</w:t>
      </w:r>
      <w:r>
        <w:rPr>
          <w:color w:val="231F20"/>
          <w:spacing w:val="-7"/>
        </w:rPr>
        <w:t> </w:t>
      </w:r>
      <w:r>
        <w:rPr>
          <w:color w:val="231F20"/>
        </w:rPr>
        <w:t>sociales,</w:t>
      </w:r>
      <w:r>
        <w:rPr>
          <w:color w:val="231F20"/>
          <w:spacing w:val="-7"/>
        </w:rPr>
        <w:t> </w:t>
      </w:r>
      <w:r>
        <w:rPr>
          <w:color w:val="231F20"/>
        </w:rPr>
        <w:t>culturales,</w:t>
      </w:r>
      <w:r>
        <w:rPr>
          <w:color w:val="231F20"/>
          <w:spacing w:val="-7"/>
        </w:rPr>
        <w:t> </w:t>
      </w:r>
      <w:r>
        <w:rPr>
          <w:color w:val="231F20"/>
        </w:rPr>
        <w:t>políticos</w:t>
      </w:r>
      <w:r>
        <w:rPr>
          <w:color w:val="231F20"/>
          <w:spacing w:val="-7"/>
        </w:rPr>
        <w:t> </w:t>
      </w:r>
      <w:r>
        <w:rPr>
          <w:color w:val="231F20"/>
        </w:rPr>
        <w:t>que</w:t>
      </w:r>
      <w:r>
        <w:rPr>
          <w:color w:val="231F20"/>
          <w:spacing w:val="-7"/>
        </w:rPr>
        <w:t> </w:t>
      </w:r>
      <w:r>
        <w:rPr>
          <w:color w:val="231F20"/>
        </w:rPr>
        <w:t>determinan</w:t>
      </w:r>
      <w:r>
        <w:rPr>
          <w:color w:val="231F20"/>
          <w:spacing w:val="-7"/>
        </w:rPr>
        <w:t> </w:t>
      </w:r>
      <w:r>
        <w:rPr>
          <w:color w:val="231F20"/>
        </w:rPr>
        <w:t>formas</w:t>
      </w:r>
      <w:r>
        <w:rPr>
          <w:color w:val="231F20"/>
          <w:spacing w:val="-7"/>
        </w:rPr>
        <w:t> </w:t>
      </w:r>
      <w:r>
        <w:rPr>
          <w:color w:val="231F20"/>
        </w:rPr>
        <w:t>particulares de </w:t>
      </w:r>
      <w:r>
        <w:rPr>
          <w:color w:val="231F20"/>
          <w:spacing w:val="-3"/>
        </w:rPr>
        <w:t>vivir, </w:t>
      </w:r>
      <w:r>
        <w:rPr>
          <w:color w:val="231F20"/>
        </w:rPr>
        <w:t>padecer y</w:t>
      </w:r>
      <w:r>
        <w:rPr>
          <w:color w:val="231F20"/>
          <w:spacing w:val="-19"/>
        </w:rPr>
        <w:t> </w:t>
      </w:r>
      <w:r>
        <w:rPr>
          <w:color w:val="231F20"/>
          <w:spacing w:val="-3"/>
        </w:rPr>
        <w:t>enfermar.</w:t>
      </w:r>
    </w:p>
    <w:p>
      <w:pPr>
        <w:pStyle w:val="BodyText"/>
        <w:spacing w:line="242" w:lineRule="auto"/>
        <w:ind w:left="110" w:right="1414" w:firstLine="453"/>
        <w:jc w:val="both"/>
      </w:pPr>
      <w:r>
        <w:rPr>
          <w:color w:val="231F20"/>
        </w:rPr>
        <w:t>Reconocemos que si bien este es también un tema que rebasa los límites de la argumentación, resulta importante porque el diagnóstico     de estrés depende en buena medida del concepto que los médicos del trabajo, o hacedores  de  políticas  de  salud,  manejan.  Además  de  ello es preciso mencionar que no es que se considere incorrecto atender la enfermedad orgánica, lo que nos parece necesario es que se explique y atienda el agotamiento psicológico o emocional de numerosos grupos de trabajadores, pues como lo hemos mencionado al inicio los trastornos </w:t>
      </w:r>
      <w:r>
        <w:rPr>
          <w:color w:val="231F20"/>
          <w:spacing w:val="53"/>
        </w:rPr>
        <w:t> </w:t>
      </w:r>
      <w:r>
        <w:rPr>
          <w:color w:val="231F20"/>
        </w:rPr>
        <w:t>de</w:t>
      </w:r>
    </w:p>
    <w:p>
      <w:pPr>
        <w:pStyle w:val="BodyText"/>
        <w:rPr>
          <w:sz w:val="20"/>
        </w:rPr>
      </w:pPr>
    </w:p>
    <w:p>
      <w:pPr>
        <w:pStyle w:val="BodyText"/>
        <w:spacing w:before="9"/>
        <w:rPr>
          <w:sz w:val="25"/>
        </w:rPr>
      </w:pPr>
    </w:p>
    <w:p>
      <w:pPr>
        <w:pStyle w:val="ListParagraph"/>
        <w:numPr>
          <w:ilvl w:val="0"/>
          <w:numId w:val="7"/>
        </w:numPr>
        <w:tabs>
          <w:tab w:pos="536" w:val="left" w:leader="none"/>
        </w:tabs>
        <w:spacing w:line="240" w:lineRule="auto" w:before="62" w:after="0"/>
        <w:ind w:left="450" w:right="1414" w:hanging="340"/>
        <w:jc w:val="both"/>
        <w:rPr>
          <w:sz w:val="19"/>
        </w:rPr>
      </w:pPr>
      <w:r>
        <w:rPr/>
        <w:drawing>
          <wp:anchor distT="0" distB="0" distL="0" distR="0" allowOverlap="1" layoutInCell="1" locked="0" behindDoc="0" simplePos="0" relativeHeight="2776">
            <wp:simplePos x="0" y="0"/>
            <wp:positionH relativeFrom="page">
              <wp:posOffset>1620257</wp:posOffset>
            </wp:positionH>
            <wp:positionV relativeFrom="paragraph">
              <wp:posOffset>-40475</wp:posOffset>
            </wp:positionV>
            <wp:extent cx="4319487" cy="12268"/>
            <wp:effectExtent l="0" t="0" r="0" b="0"/>
            <wp:wrapNone/>
            <wp:docPr id="29" name="image12.png" descr=""/>
            <wp:cNvGraphicFramePr>
              <a:graphicFrameLocks noChangeAspect="1"/>
            </wp:cNvGraphicFramePr>
            <a:graphic>
              <a:graphicData uri="http://schemas.openxmlformats.org/drawingml/2006/picture">
                <pic:pic>
                  <pic:nvPicPr>
                    <pic:cNvPr id="30" name="image12.png"/>
                    <pic:cNvPicPr/>
                  </pic:nvPicPr>
                  <pic:blipFill>
                    <a:blip r:embed="rId65" cstate="print"/>
                    <a:stretch>
                      <a:fillRect/>
                    </a:stretch>
                  </pic:blipFill>
                  <pic:spPr>
                    <a:xfrm>
                      <a:off x="0" y="0"/>
                      <a:ext cx="4319487" cy="12268"/>
                    </a:xfrm>
                    <a:prstGeom prst="rect">
                      <a:avLst/>
                    </a:prstGeom>
                  </pic:spPr>
                </pic:pic>
              </a:graphicData>
            </a:graphic>
          </wp:anchor>
        </w:drawing>
      </w:r>
      <w:r>
        <w:rPr>
          <w:color w:val="231F20"/>
          <w:spacing w:val="-5"/>
          <w:sz w:val="19"/>
        </w:rPr>
        <w:t>Un </w:t>
      </w:r>
      <w:r>
        <w:rPr>
          <w:color w:val="231F20"/>
          <w:sz w:val="19"/>
        </w:rPr>
        <w:t>ejemplo claro que podemos documentar parte de la exigencia de un grupo de operadoras</w:t>
      </w:r>
      <w:r>
        <w:rPr>
          <w:color w:val="231F20"/>
          <w:spacing w:val="-18"/>
          <w:sz w:val="19"/>
        </w:rPr>
        <w:t> </w:t>
      </w:r>
      <w:r>
        <w:rPr>
          <w:color w:val="231F20"/>
          <w:sz w:val="19"/>
        </w:rPr>
        <w:t>telefónicas</w:t>
      </w:r>
      <w:r>
        <w:rPr>
          <w:color w:val="231F20"/>
          <w:spacing w:val="-18"/>
          <w:sz w:val="19"/>
        </w:rPr>
        <w:t> </w:t>
      </w:r>
      <w:r>
        <w:rPr>
          <w:color w:val="231F20"/>
          <w:sz w:val="19"/>
        </w:rPr>
        <w:t>quienes</w:t>
      </w:r>
      <w:r>
        <w:rPr>
          <w:color w:val="231F20"/>
          <w:spacing w:val="-18"/>
          <w:sz w:val="19"/>
        </w:rPr>
        <w:t> </w:t>
      </w:r>
      <w:r>
        <w:rPr>
          <w:color w:val="231F20"/>
          <w:sz w:val="19"/>
        </w:rPr>
        <w:t>pugnaron</w:t>
      </w:r>
      <w:r>
        <w:rPr>
          <w:color w:val="231F20"/>
          <w:spacing w:val="-18"/>
          <w:sz w:val="19"/>
        </w:rPr>
        <w:t> </w:t>
      </w:r>
      <w:r>
        <w:rPr>
          <w:color w:val="231F20"/>
          <w:sz w:val="19"/>
        </w:rPr>
        <w:t>porque</w:t>
      </w:r>
      <w:r>
        <w:rPr>
          <w:color w:val="231F20"/>
          <w:spacing w:val="-18"/>
          <w:sz w:val="19"/>
        </w:rPr>
        <w:t> </w:t>
      </w:r>
      <w:r>
        <w:rPr>
          <w:color w:val="231F20"/>
          <w:sz w:val="19"/>
        </w:rPr>
        <w:t>se</w:t>
      </w:r>
      <w:r>
        <w:rPr>
          <w:color w:val="231F20"/>
          <w:spacing w:val="-18"/>
          <w:sz w:val="19"/>
        </w:rPr>
        <w:t> </w:t>
      </w:r>
      <w:r>
        <w:rPr>
          <w:color w:val="231F20"/>
          <w:sz w:val="19"/>
        </w:rPr>
        <w:t>reconociera</w:t>
      </w:r>
      <w:r>
        <w:rPr>
          <w:color w:val="231F20"/>
          <w:spacing w:val="-18"/>
          <w:sz w:val="19"/>
        </w:rPr>
        <w:t> </w:t>
      </w:r>
      <w:r>
        <w:rPr>
          <w:color w:val="231F20"/>
          <w:sz w:val="19"/>
        </w:rPr>
        <w:t>el</w:t>
      </w:r>
      <w:r>
        <w:rPr>
          <w:color w:val="231F20"/>
          <w:spacing w:val="-18"/>
          <w:sz w:val="19"/>
        </w:rPr>
        <w:t> </w:t>
      </w:r>
      <w:r>
        <w:rPr>
          <w:color w:val="231F20"/>
          <w:sz w:val="19"/>
        </w:rPr>
        <w:t>estrés</w:t>
      </w:r>
      <w:r>
        <w:rPr>
          <w:color w:val="231F20"/>
          <w:spacing w:val="-18"/>
          <w:sz w:val="19"/>
        </w:rPr>
        <w:t> </w:t>
      </w:r>
      <w:r>
        <w:rPr>
          <w:color w:val="231F20"/>
          <w:sz w:val="19"/>
        </w:rPr>
        <w:t>como</w:t>
      </w:r>
      <w:r>
        <w:rPr>
          <w:color w:val="231F20"/>
          <w:spacing w:val="-18"/>
          <w:sz w:val="19"/>
        </w:rPr>
        <w:t> </w:t>
      </w:r>
      <w:r>
        <w:rPr>
          <w:color w:val="231F20"/>
          <w:sz w:val="19"/>
        </w:rPr>
        <w:t>enfermedad profesional, advirtiendo que debido a las características del trabajo que desempeñan la mayoría estaba, no sólo expuesta, sino sufriendo ya los embates del estrés. Cuando se avanzó en la investigación con un grupo de trabajadoras seleccionadas por considerar que sufrían de estrés, uno de los hallazgos más importantes fue que ninguna contaba con diagnóstico médico (Ramírez,</w:t>
      </w:r>
      <w:r>
        <w:rPr>
          <w:color w:val="231F20"/>
          <w:spacing w:val="-36"/>
          <w:sz w:val="19"/>
        </w:rPr>
        <w:t> </w:t>
      </w:r>
      <w:r>
        <w:rPr>
          <w:color w:val="231F20"/>
          <w:sz w:val="19"/>
        </w:rPr>
        <w:t>2010a).</w:t>
      </w:r>
    </w:p>
    <w:p>
      <w:pPr>
        <w:spacing w:after="0" w:line="240" w:lineRule="auto"/>
        <w:jc w:val="both"/>
        <w:rPr>
          <w:sz w:val="19"/>
        </w:rPr>
        <w:sectPr>
          <w:footerReference w:type="even" r:id="rId63"/>
          <w:footerReference w:type="default" r:id="rId64"/>
          <w:pgSz w:w="9360" w:h="12480"/>
          <w:pgMar w:footer="504" w:header="486" w:top="880" w:bottom="700" w:left="740" w:right="0"/>
          <w:pgNumType w:start="72"/>
        </w:sectPr>
      </w:pPr>
    </w:p>
    <w:p>
      <w:pPr>
        <w:pStyle w:val="BodyText"/>
        <w:rPr>
          <w:sz w:val="20"/>
        </w:rPr>
      </w:pPr>
    </w:p>
    <w:p>
      <w:pPr>
        <w:pStyle w:val="BodyText"/>
        <w:spacing w:line="242" w:lineRule="auto" w:before="206"/>
        <w:ind w:left="117" w:right="108"/>
        <w:jc w:val="both"/>
      </w:pPr>
      <w:r>
        <w:rPr>
          <w:color w:val="231F20"/>
        </w:rPr>
        <w:t>ansiedad están tomando lugares considerables en las formas de enfermar de la población trabajadora y, el problema que concierne a un país como México, es que lamentablemente éste todavía no cuenta con un registro preciso de cómo se perfilan las nuevas enfermedades, definidas con cifras precisas (Ramírez, 2011).</w:t>
      </w:r>
    </w:p>
    <w:p>
      <w:pPr>
        <w:pStyle w:val="BodyText"/>
        <w:spacing w:line="242" w:lineRule="auto" w:before="1"/>
        <w:ind w:left="117" w:right="107" w:firstLine="453"/>
        <w:jc w:val="both"/>
      </w:pPr>
      <w:r>
        <w:rPr>
          <w:color w:val="231F20"/>
        </w:rPr>
        <w:t>El</w:t>
      </w:r>
      <w:r>
        <w:rPr>
          <w:color w:val="231F20"/>
          <w:spacing w:val="-5"/>
        </w:rPr>
        <w:t> </w:t>
      </w:r>
      <w:r>
        <w:rPr>
          <w:color w:val="231F20"/>
        </w:rPr>
        <w:t>debate</w:t>
      </w:r>
      <w:r>
        <w:rPr>
          <w:color w:val="231F20"/>
          <w:spacing w:val="-5"/>
        </w:rPr>
        <w:t> </w:t>
      </w:r>
      <w:r>
        <w:rPr>
          <w:color w:val="231F20"/>
        </w:rPr>
        <w:t>conceptual</w:t>
      </w:r>
      <w:r>
        <w:rPr>
          <w:color w:val="231F20"/>
          <w:spacing w:val="-5"/>
        </w:rPr>
        <w:t> </w:t>
      </w:r>
      <w:r>
        <w:rPr>
          <w:color w:val="231F20"/>
        </w:rPr>
        <w:t>sobre</w:t>
      </w:r>
      <w:r>
        <w:rPr>
          <w:color w:val="231F20"/>
          <w:spacing w:val="-5"/>
        </w:rPr>
        <w:t> </w:t>
      </w:r>
      <w:r>
        <w:rPr>
          <w:color w:val="231F20"/>
        </w:rPr>
        <w:t>el</w:t>
      </w:r>
      <w:r>
        <w:rPr>
          <w:color w:val="231F20"/>
          <w:spacing w:val="-5"/>
        </w:rPr>
        <w:t> </w:t>
      </w:r>
      <w:r>
        <w:rPr>
          <w:color w:val="231F20"/>
        </w:rPr>
        <w:t>estrés</w:t>
      </w:r>
      <w:r>
        <w:rPr>
          <w:color w:val="231F20"/>
          <w:spacing w:val="-5"/>
        </w:rPr>
        <w:t> </w:t>
      </w:r>
      <w:r>
        <w:rPr>
          <w:color w:val="231F20"/>
        </w:rPr>
        <w:t>ha</w:t>
      </w:r>
      <w:r>
        <w:rPr>
          <w:color w:val="231F20"/>
          <w:spacing w:val="-5"/>
        </w:rPr>
        <w:t> </w:t>
      </w:r>
      <w:r>
        <w:rPr>
          <w:color w:val="231F20"/>
        </w:rPr>
        <w:t>sido</w:t>
      </w:r>
      <w:r>
        <w:rPr>
          <w:color w:val="231F20"/>
          <w:spacing w:val="-5"/>
        </w:rPr>
        <w:t> </w:t>
      </w:r>
      <w:r>
        <w:rPr>
          <w:color w:val="231F20"/>
          <w:spacing w:val="-3"/>
        </w:rPr>
        <w:t>muy</w:t>
      </w:r>
      <w:r>
        <w:rPr>
          <w:color w:val="231F20"/>
          <w:spacing w:val="-5"/>
        </w:rPr>
        <w:t> </w:t>
      </w:r>
      <w:r>
        <w:rPr>
          <w:color w:val="231F20"/>
        </w:rPr>
        <w:t>importante</w:t>
      </w:r>
      <w:r>
        <w:rPr>
          <w:color w:val="231F20"/>
          <w:spacing w:val="-5"/>
        </w:rPr>
        <w:t> </w:t>
      </w:r>
      <w:r>
        <w:rPr>
          <w:color w:val="231F20"/>
        </w:rPr>
        <w:t>y</w:t>
      </w:r>
      <w:r>
        <w:rPr>
          <w:color w:val="231F20"/>
          <w:spacing w:val="-5"/>
        </w:rPr>
        <w:t> </w:t>
      </w:r>
      <w:r>
        <w:rPr>
          <w:color w:val="231F20"/>
        </w:rPr>
        <w:t>gracias a éste, por lo menos en lo teórico, numerosos investigadores a lo largo de varias décadas, han reformulado sus interrogantes. Algunas de las más importantes ya no se detienen a indagar qué es el estrés, sino más bien a configurar los elementos que lo</w:t>
      </w:r>
      <w:r>
        <w:rPr>
          <w:color w:val="231F20"/>
          <w:spacing w:val="-25"/>
        </w:rPr>
        <w:t> </w:t>
      </w:r>
      <w:r>
        <w:rPr>
          <w:color w:val="231F20"/>
        </w:rPr>
        <w:t>componen.</w:t>
      </w:r>
    </w:p>
    <w:p>
      <w:pPr>
        <w:pStyle w:val="BodyText"/>
        <w:spacing w:line="242" w:lineRule="auto" w:before="1"/>
        <w:ind w:left="117" w:right="107" w:firstLine="453"/>
        <w:jc w:val="both"/>
      </w:pPr>
      <w:r>
        <w:rPr/>
        <w:pict>
          <v:shape style="position:absolute;margin-left:129.244995pt;margin-top:32.568089pt;width:202.55pt;height:77.05pt;mso-position-horizontal-relative:page;mso-position-vertical-relative:paragraph;z-index:-12356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2"/>
                      <w:w w:val="101"/>
                      <w:sz w:val="154"/>
                    </w:rPr>
                    <w:t>Y</w:t>
                  </w:r>
                </w:p>
              </w:txbxContent>
            </v:textbox>
            <w10:wrap type="none"/>
          </v:shape>
        </w:pict>
      </w:r>
      <w:r>
        <w:rPr>
          <w:color w:val="231F20"/>
          <w:spacing w:val="-4"/>
        </w:rPr>
        <w:t>Hay </w:t>
      </w:r>
      <w:r>
        <w:rPr>
          <w:color w:val="231F20"/>
        </w:rPr>
        <w:t>acuerdo entre la mayoría de los investigadores acerca de los componentes de estrés, aunque algunos difieran en los nombres. Sin embargo el acuerdo es que existen factores que desencadenan o producen reacciones físicas, emocionales y sociales en los individuos y factores</w:t>
      </w:r>
      <w:r>
        <w:rPr>
          <w:color w:val="231F20"/>
          <w:spacing w:val="-39"/>
        </w:rPr>
        <w:t> </w:t>
      </w:r>
      <w:r>
        <w:rPr>
          <w:color w:val="231F20"/>
        </w:rPr>
        <w:t>que cumplen la función de </w:t>
      </w:r>
      <w:r>
        <w:rPr>
          <w:color w:val="231F20"/>
          <w:spacing w:val="-3"/>
        </w:rPr>
        <w:t>amortiguar, moderar, </w:t>
      </w:r>
      <w:r>
        <w:rPr>
          <w:color w:val="231F20"/>
        </w:rPr>
        <w:t>tolerar y en consecuencia poder responder a</w:t>
      </w:r>
      <w:r>
        <w:rPr>
          <w:color w:val="231F20"/>
          <w:spacing w:val="7"/>
        </w:rPr>
        <w:t> </w:t>
      </w:r>
      <w:r>
        <w:rPr>
          <w:color w:val="231F20"/>
        </w:rPr>
        <w:t>aquellos.</w:t>
      </w:r>
    </w:p>
    <w:p>
      <w:pPr>
        <w:pStyle w:val="BodyText"/>
        <w:spacing w:line="242" w:lineRule="auto" w:before="1"/>
        <w:ind w:left="117" w:right="108" w:firstLine="453"/>
        <w:jc w:val="both"/>
      </w:pPr>
      <w:r>
        <w:rPr>
          <w:color w:val="231F20"/>
        </w:rPr>
        <w:t>Los primeros son considerados factores de riesgo definidos como estresores,</w:t>
      </w:r>
      <w:r>
        <w:rPr>
          <w:color w:val="231F20"/>
          <w:spacing w:val="-18"/>
        </w:rPr>
        <w:t> </w:t>
      </w:r>
      <w:r>
        <w:rPr>
          <w:color w:val="231F20"/>
        </w:rPr>
        <w:t>es</w:t>
      </w:r>
      <w:r>
        <w:rPr>
          <w:color w:val="231F20"/>
          <w:spacing w:val="-18"/>
        </w:rPr>
        <w:t> </w:t>
      </w:r>
      <w:r>
        <w:rPr>
          <w:color w:val="231F20"/>
          <w:spacing w:val="-3"/>
        </w:rPr>
        <w:t>decir,</w:t>
      </w:r>
      <w:r>
        <w:rPr>
          <w:color w:val="231F20"/>
          <w:spacing w:val="-18"/>
        </w:rPr>
        <w:t> </w:t>
      </w:r>
      <w:r>
        <w:rPr>
          <w:color w:val="231F20"/>
        </w:rPr>
        <w:t>eventos</w:t>
      </w:r>
      <w:r>
        <w:rPr>
          <w:color w:val="231F20"/>
          <w:spacing w:val="-18"/>
        </w:rPr>
        <w:t> </w:t>
      </w:r>
      <w:r>
        <w:rPr>
          <w:color w:val="231F20"/>
        </w:rPr>
        <w:t>y</w:t>
      </w:r>
      <w:r>
        <w:rPr>
          <w:color w:val="231F20"/>
          <w:spacing w:val="-18"/>
        </w:rPr>
        <w:t> </w:t>
      </w:r>
      <w:r>
        <w:rPr>
          <w:color w:val="231F20"/>
        </w:rPr>
        <w:t>circunstancias</w:t>
      </w:r>
      <w:r>
        <w:rPr>
          <w:color w:val="231F20"/>
          <w:spacing w:val="-18"/>
        </w:rPr>
        <w:t> </w:t>
      </w:r>
      <w:r>
        <w:rPr>
          <w:color w:val="231F20"/>
        </w:rPr>
        <w:t>que</w:t>
      </w:r>
      <w:r>
        <w:rPr>
          <w:color w:val="231F20"/>
          <w:spacing w:val="-18"/>
        </w:rPr>
        <w:t> </w:t>
      </w:r>
      <w:r>
        <w:rPr>
          <w:color w:val="231F20"/>
        </w:rPr>
        <w:t>ocurren</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rPr>
        <w:t>aumentan</w:t>
      </w:r>
      <w:r>
        <w:rPr>
          <w:color w:val="231F20"/>
          <w:spacing w:val="-18"/>
        </w:rPr>
        <w:t> </w:t>
      </w:r>
      <w:r>
        <w:rPr>
          <w:color w:val="231F20"/>
        </w:rPr>
        <w:t>la probabilidad de que un individuo se enferme. Pueden ser agudos -eventos vitales</w:t>
      </w:r>
      <w:r>
        <w:rPr>
          <w:color w:val="231F20"/>
          <w:spacing w:val="28"/>
        </w:rPr>
        <w:t> </w:t>
      </w:r>
      <w:r>
        <w:rPr>
          <w:color w:val="231F20"/>
        </w:rPr>
        <w:t>que</w:t>
      </w:r>
      <w:r>
        <w:rPr>
          <w:color w:val="231F20"/>
          <w:spacing w:val="28"/>
        </w:rPr>
        <w:t> </w:t>
      </w:r>
      <w:r>
        <w:rPr>
          <w:color w:val="231F20"/>
        </w:rPr>
        <w:t>refieren</w:t>
      </w:r>
      <w:r>
        <w:rPr>
          <w:color w:val="231F20"/>
          <w:spacing w:val="28"/>
        </w:rPr>
        <w:t> </w:t>
      </w:r>
      <w:r>
        <w:rPr>
          <w:color w:val="231F20"/>
        </w:rPr>
        <w:t>a</w:t>
      </w:r>
      <w:r>
        <w:rPr>
          <w:color w:val="231F20"/>
          <w:spacing w:val="28"/>
        </w:rPr>
        <w:t> </w:t>
      </w:r>
      <w:r>
        <w:rPr>
          <w:color w:val="231F20"/>
        </w:rPr>
        <w:t>crisis</w:t>
      </w:r>
      <w:r>
        <w:rPr>
          <w:color w:val="231F20"/>
          <w:spacing w:val="28"/>
        </w:rPr>
        <w:t> </w:t>
      </w:r>
      <w:r>
        <w:rPr>
          <w:color w:val="231F20"/>
        </w:rPr>
        <w:t>o</w:t>
      </w:r>
      <w:r>
        <w:rPr>
          <w:color w:val="231F20"/>
          <w:spacing w:val="28"/>
        </w:rPr>
        <w:t> </w:t>
      </w:r>
      <w:r>
        <w:rPr>
          <w:color w:val="231F20"/>
        </w:rPr>
        <w:t>transición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ciclo</w:t>
      </w:r>
      <w:r>
        <w:rPr>
          <w:color w:val="231F20"/>
          <w:spacing w:val="28"/>
        </w:rPr>
        <w:t> </w:t>
      </w:r>
      <w:r>
        <w:rPr>
          <w:color w:val="231F20"/>
        </w:rPr>
        <w:t>de</w:t>
      </w:r>
      <w:r>
        <w:rPr>
          <w:color w:val="231F20"/>
          <w:spacing w:val="28"/>
        </w:rPr>
        <w:t> </w:t>
      </w:r>
      <w:r>
        <w:rPr>
          <w:color w:val="231F20"/>
        </w:rPr>
        <w:t>vida-</w:t>
      </w:r>
      <w:r>
        <w:rPr>
          <w:color w:val="231F20"/>
          <w:spacing w:val="28"/>
        </w:rPr>
        <w:t> </w:t>
      </w:r>
      <w:r>
        <w:rPr>
          <w:color w:val="231F20"/>
        </w:rPr>
        <w:t>o</w:t>
      </w:r>
      <w:r>
        <w:rPr>
          <w:color w:val="231F20"/>
          <w:spacing w:val="28"/>
        </w:rPr>
        <w:t> </w:t>
      </w:r>
      <w:r>
        <w:rPr>
          <w:color w:val="231F20"/>
        </w:rPr>
        <w:t>crónicos</w:t>
      </w:r>
    </w:p>
    <w:p>
      <w:pPr>
        <w:pStyle w:val="BodyText"/>
        <w:spacing w:line="242" w:lineRule="auto" w:before="1"/>
        <w:ind w:left="117" w:right="107"/>
        <w:jc w:val="both"/>
      </w:pPr>
      <w:r>
        <w:rPr>
          <w:color w:val="231F20"/>
        </w:rPr>
        <w:t>-aquellos que no violentan de manera momentánea como lo hacen los eventos vitales, sino que persisten en la estructura de los roles sociales cotidianos y sus circunstancias.</w:t>
      </w:r>
    </w:p>
    <w:p>
      <w:pPr>
        <w:pStyle w:val="BodyText"/>
        <w:spacing w:line="242" w:lineRule="auto" w:before="1"/>
        <w:ind w:left="117" w:right="107" w:firstLine="453"/>
        <w:jc w:val="both"/>
      </w:pPr>
      <w:r>
        <w:rPr>
          <w:color w:val="231F20"/>
        </w:rPr>
        <w:t>Los</w:t>
      </w:r>
      <w:r>
        <w:rPr>
          <w:color w:val="231F20"/>
          <w:spacing w:val="-21"/>
        </w:rPr>
        <w:t> </w:t>
      </w:r>
      <w:r>
        <w:rPr>
          <w:color w:val="231F20"/>
          <w:spacing w:val="-4"/>
        </w:rPr>
        <w:t>factores</w:t>
      </w:r>
      <w:r>
        <w:rPr>
          <w:color w:val="231F20"/>
          <w:spacing w:val="-21"/>
        </w:rPr>
        <w:t> </w:t>
      </w:r>
      <w:r>
        <w:rPr>
          <w:color w:val="231F20"/>
          <w:spacing w:val="-3"/>
        </w:rPr>
        <w:t>que</w:t>
      </w:r>
      <w:r>
        <w:rPr>
          <w:color w:val="231F20"/>
          <w:spacing w:val="-21"/>
        </w:rPr>
        <w:t> </w:t>
      </w:r>
      <w:r>
        <w:rPr>
          <w:color w:val="231F20"/>
          <w:spacing w:val="-3"/>
        </w:rPr>
        <w:t>tienen</w:t>
      </w:r>
      <w:r>
        <w:rPr>
          <w:color w:val="231F20"/>
          <w:spacing w:val="-21"/>
        </w:rPr>
        <w:t> </w:t>
      </w:r>
      <w:r>
        <w:rPr>
          <w:color w:val="231F20"/>
        </w:rPr>
        <w:t>la</w:t>
      </w:r>
      <w:r>
        <w:rPr>
          <w:color w:val="231F20"/>
          <w:spacing w:val="-21"/>
        </w:rPr>
        <w:t> </w:t>
      </w:r>
      <w:r>
        <w:rPr>
          <w:color w:val="231F20"/>
          <w:spacing w:val="-3"/>
        </w:rPr>
        <w:t>función</w:t>
      </w:r>
      <w:r>
        <w:rPr>
          <w:color w:val="231F20"/>
          <w:spacing w:val="-21"/>
        </w:rPr>
        <w:t> </w:t>
      </w:r>
      <w:r>
        <w:rPr>
          <w:color w:val="231F20"/>
        </w:rPr>
        <w:t>de</w:t>
      </w:r>
      <w:r>
        <w:rPr>
          <w:color w:val="231F20"/>
          <w:spacing w:val="-21"/>
        </w:rPr>
        <w:t> </w:t>
      </w:r>
      <w:r>
        <w:rPr>
          <w:color w:val="231F20"/>
          <w:spacing w:val="-3"/>
        </w:rPr>
        <w:t>amortiguar</w:t>
      </w:r>
      <w:r>
        <w:rPr>
          <w:color w:val="231F20"/>
          <w:spacing w:val="-21"/>
        </w:rPr>
        <w:t> </w:t>
      </w:r>
      <w:r>
        <w:rPr>
          <w:color w:val="231F20"/>
        </w:rPr>
        <w:t>o</w:t>
      </w:r>
      <w:r>
        <w:rPr>
          <w:color w:val="231F20"/>
          <w:spacing w:val="-21"/>
        </w:rPr>
        <w:t> </w:t>
      </w:r>
      <w:r>
        <w:rPr>
          <w:color w:val="231F20"/>
          <w:spacing w:val="-5"/>
        </w:rPr>
        <w:t>moderar,</w:t>
      </w:r>
      <w:r>
        <w:rPr>
          <w:color w:val="231F20"/>
          <w:spacing w:val="-21"/>
        </w:rPr>
        <w:t> </w:t>
      </w:r>
      <w:r>
        <w:rPr>
          <w:color w:val="231F20"/>
          <w:spacing w:val="-3"/>
        </w:rPr>
        <w:t>son</w:t>
      </w:r>
      <w:r>
        <w:rPr>
          <w:color w:val="231F20"/>
          <w:spacing w:val="-21"/>
        </w:rPr>
        <w:t> </w:t>
      </w:r>
      <w:r>
        <w:rPr>
          <w:color w:val="231F20"/>
        </w:rPr>
        <w:t>el</w:t>
      </w:r>
      <w:r>
        <w:rPr>
          <w:color w:val="231F20"/>
          <w:spacing w:val="-21"/>
        </w:rPr>
        <w:t> </w:t>
      </w:r>
      <w:r>
        <w:rPr>
          <w:color w:val="231F20"/>
          <w:spacing w:val="-4"/>
        </w:rPr>
        <w:t>apoyo </w:t>
      </w:r>
      <w:r>
        <w:rPr>
          <w:color w:val="231F20"/>
        </w:rPr>
        <w:t>social y los </w:t>
      </w:r>
      <w:r>
        <w:rPr>
          <w:color w:val="231F20"/>
          <w:spacing w:val="-3"/>
        </w:rPr>
        <w:t>recursos </w:t>
      </w:r>
      <w:r>
        <w:rPr>
          <w:color w:val="231F20"/>
        </w:rPr>
        <w:t>de </w:t>
      </w:r>
      <w:r>
        <w:rPr>
          <w:color w:val="231F20"/>
          <w:spacing w:val="-4"/>
        </w:rPr>
        <w:t>afrontamiento </w:t>
      </w:r>
      <w:r>
        <w:rPr>
          <w:color w:val="231F20"/>
          <w:spacing w:val="-3"/>
        </w:rPr>
        <w:t>personales. </w:t>
      </w:r>
      <w:r>
        <w:rPr>
          <w:color w:val="231F20"/>
        </w:rPr>
        <w:t>El </w:t>
      </w:r>
      <w:r>
        <w:rPr>
          <w:color w:val="231F20"/>
          <w:spacing w:val="-4"/>
        </w:rPr>
        <w:t>primero refiere </w:t>
      </w:r>
      <w:r>
        <w:rPr>
          <w:color w:val="231F20"/>
        </w:rPr>
        <w:t>a la </w:t>
      </w:r>
      <w:r>
        <w:rPr>
          <w:color w:val="231F20"/>
          <w:spacing w:val="-4"/>
        </w:rPr>
        <w:t>disponibilidad </w:t>
      </w:r>
      <w:r>
        <w:rPr>
          <w:color w:val="231F20"/>
        </w:rPr>
        <w:t>de </w:t>
      </w:r>
      <w:r>
        <w:rPr>
          <w:color w:val="231F20"/>
          <w:spacing w:val="-3"/>
        </w:rPr>
        <w:t>ayuda real </w:t>
      </w:r>
      <w:r>
        <w:rPr>
          <w:color w:val="231F20"/>
        </w:rPr>
        <w:t>o </w:t>
      </w:r>
      <w:r>
        <w:rPr>
          <w:color w:val="231F20"/>
          <w:spacing w:val="-3"/>
        </w:rPr>
        <w:t>imaginaria con </w:t>
      </w:r>
      <w:r>
        <w:rPr>
          <w:color w:val="231F20"/>
        </w:rPr>
        <w:t>la </w:t>
      </w:r>
      <w:r>
        <w:rPr>
          <w:color w:val="231F20"/>
          <w:spacing w:val="-3"/>
        </w:rPr>
        <w:t>que </w:t>
      </w:r>
      <w:r>
        <w:rPr>
          <w:color w:val="231F20"/>
        </w:rPr>
        <w:t>los </w:t>
      </w:r>
      <w:r>
        <w:rPr>
          <w:color w:val="231F20"/>
          <w:spacing w:val="-4"/>
        </w:rPr>
        <w:t>sujetos </w:t>
      </w:r>
      <w:r>
        <w:rPr>
          <w:color w:val="231F20"/>
          <w:spacing w:val="-3"/>
        </w:rPr>
        <w:t>cuentan en </w:t>
      </w:r>
      <w:r>
        <w:rPr>
          <w:color w:val="231F20"/>
          <w:spacing w:val="-4"/>
        </w:rPr>
        <w:t>momentos</w:t>
      </w:r>
      <w:r>
        <w:rPr>
          <w:color w:val="231F20"/>
          <w:spacing w:val="-28"/>
        </w:rPr>
        <w:t> </w:t>
      </w:r>
      <w:r>
        <w:rPr>
          <w:color w:val="231F20"/>
        </w:rPr>
        <w:t>de</w:t>
      </w:r>
      <w:r>
        <w:rPr>
          <w:color w:val="231F20"/>
          <w:spacing w:val="-28"/>
        </w:rPr>
        <w:t> </w:t>
      </w:r>
      <w:r>
        <w:rPr>
          <w:color w:val="231F20"/>
          <w:spacing w:val="-3"/>
        </w:rPr>
        <w:t>necesidad.</w:t>
      </w:r>
      <w:r>
        <w:rPr>
          <w:color w:val="231F20"/>
          <w:spacing w:val="-28"/>
        </w:rPr>
        <w:t> </w:t>
      </w:r>
      <w:r>
        <w:rPr>
          <w:color w:val="231F20"/>
          <w:spacing w:val="-5"/>
        </w:rPr>
        <w:t>Aquí</w:t>
      </w:r>
      <w:r>
        <w:rPr>
          <w:color w:val="231F20"/>
          <w:spacing w:val="-28"/>
        </w:rPr>
        <w:t> </w:t>
      </w:r>
      <w:r>
        <w:rPr>
          <w:color w:val="231F20"/>
        </w:rPr>
        <w:t>se</w:t>
      </w:r>
      <w:r>
        <w:rPr>
          <w:color w:val="231F20"/>
          <w:spacing w:val="-28"/>
        </w:rPr>
        <w:t> </w:t>
      </w:r>
      <w:r>
        <w:rPr>
          <w:color w:val="231F20"/>
          <w:spacing w:val="-3"/>
        </w:rPr>
        <w:t>estima</w:t>
      </w:r>
      <w:r>
        <w:rPr>
          <w:color w:val="231F20"/>
          <w:spacing w:val="-28"/>
        </w:rPr>
        <w:t> </w:t>
      </w:r>
      <w:r>
        <w:rPr>
          <w:color w:val="231F20"/>
        </w:rPr>
        <w:t>la</w:t>
      </w:r>
      <w:r>
        <w:rPr>
          <w:color w:val="231F20"/>
          <w:spacing w:val="-28"/>
        </w:rPr>
        <w:t> </w:t>
      </w:r>
      <w:r>
        <w:rPr>
          <w:color w:val="231F20"/>
          <w:spacing w:val="-3"/>
        </w:rPr>
        <w:t>importancia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4"/>
        </w:rPr>
        <w:t>interacción</w:t>
      </w:r>
      <w:r>
        <w:rPr>
          <w:color w:val="231F20"/>
          <w:spacing w:val="-28"/>
        </w:rPr>
        <w:t> </w:t>
      </w:r>
      <w:r>
        <w:rPr>
          <w:color w:val="231F20"/>
        </w:rPr>
        <w:t>social </w:t>
      </w:r>
      <w:r>
        <w:rPr>
          <w:color w:val="231F20"/>
          <w:spacing w:val="-3"/>
        </w:rPr>
        <w:t>que</w:t>
      </w:r>
      <w:r>
        <w:rPr>
          <w:color w:val="231F20"/>
          <w:spacing w:val="-26"/>
        </w:rPr>
        <w:t> </w:t>
      </w:r>
      <w:r>
        <w:rPr>
          <w:color w:val="231F20"/>
        </w:rPr>
        <w:t>el</w:t>
      </w:r>
      <w:r>
        <w:rPr>
          <w:color w:val="231F20"/>
          <w:spacing w:val="-26"/>
        </w:rPr>
        <w:t> </w:t>
      </w:r>
      <w:r>
        <w:rPr>
          <w:color w:val="231F20"/>
          <w:spacing w:val="-4"/>
        </w:rPr>
        <w:t>sujeto</w:t>
      </w:r>
      <w:r>
        <w:rPr>
          <w:color w:val="231F20"/>
          <w:spacing w:val="-26"/>
        </w:rPr>
        <w:t> </w:t>
      </w:r>
      <w:r>
        <w:rPr>
          <w:color w:val="231F20"/>
          <w:spacing w:val="-3"/>
        </w:rPr>
        <w:t>logra</w:t>
      </w:r>
      <w:r>
        <w:rPr>
          <w:color w:val="231F20"/>
          <w:spacing w:val="-26"/>
        </w:rPr>
        <w:t> </w:t>
      </w:r>
      <w:r>
        <w:rPr>
          <w:color w:val="231F20"/>
          <w:spacing w:val="-3"/>
        </w:rPr>
        <w:t>con</w:t>
      </w:r>
      <w:r>
        <w:rPr>
          <w:color w:val="231F20"/>
          <w:spacing w:val="-26"/>
        </w:rPr>
        <w:t> </w:t>
      </w:r>
      <w:r>
        <w:rPr>
          <w:color w:val="231F20"/>
        </w:rPr>
        <w:t>los</w:t>
      </w:r>
      <w:r>
        <w:rPr>
          <w:color w:val="231F20"/>
          <w:spacing w:val="-26"/>
        </w:rPr>
        <w:t> </w:t>
      </w:r>
      <w:r>
        <w:rPr>
          <w:color w:val="231F20"/>
          <w:spacing w:val="-4"/>
        </w:rPr>
        <w:t>otros,</w:t>
      </w:r>
      <w:r>
        <w:rPr>
          <w:color w:val="231F20"/>
          <w:spacing w:val="-26"/>
        </w:rPr>
        <w:t> </w:t>
      </w:r>
      <w:r>
        <w:rPr>
          <w:color w:val="231F20"/>
          <w:spacing w:val="-3"/>
        </w:rPr>
        <w:t>para</w:t>
      </w:r>
      <w:r>
        <w:rPr>
          <w:color w:val="231F20"/>
          <w:spacing w:val="-26"/>
        </w:rPr>
        <w:t> </w:t>
      </w:r>
      <w:r>
        <w:rPr>
          <w:color w:val="231F20"/>
          <w:spacing w:val="-4"/>
        </w:rPr>
        <w:t>generar</w:t>
      </w:r>
      <w:r>
        <w:rPr>
          <w:color w:val="231F20"/>
          <w:spacing w:val="-26"/>
        </w:rPr>
        <w:t> </w:t>
      </w:r>
      <w:r>
        <w:rPr>
          <w:color w:val="231F20"/>
          <w:spacing w:val="-3"/>
        </w:rPr>
        <w:t>una</w:t>
      </w:r>
      <w:r>
        <w:rPr>
          <w:color w:val="231F20"/>
          <w:spacing w:val="-26"/>
        </w:rPr>
        <w:t> </w:t>
      </w:r>
      <w:r>
        <w:rPr>
          <w:color w:val="231F20"/>
          <w:spacing w:val="-3"/>
        </w:rPr>
        <w:t>red</w:t>
      </w:r>
      <w:r>
        <w:rPr>
          <w:color w:val="231F20"/>
          <w:spacing w:val="-26"/>
        </w:rPr>
        <w:t> </w:t>
      </w:r>
      <w:r>
        <w:rPr>
          <w:color w:val="231F20"/>
        </w:rPr>
        <w:t>o</w:t>
      </w:r>
      <w:r>
        <w:rPr>
          <w:color w:val="231F20"/>
          <w:spacing w:val="-26"/>
        </w:rPr>
        <w:t> </w:t>
      </w:r>
      <w:r>
        <w:rPr>
          <w:color w:val="231F20"/>
          <w:spacing w:val="-4"/>
        </w:rPr>
        <w:t>sistemas</w:t>
      </w:r>
      <w:r>
        <w:rPr>
          <w:color w:val="231F20"/>
          <w:spacing w:val="-26"/>
        </w:rPr>
        <w:t> </w:t>
      </w:r>
      <w:r>
        <w:rPr>
          <w:color w:val="231F20"/>
        </w:rPr>
        <w:t>de</w:t>
      </w:r>
      <w:r>
        <w:rPr>
          <w:color w:val="231F20"/>
          <w:spacing w:val="-26"/>
        </w:rPr>
        <w:t> </w:t>
      </w:r>
      <w:r>
        <w:rPr>
          <w:color w:val="231F20"/>
          <w:spacing w:val="-4"/>
        </w:rPr>
        <w:t>apoyo</w:t>
      </w:r>
      <w:r>
        <w:rPr>
          <w:color w:val="231F20"/>
          <w:spacing w:val="-26"/>
        </w:rPr>
        <w:t> </w:t>
      </w:r>
      <w:r>
        <w:rPr>
          <w:color w:val="231F20"/>
        </w:rPr>
        <w:t>en</w:t>
      </w:r>
      <w:r>
        <w:rPr>
          <w:color w:val="231F20"/>
          <w:spacing w:val="-26"/>
        </w:rPr>
        <w:t> </w:t>
      </w:r>
      <w:r>
        <w:rPr>
          <w:color w:val="231F20"/>
        </w:rPr>
        <w:t>el </w:t>
      </w:r>
      <w:r>
        <w:rPr>
          <w:color w:val="231F20"/>
          <w:spacing w:val="-4"/>
        </w:rPr>
        <w:t>orden</w:t>
      </w:r>
      <w:r>
        <w:rPr>
          <w:color w:val="231F20"/>
          <w:spacing w:val="-19"/>
        </w:rPr>
        <w:t> </w:t>
      </w:r>
      <w:r>
        <w:rPr>
          <w:color w:val="231F20"/>
          <w:spacing w:val="-3"/>
        </w:rPr>
        <w:t>socioemocional,</w:t>
      </w:r>
      <w:r>
        <w:rPr>
          <w:color w:val="231F20"/>
          <w:spacing w:val="-19"/>
        </w:rPr>
        <w:t> </w:t>
      </w:r>
      <w:r>
        <w:rPr>
          <w:color w:val="231F20"/>
          <w:spacing w:val="-3"/>
        </w:rPr>
        <w:t>instrumental</w:t>
      </w:r>
      <w:r>
        <w:rPr>
          <w:color w:val="231F20"/>
          <w:spacing w:val="-19"/>
        </w:rPr>
        <w:t> </w:t>
      </w:r>
      <w:r>
        <w:rPr>
          <w:color w:val="231F20"/>
        </w:rPr>
        <w:t>e</w:t>
      </w:r>
      <w:r>
        <w:rPr>
          <w:color w:val="231F20"/>
          <w:spacing w:val="-19"/>
        </w:rPr>
        <w:t> </w:t>
      </w:r>
      <w:r>
        <w:rPr>
          <w:color w:val="231F20"/>
          <w:spacing w:val="-5"/>
        </w:rPr>
        <w:t>informativo.</w:t>
      </w:r>
      <w:r>
        <w:rPr>
          <w:color w:val="231F20"/>
          <w:spacing w:val="-19"/>
        </w:rPr>
        <w:t> </w:t>
      </w:r>
      <w:r>
        <w:rPr>
          <w:color w:val="231F20"/>
        </w:rPr>
        <w:t>Los</w:t>
      </w:r>
      <w:r>
        <w:rPr>
          <w:color w:val="231F20"/>
          <w:spacing w:val="-19"/>
        </w:rPr>
        <w:t> </w:t>
      </w:r>
      <w:r>
        <w:rPr>
          <w:color w:val="231F20"/>
          <w:spacing w:val="-3"/>
        </w:rPr>
        <w:t>segundos</w:t>
      </w:r>
      <w:r>
        <w:rPr>
          <w:color w:val="231F20"/>
          <w:spacing w:val="-19"/>
        </w:rPr>
        <w:t> </w:t>
      </w:r>
      <w:r>
        <w:rPr>
          <w:color w:val="231F20"/>
          <w:spacing w:val="-3"/>
        </w:rPr>
        <w:t>aluden</w:t>
      </w:r>
      <w:r>
        <w:rPr>
          <w:color w:val="231F20"/>
          <w:spacing w:val="-19"/>
        </w:rPr>
        <w:t> </w:t>
      </w:r>
      <w:r>
        <w:rPr>
          <w:color w:val="231F20"/>
        </w:rPr>
        <w:t>a</w:t>
      </w:r>
      <w:r>
        <w:rPr>
          <w:color w:val="231F20"/>
          <w:spacing w:val="-19"/>
        </w:rPr>
        <w:t> </w:t>
      </w:r>
      <w:r>
        <w:rPr>
          <w:color w:val="231F20"/>
          <w:spacing w:val="-3"/>
        </w:rPr>
        <w:t>los esfuerzos </w:t>
      </w:r>
      <w:r>
        <w:rPr>
          <w:color w:val="231F20"/>
          <w:spacing w:val="-4"/>
        </w:rPr>
        <w:t>cognoscitivos </w:t>
      </w:r>
      <w:r>
        <w:rPr>
          <w:color w:val="231F20"/>
        </w:rPr>
        <w:t>y </w:t>
      </w:r>
      <w:r>
        <w:rPr>
          <w:color w:val="231F20"/>
          <w:spacing w:val="-4"/>
        </w:rPr>
        <w:t>conductuales </w:t>
      </w:r>
      <w:r>
        <w:rPr>
          <w:color w:val="231F20"/>
          <w:spacing w:val="-3"/>
        </w:rPr>
        <w:t>que </w:t>
      </w:r>
      <w:r>
        <w:rPr>
          <w:color w:val="231F20"/>
        </w:rPr>
        <w:t>los </w:t>
      </w:r>
      <w:r>
        <w:rPr>
          <w:color w:val="231F20"/>
          <w:spacing w:val="-4"/>
        </w:rPr>
        <w:t>sujetos implementan ante </w:t>
      </w:r>
      <w:r>
        <w:rPr>
          <w:color w:val="231F20"/>
          <w:spacing w:val="-3"/>
        </w:rPr>
        <w:t>lo que</w:t>
      </w:r>
      <w:r>
        <w:rPr>
          <w:color w:val="231F20"/>
          <w:spacing w:val="-31"/>
        </w:rPr>
        <w:t> </w:t>
      </w:r>
      <w:r>
        <w:rPr>
          <w:color w:val="231F20"/>
          <w:spacing w:val="-3"/>
        </w:rPr>
        <w:t>perciben</w:t>
      </w:r>
      <w:r>
        <w:rPr>
          <w:color w:val="231F20"/>
          <w:spacing w:val="-31"/>
        </w:rPr>
        <w:t> </w:t>
      </w:r>
      <w:r>
        <w:rPr>
          <w:color w:val="231F20"/>
          <w:spacing w:val="-4"/>
        </w:rPr>
        <w:t>como</w:t>
      </w:r>
      <w:r>
        <w:rPr>
          <w:color w:val="231F20"/>
          <w:spacing w:val="-31"/>
        </w:rPr>
        <w:t> </w:t>
      </w:r>
      <w:r>
        <w:rPr>
          <w:color w:val="231F20"/>
          <w:spacing w:val="-3"/>
        </w:rPr>
        <w:t>estrés</w:t>
      </w:r>
      <w:r>
        <w:rPr>
          <w:color w:val="231F20"/>
          <w:spacing w:val="-31"/>
        </w:rPr>
        <w:t> </w:t>
      </w:r>
      <w:r>
        <w:rPr>
          <w:color w:val="231F20"/>
        </w:rPr>
        <w:t>o</w:t>
      </w:r>
      <w:r>
        <w:rPr>
          <w:color w:val="231F20"/>
          <w:spacing w:val="-31"/>
        </w:rPr>
        <w:t> </w:t>
      </w:r>
      <w:r>
        <w:rPr>
          <w:color w:val="231F20"/>
          <w:spacing w:val="-4"/>
        </w:rPr>
        <w:t>estresores.</w:t>
      </w:r>
      <w:r>
        <w:rPr>
          <w:color w:val="231F20"/>
          <w:spacing w:val="-31"/>
        </w:rPr>
        <w:t> </w:t>
      </w:r>
      <w:r>
        <w:rPr>
          <w:color w:val="231F20"/>
        </w:rPr>
        <w:t>En</w:t>
      </w:r>
      <w:r>
        <w:rPr>
          <w:color w:val="231F20"/>
          <w:spacing w:val="-31"/>
        </w:rPr>
        <w:t> </w:t>
      </w:r>
      <w:r>
        <w:rPr>
          <w:color w:val="231F20"/>
          <w:spacing w:val="-5"/>
        </w:rPr>
        <w:t>conjunto</w:t>
      </w:r>
      <w:r>
        <w:rPr>
          <w:color w:val="231F20"/>
          <w:spacing w:val="-31"/>
        </w:rPr>
        <w:t> </w:t>
      </w:r>
      <w:r>
        <w:rPr>
          <w:color w:val="231F20"/>
          <w:spacing w:val="-3"/>
        </w:rPr>
        <w:t>estos</w:t>
      </w:r>
      <w:r>
        <w:rPr>
          <w:color w:val="231F20"/>
          <w:spacing w:val="-31"/>
        </w:rPr>
        <w:t> </w:t>
      </w:r>
      <w:r>
        <w:rPr>
          <w:color w:val="231F20"/>
          <w:spacing w:val="-4"/>
        </w:rPr>
        <w:t>factores</w:t>
      </w:r>
      <w:r>
        <w:rPr>
          <w:color w:val="231F20"/>
          <w:spacing w:val="-31"/>
        </w:rPr>
        <w:t> </w:t>
      </w:r>
      <w:r>
        <w:rPr>
          <w:color w:val="231F20"/>
        </w:rPr>
        <w:t>se</w:t>
      </w:r>
      <w:r>
        <w:rPr>
          <w:color w:val="231F20"/>
          <w:spacing w:val="-31"/>
        </w:rPr>
        <w:t> </w:t>
      </w:r>
      <w:r>
        <w:rPr>
          <w:color w:val="231F20"/>
          <w:spacing w:val="-3"/>
        </w:rPr>
        <w:t>subscriben bajo </w:t>
      </w:r>
      <w:r>
        <w:rPr>
          <w:color w:val="231F20"/>
        </w:rPr>
        <w:t>la </w:t>
      </w:r>
      <w:r>
        <w:rPr>
          <w:color w:val="231F20"/>
          <w:spacing w:val="-3"/>
        </w:rPr>
        <w:t>rúbrica </w:t>
      </w:r>
      <w:r>
        <w:rPr>
          <w:color w:val="231F20"/>
        </w:rPr>
        <w:t>de </w:t>
      </w:r>
      <w:r>
        <w:rPr>
          <w:color w:val="231F20"/>
          <w:spacing w:val="-3"/>
        </w:rPr>
        <w:t>recursos </w:t>
      </w:r>
      <w:r>
        <w:rPr>
          <w:color w:val="231F20"/>
        </w:rPr>
        <w:t>de </w:t>
      </w:r>
      <w:r>
        <w:rPr>
          <w:color w:val="231F20"/>
          <w:spacing w:val="-4"/>
        </w:rPr>
        <w:t>resistencia, como </w:t>
      </w:r>
      <w:r>
        <w:rPr>
          <w:color w:val="231F20"/>
          <w:spacing w:val="-5"/>
        </w:rPr>
        <w:t>apuntó </w:t>
      </w:r>
      <w:r>
        <w:rPr>
          <w:color w:val="231F20"/>
          <w:spacing w:val="-4"/>
        </w:rPr>
        <w:t>Dressler </w:t>
      </w:r>
      <w:r>
        <w:rPr>
          <w:color w:val="231F20"/>
          <w:spacing w:val="-3"/>
        </w:rPr>
        <w:t>(1996). </w:t>
      </w:r>
      <w:r>
        <w:rPr>
          <w:color w:val="231F20"/>
        </w:rPr>
        <w:t>A </w:t>
      </w:r>
      <w:r>
        <w:rPr>
          <w:color w:val="231F20"/>
          <w:spacing w:val="-3"/>
        </w:rPr>
        <w:t>nosotros nos parece </w:t>
      </w:r>
      <w:r>
        <w:rPr>
          <w:color w:val="231F20"/>
          <w:spacing w:val="-4"/>
        </w:rPr>
        <w:t>importante </w:t>
      </w:r>
      <w:r>
        <w:rPr>
          <w:color w:val="231F20"/>
        </w:rPr>
        <w:t>la </w:t>
      </w:r>
      <w:r>
        <w:rPr>
          <w:color w:val="231F20"/>
          <w:spacing w:val="-4"/>
        </w:rPr>
        <w:t>distinción entre </w:t>
      </w:r>
      <w:r>
        <w:rPr>
          <w:color w:val="231F20"/>
          <w:spacing w:val="-3"/>
        </w:rPr>
        <w:t>recursos </w:t>
      </w:r>
      <w:r>
        <w:rPr>
          <w:color w:val="231F20"/>
        </w:rPr>
        <w:t>de </w:t>
      </w:r>
      <w:r>
        <w:rPr>
          <w:color w:val="231F20"/>
          <w:spacing w:val="-4"/>
        </w:rPr>
        <w:t>resistencia </w:t>
      </w:r>
      <w:r>
        <w:rPr>
          <w:color w:val="231F20"/>
        </w:rPr>
        <w:t>y </w:t>
      </w:r>
      <w:r>
        <w:rPr>
          <w:color w:val="231F20"/>
          <w:spacing w:val="-4"/>
        </w:rPr>
        <w:t>factores</w:t>
      </w:r>
      <w:r>
        <w:rPr>
          <w:color w:val="231F20"/>
          <w:spacing w:val="-22"/>
        </w:rPr>
        <w:t> </w:t>
      </w:r>
      <w:r>
        <w:rPr>
          <w:color w:val="231F20"/>
          <w:spacing w:val="-4"/>
        </w:rPr>
        <w:t>moderadores.</w:t>
      </w:r>
      <w:r>
        <w:rPr>
          <w:color w:val="231F20"/>
          <w:spacing w:val="-22"/>
        </w:rPr>
        <w:t> </w:t>
      </w:r>
      <w:r>
        <w:rPr>
          <w:color w:val="231F20"/>
        </w:rPr>
        <w:t>La</w:t>
      </w:r>
      <w:r>
        <w:rPr>
          <w:color w:val="231F20"/>
          <w:spacing w:val="-22"/>
        </w:rPr>
        <w:t> </w:t>
      </w:r>
      <w:r>
        <w:rPr>
          <w:color w:val="231F20"/>
          <w:spacing w:val="-4"/>
        </w:rPr>
        <w:t>distinción</w:t>
      </w:r>
      <w:r>
        <w:rPr>
          <w:color w:val="231F20"/>
          <w:spacing w:val="-22"/>
        </w:rPr>
        <w:t> </w:t>
      </w:r>
      <w:r>
        <w:rPr>
          <w:color w:val="231F20"/>
          <w:spacing w:val="-3"/>
        </w:rPr>
        <w:t>esencial</w:t>
      </w:r>
      <w:r>
        <w:rPr>
          <w:color w:val="231F20"/>
          <w:spacing w:val="-22"/>
        </w:rPr>
        <w:t> </w:t>
      </w:r>
      <w:r>
        <w:rPr>
          <w:color w:val="231F20"/>
        </w:rPr>
        <w:t>es</w:t>
      </w:r>
      <w:r>
        <w:rPr>
          <w:color w:val="231F20"/>
          <w:spacing w:val="-22"/>
        </w:rPr>
        <w:t> </w:t>
      </w:r>
      <w:r>
        <w:rPr>
          <w:color w:val="231F20"/>
          <w:spacing w:val="-3"/>
        </w:rPr>
        <w:t>que</w:t>
      </w:r>
      <w:r>
        <w:rPr>
          <w:color w:val="231F20"/>
          <w:spacing w:val="-22"/>
        </w:rPr>
        <w:t> </w:t>
      </w:r>
      <w:r>
        <w:rPr>
          <w:color w:val="231F20"/>
        </w:rPr>
        <w:t>los</w:t>
      </w:r>
      <w:r>
        <w:rPr>
          <w:color w:val="231F20"/>
          <w:spacing w:val="-22"/>
        </w:rPr>
        <w:t> </w:t>
      </w:r>
      <w:r>
        <w:rPr>
          <w:color w:val="231F20"/>
          <w:spacing w:val="-3"/>
        </w:rPr>
        <w:t>recursos</w:t>
      </w:r>
      <w:r>
        <w:rPr>
          <w:color w:val="231F20"/>
          <w:spacing w:val="-22"/>
        </w:rPr>
        <w:t> </w:t>
      </w:r>
      <w:r>
        <w:rPr>
          <w:color w:val="231F20"/>
        </w:rPr>
        <w:t>de</w:t>
      </w:r>
      <w:r>
        <w:rPr>
          <w:color w:val="231F20"/>
          <w:spacing w:val="-22"/>
        </w:rPr>
        <w:t> </w:t>
      </w:r>
      <w:r>
        <w:rPr>
          <w:color w:val="231F20"/>
          <w:spacing w:val="-4"/>
        </w:rPr>
        <w:t>resistencia </w:t>
      </w:r>
      <w:r>
        <w:rPr>
          <w:color w:val="231F20"/>
        </w:rPr>
        <w:t>se</w:t>
      </w:r>
      <w:r>
        <w:rPr>
          <w:color w:val="231F20"/>
          <w:spacing w:val="-33"/>
        </w:rPr>
        <w:t> </w:t>
      </w:r>
      <w:r>
        <w:rPr>
          <w:color w:val="231F20"/>
          <w:spacing w:val="-3"/>
        </w:rPr>
        <w:t>trazan</w:t>
      </w:r>
      <w:r>
        <w:rPr>
          <w:color w:val="231F20"/>
          <w:spacing w:val="-33"/>
        </w:rPr>
        <w:t> </w:t>
      </w:r>
      <w:r>
        <w:rPr>
          <w:color w:val="231F20"/>
          <w:spacing w:val="-3"/>
        </w:rPr>
        <w:t>específicamente</w:t>
      </w:r>
      <w:r>
        <w:rPr>
          <w:color w:val="231F20"/>
          <w:spacing w:val="-33"/>
        </w:rPr>
        <w:t> </w:t>
      </w:r>
      <w:r>
        <w:rPr>
          <w:color w:val="231F20"/>
          <w:spacing w:val="-3"/>
        </w:rPr>
        <w:t>para</w:t>
      </w:r>
      <w:r>
        <w:rPr>
          <w:color w:val="231F20"/>
          <w:spacing w:val="-33"/>
        </w:rPr>
        <w:t> </w:t>
      </w:r>
      <w:r>
        <w:rPr>
          <w:color w:val="231F20"/>
          <w:spacing w:val="-4"/>
        </w:rPr>
        <w:t>responder</w:t>
      </w:r>
      <w:r>
        <w:rPr>
          <w:color w:val="231F20"/>
          <w:spacing w:val="-33"/>
        </w:rPr>
        <w:t> </w:t>
      </w:r>
      <w:r>
        <w:rPr>
          <w:color w:val="231F20"/>
        </w:rPr>
        <w:t>y</w:t>
      </w:r>
      <w:r>
        <w:rPr>
          <w:color w:val="231F20"/>
          <w:spacing w:val="-33"/>
        </w:rPr>
        <w:t> </w:t>
      </w:r>
      <w:r>
        <w:rPr>
          <w:color w:val="231F20"/>
          <w:spacing w:val="-3"/>
        </w:rPr>
        <w:t>actuar</w:t>
      </w:r>
      <w:r>
        <w:rPr>
          <w:color w:val="231F20"/>
          <w:spacing w:val="-33"/>
        </w:rPr>
        <w:t> </w:t>
      </w:r>
      <w:r>
        <w:rPr>
          <w:color w:val="231F20"/>
          <w:spacing w:val="-4"/>
        </w:rPr>
        <w:t>ante</w:t>
      </w:r>
      <w:r>
        <w:rPr>
          <w:color w:val="231F20"/>
          <w:spacing w:val="-33"/>
        </w:rPr>
        <w:t> </w:t>
      </w:r>
      <w:r>
        <w:rPr>
          <w:color w:val="231F20"/>
        </w:rPr>
        <w:t>el</w:t>
      </w:r>
      <w:r>
        <w:rPr>
          <w:color w:val="231F20"/>
          <w:spacing w:val="-33"/>
        </w:rPr>
        <w:t> </w:t>
      </w:r>
      <w:r>
        <w:rPr>
          <w:color w:val="231F20"/>
          <w:spacing w:val="-4"/>
        </w:rPr>
        <w:t>desafío,</w:t>
      </w:r>
      <w:r>
        <w:rPr>
          <w:color w:val="231F20"/>
          <w:spacing w:val="-33"/>
        </w:rPr>
        <w:t> </w:t>
      </w:r>
      <w:r>
        <w:rPr>
          <w:color w:val="231F20"/>
        </w:rPr>
        <w:t>es</w:t>
      </w:r>
      <w:r>
        <w:rPr>
          <w:color w:val="231F20"/>
          <w:spacing w:val="-33"/>
        </w:rPr>
        <w:t> </w:t>
      </w:r>
      <w:r>
        <w:rPr>
          <w:color w:val="231F20"/>
          <w:spacing w:val="-5"/>
        </w:rPr>
        <w:t>decir,</w:t>
      </w:r>
      <w:r>
        <w:rPr>
          <w:color w:val="231F20"/>
          <w:spacing w:val="-33"/>
        </w:rPr>
        <w:t> </w:t>
      </w:r>
      <w:r>
        <w:rPr>
          <w:color w:val="231F20"/>
          <w:spacing w:val="-3"/>
        </w:rPr>
        <w:t>van</w:t>
      </w:r>
      <w:r>
        <w:rPr>
          <w:color w:val="231F20"/>
          <w:spacing w:val="-33"/>
        </w:rPr>
        <w:t> </w:t>
      </w:r>
      <w:r>
        <w:rPr>
          <w:color w:val="231F20"/>
        </w:rPr>
        <w:t>a</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5"/>
        <w:jc w:val="both"/>
      </w:pPr>
      <w:r>
        <w:rPr>
          <w:color w:val="231F20"/>
          <w:spacing w:val="-4"/>
        </w:rPr>
        <w:t>responder</w:t>
      </w:r>
      <w:r>
        <w:rPr>
          <w:color w:val="231F20"/>
          <w:spacing w:val="-24"/>
        </w:rPr>
        <w:t> </w:t>
      </w:r>
      <w:r>
        <w:rPr>
          <w:color w:val="231F20"/>
        </w:rPr>
        <w:t>a</w:t>
      </w:r>
      <w:r>
        <w:rPr>
          <w:color w:val="231F20"/>
          <w:spacing w:val="-24"/>
        </w:rPr>
        <w:t> </w:t>
      </w:r>
      <w:r>
        <w:rPr>
          <w:color w:val="231F20"/>
          <w:spacing w:val="-4"/>
        </w:rPr>
        <w:t>motivos</w:t>
      </w:r>
      <w:r>
        <w:rPr>
          <w:color w:val="231F20"/>
          <w:spacing w:val="-24"/>
        </w:rPr>
        <w:t> </w:t>
      </w:r>
      <w:r>
        <w:rPr>
          <w:color w:val="231F20"/>
          <w:spacing w:val="-3"/>
        </w:rPr>
        <w:t>que</w:t>
      </w:r>
      <w:r>
        <w:rPr>
          <w:color w:val="231F20"/>
          <w:spacing w:val="-24"/>
        </w:rPr>
        <w:t> </w:t>
      </w:r>
      <w:r>
        <w:rPr>
          <w:color w:val="231F20"/>
          <w:spacing w:val="-4"/>
        </w:rPr>
        <w:t>generan</w:t>
      </w:r>
      <w:r>
        <w:rPr>
          <w:color w:val="231F20"/>
          <w:spacing w:val="-24"/>
        </w:rPr>
        <w:t> </w:t>
      </w:r>
      <w:r>
        <w:rPr>
          <w:color w:val="231F20"/>
          <w:spacing w:val="-4"/>
        </w:rPr>
        <w:t>interacciones</w:t>
      </w:r>
      <w:r>
        <w:rPr>
          <w:color w:val="231F20"/>
          <w:spacing w:val="-24"/>
        </w:rPr>
        <w:t> </w:t>
      </w:r>
      <w:r>
        <w:rPr>
          <w:color w:val="231F20"/>
        </w:rPr>
        <w:t>y</w:t>
      </w:r>
      <w:r>
        <w:rPr>
          <w:color w:val="231F20"/>
          <w:spacing w:val="-24"/>
        </w:rPr>
        <w:t> </w:t>
      </w:r>
      <w:r>
        <w:rPr>
          <w:color w:val="231F20"/>
          <w:spacing w:val="-4"/>
        </w:rPr>
        <w:t>respuestas</w:t>
      </w:r>
      <w:r>
        <w:rPr>
          <w:color w:val="231F20"/>
          <w:spacing w:val="-24"/>
        </w:rPr>
        <w:t> </w:t>
      </w:r>
      <w:r>
        <w:rPr>
          <w:color w:val="231F20"/>
          <w:spacing w:val="-3"/>
        </w:rPr>
        <w:t>elaboradas</w:t>
      </w:r>
      <w:r>
        <w:rPr>
          <w:color w:val="231F20"/>
          <w:spacing w:val="-24"/>
        </w:rPr>
        <w:t> </w:t>
      </w:r>
      <w:r>
        <w:rPr>
          <w:color w:val="231F20"/>
          <w:spacing w:val="-3"/>
        </w:rPr>
        <w:t>por</w:t>
      </w:r>
      <w:r>
        <w:rPr>
          <w:color w:val="231F20"/>
          <w:spacing w:val="-24"/>
        </w:rPr>
        <w:t> </w:t>
      </w:r>
      <w:r>
        <w:rPr>
          <w:color w:val="231F20"/>
          <w:spacing w:val="-3"/>
        </w:rPr>
        <w:t>los </w:t>
      </w:r>
      <w:r>
        <w:rPr>
          <w:color w:val="231F20"/>
          <w:spacing w:val="-4"/>
        </w:rPr>
        <w:t>actores</w:t>
      </w:r>
      <w:r>
        <w:rPr>
          <w:color w:val="231F20"/>
          <w:spacing w:val="-13"/>
        </w:rPr>
        <w:t> </w:t>
      </w:r>
      <w:r>
        <w:rPr>
          <w:color w:val="231F20"/>
        </w:rPr>
        <w:t>en</w:t>
      </w:r>
      <w:r>
        <w:rPr>
          <w:color w:val="231F20"/>
          <w:spacing w:val="-13"/>
        </w:rPr>
        <w:t> </w:t>
      </w:r>
      <w:r>
        <w:rPr>
          <w:color w:val="231F20"/>
          <w:spacing w:val="-3"/>
        </w:rPr>
        <w:t>una</w:t>
      </w:r>
      <w:r>
        <w:rPr>
          <w:color w:val="231F20"/>
          <w:spacing w:val="-13"/>
        </w:rPr>
        <w:t> </w:t>
      </w:r>
      <w:r>
        <w:rPr>
          <w:color w:val="231F20"/>
          <w:spacing w:val="-4"/>
        </w:rPr>
        <w:t>situación</w:t>
      </w:r>
      <w:r>
        <w:rPr>
          <w:color w:val="231F20"/>
          <w:spacing w:val="-13"/>
        </w:rPr>
        <w:t> </w:t>
      </w:r>
      <w:r>
        <w:rPr>
          <w:color w:val="231F20"/>
        </w:rPr>
        <w:t>dada.</w:t>
      </w:r>
      <w:r>
        <w:rPr>
          <w:color w:val="231F20"/>
          <w:spacing w:val="-13"/>
        </w:rPr>
        <w:t> </w:t>
      </w:r>
      <w:r>
        <w:rPr>
          <w:color w:val="231F20"/>
          <w:spacing w:val="-3"/>
        </w:rPr>
        <w:t>Analizados</w:t>
      </w:r>
      <w:r>
        <w:rPr>
          <w:color w:val="231F20"/>
          <w:spacing w:val="-13"/>
        </w:rPr>
        <w:t> </w:t>
      </w:r>
      <w:r>
        <w:rPr>
          <w:color w:val="231F20"/>
        </w:rPr>
        <w:t>de</w:t>
      </w:r>
      <w:r>
        <w:rPr>
          <w:color w:val="231F20"/>
          <w:spacing w:val="-13"/>
        </w:rPr>
        <w:t> </w:t>
      </w:r>
      <w:r>
        <w:rPr>
          <w:color w:val="231F20"/>
          <w:spacing w:val="-4"/>
        </w:rPr>
        <w:t>manera</w:t>
      </w:r>
      <w:r>
        <w:rPr>
          <w:color w:val="231F20"/>
          <w:spacing w:val="-13"/>
        </w:rPr>
        <w:t> </w:t>
      </w:r>
      <w:r>
        <w:rPr>
          <w:color w:val="231F20"/>
          <w:spacing w:val="-4"/>
        </w:rPr>
        <w:t>conjunta,</w:t>
      </w:r>
      <w:r>
        <w:rPr>
          <w:color w:val="231F20"/>
          <w:spacing w:val="-13"/>
        </w:rPr>
        <w:t> </w:t>
      </w:r>
      <w:r>
        <w:rPr>
          <w:color w:val="231F20"/>
          <w:spacing w:val="-3"/>
        </w:rPr>
        <w:t>dan</w:t>
      </w:r>
      <w:r>
        <w:rPr>
          <w:color w:val="231F20"/>
          <w:spacing w:val="-13"/>
        </w:rPr>
        <w:t> </w:t>
      </w:r>
      <w:r>
        <w:rPr>
          <w:color w:val="231F20"/>
          <w:spacing w:val="-3"/>
        </w:rPr>
        <w:t>cuenta</w:t>
      </w:r>
      <w:r>
        <w:rPr>
          <w:color w:val="231F20"/>
          <w:spacing w:val="-13"/>
        </w:rPr>
        <w:t> </w:t>
      </w:r>
      <w:r>
        <w:rPr>
          <w:color w:val="231F20"/>
          <w:spacing w:val="-3"/>
        </w:rPr>
        <w:t>de </w:t>
      </w:r>
      <w:r>
        <w:rPr>
          <w:color w:val="231F20"/>
        </w:rPr>
        <w:t>la</w:t>
      </w:r>
      <w:r>
        <w:rPr>
          <w:color w:val="231F20"/>
          <w:spacing w:val="-11"/>
        </w:rPr>
        <w:t> </w:t>
      </w:r>
      <w:r>
        <w:rPr>
          <w:color w:val="231F20"/>
          <w:spacing w:val="-4"/>
        </w:rPr>
        <w:t>relación</w:t>
      </w:r>
      <w:r>
        <w:rPr>
          <w:color w:val="231F20"/>
          <w:spacing w:val="-11"/>
        </w:rPr>
        <w:t> </w:t>
      </w:r>
      <w:r>
        <w:rPr>
          <w:color w:val="231F20"/>
          <w:spacing w:val="-3"/>
        </w:rPr>
        <w:t>individuo/sociedad,</w:t>
      </w:r>
      <w:r>
        <w:rPr>
          <w:color w:val="231F20"/>
          <w:spacing w:val="-11"/>
        </w:rPr>
        <w:t> </w:t>
      </w:r>
      <w:r>
        <w:rPr>
          <w:color w:val="231F20"/>
          <w:spacing w:val="-4"/>
        </w:rPr>
        <w:t>actor/contexto,</w:t>
      </w:r>
      <w:r>
        <w:rPr>
          <w:color w:val="231F20"/>
          <w:spacing w:val="-11"/>
        </w:rPr>
        <w:t> </w:t>
      </w:r>
      <w:r>
        <w:rPr>
          <w:color w:val="231F20"/>
        </w:rPr>
        <w:t>toda</w:t>
      </w:r>
      <w:r>
        <w:rPr>
          <w:color w:val="231F20"/>
          <w:spacing w:val="-11"/>
        </w:rPr>
        <w:t> </w:t>
      </w:r>
      <w:r>
        <w:rPr>
          <w:color w:val="231F20"/>
          <w:spacing w:val="-3"/>
        </w:rPr>
        <w:t>vez</w:t>
      </w:r>
      <w:r>
        <w:rPr>
          <w:color w:val="231F20"/>
          <w:spacing w:val="-11"/>
        </w:rPr>
        <w:t> </w:t>
      </w:r>
      <w:r>
        <w:rPr>
          <w:color w:val="231F20"/>
          <w:spacing w:val="-3"/>
        </w:rPr>
        <w:t>que</w:t>
      </w:r>
      <w:r>
        <w:rPr>
          <w:color w:val="231F20"/>
          <w:spacing w:val="-11"/>
        </w:rPr>
        <w:t> </w:t>
      </w:r>
      <w:r>
        <w:rPr>
          <w:color w:val="231F20"/>
        </w:rPr>
        <w:t>el</w:t>
      </w:r>
      <w:r>
        <w:rPr>
          <w:color w:val="231F20"/>
          <w:spacing w:val="-11"/>
        </w:rPr>
        <w:t> </w:t>
      </w:r>
      <w:r>
        <w:rPr>
          <w:color w:val="231F20"/>
          <w:spacing w:val="-4"/>
        </w:rPr>
        <w:t>afrontamiento </w:t>
      </w:r>
      <w:r>
        <w:rPr>
          <w:color w:val="231F20"/>
        </w:rPr>
        <w:t>se</w:t>
      </w:r>
      <w:r>
        <w:rPr>
          <w:color w:val="231F20"/>
          <w:spacing w:val="-28"/>
        </w:rPr>
        <w:t> </w:t>
      </w:r>
      <w:r>
        <w:rPr>
          <w:color w:val="231F20"/>
          <w:spacing w:val="-4"/>
        </w:rPr>
        <w:t>refiere</w:t>
      </w:r>
      <w:r>
        <w:rPr>
          <w:color w:val="231F20"/>
          <w:spacing w:val="-28"/>
        </w:rPr>
        <w:t> </w:t>
      </w:r>
      <w:r>
        <w:rPr>
          <w:color w:val="231F20"/>
        </w:rPr>
        <w:t>a</w:t>
      </w:r>
      <w:r>
        <w:rPr>
          <w:color w:val="231F20"/>
          <w:spacing w:val="-28"/>
        </w:rPr>
        <w:t> </w:t>
      </w:r>
      <w:r>
        <w:rPr>
          <w:color w:val="231F20"/>
          <w:spacing w:val="-4"/>
        </w:rPr>
        <w:t>acciones</w:t>
      </w:r>
      <w:r>
        <w:rPr>
          <w:color w:val="231F20"/>
          <w:spacing w:val="-28"/>
        </w:rPr>
        <w:t> </w:t>
      </w:r>
      <w:r>
        <w:rPr>
          <w:color w:val="231F20"/>
          <w:spacing w:val="-3"/>
        </w:rPr>
        <w:t>que</w:t>
      </w:r>
      <w:r>
        <w:rPr>
          <w:color w:val="231F20"/>
          <w:spacing w:val="-28"/>
        </w:rPr>
        <w:t> </w:t>
      </w:r>
      <w:r>
        <w:rPr>
          <w:color w:val="231F20"/>
          <w:spacing w:val="-3"/>
        </w:rPr>
        <w:t>uno</w:t>
      </w:r>
      <w:r>
        <w:rPr>
          <w:color w:val="231F20"/>
          <w:spacing w:val="-28"/>
        </w:rPr>
        <w:t> </w:t>
      </w:r>
      <w:r>
        <w:rPr>
          <w:color w:val="231F20"/>
        </w:rPr>
        <w:t>debe</w:t>
      </w:r>
      <w:r>
        <w:rPr>
          <w:color w:val="231F20"/>
          <w:spacing w:val="-28"/>
        </w:rPr>
        <w:t> </w:t>
      </w:r>
      <w:r>
        <w:rPr>
          <w:color w:val="231F20"/>
        </w:rPr>
        <w:t>de</w:t>
      </w:r>
      <w:r>
        <w:rPr>
          <w:color w:val="231F20"/>
          <w:spacing w:val="-28"/>
        </w:rPr>
        <w:t> </w:t>
      </w:r>
      <w:r>
        <w:rPr>
          <w:color w:val="231F20"/>
          <w:spacing w:val="-3"/>
        </w:rPr>
        <w:t>hacer</w:t>
      </w:r>
      <w:r>
        <w:rPr>
          <w:color w:val="231F20"/>
          <w:spacing w:val="-28"/>
        </w:rPr>
        <w:t> </w:t>
      </w:r>
      <w:r>
        <w:rPr>
          <w:color w:val="231F20"/>
          <w:spacing w:val="-3"/>
        </w:rPr>
        <w:t>por</w:t>
      </w:r>
      <w:r>
        <w:rPr>
          <w:color w:val="231F20"/>
          <w:spacing w:val="-28"/>
        </w:rPr>
        <w:t> </w:t>
      </w:r>
      <w:r>
        <w:rPr>
          <w:color w:val="231F20"/>
        </w:rPr>
        <w:t>sí</w:t>
      </w:r>
      <w:r>
        <w:rPr>
          <w:color w:val="231F20"/>
          <w:spacing w:val="-28"/>
        </w:rPr>
        <w:t> </w:t>
      </w:r>
      <w:r>
        <w:rPr>
          <w:color w:val="231F20"/>
          <w:spacing w:val="-3"/>
        </w:rPr>
        <w:t>mismo</w:t>
      </w:r>
      <w:r>
        <w:rPr>
          <w:color w:val="231F20"/>
          <w:spacing w:val="-28"/>
        </w:rPr>
        <w:t> </w:t>
      </w:r>
      <w:r>
        <w:rPr>
          <w:color w:val="231F20"/>
        </w:rPr>
        <w:t>y</w:t>
      </w:r>
      <w:r>
        <w:rPr>
          <w:color w:val="231F20"/>
          <w:spacing w:val="-28"/>
        </w:rPr>
        <w:t> </w:t>
      </w:r>
      <w:r>
        <w:rPr>
          <w:color w:val="231F20"/>
        </w:rPr>
        <w:t>el</w:t>
      </w:r>
      <w:r>
        <w:rPr>
          <w:color w:val="231F20"/>
          <w:spacing w:val="-28"/>
        </w:rPr>
        <w:t> </w:t>
      </w:r>
      <w:r>
        <w:rPr>
          <w:color w:val="231F20"/>
          <w:spacing w:val="-4"/>
        </w:rPr>
        <w:t>apoyo</w:t>
      </w:r>
      <w:r>
        <w:rPr>
          <w:color w:val="231F20"/>
          <w:spacing w:val="-28"/>
        </w:rPr>
        <w:t> </w:t>
      </w:r>
      <w:r>
        <w:rPr>
          <w:color w:val="231F20"/>
          <w:spacing w:val="-4"/>
        </w:rPr>
        <w:t>refiere</w:t>
      </w:r>
      <w:r>
        <w:rPr>
          <w:color w:val="231F20"/>
          <w:spacing w:val="-28"/>
        </w:rPr>
        <w:t> </w:t>
      </w:r>
      <w:r>
        <w:rPr>
          <w:color w:val="231F20"/>
        </w:rPr>
        <w:t>a</w:t>
      </w:r>
      <w:r>
        <w:rPr>
          <w:color w:val="231F20"/>
          <w:spacing w:val="-28"/>
        </w:rPr>
        <w:t> </w:t>
      </w:r>
      <w:r>
        <w:rPr>
          <w:color w:val="231F20"/>
          <w:spacing w:val="-2"/>
        </w:rPr>
        <w:t>las </w:t>
      </w:r>
      <w:r>
        <w:rPr>
          <w:color w:val="231F20"/>
          <w:spacing w:val="-4"/>
        </w:rPr>
        <w:t>acciones emprendidas </w:t>
      </w:r>
      <w:r>
        <w:rPr>
          <w:color w:val="231F20"/>
          <w:spacing w:val="-3"/>
        </w:rPr>
        <w:t>por otras</w:t>
      </w:r>
      <w:r>
        <w:rPr>
          <w:color w:val="231F20"/>
          <w:spacing w:val="-35"/>
        </w:rPr>
        <w:t> </w:t>
      </w:r>
      <w:r>
        <w:rPr>
          <w:color w:val="231F20"/>
          <w:spacing w:val="-4"/>
        </w:rPr>
        <w:t>personas.</w:t>
      </w:r>
    </w:p>
    <w:p>
      <w:pPr>
        <w:pStyle w:val="BodyText"/>
        <w:spacing w:before="5"/>
      </w:pPr>
    </w:p>
    <w:p>
      <w:pPr>
        <w:spacing w:line="242" w:lineRule="auto" w:before="0"/>
        <w:ind w:left="110" w:right="114" w:firstLine="453"/>
        <w:jc w:val="both"/>
        <w:rPr>
          <w:sz w:val="24"/>
        </w:rPr>
      </w:pPr>
      <w:r>
        <w:rPr/>
        <w:pict>
          <v:shape style="position:absolute;margin-left:100.898499pt;margin-top:88.518089pt;width:207.9pt;height:77.05pt;mso-position-horizontal-relative:page;mso-position-vertical-relative:paragraph;z-index:-123544"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2"/>
                      <w:w w:val="90"/>
                      <w:sz w:val="154"/>
                    </w:rPr>
                    <w:t>DUMMY</w:t>
                  </w:r>
                </w:p>
              </w:txbxContent>
            </v:textbox>
            <w10:wrap type="none"/>
          </v:shape>
        </w:pict>
      </w:r>
      <w:r>
        <w:rPr>
          <w:color w:val="231F20"/>
          <w:sz w:val="24"/>
        </w:rPr>
        <w:t>De acuerdo a las orientaciones conceptuales sobre estrés podemos sintetizar que, si bien hay acuerdo en que los elementos que componen  en estrés son: estresores, y recursos de resistencia o moderadores, una afirmación plausible ha sido que para explicar el estrés no basta con enunciar una larga lista de estresores, sino que es necesario esclarecer    los factores implicados en su aparición, y relacionarlos con el </w:t>
      </w:r>
      <w:r>
        <w:rPr>
          <w:b/>
          <w:color w:val="231F20"/>
          <w:sz w:val="24"/>
        </w:rPr>
        <w:t>apoyo social y los recursos con los que se cuentan para </w:t>
      </w:r>
      <w:r>
        <w:rPr>
          <w:b/>
          <w:color w:val="231F20"/>
          <w:spacing w:val="-3"/>
          <w:sz w:val="24"/>
        </w:rPr>
        <w:t>afrontar, </w:t>
      </w:r>
      <w:r>
        <w:rPr>
          <w:b/>
          <w:color w:val="231F20"/>
          <w:sz w:val="24"/>
        </w:rPr>
        <w:t>manejar y resolver el estré</w:t>
      </w:r>
      <w:r>
        <w:rPr>
          <w:color w:val="231F20"/>
          <w:sz w:val="24"/>
        </w:rPr>
        <w:t>s </w:t>
      </w:r>
      <w:r>
        <w:rPr>
          <w:color w:val="231F20"/>
          <w:spacing w:val="-5"/>
          <w:sz w:val="24"/>
        </w:rPr>
        <w:t>(Young, </w:t>
      </w:r>
      <w:r>
        <w:rPr>
          <w:color w:val="231F20"/>
          <w:sz w:val="24"/>
        </w:rPr>
        <w:t>1980; </w:t>
      </w:r>
      <w:r>
        <w:rPr>
          <w:color w:val="231F20"/>
          <w:spacing w:val="-3"/>
          <w:sz w:val="24"/>
        </w:rPr>
        <w:t>Dressler, </w:t>
      </w:r>
      <w:r>
        <w:rPr>
          <w:color w:val="231F20"/>
          <w:sz w:val="24"/>
        </w:rPr>
        <w:t>1996). Esta nueva orientación contribuiría a explicar por qué no </w:t>
      </w:r>
      <w:r>
        <w:rPr>
          <w:color w:val="231F20"/>
          <w:spacing w:val="-3"/>
          <w:sz w:val="24"/>
        </w:rPr>
        <w:t>todos </w:t>
      </w:r>
      <w:r>
        <w:rPr>
          <w:color w:val="231F20"/>
          <w:sz w:val="24"/>
        </w:rPr>
        <w:t>los </w:t>
      </w:r>
      <w:r>
        <w:rPr>
          <w:color w:val="231F20"/>
          <w:spacing w:val="-4"/>
          <w:sz w:val="24"/>
        </w:rPr>
        <w:t>individuos </w:t>
      </w:r>
      <w:r>
        <w:rPr>
          <w:color w:val="231F20"/>
          <w:spacing w:val="-5"/>
          <w:sz w:val="24"/>
        </w:rPr>
        <w:t>supuestamente </w:t>
      </w:r>
      <w:r>
        <w:rPr>
          <w:color w:val="231F20"/>
          <w:spacing w:val="-4"/>
          <w:sz w:val="24"/>
        </w:rPr>
        <w:t>expuestos </w:t>
      </w:r>
      <w:r>
        <w:rPr>
          <w:color w:val="231F20"/>
          <w:sz w:val="24"/>
        </w:rPr>
        <w:t>a los </w:t>
      </w:r>
      <w:r>
        <w:rPr>
          <w:color w:val="231F20"/>
          <w:spacing w:val="-3"/>
          <w:sz w:val="24"/>
        </w:rPr>
        <w:t>mismos </w:t>
      </w:r>
      <w:r>
        <w:rPr>
          <w:color w:val="231F20"/>
          <w:spacing w:val="-4"/>
          <w:sz w:val="24"/>
        </w:rPr>
        <w:t>estresores reaccionan </w:t>
      </w:r>
      <w:r>
        <w:rPr>
          <w:color w:val="231F20"/>
          <w:spacing w:val="-3"/>
          <w:sz w:val="24"/>
        </w:rPr>
        <w:t>con </w:t>
      </w:r>
      <w:r>
        <w:rPr>
          <w:color w:val="231F20"/>
          <w:spacing w:val="-4"/>
          <w:sz w:val="24"/>
        </w:rPr>
        <w:t>respuestas similares, </w:t>
      </w:r>
      <w:r>
        <w:rPr>
          <w:color w:val="231F20"/>
          <w:sz w:val="24"/>
        </w:rPr>
        <w:t>o </w:t>
      </w:r>
      <w:r>
        <w:rPr>
          <w:color w:val="231F20"/>
          <w:spacing w:val="-3"/>
          <w:sz w:val="24"/>
        </w:rPr>
        <w:t>con </w:t>
      </w:r>
      <w:r>
        <w:rPr>
          <w:color w:val="231F20"/>
          <w:sz w:val="24"/>
        </w:rPr>
        <w:t>el </w:t>
      </w:r>
      <w:r>
        <w:rPr>
          <w:color w:val="231F20"/>
          <w:spacing w:val="-3"/>
          <w:sz w:val="24"/>
        </w:rPr>
        <w:t>mismo tipo </w:t>
      </w:r>
      <w:r>
        <w:rPr>
          <w:color w:val="231F20"/>
          <w:sz w:val="24"/>
        </w:rPr>
        <w:t>y </w:t>
      </w:r>
      <w:r>
        <w:rPr>
          <w:color w:val="231F20"/>
          <w:spacing w:val="-3"/>
          <w:sz w:val="24"/>
        </w:rPr>
        <w:t>grado </w:t>
      </w:r>
      <w:r>
        <w:rPr>
          <w:color w:val="231F20"/>
          <w:sz w:val="24"/>
        </w:rPr>
        <w:t>de </w:t>
      </w:r>
      <w:r>
        <w:rPr>
          <w:color w:val="231F20"/>
          <w:spacing w:val="-4"/>
          <w:sz w:val="24"/>
        </w:rPr>
        <w:t>estrés, </w:t>
      </w:r>
      <w:r>
        <w:rPr>
          <w:color w:val="231F20"/>
          <w:sz w:val="24"/>
        </w:rPr>
        <w:t>lo cual en </w:t>
      </w:r>
      <w:r>
        <w:rPr>
          <w:color w:val="231F20"/>
          <w:spacing w:val="-4"/>
          <w:sz w:val="24"/>
        </w:rPr>
        <w:t>buena </w:t>
      </w:r>
      <w:r>
        <w:rPr>
          <w:color w:val="231F20"/>
          <w:spacing w:val="-3"/>
          <w:sz w:val="24"/>
        </w:rPr>
        <w:t>medida </w:t>
      </w:r>
      <w:r>
        <w:rPr>
          <w:color w:val="231F20"/>
          <w:sz w:val="24"/>
        </w:rPr>
        <w:t>ha </w:t>
      </w:r>
      <w:r>
        <w:rPr>
          <w:color w:val="231F20"/>
          <w:spacing w:val="-3"/>
          <w:sz w:val="24"/>
        </w:rPr>
        <w:t>permitido </w:t>
      </w:r>
      <w:r>
        <w:rPr>
          <w:color w:val="231F20"/>
          <w:spacing w:val="-5"/>
          <w:sz w:val="24"/>
        </w:rPr>
        <w:t>vislumbrar </w:t>
      </w:r>
      <w:r>
        <w:rPr>
          <w:color w:val="231F20"/>
          <w:sz w:val="24"/>
        </w:rPr>
        <w:t>la </w:t>
      </w:r>
      <w:r>
        <w:rPr>
          <w:color w:val="231F20"/>
          <w:spacing w:val="-4"/>
          <w:sz w:val="24"/>
        </w:rPr>
        <w:t>importancia </w:t>
      </w:r>
      <w:r>
        <w:rPr>
          <w:color w:val="231F20"/>
          <w:sz w:val="24"/>
        </w:rPr>
        <w:t>de </w:t>
      </w:r>
      <w:r>
        <w:rPr>
          <w:b/>
          <w:color w:val="231F20"/>
          <w:spacing w:val="-3"/>
          <w:sz w:val="24"/>
        </w:rPr>
        <w:t>reconocer </w:t>
      </w:r>
      <w:r>
        <w:rPr>
          <w:b/>
          <w:color w:val="231F20"/>
          <w:sz w:val="24"/>
        </w:rPr>
        <w:t>a las </w:t>
      </w:r>
      <w:r>
        <w:rPr>
          <w:b/>
          <w:color w:val="231F20"/>
          <w:spacing w:val="-3"/>
          <w:sz w:val="24"/>
        </w:rPr>
        <w:t>personas </w:t>
      </w:r>
      <w:r>
        <w:rPr>
          <w:b/>
          <w:color w:val="231F20"/>
          <w:sz w:val="24"/>
        </w:rPr>
        <w:t>(y </w:t>
      </w:r>
      <w:r>
        <w:rPr>
          <w:b/>
          <w:color w:val="231F20"/>
          <w:spacing w:val="-4"/>
          <w:sz w:val="24"/>
        </w:rPr>
        <w:t>particularmente </w:t>
      </w:r>
      <w:r>
        <w:rPr>
          <w:b/>
          <w:color w:val="231F20"/>
          <w:sz w:val="24"/>
        </w:rPr>
        <w:t>a los </w:t>
      </w:r>
      <w:r>
        <w:rPr>
          <w:b/>
          <w:color w:val="231F20"/>
          <w:spacing w:val="-4"/>
          <w:sz w:val="24"/>
        </w:rPr>
        <w:t>trabajadores </w:t>
      </w:r>
      <w:r>
        <w:rPr>
          <w:b/>
          <w:color w:val="231F20"/>
          <w:sz w:val="24"/>
        </w:rPr>
        <w:t>si de </w:t>
      </w:r>
      <w:r>
        <w:rPr>
          <w:b/>
          <w:color w:val="231F20"/>
          <w:spacing w:val="-4"/>
          <w:sz w:val="24"/>
        </w:rPr>
        <w:t>estrés </w:t>
      </w:r>
      <w:r>
        <w:rPr>
          <w:b/>
          <w:color w:val="231F20"/>
          <w:spacing w:val="-3"/>
          <w:sz w:val="24"/>
        </w:rPr>
        <w:t>laboral </w:t>
      </w:r>
      <w:r>
        <w:rPr>
          <w:b/>
          <w:color w:val="231F20"/>
          <w:sz w:val="24"/>
        </w:rPr>
        <w:t>se </w:t>
      </w:r>
      <w:r>
        <w:rPr>
          <w:b/>
          <w:color w:val="231F20"/>
          <w:spacing w:val="-4"/>
          <w:sz w:val="24"/>
        </w:rPr>
        <w:t>trata) </w:t>
      </w:r>
      <w:r>
        <w:rPr>
          <w:b/>
          <w:color w:val="231F20"/>
          <w:sz w:val="24"/>
        </w:rPr>
        <w:t>como actores sociales diferenciados por el género, la generación, la estratificación social, la étnia</w:t>
      </w:r>
      <w:r>
        <w:rPr>
          <w:b/>
          <w:color w:val="231F20"/>
          <w:spacing w:val="-20"/>
          <w:sz w:val="24"/>
        </w:rPr>
        <w:t> </w:t>
      </w:r>
      <w:r>
        <w:rPr>
          <w:b/>
          <w:color w:val="231F20"/>
          <w:sz w:val="24"/>
        </w:rPr>
        <w:t>y</w:t>
      </w:r>
      <w:r>
        <w:rPr>
          <w:b/>
          <w:color w:val="231F20"/>
          <w:spacing w:val="-20"/>
          <w:sz w:val="24"/>
        </w:rPr>
        <w:t> </w:t>
      </w:r>
      <w:r>
        <w:rPr>
          <w:b/>
          <w:color w:val="231F20"/>
          <w:sz w:val="24"/>
        </w:rPr>
        <w:t>que</w:t>
      </w:r>
      <w:r>
        <w:rPr>
          <w:b/>
          <w:color w:val="231F20"/>
          <w:spacing w:val="-20"/>
          <w:sz w:val="24"/>
        </w:rPr>
        <w:t> </w:t>
      </w:r>
      <w:r>
        <w:rPr>
          <w:b/>
          <w:color w:val="231F20"/>
          <w:sz w:val="24"/>
        </w:rPr>
        <w:t>luchan</w:t>
      </w:r>
      <w:r>
        <w:rPr>
          <w:b/>
          <w:color w:val="231F20"/>
          <w:spacing w:val="-20"/>
          <w:sz w:val="24"/>
        </w:rPr>
        <w:t> </w:t>
      </w:r>
      <w:r>
        <w:rPr>
          <w:b/>
          <w:color w:val="231F20"/>
          <w:sz w:val="24"/>
        </w:rPr>
        <w:t>constantemente</w:t>
      </w:r>
      <w:r>
        <w:rPr>
          <w:b/>
          <w:color w:val="231F20"/>
          <w:spacing w:val="-20"/>
          <w:sz w:val="24"/>
        </w:rPr>
        <w:t> </w:t>
      </w:r>
      <w:r>
        <w:rPr>
          <w:b/>
          <w:color w:val="231F20"/>
          <w:sz w:val="24"/>
        </w:rPr>
        <w:t>con</w:t>
      </w:r>
      <w:r>
        <w:rPr>
          <w:b/>
          <w:color w:val="231F20"/>
          <w:spacing w:val="-20"/>
          <w:sz w:val="24"/>
        </w:rPr>
        <w:t> </w:t>
      </w:r>
      <w:r>
        <w:rPr>
          <w:b/>
          <w:color w:val="231F20"/>
          <w:sz w:val="24"/>
        </w:rPr>
        <w:t>múltiples</w:t>
      </w:r>
      <w:r>
        <w:rPr>
          <w:b/>
          <w:color w:val="231F20"/>
          <w:spacing w:val="-20"/>
          <w:sz w:val="24"/>
        </w:rPr>
        <w:t> </w:t>
      </w:r>
      <w:r>
        <w:rPr>
          <w:b/>
          <w:color w:val="231F20"/>
          <w:sz w:val="24"/>
        </w:rPr>
        <w:t>demandas</w:t>
      </w:r>
      <w:r>
        <w:rPr>
          <w:b/>
          <w:color w:val="231F20"/>
          <w:spacing w:val="-20"/>
          <w:sz w:val="24"/>
        </w:rPr>
        <w:t> </w:t>
      </w:r>
      <w:r>
        <w:rPr>
          <w:b/>
          <w:color w:val="231F20"/>
          <w:sz w:val="24"/>
        </w:rPr>
        <w:t>que</w:t>
      </w:r>
      <w:r>
        <w:rPr>
          <w:b/>
          <w:color w:val="231F20"/>
          <w:spacing w:val="-20"/>
          <w:sz w:val="24"/>
        </w:rPr>
        <w:t> </w:t>
      </w:r>
      <w:r>
        <w:rPr>
          <w:b/>
          <w:color w:val="231F20"/>
          <w:sz w:val="24"/>
        </w:rPr>
        <w:t>surgen tanto en el ámbito laboral como en el extralaboral, destacando así la relación</w:t>
      </w:r>
      <w:r>
        <w:rPr>
          <w:b/>
          <w:color w:val="231F20"/>
          <w:spacing w:val="-14"/>
          <w:sz w:val="24"/>
        </w:rPr>
        <w:t> </w:t>
      </w:r>
      <w:r>
        <w:rPr>
          <w:b/>
          <w:color w:val="231F20"/>
          <w:sz w:val="24"/>
        </w:rPr>
        <w:t>actor/contexto</w:t>
      </w:r>
      <w:r>
        <w:rPr>
          <w:color w:val="231F20"/>
          <w:sz w:val="24"/>
        </w:rPr>
        <w:t>.</w:t>
      </w:r>
      <w:r>
        <w:rPr>
          <w:color w:val="231F20"/>
          <w:spacing w:val="-14"/>
          <w:sz w:val="24"/>
        </w:rPr>
        <w:t> </w:t>
      </w:r>
      <w:r>
        <w:rPr>
          <w:color w:val="231F20"/>
          <w:sz w:val="24"/>
        </w:rPr>
        <w:t>(Ramírez,</w:t>
      </w:r>
      <w:r>
        <w:rPr>
          <w:color w:val="231F20"/>
          <w:spacing w:val="-12"/>
          <w:sz w:val="24"/>
        </w:rPr>
        <w:t> </w:t>
      </w:r>
      <w:r>
        <w:rPr>
          <w:color w:val="231F20"/>
          <w:sz w:val="24"/>
        </w:rPr>
        <w:t>2010:124).</w:t>
      </w:r>
      <w:r>
        <w:rPr>
          <w:color w:val="231F20"/>
          <w:spacing w:val="-12"/>
          <w:sz w:val="24"/>
        </w:rPr>
        <w:t> </w:t>
      </w:r>
      <w:r>
        <w:rPr>
          <w:color w:val="231F20"/>
          <w:spacing w:val="-4"/>
          <w:sz w:val="24"/>
        </w:rPr>
        <w:t>Congruente</w:t>
      </w:r>
      <w:r>
        <w:rPr>
          <w:color w:val="231F20"/>
          <w:spacing w:val="-17"/>
          <w:sz w:val="24"/>
        </w:rPr>
        <w:t> </w:t>
      </w:r>
      <w:r>
        <w:rPr>
          <w:color w:val="231F20"/>
          <w:sz w:val="24"/>
        </w:rPr>
        <w:t>a</w:t>
      </w:r>
      <w:r>
        <w:rPr>
          <w:color w:val="231F20"/>
          <w:spacing w:val="-17"/>
          <w:sz w:val="24"/>
        </w:rPr>
        <w:t> </w:t>
      </w:r>
      <w:r>
        <w:rPr>
          <w:color w:val="231F20"/>
          <w:spacing w:val="-3"/>
          <w:sz w:val="24"/>
        </w:rPr>
        <w:t>ello</w:t>
      </w:r>
      <w:r>
        <w:rPr>
          <w:color w:val="231F20"/>
          <w:spacing w:val="-17"/>
          <w:sz w:val="24"/>
        </w:rPr>
        <w:t> </w:t>
      </w:r>
      <w:r>
        <w:rPr>
          <w:color w:val="231F20"/>
          <w:sz w:val="24"/>
        </w:rPr>
        <w:t>se</w:t>
      </w:r>
      <w:r>
        <w:rPr>
          <w:color w:val="231F20"/>
          <w:spacing w:val="-17"/>
          <w:sz w:val="24"/>
        </w:rPr>
        <w:t> </w:t>
      </w:r>
      <w:r>
        <w:rPr>
          <w:color w:val="231F20"/>
          <w:spacing w:val="-3"/>
          <w:sz w:val="24"/>
        </w:rPr>
        <w:t>estimó </w:t>
      </w:r>
      <w:r>
        <w:rPr>
          <w:color w:val="231F20"/>
          <w:spacing w:val="-4"/>
          <w:sz w:val="24"/>
        </w:rPr>
        <w:t>relevante </w:t>
      </w:r>
      <w:r>
        <w:rPr>
          <w:color w:val="231F20"/>
          <w:spacing w:val="-3"/>
          <w:sz w:val="24"/>
        </w:rPr>
        <w:t>poner </w:t>
      </w:r>
      <w:r>
        <w:rPr>
          <w:color w:val="231F20"/>
          <w:spacing w:val="-4"/>
          <w:sz w:val="24"/>
        </w:rPr>
        <w:t>atención </w:t>
      </w:r>
      <w:r>
        <w:rPr>
          <w:color w:val="231F20"/>
          <w:sz w:val="24"/>
        </w:rPr>
        <w:t>en el </w:t>
      </w:r>
      <w:r>
        <w:rPr>
          <w:color w:val="231F20"/>
          <w:spacing w:val="-3"/>
          <w:sz w:val="24"/>
        </w:rPr>
        <w:t>significado sociocultural que cada persona le </w:t>
      </w:r>
      <w:r>
        <w:rPr>
          <w:color w:val="231F20"/>
          <w:spacing w:val="-5"/>
          <w:sz w:val="24"/>
        </w:rPr>
        <w:t>otorga</w:t>
      </w:r>
      <w:r>
        <w:rPr>
          <w:color w:val="231F20"/>
          <w:spacing w:val="-23"/>
          <w:sz w:val="24"/>
        </w:rPr>
        <w:t> </w:t>
      </w:r>
      <w:r>
        <w:rPr>
          <w:color w:val="231F20"/>
          <w:sz w:val="24"/>
        </w:rPr>
        <w:t>al</w:t>
      </w:r>
      <w:r>
        <w:rPr>
          <w:color w:val="231F20"/>
          <w:spacing w:val="-23"/>
          <w:sz w:val="24"/>
        </w:rPr>
        <w:t> </w:t>
      </w:r>
      <w:r>
        <w:rPr>
          <w:color w:val="231F20"/>
          <w:spacing w:val="-4"/>
          <w:sz w:val="24"/>
        </w:rPr>
        <w:t>estrés,</w:t>
      </w:r>
      <w:r>
        <w:rPr>
          <w:color w:val="231F20"/>
          <w:spacing w:val="-23"/>
          <w:sz w:val="24"/>
        </w:rPr>
        <w:t> </w:t>
      </w:r>
      <w:r>
        <w:rPr>
          <w:color w:val="231F20"/>
          <w:sz w:val="24"/>
        </w:rPr>
        <w:t>los</w:t>
      </w:r>
      <w:r>
        <w:rPr>
          <w:color w:val="231F20"/>
          <w:spacing w:val="-23"/>
          <w:sz w:val="24"/>
        </w:rPr>
        <w:t> </w:t>
      </w:r>
      <w:r>
        <w:rPr>
          <w:color w:val="231F20"/>
          <w:spacing w:val="-4"/>
          <w:sz w:val="24"/>
        </w:rPr>
        <w:t>estresores,</w:t>
      </w:r>
      <w:r>
        <w:rPr>
          <w:color w:val="231F20"/>
          <w:spacing w:val="-23"/>
          <w:sz w:val="24"/>
        </w:rPr>
        <w:t> </w:t>
      </w:r>
      <w:r>
        <w:rPr>
          <w:color w:val="231F20"/>
          <w:sz w:val="24"/>
        </w:rPr>
        <w:t>el</w:t>
      </w:r>
      <w:r>
        <w:rPr>
          <w:color w:val="231F20"/>
          <w:spacing w:val="-23"/>
          <w:sz w:val="24"/>
        </w:rPr>
        <w:t> </w:t>
      </w:r>
      <w:r>
        <w:rPr>
          <w:color w:val="231F20"/>
          <w:spacing w:val="-5"/>
          <w:sz w:val="24"/>
        </w:rPr>
        <w:t>apoyo</w:t>
      </w:r>
      <w:r>
        <w:rPr>
          <w:color w:val="231F20"/>
          <w:spacing w:val="-23"/>
          <w:sz w:val="24"/>
        </w:rPr>
        <w:t> </w:t>
      </w:r>
      <w:r>
        <w:rPr>
          <w:color w:val="231F20"/>
          <w:spacing w:val="-3"/>
          <w:sz w:val="24"/>
        </w:rPr>
        <w:t>social,</w:t>
      </w:r>
      <w:r>
        <w:rPr>
          <w:color w:val="231F20"/>
          <w:spacing w:val="-23"/>
          <w:sz w:val="24"/>
        </w:rPr>
        <w:t> </w:t>
      </w:r>
      <w:r>
        <w:rPr>
          <w:color w:val="231F20"/>
          <w:sz w:val="24"/>
        </w:rPr>
        <w:t>los</w:t>
      </w:r>
      <w:r>
        <w:rPr>
          <w:color w:val="231F20"/>
          <w:spacing w:val="-23"/>
          <w:sz w:val="24"/>
        </w:rPr>
        <w:t> </w:t>
      </w:r>
      <w:r>
        <w:rPr>
          <w:color w:val="231F20"/>
          <w:spacing w:val="-3"/>
          <w:sz w:val="24"/>
        </w:rPr>
        <w:t>recursos</w:t>
      </w:r>
      <w:r>
        <w:rPr>
          <w:color w:val="231F20"/>
          <w:spacing w:val="-23"/>
          <w:sz w:val="24"/>
        </w:rPr>
        <w:t> </w:t>
      </w:r>
      <w:r>
        <w:rPr>
          <w:color w:val="231F20"/>
          <w:spacing w:val="-3"/>
          <w:sz w:val="24"/>
        </w:rPr>
        <w:t>con</w:t>
      </w:r>
      <w:r>
        <w:rPr>
          <w:color w:val="231F20"/>
          <w:spacing w:val="-23"/>
          <w:sz w:val="24"/>
        </w:rPr>
        <w:t> </w:t>
      </w:r>
      <w:r>
        <w:rPr>
          <w:color w:val="231F20"/>
          <w:sz w:val="24"/>
        </w:rPr>
        <w:t>los</w:t>
      </w:r>
      <w:r>
        <w:rPr>
          <w:color w:val="231F20"/>
          <w:spacing w:val="-23"/>
          <w:sz w:val="24"/>
        </w:rPr>
        <w:t> </w:t>
      </w:r>
      <w:r>
        <w:rPr>
          <w:color w:val="231F20"/>
          <w:spacing w:val="-3"/>
          <w:sz w:val="24"/>
        </w:rPr>
        <w:t>que</w:t>
      </w:r>
      <w:r>
        <w:rPr>
          <w:color w:val="231F20"/>
          <w:spacing w:val="-23"/>
          <w:sz w:val="24"/>
        </w:rPr>
        <w:t> </w:t>
      </w:r>
      <w:r>
        <w:rPr>
          <w:color w:val="231F20"/>
          <w:spacing w:val="-4"/>
          <w:sz w:val="24"/>
        </w:rPr>
        <w:t>cuenta; </w:t>
      </w:r>
      <w:r>
        <w:rPr>
          <w:color w:val="231F20"/>
          <w:sz w:val="24"/>
        </w:rPr>
        <w:t>en </w:t>
      </w:r>
      <w:r>
        <w:rPr>
          <w:color w:val="231F20"/>
          <w:spacing w:val="-3"/>
          <w:sz w:val="24"/>
        </w:rPr>
        <w:t>definitiva </w:t>
      </w:r>
      <w:r>
        <w:rPr>
          <w:color w:val="231F20"/>
          <w:sz w:val="24"/>
        </w:rPr>
        <w:t>en </w:t>
      </w:r>
      <w:r>
        <w:rPr>
          <w:b/>
          <w:color w:val="231F20"/>
          <w:sz w:val="24"/>
        </w:rPr>
        <w:t>su </w:t>
      </w:r>
      <w:r>
        <w:rPr>
          <w:b/>
          <w:color w:val="231F20"/>
          <w:spacing w:val="-4"/>
          <w:sz w:val="24"/>
        </w:rPr>
        <w:t>propia </w:t>
      </w:r>
      <w:r>
        <w:rPr>
          <w:b/>
          <w:color w:val="231F20"/>
          <w:spacing w:val="-3"/>
          <w:sz w:val="24"/>
        </w:rPr>
        <w:t>experiencia, </w:t>
      </w:r>
      <w:r>
        <w:rPr>
          <w:b/>
          <w:color w:val="231F20"/>
          <w:spacing w:val="-4"/>
          <w:sz w:val="24"/>
        </w:rPr>
        <w:t>suponiendo </w:t>
      </w:r>
      <w:r>
        <w:rPr>
          <w:b/>
          <w:color w:val="231F20"/>
          <w:spacing w:val="-3"/>
          <w:sz w:val="24"/>
        </w:rPr>
        <w:t>que </w:t>
      </w:r>
      <w:r>
        <w:rPr>
          <w:b/>
          <w:color w:val="231F20"/>
          <w:sz w:val="24"/>
        </w:rPr>
        <w:t>la </w:t>
      </w:r>
      <w:r>
        <w:rPr>
          <w:b/>
          <w:color w:val="231F20"/>
          <w:spacing w:val="-3"/>
          <w:sz w:val="24"/>
        </w:rPr>
        <w:t>experiencia </w:t>
      </w:r>
      <w:r>
        <w:rPr>
          <w:b/>
          <w:color w:val="231F20"/>
          <w:spacing w:val="-4"/>
          <w:sz w:val="24"/>
        </w:rPr>
        <w:t>humana</w:t>
      </w:r>
      <w:r>
        <w:rPr>
          <w:b/>
          <w:color w:val="231F20"/>
          <w:spacing w:val="-27"/>
          <w:sz w:val="24"/>
        </w:rPr>
        <w:t> </w:t>
      </w:r>
      <w:r>
        <w:rPr>
          <w:b/>
          <w:color w:val="231F20"/>
          <w:sz w:val="24"/>
        </w:rPr>
        <w:t>se</w:t>
      </w:r>
      <w:r>
        <w:rPr>
          <w:b/>
          <w:color w:val="231F20"/>
          <w:spacing w:val="-27"/>
          <w:sz w:val="24"/>
        </w:rPr>
        <w:t> </w:t>
      </w:r>
      <w:r>
        <w:rPr>
          <w:b/>
          <w:color w:val="231F20"/>
          <w:spacing w:val="-3"/>
          <w:sz w:val="24"/>
        </w:rPr>
        <w:t>caracteriza</w:t>
      </w:r>
      <w:r>
        <w:rPr>
          <w:b/>
          <w:color w:val="231F20"/>
          <w:spacing w:val="-27"/>
          <w:sz w:val="24"/>
        </w:rPr>
        <w:t> </w:t>
      </w:r>
      <w:r>
        <w:rPr>
          <w:b/>
          <w:color w:val="231F20"/>
          <w:spacing w:val="-4"/>
          <w:sz w:val="24"/>
        </w:rPr>
        <w:t>fundamentalmente</w:t>
      </w:r>
      <w:r>
        <w:rPr>
          <w:b/>
          <w:color w:val="231F20"/>
          <w:spacing w:val="-27"/>
          <w:sz w:val="24"/>
        </w:rPr>
        <w:t> </w:t>
      </w:r>
      <w:r>
        <w:rPr>
          <w:b/>
          <w:color w:val="231F20"/>
          <w:spacing w:val="-3"/>
          <w:sz w:val="24"/>
        </w:rPr>
        <w:t>por</w:t>
      </w:r>
      <w:r>
        <w:rPr>
          <w:b/>
          <w:color w:val="231F20"/>
          <w:spacing w:val="-27"/>
          <w:sz w:val="24"/>
        </w:rPr>
        <w:t> </w:t>
      </w:r>
      <w:r>
        <w:rPr>
          <w:b/>
          <w:color w:val="231F20"/>
          <w:sz w:val="24"/>
        </w:rPr>
        <w:t>su</w:t>
      </w:r>
      <w:r>
        <w:rPr>
          <w:b/>
          <w:color w:val="231F20"/>
          <w:spacing w:val="-27"/>
          <w:sz w:val="24"/>
        </w:rPr>
        <w:t> </w:t>
      </w:r>
      <w:r>
        <w:rPr>
          <w:b/>
          <w:color w:val="231F20"/>
          <w:spacing w:val="-4"/>
          <w:sz w:val="24"/>
        </w:rPr>
        <w:t>producción</w:t>
      </w:r>
      <w:r>
        <w:rPr>
          <w:b/>
          <w:color w:val="231F20"/>
          <w:spacing w:val="-27"/>
          <w:sz w:val="24"/>
        </w:rPr>
        <w:t> </w:t>
      </w:r>
      <w:r>
        <w:rPr>
          <w:b/>
          <w:color w:val="231F20"/>
          <w:sz w:val="24"/>
        </w:rPr>
        <w:t>de</w:t>
      </w:r>
      <w:r>
        <w:rPr>
          <w:b/>
          <w:color w:val="231F20"/>
          <w:spacing w:val="-27"/>
          <w:sz w:val="24"/>
        </w:rPr>
        <w:t> </w:t>
      </w:r>
      <w:r>
        <w:rPr>
          <w:b/>
          <w:color w:val="231F20"/>
          <w:spacing w:val="-3"/>
          <w:sz w:val="24"/>
        </w:rPr>
        <w:t>sentido</w:t>
      </w:r>
      <w:r>
        <w:rPr>
          <w:b/>
          <w:color w:val="231F20"/>
          <w:spacing w:val="-27"/>
          <w:sz w:val="24"/>
        </w:rPr>
        <w:t> </w:t>
      </w:r>
      <w:r>
        <w:rPr>
          <w:b/>
          <w:color w:val="231F20"/>
          <w:sz w:val="24"/>
        </w:rPr>
        <w:t>y </w:t>
      </w:r>
      <w:r>
        <w:rPr>
          <w:b/>
          <w:color w:val="231F20"/>
          <w:spacing w:val="-3"/>
          <w:sz w:val="24"/>
        </w:rPr>
        <w:t>significado</w:t>
      </w:r>
      <w:r>
        <w:rPr>
          <w:color w:val="231F20"/>
          <w:spacing w:val="-3"/>
          <w:sz w:val="24"/>
        </w:rPr>
        <w:t>.</w:t>
      </w:r>
      <w:r>
        <w:rPr>
          <w:color w:val="231F20"/>
          <w:spacing w:val="-28"/>
          <w:sz w:val="24"/>
        </w:rPr>
        <w:t> </w:t>
      </w:r>
      <w:r>
        <w:rPr>
          <w:color w:val="231F20"/>
          <w:spacing w:val="-8"/>
          <w:sz w:val="24"/>
        </w:rPr>
        <w:t>(Young,</w:t>
      </w:r>
      <w:r>
        <w:rPr>
          <w:color w:val="231F20"/>
          <w:spacing w:val="-28"/>
          <w:sz w:val="24"/>
        </w:rPr>
        <w:t> </w:t>
      </w:r>
      <w:r>
        <w:rPr>
          <w:color w:val="231F20"/>
          <w:spacing w:val="-3"/>
          <w:sz w:val="24"/>
        </w:rPr>
        <w:t>1980;</w:t>
      </w:r>
      <w:r>
        <w:rPr>
          <w:color w:val="231F20"/>
          <w:spacing w:val="-28"/>
          <w:sz w:val="24"/>
        </w:rPr>
        <w:t> </w:t>
      </w:r>
      <w:r>
        <w:rPr>
          <w:color w:val="231F20"/>
          <w:sz w:val="24"/>
        </w:rPr>
        <w:t>Brief</w:t>
      </w:r>
      <w:r>
        <w:rPr>
          <w:color w:val="231F20"/>
          <w:spacing w:val="-24"/>
          <w:sz w:val="24"/>
        </w:rPr>
        <w:t> </w:t>
      </w:r>
      <w:r>
        <w:rPr>
          <w:color w:val="231F20"/>
          <w:sz w:val="24"/>
        </w:rPr>
        <w:t>&amp;</w:t>
      </w:r>
      <w:r>
        <w:rPr>
          <w:color w:val="231F20"/>
          <w:spacing w:val="-24"/>
          <w:sz w:val="24"/>
        </w:rPr>
        <w:t> </w:t>
      </w:r>
      <w:r>
        <w:rPr>
          <w:color w:val="231F20"/>
          <w:spacing w:val="-3"/>
          <w:sz w:val="24"/>
        </w:rPr>
        <w:t>Nord,</w:t>
      </w:r>
      <w:r>
        <w:rPr>
          <w:color w:val="231F20"/>
          <w:spacing w:val="-24"/>
          <w:sz w:val="24"/>
        </w:rPr>
        <w:t> </w:t>
      </w:r>
      <w:r>
        <w:rPr>
          <w:color w:val="231F20"/>
          <w:sz w:val="24"/>
        </w:rPr>
        <w:t>1990;</w:t>
      </w:r>
      <w:r>
        <w:rPr>
          <w:color w:val="231F20"/>
          <w:spacing w:val="-24"/>
          <w:sz w:val="24"/>
        </w:rPr>
        <w:t> </w:t>
      </w:r>
      <w:r>
        <w:rPr>
          <w:color w:val="231F20"/>
          <w:spacing w:val="-3"/>
          <w:sz w:val="24"/>
        </w:rPr>
        <w:t>Lazarus,</w:t>
      </w:r>
      <w:r>
        <w:rPr>
          <w:color w:val="231F20"/>
          <w:spacing w:val="-28"/>
          <w:sz w:val="24"/>
        </w:rPr>
        <w:t> </w:t>
      </w:r>
      <w:r>
        <w:rPr>
          <w:color w:val="231F20"/>
          <w:spacing w:val="-3"/>
          <w:sz w:val="24"/>
        </w:rPr>
        <w:t>1999).</w:t>
      </w:r>
    </w:p>
    <w:p>
      <w:pPr>
        <w:spacing w:line="242" w:lineRule="auto" w:before="1"/>
        <w:ind w:left="110" w:right="115" w:firstLine="453"/>
        <w:jc w:val="both"/>
        <w:rPr>
          <w:sz w:val="24"/>
        </w:rPr>
      </w:pPr>
      <w:r>
        <w:rPr>
          <w:color w:val="231F20"/>
          <w:sz w:val="24"/>
        </w:rPr>
        <w:t>El paradigma del significado sociocultural se articula al nuevo significado que algunos </w:t>
      </w:r>
      <w:r>
        <w:rPr>
          <w:color w:val="231F20"/>
          <w:spacing w:val="-3"/>
          <w:sz w:val="24"/>
        </w:rPr>
        <w:t>autores </w:t>
      </w:r>
      <w:r>
        <w:rPr>
          <w:color w:val="231F20"/>
          <w:sz w:val="24"/>
        </w:rPr>
        <w:t>han dado </w:t>
      </w:r>
      <w:r>
        <w:rPr>
          <w:b/>
          <w:color w:val="231F20"/>
          <w:sz w:val="24"/>
        </w:rPr>
        <w:t>al estrés, al analizarlo ya no como</w:t>
      </w:r>
      <w:r>
        <w:rPr>
          <w:b/>
          <w:color w:val="231F20"/>
          <w:spacing w:val="-18"/>
          <w:sz w:val="24"/>
        </w:rPr>
        <w:t> </w:t>
      </w:r>
      <w:r>
        <w:rPr>
          <w:b/>
          <w:color w:val="231F20"/>
          <w:sz w:val="24"/>
        </w:rPr>
        <w:t>evento</w:t>
      </w:r>
      <w:r>
        <w:rPr>
          <w:b/>
          <w:color w:val="231F20"/>
          <w:spacing w:val="-18"/>
          <w:sz w:val="24"/>
        </w:rPr>
        <w:t> </w:t>
      </w:r>
      <w:r>
        <w:rPr>
          <w:b/>
          <w:color w:val="231F20"/>
          <w:sz w:val="24"/>
        </w:rPr>
        <w:t>estático</w:t>
      </w:r>
      <w:r>
        <w:rPr>
          <w:b/>
          <w:color w:val="231F20"/>
          <w:spacing w:val="-18"/>
          <w:sz w:val="24"/>
        </w:rPr>
        <w:t> </w:t>
      </w:r>
      <w:r>
        <w:rPr>
          <w:b/>
          <w:color w:val="231F20"/>
          <w:sz w:val="24"/>
        </w:rPr>
        <w:t>sino</w:t>
      </w:r>
      <w:r>
        <w:rPr>
          <w:b/>
          <w:color w:val="231F20"/>
          <w:spacing w:val="-18"/>
          <w:sz w:val="24"/>
        </w:rPr>
        <w:t> </w:t>
      </w:r>
      <w:r>
        <w:rPr>
          <w:b/>
          <w:color w:val="231F20"/>
          <w:sz w:val="24"/>
        </w:rPr>
        <w:t>como</w:t>
      </w:r>
      <w:r>
        <w:rPr>
          <w:b/>
          <w:color w:val="231F20"/>
          <w:spacing w:val="-18"/>
          <w:sz w:val="24"/>
        </w:rPr>
        <w:t> </w:t>
      </w:r>
      <w:r>
        <w:rPr>
          <w:b/>
          <w:color w:val="231F20"/>
          <w:sz w:val="24"/>
        </w:rPr>
        <w:t>proceso</w:t>
      </w:r>
      <w:r>
        <w:rPr>
          <w:b/>
          <w:color w:val="231F20"/>
          <w:spacing w:val="-17"/>
          <w:sz w:val="24"/>
        </w:rPr>
        <w:t> </w:t>
      </w:r>
      <w:r>
        <w:rPr>
          <w:color w:val="231F20"/>
          <w:spacing w:val="-3"/>
          <w:sz w:val="24"/>
        </w:rPr>
        <w:t>(Dressler,</w:t>
      </w:r>
      <w:r>
        <w:rPr>
          <w:color w:val="231F20"/>
          <w:spacing w:val="-17"/>
          <w:sz w:val="24"/>
        </w:rPr>
        <w:t> </w:t>
      </w:r>
      <w:r>
        <w:rPr>
          <w:color w:val="231F20"/>
          <w:sz w:val="24"/>
        </w:rPr>
        <w:t>1996;</w:t>
      </w:r>
      <w:r>
        <w:rPr>
          <w:color w:val="231F20"/>
          <w:spacing w:val="-17"/>
          <w:sz w:val="24"/>
        </w:rPr>
        <w:t> </w:t>
      </w:r>
      <w:r>
        <w:rPr>
          <w:color w:val="231F20"/>
          <w:sz w:val="24"/>
        </w:rPr>
        <w:t>Pearlin,</w:t>
      </w:r>
      <w:r>
        <w:rPr>
          <w:color w:val="231F20"/>
          <w:spacing w:val="-17"/>
          <w:sz w:val="24"/>
        </w:rPr>
        <w:t> </w:t>
      </w:r>
      <w:r>
        <w:rPr>
          <w:color w:val="231F20"/>
          <w:spacing w:val="-3"/>
          <w:sz w:val="24"/>
        </w:rPr>
        <w:t>Mckean </w:t>
      </w:r>
      <w:r>
        <w:rPr>
          <w:color w:val="231F20"/>
          <w:w w:val="95"/>
          <w:sz w:val="24"/>
        </w:rPr>
        <w:t>Y Skaff, 1996; Lazarus,</w:t>
      </w:r>
      <w:r>
        <w:rPr>
          <w:color w:val="231F20"/>
          <w:spacing w:val="-27"/>
          <w:w w:val="95"/>
          <w:sz w:val="24"/>
        </w:rPr>
        <w:t> </w:t>
      </w:r>
      <w:r>
        <w:rPr>
          <w:color w:val="231F20"/>
          <w:w w:val="95"/>
          <w:sz w:val="24"/>
        </w:rPr>
        <w:t>1999).</w:t>
      </w:r>
    </w:p>
    <w:p>
      <w:pPr>
        <w:spacing w:line="280" w:lineRule="exact" w:before="1"/>
        <w:ind w:left="110" w:right="114" w:firstLine="453"/>
        <w:jc w:val="both"/>
        <w:rPr>
          <w:sz w:val="24"/>
        </w:rPr>
      </w:pPr>
      <w:r>
        <w:rPr>
          <w:color w:val="231F20"/>
          <w:sz w:val="24"/>
        </w:rPr>
        <w:t>Desde </w:t>
      </w:r>
      <w:r>
        <w:rPr>
          <w:color w:val="231F20"/>
          <w:spacing w:val="-3"/>
          <w:sz w:val="24"/>
        </w:rPr>
        <w:t>esta noción </w:t>
      </w:r>
      <w:r>
        <w:rPr>
          <w:color w:val="231F20"/>
          <w:sz w:val="24"/>
        </w:rPr>
        <w:t>de </w:t>
      </w:r>
      <w:r>
        <w:rPr>
          <w:color w:val="231F20"/>
          <w:spacing w:val="-4"/>
          <w:sz w:val="24"/>
        </w:rPr>
        <w:t>estrés como proceso, </w:t>
      </w:r>
      <w:r>
        <w:rPr>
          <w:color w:val="231F20"/>
          <w:sz w:val="24"/>
        </w:rPr>
        <w:t>ha </w:t>
      </w:r>
      <w:r>
        <w:rPr>
          <w:color w:val="231F20"/>
          <w:spacing w:val="-4"/>
          <w:sz w:val="24"/>
        </w:rPr>
        <w:t>resultado imprescindible </w:t>
      </w:r>
      <w:r>
        <w:rPr>
          <w:color w:val="231F20"/>
          <w:spacing w:val="-3"/>
          <w:sz w:val="24"/>
        </w:rPr>
        <w:t>trascender</w:t>
      </w:r>
      <w:r>
        <w:rPr>
          <w:color w:val="231F20"/>
          <w:spacing w:val="-12"/>
          <w:sz w:val="24"/>
        </w:rPr>
        <w:t> </w:t>
      </w:r>
      <w:r>
        <w:rPr>
          <w:b/>
          <w:color w:val="231F20"/>
          <w:sz w:val="24"/>
        </w:rPr>
        <w:t>el</w:t>
      </w:r>
      <w:r>
        <w:rPr>
          <w:b/>
          <w:color w:val="231F20"/>
          <w:spacing w:val="-15"/>
          <w:sz w:val="24"/>
        </w:rPr>
        <w:t> </w:t>
      </w:r>
      <w:r>
        <w:rPr>
          <w:b/>
          <w:color w:val="231F20"/>
          <w:spacing w:val="-5"/>
          <w:sz w:val="24"/>
        </w:rPr>
        <w:t>ámbito</w:t>
      </w:r>
      <w:r>
        <w:rPr>
          <w:b/>
          <w:color w:val="231F20"/>
          <w:spacing w:val="-15"/>
          <w:sz w:val="24"/>
        </w:rPr>
        <w:t> </w:t>
      </w:r>
      <w:r>
        <w:rPr>
          <w:b/>
          <w:color w:val="231F20"/>
          <w:spacing w:val="-3"/>
          <w:sz w:val="24"/>
        </w:rPr>
        <w:t>laboral</w:t>
      </w:r>
      <w:r>
        <w:rPr>
          <w:b/>
          <w:color w:val="231F20"/>
          <w:spacing w:val="-15"/>
          <w:sz w:val="24"/>
        </w:rPr>
        <w:t> </w:t>
      </w:r>
      <w:r>
        <w:rPr>
          <w:b/>
          <w:color w:val="231F20"/>
          <w:sz w:val="24"/>
        </w:rPr>
        <w:t>para</w:t>
      </w:r>
      <w:r>
        <w:rPr>
          <w:b/>
          <w:color w:val="231F20"/>
          <w:spacing w:val="-15"/>
          <w:sz w:val="24"/>
        </w:rPr>
        <w:t> </w:t>
      </w:r>
      <w:r>
        <w:rPr>
          <w:b/>
          <w:color w:val="231F20"/>
          <w:spacing w:val="-3"/>
          <w:sz w:val="24"/>
        </w:rPr>
        <w:t>pensar</w:t>
      </w:r>
      <w:r>
        <w:rPr>
          <w:b/>
          <w:color w:val="231F20"/>
          <w:spacing w:val="-15"/>
          <w:sz w:val="24"/>
        </w:rPr>
        <w:t> </w:t>
      </w:r>
      <w:r>
        <w:rPr>
          <w:b/>
          <w:color w:val="231F20"/>
          <w:spacing w:val="-3"/>
          <w:sz w:val="24"/>
        </w:rPr>
        <w:t>en</w:t>
      </w:r>
      <w:r>
        <w:rPr>
          <w:b/>
          <w:color w:val="231F20"/>
          <w:spacing w:val="-15"/>
          <w:sz w:val="24"/>
        </w:rPr>
        <w:t> </w:t>
      </w:r>
      <w:r>
        <w:rPr>
          <w:b/>
          <w:color w:val="231F20"/>
          <w:sz w:val="24"/>
        </w:rPr>
        <w:t>un</w:t>
      </w:r>
      <w:r>
        <w:rPr>
          <w:b/>
          <w:color w:val="231F20"/>
          <w:spacing w:val="-15"/>
          <w:sz w:val="24"/>
        </w:rPr>
        <w:t> </w:t>
      </w:r>
      <w:r>
        <w:rPr>
          <w:rFonts w:ascii="Palatino Linotype" w:hAnsi="Palatino Linotype"/>
          <w:b/>
          <w:i/>
          <w:color w:val="231F20"/>
          <w:sz w:val="24"/>
        </w:rPr>
        <w:t>continuum</w:t>
      </w:r>
      <w:r>
        <w:rPr>
          <w:rFonts w:ascii="Palatino Linotype" w:hAnsi="Palatino Linotype"/>
          <w:b/>
          <w:i/>
          <w:color w:val="231F20"/>
          <w:spacing w:val="-12"/>
          <w:sz w:val="24"/>
        </w:rPr>
        <w:t> </w:t>
      </w:r>
      <w:r>
        <w:rPr>
          <w:b/>
          <w:color w:val="231F20"/>
          <w:spacing w:val="-4"/>
          <w:sz w:val="24"/>
        </w:rPr>
        <w:t>entre</w:t>
      </w:r>
      <w:r>
        <w:rPr>
          <w:b/>
          <w:color w:val="231F20"/>
          <w:spacing w:val="-15"/>
          <w:sz w:val="24"/>
        </w:rPr>
        <w:t> </w:t>
      </w:r>
      <w:r>
        <w:rPr>
          <w:b/>
          <w:color w:val="231F20"/>
          <w:spacing w:val="-4"/>
          <w:sz w:val="24"/>
        </w:rPr>
        <w:t>éste</w:t>
      </w:r>
      <w:r>
        <w:rPr>
          <w:b/>
          <w:color w:val="231F20"/>
          <w:spacing w:val="-15"/>
          <w:sz w:val="24"/>
        </w:rPr>
        <w:t> </w:t>
      </w:r>
      <w:r>
        <w:rPr>
          <w:b/>
          <w:color w:val="231F20"/>
          <w:sz w:val="24"/>
        </w:rPr>
        <w:t>y</w:t>
      </w:r>
      <w:r>
        <w:rPr>
          <w:b/>
          <w:color w:val="231F20"/>
          <w:spacing w:val="-15"/>
          <w:sz w:val="24"/>
        </w:rPr>
        <w:t> </w:t>
      </w:r>
      <w:r>
        <w:rPr>
          <w:b/>
          <w:color w:val="231F20"/>
          <w:sz w:val="24"/>
        </w:rPr>
        <w:t>el </w:t>
      </w:r>
      <w:r>
        <w:rPr>
          <w:b/>
          <w:color w:val="231F20"/>
          <w:spacing w:val="-5"/>
          <w:sz w:val="24"/>
        </w:rPr>
        <w:t>ámbito</w:t>
      </w:r>
      <w:r>
        <w:rPr>
          <w:b/>
          <w:color w:val="231F20"/>
          <w:spacing w:val="-30"/>
          <w:sz w:val="24"/>
        </w:rPr>
        <w:t> </w:t>
      </w:r>
      <w:r>
        <w:rPr>
          <w:b/>
          <w:color w:val="231F20"/>
          <w:spacing w:val="-5"/>
          <w:sz w:val="24"/>
        </w:rPr>
        <w:t>familiar.</w:t>
      </w:r>
      <w:r>
        <w:rPr>
          <w:b/>
          <w:color w:val="231F20"/>
          <w:spacing w:val="-27"/>
          <w:sz w:val="24"/>
        </w:rPr>
        <w:t> </w:t>
      </w:r>
      <w:r>
        <w:rPr>
          <w:color w:val="231F20"/>
          <w:sz w:val="24"/>
        </w:rPr>
        <w:t>Desde</w:t>
      </w:r>
      <w:r>
        <w:rPr>
          <w:color w:val="231F20"/>
          <w:spacing w:val="-27"/>
          <w:sz w:val="24"/>
        </w:rPr>
        <w:t> </w:t>
      </w:r>
      <w:r>
        <w:rPr>
          <w:color w:val="231F20"/>
          <w:spacing w:val="-4"/>
          <w:sz w:val="24"/>
        </w:rPr>
        <w:t>este</w:t>
      </w:r>
      <w:r>
        <w:rPr>
          <w:color w:val="231F20"/>
          <w:spacing w:val="-27"/>
          <w:sz w:val="24"/>
        </w:rPr>
        <w:t> </w:t>
      </w:r>
      <w:r>
        <w:rPr>
          <w:color w:val="231F20"/>
          <w:spacing w:val="-5"/>
          <w:sz w:val="24"/>
        </w:rPr>
        <w:t>punto</w:t>
      </w:r>
      <w:r>
        <w:rPr>
          <w:color w:val="231F20"/>
          <w:spacing w:val="-27"/>
          <w:sz w:val="24"/>
        </w:rPr>
        <w:t> </w:t>
      </w:r>
      <w:r>
        <w:rPr>
          <w:color w:val="231F20"/>
          <w:sz w:val="24"/>
        </w:rPr>
        <w:t>de</w:t>
      </w:r>
      <w:r>
        <w:rPr>
          <w:color w:val="231F20"/>
          <w:spacing w:val="-27"/>
          <w:sz w:val="24"/>
        </w:rPr>
        <w:t> </w:t>
      </w:r>
      <w:r>
        <w:rPr>
          <w:color w:val="231F20"/>
          <w:spacing w:val="-3"/>
          <w:sz w:val="24"/>
        </w:rPr>
        <w:t>vista,</w:t>
      </w:r>
      <w:r>
        <w:rPr>
          <w:color w:val="231F20"/>
          <w:spacing w:val="-27"/>
          <w:sz w:val="24"/>
        </w:rPr>
        <w:t> </w:t>
      </w:r>
      <w:r>
        <w:rPr>
          <w:color w:val="231F20"/>
          <w:spacing w:val="-4"/>
          <w:sz w:val="24"/>
        </w:rPr>
        <w:t>visualizar</w:t>
      </w:r>
      <w:r>
        <w:rPr>
          <w:color w:val="231F20"/>
          <w:spacing w:val="-27"/>
          <w:sz w:val="24"/>
        </w:rPr>
        <w:t> </w:t>
      </w:r>
      <w:r>
        <w:rPr>
          <w:color w:val="231F20"/>
          <w:sz w:val="24"/>
        </w:rPr>
        <w:t>los</w:t>
      </w:r>
      <w:r>
        <w:rPr>
          <w:color w:val="231F20"/>
          <w:spacing w:val="-27"/>
          <w:sz w:val="24"/>
        </w:rPr>
        <w:t> </w:t>
      </w:r>
      <w:r>
        <w:rPr>
          <w:color w:val="231F20"/>
          <w:spacing w:val="-3"/>
          <w:sz w:val="24"/>
        </w:rPr>
        <w:t>dominios</w:t>
      </w:r>
      <w:r>
        <w:rPr>
          <w:color w:val="231F20"/>
          <w:spacing w:val="-27"/>
          <w:sz w:val="24"/>
        </w:rPr>
        <w:t> </w:t>
      </w:r>
      <w:r>
        <w:rPr>
          <w:color w:val="231F20"/>
          <w:spacing w:val="-3"/>
          <w:sz w:val="24"/>
        </w:rPr>
        <w:t>del</w:t>
      </w:r>
      <w:r>
        <w:rPr>
          <w:color w:val="231F20"/>
          <w:spacing w:val="-27"/>
          <w:sz w:val="24"/>
        </w:rPr>
        <w:t> </w:t>
      </w:r>
      <w:r>
        <w:rPr>
          <w:color w:val="231F20"/>
          <w:spacing w:val="-4"/>
          <w:sz w:val="24"/>
        </w:rPr>
        <w:t>trabajo</w:t>
      </w:r>
    </w:p>
    <w:p>
      <w:pPr>
        <w:spacing w:after="0" w:line="280" w:lineRule="exact"/>
        <w:jc w:val="both"/>
        <w:rPr>
          <w:sz w:val="24"/>
        </w:rPr>
        <w:sectPr>
          <w:pgSz w:w="9360" w:h="12480"/>
          <w:pgMar w:header="486" w:footer="504" w:top="880" w:bottom="700" w:left="740" w:right="1300"/>
        </w:sectPr>
      </w:pPr>
    </w:p>
    <w:p>
      <w:pPr>
        <w:pStyle w:val="BodyText"/>
        <w:rPr>
          <w:sz w:val="20"/>
        </w:rPr>
      </w:pPr>
    </w:p>
    <w:p>
      <w:pPr>
        <w:pStyle w:val="BodyText"/>
        <w:spacing w:line="242" w:lineRule="auto" w:before="206"/>
        <w:ind w:left="1417" w:right="107"/>
        <w:jc w:val="both"/>
      </w:pPr>
      <w:r>
        <w:rPr>
          <w:color w:val="231F20"/>
        </w:rPr>
        <w:t>y</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3"/>
        </w:rPr>
        <w:t>familia</w:t>
      </w:r>
      <w:r>
        <w:rPr>
          <w:color w:val="231F20"/>
          <w:spacing w:val="-18"/>
        </w:rPr>
        <w:t> </w:t>
      </w:r>
      <w:r>
        <w:rPr>
          <w:color w:val="231F20"/>
          <w:spacing w:val="-4"/>
        </w:rPr>
        <w:t>como</w:t>
      </w:r>
      <w:r>
        <w:rPr>
          <w:color w:val="231F20"/>
          <w:spacing w:val="-18"/>
        </w:rPr>
        <w:t> </w:t>
      </w:r>
      <w:r>
        <w:rPr>
          <w:color w:val="231F20"/>
          <w:spacing w:val="-3"/>
        </w:rPr>
        <w:t>procesos</w:t>
      </w:r>
      <w:r>
        <w:rPr>
          <w:color w:val="231F20"/>
          <w:spacing w:val="-18"/>
        </w:rPr>
        <w:t> </w:t>
      </w:r>
      <w:r>
        <w:rPr>
          <w:color w:val="231F20"/>
          <w:spacing w:val="-3"/>
        </w:rPr>
        <w:t>articulados</w:t>
      </w:r>
      <w:r>
        <w:rPr>
          <w:color w:val="231F20"/>
          <w:spacing w:val="-18"/>
        </w:rPr>
        <w:t> </w:t>
      </w:r>
      <w:r>
        <w:rPr>
          <w:color w:val="231F20"/>
        </w:rPr>
        <w:t>y</w:t>
      </w:r>
      <w:r>
        <w:rPr>
          <w:color w:val="231F20"/>
          <w:spacing w:val="-18"/>
        </w:rPr>
        <w:t> </w:t>
      </w:r>
      <w:r>
        <w:rPr>
          <w:color w:val="231F20"/>
        </w:rPr>
        <w:t>desde</w:t>
      </w:r>
      <w:r>
        <w:rPr>
          <w:color w:val="231F20"/>
          <w:spacing w:val="-18"/>
        </w:rPr>
        <w:t> </w:t>
      </w:r>
      <w:r>
        <w:rPr>
          <w:color w:val="231F20"/>
        </w:rPr>
        <w:t>el</w:t>
      </w:r>
      <w:r>
        <w:rPr>
          <w:color w:val="231F20"/>
          <w:spacing w:val="-18"/>
        </w:rPr>
        <w:t> </w:t>
      </w:r>
      <w:r>
        <w:rPr>
          <w:color w:val="231F20"/>
          <w:spacing w:val="-3"/>
        </w:rPr>
        <w:t>significado</w:t>
      </w:r>
      <w:r>
        <w:rPr>
          <w:color w:val="231F20"/>
          <w:spacing w:val="-18"/>
        </w:rPr>
        <w:t> </w:t>
      </w:r>
      <w:r>
        <w:rPr>
          <w:color w:val="231F20"/>
          <w:spacing w:val="-3"/>
        </w:rPr>
        <w:t>sociocultural </w:t>
      </w:r>
      <w:r>
        <w:rPr>
          <w:color w:val="231F20"/>
        </w:rPr>
        <w:t>ha </w:t>
      </w:r>
      <w:r>
        <w:rPr>
          <w:color w:val="231F20"/>
          <w:spacing w:val="-4"/>
        </w:rPr>
        <w:t>contribuido </w:t>
      </w:r>
      <w:r>
        <w:rPr>
          <w:color w:val="231F20"/>
        </w:rPr>
        <w:t>a </w:t>
      </w:r>
      <w:r>
        <w:rPr>
          <w:color w:val="231F20"/>
          <w:spacing w:val="-4"/>
        </w:rPr>
        <w:t>entender también cómo </w:t>
      </w:r>
      <w:r>
        <w:rPr>
          <w:color w:val="231F20"/>
        </w:rPr>
        <w:t>los </w:t>
      </w:r>
      <w:r>
        <w:rPr>
          <w:color w:val="231F20"/>
          <w:spacing w:val="-4"/>
        </w:rPr>
        <w:t>individuos </w:t>
      </w:r>
      <w:r>
        <w:rPr>
          <w:color w:val="231F20"/>
          <w:spacing w:val="-3"/>
        </w:rPr>
        <w:t>rigen sus </w:t>
      </w:r>
      <w:r>
        <w:rPr>
          <w:color w:val="231F20"/>
          <w:spacing w:val="-4"/>
        </w:rPr>
        <w:t>respuestas </w:t>
      </w:r>
      <w:r>
        <w:rPr>
          <w:color w:val="231F20"/>
          <w:spacing w:val="-3"/>
        </w:rPr>
        <w:t>emocionales </w:t>
      </w:r>
      <w:r>
        <w:rPr>
          <w:color w:val="231F20"/>
        </w:rPr>
        <w:t>y </w:t>
      </w:r>
      <w:r>
        <w:rPr>
          <w:color w:val="231F20"/>
          <w:spacing w:val="-3"/>
        </w:rPr>
        <w:t>guían sus </w:t>
      </w:r>
      <w:r>
        <w:rPr>
          <w:color w:val="231F20"/>
          <w:spacing w:val="-4"/>
        </w:rPr>
        <w:t>opciones </w:t>
      </w:r>
      <w:r>
        <w:rPr>
          <w:color w:val="231F20"/>
        </w:rPr>
        <w:t>y </w:t>
      </w:r>
      <w:r>
        <w:rPr>
          <w:color w:val="231F20"/>
          <w:spacing w:val="-4"/>
        </w:rPr>
        <w:t>acciones </w:t>
      </w:r>
      <w:r>
        <w:rPr>
          <w:color w:val="231F20"/>
        </w:rPr>
        <w:t>a </w:t>
      </w:r>
      <w:r>
        <w:rPr>
          <w:color w:val="231F20"/>
          <w:spacing w:val="-3"/>
        </w:rPr>
        <w:t>partir del valor </w:t>
      </w:r>
      <w:r>
        <w:rPr>
          <w:color w:val="231F20"/>
        </w:rPr>
        <w:t>y </w:t>
      </w:r>
      <w:r>
        <w:rPr>
          <w:color w:val="231F20"/>
          <w:spacing w:val="-3"/>
        </w:rPr>
        <w:t>significado que </w:t>
      </w:r>
      <w:r>
        <w:rPr>
          <w:color w:val="231F20"/>
        </w:rPr>
        <w:t>le </w:t>
      </w:r>
      <w:r>
        <w:rPr>
          <w:color w:val="231F20"/>
          <w:spacing w:val="-4"/>
        </w:rPr>
        <w:t>adjudiquen </w:t>
      </w:r>
      <w:r>
        <w:rPr>
          <w:color w:val="231F20"/>
        </w:rPr>
        <w:t>a tales </w:t>
      </w:r>
      <w:r>
        <w:rPr>
          <w:color w:val="231F20"/>
          <w:spacing w:val="-3"/>
        </w:rPr>
        <w:t>espacios, que </w:t>
      </w:r>
      <w:r>
        <w:rPr>
          <w:color w:val="231F20"/>
        </w:rPr>
        <w:t>es </w:t>
      </w:r>
      <w:r>
        <w:rPr>
          <w:color w:val="231F20"/>
          <w:spacing w:val="-4"/>
        </w:rPr>
        <w:t>claro </w:t>
      </w:r>
      <w:r>
        <w:rPr>
          <w:color w:val="231F20"/>
          <w:spacing w:val="-3"/>
        </w:rPr>
        <w:t>que </w:t>
      </w:r>
      <w:r>
        <w:rPr>
          <w:color w:val="231F20"/>
          <w:spacing w:val="-5"/>
        </w:rPr>
        <w:t>cambian </w:t>
      </w:r>
      <w:r>
        <w:rPr>
          <w:color w:val="231F20"/>
        </w:rPr>
        <w:t>a </w:t>
      </w:r>
      <w:r>
        <w:rPr>
          <w:color w:val="231F20"/>
          <w:spacing w:val="-4"/>
        </w:rPr>
        <w:t>través </w:t>
      </w:r>
      <w:r>
        <w:rPr>
          <w:color w:val="231F20"/>
          <w:spacing w:val="-3"/>
        </w:rPr>
        <w:t>del </w:t>
      </w:r>
      <w:r>
        <w:rPr>
          <w:color w:val="231F20"/>
          <w:spacing w:val="-4"/>
        </w:rPr>
        <w:t>tiempo, </w:t>
      </w:r>
      <w:r>
        <w:rPr>
          <w:color w:val="231F20"/>
        </w:rPr>
        <w:t>(Eckenrode Y Gore, 1990; Kohn, 1995). </w:t>
      </w:r>
      <w:r>
        <w:rPr>
          <w:color w:val="231F20"/>
          <w:spacing w:val="-4"/>
        </w:rPr>
        <w:t>Teórica </w:t>
      </w:r>
      <w:r>
        <w:rPr>
          <w:color w:val="231F20"/>
        </w:rPr>
        <w:t>y empíricamente se asumió que el estrés no puede seguirse analizando exclusivamente en referencia</w:t>
      </w:r>
      <w:r>
        <w:rPr>
          <w:color w:val="231F20"/>
          <w:spacing w:val="-9"/>
        </w:rPr>
        <w:t> </w:t>
      </w:r>
      <w:r>
        <w:rPr>
          <w:color w:val="231F20"/>
        </w:rPr>
        <w:t>al</w:t>
      </w:r>
      <w:r>
        <w:rPr>
          <w:color w:val="231F20"/>
          <w:spacing w:val="-9"/>
        </w:rPr>
        <w:t> </w:t>
      </w:r>
      <w:r>
        <w:rPr>
          <w:color w:val="231F20"/>
          <w:spacing w:val="-3"/>
        </w:rPr>
        <w:t>ámbito</w:t>
      </w:r>
      <w:r>
        <w:rPr>
          <w:color w:val="231F20"/>
          <w:spacing w:val="-9"/>
        </w:rPr>
        <w:t> </w:t>
      </w:r>
      <w:r>
        <w:rPr>
          <w:color w:val="231F20"/>
        </w:rPr>
        <w:t>laboral,</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procesos</w:t>
      </w:r>
      <w:r>
        <w:rPr>
          <w:color w:val="231F20"/>
          <w:spacing w:val="-9"/>
        </w:rPr>
        <w:t> </w:t>
      </w:r>
      <w:r>
        <w:rPr>
          <w:color w:val="231F20"/>
        </w:rPr>
        <w:t>de</w:t>
      </w:r>
      <w:r>
        <w:rPr>
          <w:color w:val="231F20"/>
          <w:spacing w:val="-9"/>
        </w:rPr>
        <w:t> </w:t>
      </w:r>
      <w:r>
        <w:rPr>
          <w:color w:val="231F20"/>
        </w:rPr>
        <w:t>significación</w:t>
      </w:r>
      <w:r>
        <w:rPr>
          <w:color w:val="231F20"/>
          <w:spacing w:val="-9"/>
        </w:rPr>
        <w:t> </w:t>
      </w:r>
      <w:r>
        <w:rPr>
          <w:color w:val="231F20"/>
        </w:rPr>
        <w:t>no</w:t>
      </w:r>
      <w:r>
        <w:rPr>
          <w:color w:val="231F20"/>
          <w:spacing w:val="-9"/>
        </w:rPr>
        <w:t> </w:t>
      </w:r>
      <w:r>
        <w:rPr>
          <w:color w:val="231F20"/>
        </w:rPr>
        <w:t>se</w:t>
      </w:r>
      <w:r>
        <w:rPr>
          <w:color w:val="231F20"/>
          <w:spacing w:val="-9"/>
        </w:rPr>
        <w:t> </w:t>
      </w:r>
      <w:r>
        <w:rPr>
          <w:color w:val="231F20"/>
        </w:rPr>
        <w:t>dan sólo en el trabajo, sino también en la familia (Brief, &amp; </w:t>
      </w:r>
      <w:r>
        <w:rPr>
          <w:color w:val="231F20"/>
          <w:spacing w:val="-3"/>
        </w:rPr>
        <w:t>Nord, </w:t>
      </w:r>
      <w:r>
        <w:rPr>
          <w:color w:val="231F20"/>
        </w:rPr>
        <w:t>1990) y en general</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vida,</w:t>
      </w:r>
      <w:r>
        <w:rPr>
          <w:color w:val="231F20"/>
          <w:spacing w:val="-13"/>
        </w:rPr>
        <w:t> </w:t>
      </w:r>
      <w:r>
        <w:rPr>
          <w:color w:val="231F20"/>
          <w:spacing w:val="-9"/>
        </w:rPr>
        <w:t>(Kossek,</w:t>
      </w:r>
      <w:r>
        <w:rPr>
          <w:color w:val="231F20"/>
          <w:spacing w:val="-31"/>
        </w:rPr>
        <w:t> </w:t>
      </w:r>
      <w:r>
        <w:rPr>
          <w:color w:val="231F20"/>
          <w:spacing w:val="-8"/>
        </w:rPr>
        <w:t>and</w:t>
      </w:r>
      <w:r>
        <w:rPr>
          <w:color w:val="231F20"/>
          <w:spacing w:val="-31"/>
        </w:rPr>
        <w:t> </w:t>
      </w:r>
      <w:r>
        <w:rPr>
          <w:color w:val="231F20"/>
          <w:spacing w:val="-9"/>
        </w:rPr>
        <w:t>Lambert,</w:t>
      </w:r>
      <w:r>
        <w:rPr>
          <w:color w:val="231F20"/>
          <w:spacing w:val="-31"/>
        </w:rPr>
        <w:t> </w:t>
      </w:r>
      <w:r>
        <w:rPr>
          <w:color w:val="231F20"/>
        </w:rPr>
        <w:t>2005).</w:t>
      </w:r>
    </w:p>
    <w:p>
      <w:pPr>
        <w:pStyle w:val="BodyText"/>
        <w:spacing w:line="280" w:lineRule="exact" w:before="1"/>
        <w:ind w:left="1417" w:right="107" w:firstLine="453"/>
        <w:jc w:val="both"/>
      </w:pPr>
      <w:r>
        <w:rPr/>
        <w:pict>
          <v:shape style="position:absolute;margin-left:129.244995pt;margin-top:46.564964pt;width:199.7pt;height:77.05pt;mso-position-horizontal-relative:page;mso-position-vertical-relative:paragraph;z-index:-12349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9"/>
                      <w:w w:val="101"/>
                      <w:sz w:val="154"/>
                    </w:rPr>
                    <w:t>Y</w:t>
                  </w:r>
                </w:p>
              </w:txbxContent>
            </v:textbox>
            <w10:wrap type="none"/>
          </v:shape>
        </w:pict>
      </w:r>
      <w:r>
        <w:rPr>
          <w:color w:val="231F20"/>
          <w:spacing w:val="-4"/>
        </w:rPr>
        <w:t>Por </w:t>
      </w:r>
      <w:r>
        <w:rPr>
          <w:color w:val="231F20"/>
        </w:rPr>
        <w:t>lo tanto los investigadores han ampliado sus interrogantes para explicar el estrés yendo más allá del reconocimiento de las exigencias físicas, cognitivas, emocionales y sociales derivadas de los roles</w:t>
      </w:r>
      <w:r>
        <w:rPr>
          <w:color w:val="231F20"/>
          <w:spacing w:val="-21"/>
        </w:rPr>
        <w:t> </w:t>
      </w:r>
      <w:r>
        <w:rPr>
          <w:color w:val="231F20"/>
        </w:rPr>
        <w:t>laborales para</w:t>
      </w:r>
      <w:r>
        <w:rPr>
          <w:color w:val="231F20"/>
          <w:spacing w:val="-24"/>
        </w:rPr>
        <w:t> </w:t>
      </w:r>
      <w:r>
        <w:rPr>
          <w:color w:val="231F20"/>
        </w:rPr>
        <w:t>asociarlas</w:t>
      </w:r>
      <w:r>
        <w:rPr>
          <w:color w:val="231F20"/>
          <w:spacing w:val="-24"/>
        </w:rPr>
        <w:t> </w:t>
      </w:r>
      <w:r>
        <w:rPr>
          <w:color w:val="231F20"/>
        </w:rPr>
        <w:t>con</w:t>
      </w:r>
      <w:r>
        <w:rPr>
          <w:color w:val="231F20"/>
          <w:spacing w:val="-24"/>
        </w:rPr>
        <w:t> </w:t>
      </w:r>
      <w:r>
        <w:rPr>
          <w:color w:val="231F20"/>
        </w:rPr>
        <w:t>las</w:t>
      </w:r>
      <w:r>
        <w:rPr>
          <w:color w:val="231F20"/>
          <w:spacing w:val="-24"/>
        </w:rPr>
        <w:t> </w:t>
      </w:r>
      <w:r>
        <w:rPr>
          <w:color w:val="231F20"/>
        </w:rPr>
        <w:t>derivadas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roles</w:t>
      </w:r>
      <w:r>
        <w:rPr>
          <w:color w:val="231F20"/>
          <w:spacing w:val="-24"/>
        </w:rPr>
        <w:t> </w:t>
      </w:r>
      <w:r>
        <w:rPr>
          <w:color w:val="231F20"/>
        </w:rPr>
        <w:t>familiares,</w:t>
      </w:r>
      <w:r>
        <w:rPr>
          <w:color w:val="231F20"/>
          <w:spacing w:val="-24"/>
        </w:rPr>
        <w:t> </w:t>
      </w:r>
      <w:r>
        <w:rPr>
          <w:color w:val="231F20"/>
        </w:rPr>
        <w:t>utilizando</w:t>
      </w:r>
      <w:r>
        <w:rPr>
          <w:color w:val="231F20"/>
          <w:spacing w:val="-24"/>
        </w:rPr>
        <w:t> </w:t>
      </w:r>
      <w:r>
        <w:rPr>
          <w:color w:val="231F20"/>
        </w:rPr>
        <w:t>la</w:t>
      </w:r>
      <w:r>
        <w:rPr>
          <w:color w:val="231F20"/>
          <w:spacing w:val="-24"/>
        </w:rPr>
        <w:t> </w:t>
      </w:r>
      <w:r>
        <w:rPr>
          <w:color w:val="231F20"/>
        </w:rPr>
        <w:t>noción de </w:t>
      </w:r>
      <w:r>
        <w:rPr>
          <w:rFonts w:ascii="Palatino Linotype" w:hAnsi="Palatino Linotype"/>
          <w:i/>
          <w:color w:val="231F20"/>
        </w:rPr>
        <w:t>spillover</w:t>
      </w:r>
      <w:r>
        <w:rPr>
          <w:color w:val="231F20"/>
          <w:position w:val="8"/>
          <w:sz w:val="14"/>
        </w:rPr>
        <w:t>29</w:t>
      </w:r>
      <w:r>
        <w:rPr>
          <w:color w:val="231F20"/>
        </w:rPr>
        <w:t>. Desde este concepto los investigadores han dado cuenta de la manera en que el mundo laboral y el familiar se encuentran y pueden generar la sensación de sentirse </w:t>
      </w:r>
      <w:r>
        <w:rPr>
          <w:color w:val="231F20"/>
          <w:spacing w:val="-7"/>
        </w:rPr>
        <w:t>“desbordado”. </w:t>
      </w:r>
      <w:r>
        <w:rPr>
          <w:color w:val="231F20"/>
        </w:rPr>
        <w:t>A partir de visibilizar ese </w:t>
      </w:r>
      <w:r>
        <w:rPr>
          <w:rFonts w:ascii="Palatino Linotype" w:hAnsi="Palatino Linotype"/>
          <w:b/>
          <w:i/>
          <w:color w:val="231F20"/>
        </w:rPr>
        <w:t>continuum</w:t>
      </w:r>
      <w:r>
        <w:rPr>
          <w:rFonts w:ascii="Palatino Linotype" w:hAnsi="Palatino Linotype"/>
          <w:b/>
          <w:i/>
          <w:color w:val="231F20"/>
          <w:spacing w:val="-6"/>
        </w:rPr>
        <w:t> </w:t>
      </w:r>
      <w:r>
        <w:rPr>
          <w:color w:val="231F20"/>
        </w:rPr>
        <w:t>se</w:t>
      </w:r>
      <w:r>
        <w:rPr>
          <w:color w:val="231F20"/>
          <w:spacing w:val="-6"/>
        </w:rPr>
        <w:t> </w:t>
      </w:r>
      <w:r>
        <w:rPr>
          <w:color w:val="231F20"/>
        </w:rPr>
        <w:t>ha</w:t>
      </w:r>
      <w:r>
        <w:rPr>
          <w:color w:val="231F20"/>
          <w:spacing w:val="-6"/>
        </w:rPr>
        <w:t> </w:t>
      </w:r>
      <w:r>
        <w:rPr>
          <w:color w:val="231F20"/>
        </w:rPr>
        <w:t>generado</w:t>
      </w:r>
      <w:r>
        <w:rPr>
          <w:color w:val="231F20"/>
          <w:spacing w:val="-6"/>
        </w:rPr>
        <w:t> </w:t>
      </w:r>
      <w:r>
        <w:rPr>
          <w:color w:val="231F20"/>
        </w:rPr>
        <w:t>una</w:t>
      </w:r>
      <w:r>
        <w:rPr>
          <w:color w:val="231F20"/>
          <w:spacing w:val="-6"/>
        </w:rPr>
        <w:t> </w:t>
      </w:r>
      <w:r>
        <w:rPr>
          <w:color w:val="231F20"/>
        </w:rPr>
        <w:t>explicación</w:t>
      </w:r>
      <w:r>
        <w:rPr>
          <w:color w:val="231F20"/>
          <w:spacing w:val="-6"/>
        </w:rPr>
        <w:t> </w:t>
      </w:r>
      <w:r>
        <w:rPr>
          <w:color w:val="231F20"/>
        </w:rPr>
        <w:t>mas</w:t>
      </w:r>
      <w:r>
        <w:rPr>
          <w:color w:val="231F20"/>
          <w:spacing w:val="-6"/>
        </w:rPr>
        <w:t> </w:t>
      </w:r>
      <w:r>
        <w:rPr>
          <w:color w:val="231F20"/>
        </w:rPr>
        <w:t>integral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experiencia laboral y familiar y su relación con el estrés, tomando en cuenta, desde luego, el ciclo de vida, el género, el estado civil, la presencia de hijos menores</w:t>
      </w:r>
      <w:r>
        <w:rPr>
          <w:color w:val="231F20"/>
          <w:spacing w:val="-11"/>
        </w:rPr>
        <w:t> </w:t>
      </w:r>
      <w:r>
        <w:rPr>
          <w:color w:val="231F20"/>
        </w:rPr>
        <w:t>de</w:t>
      </w:r>
      <w:r>
        <w:rPr>
          <w:color w:val="231F20"/>
          <w:spacing w:val="-11"/>
        </w:rPr>
        <w:t> </w:t>
      </w:r>
      <w:r>
        <w:rPr>
          <w:color w:val="231F20"/>
        </w:rPr>
        <w:t>edad</w:t>
      </w:r>
      <w:r>
        <w:rPr>
          <w:color w:val="231F20"/>
          <w:spacing w:val="-11"/>
        </w:rPr>
        <w:t> </w:t>
      </w:r>
      <w:r>
        <w:rPr>
          <w:color w:val="231F20"/>
          <w:spacing w:val="-9"/>
        </w:rPr>
        <w:t>y,</w:t>
      </w:r>
      <w:r>
        <w:rPr>
          <w:color w:val="231F20"/>
          <w:spacing w:val="-11"/>
        </w:rPr>
        <w:t> </w:t>
      </w:r>
      <w:r>
        <w:rPr>
          <w:color w:val="231F20"/>
        </w:rPr>
        <w:t>la</w:t>
      </w:r>
      <w:r>
        <w:rPr>
          <w:color w:val="231F20"/>
          <w:spacing w:val="-11"/>
        </w:rPr>
        <w:t> </w:t>
      </w:r>
      <w:r>
        <w:rPr>
          <w:color w:val="231F20"/>
        </w:rPr>
        <w:t>calidad</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relaciones</w:t>
      </w:r>
      <w:r>
        <w:rPr>
          <w:color w:val="231F20"/>
          <w:spacing w:val="-11"/>
        </w:rPr>
        <w:t> </w:t>
      </w:r>
      <w:r>
        <w:rPr>
          <w:color w:val="231F20"/>
        </w:rPr>
        <w:t>laborales</w:t>
      </w:r>
      <w:r>
        <w:rPr>
          <w:color w:val="231F20"/>
          <w:spacing w:val="-11"/>
        </w:rPr>
        <w:t> </w:t>
      </w:r>
      <w:r>
        <w:rPr>
          <w:color w:val="231F20"/>
        </w:rPr>
        <w:t>y</w:t>
      </w:r>
      <w:r>
        <w:rPr>
          <w:color w:val="231F20"/>
          <w:spacing w:val="-11"/>
        </w:rPr>
        <w:t> </w:t>
      </w:r>
      <w:r>
        <w:rPr>
          <w:color w:val="231F20"/>
        </w:rPr>
        <w:t>familiares,</w:t>
      </w:r>
      <w:r>
        <w:rPr>
          <w:color w:val="231F20"/>
          <w:spacing w:val="-11"/>
        </w:rPr>
        <w:t> </w:t>
      </w:r>
      <w:r>
        <w:rPr>
          <w:color w:val="231F20"/>
        </w:rPr>
        <w:t>entre otros factores (Perry-Jenkins, et al, 2000; Repetti and Saxbe,</w:t>
      </w:r>
      <w:r>
        <w:rPr>
          <w:color w:val="231F20"/>
          <w:spacing w:val="-28"/>
        </w:rPr>
        <w:t> </w:t>
      </w:r>
      <w:r>
        <w:rPr>
          <w:color w:val="231F20"/>
        </w:rPr>
        <w:t>2009)</w:t>
      </w:r>
    </w:p>
    <w:p>
      <w:pPr>
        <w:pStyle w:val="BodyText"/>
        <w:spacing w:line="242" w:lineRule="auto"/>
        <w:ind w:left="1417" w:right="107" w:firstLine="453"/>
        <w:jc w:val="both"/>
      </w:pPr>
      <w:r>
        <w:rPr>
          <w:color w:val="231F20"/>
        </w:rPr>
        <w:t>Concebir los diferentes factores que componen el estrés desde la significación</w:t>
      </w:r>
      <w:r>
        <w:rPr>
          <w:color w:val="231F20"/>
          <w:spacing w:val="-17"/>
        </w:rPr>
        <w:t> </w:t>
      </w:r>
      <w:r>
        <w:rPr>
          <w:color w:val="231F20"/>
        </w:rPr>
        <w:t>y</w:t>
      </w:r>
      <w:r>
        <w:rPr>
          <w:color w:val="231F20"/>
          <w:spacing w:val="-17"/>
        </w:rPr>
        <w:t> </w:t>
      </w:r>
      <w:r>
        <w:rPr>
          <w:color w:val="231F20"/>
        </w:rPr>
        <w:t>atendiendo</w:t>
      </w:r>
      <w:r>
        <w:rPr>
          <w:color w:val="231F20"/>
          <w:spacing w:val="-17"/>
        </w:rPr>
        <w:t> </w:t>
      </w:r>
      <w:r>
        <w:rPr>
          <w:color w:val="231F20"/>
        </w:rPr>
        <w:t>su</w:t>
      </w:r>
      <w:r>
        <w:rPr>
          <w:color w:val="231F20"/>
          <w:spacing w:val="-17"/>
        </w:rPr>
        <w:t> </w:t>
      </w:r>
      <w:r>
        <w:rPr>
          <w:color w:val="231F20"/>
        </w:rPr>
        <w:t>producción</w:t>
      </w:r>
      <w:r>
        <w:rPr>
          <w:color w:val="231F20"/>
          <w:spacing w:val="-17"/>
        </w:rPr>
        <w:t> </w:t>
      </w:r>
      <w:r>
        <w:rPr>
          <w:color w:val="231F20"/>
        </w:rPr>
        <w:t>desde</w:t>
      </w:r>
      <w:r>
        <w:rPr>
          <w:color w:val="231F20"/>
          <w:spacing w:val="-17"/>
        </w:rPr>
        <w:t> </w:t>
      </w:r>
      <w:r>
        <w:rPr>
          <w:color w:val="231F20"/>
        </w:rPr>
        <w:t>una</w:t>
      </w:r>
      <w:r>
        <w:rPr>
          <w:color w:val="231F20"/>
          <w:spacing w:val="-17"/>
        </w:rPr>
        <w:t> </w:t>
      </w:r>
      <w:r>
        <w:rPr>
          <w:color w:val="231F20"/>
        </w:rPr>
        <w:t>perspectiva</w:t>
      </w:r>
      <w:r>
        <w:rPr>
          <w:color w:val="231F20"/>
          <w:spacing w:val="-17"/>
        </w:rPr>
        <w:t> </w:t>
      </w:r>
      <w:r>
        <w:rPr>
          <w:color w:val="231F20"/>
        </w:rPr>
        <w:t>diferencial resulta</w:t>
      </w:r>
      <w:r>
        <w:rPr>
          <w:color w:val="231F20"/>
          <w:spacing w:val="-28"/>
        </w:rPr>
        <w:t> </w:t>
      </w:r>
      <w:r>
        <w:rPr>
          <w:color w:val="231F20"/>
        </w:rPr>
        <w:t>ser</w:t>
      </w:r>
      <w:r>
        <w:rPr>
          <w:color w:val="231F20"/>
          <w:spacing w:val="-28"/>
        </w:rPr>
        <w:t> </w:t>
      </w:r>
      <w:r>
        <w:rPr>
          <w:color w:val="231F20"/>
          <w:spacing w:val="2"/>
        </w:rPr>
        <w:t>unavance</w:t>
      </w:r>
      <w:r>
        <w:rPr>
          <w:color w:val="231F20"/>
          <w:spacing w:val="-28"/>
        </w:rPr>
        <w:t> </w:t>
      </w:r>
      <w:r>
        <w:rPr>
          <w:color w:val="231F20"/>
        </w:rPr>
        <w:t>que</w:t>
      </w:r>
      <w:r>
        <w:rPr>
          <w:color w:val="231F20"/>
          <w:spacing w:val="-28"/>
        </w:rPr>
        <w:t> </w:t>
      </w:r>
      <w:r>
        <w:rPr>
          <w:color w:val="231F20"/>
        </w:rPr>
        <w:t>debe</w:t>
      </w:r>
      <w:r>
        <w:rPr>
          <w:color w:val="231F20"/>
          <w:spacing w:val="-28"/>
        </w:rPr>
        <w:t> </w:t>
      </w:r>
      <w:r>
        <w:rPr>
          <w:color w:val="231F20"/>
        </w:rPr>
        <w:t>decantarse</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búsqueda</w:t>
      </w:r>
      <w:r>
        <w:rPr>
          <w:color w:val="231F20"/>
          <w:spacing w:val="-28"/>
        </w:rPr>
        <w:t> </w:t>
      </w:r>
      <w:r>
        <w:rPr>
          <w:color w:val="231F20"/>
        </w:rPr>
        <w:t>de</w:t>
      </w:r>
      <w:r>
        <w:rPr>
          <w:color w:val="231F20"/>
          <w:spacing w:val="-28"/>
        </w:rPr>
        <w:t> </w:t>
      </w:r>
      <w:r>
        <w:rPr>
          <w:color w:val="231F20"/>
        </w:rPr>
        <w:t>datos</w:t>
      </w:r>
      <w:r>
        <w:rPr>
          <w:color w:val="231F20"/>
          <w:spacing w:val="-28"/>
        </w:rPr>
        <w:t> </w:t>
      </w:r>
      <w:r>
        <w:rPr>
          <w:color w:val="231F20"/>
        </w:rPr>
        <w:t>empíricos. Consideramos que los anteriores </w:t>
      </w:r>
      <w:r>
        <w:rPr>
          <w:color w:val="231F20"/>
          <w:spacing w:val="-3"/>
        </w:rPr>
        <w:t>apuntes  </w:t>
      </w:r>
      <w:r>
        <w:rPr>
          <w:color w:val="231F20"/>
        </w:rPr>
        <w:t>muestran tendencias que por    lo menos en el </w:t>
      </w:r>
      <w:r>
        <w:rPr>
          <w:color w:val="231F20"/>
          <w:spacing w:val="-3"/>
        </w:rPr>
        <w:t>ámbito </w:t>
      </w:r>
      <w:r>
        <w:rPr>
          <w:color w:val="231F20"/>
        </w:rPr>
        <w:t>internacional se están observando. Lo lamentable es que en nuestro país todavía esas advertencias no forman parte de   </w:t>
      </w:r>
      <w:r>
        <w:rPr>
          <w:color w:val="231F20"/>
          <w:spacing w:val="8"/>
        </w:rPr>
        <w:t> </w:t>
      </w:r>
      <w:r>
        <w:rPr>
          <w:color w:val="231F20"/>
        </w:rPr>
        <w:t>una</w:t>
      </w:r>
    </w:p>
    <w:p>
      <w:pPr>
        <w:pStyle w:val="BodyText"/>
        <w:spacing w:before="2"/>
        <w:rPr>
          <w:sz w:val="27"/>
        </w:rPr>
      </w:pPr>
      <w:r>
        <w:rPr/>
        <w:drawing>
          <wp:anchor distT="0" distB="0" distL="0" distR="0" allowOverlap="1" layoutInCell="1" locked="0" behindDoc="0" simplePos="0" relativeHeight="2872">
            <wp:simplePos x="0" y="0"/>
            <wp:positionH relativeFrom="page">
              <wp:posOffset>257</wp:posOffset>
            </wp:positionH>
            <wp:positionV relativeFrom="paragraph">
              <wp:posOffset>223174</wp:posOffset>
            </wp:positionV>
            <wp:extent cx="4292658" cy="12192"/>
            <wp:effectExtent l="0" t="0" r="0" b="0"/>
            <wp:wrapTopAndBottom/>
            <wp:docPr id="31" name="image3.png" descr=""/>
            <wp:cNvGraphicFramePr>
              <a:graphicFrameLocks noChangeAspect="1"/>
            </wp:cNvGraphicFramePr>
            <a:graphic>
              <a:graphicData uri="http://schemas.openxmlformats.org/drawingml/2006/picture">
                <pic:pic>
                  <pic:nvPicPr>
                    <pic:cNvPr id="32" name="image3.png"/>
                    <pic:cNvPicPr/>
                  </pic:nvPicPr>
                  <pic:blipFill>
                    <a:blip r:embed="rId48" cstate="print"/>
                    <a:stretch>
                      <a:fillRect/>
                    </a:stretch>
                  </pic:blipFill>
                  <pic:spPr>
                    <a:xfrm>
                      <a:off x="0" y="0"/>
                      <a:ext cx="4292658" cy="12192"/>
                    </a:xfrm>
                    <a:prstGeom prst="rect">
                      <a:avLst/>
                    </a:prstGeom>
                  </pic:spPr>
                </pic:pic>
              </a:graphicData>
            </a:graphic>
          </wp:anchor>
        </w:drawing>
      </w:r>
    </w:p>
    <w:p>
      <w:pPr>
        <w:pStyle w:val="ListParagraph"/>
        <w:numPr>
          <w:ilvl w:val="0"/>
          <w:numId w:val="7"/>
        </w:numPr>
        <w:tabs>
          <w:tab w:pos="1758" w:val="left" w:leader="none"/>
        </w:tabs>
        <w:spacing w:line="220" w:lineRule="exact" w:before="79" w:after="0"/>
        <w:ind w:left="1757" w:right="107" w:hanging="340"/>
        <w:jc w:val="both"/>
        <w:rPr>
          <w:sz w:val="19"/>
        </w:rPr>
      </w:pPr>
      <w:r>
        <w:rPr>
          <w:color w:val="231F20"/>
          <w:sz w:val="19"/>
        </w:rPr>
        <w:t>El</w:t>
      </w:r>
      <w:r>
        <w:rPr>
          <w:color w:val="231F20"/>
          <w:spacing w:val="-17"/>
          <w:sz w:val="19"/>
        </w:rPr>
        <w:t> </w:t>
      </w:r>
      <w:r>
        <w:rPr>
          <w:color w:val="231F20"/>
          <w:sz w:val="19"/>
        </w:rPr>
        <w:t>término</w:t>
      </w:r>
      <w:r>
        <w:rPr>
          <w:color w:val="231F20"/>
          <w:spacing w:val="-17"/>
          <w:sz w:val="19"/>
        </w:rPr>
        <w:t> </w:t>
      </w:r>
      <w:r>
        <w:rPr>
          <w:rFonts w:ascii="Palatino Linotype" w:hAnsi="Palatino Linotype"/>
          <w:i/>
          <w:color w:val="231F20"/>
          <w:sz w:val="19"/>
        </w:rPr>
        <w:t>work-family</w:t>
      </w:r>
      <w:r>
        <w:rPr>
          <w:rFonts w:ascii="Palatino Linotype" w:hAnsi="Palatino Linotype"/>
          <w:i/>
          <w:color w:val="231F20"/>
          <w:spacing w:val="-16"/>
          <w:sz w:val="19"/>
        </w:rPr>
        <w:t> </w:t>
      </w:r>
      <w:r>
        <w:rPr>
          <w:rFonts w:ascii="Palatino Linotype" w:hAnsi="Palatino Linotype"/>
          <w:i/>
          <w:color w:val="231F20"/>
          <w:sz w:val="19"/>
        </w:rPr>
        <w:t>spillover</w:t>
      </w:r>
      <w:r>
        <w:rPr>
          <w:color w:val="231F20"/>
          <w:sz w:val="19"/>
        </w:rPr>
        <w:t>,</w:t>
      </w:r>
      <w:r>
        <w:rPr>
          <w:color w:val="231F20"/>
          <w:spacing w:val="-17"/>
          <w:sz w:val="19"/>
        </w:rPr>
        <w:t> </w:t>
      </w:r>
      <w:r>
        <w:rPr>
          <w:color w:val="231F20"/>
          <w:sz w:val="19"/>
        </w:rPr>
        <w:t>de</w:t>
      </w:r>
      <w:r>
        <w:rPr>
          <w:color w:val="231F20"/>
          <w:spacing w:val="-17"/>
          <w:sz w:val="19"/>
        </w:rPr>
        <w:t> </w:t>
      </w:r>
      <w:r>
        <w:rPr>
          <w:color w:val="231F20"/>
          <w:sz w:val="19"/>
        </w:rPr>
        <w:t>difícil</w:t>
      </w:r>
      <w:r>
        <w:rPr>
          <w:color w:val="231F20"/>
          <w:spacing w:val="-17"/>
          <w:sz w:val="19"/>
        </w:rPr>
        <w:t> </w:t>
      </w:r>
      <w:r>
        <w:rPr>
          <w:color w:val="231F20"/>
          <w:sz w:val="19"/>
        </w:rPr>
        <w:t>traducción,</w:t>
      </w:r>
      <w:r>
        <w:rPr>
          <w:color w:val="231F20"/>
          <w:spacing w:val="-17"/>
          <w:sz w:val="19"/>
        </w:rPr>
        <w:t> </w:t>
      </w:r>
      <w:r>
        <w:rPr>
          <w:color w:val="231F20"/>
          <w:sz w:val="19"/>
        </w:rPr>
        <w:t>ha</w:t>
      </w:r>
      <w:r>
        <w:rPr>
          <w:color w:val="231F20"/>
          <w:spacing w:val="-17"/>
          <w:sz w:val="19"/>
        </w:rPr>
        <w:t> </w:t>
      </w:r>
      <w:r>
        <w:rPr>
          <w:color w:val="231F20"/>
          <w:sz w:val="19"/>
        </w:rPr>
        <w:t>sido</w:t>
      </w:r>
      <w:r>
        <w:rPr>
          <w:color w:val="231F20"/>
          <w:spacing w:val="-17"/>
          <w:sz w:val="19"/>
        </w:rPr>
        <w:t> </w:t>
      </w:r>
      <w:r>
        <w:rPr>
          <w:color w:val="231F20"/>
          <w:sz w:val="19"/>
        </w:rPr>
        <w:t>utilizado</w:t>
      </w:r>
      <w:r>
        <w:rPr>
          <w:color w:val="231F20"/>
          <w:spacing w:val="-17"/>
          <w:sz w:val="19"/>
        </w:rPr>
        <w:t> </w:t>
      </w:r>
      <w:r>
        <w:rPr>
          <w:color w:val="231F20"/>
          <w:sz w:val="19"/>
        </w:rPr>
        <w:t>por</w:t>
      </w:r>
      <w:r>
        <w:rPr>
          <w:color w:val="231F20"/>
          <w:spacing w:val="-17"/>
          <w:sz w:val="19"/>
        </w:rPr>
        <w:t> </w:t>
      </w:r>
      <w:r>
        <w:rPr>
          <w:color w:val="231F20"/>
          <w:sz w:val="19"/>
        </w:rPr>
        <w:t>investigadores anglosajones,</w:t>
      </w:r>
      <w:r>
        <w:rPr>
          <w:color w:val="231F20"/>
          <w:spacing w:val="-25"/>
          <w:sz w:val="19"/>
        </w:rPr>
        <w:t> </w:t>
      </w:r>
      <w:r>
        <w:rPr>
          <w:color w:val="231F20"/>
          <w:sz w:val="19"/>
        </w:rPr>
        <w:t>de</w:t>
      </w:r>
      <w:r>
        <w:rPr>
          <w:color w:val="231F20"/>
          <w:spacing w:val="-25"/>
          <w:sz w:val="19"/>
        </w:rPr>
        <w:t> </w:t>
      </w:r>
      <w:r>
        <w:rPr>
          <w:color w:val="231F20"/>
          <w:sz w:val="19"/>
        </w:rPr>
        <w:t>manera</w:t>
      </w:r>
      <w:r>
        <w:rPr>
          <w:color w:val="231F20"/>
          <w:spacing w:val="-25"/>
          <w:sz w:val="19"/>
        </w:rPr>
        <w:t> </w:t>
      </w:r>
      <w:r>
        <w:rPr>
          <w:color w:val="231F20"/>
          <w:sz w:val="19"/>
        </w:rPr>
        <w:t>general,</w:t>
      </w:r>
      <w:r>
        <w:rPr>
          <w:color w:val="231F20"/>
          <w:spacing w:val="-25"/>
          <w:sz w:val="19"/>
        </w:rPr>
        <w:t> </w:t>
      </w:r>
      <w:r>
        <w:rPr>
          <w:color w:val="231F20"/>
          <w:sz w:val="19"/>
        </w:rPr>
        <w:t>para</w:t>
      </w:r>
      <w:r>
        <w:rPr>
          <w:color w:val="231F20"/>
          <w:spacing w:val="-25"/>
          <w:sz w:val="19"/>
        </w:rPr>
        <w:t> </w:t>
      </w:r>
      <w:r>
        <w:rPr>
          <w:color w:val="231F20"/>
          <w:sz w:val="19"/>
        </w:rPr>
        <w:t>referir</w:t>
      </w:r>
      <w:r>
        <w:rPr>
          <w:color w:val="231F20"/>
          <w:spacing w:val="-25"/>
          <w:sz w:val="19"/>
        </w:rPr>
        <w:t> </w:t>
      </w:r>
      <w:r>
        <w:rPr>
          <w:color w:val="231F20"/>
          <w:sz w:val="19"/>
        </w:rPr>
        <w:t>los</w:t>
      </w:r>
      <w:r>
        <w:rPr>
          <w:color w:val="231F20"/>
          <w:spacing w:val="-25"/>
          <w:sz w:val="19"/>
        </w:rPr>
        <w:t> </w:t>
      </w:r>
      <w:r>
        <w:rPr>
          <w:color w:val="231F20"/>
          <w:sz w:val="19"/>
        </w:rPr>
        <w:t>efectos</w:t>
      </w:r>
      <w:r>
        <w:rPr>
          <w:color w:val="231F20"/>
          <w:spacing w:val="-25"/>
          <w:sz w:val="19"/>
        </w:rPr>
        <w:t> </w:t>
      </w:r>
      <w:r>
        <w:rPr>
          <w:color w:val="231F20"/>
          <w:sz w:val="19"/>
        </w:rPr>
        <w:t>que</w:t>
      </w:r>
      <w:r>
        <w:rPr>
          <w:color w:val="231F20"/>
          <w:spacing w:val="-25"/>
          <w:sz w:val="19"/>
        </w:rPr>
        <w:t> </w:t>
      </w:r>
      <w:r>
        <w:rPr>
          <w:color w:val="231F20"/>
          <w:sz w:val="19"/>
        </w:rPr>
        <w:t>tiene</w:t>
      </w:r>
      <w:r>
        <w:rPr>
          <w:color w:val="231F20"/>
          <w:spacing w:val="-25"/>
          <w:sz w:val="19"/>
        </w:rPr>
        <w:t> </w:t>
      </w:r>
      <w:r>
        <w:rPr>
          <w:color w:val="231F20"/>
          <w:sz w:val="19"/>
        </w:rPr>
        <w:t>el</w:t>
      </w:r>
      <w:r>
        <w:rPr>
          <w:color w:val="231F20"/>
          <w:spacing w:val="-25"/>
          <w:sz w:val="19"/>
        </w:rPr>
        <w:t> </w:t>
      </w:r>
      <w:r>
        <w:rPr>
          <w:color w:val="231F20"/>
          <w:sz w:val="19"/>
        </w:rPr>
        <w:t>trabajo</w:t>
      </w:r>
      <w:r>
        <w:rPr>
          <w:color w:val="231F20"/>
          <w:spacing w:val="-25"/>
          <w:sz w:val="19"/>
        </w:rPr>
        <w:t> </w:t>
      </w:r>
      <w:r>
        <w:rPr>
          <w:color w:val="231F20"/>
          <w:sz w:val="19"/>
        </w:rPr>
        <w:t>en</w:t>
      </w:r>
      <w:r>
        <w:rPr>
          <w:color w:val="231F20"/>
          <w:spacing w:val="-25"/>
          <w:sz w:val="19"/>
        </w:rPr>
        <w:t> </w:t>
      </w:r>
      <w:r>
        <w:rPr>
          <w:color w:val="231F20"/>
          <w:sz w:val="19"/>
        </w:rPr>
        <w:t>la</w:t>
      </w:r>
      <w:r>
        <w:rPr>
          <w:color w:val="231F20"/>
          <w:spacing w:val="-25"/>
          <w:sz w:val="19"/>
        </w:rPr>
        <w:t> </w:t>
      </w:r>
      <w:r>
        <w:rPr>
          <w:color w:val="231F20"/>
          <w:sz w:val="19"/>
        </w:rPr>
        <w:t>interacción familiar. La investigación inicial surgió para indagar si el empleo de madres</w:t>
      </w:r>
      <w:r>
        <w:rPr>
          <w:color w:val="231F20"/>
          <w:spacing w:val="-33"/>
          <w:sz w:val="19"/>
        </w:rPr>
        <w:t> </w:t>
      </w:r>
      <w:r>
        <w:rPr>
          <w:color w:val="231F20"/>
          <w:sz w:val="19"/>
        </w:rPr>
        <w:t>trabajadoras podría</w:t>
      </w:r>
      <w:r>
        <w:rPr>
          <w:color w:val="231F20"/>
          <w:spacing w:val="-17"/>
          <w:sz w:val="19"/>
        </w:rPr>
        <w:t> </w:t>
      </w:r>
      <w:r>
        <w:rPr>
          <w:color w:val="231F20"/>
          <w:sz w:val="19"/>
        </w:rPr>
        <w:t>afectar</w:t>
      </w:r>
      <w:r>
        <w:rPr>
          <w:color w:val="231F20"/>
          <w:spacing w:val="-17"/>
          <w:sz w:val="19"/>
        </w:rPr>
        <w:t> </w:t>
      </w:r>
      <w:r>
        <w:rPr>
          <w:color w:val="231F20"/>
          <w:sz w:val="19"/>
        </w:rPr>
        <w:t>negativamente</w:t>
      </w:r>
      <w:r>
        <w:rPr>
          <w:color w:val="231F20"/>
          <w:spacing w:val="-17"/>
          <w:sz w:val="19"/>
        </w:rPr>
        <w:t> </w:t>
      </w:r>
      <w:r>
        <w:rPr>
          <w:color w:val="231F20"/>
          <w:sz w:val="19"/>
        </w:rPr>
        <w:t>a</w:t>
      </w:r>
      <w:r>
        <w:rPr>
          <w:color w:val="231F20"/>
          <w:spacing w:val="-17"/>
          <w:sz w:val="19"/>
        </w:rPr>
        <w:t> </w:t>
      </w:r>
      <w:r>
        <w:rPr>
          <w:color w:val="231F20"/>
          <w:sz w:val="19"/>
        </w:rPr>
        <w:t>sus</w:t>
      </w:r>
      <w:r>
        <w:rPr>
          <w:color w:val="231F20"/>
          <w:spacing w:val="-17"/>
          <w:sz w:val="19"/>
        </w:rPr>
        <w:t> </w:t>
      </w:r>
      <w:r>
        <w:rPr>
          <w:color w:val="231F20"/>
          <w:sz w:val="19"/>
        </w:rPr>
        <w:t>hijos</w:t>
      </w:r>
      <w:r>
        <w:rPr>
          <w:color w:val="231F20"/>
          <w:spacing w:val="-17"/>
          <w:sz w:val="19"/>
        </w:rPr>
        <w:t> </w:t>
      </w:r>
      <w:r>
        <w:rPr>
          <w:color w:val="231F20"/>
          <w:sz w:val="19"/>
        </w:rPr>
        <w:t>y</w:t>
      </w:r>
      <w:r>
        <w:rPr>
          <w:color w:val="231F20"/>
          <w:spacing w:val="-17"/>
          <w:sz w:val="19"/>
        </w:rPr>
        <w:t> </w:t>
      </w:r>
      <w:r>
        <w:rPr>
          <w:color w:val="231F20"/>
          <w:sz w:val="19"/>
        </w:rPr>
        <w:t>familiares.</w:t>
      </w:r>
      <w:r>
        <w:rPr>
          <w:color w:val="231F20"/>
          <w:spacing w:val="-17"/>
          <w:sz w:val="19"/>
        </w:rPr>
        <w:t> </w:t>
      </w:r>
      <w:r>
        <w:rPr>
          <w:color w:val="231F20"/>
          <w:sz w:val="19"/>
        </w:rPr>
        <w:t>Sin</w:t>
      </w:r>
      <w:r>
        <w:rPr>
          <w:color w:val="231F20"/>
          <w:spacing w:val="-17"/>
          <w:sz w:val="19"/>
        </w:rPr>
        <w:t> </w:t>
      </w:r>
      <w:r>
        <w:rPr>
          <w:color w:val="231F20"/>
          <w:sz w:val="19"/>
        </w:rPr>
        <w:t>embargo</w:t>
      </w:r>
      <w:r>
        <w:rPr>
          <w:color w:val="231F20"/>
          <w:spacing w:val="-17"/>
          <w:sz w:val="19"/>
        </w:rPr>
        <w:t> </w:t>
      </w:r>
      <w:r>
        <w:rPr>
          <w:color w:val="231F20"/>
          <w:sz w:val="19"/>
        </w:rPr>
        <w:t>esta</w:t>
      </w:r>
      <w:r>
        <w:rPr>
          <w:color w:val="231F20"/>
          <w:spacing w:val="-17"/>
          <w:sz w:val="19"/>
        </w:rPr>
        <w:t> </w:t>
      </w:r>
      <w:r>
        <w:rPr>
          <w:color w:val="231F20"/>
          <w:sz w:val="19"/>
        </w:rPr>
        <w:t>suposición</w:t>
      </w:r>
      <w:r>
        <w:rPr>
          <w:color w:val="231F20"/>
          <w:spacing w:val="-17"/>
          <w:sz w:val="19"/>
        </w:rPr>
        <w:t> </w:t>
      </w:r>
      <w:r>
        <w:rPr>
          <w:color w:val="231F20"/>
          <w:sz w:val="19"/>
        </w:rPr>
        <w:t>pintó</w:t>
      </w:r>
      <w:r>
        <w:rPr>
          <w:color w:val="231F20"/>
          <w:spacing w:val="-17"/>
          <w:sz w:val="19"/>
        </w:rPr>
        <w:t> </w:t>
      </w:r>
      <w:r>
        <w:rPr>
          <w:color w:val="231F20"/>
          <w:sz w:val="19"/>
        </w:rPr>
        <w:t>un cuadro</w:t>
      </w:r>
      <w:r>
        <w:rPr>
          <w:color w:val="231F20"/>
          <w:spacing w:val="-13"/>
          <w:sz w:val="19"/>
        </w:rPr>
        <w:t> </w:t>
      </w:r>
      <w:r>
        <w:rPr>
          <w:color w:val="231F20"/>
          <w:sz w:val="19"/>
        </w:rPr>
        <w:t>demasiado</w:t>
      </w:r>
      <w:r>
        <w:rPr>
          <w:color w:val="231F20"/>
          <w:spacing w:val="-13"/>
          <w:sz w:val="19"/>
        </w:rPr>
        <w:t> </w:t>
      </w:r>
      <w:r>
        <w:rPr>
          <w:color w:val="231F20"/>
          <w:sz w:val="19"/>
        </w:rPr>
        <w:t>simplista</w:t>
      </w:r>
      <w:r>
        <w:rPr>
          <w:color w:val="231F20"/>
          <w:spacing w:val="-13"/>
          <w:sz w:val="19"/>
        </w:rPr>
        <w:t> </w:t>
      </w:r>
      <w:r>
        <w:rPr>
          <w:color w:val="231F20"/>
          <w:sz w:val="19"/>
        </w:rPr>
        <w:t>de</w:t>
      </w:r>
      <w:r>
        <w:rPr>
          <w:color w:val="231F20"/>
          <w:spacing w:val="-13"/>
          <w:sz w:val="19"/>
        </w:rPr>
        <w:t> </w:t>
      </w:r>
      <w:r>
        <w:rPr>
          <w:color w:val="231F20"/>
          <w:sz w:val="19"/>
        </w:rPr>
        <w:t>la</w:t>
      </w:r>
      <w:r>
        <w:rPr>
          <w:color w:val="231F20"/>
          <w:spacing w:val="-13"/>
          <w:sz w:val="19"/>
        </w:rPr>
        <w:t> </w:t>
      </w:r>
      <w:r>
        <w:rPr>
          <w:color w:val="231F20"/>
          <w:sz w:val="19"/>
        </w:rPr>
        <w:t>vida</w:t>
      </w:r>
      <w:r>
        <w:rPr>
          <w:color w:val="231F20"/>
          <w:spacing w:val="-13"/>
          <w:sz w:val="19"/>
        </w:rPr>
        <w:t> </w:t>
      </w:r>
      <w:r>
        <w:rPr>
          <w:color w:val="231F20"/>
          <w:sz w:val="19"/>
        </w:rPr>
        <w:t>laboral</w:t>
      </w:r>
      <w:r>
        <w:rPr>
          <w:color w:val="231F20"/>
          <w:spacing w:val="-13"/>
          <w:sz w:val="19"/>
        </w:rPr>
        <w:t> </w:t>
      </w:r>
      <w:r>
        <w:rPr>
          <w:color w:val="231F20"/>
          <w:sz w:val="19"/>
        </w:rPr>
        <w:t>y</w:t>
      </w:r>
      <w:r>
        <w:rPr>
          <w:color w:val="231F20"/>
          <w:spacing w:val="-13"/>
          <w:sz w:val="19"/>
        </w:rPr>
        <w:t> </w:t>
      </w:r>
      <w:r>
        <w:rPr>
          <w:color w:val="231F20"/>
          <w:sz w:val="19"/>
        </w:rPr>
        <w:t>familiar</w:t>
      </w:r>
      <w:r>
        <w:rPr>
          <w:color w:val="231F20"/>
          <w:spacing w:val="-13"/>
          <w:sz w:val="19"/>
        </w:rPr>
        <w:t> </w:t>
      </w:r>
      <w:r>
        <w:rPr>
          <w:color w:val="231F20"/>
          <w:sz w:val="19"/>
        </w:rPr>
        <w:t>ya</w:t>
      </w:r>
      <w:r>
        <w:rPr>
          <w:color w:val="231F20"/>
          <w:spacing w:val="-13"/>
          <w:sz w:val="19"/>
        </w:rPr>
        <w:t> </w:t>
      </w:r>
      <w:r>
        <w:rPr>
          <w:color w:val="231F20"/>
          <w:sz w:val="19"/>
        </w:rPr>
        <w:t>que,</w:t>
      </w:r>
      <w:r>
        <w:rPr>
          <w:color w:val="231F20"/>
          <w:spacing w:val="-13"/>
          <w:sz w:val="19"/>
        </w:rPr>
        <w:t> </w:t>
      </w:r>
      <w:r>
        <w:rPr>
          <w:color w:val="231F20"/>
          <w:sz w:val="19"/>
        </w:rPr>
        <w:t>la</w:t>
      </w:r>
      <w:r>
        <w:rPr>
          <w:color w:val="231F20"/>
          <w:spacing w:val="-13"/>
          <w:sz w:val="19"/>
        </w:rPr>
        <w:t> </w:t>
      </w:r>
      <w:r>
        <w:rPr>
          <w:color w:val="231F20"/>
          <w:sz w:val="19"/>
        </w:rPr>
        <w:t>amplia</w:t>
      </w:r>
      <w:r>
        <w:rPr>
          <w:color w:val="231F20"/>
          <w:spacing w:val="-13"/>
          <w:sz w:val="19"/>
        </w:rPr>
        <w:t> </w:t>
      </w:r>
      <w:r>
        <w:rPr>
          <w:color w:val="231F20"/>
          <w:sz w:val="19"/>
        </w:rPr>
        <w:t>investigación</w:t>
      </w:r>
      <w:r>
        <w:rPr>
          <w:color w:val="231F20"/>
          <w:spacing w:val="-13"/>
          <w:sz w:val="19"/>
        </w:rPr>
        <w:t> </w:t>
      </w:r>
      <w:r>
        <w:rPr>
          <w:color w:val="231F20"/>
          <w:sz w:val="19"/>
        </w:rPr>
        <w:t>de las últimas dos décadas realizada básicamente por mujeres a nivel internacional, (Perry- Jenkins,</w:t>
      </w:r>
      <w:r>
        <w:rPr>
          <w:color w:val="231F20"/>
          <w:spacing w:val="-13"/>
          <w:sz w:val="19"/>
        </w:rPr>
        <w:t> </w:t>
      </w:r>
      <w:r>
        <w:rPr>
          <w:color w:val="231F20"/>
          <w:sz w:val="19"/>
        </w:rPr>
        <w:t>et</w:t>
      </w:r>
      <w:r>
        <w:rPr>
          <w:color w:val="231F20"/>
          <w:spacing w:val="-13"/>
          <w:sz w:val="19"/>
        </w:rPr>
        <w:t> </w:t>
      </w:r>
      <w:r>
        <w:rPr>
          <w:color w:val="231F20"/>
          <w:sz w:val="19"/>
        </w:rPr>
        <w:t>al,</w:t>
      </w:r>
      <w:r>
        <w:rPr>
          <w:color w:val="231F20"/>
          <w:spacing w:val="-13"/>
          <w:sz w:val="19"/>
        </w:rPr>
        <w:t> </w:t>
      </w:r>
      <w:r>
        <w:rPr>
          <w:color w:val="231F20"/>
          <w:sz w:val="19"/>
        </w:rPr>
        <w:t>2000;</w:t>
      </w:r>
      <w:r>
        <w:rPr>
          <w:color w:val="231F20"/>
          <w:spacing w:val="-13"/>
          <w:sz w:val="19"/>
        </w:rPr>
        <w:t> </w:t>
      </w:r>
      <w:r>
        <w:rPr>
          <w:color w:val="231F20"/>
          <w:sz w:val="19"/>
        </w:rPr>
        <w:t>Kossek,</w:t>
      </w:r>
      <w:r>
        <w:rPr>
          <w:color w:val="231F20"/>
          <w:spacing w:val="-13"/>
          <w:sz w:val="19"/>
        </w:rPr>
        <w:t> </w:t>
      </w:r>
      <w:r>
        <w:rPr>
          <w:color w:val="231F20"/>
          <w:sz w:val="19"/>
        </w:rPr>
        <w:t>and</w:t>
      </w:r>
      <w:r>
        <w:rPr>
          <w:color w:val="231F20"/>
          <w:spacing w:val="-13"/>
          <w:sz w:val="19"/>
        </w:rPr>
        <w:t> </w:t>
      </w:r>
      <w:r>
        <w:rPr>
          <w:color w:val="231F20"/>
          <w:sz w:val="19"/>
        </w:rPr>
        <w:t>Lambert,</w:t>
      </w:r>
      <w:r>
        <w:rPr>
          <w:color w:val="231F20"/>
          <w:spacing w:val="-13"/>
          <w:sz w:val="19"/>
        </w:rPr>
        <w:t> </w:t>
      </w:r>
      <w:r>
        <w:rPr>
          <w:color w:val="231F20"/>
          <w:sz w:val="19"/>
        </w:rPr>
        <w:t>2005;</w:t>
      </w:r>
      <w:r>
        <w:rPr>
          <w:color w:val="231F20"/>
          <w:spacing w:val="-13"/>
          <w:sz w:val="19"/>
        </w:rPr>
        <w:t> </w:t>
      </w:r>
      <w:r>
        <w:rPr>
          <w:color w:val="231F20"/>
          <w:sz w:val="19"/>
        </w:rPr>
        <w:t>Repetti</w:t>
      </w:r>
      <w:r>
        <w:rPr>
          <w:color w:val="231F20"/>
          <w:spacing w:val="-13"/>
          <w:sz w:val="19"/>
        </w:rPr>
        <w:t> </w:t>
      </w:r>
      <w:r>
        <w:rPr>
          <w:color w:val="231F20"/>
          <w:sz w:val="19"/>
        </w:rPr>
        <w:t>and</w:t>
      </w:r>
      <w:r>
        <w:rPr>
          <w:color w:val="231F20"/>
          <w:spacing w:val="-13"/>
          <w:sz w:val="19"/>
        </w:rPr>
        <w:t> </w:t>
      </w:r>
      <w:r>
        <w:rPr>
          <w:color w:val="231F20"/>
          <w:sz w:val="19"/>
        </w:rPr>
        <w:t>Saxbe</w:t>
      </w:r>
      <w:r>
        <w:rPr>
          <w:color w:val="231F20"/>
          <w:spacing w:val="-13"/>
          <w:sz w:val="19"/>
        </w:rPr>
        <w:t> </w:t>
      </w:r>
      <w:r>
        <w:rPr>
          <w:color w:val="231F20"/>
          <w:sz w:val="19"/>
        </w:rPr>
        <w:t>2009),</w:t>
      </w:r>
      <w:r>
        <w:rPr>
          <w:color w:val="231F20"/>
          <w:spacing w:val="-13"/>
          <w:sz w:val="19"/>
        </w:rPr>
        <w:t> </w:t>
      </w:r>
      <w:r>
        <w:rPr>
          <w:color w:val="231F20"/>
          <w:sz w:val="19"/>
        </w:rPr>
        <w:t>muestra</w:t>
      </w:r>
      <w:r>
        <w:rPr>
          <w:color w:val="231F20"/>
          <w:spacing w:val="-13"/>
          <w:sz w:val="19"/>
        </w:rPr>
        <w:t> </w:t>
      </w:r>
      <w:r>
        <w:rPr>
          <w:color w:val="231F20"/>
          <w:sz w:val="19"/>
        </w:rPr>
        <w:t>que</w:t>
      </w:r>
      <w:r>
        <w:rPr>
          <w:color w:val="231F20"/>
          <w:spacing w:val="-13"/>
          <w:sz w:val="19"/>
        </w:rPr>
        <w:t> </w:t>
      </w:r>
      <w:r>
        <w:rPr>
          <w:color w:val="231F20"/>
          <w:sz w:val="19"/>
        </w:rPr>
        <w:t>las características</w:t>
      </w:r>
      <w:r>
        <w:rPr>
          <w:color w:val="231F20"/>
          <w:spacing w:val="-5"/>
          <w:sz w:val="19"/>
        </w:rPr>
        <w:t> </w:t>
      </w:r>
      <w:r>
        <w:rPr>
          <w:color w:val="231F20"/>
          <w:sz w:val="19"/>
        </w:rPr>
        <w:t>específicas</w:t>
      </w:r>
      <w:r>
        <w:rPr>
          <w:color w:val="231F20"/>
          <w:spacing w:val="-5"/>
          <w:sz w:val="19"/>
        </w:rPr>
        <w:t> </w:t>
      </w:r>
      <w:r>
        <w:rPr>
          <w:color w:val="231F20"/>
          <w:sz w:val="19"/>
        </w:rPr>
        <w:t>de</w:t>
      </w:r>
      <w:r>
        <w:rPr>
          <w:color w:val="231F20"/>
          <w:spacing w:val="-5"/>
          <w:sz w:val="19"/>
        </w:rPr>
        <w:t> </w:t>
      </w:r>
      <w:r>
        <w:rPr>
          <w:color w:val="231F20"/>
          <w:sz w:val="19"/>
        </w:rPr>
        <w:t>los</w:t>
      </w:r>
      <w:r>
        <w:rPr>
          <w:color w:val="231F20"/>
          <w:spacing w:val="-5"/>
          <w:sz w:val="19"/>
        </w:rPr>
        <w:t> </w:t>
      </w:r>
      <w:r>
        <w:rPr>
          <w:color w:val="231F20"/>
          <w:sz w:val="19"/>
        </w:rPr>
        <w:t>puestos</w:t>
      </w:r>
      <w:r>
        <w:rPr>
          <w:color w:val="231F20"/>
          <w:spacing w:val="-5"/>
          <w:sz w:val="19"/>
        </w:rPr>
        <w:t> </w:t>
      </w:r>
      <w:r>
        <w:rPr>
          <w:color w:val="231F20"/>
          <w:sz w:val="19"/>
        </w:rPr>
        <w:t>de</w:t>
      </w:r>
      <w:r>
        <w:rPr>
          <w:color w:val="231F20"/>
          <w:spacing w:val="-5"/>
          <w:sz w:val="19"/>
        </w:rPr>
        <w:t> </w:t>
      </w:r>
      <w:r>
        <w:rPr>
          <w:color w:val="231F20"/>
          <w:sz w:val="19"/>
        </w:rPr>
        <w:t>trabajo</w:t>
      </w:r>
      <w:r>
        <w:rPr>
          <w:color w:val="231F20"/>
          <w:spacing w:val="-5"/>
          <w:sz w:val="19"/>
        </w:rPr>
        <w:t> </w:t>
      </w:r>
      <w:r>
        <w:rPr>
          <w:color w:val="231F20"/>
          <w:sz w:val="19"/>
        </w:rPr>
        <w:t>y</w:t>
      </w:r>
      <w:r>
        <w:rPr>
          <w:color w:val="231F20"/>
          <w:spacing w:val="-5"/>
          <w:sz w:val="19"/>
        </w:rPr>
        <w:t> </w:t>
      </w:r>
      <w:r>
        <w:rPr>
          <w:color w:val="231F20"/>
          <w:sz w:val="19"/>
        </w:rPr>
        <w:t>sus</w:t>
      </w:r>
      <w:r>
        <w:rPr>
          <w:color w:val="231F20"/>
          <w:spacing w:val="-5"/>
          <w:sz w:val="19"/>
        </w:rPr>
        <w:t> </w:t>
      </w:r>
      <w:r>
        <w:rPr>
          <w:color w:val="231F20"/>
          <w:sz w:val="19"/>
        </w:rPr>
        <w:t>experiencias,</w:t>
      </w:r>
      <w:r>
        <w:rPr>
          <w:color w:val="231F20"/>
          <w:spacing w:val="-5"/>
          <w:sz w:val="19"/>
        </w:rPr>
        <w:t> </w:t>
      </w:r>
      <w:r>
        <w:rPr>
          <w:color w:val="231F20"/>
          <w:sz w:val="19"/>
        </w:rPr>
        <w:t>más</w:t>
      </w:r>
      <w:r>
        <w:rPr>
          <w:color w:val="231F20"/>
          <w:spacing w:val="-5"/>
          <w:sz w:val="19"/>
        </w:rPr>
        <w:t> </w:t>
      </w:r>
      <w:r>
        <w:rPr>
          <w:color w:val="231F20"/>
          <w:sz w:val="19"/>
        </w:rPr>
        <w:t>que</w:t>
      </w:r>
      <w:r>
        <w:rPr>
          <w:color w:val="231F20"/>
          <w:spacing w:val="-5"/>
          <w:sz w:val="19"/>
        </w:rPr>
        <w:t> </w:t>
      </w:r>
      <w:r>
        <w:rPr>
          <w:color w:val="231F20"/>
          <w:sz w:val="19"/>
        </w:rPr>
        <w:t>el</w:t>
      </w:r>
      <w:r>
        <w:rPr>
          <w:color w:val="231F20"/>
          <w:spacing w:val="-5"/>
          <w:sz w:val="19"/>
        </w:rPr>
        <w:t> </w:t>
      </w:r>
      <w:r>
        <w:rPr>
          <w:color w:val="231F20"/>
          <w:sz w:val="19"/>
        </w:rPr>
        <w:t>trabajo en</w:t>
      </w:r>
      <w:r>
        <w:rPr>
          <w:color w:val="231F20"/>
          <w:spacing w:val="-8"/>
          <w:sz w:val="19"/>
        </w:rPr>
        <w:t> </w:t>
      </w:r>
      <w:r>
        <w:rPr>
          <w:color w:val="231F20"/>
          <w:sz w:val="19"/>
        </w:rPr>
        <w:t>sí</w:t>
      </w:r>
      <w:r>
        <w:rPr>
          <w:color w:val="231F20"/>
          <w:spacing w:val="-8"/>
          <w:sz w:val="19"/>
        </w:rPr>
        <w:t> </w:t>
      </w:r>
      <w:r>
        <w:rPr>
          <w:color w:val="231F20"/>
          <w:sz w:val="19"/>
        </w:rPr>
        <w:t>mismo,</w:t>
      </w:r>
      <w:r>
        <w:rPr>
          <w:color w:val="231F20"/>
          <w:spacing w:val="-8"/>
          <w:sz w:val="19"/>
        </w:rPr>
        <w:t> </w:t>
      </w:r>
      <w:r>
        <w:rPr>
          <w:color w:val="231F20"/>
          <w:sz w:val="19"/>
        </w:rPr>
        <w:t>tienen</w:t>
      </w:r>
      <w:r>
        <w:rPr>
          <w:color w:val="231F20"/>
          <w:spacing w:val="-8"/>
          <w:sz w:val="19"/>
        </w:rPr>
        <w:t> </w:t>
      </w:r>
      <w:r>
        <w:rPr>
          <w:color w:val="231F20"/>
          <w:sz w:val="19"/>
        </w:rPr>
        <w:t>consecuencias</w:t>
      </w:r>
      <w:r>
        <w:rPr>
          <w:color w:val="231F20"/>
          <w:spacing w:val="-8"/>
          <w:sz w:val="19"/>
        </w:rPr>
        <w:t> </w:t>
      </w:r>
      <w:r>
        <w:rPr>
          <w:color w:val="231F20"/>
          <w:sz w:val="19"/>
        </w:rPr>
        <w:t>tanto</w:t>
      </w:r>
      <w:r>
        <w:rPr>
          <w:color w:val="231F20"/>
          <w:spacing w:val="-8"/>
          <w:sz w:val="19"/>
        </w:rPr>
        <w:t> </w:t>
      </w:r>
      <w:r>
        <w:rPr>
          <w:color w:val="231F20"/>
          <w:sz w:val="19"/>
        </w:rPr>
        <w:t>positivas</w:t>
      </w:r>
      <w:r>
        <w:rPr>
          <w:color w:val="231F20"/>
          <w:spacing w:val="-8"/>
          <w:sz w:val="19"/>
        </w:rPr>
        <w:t> </w:t>
      </w:r>
      <w:r>
        <w:rPr>
          <w:color w:val="231F20"/>
          <w:sz w:val="19"/>
        </w:rPr>
        <w:t>como</w:t>
      </w:r>
      <w:r>
        <w:rPr>
          <w:color w:val="231F20"/>
          <w:spacing w:val="-8"/>
          <w:sz w:val="19"/>
        </w:rPr>
        <w:t> </w:t>
      </w:r>
      <w:r>
        <w:rPr>
          <w:color w:val="231F20"/>
          <w:sz w:val="19"/>
        </w:rPr>
        <w:t>negativas</w:t>
      </w:r>
      <w:r>
        <w:rPr>
          <w:color w:val="231F20"/>
          <w:spacing w:val="-8"/>
          <w:sz w:val="19"/>
        </w:rPr>
        <w:t> </w:t>
      </w:r>
      <w:r>
        <w:rPr>
          <w:color w:val="231F20"/>
          <w:sz w:val="19"/>
        </w:rPr>
        <w:t>para</w:t>
      </w:r>
      <w:r>
        <w:rPr>
          <w:color w:val="231F20"/>
          <w:spacing w:val="-8"/>
          <w:sz w:val="19"/>
        </w:rPr>
        <w:t> </w:t>
      </w:r>
      <w:r>
        <w:rPr>
          <w:color w:val="231F20"/>
          <w:sz w:val="19"/>
        </w:rPr>
        <w:t>la</w:t>
      </w:r>
      <w:r>
        <w:rPr>
          <w:color w:val="231F20"/>
          <w:spacing w:val="-8"/>
          <w:sz w:val="19"/>
        </w:rPr>
        <w:t> </w:t>
      </w:r>
      <w:r>
        <w:rPr>
          <w:color w:val="231F20"/>
          <w:sz w:val="19"/>
        </w:rPr>
        <w:t>familia.</w:t>
      </w:r>
    </w:p>
    <w:p>
      <w:pPr>
        <w:spacing w:after="0" w:line="220" w:lineRule="exact"/>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14"/>
        <w:jc w:val="both"/>
      </w:pPr>
      <w:r>
        <w:rPr>
          <w:color w:val="231F20"/>
        </w:rPr>
        <w:t>tendencia sólida en las investigaciones. En este sentido todavía existen algunas interrogantes que no quedan dilucidadas y que representan, por así decirlo, indefiniciones en el </w:t>
      </w:r>
      <w:r>
        <w:rPr>
          <w:color w:val="231F20"/>
          <w:spacing w:val="-3"/>
        </w:rPr>
        <w:t>ámbito </w:t>
      </w:r>
      <w:r>
        <w:rPr>
          <w:color w:val="231F20"/>
        </w:rPr>
        <w:t>de la investigación sobre estrés. Las preguntas claves serán dirigidas a una tarea aún no resuelta que es    la de relacionar al sujeto con su contexto específico, buscar procesos y causas, pues como decimos desde el discurso y práctica antropológica, la enfermedad</w:t>
      </w:r>
      <w:r>
        <w:rPr>
          <w:color w:val="231F20"/>
          <w:spacing w:val="-19"/>
        </w:rPr>
        <w:t> </w:t>
      </w:r>
      <w:r>
        <w:rPr>
          <w:color w:val="231F20"/>
        </w:rPr>
        <w:t>cualquiera</w:t>
      </w:r>
      <w:r>
        <w:rPr>
          <w:color w:val="231F20"/>
          <w:spacing w:val="-19"/>
        </w:rPr>
        <w:t> </w:t>
      </w:r>
      <w:r>
        <w:rPr>
          <w:color w:val="231F20"/>
        </w:rPr>
        <w:t>que</w:t>
      </w:r>
      <w:r>
        <w:rPr>
          <w:color w:val="231F20"/>
          <w:spacing w:val="-19"/>
        </w:rPr>
        <w:t> </w:t>
      </w:r>
      <w:r>
        <w:rPr>
          <w:color w:val="231F20"/>
        </w:rPr>
        <w:t>esta</w:t>
      </w:r>
      <w:r>
        <w:rPr>
          <w:color w:val="231F20"/>
          <w:spacing w:val="-19"/>
        </w:rPr>
        <w:t> </w:t>
      </w:r>
      <w:r>
        <w:rPr>
          <w:color w:val="231F20"/>
        </w:rPr>
        <w:t>sea,</w:t>
      </w:r>
      <w:r>
        <w:rPr>
          <w:color w:val="231F20"/>
          <w:spacing w:val="-19"/>
        </w:rPr>
        <w:t> </w:t>
      </w:r>
      <w:r>
        <w:rPr>
          <w:color w:val="231F20"/>
        </w:rPr>
        <w:t>es</w:t>
      </w:r>
      <w:r>
        <w:rPr>
          <w:color w:val="231F20"/>
          <w:spacing w:val="-19"/>
        </w:rPr>
        <w:t> </w:t>
      </w:r>
      <w:r>
        <w:rPr>
          <w:color w:val="231F20"/>
        </w:rPr>
        <w:t>un</w:t>
      </w:r>
      <w:r>
        <w:rPr>
          <w:color w:val="231F20"/>
          <w:spacing w:val="-19"/>
        </w:rPr>
        <w:t> </w:t>
      </w:r>
      <w:r>
        <w:rPr>
          <w:color w:val="231F20"/>
        </w:rPr>
        <w:t>pretexto</w:t>
      </w:r>
      <w:r>
        <w:rPr>
          <w:color w:val="231F20"/>
          <w:spacing w:val="-19"/>
        </w:rPr>
        <w:t> </w:t>
      </w:r>
      <w:r>
        <w:rPr>
          <w:color w:val="231F20"/>
        </w:rPr>
        <w:t>para</w:t>
      </w:r>
      <w:r>
        <w:rPr>
          <w:color w:val="231F20"/>
          <w:spacing w:val="-19"/>
        </w:rPr>
        <w:t> </w:t>
      </w:r>
      <w:r>
        <w:rPr>
          <w:color w:val="231F20"/>
        </w:rPr>
        <w:t>estudiar</w:t>
      </w:r>
      <w:r>
        <w:rPr>
          <w:color w:val="231F20"/>
          <w:spacing w:val="-19"/>
        </w:rPr>
        <w:t> </w:t>
      </w:r>
      <w:r>
        <w:rPr>
          <w:color w:val="231F20"/>
        </w:rPr>
        <w:t>relaciones, y</w:t>
      </w:r>
      <w:r>
        <w:rPr>
          <w:color w:val="231F20"/>
          <w:spacing w:val="-10"/>
        </w:rPr>
        <w:t> </w:t>
      </w:r>
      <w:r>
        <w:rPr>
          <w:color w:val="231F20"/>
        </w:rPr>
        <w:t>al</w:t>
      </w:r>
      <w:r>
        <w:rPr>
          <w:color w:val="231F20"/>
          <w:spacing w:val="-10"/>
        </w:rPr>
        <w:t> </w:t>
      </w:r>
      <w:r>
        <w:rPr>
          <w:color w:val="231F20"/>
        </w:rPr>
        <w:t>poner</w:t>
      </w:r>
      <w:r>
        <w:rPr>
          <w:color w:val="231F20"/>
          <w:spacing w:val="-10"/>
        </w:rPr>
        <w:t> </w:t>
      </w:r>
      <w:r>
        <w:rPr>
          <w:color w:val="231F20"/>
        </w:rPr>
        <w:t>la</w:t>
      </w:r>
      <w:r>
        <w:rPr>
          <w:color w:val="231F20"/>
          <w:spacing w:val="-10"/>
        </w:rPr>
        <w:t> </w:t>
      </w:r>
      <w:r>
        <w:rPr>
          <w:color w:val="231F20"/>
        </w:rPr>
        <w:t>mirada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sentido</w:t>
      </w:r>
      <w:r>
        <w:rPr>
          <w:color w:val="231F20"/>
          <w:spacing w:val="-10"/>
        </w:rPr>
        <w:t> </w:t>
      </w:r>
      <w:r>
        <w:rPr>
          <w:color w:val="231F20"/>
        </w:rPr>
        <w:t>en</w:t>
      </w:r>
      <w:r>
        <w:rPr>
          <w:color w:val="231F20"/>
          <w:spacing w:val="-10"/>
        </w:rPr>
        <w:t> </w:t>
      </w:r>
      <w:r>
        <w:rPr>
          <w:color w:val="231F20"/>
        </w:rPr>
        <w:t>dichas</w:t>
      </w:r>
      <w:r>
        <w:rPr>
          <w:color w:val="231F20"/>
          <w:spacing w:val="-10"/>
        </w:rPr>
        <w:t> </w:t>
      </w:r>
      <w:r>
        <w:rPr>
          <w:color w:val="231F20"/>
        </w:rPr>
        <w:t>relaciones</w:t>
      </w:r>
      <w:r>
        <w:rPr>
          <w:color w:val="231F20"/>
          <w:spacing w:val="-10"/>
        </w:rPr>
        <w:t> </w:t>
      </w:r>
      <w:r>
        <w:rPr>
          <w:color w:val="231F20"/>
        </w:rPr>
        <w:t>estamos</w:t>
      </w:r>
      <w:r>
        <w:rPr>
          <w:color w:val="231F20"/>
          <w:spacing w:val="-10"/>
        </w:rPr>
        <w:t> </w:t>
      </w:r>
      <w:r>
        <w:rPr>
          <w:color w:val="231F20"/>
        </w:rPr>
        <w:t>develando</w:t>
      </w:r>
      <w:r>
        <w:rPr>
          <w:color w:val="231F20"/>
          <w:spacing w:val="-10"/>
        </w:rPr>
        <w:t> </w:t>
      </w:r>
      <w:r>
        <w:rPr>
          <w:color w:val="231F20"/>
        </w:rPr>
        <w:t>la lógica de producción de dicha</w:t>
      </w:r>
      <w:r>
        <w:rPr>
          <w:color w:val="231F20"/>
          <w:spacing w:val="-9"/>
        </w:rPr>
        <w:t> </w:t>
      </w:r>
      <w:r>
        <w:rPr>
          <w:color w:val="231F20"/>
        </w:rPr>
        <w:t>enfermedad.</w:t>
      </w:r>
    </w:p>
    <w:p>
      <w:pPr>
        <w:pStyle w:val="BodyText"/>
        <w:spacing w:line="242" w:lineRule="auto" w:before="1"/>
        <w:ind w:left="110" w:right="114" w:firstLine="453"/>
        <w:jc w:val="both"/>
      </w:pPr>
      <w:r>
        <w:rPr/>
        <w:pict>
          <v:shape style="position:absolute;margin-left:100.898499pt;margin-top:46.568089pt;width:199.95pt;height:77.05pt;mso-position-horizontal-relative:page;mso-position-vertical-relative:paragraph;z-index:-12347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3"/>
                      <w:w w:val="101"/>
                      <w:sz w:val="154"/>
                    </w:rPr>
                    <w:t>Y</w:t>
                  </w:r>
                </w:p>
              </w:txbxContent>
            </v:textbox>
            <w10:wrap type="none"/>
          </v:shape>
        </w:pict>
      </w:r>
      <w:r>
        <w:rPr>
          <w:color w:val="231F20"/>
        </w:rPr>
        <w:t>Las interrogantes tendrían que definirse a partir de, identificar los factores relevantes en la predicción de enfermedad, determinando la interacción entre éstos y examinando cómo ésta interacción se modifica por</w:t>
      </w:r>
      <w:r>
        <w:rPr>
          <w:color w:val="231F20"/>
          <w:spacing w:val="-18"/>
        </w:rPr>
        <w:t> </w:t>
      </w:r>
      <w:r>
        <w:rPr>
          <w:color w:val="231F20"/>
        </w:rPr>
        <w:t>los</w:t>
      </w:r>
      <w:r>
        <w:rPr>
          <w:color w:val="231F20"/>
          <w:spacing w:val="-18"/>
        </w:rPr>
        <w:t> </w:t>
      </w:r>
      <w:r>
        <w:rPr>
          <w:color w:val="231F20"/>
        </w:rPr>
        <w:t>contextos</w:t>
      </w:r>
      <w:r>
        <w:rPr>
          <w:color w:val="231F20"/>
          <w:spacing w:val="-18"/>
        </w:rPr>
        <w:t> </w:t>
      </w:r>
      <w:r>
        <w:rPr>
          <w:color w:val="231F20"/>
        </w:rPr>
        <w:t>sociales</w:t>
      </w:r>
      <w:r>
        <w:rPr>
          <w:color w:val="231F20"/>
          <w:spacing w:val="-18"/>
        </w:rPr>
        <w:t> </w:t>
      </w:r>
      <w:r>
        <w:rPr>
          <w:color w:val="231F20"/>
        </w:rPr>
        <w:t>y</w:t>
      </w:r>
      <w:r>
        <w:rPr>
          <w:color w:val="231F20"/>
          <w:spacing w:val="-18"/>
        </w:rPr>
        <w:t> </w:t>
      </w:r>
      <w:r>
        <w:rPr>
          <w:color w:val="231F20"/>
        </w:rPr>
        <w:t>culturales</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que</w:t>
      </w:r>
      <w:r>
        <w:rPr>
          <w:color w:val="231F20"/>
          <w:spacing w:val="-18"/>
        </w:rPr>
        <w:t> </w:t>
      </w:r>
      <w:r>
        <w:rPr>
          <w:color w:val="231F20"/>
        </w:rPr>
        <w:t>ocurren.</w:t>
      </w:r>
      <w:r>
        <w:rPr>
          <w:color w:val="231F20"/>
          <w:spacing w:val="-18"/>
        </w:rPr>
        <w:t> </w:t>
      </w:r>
      <w:r>
        <w:rPr>
          <w:color w:val="231F20"/>
          <w:spacing w:val="-3"/>
        </w:rPr>
        <w:t>Para</w:t>
      </w:r>
      <w:r>
        <w:rPr>
          <w:color w:val="231F20"/>
          <w:spacing w:val="-18"/>
        </w:rPr>
        <w:t> </w:t>
      </w:r>
      <w:r>
        <w:rPr>
          <w:color w:val="231F20"/>
        </w:rPr>
        <w:t>de</w:t>
      </w:r>
      <w:r>
        <w:rPr>
          <w:color w:val="231F20"/>
          <w:spacing w:val="-18"/>
        </w:rPr>
        <w:t> </w:t>
      </w:r>
      <w:r>
        <w:rPr>
          <w:color w:val="231F20"/>
        </w:rPr>
        <w:t>ahí</w:t>
      </w:r>
      <w:r>
        <w:rPr>
          <w:color w:val="231F20"/>
          <w:spacing w:val="-18"/>
        </w:rPr>
        <w:t> </w:t>
      </w:r>
      <w:r>
        <w:rPr>
          <w:color w:val="231F20"/>
        </w:rPr>
        <w:t>volver a</w:t>
      </w:r>
      <w:r>
        <w:rPr>
          <w:color w:val="231F20"/>
          <w:spacing w:val="-7"/>
        </w:rPr>
        <w:t> </w:t>
      </w:r>
      <w:r>
        <w:rPr>
          <w:color w:val="231F20"/>
        </w:rPr>
        <w:t>elaborar</w:t>
      </w:r>
      <w:r>
        <w:rPr>
          <w:color w:val="231F20"/>
          <w:spacing w:val="-7"/>
        </w:rPr>
        <w:t> </w:t>
      </w:r>
      <w:r>
        <w:rPr>
          <w:color w:val="231F20"/>
        </w:rPr>
        <w:t>otras</w:t>
      </w:r>
      <w:r>
        <w:rPr>
          <w:color w:val="231F20"/>
          <w:spacing w:val="-7"/>
        </w:rPr>
        <w:t> </w:t>
      </w:r>
      <w:r>
        <w:rPr>
          <w:color w:val="231F20"/>
        </w:rPr>
        <w:t>interrogantes</w:t>
      </w:r>
      <w:r>
        <w:rPr>
          <w:color w:val="231F20"/>
          <w:spacing w:val="-7"/>
        </w:rPr>
        <w:t> </w:t>
      </w:r>
      <w:r>
        <w:rPr>
          <w:color w:val="231F20"/>
        </w:rPr>
        <w:t>como</w:t>
      </w:r>
      <w:r>
        <w:rPr>
          <w:color w:val="231F20"/>
          <w:spacing w:val="-7"/>
        </w:rPr>
        <w:t> </w:t>
      </w:r>
      <w:r>
        <w:rPr>
          <w:color w:val="231F20"/>
        </w:rPr>
        <w:t>¿cuál</w:t>
      </w:r>
      <w:r>
        <w:rPr>
          <w:color w:val="231F20"/>
          <w:spacing w:val="-7"/>
        </w:rPr>
        <w:t> </w:t>
      </w:r>
      <w:r>
        <w:rPr>
          <w:color w:val="231F20"/>
        </w:rPr>
        <w:t>es</w:t>
      </w:r>
      <w:r>
        <w:rPr>
          <w:color w:val="231F20"/>
          <w:spacing w:val="-7"/>
        </w:rPr>
        <w:t> </w:t>
      </w:r>
      <w:r>
        <w:rPr>
          <w:color w:val="231F20"/>
        </w:rPr>
        <w:t>el</w:t>
      </w:r>
      <w:r>
        <w:rPr>
          <w:color w:val="231F20"/>
          <w:spacing w:val="-7"/>
        </w:rPr>
        <w:t> </w:t>
      </w:r>
      <w:r>
        <w:rPr>
          <w:color w:val="231F20"/>
        </w:rPr>
        <w:t>contexto</w:t>
      </w:r>
      <w:r>
        <w:rPr>
          <w:color w:val="231F20"/>
          <w:spacing w:val="-7"/>
        </w:rPr>
        <w:t> </w:t>
      </w:r>
      <w:r>
        <w:rPr>
          <w:color w:val="231F20"/>
        </w:rPr>
        <w:t>natural</w:t>
      </w:r>
      <w:r>
        <w:rPr>
          <w:color w:val="231F20"/>
          <w:spacing w:val="-7"/>
        </w:rPr>
        <w:t> </w:t>
      </w:r>
      <w:r>
        <w:rPr>
          <w:color w:val="231F20"/>
        </w:rPr>
        <w:t>y</w:t>
      </w:r>
      <w:r>
        <w:rPr>
          <w:color w:val="231F20"/>
          <w:spacing w:val="-7"/>
        </w:rPr>
        <w:t> </w:t>
      </w:r>
      <w:r>
        <w:rPr>
          <w:color w:val="231F20"/>
        </w:rPr>
        <w:t>social</w:t>
      </w:r>
      <w:r>
        <w:rPr>
          <w:color w:val="231F20"/>
          <w:spacing w:val="-7"/>
        </w:rPr>
        <w:t> </w:t>
      </w:r>
      <w:r>
        <w:rPr>
          <w:color w:val="231F20"/>
        </w:rPr>
        <w:t>en el</w:t>
      </w:r>
      <w:r>
        <w:rPr>
          <w:color w:val="231F20"/>
          <w:spacing w:val="-12"/>
        </w:rPr>
        <w:t> </w:t>
      </w:r>
      <w:r>
        <w:rPr>
          <w:color w:val="231F20"/>
        </w:rPr>
        <w:t>que</w:t>
      </w:r>
      <w:r>
        <w:rPr>
          <w:color w:val="231F20"/>
          <w:spacing w:val="-12"/>
        </w:rPr>
        <w:t> </w:t>
      </w:r>
      <w:r>
        <w:rPr>
          <w:color w:val="231F20"/>
        </w:rPr>
        <w:t>ocurre</w:t>
      </w:r>
      <w:r>
        <w:rPr>
          <w:color w:val="231F20"/>
          <w:spacing w:val="-12"/>
        </w:rPr>
        <w:t> </w:t>
      </w:r>
      <w:r>
        <w:rPr>
          <w:color w:val="231F20"/>
        </w:rPr>
        <w:t>el</w:t>
      </w:r>
      <w:r>
        <w:rPr>
          <w:color w:val="231F20"/>
          <w:spacing w:val="-12"/>
        </w:rPr>
        <w:t> </w:t>
      </w:r>
      <w:r>
        <w:rPr>
          <w:color w:val="231F20"/>
        </w:rPr>
        <w:t>estrés?,</w:t>
      </w:r>
      <w:r>
        <w:rPr>
          <w:color w:val="231F20"/>
          <w:spacing w:val="-12"/>
        </w:rPr>
        <w:t> </w:t>
      </w:r>
      <w:r>
        <w:rPr>
          <w:color w:val="231F20"/>
        </w:rPr>
        <w:t>¿cuáles</w:t>
      </w:r>
      <w:r>
        <w:rPr>
          <w:color w:val="231F20"/>
          <w:spacing w:val="-12"/>
        </w:rPr>
        <w:t> </w:t>
      </w:r>
      <w:r>
        <w:rPr>
          <w:color w:val="231F20"/>
        </w:rPr>
        <w:t>son</w:t>
      </w:r>
      <w:r>
        <w:rPr>
          <w:color w:val="231F20"/>
          <w:spacing w:val="-12"/>
        </w:rPr>
        <w:t> </w:t>
      </w:r>
      <w:r>
        <w:rPr>
          <w:color w:val="231F20"/>
        </w:rPr>
        <w:t>los</w:t>
      </w:r>
      <w:r>
        <w:rPr>
          <w:color w:val="231F20"/>
          <w:spacing w:val="-12"/>
        </w:rPr>
        <w:t> </w:t>
      </w:r>
      <w:r>
        <w:rPr>
          <w:color w:val="231F20"/>
        </w:rPr>
        <w:t>factores</w:t>
      </w:r>
      <w:r>
        <w:rPr>
          <w:color w:val="231F20"/>
          <w:spacing w:val="-12"/>
        </w:rPr>
        <w:t> </w:t>
      </w:r>
      <w:r>
        <w:rPr>
          <w:color w:val="231F20"/>
        </w:rPr>
        <w:t>que</w:t>
      </w:r>
      <w:r>
        <w:rPr>
          <w:color w:val="231F20"/>
          <w:spacing w:val="-12"/>
        </w:rPr>
        <w:t> </w:t>
      </w:r>
      <w:r>
        <w:rPr>
          <w:color w:val="231F20"/>
        </w:rPr>
        <w:t>están</w:t>
      </w:r>
      <w:r>
        <w:rPr>
          <w:color w:val="231F20"/>
          <w:spacing w:val="-12"/>
        </w:rPr>
        <w:t> </w:t>
      </w:r>
      <w:r>
        <w:rPr>
          <w:color w:val="231F20"/>
        </w:rPr>
        <w:t>implicados</w:t>
      </w:r>
      <w:r>
        <w:rPr>
          <w:color w:val="231F20"/>
          <w:spacing w:val="-12"/>
        </w:rPr>
        <w:t> </w:t>
      </w:r>
      <w:r>
        <w:rPr>
          <w:color w:val="231F20"/>
        </w:rPr>
        <w:t>en</w:t>
      </w:r>
      <w:r>
        <w:rPr>
          <w:color w:val="231F20"/>
          <w:spacing w:val="-12"/>
        </w:rPr>
        <w:t> </w:t>
      </w:r>
      <w:r>
        <w:rPr>
          <w:color w:val="231F20"/>
        </w:rPr>
        <w:t>su proceso?,</w:t>
      </w:r>
      <w:r>
        <w:rPr>
          <w:color w:val="231F20"/>
          <w:spacing w:val="-15"/>
        </w:rPr>
        <w:t> </w:t>
      </w:r>
      <w:r>
        <w:rPr>
          <w:color w:val="231F20"/>
        </w:rPr>
        <w:t>¿cómo</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qué</w:t>
      </w:r>
      <w:r>
        <w:rPr>
          <w:color w:val="231F20"/>
          <w:spacing w:val="-15"/>
        </w:rPr>
        <w:t> </w:t>
      </w:r>
      <w:r>
        <w:rPr>
          <w:color w:val="231F20"/>
        </w:rPr>
        <w:t>manera</w:t>
      </w:r>
      <w:r>
        <w:rPr>
          <w:color w:val="231F20"/>
          <w:spacing w:val="-15"/>
        </w:rPr>
        <w:t> </w:t>
      </w:r>
      <w:r>
        <w:rPr>
          <w:color w:val="231F20"/>
        </w:rPr>
        <w:t>se</w:t>
      </w:r>
      <w:r>
        <w:rPr>
          <w:color w:val="231F20"/>
          <w:spacing w:val="-15"/>
        </w:rPr>
        <w:t> </w:t>
      </w:r>
      <w:r>
        <w:rPr>
          <w:color w:val="231F20"/>
        </w:rPr>
        <w:t>definen</w:t>
      </w:r>
      <w:r>
        <w:rPr>
          <w:color w:val="231F20"/>
          <w:spacing w:val="-15"/>
        </w:rPr>
        <w:t> </w:t>
      </w:r>
      <w:r>
        <w:rPr>
          <w:color w:val="231F20"/>
        </w:rPr>
        <w:t>tales</w:t>
      </w:r>
      <w:r>
        <w:rPr>
          <w:color w:val="231F20"/>
          <w:spacing w:val="-15"/>
        </w:rPr>
        <w:t> </w:t>
      </w:r>
      <w:r>
        <w:rPr>
          <w:color w:val="231F20"/>
        </w:rPr>
        <w:t>factores?,</w:t>
      </w:r>
      <w:r>
        <w:rPr>
          <w:color w:val="231F20"/>
          <w:spacing w:val="-15"/>
        </w:rPr>
        <w:t> </w:t>
      </w:r>
      <w:r>
        <w:rPr>
          <w:color w:val="231F20"/>
        </w:rPr>
        <w:t>¿cómo</w:t>
      </w:r>
      <w:r>
        <w:rPr>
          <w:color w:val="231F20"/>
          <w:spacing w:val="-15"/>
        </w:rPr>
        <w:t> </w:t>
      </w:r>
      <w:r>
        <w:rPr>
          <w:color w:val="231F20"/>
        </w:rPr>
        <w:t>y</w:t>
      </w:r>
      <w:r>
        <w:rPr>
          <w:color w:val="231F20"/>
          <w:spacing w:val="-15"/>
        </w:rPr>
        <w:t> </w:t>
      </w:r>
      <w:r>
        <w:rPr>
          <w:color w:val="231F20"/>
        </w:rPr>
        <w:t>quien define</w:t>
      </w:r>
      <w:r>
        <w:rPr>
          <w:color w:val="231F20"/>
          <w:spacing w:val="-26"/>
        </w:rPr>
        <w:t> </w:t>
      </w:r>
      <w:r>
        <w:rPr>
          <w:color w:val="231F20"/>
        </w:rPr>
        <w:t>qué</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rPr>
        <w:t>estresor?</w:t>
      </w:r>
      <w:r>
        <w:rPr>
          <w:color w:val="231F20"/>
          <w:spacing w:val="-26"/>
        </w:rPr>
        <w:t> </w:t>
      </w:r>
      <w:r>
        <w:rPr>
          <w:color w:val="231F20"/>
          <w:spacing w:val="-3"/>
        </w:rPr>
        <w:t>¿Por</w:t>
      </w:r>
      <w:r>
        <w:rPr>
          <w:color w:val="231F20"/>
          <w:spacing w:val="-26"/>
        </w:rPr>
        <w:t> </w:t>
      </w:r>
      <w:r>
        <w:rPr>
          <w:color w:val="231F20"/>
        </w:rPr>
        <w:t>qué</w:t>
      </w:r>
      <w:r>
        <w:rPr>
          <w:color w:val="231F20"/>
          <w:spacing w:val="-26"/>
        </w:rPr>
        <w:t> </w:t>
      </w:r>
      <w:r>
        <w:rPr>
          <w:color w:val="231F20"/>
          <w:spacing w:val="-3"/>
        </w:rPr>
        <w:t>ante</w:t>
      </w:r>
      <w:r>
        <w:rPr>
          <w:color w:val="231F20"/>
          <w:spacing w:val="-26"/>
        </w:rPr>
        <w:t> </w:t>
      </w:r>
      <w:r>
        <w:rPr>
          <w:color w:val="231F20"/>
        </w:rPr>
        <w:t>los</w:t>
      </w:r>
      <w:r>
        <w:rPr>
          <w:color w:val="231F20"/>
          <w:spacing w:val="-26"/>
        </w:rPr>
        <w:t> </w:t>
      </w:r>
      <w:r>
        <w:rPr>
          <w:color w:val="231F20"/>
        </w:rPr>
        <w:t>mismos</w:t>
      </w:r>
      <w:r>
        <w:rPr>
          <w:color w:val="231F20"/>
          <w:spacing w:val="-26"/>
        </w:rPr>
        <w:t> </w:t>
      </w:r>
      <w:r>
        <w:rPr>
          <w:color w:val="231F20"/>
        </w:rPr>
        <w:t>estresores</w:t>
      </w:r>
      <w:r>
        <w:rPr>
          <w:color w:val="231F20"/>
          <w:spacing w:val="-26"/>
        </w:rPr>
        <w:t> </w:t>
      </w:r>
      <w:r>
        <w:rPr>
          <w:color w:val="231F20"/>
        </w:rPr>
        <w:t>unas</w:t>
      </w:r>
      <w:r>
        <w:rPr>
          <w:color w:val="231F20"/>
          <w:spacing w:val="-26"/>
        </w:rPr>
        <w:t> </w:t>
      </w:r>
      <w:r>
        <w:rPr>
          <w:color w:val="231F20"/>
        </w:rPr>
        <w:t>personas enferman y otras no?, ¿existen diferencias entre hombres y mujeres?, ¿en qué</w:t>
      </w:r>
      <w:r>
        <w:rPr>
          <w:color w:val="231F20"/>
          <w:spacing w:val="-16"/>
        </w:rPr>
        <w:t> </w:t>
      </w:r>
      <w:r>
        <w:rPr>
          <w:color w:val="231F20"/>
        </w:rPr>
        <w:t>estriban</w:t>
      </w:r>
      <w:r>
        <w:rPr>
          <w:color w:val="231F20"/>
          <w:spacing w:val="-16"/>
        </w:rPr>
        <w:t> </w:t>
      </w:r>
      <w:r>
        <w:rPr>
          <w:color w:val="231F20"/>
        </w:rPr>
        <w:t>esas</w:t>
      </w:r>
      <w:r>
        <w:rPr>
          <w:color w:val="231F20"/>
          <w:spacing w:val="-16"/>
        </w:rPr>
        <w:t> </w:t>
      </w:r>
      <w:r>
        <w:rPr>
          <w:color w:val="231F20"/>
        </w:rPr>
        <w:t>diferencias?</w:t>
      </w:r>
      <w:r>
        <w:rPr>
          <w:color w:val="231F20"/>
          <w:spacing w:val="-16"/>
        </w:rPr>
        <w:t> </w:t>
      </w:r>
      <w:r>
        <w:rPr>
          <w:color w:val="231F20"/>
        </w:rPr>
        <w:t>¿Qué</w:t>
      </w:r>
      <w:r>
        <w:rPr>
          <w:color w:val="231F20"/>
          <w:spacing w:val="-16"/>
        </w:rPr>
        <w:t> </w:t>
      </w:r>
      <w:r>
        <w:rPr>
          <w:color w:val="231F20"/>
        </w:rPr>
        <w:t>eventos</w:t>
      </w:r>
      <w:r>
        <w:rPr>
          <w:color w:val="231F20"/>
          <w:spacing w:val="-16"/>
        </w:rPr>
        <w:t> </w:t>
      </w:r>
      <w:r>
        <w:rPr>
          <w:color w:val="231F20"/>
        </w:rPr>
        <w:t>influyen</w:t>
      </w:r>
      <w:r>
        <w:rPr>
          <w:color w:val="231F20"/>
          <w:spacing w:val="-16"/>
        </w:rPr>
        <w:t> </w:t>
      </w:r>
      <w:r>
        <w:rPr>
          <w:color w:val="231F20"/>
        </w:rPr>
        <w:t>en</w:t>
      </w:r>
      <w:r>
        <w:rPr>
          <w:color w:val="231F20"/>
          <w:spacing w:val="-16"/>
        </w:rPr>
        <w:t> </w:t>
      </w:r>
      <w:r>
        <w:rPr>
          <w:color w:val="231F20"/>
        </w:rPr>
        <w:t>qué</w:t>
      </w:r>
      <w:r>
        <w:rPr>
          <w:color w:val="231F20"/>
          <w:spacing w:val="-16"/>
        </w:rPr>
        <w:t> </w:t>
      </w:r>
      <w:r>
        <w:rPr>
          <w:color w:val="231F20"/>
        </w:rPr>
        <w:t>enfermedades, bajo</w:t>
      </w:r>
      <w:r>
        <w:rPr>
          <w:color w:val="231F20"/>
          <w:spacing w:val="-13"/>
        </w:rPr>
        <w:t> </w:t>
      </w:r>
      <w:r>
        <w:rPr>
          <w:color w:val="231F20"/>
        </w:rPr>
        <w:t>qué</w:t>
      </w:r>
      <w:r>
        <w:rPr>
          <w:color w:val="231F20"/>
          <w:spacing w:val="-13"/>
        </w:rPr>
        <w:t> </w:t>
      </w:r>
      <w:r>
        <w:rPr>
          <w:color w:val="231F20"/>
        </w:rPr>
        <w:t>condiciones,</w:t>
      </w:r>
      <w:r>
        <w:rPr>
          <w:color w:val="231F20"/>
          <w:spacing w:val="-13"/>
        </w:rPr>
        <w:t> </w:t>
      </w:r>
      <w:r>
        <w:rPr>
          <w:color w:val="231F20"/>
        </w:rPr>
        <w:t>a</w:t>
      </w:r>
      <w:r>
        <w:rPr>
          <w:color w:val="231F20"/>
          <w:spacing w:val="-13"/>
        </w:rPr>
        <w:t> </w:t>
      </w:r>
      <w:r>
        <w:rPr>
          <w:color w:val="231F20"/>
        </w:rPr>
        <w:t>través</w:t>
      </w:r>
      <w:r>
        <w:rPr>
          <w:color w:val="231F20"/>
          <w:spacing w:val="-13"/>
        </w:rPr>
        <w:t> </w:t>
      </w:r>
      <w:r>
        <w:rPr>
          <w:color w:val="231F20"/>
        </w:rPr>
        <w:t>de</w:t>
      </w:r>
      <w:r>
        <w:rPr>
          <w:color w:val="231F20"/>
          <w:spacing w:val="-13"/>
        </w:rPr>
        <w:t> </w:t>
      </w:r>
      <w:r>
        <w:rPr>
          <w:color w:val="231F20"/>
        </w:rPr>
        <w:t>qué</w:t>
      </w:r>
      <w:r>
        <w:rPr>
          <w:color w:val="231F20"/>
          <w:spacing w:val="-13"/>
        </w:rPr>
        <w:t> </w:t>
      </w:r>
      <w:r>
        <w:rPr>
          <w:color w:val="231F20"/>
        </w:rPr>
        <w:t>procesos?;</w:t>
      </w:r>
      <w:r>
        <w:rPr>
          <w:color w:val="231F20"/>
          <w:spacing w:val="-13"/>
        </w:rPr>
        <w:t> </w:t>
      </w:r>
      <w:r>
        <w:rPr>
          <w:color w:val="231F20"/>
        </w:rPr>
        <w:t>¿el</w:t>
      </w:r>
      <w:r>
        <w:rPr>
          <w:color w:val="231F20"/>
          <w:spacing w:val="-13"/>
        </w:rPr>
        <w:t> </w:t>
      </w:r>
      <w:r>
        <w:rPr>
          <w:color w:val="231F20"/>
        </w:rPr>
        <w:t>cambio</w:t>
      </w:r>
      <w:r>
        <w:rPr>
          <w:color w:val="231F20"/>
          <w:spacing w:val="-13"/>
        </w:rPr>
        <w:t> </w:t>
      </w:r>
      <w:r>
        <w:rPr>
          <w:color w:val="231F20"/>
        </w:rPr>
        <w:t>social</w:t>
      </w:r>
      <w:r>
        <w:rPr>
          <w:color w:val="231F20"/>
          <w:spacing w:val="-13"/>
        </w:rPr>
        <w:t> </w:t>
      </w:r>
      <w:r>
        <w:rPr>
          <w:color w:val="231F20"/>
        </w:rPr>
        <w:t>es</w:t>
      </w:r>
      <w:r>
        <w:rPr>
          <w:color w:val="231F20"/>
          <w:spacing w:val="-13"/>
        </w:rPr>
        <w:t> </w:t>
      </w:r>
      <w:r>
        <w:rPr>
          <w:color w:val="231F20"/>
        </w:rPr>
        <w:t>por</w:t>
      </w:r>
      <w:r>
        <w:rPr>
          <w:color w:val="231F20"/>
          <w:spacing w:val="-13"/>
        </w:rPr>
        <w:t> </w:t>
      </w:r>
      <w:r>
        <w:rPr>
          <w:color w:val="231F20"/>
        </w:rPr>
        <w:t>sí mismo un estresor?, ¿son la migración, la aculturación, la incongruencia de estilo de vida, estresores por sí mismos? </w:t>
      </w:r>
      <w:r>
        <w:rPr>
          <w:color w:val="231F20"/>
          <w:spacing w:val="-3"/>
        </w:rPr>
        <w:t>¿Por </w:t>
      </w:r>
      <w:r>
        <w:rPr>
          <w:color w:val="231F20"/>
        </w:rPr>
        <w:t>qué los científicos sociales han dirigido su atención al cambio de la sociedad en general, y han minimizado frustraciones y conflictos que se dan en sociedades o en pequeños conjuntos donde las jerarquías sociales y el lugar de los sujetos está</w:t>
      </w:r>
      <w:r>
        <w:rPr>
          <w:color w:val="231F20"/>
          <w:spacing w:val="-10"/>
        </w:rPr>
        <w:t> </w:t>
      </w:r>
      <w:r>
        <w:rPr>
          <w:color w:val="231F20"/>
        </w:rPr>
        <w:t>claramente</w:t>
      </w:r>
      <w:r>
        <w:rPr>
          <w:color w:val="231F20"/>
          <w:spacing w:val="-10"/>
        </w:rPr>
        <w:t> </w:t>
      </w:r>
      <w:r>
        <w:rPr>
          <w:color w:val="231F20"/>
        </w:rPr>
        <w:t>definido,</w:t>
      </w:r>
      <w:r>
        <w:rPr>
          <w:color w:val="231F20"/>
          <w:spacing w:val="-10"/>
        </w:rPr>
        <w:t> </w:t>
      </w:r>
      <w:r>
        <w:rPr>
          <w:color w:val="231F20"/>
        </w:rPr>
        <w:t>conocido</w:t>
      </w:r>
      <w:r>
        <w:rPr>
          <w:color w:val="231F20"/>
          <w:spacing w:val="-10"/>
        </w:rPr>
        <w:t> </w:t>
      </w:r>
      <w:r>
        <w:rPr>
          <w:color w:val="231F20"/>
        </w:rPr>
        <w:t>y</w:t>
      </w:r>
      <w:r>
        <w:rPr>
          <w:color w:val="231F20"/>
          <w:spacing w:val="-10"/>
        </w:rPr>
        <w:t> </w:t>
      </w:r>
      <w:r>
        <w:rPr>
          <w:color w:val="231F20"/>
        </w:rPr>
        <w:t>aceptado</w:t>
      </w:r>
      <w:r>
        <w:rPr>
          <w:color w:val="231F20"/>
          <w:spacing w:val="-10"/>
        </w:rPr>
        <w:t> </w:t>
      </w:r>
      <w:r>
        <w:rPr>
          <w:color w:val="231F20"/>
        </w:rPr>
        <w:t>cotidianamente;</w:t>
      </w:r>
      <w:r>
        <w:rPr>
          <w:color w:val="231F20"/>
          <w:spacing w:val="-10"/>
        </w:rPr>
        <w:t> </w:t>
      </w:r>
      <w:r>
        <w:rPr>
          <w:color w:val="231F20"/>
        </w:rPr>
        <w:t>es</w:t>
      </w:r>
      <w:r>
        <w:rPr>
          <w:color w:val="231F20"/>
          <w:spacing w:val="-10"/>
        </w:rPr>
        <w:t> </w:t>
      </w:r>
      <w:r>
        <w:rPr>
          <w:color w:val="231F20"/>
          <w:spacing w:val="-3"/>
        </w:rPr>
        <w:t>decir,</w:t>
      </w:r>
      <w:r>
        <w:rPr>
          <w:color w:val="231F20"/>
          <w:spacing w:val="-10"/>
        </w:rPr>
        <w:t> </w:t>
      </w:r>
      <w:r>
        <w:rPr>
          <w:color w:val="231F20"/>
        </w:rPr>
        <w:t>en aquellos</w:t>
      </w:r>
      <w:r>
        <w:rPr>
          <w:color w:val="231F20"/>
          <w:spacing w:val="-18"/>
        </w:rPr>
        <w:t> </w:t>
      </w:r>
      <w:r>
        <w:rPr>
          <w:color w:val="231F20"/>
        </w:rPr>
        <w:t>donde</w:t>
      </w:r>
      <w:r>
        <w:rPr>
          <w:color w:val="231F20"/>
          <w:spacing w:val="-18"/>
        </w:rPr>
        <w:t> </w:t>
      </w:r>
      <w:r>
        <w:rPr>
          <w:color w:val="231F20"/>
          <w:spacing w:val="-2"/>
        </w:rPr>
        <w:t>aparentemente</w:t>
      </w:r>
      <w:r>
        <w:rPr>
          <w:color w:val="231F20"/>
          <w:spacing w:val="-18"/>
        </w:rPr>
        <w:t> </w:t>
      </w:r>
      <w:r>
        <w:rPr>
          <w:color w:val="231F20"/>
        </w:rPr>
        <w:t>no</w:t>
      </w:r>
      <w:r>
        <w:rPr>
          <w:color w:val="231F20"/>
          <w:spacing w:val="-18"/>
        </w:rPr>
        <w:t> </w:t>
      </w:r>
      <w:r>
        <w:rPr>
          <w:color w:val="231F20"/>
        </w:rPr>
        <w:t>hay</w:t>
      </w:r>
      <w:r>
        <w:rPr>
          <w:color w:val="231F20"/>
          <w:spacing w:val="-18"/>
        </w:rPr>
        <w:t> </w:t>
      </w:r>
      <w:r>
        <w:rPr>
          <w:color w:val="231F20"/>
        </w:rPr>
        <w:t>un</w:t>
      </w:r>
      <w:r>
        <w:rPr>
          <w:color w:val="231F20"/>
          <w:spacing w:val="-18"/>
        </w:rPr>
        <w:t> </w:t>
      </w:r>
      <w:r>
        <w:rPr>
          <w:color w:val="231F20"/>
        </w:rPr>
        <w:t>cambio</w:t>
      </w:r>
      <w:r>
        <w:rPr>
          <w:color w:val="231F20"/>
          <w:spacing w:val="-18"/>
        </w:rPr>
        <w:t> </w:t>
      </w:r>
      <w:r>
        <w:rPr>
          <w:color w:val="231F20"/>
        </w:rPr>
        <w:t>social?</w:t>
      </w:r>
      <w:r>
        <w:rPr>
          <w:color w:val="231F20"/>
          <w:spacing w:val="-18"/>
        </w:rPr>
        <w:t> </w:t>
      </w:r>
      <w:r>
        <w:rPr>
          <w:color w:val="231F20"/>
          <w:spacing w:val="-3"/>
        </w:rPr>
        <w:t>¿Por</w:t>
      </w:r>
      <w:r>
        <w:rPr>
          <w:color w:val="231F20"/>
          <w:spacing w:val="-18"/>
        </w:rPr>
        <w:t> </w:t>
      </w:r>
      <w:r>
        <w:rPr>
          <w:color w:val="231F20"/>
        </w:rPr>
        <w:t>qué</w:t>
      </w:r>
      <w:r>
        <w:rPr>
          <w:color w:val="231F20"/>
          <w:spacing w:val="-18"/>
        </w:rPr>
        <w:t> </w:t>
      </w:r>
      <w:r>
        <w:rPr>
          <w:color w:val="231F20"/>
        </w:rPr>
        <w:t>no</w:t>
      </w:r>
      <w:r>
        <w:rPr>
          <w:color w:val="231F20"/>
          <w:spacing w:val="-18"/>
        </w:rPr>
        <w:t> </w:t>
      </w:r>
      <w:r>
        <w:rPr>
          <w:color w:val="231F20"/>
        </w:rPr>
        <w:t>pensar que</w:t>
      </w:r>
      <w:r>
        <w:rPr>
          <w:color w:val="231F20"/>
          <w:spacing w:val="-14"/>
        </w:rPr>
        <w:t> </w:t>
      </w:r>
      <w:r>
        <w:rPr>
          <w:color w:val="231F20"/>
        </w:rPr>
        <w:t>el</w:t>
      </w:r>
      <w:r>
        <w:rPr>
          <w:color w:val="231F20"/>
          <w:spacing w:val="-14"/>
        </w:rPr>
        <w:t> </w:t>
      </w:r>
      <w:r>
        <w:rPr>
          <w:color w:val="231F20"/>
        </w:rPr>
        <w:t>neoliberalismo</w:t>
      </w:r>
      <w:r>
        <w:rPr>
          <w:color w:val="231F20"/>
          <w:spacing w:val="-14"/>
        </w:rPr>
        <w:t> </w:t>
      </w:r>
      <w:r>
        <w:rPr>
          <w:color w:val="231F20"/>
        </w:rPr>
        <w:t>y</w:t>
      </w:r>
      <w:r>
        <w:rPr>
          <w:color w:val="231F20"/>
          <w:spacing w:val="-14"/>
        </w:rPr>
        <w:t> </w:t>
      </w:r>
      <w:r>
        <w:rPr>
          <w:color w:val="231F20"/>
        </w:rPr>
        <w:t>la</w:t>
      </w:r>
      <w:r>
        <w:rPr>
          <w:color w:val="231F20"/>
          <w:spacing w:val="-14"/>
        </w:rPr>
        <w:t> </w:t>
      </w:r>
      <w:r>
        <w:rPr>
          <w:color w:val="231F20"/>
        </w:rPr>
        <w:t>globalización,</w:t>
      </w:r>
      <w:r>
        <w:rPr>
          <w:color w:val="231F20"/>
          <w:spacing w:val="-14"/>
        </w:rPr>
        <w:t> </w:t>
      </w:r>
      <w:r>
        <w:rPr>
          <w:color w:val="231F20"/>
        </w:rPr>
        <w:t>que</w:t>
      </w:r>
      <w:r>
        <w:rPr>
          <w:color w:val="231F20"/>
          <w:spacing w:val="-14"/>
        </w:rPr>
        <w:t> </w:t>
      </w:r>
      <w:r>
        <w:rPr>
          <w:color w:val="231F20"/>
        </w:rPr>
        <w:t>generan</w:t>
      </w:r>
      <w:r>
        <w:rPr>
          <w:color w:val="231F20"/>
          <w:spacing w:val="-14"/>
        </w:rPr>
        <w:t> </w:t>
      </w:r>
      <w:r>
        <w:rPr>
          <w:color w:val="231F20"/>
        </w:rPr>
        <w:t>un</w:t>
      </w:r>
      <w:r>
        <w:rPr>
          <w:color w:val="231F20"/>
          <w:spacing w:val="-14"/>
        </w:rPr>
        <w:t> </w:t>
      </w:r>
      <w:r>
        <w:rPr>
          <w:color w:val="231F20"/>
        </w:rPr>
        <w:t>tipo</w:t>
      </w:r>
      <w:r>
        <w:rPr>
          <w:color w:val="231F20"/>
          <w:spacing w:val="-14"/>
        </w:rPr>
        <w:t> </w:t>
      </w:r>
      <w:r>
        <w:rPr>
          <w:color w:val="231F20"/>
        </w:rPr>
        <w:t>de</w:t>
      </w:r>
      <w:r>
        <w:rPr>
          <w:color w:val="231F20"/>
          <w:spacing w:val="-14"/>
        </w:rPr>
        <w:t> </w:t>
      </w:r>
      <w:r>
        <w:rPr>
          <w:color w:val="231F20"/>
        </w:rPr>
        <w:t>proceso</w:t>
      </w:r>
      <w:r>
        <w:rPr>
          <w:color w:val="231F20"/>
          <w:spacing w:val="-14"/>
        </w:rPr>
        <w:t> </w:t>
      </w:r>
      <w:r>
        <w:rPr>
          <w:color w:val="231F20"/>
        </w:rPr>
        <w:t>de trabajo, pueden constituirse, en </w:t>
      </w:r>
      <w:r>
        <w:rPr>
          <w:color w:val="231F20"/>
          <w:spacing w:val="-3"/>
        </w:rPr>
        <w:t>conjunto, </w:t>
      </w:r>
      <w:r>
        <w:rPr>
          <w:color w:val="231F20"/>
        </w:rPr>
        <w:t>en un evento estresante crónico dado</w:t>
      </w:r>
      <w:r>
        <w:rPr>
          <w:color w:val="231F20"/>
          <w:spacing w:val="-27"/>
        </w:rPr>
        <w:t> </w:t>
      </w:r>
      <w:r>
        <w:rPr>
          <w:color w:val="231F20"/>
        </w:rPr>
        <w:t>que</w:t>
      </w:r>
      <w:r>
        <w:rPr>
          <w:color w:val="231F20"/>
          <w:spacing w:val="-27"/>
        </w:rPr>
        <w:t> </w:t>
      </w:r>
      <w:r>
        <w:rPr>
          <w:color w:val="231F20"/>
        </w:rPr>
        <w:t>sus</w:t>
      </w:r>
      <w:r>
        <w:rPr>
          <w:color w:val="231F20"/>
          <w:spacing w:val="-27"/>
        </w:rPr>
        <w:t> </w:t>
      </w:r>
      <w:r>
        <w:rPr>
          <w:color w:val="231F20"/>
        </w:rPr>
        <w:t>riesgos</w:t>
      </w:r>
      <w:r>
        <w:rPr>
          <w:color w:val="231F20"/>
          <w:spacing w:val="-27"/>
        </w:rPr>
        <w:t> </w:t>
      </w:r>
      <w:r>
        <w:rPr>
          <w:color w:val="231F20"/>
        </w:rPr>
        <w:t>y</w:t>
      </w:r>
      <w:r>
        <w:rPr>
          <w:color w:val="231F20"/>
          <w:spacing w:val="-27"/>
        </w:rPr>
        <w:t> </w:t>
      </w:r>
      <w:r>
        <w:rPr>
          <w:color w:val="231F20"/>
        </w:rPr>
        <w:t>exigencias,</w:t>
      </w:r>
      <w:r>
        <w:rPr>
          <w:color w:val="231F20"/>
          <w:spacing w:val="-27"/>
        </w:rPr>
        <w:t> </w:t>
      </w:r>
      <w:r>
        <w:rPr>
          <w:color w:val="231F20"/>
        </w:rPr>
        <w:t>rebasan</w:t>
      </w:r>
      <w:r>
        <w:rPr>
          <w:color w:val="231F20"/>
          <w:spacing w:val="-27"/>
        </w:rPr>
        <w:t> </w:t>
      </w:r>
      <w:r>
        <w:rPr>
          <w:color w:val="231F20"/>
        </w:rPr>
        <w:t>en</w:t>
      </w:r>
      <w:r>
        <w:rPr>
          <w:color w:val="231F20"/>
          <w:spacing w:val="-27"/>
        </w:rPr>
        <w:t> </w:t>
      </w:r>
      <w:r>
        <w:rPr>
          <w:color w:val="231F20"/>
        </w:rPr>
        <w:t>mucho</w:t>
      </w:r>
      <w:r>
        <w:rPr>
          <w:color w:val="231F20"/>
          <w:spacing w:val="-27"/>
        </w:rPr>
        <w:t> </w:t>
      </w:r>
      <w:r>
        <w:rPr>
          <w:color w:val="231F20"/>
        </w:rPr>
        <w:t>las</w:t>
      </w:r>
      <w:r>
        <w:rPr>
          <w:color w:val="231F20"/>
          <w:spacing w:val="-27"/>
        </w:rPr>
        <w:t> </w:t>
      </w:r>
      <w:r>
        <w:rPr>
          <w:color w:val="231F20"/>
        </w:rPr>
        <w:t>capacidades</w:t>
      </w:r>
      <w:r>
        <w:rPr>
          <w:color w:val="231F20"/>
          <w:spacing w:val="-27"/>
        </w:rPr>
        <w:t> </w:t>
      </w:r>
      <w:r>
        <w:rPr>
          <w:color w:val="231F20"/>
        </w:rPr>
        <w:t>físicas, pero</w:t>
      </w:r>
      <w:r>
        <w:rPr>
          <w:color w:val="231F20"/>
          <w:spacing w:val="-14"/>
        </w:rPr>
        <w:t> </w:t>
      </w:r>
      <w:r>
        <w:rPr>
          <w:color w:val="231F20"/>
        </w:rPr>
        <w:t>sobre</w:t>
      </w:r>
      <w:r>
        <w:rPr>
          <w:color w:val="231F20"/>
          <w:spacing w:val="-14"/>
        </w:rPr>
        <w:t> </w:t>
      </w:r>
      <w:r>
        <w:rPr>
          <w:color w:val="231F20"/>
        </w:rPr>
        <w:t>todo,</w:t>
      </w:r>
      <w:r>
        <w:rPr>
          <w:color w:val="231F20"/>
          <w:spacing w:val="-14"/>
        </w:rPr>
        <w:t> </w:t>
      </w:r>
      <w:r>
        <w:rPr>
          <w:color w:val="231F20"/>
        </w:rPr>
        <w:t>las</w:t>
      </w:r>
      <w:r>
        <w:rPr>
          <w:color w:val="231F20"/>
          <w:spacing w:val="-14"/>
        </w:rPr>
        <w:t> </w:t>
      </w:r>
      <w:r>
        <w:rPr>
          <w:color w:val="231F20"/>
        </w:rPr>
        <w:t>psicológicas</w:t>
      </w:r>
      <w:r>
        <w:rPr>
          <w:color w:val="231F20"/>
          <w:spacing w:val="-14"/>
        </w:rPr>
        <w:t> </w:t>
      </w:r>
      <w:r>
        <w:rPr>
          <w:color w:val="231F20"/>
        </w:rPr>
        <w:t>y</w:t>
      </w:r>
      <w:r>
        <w:rPr>
          <w:color w:val="231F20"/>
          <w:spacing w:val="-14"/>
        </w:rPr>
        <w:t> </w:t>
      </w:r>
      <w:r>
        <w:rPr>
          <w:color w:val="231F20"/>
        </w:rPr>
        <w:t>psíquicas</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trabajadores?</w:t>
      </w:r>
    </w:p>
    <w:p>
      <w:pPr>
        <w:pStyle w:val="BodyText"/>
        <w:spacing w:line="242" w:lineRule="auto" w:before="1"/>
        <w:ind w:left="110" w:right="114" w:firstLine="453"/>
        <w:jc w:val="both"/>
      </w:pPr>
      <w:r>
        <w:rPr>
          <w:color w:val="231F20"/>
          <w:spacing w:val="-5"/>
        </w:rPr>
        <w:t>Todas </w:t>
      </w:r>
      <w:r>
        <w:rPr>
          <w:color w:val="231F20"/>
        </w:rPr>
        <w:t>estas interrogantes tienen sentido porque contribuyen a esclarecer la ruta que debemos seguir en el estudio del estrés, para </w:t>
      </w:r>
      <w:r>
        <w:rPr>
          <w:color w:val="231F20"/>
          <w:spacing w:val="-2"/>
        </w:rPr>
        <w:t>poder, </w:t>
      </w:r>
      <w:r>
        <w:rPr>
          <w:color w:val="231F20"/>
        </w:rPr>
        <w:t>de</w:t>
      </w:r>
      <w:r>
        <w:rPr>
          <w:color w:val="231F20"/>
          <w:spacing w:val="-11"/>
        </w:rPr>
        <w:t> </w:t>
      </w:r>
      <w:r>
        <w:rPr>
          <w:color w:val="231F20"/>
        </w:rPr>
        <w:t>alguna</w:t>
      </w:r>
      <w:r>
        <w:rPr>
          <w:color w:val="231F20"/>
          <w:spacing w:val="-11"/>
        </w:rPr>
        <w:t> </w:t>
      </w:r>
      <w:r>
        <w:rPr>
          <w:color w:val="231F20"/>
        </w:rPr>
        <w:t>manera,</w:t>
      </w:r>
      <w:r>
        <w:rPr>
          <w:color w:val="231F20"/>
          <w:spacing w:val="-11"/>
        </w:rPr>
        <w:t> </w:t>
      </w:r>
      <w:r>
        <w:rPr>
          <w:color w:val="231F20"/>
        </w:rPr>
        <w:t>trascender</w:t>
      </w:r>
      <w:r>
        <w:rPr>
          <w:color w:val="231F20"/>
          <w:spacing w:val="-11"/>
        </w:rPr>
        <w:t> </w:t>
      </w:r>
      <w:r>
        <w:rPr>
          <w:color w:val="231F20"/>
        </w:rPr>
        <w:t>el</w:t>
      </w:r>
      <w:r>
        <w:rPr>
          <w:color w:val="231F20"/>
          <w:spacing w:val="-11"/>
        </w:rPr>
        <w:t> </w:t>
      </w:r>
      <w:r>
        <w:rPr>
          <w:color w:val="231F20"/>
        </w:rPr>
        <w:t>tema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definición,</w:t>
      </w:r>
      <w:r>
        <w:rPr>
          <w:color w:val="231F20"/>
          <w:spacing w:val="-11"/>
        </w:rPr>
        <w:t> </w:t>
      </w:r>
      <w:r>
        <w:rPr>
          <w:color w:val="231F20"/>
        </w:rPr>
        <w:t>pero</w:t>
      </w:r>
      <w:r>
        <w:rPr>
          <w:color w:val="231F20"/>
          <w:spacing w:val="-11"/>
        </w:rPr>
        <w:t> </w:t>
      </w:r>
      <w:r>
        <w:rPr>
          <w:color w:val="231F20"/>
        </w:rPr>
        <w:t>sobre</w:t>
      </w:r>
      <w:r>
        <w:rPr>
          <w:color w:val="231F20"/>
          <w:spacing w:val="-11"/>
        </w:rPr>
        <w:t> </w:t>
      </w:r>
      <w:r>
        <w:rPr>
          <w:color w:val="231F20"/>
        </w:rPr>
        <w:t>todo</w:t>
      </w:r>
      <w:r>
        <w:rPr>
          <w:color w:val="231F20"/>
          <w:spacing w:val="-11"/>
        </w:rPr>
        <w:t> </w:t>
      </w:r>
      <w:r>
        <w:rPr>
          <w:color w:val="231F20"/>
        </w:rPr>
        <w:t>para ir</w:t>
      </w:r>
      <w:r>
        <w:rPr>
          <w:color w:val="231F20"/>
          <w:spacing w:val="-8"/>
        </w:rPr>
        <w:t> </w:t>
      </w:r>
      <w:r>
        <w:rPr>
          <w:color w:val="231F20"/>
        </w:rPr>
        <w:t>más</w:t>
      </w:r>
      <w:r>
        <w:rPr>
          <w:color w:val="231F20"/>
          <w:spacing w:val="-8"/>
        </w:rPr>
        <w:t> </w:t>
      </w:r>
      <w:r>
        <w:rPr>
          <w:color w:val="231F20"/>
        </w:rPr>
        <w:t>allá</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fórmulas</w:t>
      </w:r>
      <w:r>
        <w:rPr>
          <w:color w:val="231F20"/>
          <w:spacing w:val="-8"/>
        </w:rPr>
        <w:t> </w:t>
      </w:r>
      <w:r>
        <w:rPr>
          <w:color w:val="231F20"/>
        </w:rPr>
        <w:t>clásicas</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aplicado</w:t>
      </w:r>
      <w:r>
        <w:rPr>
          <w:color w:val="231F20"/>
          <w:spacing w:val="-8"/>
        </w:rPr>
        <w:t> </w:t>
      </w:r>
      <w:r>
        <w:rPr>
          <w:color w:val="231F20"/>
        </w:rPr>
        <w:t>la</w:t>
      </w:r>
      <w:r>
        <w:rPr>
          <w:color w:val="231F20"/>
          <w:spacing w:val="-8"/>
        </w:rPr>
        <w:t> </w:t>
      </w:r>
      <w:r>
        <w:rPr>
          <w:color w:val="231F20"/>
        </w:rPr>
        <w:t>psicología,</w:t>
      </w:r>
      <w:r>
        <w:rPr>
          <w:color w:val="231F20"/>
          <w:spacing w:val="-8"/>
        </w:rPr>
        <w:t> </w:t>
      </w:r>
      <w:r>
        <w:rPr>
          <w:color w:val="231F20"/>
        </w:rPr>
        <w:t>desde</w:t>
      </w:r>
      <w:r>
        <w:rPr>
          <w:color w:val="231F20"/>
          <w:spacing w:val="-8"/>
        </w:rPr>
        <w:t> </w:t>
      </w:r>
      <w:r>
        <w:rPr>
          <w:color w:val="231F20"/>
        </w:rPr>
        <w:t>las</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417" w:right="37"/>
      </w:pPr>
      <w:r>
        <w:rPr>
          <w:color w:val="231F20"/>
        </w:rPr>
        <w:t>cuales se pone mayor acento en instrumentos de carácter cuantitativo que tienen limitantes para dar cuenta de causas y de procesos.</w:t>
      </w:r>
    </w:p>
    <w:p>
      <w:pPr>
        <w:pStyle w:val="BodyText"/>
        <w:spacing w:line="242" w:lineRule="auto" w:before="1"/>
        <w:ind w:left="1417" w:right="107" w:firstLine="453"/>
        <w:jc w:val="both"/>
      </w:pPr>
      <w:r>
        <w:rPr>
          <w:color w:val="231F20"/>
        </w:rPr>
        <w:t>Recordemos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orígenes,</w:t>
      </w:r>
      <w:r>
        <w:rPr>
          <w:color w:val="231F20"/>
          <w:spacing w:val="-9"/>
        </w:rPr>
        <w:t> </w:t>
      </w:r>
      <w:r>
        <w:rPr>
          <w:color w:val="231F20"/>
        </w:rPr>
        <w:t>la</w:t>
      </w:r>
      <w:r>
        <w:rPr>
          <w:color w:val="231F20"/>
          <w:spacing w:val="-9"/>
        </w:rPr>
        <w:t> </w:t>
      </w:r>
      <w:r>
        <w:rPr>
          <w:color w:val="231F20"/>
        </w:rPr>
        <w:t>psicología</w:t>
      </w:r>
      <w:r>
        <w:rPr>
          <w:color w:val="231F20"/>
          <w:spacing w:val="-9"/>
        </w:rPr>
        <w:t> </w:t>
      </w:r>
      <w:r>
        <w:rPr>
          <w:color w:val="231F20"/>
        </w:rPr>
        <w:t>se</w:t>
      </w:r>
      <w:r>
        <w:rPr>
          <w:color w:val="231F20"/>
          <w:spacing w:val="-9"/>
        </w:rPr>
        <w:t> </w:t>
      </w:r>
      <w:r>
        <w:rPr>
          <w:color w:val="231F20"/>
        </w:rPr>
        <w:t>inclinó</w:t>
      </w:r>
      <w:r>
        <w:rPr>
          <w:color w:val="231F20"/>
          <w:spacing w:val="-9"/>
        </w:rPr>
        <w:t> </w:t>
      </w:r>
      <w:r>
        <w:rPr>
          <w:color w:val="231F20"/>
        </w:rPr>
        <w:t>por</w:t>
      </w:r>
      <w:r>
        <w:rPr>
          <w:color w:val="231F20"/>
          <w:spacing w:val="-9"/>
        </w:rPr>
        <w:t> </w:t>
      </w:r>
      <w:r>
        <w:rPr>
          <w:color w:val="231F20"/>
        </w:rPr>
        <w:t>rechazar la especulación teórica en un esfuerzo por ser científica, en consecuencia sus credenciales científicas se fueron configuraron sobre la base de la búsqueda de objetividad a </w:t>
      </w:r>
      <w:r>
        <w:rPr>
          <w:color w:val="231F20"/>
          <w:spacing w:val="-3"/>
        </w:rPr>
        <w:t>partir, </w:t>
      </w:r>
      <w:r>
        <w:rPr>
          <w:color w:val="231F20"/>
        </w:rPr>
        <w:t>como lo ha mencionado Lazarus (1999), de</w:t>
      </w:r>
      <w:r>
        <w:rPr>
          <w:color w:val="231F20"/>
          <w:spacing w:val="-23"/>
        </w:rPr>
        <w:t> </w:t>
      </w:r>
      <w:r>
        <w:rPr>
          <w:color w:val="231F20"/>
        </w:rPr>
        <w:t>la</w:t>
      </w:r>
      <w:r>
        <w:rPr>
          <w:color w:val="231F20"/>
          <w:spacing w:val="-23"/>
        </w:rPr>
        <w:t> </w:t>
      </w:r>
      <w:r>
        <w:rPr>
          <w:color w:val="231F20"/>
        </w:rPr>
        <w:t>forma</w:t>
      </w:r>
      <w:r>
        <w:rPr>
          <w:color w:val="231F20"/>
          <w:spacing w:val="-23"/>
        </w:rPr>
        <w:t> </w:t>
      </w:r>
      <w:r>
        <w:rPr>
          <w:color w:val="231F20"/>
        </w:rPr>
        <w:t>estándar</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inferencia</w:t>
      </w:r>
      <w:r>
        <w:rPr>
          <w:color w:val="231F20"/>
          <w:spacing w:val="-23"/>
        </w:rPr>
        <w:t> </w:t>
      </w:r>
      <w:r>
        <w:rPr>
          <w:color w:val="231F20"/>
        </w:rPr>
        <w:t>que</w:t>
      </w:r>
      <w:r>
        <w:rPr>
          <w:color w:val="231F20"/>
          <w:spacing w:val="-23"/>
        </w:rPr>
        <w:t> </w:t>
      </w:r>
      <w:r>
        <w:rPr>
          <w:color w:val="231F20"/>
        </w:rPr>
        <w:t>depende</w:t>
      </w:r>
      <w:r>
        <w:rPr>
          <w:color w:val="231F20"/>
          <w:spacing w:val="-23"/>
        </w:rPr>
        <w:t> </w:t>
      </w:r>
      <w:r>
        <w:rPr>
          <w:color w:val="231F20"/>
        </w:rPr>
        <w:t>de</w:t>
      </w:r>
      <w:r>
        <w:rPr>
          <w:color w:val="231F20"/>
          <w:spacing w:val="-23"/>
        </w:rPr>
        <w:t> </w:t>
      </w:r>
      <w:r>
        <w:rPr>
          <w:color w:val="231F20"/>
        </w:rPr>
        <w:t>pruebas</w:t>
      </w:r>
      <w:r>
        <w:rPr>
          <w:color w:val="231F20"/>
          <w:spacing w:val="-23"/>
        </w:rPr>
        <w:t> </w:t>
      </w:r>
      <w:r>
        <w:rPr>
          <w:color w:val="231F20"/>
        </w:rPr>
        <w:t>probabilísticas de significado estadístico de las diferencias observadas con respecto a las tendencias centrales que, durante muchas décadas, han sido de obligado cumplimiento en las</w:t>
      </w:r>
      <w:r>
        <w:rPr>
          <w:color w:val="231F20"/>
          <w:spacing w:val="-41"/>
        </w:rPr>
        <w:t> </w:t>
      </w:r>
      <w:r>
        <w:rPr>
          <w:color w:val="231F20"/>
        </w:rPr>
        <w:t>investigaciones.</w:t>
      </w:r>
    </w:p>
    <w:p>
      <w:pPr>
        <w:pStyle w:val="BodyText"/>
        <w:spacing w:line="242" w:lineRule="auto" w:before="1"/>
        <w:ind w:left="1417" w:right="107" w:firstLine="453"/>
        <w:jc w:val="both"/>
      </w:pPr>
      <w:r>
        <w:rPr/>
        <w:pict>
          <v:shape style="position:absolute;margin-left:129.244995pt;margin-top:32.568089pt;width:203.95pt;height:77.05pt;mso-position-horizontal-relative:page;mso-position-vertical-relative:paragraph;z-index:-12342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4"/>
                      <w:w w:val="101"/>
                      <w:sz w:val="154"/>
                    </w:rPr>
                    <w:t>Y</w:t>
                  </w:r>
                </w:p>
              </w:txbxContent>
            </v:textbox>
            <w10:wrap type="none"/>
          </v:shape>
        </w:pict>
      </w:r>
      <w:r>
        <w:rPr>
          <w:color w:val="231F20"/>
          <w:spacing w:val="-3"/>
        </w:rPr>
        <w:t>Siguiendo </w:t>
      </w:r>
      <w:r>
        <w:rPr>
          <w:color w:val="231F20"/>
        </w:rPr>
        <w:t>esta </w:t>
      </w:r>
      <w:r>
        <w:rPr>
          <w:color w:val="231F20"/>
          <w:spacing w:val="-4"/>
        </w:rPr>
        <w:t>aspiración </w:t>
      </w:r>
      <w:r>
        <w:rPr>
          <w:color w:val="231F20"/>
          <w:spacing w:val="-3"/>
        </w:rPr>
        <w:t>científica, </w:t>
      </w:r>
      <w:r>
        <w:rPr>
          <w:color w:val="231F20"/>
        </w:rPr>
        <w:t>la </w:t>
      </w:r>
      <w:r>
        <w:rPr>
          <w:color w:val="231F20"/>
          <w:spacing w:val="-3"/>
        </w:rPr>
        <w:t>psicología </w:t>
      </w:r>
      <w:r>
        <w:rPr>
          <w:color w:val="231F20"/>
        </w:rPr>
        <w:t>se ha </w:t>
      </w:r>
      <w:r>
        <w:rPr>
          <w:color w:val="231F20"/>
          <w:spacing w:val="-4"/>
        </w:rPr>
        <w:t>conducido </w:t>
      </w:r>
      <w:r>
        <w:rPr>
          <w:color w:val="231F20"/>
          <w:spacing w:val="-3"/>
        </w:rPr>
        <w:t>por </w:t>
      </w:r>
      <w:r>
        <w:rPr>
          <w:color w:val="231F20"/>
        </w:rPr>
        <w:t>el </w:t>
      </w:r>
      <w:r>
        <w:rPr>
          <w:color w:val="231F20"/>
          <w:spacing w:val="-3"/>
        </w:rPr>
        <w:t>paradigma </w:t>
      </w:r>
      <w:r>
        <w:rPr>
          <w:color w:val="231F20"/>
          <w:spacing w:val="-4"/>
        </w:rPr>
        <w:t>conductual, aunque </w:t>
      </w:r>
      <w:r>
        <w:rPr>
          <w:color w:val="231F20"/>
        </w:rPr>
        <w:t>ha </w:t>
      </w:r>
      <w:r>
        <w:rPr>
          <w:color w:val="231F20"/>
          <w:spacing w:val="-4"/>
        </w:rPr>
        <w:t>transitado, </w:t>
      </w:r>
      <w:r>
        <w:rPr>
          <w:color w:val="231F20"/>
          <w:spacing w:val="-3"/>
        </w:rPr>
        <w:t>alejándose  </w:t>
      </w:r>
      <w:r>
        <w:rPr>
          <w:color w:val="231F20"/>
        </w:rPr>
        <w:t>de la idea </w:t>
      </w:r>
      <w:r>
        <w:rPr>
          <w:color w:val="231F20"/>
          <w:spacing w:val="-3"/>
        </w:rPr>
        <w:t>de  </w:t>
      </w:r>
      <w:r>
        <w:rPr>
          <w:color w:val="231F20"/>
        </w:rPr>
        <w:t>ser </w:t>
      </w:r>
      <w:r>
        <w:rPr>
          <w:color w:val="231F20"/>
          <w:spacing w:val="-4"/>
        </w:rPr>
        <w:t>considerada como </w:t>
      </w:r>
      <w:r>
        <w:rPr>
          <w:color w:val="231F20"/>
        </w:rPr>
        <w:t>el </w:t>
      </w:r>
      <w:r>
        <w:rPr>
          <w:color w:val="231F20"/>
          <w:spacing w:val="-3"/>
        </w:rPr>
        <w:t>estudio </w:t>
      </w:r>
      <w:r>
        <w:rPr>
          <w:color w:val="231F20"/>
        </w:rPr>
        <w:t>de la </w:t>
      </w:r>
      <w:r>
        <w:rPr>
          <w:color w:val="231F20"/>
          <w:spacing w:val="-3"/>
        </w:rPr>
        <w:t>conducta, para </w:t>
      </w:r>
      <w:r>
        <w:rPr>
          <w:color w:val="231F20"/>
        </w:rPr>
        <w:t>ser </w:t>
      </w:r>
      <w:r>
        <w:rPr>
          <w:color w:val="231F20"/>
          <w:spacing w:val="-4"/>
        </w:rPr>
        <w:t>abordada como </w:t>
      </w:r>
      <w:r>
        <w:rPr>
          <w:color w:val="231F20"/>
        </w:rPr>
        <w:t>el </w:t>
      </w:r>
      <w:r>
        <w:rPr>
          <w:color w:val="231F20"/>
          <w:spacing w:val="-3"/>
        </w:rPr>
        <w:t>estudio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4"/>
        </w:rPr>
        <w:t>mente.</w:t>
      </w:r>
      <w:r>
        <w:rPr>
          <w:color w:val="231F20"/>
          <w:spacing w:val="-10"/>
        </w:rPr>
        <w:t> </w:t>
      </w:r>
      <w:r>
        <w:rPr>
          <w:color w:val="231F20"/>
          <w:spacing w:val="-3"/>
        </w:rPr>
        <w:t>Este</w:t>
      </w:r>
      <w:r>
        <w:rPr>
          <w:color w:val="231F20"/>
          <w:spacing w:val="-10"/>
        </w:rPr>
        <w:t> </w:t>
      </w:r>
      <w:r>
        <w:rPr>
          <w:color w:val="231F20"/>
          <w:spacing w:val="-4"/>
        </w:rPr>
        <w:t>tránsito</w:t>
      </w:r>
      <w:r>
        <w:rPr>
          <w:color w:val="231F20"/>
          <w:spacing w:val="-10"/>
        </w:rPr>
        <w:t> </w:t>
      </w:r>
      <w:r>
        <w:rPr>
          <w:color w:val="231F20"/>
          <w:spacing w:val="-4"/>
        </w:rPr>
        <w:t>enuncia</w:t>
      </w:r>
      <w:r>
        <w:rPr>
          <w:color w:val="231F20"/>
          <w:spacing w:val="-10"/>
        </w:rPr>
        <w:t> </w:t>
      </w:r>
      <w:r>
        <w:rPr>
          <w:color w:val="231F20"/>
          <w:spacing w:val="-4"/>
        </w:rPr>
        <w:t>claramente</w:t>
      </w:r>
      <w:r>
        <w:rPr>
          <w:color w:val="231F20"/>
          <w:spacing w:val="-10"/>
        </w:rPr>
        <w:t> </w:t>
      </w:r>
      <w:r>
        <w:rPr>
          <w:color w:val="231F20"/>
        </w:rPr>
        <w:t>un</w:t>
      </w:r>
      <w:r>
        <w:rPr>
          <w:color w:val="231F20"/>
          <w:spacing w:val="-10"/>
        </w:rPr>
        <w:t> </w:t>
      </w:r>
      <w:r>
        <w:rPr>
          <w:color w:val="231F20"/>
          <w:spacing w:val="-3"/>
        </w:rPr>
        <w:t>giro</w:t>
      </w:r>
      <w:r>
        <w:rPr>
          <w:color w:val="231F20"/>
          <w:spacing w:val="-10"/>
        </w:rPr>
        <w:t> </w:t>
      </w:r>
      <w:r>
        <w:rPr>
          <w:color w:val="231F20"/>
          <w:spacing w:val="-4"/>
        </w:rPr>
        <w:t>epistemológico </w:t>
      </w:r>
      <w:r>
        <w:rPr>
          <w:color w:val="231F20"/>
          <w:spacing w:val="-3"/>
        </w:rPr>
        <w:t>que </w:t>
      </w:r>
      <w:r>
        <w:rPr>
          <w:color w:val="231F20"/>
        </w:rPr>
        <w:t>debe ser </w:t>
      </w:r>
      <w:r>
        <w:rPr>
          <w:color w:val="231F20"/>
          <w:spacing w:val="-3"/>
        </w:rPr>
        <w:t>estimado para nuevas </w:t>
      </w:r>
      <w:r>
        <w:rPr>
          <w:color w:val="231F20"/>
          <w:spacing w:val="-4"/>
        </w:rPr>
        <w:t>formulaciones </w:t>
      </w:r>
      <w:r>
        <w:rPr>
          <w:color w:val="231F20"/>
        </w:rPr>
        <w:t>ya </w:t>
      </w:r>
      <w:r>
        <w:rPr>
          <w:color w:val="231F20"/>
          <w:spacing w:val="-3"/>
        </w:rPr>
        <w:t>que </w:t>
      </w:r>
      <w:r>
        <w:rPr>
          <w:color w:val="231F20"/>
        </w:rPr>
        <w:t>no es lo </w:t>
      </w:r>
      <w:r>
        <w:rPr>
          <w:color w:val="231F20"/>
          <w:spacing w:val="-3"/>
        </w:rPr>
        <w:t>mismo explicar</w:t>
      </w:r>
      <w:r>
        <w:rPr>
          <w:color w:val="231F20"/>
          <w:spacing w:val="-14"/>
        </w:rPr>
        <w:t> </w:t>
      </w:r>
      <w:r>
        <w:rPr>
          <w:color w:val="231F20"/>
        </w:rPr>
        <w:t>los</w:t>
      </w:r>
      <w:r>
        <w:rPr>
          <w:color w:val="231F20"/>
          <w:spacing w:val="-14"/>
        </w:rPr>
        <w:t> </w:t>
      </w:r>
      <w:r>
        <w:rPr>
          <w:color w:val="231F20"/>
          <w:spacing w:val="-4"/>
        </w:rPr>
        <w:t>fenómenos</w:t>
      </w:r>
      <w:r>
        <w:rPr>
          <w:color w:val="231F20"/>
          <w:spacing w:val="-14"/>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observar</w:t>
      </w:r>
      <w:r>
        <w:rPr>
          <w:color w:val="231F20"/>
          <w:spacing w:val="-14"/>
        </w:rPr>
        <w:t> </w:t>
      </w:r>
      <w:r>
        <w:rPr>
          <w:color w:val="231F20"/>
          <w:spacing w:val="-4"/>
        </w:rPr>
        <w:t>solamente</w:t>
      </w:r>
      <w:r>
        <w:rPr>
          <w:color w:val="231F20"/>
          <w:spacing w:val="-14"/>
        </w:rPr>
        <w:t> </w:t>
      </w:r>
      <w:r>
        <w:rPr>
          <w:color w:val="231F20"/>
          <w:spacing w:val="-2"/>
        </w:rPr>
        <w:t>las</w:t>
      </w:r>
      <w:r>
        <w:rPr>
          <w:color w:val="231F20"/>
          <w:spacing w:val="-14"/>
        </w:rPr>
        <w:t> </w:t>
      </w:r>
      <w:r>
        <w:rPr>
          <w:color w:val="231F20"/>
          <w:spacing w:val="-4"/>
        </w:rPr>
        <w:t>conductas,</w:t>
      </w:r>
      <w:r>
        <w:rPr>
          <w:color w:val="231F20"/>
          <w:spacing w:val="-14"/>
        </w:rPr>
        <w:t> </w:t>
      </w:r>
      <w:r>
        <w:rPr>
          <w:color w:val="231F20"/>
        </w:rPr>
        <w:t>a</w:t>
      </w:r>
      <w:r>
        <w:rPr>
          <w:color w:val="231F20"/>
          <w:spacing w:val="-14"/>
        </w:rPr>
        <w:t> </w:t>
      </w:r>
      <w:r>
        <w:rPr>
          <w:color w:val="231F20"/>
          <w:spacing w:val="-4"/>
        </w:rPr>
        <w:t>poner atención </w:t>
      </w:r>
      <w:r>
        <w:rPr>
          <w:color w:val="231F20"/>
        </w:rPr>
        <w:t>en lo </w:t>
      </w:r>
      <w:r>
        <w:rPr>
          <w:color w:val="231F20"/>
          <w:spacing w:val="-3"/>
        </w:rPr>
        <w:t>que </w:t>
      </w:r>
      <w:r>
        <w:rPr>
          <w:color w:val="231F20"/>
        </w:rPr>
        <w:t>los </w:t>
      </w:r>
      <w:r>
        <w:rPr>
          <w:color w:val="231F20"/>
          <w:spacing w:val="-4"/>
        </w:rPr>
        <w:t>sujetos piensan sobre </w:t>
      </w:r>
      <w:r>
        <w:rPr>
          <w:color w:val="231F20"/>
        </w:rPr>
        <w:t>lo </w:t>
      </w:r>
      <w:r>
        <w:rPr>
          <w:color w:val="231F20"/>
          <w:spacing w:val="-3"/>
        </w:rPr>
        <w:t>que hacen, </w:t>
      </w:r>
      <w:r>
        <w:rPr>
          <w:color w:val="231F20"/>
        </w:rPr>
        <w:t>o </w:t>
      </w:r>
      <w:r>
        <w:rPr>
          <w:color w:val="231F20"/>
          <w:spacing w:val="-4"/>
        </w:rPr>
        <w:t>sienten sobre </w:t>
      </w:r>
      <w:r>
        <w:rPr>
          <w:color w:val="231F20"/>
          <w:spacing w:val="-3"/>
        </w:rPr>
        <w:t>lo que dicen, </w:t>
      </w:r>
      <w:r>
        <w:rPr>
          <w:color w:val="231F20"/>
        </w:rPr>
        <w:t>o </w:t>
      </w:r>
      <w:r>
        <w:rPr>
          <w:color w:val="231F20"/>
          <w:spacing w:val="-3"/>
        </w:rPr>
        <w:t>dicen </w:t>
      </w:r>
      <w:r>
        <w:rPr>
          <w:color w:val="231F20"/>
          <w:spacing w:val="-4"/>
        </w:rPr>
        <w:t>sobre </w:t>
      </w:r>
      <w:r>
        <w:rPr>
          <w:color w:val="231F20"/>
        </w:rPr>
        <w:t>lo </w:t>
      </w:r>
      <w:r>
        <w:rPr>
          <w:color w:val="231F20"/>
          <w:spacing w:val="-3"/>
        </w:rPr>
        <w:t>que </w:t>
      </w:r>
      <w:r>
        <w:rPr>
          <w:color w:val="231F20"/>
          <w:spacing w:val="-4"/>
        </w:rPr>
        <w:t>sienten, piensan </w:t>
      </w:r>
      <w:r>
        <w:rPr>
          <w:color w:val="231F20"/>
        </w:rPr>
        <w:t>y</w:t>
      </w:r>
      <w:r>
        <w:rPr>
          <w:color w:val="231F20"/>
          <w:spacing w:val="-26"/>
        </w:rPr>
        <w:t> </w:t>
      </w:r>
      <w:r>
        <w:rPr>
          <w:color w:val="231F20"/>
          <w:spacing w:val="-4"/>
        </w:rPr>
        <w:t>hacen.</w:t>
      </w:r>
    </w:p>
    <w:p>
      <w:pPr>
        <w:spacing w:line="280" w:lineRule="exact" w:before="1"/>
        <w:ind w:left="1417" w:right="107" w:firstLine="453"/>
        <w:jc w:val="both"/>
        <w:rPr>
          <w:sz w:val="24"/>
        </w:rPr>
      </w:pPr>
      <w:r>
        <w:rPr>
          <w:color w:val="231F20"/>
          <w:spacing w:val="-6"/>
          <w:sz w:val="24"/>
        </w:rPr>
        <w:t>Un </w:t>
      </w:r>
      <w:r>
        <w:rPr>
          <w:color w:val="231F20"/>
          <w:sz w:val="24"/>
        </w:rPr>
        <w:t>circuito, que por cierto, de forma reciente, hemos considerado básico para el estudio de cualquier fenómeno en el </w:t>
      </w:r>
      <w:r>
        <w:rPr>
          <w:color w:val="231F20"/>
          <w:spacing w:val="-3"/>
          <w:sz w:val="24"/>
        </w:rPr>
        <w:t>ámbito </w:t>
      </w:r>
      <w:r>
        <w:rPr>
          <w:color w:val="231F20"/>
          <w:sz w:val="24"/>
        </w:rPr>
        <w:t>antropológico, enunciando que “</w:t>
      </w:r>
      <w:r>
        <w:rPr>
          <w:rFonts w:ascii="Palatino Linotype" w:hAnsi="Palatino Linotype"/>
          <w:i/>
          <w:color w:val="231F20"/>
          <w:sz w:val="24"/>
        </w:rPr>
        <w:t>el dilema </w:t>
      </w:r>
      <w:r>
        <w:rPr>
          <w:rFonts w:ascii="Palatino Linotype" w:hAnsi="Palatino Linotype"/>
          <w:i/>
          <w:color w:val="231F20"/>
          <w:spacing w:val="-3"/>
          <w:sz w:val="24"/>
        </w:rPr>
        <w:t>central </w:t>
      </w:r>
      <w:r>
        <w:rPr>
          <w:rFonts w:ascii="Palatino Linotype" w:hAnsi="Palatino Linotype"/>
          <w:i/>
          <w:color w:val="231F20"/>
          <w:sz w:val="24"/>
        </w:rPr>
        <w:t>de toda reflexión científica, debe poner </w:t>
      </w:r>
      <w:r>
        <w:rPr>
          <w:rFonts w:ascii="Palatino Linotype" w:hAnsi="Palatino Linotype"/>
          <w:i/>
          <w:color w:val="231F20"/>
          <w:sz w:val="24"/>
        </w:rPr>
        <w:t>atención</w:t>
      </w:r>
      <w:r>
        <w:rPr>
          <w:rFonts w:ascii="Palatino Linotype" w:hAnsi="Palatino Linotype"/>
          <w:i/>
          <w:color w:val="231F20"/>
          <w:spacing w:val="-10"/>
          <w:sz w:val="24"/>
        </w:rPr>
        <w:t> </w:t>
      </w:r>
      <w:r>
        <w:rPr>
          <w:rFonts w:ascii="Palatino Linotype" w:hAnsi="Palatino Linotype"/>
          <w:i/>
          <w:color w:val="231F20"/>
          <w:sz w:val="24"/>
        </w:rPr>
        <w:t>en</w:t>
      </w:r>
      <w:r>
        <w:rPr>
          <w:rFonts w:ascii="Palatino Linotype" w:hAnsi="Palatino Linotype"/>
          <w:i/>
          <w:color w:val="231F20"/>
          <w:spacing w:val="-10"/>
          <w:sz w:val="24"/>
        </w:rPr>
        <w:t> </w:t>
      </w:r>
      <w:r>
        <w:rPr>
          <w:rFonts w:ascii="Palatino Linotype" w:hAnsi="Palatino Linotype"/>
          <w:i/>
          <w:color w:val="231F20"/>
          <w:sz w:val="24"/>
        </w:rPr>
        <w:t>un</w:t>
      </w:r>
      <w:r>
        <w:rPr>
          <w:rFonts w:ascii="Palatino Linotype" w:hAnsi="Palatino Linotype"/>
          <w:i/>
          <w:color w:val="231F20"/>
          <w:spacing w:val="-10"/>
          <w:sz w:val="24"/>
        </w:rPr>
        <w:t> </w:t>
      </w:r>
      <w:r>
        <w:rPr>
          <w:rFonts w:ascii="Palatino Linotype" w:hAnsi="Palatino Linotype"/>
          <w:i/>
          <w:color w:val="231F20"/>
          <w:spacing w:val="-3"/>
          <w:sz w:val="24"/>
        </w:rPr>
        <w:t>circuito</w:t>
      </w:r>
      <w:r>
        <w:rPr>
          <w:rFonts w:ascii="Palatino Linotype" w:hAnsi="Palatino Linotype"/>
          <w:i/>
          <w:color w:val="231F20"/>
          <w:spacing w:val="-10"/>
          <w:sz w:val="24"/>
        </w:rPr>
        <w:t> </w:t>
      </w:r>
      <w:r>
        <w:rPr>
          <w:rFonts w:ascii="Palatino Linotype" w:hAnsi="Palatino Linotype"/>
          <w:i/>
          <w:color w:val="231F20"/>
          <w:sz w:val="24"/>
        </w:rPr>
        <w:t>generado</w:t>
      </w:r>
      <w:r>
        <w:rPr>
          <w:rFonts w:ascii="Palatino Linotype" w:hAnsi="Palatino Linotype"/>
          <w:i/>
          <w:color w:val="231F20"/>
          <w:spacing w:val="-10"/>
          <w:sz w:val="24"/>
        </w:rPr>
        <w:t> </w:t>
      </w:r>
      <w:r>
        <w:rPr>
          <w:rFonts w:ascii="Palatino Linotype" w:hAnsi="Palatino Linotype"/>
          <w:i/>
          <w:color w:val="231F20"/>
          <w:spacing w:val="-3"/>
          <w:sz w:val="24"/>
        </w:rPr>
        <w:t>entre</w:t>
      </w:r>
      <w:r>
        <w:rPr>
          <w:rFonts w:ascii="Palatino Linotype" w:hAnsi="Palatino Linotype"/>
          <w:i/>
          <w:color w:val="231F20"/>
          <w:spacing w:val="-10"/>
          <w:sz w:val="24"/>
        </w:rPr>
        <w:t> </w:t>
      </w:r>
      <w:r>
        <w:rPr>
          <w:rFonts w:ascii="Palatino Linotype" w:hAnsi="Palatino Linotype"/>
          <w:i/>
          <w:color w:val="231F20"/>
          <w:sz w:val="24"/>
        </w:rPr>
        <w:t>pensamiento-lenguaje-sentimiento- acción</w:t>
      </w:r>
      <w:r>
        <w:rPr>
          <w:color w:val="231F20"/>
          <w:position w:val="8"/>
          <w:sz w:val="14"/>
        </w:rPr>
        <w:t>”30</w:t>
      </w:r>
      <w:r>
        <w:rPr>
          <w:color w:val="231F20"/>
          <w:sz w:val="24"/>
        </w:rPr>
        <w:t>. </w:t>
      </w:r>
      <w:r>
        <w:rPr>
          <w:rFonts w:ascii="Palatino Linotype" w:hAnsi="Palatino Linotype"/>
          <w:i/>
          <w:color w:val="231F20"/>
          <w:spacing w:val="-3"/>
          <w:sz w:val="24"/>
        </w:rPr>
        <w:t>Circuito </w:t>
      </w:r>
      <w:r>
        <w:rPr>
          <w:rFonts w:ascii="Palatino Linotype" w:hAnsi="Palatino Linotype"/>
          <w:i/>
          <w:color w:val="231F20"/>
          <w:sz w:val="24"/>
        </w:rPr>
        <w:t>que evidencia la </w:t>
      </w:r>
      <w:r>
        <w:rPr>
          <w:rFonts w:ascii="Palatino Linotype" w:hAnsi="Palatino Linotype"/>
          <w:i/>
          <w:color w:val="231F20"/>
          <w:spacing w:val="-3"/>
          <w:sz w:val="24"/>
        </w:rPr>
        <w:t>manera </w:t>
      </w:r>
      <w:r>
        <w:rPr>
          <w:rFonts w:ascii="Palatino Linotype" w:hAnsi="Palatino Linotype"/>
          <w:i/>
          <w:color w:val="231F20"/>
          <w:sz w:val="24"/>
        </w:rPr>
        <w:t>en qué los </w:t>
      </w:r>
      <w:r>
        <w:rPr>
          <w:rFonts w:ascii="Palatino Linotype" w:hAnsi="Palatino Linotype"/>
          <w:i/>
          <w:color w:val="231F20"/>
          <w:spacing w:val="-4"/>
          <w:sz w:val="24"/>
        </w:rPr>
        <w:t>conjuntos </w:t>
      </w:r>
      <w:r>
        <w:rPr>
          <w:rFonts w:ascii="Palatino Linotype" w:hAnsi="Palatino Linotype"/>
          <w:i/>
          <w:color w:val="231F20"/>
          <w:sz w:val="24"/>
        </w:rPr>
        <w:t>sociales </w:t>
      </w:r>
      <w:r>
        <w:rPr>
          <w:rFonts w:ascii="Palatino Linotype" w:hAnsi="Palatino Linotype"/>
          <w:i/>
          <w:color w:val="231F20"/>
          <w:sz w:val="24"/>
        </w:rPr>
        <w:t>piensan, dicen, sienten y hacen respecto de cualquier </w:t>
      </w:r>
      <w:r>
        <w:rPr>
          <w:rFonts w:ascii="Palatino Linotype" w:hAnsi="Palatino Linotype"/>
          <w:i/>
          <w:color w:val="231F20"/>
          <w:spacing w:val="-3"/>
          <w:sz w:val="24"/>
        </w:rPr>
        <w:t>fenómeno, </w:t>
      </w:r>
      <w:r>
        <w:rPr>
          <w:rFonts w:ascii="Palatino Linotype" w:hAnsi="Palatino Linotype"/>
          <w:i/>
          <w:color w:val="231F20"/>
          <w:sz w:val="24"/>
        </w:rPr>
        <w:t>lo que </w:t>
      </w:r>
      <w:r>
        <w:rPr>
          <w:rFonts w:ascii="Palatino Linotype" w:hAnsi="Palatino Linotype"/>
          <w:i/>
          <w:color w:val="231F20"/>
          <w:spacing w:val="-3"/>
          <w:sz w:val="24"/>
        </w:rPr>
        <w:t>involucra</w:t>
      </w:r>
      <w:r>
        <w:rPr>
          <w:rFonts w:ascii="Palatino Linotype" w:hAnsi="Palatino Linotype"/>
          <w:i/>
          <w:color w:val="231F20"/>
          <w:spacing w:val="-11"/>
          <w:sz w:val="24"/>
        </w:rPr>
        <w:t> </w:t>
      </w:r>
      <w:r>
        <w:rPr>
          <w:rFonts w:ascii="Palatino Linotype" w:hAnsi="Palatino Linotype"/>
          <w:i/>
          <w:color w:val="231F20"/>
          <w:spacing w:val="-2"/>
          <w:sz w:val="24"/>
        </w:rPr>
        <w:t>una</w:t>
      </w:r>
      <w:r>
        <w:rPr>
          <w:rFonts w:ascii="Palatino Linotype" w:hAnsi="Palatino Linotype"/>
          <w:i/>
          <w:color w:val="231F20"/>
          <w:spacing w:val="-11"/>
          <w:sz w:val="24"/>
        </w:rPr>
        <w:t> </w:t>
      </w:r>
      <w:r>
        <w:rPr>
          <w:rFonts w:ascii="Palatino Linotype" w:hAnsi="Palatino Linotype"/>
          <w:i/>
          <w:color w:val="231F20"/>
          <w:sz w:val="24"/>
        </w:rPr>
        <w:t>nueva</w:t>
      </w:r>
      <w:r>
        <w:rPr>
          <w:rFonts w:ascii="Palatino Linotype" w:hAnsi="Palatino Linotype"/>
          <w:i/>
          <w:color w:val="231F20"/>
          <w:spacing w:val="-11"/>
          <w:sz w:val="24"/>
        </w:rPr>
        <w:t> </w:t>
      </w:r>
      <w:r>
        <w:rPr>
          <w:rFonts w:ascii="Palatino Linotype" w:hAnsi="Palatino Linotype"/>
          <w:i/>
          <w:color w:val="231F20"/>
          <w:sz w:val="24"/>
        </w:rPr>
        <w:t>formulación</w:t>
      </w:r>
      <w:r>
        <w:rPr>
          <w:rFonts w:ascii="Palatino Linotype" w:hAnsi="Palatino Linotype"/>
          <w:i/>
          <w:color w:val="231F20"/>
          <w:spacing w:val="-11"/>
          <w:sz w:val="24"/>
        </w:rPr>
        <w:t> </w:t>
      </w:r>
      <w:r>
        <w:rPr>
          <w:rFonts w:ascii="Palatino Linotype" w:hAnsi="Palatino Linotype"/>
          <w:i/>
          <w:color w:val="231F20"/>
          <w:sz w:val="24"/>
        </w:rPr>
        <w:t>de</w:t>
      </w:r>
      <w:r>
        <w:rPr>
          <w:rFonts w:ascii="Palatino Linotype" w:hAnsi="Palatino Linotype"/>
          <w:i/>
          <w:color w:val="231F20"/>
          <w:spacing w:val="-11"/>
          <w:sz w:val="24"/>
        </w:rPr>
        <w:t> </w:t>
      </w:r>
      <w:r>
        <w:rPr>
          <w:rFonts w:ascii="Palatino Linotype" w:hAnsi="Palatino Linotype"/>
          <w:i/>
          <w:color w:val="231F20"/>
          <w:spacing w:val="-3"/>
          <w:sz w:val="24"/>
        </w:rPr>
        <w:t>individuo,</w:t>
      </w:r>
      <w:r>
        <w:rPr>
          <w:rFonts w:ascii="Palatino Linotype" w:hAnsi="Palatino Linotype"/>
          <w:i/>
          <w:color w:val="231F20"/>
          <w:spacing w:val="-11"/>
          <w:sz w:val="24"/>
        </w:rPr>
        <w:t> </w:t>
      </w:r>
      <w:r>
        <w:rPr>
          <w:rFonts w:ascii="Palatino Linotype" w:hAnsi="Palatino Linotype"/>
          <w:i/>
          <w:color w:val="231F20"/>
          <w:sz w:val="24"/>
        </w:rPr>
        <w:t>no</w:t>
      </w:r>
      <w:r>
        <w:rPr>
          <w:rFonts w:ascii="Palatino Linotype" w:hAnsi="Palatino Linotype"/>
          <w:i/>
          <w:color w:val="231F20"/>
          <w:spacing w:val="-11"/>
          <w:sz w:val="24"/>
        </w:rPr>
        <w:t> </w:t>
      </w:r>
      <w:r>
        <w:rPr>
          <w:rFonts w:ascii="Palatino Linotype" w:hAnsi="Palatino Linotype"/>
          <w:i/>
          <w:color w:val="231F20"/>
          <w:sz w:val="24"/>
        </w:rPr>
        <w:t>sólo</w:t>
      </w:r>
      <w:r>
        <w:rPr>
          <w:rFonts w:ascii="Palatino Linotype" w:hAnsi="Palatino Linotype"/>
          <w:i/>
          <w:color w:val="231F20"/>
          <w:spacing w:val="-11"/>
          <w:sz w:val="24"/>
        </w:rPr>
        <w:t> </w:t>
      </w:r>
      <w:r>
        <w:rPr>
          <w:rFonts w:ascii="Palatino Linotype" w:hAnsi="Palatino Linotype"/>
          <w:i/>
          <w:color w:val="231F20"/>
          <w:sz w:val="24"/>
        </w:rPr>
        <w:t>como</w:t>
      </w:r>
      <w:r>
        <w:rPr>
          <w:rFonts w:ascii="Palatino Linotype" w:hAnsi="Palatino Linotype"/>
          <w:i/>
          <w:color w:val="231F20"/>
          <w:spacing w:val="-11"/>
          <w:sz w:val="24"/>
        </w:rPr>
        <w:t> </w:t>
      </w:r>
      <w:r>
        <w:rPr>
          <w:rFonts w:ascii="Palatino Linotype" w:hAnsi="Palatino Linotype"/>
          <w:i/>
          <w:color w:val="231F20"/>
          <w:spacing w:val="-3"/>
          <w:sz w:val="24"/>
        </w:rPr>
        <w:t>reactor</w:t>
      </w:r>
      <w:r>
        <w:rPr>
          <w:rFonts w:ascii="Palatino Linotype" w:hAnsi="Palatino Linotype"/>
          <w:i/>
          <w:color w:val="231F20"/>
          <w:spacing w:val="-11"/>
          <w:sz w:val="24"/>
        </w:rPr>
        <w:t> </w:t>
      </w:r>
      <w:r>
        <w:rPr>
          <w:rFonts w:ascii="Palatino Linotype" w:hAnsi="Palatino Linotype"/>
          <w:i/>
          <w:color w:val="231F20"/>
          <w:sz w:val="24"/>
        </w:rPr>
        <w:t>pasivo de</w:t>
      </w:r>
      <w:r>
        <w:rPr>
          <w:rFonts w:ascii="Palatino Linotype" w:hAnsi="Palatino Linotype"/>
          <w:i/>
          <w:color w:val="231F20"/>
          <w:spacing w:val="-18"/>
          <w:sz w:val="24"/>
        </w:rPr>
        <w:t> </w:t>
      </w:r>
      <w:r>
        <w:rPr>
          <w:rFonts w:ascii="Palatino Linotype" w:hAnsi="Palatino Linotype"/>
          <w:i/>
          <w:color w:val="231F20"/>
          <w:sz w:val="24"/>
        </w:rPr>
        <w:t>los</w:t>
      </w:r>
      <w:r>
        <w:rPr>
          <w:rFonts w:ascii="Palatino Linotype" w:hAnsi="Palatino Linotype"/>
          <w:i/>
          <w:color w:val="231F20"/>
          <w:spacing w:val="-18"/>
          <w:sz w:val="24"/>
        </w:rPr>
        <w:t> </w:t>
      </w:r>
      <w:r>
        <w:rPr>
          <w:rFonts w:ascii="Palatino Linotype" w:hAnsi="Palatino Linotype"/>
          <w:i/>
          <w:color w:val="231F20"/>
          <w:sz w:val="24"/>
        </w:rPr>
        <w:t>actos</w:t>
      </w:r>
      <w:r>
        <w:rPr>
          <w:rFonts w:ascii="Palatino Linotype" w:hAnsi="Palatino Linotype"/>
          <w:i/>
          <w:color w:val="231F20"/>
          <w:spacing w:val="-18"/>
          <w:sz w:val="24"/>
        </w:rPr>
        <w:t> </w:t>
      </w:r>
      <w:r>
        <w:rPr>
          <w:rFonts w:ascii="Palatino Linotype" w:hAnsi="Palatino Linotype"/>
          <w:i/>
          <w:color w:val="231F20"/>
          <w:sz w:val="24"/>
        </w:rPr>
        <w:t>de</w:t>
      </w:r>
      <w:r>
        <w:rPr>
          <w:rFonts w:ascii="Palatino Linotype" w:hAnsi="Palatino Linotype"/>
          <w:i/>
          <w:color w:val="231F20"/>
          <w:spacing w:val="-18"/>
          <w:sz w:val="24"/>
        </w:rPr>
        <w:t> </w:t>
      </w:r>
      <w:r>
        <w:rPr>
          <w:rFonts w:ascii="Palatino Linotype" w:hAnsi="Palatino Linotype"/>
          <w:i/>
          <w:color w:val="231F20"/>
          <w:sz w:val="24"/>
        </w:rPr>
        <w:t>un</w:t>
      </w:r>
      <w:r>
        <w:rPr>
          <w:rFonts w:ascii="Palatino Linotype" w:hAnsi="Palatino Linotype"/>
          <w:i/>
          <w:color w:val="231F20"/>
          <w:spacing w:val="-18"/>
          <w:sz w:val="24"/>
        </w:rPr>
        <w:t> </w:t>
      </w:r>
      <w:r>
        <w:rPr>
          <w:rFonts w:ascii="Palatino Linotype" w:hAnsi="Palatino Linotype"/>
          <w:i/>
          <w:color w:val="231F20"/>
          <w:sz w:val="24"/>
        </w:rPr>
        <w:t>sistema,</w:t>
      </w:r>
      <w:r>
        <w:rPr>
          <w:rFonts w:ascii="Palatino Linotype" w:hAnsi="Palatino Linotype"/>
          <w:i/>
          <w:color w:val="231F20"/>
          <w:spacing w:val="-18"/>
          <w:sz w:val="24"/>
        </w:rPr>
        <w:t> </w:t>
      </w:r>
      <w:r>
        <w:rPr>
          <w:rFonts w:ascii="Palatino Linotype" w:hAnsi="Palatino Linotype"/>
          <w:i/>
          <w:color w:val="231F20"/>
          <w:sz w:val="24"/>
        </w:rPr>
        <w:t>cualquiera</w:t>
      </w:r>
      <w:r>
        <w:rPr>
          <w:rFonts w:ascii="Palatino Linotype" w:hAnsi="Palatino Linotype"/>
          <w:i/>
          <w:color w:val="231F20"/>
          <w:spacing w:val="-18"/>
          <w:sz w:val="24"/>
        </w:rPr>
        <w:t> </w:t>
      </w:r>
      <w:r>
        <w:rPr>
          <w:rFonts w:ascii="Palatino Linotype" w:hAnsi="Palatino Linotype"/>
          <w:i/>
          <w:color w:val="231F20"/>
          <w:sz w:val="24"/>
        </w:rPr>
        <w:t>que</w:t>
      </w:r>
      <w:r>
        <w:rPr>
          <w:rFonts w:ascii="Palatino Linotype" w:hAnsi="Palatino Linotype"/>
          <w:i/>
          <w:color w:val="231F20"/>
          <w:spacing w:val="-18"/>
          <w:sz w:val="24"/>
        </w:rPr>
        <w:t> </w:t>
      </w:r>
      <w:r>
        <w:rPr>
          <w:rFonts w:ascii="Palatino Linotype" w:hAnsi="Palatino Linotype"/>
          <w:i/>
          <w:color w:val="231F20"/>
          <w:sz w:val="24"/>
        </w:rPr>
        <w:t>éste</w:t>
      </w:r>
      <w:r>
        <w:rPr>
          <w:rFonts w:ascii="Palatino Linotype" w:hAnsi="Palatino Linotype"/>
          <w:i/>
          <w:color w:val="231F20"/>
          <w:spacing w:val="-18"/>
          <w:sz w:val="24"/>
        </w:rPr>
        <w:t> </w:t>
      </w:r>
      <w:r>
        <w:rPr>
          <w:rFonts w:ascii="Palatino Linotype" w:hAnsi="Palatino Linotype"/>
          <w:i/>
          <w:color w:val="231F20"/>
          <w:sz w:val="24"/>
        </w:rPr>
        <w:t>sea,</w:t>
      </w:r>
      <w:r>
        <w:rPr>
          <w:rFonts w:ascii="Palatino Linotype" w:hAnsi="Palatino Linotype"/>
          <w:i/>
          <w:color w:val="231F20"/>
          <w:spacing w:val="-18"/>
          <w:sz w:val="24"/>
        </w:rPr>
        <w:t> </w:t>
      </w:r>
      <w:r>
        <w:rPr>
          <w:rFonts w:ascii="Palatino Linotype" w:hAnsi="Palatino Linotype"/>
          <w:i/>
          <w:color w:val="231F20"/>
          <w:spacing w:val="-3"/>
          <w:sz w:val="24"/>
        </w:rPr>
        <w:t>sino</w:t>
      </w:r>
      <w:r>
        <w:rPr>
          <w:rFonts w:ascii="Palatino Linotype" w:hAnsi="Palatino Linotype"/>
          <w:i/>
          <w:color w:val="231F20"/>
          <w:spacing w:val="-18"/>
          <w:sz w:val="24"/>
        </w:rPr>
        <w:t> </w:t>
      </w:r>
      <w:r>
        <w:rPr>
          <w:rFonts w:ascii="Palatino Linotype" w:hAnsi="Palatino Linotype"/>
          <w:i/>
          <w:color w:val="231F20"/>
          <w:sz w:val="24"/>
        </w:rPr>
        <w:t>como</w:t>
      </w:r>
      <w:r>
        <w:rPr>
          <w:rFonts w:ascii="Palatino Linotype" w:hAnsi="Palatino Linotype"/>
          <w:i/>
          <w:color w:val="231F20"/>
          <w:spacing w:val="-18"/>
          <w:sz w:val="24"/>
        </w:rPr>
        <w:t> </w:t>
      </w:r>
      <w:r>
        <w:rPr>
          <w:rFonts w:ascii="Palatino Linotype" w:hAnsi="Palatino Linotype"/>
          <w:i/>
          <w:color w:val="231F20"/>
          <w:spacing w:val="-3"/>
          <w:sz w:val="24"/>
        </w:rPr>
        <w:t>agente</w:t>
      </w:r>
      <w:r>
        <w:rPr>
          <w:rFonts w:ascii="Palatino Linotype" w:hAnsi="Palatino Linotype"/>
          <w:i/>
          <w:color w:val="231F20"/>
          <w:spacing w:val="-18"/>
          <w:sz w:val="24"/>
        </w:rPr>
        <w:t> </w:t>
      </w:r>
      <w:r>
        <w:rPr>
          <w:rFonts w:ascii="Palatino Linotype" w:hAnsi="Palatino Linotype"/>
          <w:i/>
          <w:color w:val="231F20"/>
          <w:sz w:val="24"/>
        </w:rPr>
        <w:t>activo</w:t>
      </w:r>
      <w:r>
        <w:rPr>
          <w:rFonts w:ascii="Palatino Linotype" w:hAnsi="Palatino Linotype"/>
          <w:i/>
          <w:color w:val="231F20"/>
          <w:spacing w:val="-18"/>
          <w:sz w:val="24"/>
        </w:rPr>
        <w:t> </w:t>
      </w:r>
      <w:r>
        <w:rPr>
          <w:rFonts w:ascii="Palatino Linotype" w:hAnsi="Palatino Linotype"/>
          <w:i/>
          <w:color w:val="231F20"/>
          <w:sz w:val="24"/>
        </w:rPr>
        <w:t>y sujeto</w:t>
      </w:r>
      <w:r>
        <w:rPr>
          <w:rFonts w:ascii="Palatino Linotype" w:hAnsi="Palatino Linotype"/>
          <w:i/>
          <w:color w:val="231F20"/>
          <w:spacing w:val="-24"/>
          <w:sz w:val="24"/>
        </w:rPr>
        <w:t> </w:t>
      </w:r>
      <w:r>
        <w:rPr>
          <w:rFonts w:ascii="Palatino Linotype" w:hAnsi="Palatino Linotype"/>
          <w:i/>
          <w:color w:val="231F20"/>
          <w:sz w:val="24"/>
        </w:rPr>
        <w:t>de</w:t>
      </w:r>
      <w:r>
        <w:rPr>
          <w:rFonts w:ascii="Palatino Linotype" w:hAnsi="Palatino Linotype"/>
          <w:i/>
          <w:color w:val="231F20"/>
          <w:spacing w:val="-24"/>
          <w:sz w:val="24"/>
        </w:rPr>
        <w:t> </w:t>
      </w:r>
      <w:r>
        <w:rPr>
          <w:rFonts w:ascii="Palatino Linotype" w:hAnsi="Palatino Linotype"/>
          <w:i/>
          <w:color w:val="231F20"/>
          <w:sz w:val="24"/>
        </w:rPr>
        <w:t>su</w:t>
      </w:r>
      <w:r>
        <w:rPr>
          <w:rFonts w:ascii="Palatino Linotype" w:hAnsi="Palatino Linotype"/>
          <w:i/>
          <w:color w:val="231F20"/>
          <w:spacing w:val="-24"/>
          <w:sz w:val="24"/>
        </w:rPr>
        <w:t> </w:t>
      </w:r>
      <w:r>
        <w:rPr>
          <w:rFonts w:ascii="Palatino Linotype" w:hAnsi="Palatino Linotype"/>
          <w:i/>
          <w:color w:val="231F20"/>
          <w:spacing w:val="-3"/>
          <w:sz w:val="24"/>
        </w:rPr>
        <w:t>propia</w:t>
      </w:r>
      <w:r>
        <w:rPr>
          <w:rFonts w:ascii="Palatino Linotype" w:hAnsi="Palatino Linotype"/>
          <w:i/>
          <w:color w:val="231F20"/>
          <w:spacing w:val="-24"/>
          <w:sz w:val="24"/>
        </w:rPr>
        <w:t> </w:t>
      </w:r>
      <w:r>
        <w:rPr>
          <w:rFonts w:ascii="Palatino Linotype" w:hAnsi="Palatino Linotype"/>
          <w:i/>
          <w:color w:val="231F20"/>
          <w:sz w:val="24"/>
        </w:rPr>
        <w:t>historia</w:t>
      </w:r>
      <w:r>
        <w:rPr>
          <w:rFonts w:ascii="Palatino Linotype" w:hAnsi="Palatino Linotype"/>
          <w:i/>
          <w:color w:val="231F20"/>
          <w:spacing w:val="-24"/>
          <w:sz w:val="24"/>
        </w:rPr>
        <w:t> </w:t>
      </w:r>
      <w:r>
        <w:rPr>
          <w:color w:val="231F20"/>
          <w:sz w:val="24"/>
        </w:rPr>
        <w:t>(Ramírez,</w:t>
      </w:r>
      <w:r>
        <w:rPr>
          <w:color w:val="231F20"/>
          <w:spacing w:val="-24"/>
          <w:sz w:val="24"/>
        </w:rPr>
        <w:t> </w:t>
      </w:r>
      <w:r>
        <w:rPr>
          <w:color w:val="231F20"/>
          <w:sz w:val="24"/>
        </w:rPr>
        <w:t>2010b:8).</w:t>
      </w:r>
    </w:p>
    <w:p>
      <w:pPr>
        <w:pStyle w:val="BodyText"/>
        <w:spacing w:line="242" w:lineRule="auto"/>
        <w:ind w:left="1417" w:right="107" w:firstLine="453"/>
        <w:jc w:val="both"/>
      </w:pPr>
      <w:r>
        <w:rPr>
          <w:color w:val="231F20"/>
        </w:rPr>
        <w:t>Al </w:t>
      </w:r>
      <w:r>
        <w:rPr>
          <w:color w:val="231F20"/>
          <w:spacing w:val="-4"/>
        </w:rPr>
        <w:t>interior </w:t>
      </w:r>
      <w:r>
        <w:rPr>
          <w:color w:val="231F20"/>
        </w:rPr>
        <w:t>de la </w:t>
      </w:r>
      <w:r>
        <w:rPr>
          <w:color w:val="231F20"/>
          <w:spacing w:val="-3"/>
        </w:rPr>
        <w:t>psicología </w:t>
      </w:r>
      <w:r>
        <w:rPr>
          <w:color w:val="231F20"/>
          <w:spacing w:val="-4"/>
        </w:rPr>
        <w:t>suponemos </w:t>
      </w:r>
      <w:r>
        <w:rPr>
          <w:color w:val="231F20"/>
          <w:spacing w:val="-3"/>
        </w:rPr>
        <w:t>ocurren necesidades teóricas </w:t>
      </w:r>
      <w:r>
        <w:rPr>
          <w:color w:val="231F20"/>
          <w:spacing w:val="-4"/>
        </w:rPr>
        <w:t>cercanas </w:t>
      </w:r>
      <w:r>
        <w:rPr>
          <w:color w:val="231F20"/>
        </w:rPr>
        <w:t>al </w:t>
      </w:r>
      <w:r>
        <w:rPr>
          <w:color w:val="231F20"/>
          <w:spacing w:val="-4"/>
        </w:rPr>
        <w:t>planteamiento </w:t>
      </w:r>
      <w:r>
        <w:rPr>
          <w:color w:val="231F20"/>
          <w:spacing w:val="-6"/>
        </w:rPr>
        <w:t>anterior, </w:t>
      </w:r>
      <w:r>
        <w:rPr>
          <w:color w:val="231F20"/>
        </w:rPr>
        <w:t>dado </w:t>
      </w:r>
      <w:r>
        <w:rPr>
          <w:color w:val="231F20"/>
          <w:spacing w:val="-3"/>
        </w:rPr>
        <w:t>que </w:t>
      </w:r>
      <w:r>
        <w:rPr>
          <w:color w:val="231F20"/>
        </w:rPr>
        <w:t>a esta </w:t>
      </w:r>
      <w:r>
        <w:rPr>
          <w:color w:val="231F20"/>
          <w:spacing w:val="-4"/>
        </w:rPr>
        <w:t>disciplina </w:t>
      </w:r>
      <w:r>
        <w:rPr>
          <w:color w:val="231F20"/>
        </w:rPr>
        <w:t>se le ha </w:t>
      </w:r>
      <w:r>
        <w:rPr>
          <w:color w:val="231F20"/>
          <w:spacing w:val="-3"/>
        </w:rPr>
        <w:t>criticado  que,  </w:t>
      </w:r>
      <w:r>
        <w:rPr>
          <w:color w:val="231F20"/>
          <w:spacing w:val="-4"/>
        </w:rPr>
        <w:t>como  </w:t>
      </w:r>
      <w:r>
        <w:rPr>
          <w:color w:val="231F20"/>
          <w:spacing w:val="-3"/>
        </w:rPr>
        <w:t>tendencia  generalizada,  </w:t>
      </w:r>
      <w:r>
        <w:rPr>
          <w:color w:val="231F20"/>
        </w:rPr>
        <w:t>no le da la </w:t>
      </w:r>
      <w:r>
        <w:rPr>
          <w:color w:val="231F20"/>
          <w:spacing w:val="-3"/>
        </w:rPr>
        <w:t>palabra  </w:t>
      </w:r>
      <w:r>
        <w:rPr>
          <w:color w:val="231F20"/>
        </w:rPr>
        <w:t>al </w:t>
      </w:r>
      <w:r>
        <w:rPr>
          <w:color w:val="231F20"/>
          <w:spacing w:val="-4"/>
        </w:rPr>
        <w:t>sujeto</w:t>
      </w:r>
    </w:p>
    <w:p>
      <w:pPr>
        <w:pStyle w:val="BodyText"/>
        <w:spacing w:before="4"/>
        <w:rPr>
          <w:sz w:val="27"/>
        </w:rPr>
      </w:pPr>
      <w:r>
        <w:rPr/>
        <w:drawing>
          <wp:anchor distT="0" distB="0" distL="0" distR="0" allowOverlap="1" layoutInCell="1" locked="0" behindDoc="0" simplePos="0" relativeHeight="2944">
            <wp:simplePos x="0" y="0"/>
            <wp:positionH relativeFrom="page">
              <wp:posOffset>257</wp:posOffset>
            </wp:positionH>
            <wp:positionV relativeFrom="paragraph">
              <wp:posOffset>224974</wp:posOffset>
            </wp:positionV>
            <wp:extent cx="4326194" cy="12287"/>
            <wp:effectExtent l="0" t="0" r="0" b="0"/>
            <wp:wrapTopAndBottom/>
            <wp:docPr id="33" name="image11.png" descr=""/>
            <wp:cNvGraphicFramePr>
              <a:graphicFrameLocks noChangeAspect="1"/>
            </wp:cNvGraphicFramePr>
            <a:graphic>
              <a:graphicData uri="http://schemas.openxmlformats.org/drawingml/2006/picture">
                <pic:pic>
                  <pic:nvPicPr>
                    <pic:cNvPr id="34" name="image11.png"/>
                    <pic:cNvPicPr/>
                  </pic:nvPicPr>
                  <pic:blipFill>
                    <a:blip r:embed="rId62" cstate="print"/>
                    <a:stretch>
                      <a:fillRect/>
                    </a:stretch>
                  </pic:blipFill>
                  <pic:spPr>
                    <a:xfrm>
                      <a:off x="0" y="0"/>
                      <a:ext cx="4326194" cy="12287"/>
                    </a:xfrm>
                    <a:prstGeom prst="rect">
                      <a:avLst/>
                    </a:prstGeom>
                  </pic:spPr>
                </pic:pic>
              </a:graphicData>
            </a:graphic>
          </wp:anchor>
        </w:drawing>
      </w:r>
    </w:p>
    <w:p>
      <w:pPr>
        <w:pStyle w:val="ListParagraph"/>
        <w:numPr>
          <w:ilvl w:val="0"/>
          <w:numId w:val="7"/>
        </w:numPr>
        <w:tabs>
          <w:tab w:pos="1758" w:val="left" w:leader="none"/>
        </w:tabs>
        <w:spacing w:line="240" w:lineRule="auto" w:before="77" w:after="0"/>
        <w:ind w:left="1757" w:right="108" w:hanging="340"/>
        <w:jc w:val="both"/>
        <w:rPr>
          <w:sz w:val="19"/>
        </w:rPr>
      </w:pPr>
      <w:r>
        <w:rPr>
          <w:color w:val="231F20"/>
          <w:sz w:val="19"/>
        </w:rPr>
        <w:t>Circuito que por cierto no puede pensarse en un ordenamiento particular, sino dependiendo de las circunstancias y del momento</w:t>
      </w:r>
      <w:r>
        <w:rPr>
          <w:color w:val="231F20"/>
          <w:spacing w:val="-14"/>
          <w:sz w:val="19"/>
        </w:rPr>
        <w:t> </w:t>
      </w:r>
      <w:r>
        <w:rPr>
          <w:color w:val="231F20"/>
          <w:sz w:val="19"/>
        </w:rPr>
        <w:t>histórico.</w:t>
      </w:r>
    </w:p>
    <w:p>
      <w:pPr>
        <w:pStyle w:val="ListParagraph"/>
        <w:numPr>
          <w:ilvl w:val="0"/>
          <w:numId w:val="7"/>
        </w:numPr>
        <w:tabs>
          <w:tab w:pos="1758" w:val="left" w:leader="none"/>
        </w:tabs>
        <w:spacing w:line="240" w:lineRule="auto" w:before="1" w:after="0"/>
        <w:ind w:left="1757" w:right="106" w:hanging="340"/>
        <w:jc w:val="both"/>
        <w:rPr>
          <w:sz w:val="19"/>
        </w:rPr>
      </w:pPr>
      <w:r>
        <w:rPr>
          <w:color w:val="231F20"/>
          <w:spacing w:val="-4"/>
          <w:sz w:val="19"/>
        </w:rPr>
        <w:t>Vale </w:t>
      </w:r>
      <w:r>
        <w:rPr>
          <w:color w:val="231F20"/>
          <w:sz w:val="19"/>
        </w:rPr>
        <w:t>la pena señalar que estos elementos críticos son todavía una tendencia generalizada en nuestro país, amén de destacar que una revisión crítica de ellos, de igual forma, es  aún muy</w:t>
      </w:r>
      <w:r>
        <w:rPr>
          <w:color w:val="231F20"/>
          <w:spacing w:val="4"/>
          <w:sz w:val="19"/>
        </w:rPr>
        <w:t> </w:t>
      </w:r>
      <w:r>
        <w:rPr>
          <w:color w:val="231F20"/>
          <w:sz w:val="19"/>
        </w:rPr>
        <w:t>escasa.</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14"/>
        <w:jc w:val="both"/>
      </w:pPr>
      <w:r>
        <w:rPr/>
        <w:pict>
          <v:shape style="position:absolute;margin-left:100.898499pt;margin-top:182.818054pt;width:207.65pt;height:77.05pt;mso-position-horizontal-relative:page;mso-position-vertical-relative:paragraph;z-index:-123400"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3"/>
                      <w:w w:val="90"/>
                      <w:sz w:val="154"/>
                    </w:rPr>
                    <w:t>DUMMY</w:t>
                  </w:r>
                </w:p>
              </w:txbxContent>
            </v:textbox>
            <w10:wrap type="none"/>
          </v:shape>
        </w:pict>
      </w:r>
      <w:r>
        <w:rPr>
          <w:color w:val="231F20"/>
          <w:spacing w:val="-4"/>
        </w:rPr>
        <w:t>como</w:t>
      </w:r>
      <w:r>
        <w:rPr>
          <w:color w:val="231F20"/>
          <w:spacing w:val="52"/>
        </w:rPr>
        <w:t> </w:t>
      </w:r>
      <w:r>
        <w:rPr>
          <w:color w:val="231F20"/>
          <w:spacing w:val="-4"/>
        </w:rPr>
        <w:t>pensante;</w:t>
      </w:r>
      <w:r>
        <w:rPr>
          <w:color w:val="231F20"/>
          <w:spacing w:val="52"/>
        </w:rPr>
        <w:t> </w:t>
      </w:r>
      <w:r>
        <w:rPr>
          <w:color w:val="231F20"/>
          <w:spacing w:val="-4"/>
        </w:rPr>
        <w:t>descontextualiza</w:t>
      </w:r>
      <w:r>
        <w:rPr>
          <w:color w:val="231F20"/>
          <w:spacing w:val="52"/>
        </w:rPr>
        <w:t> </w:t>
      </w:r>
      <w:r>
        <w:rPr>
          <w:color w:val="231F20"/>
        </w:rPr>
        <w:t>su </w:t>
      </w:r>
      <w:r>
        <w:rPr>
          <w:color w:val="231F20"/>
          <w:spacing w:val="-4"/>
        </w:rPr>
        <w:t>circunstancia</w:t>
      </w:r>
      <w:r>
        <w:rPr>
          <w:color w:val="231F20"/>
          <w:spacing w:val="52"/>
        </w:rPr>
        <w:t> </w:t>
      </w:r>
      <w:r>
        <w:rPr>
          <w:color w:val="231F20"/>
        </w:rPr>
        <w:t>e </w:t>
      </w:r>
      <w:r>
        <w:rPr>
          <w:color w:val="231F20"/>
          <w:spacing w:val="-4"/>
        </w:rPr>
        <w:t>irónicamente</w:t>
      </w:r>
      <w:r>
        <w:rPr>
          <w:color w:val="231F20"/>
          <w:spacing w:val="52"/>
        </w:rPr>
        <w:t> </w:t>
      </w:r>
      <w:r>
        <w:rPr>
          <w:color w:val="231F20"/>
          <w:spacing w:val="-3"/>
        </w:rPr>
        <w:t>lo </w:t>
      </w:r>
      <w:r>
        <w:rPr>
          <w:color w:val="231F20"/>
          <w:spacing w:val="-4"/>
        </w:rPr>
        <w:t>desdibuja</w:t>
      </w:r>
      <w:r>
        <w:rPr>
          <w:color w:val="231F20"/>
          <w:spacing w:val="-21"/>
        </w:rPr>
        <w:t> </w:t>
      </w:r>
      <w:r>
        <w:rPr>
          <w:color w:val="231F20"/>
        </w:rPr>
        <w:t>a</w:t>
      </w:r>
      <w:r>
        <w:rPr>
          <w:color w:val="231F20"/>
          <w:spacing w:val="-21"/>
        </w:rPr>
        <w:t> </w:t>
      </w:r>
      <w:r>
        <w:rPr>
          <w:color w:val="231F20"/>
          <w:spacing w:val="-5"/>
        </w:rPr>
        <w:t>favor</w:t>
      </w:r>
      <w:r>
        <w:rPr>
          <w:color w:val="231F20"/>
          <w:spacing w:val="-21"/>
        </w:rPr>
        <w:t> </w:t>
      </w:r>
      <w:r>
        <w:rPr>
          <w:color w:val="231F20"/>
        </w:rPr>
        <w:t>de</w:t>
      </w:r>
      <w:r>
        <w:rPr>
          <w:color w:val="231F20"/>
          <w:spacing w:val="-21"/>
        </w:rPr>
        <w:t> </w:t>
      </w:r>
      <w:r>
        <w:rPr>
          <w:color w:val="231F20"/>
          <w:spacing w:val="-2"/>
        </w:rPr>
        <w:t>las</w:t>
      </w:r>
      <w:r>
        <w:rPr>
          <w:color w:val="231F20"/>
          <w:spacing w:val="-21"/>
        </w:rPr>
        <w:t> </w:t>
      </w:r>
      <w:r>
        <w:rPr>
          <w:color w:val="231F20"/>
          <w:spacing w:val="-4"/>
        </w:rPr>
        <w:t>generalizaciones;</w:t>
      </w:r>
      <w:r>
        <w:rPr>
          <w:color w:val="231F20"/>
          <w:spacing w:val="-21"/>
        </w:rPr>
        <w:t> </w:t>
      </w:r>
      <w:r>
        <w:rPr>
          <w:color w:val="231F20"/>
        </w:rPr>
        <w:t>no</w:t>
      </w:r>
      <w:r>
        <w:rPr>
          <w:color w:val="231F20"/>
          <w:spacing w:val="-21"/>
        </w:rPr>
        <w:t> </w:t>
      </w:r>
      <w:r>
        <w:rPr>
          <w:color w:val="231F20"/>
          <w:spacing w:val="-3"/>
        </w:rPr>
        <w:t>busca</w:t>
      </w:r>
      <w:r>
        <w:rPr>
          <w:color w:val="231F20"/>
          <w:spacing w:val="-21"/>
        </w:rPr>
        <w:t> </w:t>
      </w:r>
      <w:r>
        <w:rPr>
          <w:color w:val="231F20"/>
          <w:spacing w:val="-4"/>
        </w:rPr>
        <w:t>diferencias</w:t>
      </w:r>
      <w:r>
        <w:rPr>
          <w:color w:val="231F20"/>
          <w:spacing w:val="-21"/>
        </w:rPr>
        <w:t> </w:t>
      </w:r>
      <w:r>
        <w:rPr>
          <w:color w:val="231F20"/>
        </w:rPr>
        <w:t>ni</w:t>
      </w:r>
      <w:r>
        <w:rPr>
          <w:color w:val="231F20"/>
          <w:spacing w:val="-21"/>
        </w:rPr>
        <w:t> </w:t>
      </w:r>
      <w:r>
        <w:rPr>
          <w:color w:val="231F20"/>
          <w:spacing w:val="-4"/>
        </w:rPr>
        <w:t>individuales </w:t>
      </w:r>
      <w:r>
        <w:rPr>
          <w:color w:val="231F20"/>
        </w:rPr>
        <w:t>ni </w:t>
      </w:r>
      <w:r>
        <w:rPr>
          <w:color w:val="231F20"/>
          <w:spacing w:val="-4"/>
        </w:rPr>
        <w:t>intraindividuales, </w:t>
      </w:r>
      <w:r>
        <w:rPr>
          <w:color w:val="231F20"/>
        </w:rPr>
        <w:t>todo lo cual </w:t>
      </w:r>
      <w:r>
        <w:rPr>
          <w:color w:val="231F20"/>
          <w:spacing w:val="-4"/>
        </w:rPr>
        <w:t>conduce </w:t>
      </w:r>
      <w:r>
        <w:rPr>
          <w:color w:val="231F20"/>
        </w:rPr>
        <w:t>a </w:t>
      </w:r>
      <w:r>
        <w:rPr>
          <w:color w:val="231F20"/>
          <w:spacing w:val="-4"/>
        </w:rPr>
        <w:t>obtener información </w:t>
      </w:r>
      <w:r>
        <w:rPr>
          <w:color w:val="231F20"/>
          <w:spacing w:val="-3"/>
        </w:rPr>
        <w:t>que </w:t>
      </w:r>
      <w:r>
        <w:rPr>
          <w:color w:val="231F20"/>
        </w:rPr>
        <w:t>no </w:t>
      </w:r>
      <w:r>
        <w:rPr>
          <w:color w:val="231F20"/>
          <w:spacing w:val="-4"/>
        </w:rPr>
        <w:t>muestra </w:t>
      </w:r>
      <w:r>
        <w:rPr>
          <w:color w:val="231F20"/>
        </w:rPr>
        <w:t>ni </w:t>
      </w:r>
      <w:r>
        <w:rPr>
          <w:color w:val="231F20"/>
          <w:spacing w:val="-2"/>
        </w:rPr>
        <w:t>las </w:t>
      </w:r>
      <w:r>
        <w:rPr>
          <w:color w:val="231F20"/>
          <w:spacing w:val="-3"/>
        </w:rPr>
        <w:t>causas </w:t>
      </w:r>
      <w:r>
        <w:rPr>
          <w:color w:val="231F20"/>
        </w:rPr>
        <w:t>ni los </w:t>
      </w:r>
      <w:r>
        <w:rPr>
          <w:color w:val="231F20"/>
          <w:spacing w:val="-3"/>
        </w:rPr>
        <w:t>procesos.</w:t>
      </w:r>
      <w:r>
        <w:rPr>
          <w:color w:val="231F20"/>
          <w:spacing w:val="-3"/>
          <w:position w:val="8"/>
          <w:sz w:val="14"/>
        </w:rPr>
        <w:t>31 </w:t>
      </w:r>
      <w:r>
        <w:rPr>
          <w:color w:val="231F20"/>
        </w:rPr>
        <w:t>Y </w:t>
      </w:r>
      <w:r>
        <w:rPr>
          <w:color w:val="231F20"/>
          <w:spacing w:val="-4"/>
        </w:rPr>
        <w:t>justo ante </w:t>
      </w:r>
      <w:r>
        <w:rPr>
          <w:color w:val="231F20"/>
          <w:spacing w:val="-3"/>
        </w:rPr>
        <w:t>estas </w:t>
      </w:r>
      <w:r>
        <w:rPr>
          <w:color w:val="231F20"/>
          <w:spacing w:val="-4"/>
        </w:rPr>
        <w:t>revisiones </w:t>
      </w:r>
      <w:r>
        <w:rPr>
          <w:color w:val="231F20"/>
          <w:spacing w:val="-3"/>
        </w:rPr>
        <w:t>críticas </w:t>
      </w:r>
      <w:r>
        <w:rPr>
          <w:color w:val="231F20"/>
          <w:spacing w:val="-4"/>
        </w:rPr>
        <w:t>surgen </w:t>
      </w:r>
      <w:r>
        <w:rPr>
          <w:color w:val="231F20"/>
          <w:spacing w:val="-3"/>
        </w:rPr>
        <w:t>nuevas </w:t>
      </w:r>
      <w:r>
        <w:rPr>
          <w:color w:val="231F20"/>
          <w:spacing w:val="-4"/>
        </w:rPr>
        <w:t>formulaciones </w:t>
      </w:r>
      <w:r>
        <w:rPr>
          <w:color w:val="231F20"/>
          <w:spacing w:val="-3"/>
        </w:rPr>
        <w:t>que </w:t>
      </w:r>
      <w:r>
        <w:rPr>
          <w:color w:val="231F20"/>
        </w:rPr>
        <w:t>en </w:t>
      </w:r>
      <w:r>
        <w:rPr>
          <w:color w:val="231F20"/>
          <w:spacing w:val="-3"/>
        </w:rPr>
        <w:t>este </w:t>
      </w:r>
      <w:r>
        <w:rPr>
          <w:color w:val="231F20"/>
          <w:spacing w:val="-5"/>
        </w:rPr>
        <w:t>ámbito </w:t>
      </w:r>
      <w:r>
        <w:rPr>
          <w:color w:val="231F20"/>
          <w:spacing w:val="-4"/>
        </w:rPr>
        <w:t>atinan </w:t>
      </w:r>
      <w:r>
        <w:rPr>
          <w:color w:val="231F20"/>
        </w:rPr>
        <w:t>a </w:t>
      </w:r>
      <w:r>
        <w:rPr>
          <w:color w:val="231F20"/>
          <w:spacing w:val="-3"/>
        </w:rPr>
        <w:t>destacar </w:t>
      </w:r>
      <w:r>
        <w:rPr>
          <w:color w:val="231F20"/>
        </w:rPr>
        <w:t>la </w:t>
      </w:r>
      <w:r>
        <w:rPr>
          <w:color w:val="231F20"/>
          <w:spacing w:val="-3"/>
        </w:rPr>
        <w:t>importancia</w:t>
      </w:r>
      <w:r>
        <w:rPr>
          <w:color w:val="231F20"/>
          <w:spacing w:val="-11"/>
        </w:rPr>
        <w:t> </w:t>
      </w:r>
      <w:r>
        <w:rPr>
          <w:color w:val="231F20"/>
        </w:rPr>
        <w:t>de</w:t>
      </w:r>
      <w:r>
        <w:rPr>
          <w:color w:val="231F20"/>
          <w:spacing w:val="-11"/>
        </w:rPr>
        <w:t> </w:t>
      </w:r>
      <w:r>
        <w:rPr>
          <w:color w:val="231F20"/>
          <w:spacing w:val="-3"/>
        </w:rPr>
        <w:t>explicar</w:t>
      </w:r>
      <w:r>
        <w:rPr>
          <w:color w:val="231F20"/>
          <w:spacing w:val="-11"/>
        </w:rPr>
        <w:t> </w:t>
      </w:r>
      <w:r>
        <w:rPr>
          <w:color w:val="231F20"/>
        </w:rPr>
        <w:t>los</w:t>
      </w:r>
      <w:r>
        <w:rPr>
          <w:color w:val="231F20"/>
          <w:spacing w:val="-11"/>
        </w:rPr>
        <w:t> </w:t>
      </w:r>
      <w:r>
        <w:rPr>
          <w:color w:val="231F20"/>
          <w:spacing w:val="-4"/>
        </w:rPr>
        <w:t>fenómenos</w:t>
      </w:r>
      <w:r>
        <w:rPr>
          <w:color w:val="231F20"/>
          <w:spacing w:val="-11"/>
        </w:rPr>
        <w:t> </w:t>
      </w:r>
      <w:r>
        <w:rPr>
          <w:color w:val="231F20"/>
          <w:spacing w:val="-4"/>
        </w:rPr>
        <w:t>reconociendo</w:t>
      </w:r>
      <w:r>
        <w:rPr>
          <w:color w:val="231F20"/>
          <w:spacing w:val="-11"/>
        </w:rPr>
        <w:t> </w:t>
      </w:r>
      <w:r>
        <w:rPr>
          <w:color w:val="231F20"/>
        </w:rPr>
        <w:t>el</w:t>
      </w:r>
      <w:r>
        <w:rPr>
          <w:color w:val="231F20"/>
          <w:spacing w:val="-11"/>
        </w:rPr>
        <w:t> </w:t>
      </w:r>
      <w:r>
        <w:rPr>
          <w:color w:val="231F20"/>
          <w:spacing w:val="-3"/>
        </w:rPr>
        <w:t>valor</w:t>
      </w:r>
      <w:r>
        <w:rPr>
          <w:color w:val="231F20"/>
          <w:spacing w:val="-11"/>
        </w:rPr>
        <w:t> </w:t>
      </w:r>
      <w:r>
        <w:rPr>
          <w:color w:val="231F20"/>
          <w:spacing w:val="-3"/>
        </w:rPr>
        <w:t>del</w:t>
      </w:r>
      <w:r>
        <w:rPr>
          <w:color w:val="231F20"/>
          <w:spacing w:val="-11"/>
        </w:rPr>
        <w:t> </w:t>
      </w:r>
      <w:r>
        <w:rPr>
          <w:color w:val="231F20"/>
          <w:spacing w:val="-3"/>
        </w:rPr>
        <w:t>significado que</w:t>
      </w:r>
      <w:r>
        <w:rPr>
          <w:color w:val="231F20"/>
          <w:spacing w:val="-17"/>
        </w:rPr>
        <w:t> </w:t>
      </w:r>
      <w:r>
        <w:rPr>
          <w:color w:val="231F20"/>
        </w:rPr>
        <w:t>los</w:t>
      </w:r>
      <w:r>
        <w:rPr>
          <w:color w:val="231F20"/>
          <w:spacing w:val="-17"/>
        </w:rPr>
        <w:t> </w:t>
      </w:r>
      <w:r>
        <w:rPr>
          <w:color w:val="231F20"/>
          <w:spacing w:val="-4"/>
        </w:rPr>
        <w:t>sujetos</w:t>
      </w:r>
      <w:r>
        <w:rPr>
          <w:color w:val="231F20"/>
          <w:spacing w:val="-17"/>
        </w:rPr>
        <w:t> </w:t>
      </w:r>
      <w:r>
        <w:rPr>
          <w:color w:val="231F20"/>
        </w:rPr>
        <w:t>le</w:t>
      </w:r>
      <w:r>
        <w:rPr>
          <w:color w:val="231F20"/>
          <w:spacing w:val="-17"/>
        </w:rPr>
        <w:t> </w:t>
      </w:r>
      <w:r>
        <w:rPr>
          <w:color w:val="231F20"/>
          <w:spacing w:val="-4"/>
        </w:rPr>
        <w:t>atribuyen</w:t>
      </w:r>
      <w:r>
        <w:rPr>
          <w:color w:val="231F20"/>
          <w:spacing w:val="-17"/>
        </w:rPr>
        <w:t> </w:t>
      </w:r>
      <w:r>
        <w:rPr>
          <w:color w:val="231F20"/>
        </w:rPr>
        <w:t>a</w:t>
      </w:r>
      <w:r>
        <w:rPr>
          <w:color w:val="231F20"/>
          <w:spacing w:val="-17"/>
        </w:rPr>
        <w:t> </w:t>
      </w:r>
      <w:r>
        <w:rPr>
          <w:color w:val="231F20"/>
          <w:spacing w:val="-3"/>
        </w:rPr>
        <w:t>sus</w:t>
      </w:r>
      <w:r>
        <w:rPr>
          <w:color w:val="231F20"/>
          <w:spacing w:val="-17"/>
        </w:rPr>
        <w:t> </w:t>
      </w:r>
      <w:r>
        <w:rPr>
          <w:color w:val="231F20"/>
          <w:spacing w:val="-4"/>
        </w:rPr>
        <w:t>circunstancias</w:t>
      </w:r>
      <w:r>
        <w:rPr>
          <w:color w:val="231F20"/>
          <w:spacing w:val="-17"/>
        </w:rPr>
        <w:t> </w:t>
      </w:r>
      <w:r>
        <w:rPr>
          <w:color w:val="231F20"/>
          <w:spacing w:val="-3"/>
        </w:rPr>
        <w:t>(Lazaruz:1999),</w:t>
      </w:r>
      <w:r>
        <w:rPr>
          <w:color w:val="231F20"/>
          <w:spacing w:val="-17"/>
        </w:rPr>
        <w:t> </w:t>
      </w:r>
      <w:r>
        <w:rPr>
          <w:color w:val="231F20"/>
          <w:spacing w:val="-3"/>
        </w:rPr>
        <w:t>cuestión</w:t>
      </w:r>
      <w:r>
        <w:rPr>
          <w:color w:val="231F20"/>
          <w:spacing w:val="-17"/>
        </w:rPr>
        <w:t> </w:t>
      </w:r>
      <w:r>
        <w:rPr>
          <w:color w:val="231F20"/>
          <w:spacing w:val="-4"/>
        </w:rPr>
        <w:t>que contribuye </w:t>
      </w:r>
      <w:r>
        <w:rPr>
          <w:color w:val="231F20"/>
        </w:rPr>
        <w:t>a </w:t>
      </w:r>
      <w:r>
        <w:rPr>
          <w:color w:val="231F20"/>
          <w:spacing w:val="-3"/>
        </w:rPr>
        <w:t>esclarecer </w:t>
      </w:r>
      <w:r>
        <w:rPr>
          <w:color w:val="231F20"/>
          <w:spacing w:val="-2"/>
        </w:rPr>
        <w:t>las </w:t>
      </w:r>
      <w:r>
        <w:rPr>
          <w:color w:val="231F20"/>
          <w:spacing w:val="-4"/>
        </w:rPr>
        <w:t>diferencias </w:t>
      </w:r>
      <w:r>
        <w:rPr>
          <w:color w:val="231F20"/>
          <w:spacing w:val="-3"/>
        </w:rPr>
        <w:t>individuales, </w:t>
      </w:r>
      <w:r>
        <w:rPr>
          <w:color w:val="231F20"/>
          <w:spacing w:val="-4"/>
        </w:rPr>
        <w:t>intraindividuales </w:t>
      </w:r>
      <w:r>
        <w:rPr>
          <w:color w:val="231F20"/>
        </w:rPr>
        <w:t>y </w:t>
      </w:r>
      <w:r>
        <w:rPr>
          <w:color w:val="231F20"/>
          <w:spacing w:val="-2"/>
        </w:rPr>
        <w:t>las </w:t>
      </w:r>
      <w:r>
        <w:rPr>
          <w:color w:val="231F20"/>
          <w:spacing w:val="-3"/>
        </w:rPr>
        <w:t>culturales que suelen </w:t>
      </w:r>
      <w:r>
        <w:rPr>
          <w:color w:val="231F20"/>
        </w:rPr>
        <w:t>no ser de </w:t>
      </w:r>
      <w:r>
        <w:rPr>
          <w:color w:val="231F20"/>
          <w:spacing w:val="-3"/>
        </w:rPr>
        <w:t>gran </w:t>
      </w:r>
      <w:r>
        <w:rPr>
          <w:color w:val="231F20"/>
          <w:spacing w:val="-4"/>
        </w:rPr>
        <w:t>interés, </w:t>
      </w:r>
      <w:r>
        <w:rPr>
          <w:color w:val="231F20"/>
          <w:spacing w:val="-3"/>
        </w:rPr>
        <w:t>más que por </w:t>
      </w:r>
      <w:r>
        <w:rPr>
          <w:color w:val="231F20"/>
        </w:rPr>
        <w:t>un </w:t>
      </w:r>
      <w:r>
        <w:rPr>
          <w:color w:val="231F20"/>
          <w:spacing w:val="-4"/>
        </w:rPr>
        <w:t>reducido </w:t>
      </w:r>
      <w:r>
        <w:rPr>
          <w:color w:val="231F20"/>
        </w:rPr>
        <w:t>grupo de </w:t>
      </w:r>
      <w:r>
        <w:rPr>
          <w:color w:val="231F20"/>
          <w:spacing w:val="-3"/>
        </w:rPr>
        <w:t>analistas </w:t>
      </w:r>
      <w:r>
        <w:rPr>
          <w:color w:val="231F20"/>
          <w:spacing w:val="-6"/>
        </w:rPr>
        <w:t>(Véase </w:t>
      </w:r>
      <w:r>
        <w:rPr>
          <w:color w:val="231F20"/>
          <w:spacing w:val="-3"/>
        </w:rPr>
        <w:t>Kleinman </w:t>
      </w:r>
      <w:r>
        <w:rPr>
          <w:color w:val="231F20"/>
        </w:rPr>
        <w:t>y Good, </w:t>
      </w:r>
      <w:r>
        <w:rPr>
          <w:color w:val="231F20"/>
          <w:spacing w:val="-3"/>
        </w:rPr>
        <w:t>1985) que asumen </w:t>
      </w:r>
      <w:r>
        <w:rPr>
          <w:color w:val="231F20"/>
        </w:rPr>
        <w:t>de </w:t>
      </w:r>
      <w:r>
        <w:rPr>
          <w:color w:val="231F20"/>
          <w:spacing w:val="-3"/>
        </w:rPr>
        <w:t>entrada </w:t>
      </w:r>
      <w:r>
        <w:rPr>
          <w:color w:val="231F20"/>
          <w:spacing w:val="-4"/>
        </w:rPr>
        <w:t>que </w:t>
      </w:r>
      <w:r>
        <w:rPr>
          <w:color w:val="231F20"/>
          <w:spacing w:val="-3"/>
        </w:rPr>
        <w:t>existe</w:t>
      </w:r>
      <w:r>
        <w:rPr>
          <w:color w:val="231F20"/>
          <w:spacing w:val="-18"/>
        </w:rPr>
        <w:t> </w:t>
      </w:r>
      <w:r>
        <w:rPr>
          <w:color w:val="231F20"/>
          <w:spacing w:val="-3"/>
        </w:rPr>
        <w:t>una</w:t>
      </w:r>
      <w:r>
        <w:rPr>
          <w:color w:val="231F20"/>
          <w:spacing w:val="-18"/>
        </w:rPr>
        <w:t> </w:t>
      </w:r>
      <w:r>
        <w:rPr>
          <w:color w:val="231F20"/>
          <w:spacing w:val="-4"/>
        </w:rPr>
        <w:t>expresión</w:t>
      </w:r>
      <w:r>
        <w:rPr>
          <w:color w:val="231F20"/>
          <w:spacing w:val="-18"/>
        </w:rPr>
        <w:t> </w:t>
      </w:r>
      <w:r>
        <w:rPr>
          <w:color w:val="231F20"/>
          <w:spacing w:val="-4"/>
        </w:rPr>
        <w:t>diferencial</w:t>
      </w:r>
      <w:r>
        <w:rPr>
          <w:color w:val="231F20"/>
          <w:spacing w:val="-18"/>
        </w:rPr>
        <w:t> </w:t>
      </w:r>
      <w:r>
        <w:rPr>
          <w:color w:val="231F20"/>
        </w:rPr>
        <w:t>a</w:t>
      </w:r>
      <w:r>
        <w:rPr>
          <w:color w:val="231F20"/>
          <w:spacing w:val="-18"/>
        </w:rPr>
        <w:t> </w:t>
      </w:r>
      <w:r>
        <w:rPr>
          <w:color w:val="231F20"/>
          <w:spacing w:val="-4"/>
        </w:rPr>
        <w:t>través</w:t>
      </w:r>
      <w:r>
        <w:rPr>
          <w:color w:val="231F20"/>
          <w:spacing w:val="-18"/>
        </w:rPr>
        <w:t> </w:t>
      </w:r>
      <w:r>
        <w:rPr>
          <w:color w:val="231F20"/>
        </w:rPr>
        <w:t>de</w:t>
      </w:r>
      <w:r>
        <w:rPr>
          <w:color w:val="231F20"/>
          <w:spacing w:val="-18"/>
        </w:rPr>
        <w:t> </w:t>
      </w:r>
      <w:r>
        <w:rPr>
          <w:color w:val="231F20"/>
          <w:spacing w:val="-2"/>
        </w:rPr>
        <w:t>las</w:t>
      </w:r>
      <w:r>
        <w:rPr>
          <w:color w:val="231F20"/>
          <w:spacing w:val="-18"/>
        </w:rPr>
        <w:t> </w:t>
      </w:r>
      <w:r>
        <w:rPr>
          <w:color w:val="231F20"/>
          <w:spacing w:val="-3"/>
        </w:rPr>
        <w:t>culturas</w:t>
      </w:r>
      <w:r>
        <w:rPr>
          <w:color w:val="231F20"/>
          <w:spacing w:val="-18"/>
        </w:rPr>
        <w:t> </w:t>
      </w:r>
      <w:r>
        <w:rPr>
          <w:color w:val="231F20"/>
          <w:spacing w:val="-3"/>
        </w:rPr>
        <w:t>respecto</w:t>
      </w:r>
      <w:r>
        <w:rPr>
          <w:color w:val="231F20"/>
          <w:spacing w:val="-18"/>
        </w:rPr>
        <w:t> </w:t>
      </w:r>
      <w:r>
        <w:rPr>
          <w:color w:val="231F20"/>
        </w:rPr>
        <w:t>de</w:t>
      </w:r>
      <w:r>
        <w:rPr>
          <w:color w:val="231F20"/>
          <w:spacing w:val="-18"/>
        </w:rPr>
        <w:t> </w:t>
      </w:r>
      <w:r>
        <w:rPr>
          <w:color w:val="231F20"/>
          <w:spacing w:val="-2"/>
        </w:rPr>
        <w:t>las</w:t>
      </w:r>
      <w:r>
        <w:rPr>
          <w:color w:val="231F20"/>
          <w:spacing w:val="-18"/>
        </w:rPr>
        <w:t> </w:t>
      </w:r>
      <w:r>
        <w:rPr>
          <w:color w:val="231F20"/>
          <w:spacing w:val="-4"/>
        </w:rPr>
        <w:t>formas </w:t>
      </w:r>
      <w:r>
        <w:rPr>
          <w:color w:val="231F20"/>
        </w:rPr>
        <w:t>de </w:t>
      </w:r>
      <w:r>
        <w:rPr>
          <w:color w:val="231F20"/>
          <w:spacing w:val="-6"/>
        </w:rPr>
        <w:t>nombrar, </w:t>
      </w:r>
      <w:r>
        <w:rPr>
          <w:color w:val="231F20"/>
          <w:spacing w:val="-5"/>
        </w:rPr>
        <w:t>representar, </w:t>
      </w:r>
      <w:r>
        <w:rPr>
          <w:color w:val="231F20"/>
          <w:spacing w:val="-3"/>
        </w:rPr>
        <w:t>explicar </w:t>
      </w:r>
      <w:r>
        <w:rPr>
          <w:color w:val="231F20"/>
        </w:rPr>
        <w:t>los </w:t>
      </w:r>
      <w:r>
        <w:rPr>
          <w:color w:val="231F20"/>
          <w:spacing w:val="-4"/>
        </w:rPr>
        <w:t>fenómenos </w:t>
      </w:r>
      <w:r>
        <w:rPr>
          <w:color w:val="231F20"/>
          <w:spacing w:val="-3"/>
        </w:rPr>
        <w:t>que </w:t>
      </w:r>
      <w:r>
        <w:rPr>
          <w:color w:val="231F20"/>
        </w:rPr>
        <w:t>se </w:t>
      </w:r>
      <w:r>
        <w:rPr>
          <w:color w:val="231F20"/>
          <w:spacing w:val="-3"/>
        </w:rPr>
        <w:t>advierten </w:t>
      </w:r>
      <w:r>
        <w:rPr>
          <w:color w:val="231F20"/>
        </w:rPr>
        <w:t>de </w:t>
      </w:r>
      <w:r>
        <w:rPr>
          <w:color w:val="231F20"/>
          <w:spacing w:val="-4"/>
        </w:rPr>
        <w:t>manera relacional</w:t>
      </w:r>
      <w:r>
        <w:rPr>
          <w:color w:val="231F20"/>
          <w:spacing w:val="-8"/>
        </w:rPr>
        <w:t> </w:t>
      </w:r>
      <w:r>
        <w:rPr>
          <w:color w:val="231F20"/>
          <w:spacing w:val="-4"/>
        </w:rPr>
        <w:t>entre</w:t>
      </w:r>
      <w:r>
        <w:rPr>
          <w:color w:val="231F20"/>
          <w:spacing w:val="-8"/>
        </w:rPr>
        <w:t> </w:t>
      </w:r>
      <w:r>
        <w:rPr>
          <w:color w:val="231F20"/>
        </w:rPr>
        <w:t>la</w:t>
      </w:r>
      <w:r>
        <w:rPr>
          <w:color w:val="231F20"/>
          <w:spacing w:val="-8"/>
        </w:rPr>
        <w:t> </w:t>
      </w:r>
      <w:r>
        <w:rPr>
          <w:color w:val="231F20"/>
          <w:spacing w:val="-3"/>
        </w:rPr>
        <w:t>conducta,</w:t>
      </w:r>
      <w:r>
        <w:rPr>
          <w:color w:val="231F20"/>
          <w:spacing w:val="-8"/>
        </w:rPr>
        <w:t> </w:t>
      </w:r>
      <w:r>
        <w:rPr>
          <w:color w:val="231F20"/>
        </w:rPr>
        <w:t>la</w:t>
      </w:r>
      <w:r>
        <w:rPr>
          <w:color w:val="231F20"/>
          <w:spacing w:val="-8"/>
        </w:rPr>
        <w:t> </w:t>
      </w:r>
      <w:r>
        <w:rPr>
          <w:color w:val="231F20"/>
          <w:spacing w:val="-4"/>
        </w:rPr>
        <w:t>mente</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spacing w:val="-4"/>
        </w:rPr>
        <w:t>diferentes</w:t>
      </w:r>
      <w:r>
        <w:rPr>
          <w:color w:val="231F20"/>
          <w:spacing w:val="-8"/>
        </w:rPr>
        <w:t> </w:t>
      </w:r>
      <w:r>
        <w:rPr>
          <w:color w:val="231F20"/>
          <w:spacing w:val="-4"/>
        </w:rPr>
        <w:t>sistemas</w:t>
      </w:r>
      <w:r>
        <w:rPr>
          <w:color w:val="231F20"/>
          <w:spacing w:val="-8"/>
        </w:rPr>
        <w:t> </w:t>
      </w:r>
      <w:r>
        <w:rPr>
          <w:color w:val="231F20"/>
          <w:spacing w:val="-4"/>
        </w:rPr>
        <w:t>culturales.</w:t>
      </w:r>
    </w:p>
    <w:p>
      <w:pPr>
        <w:pStyle w:val="BodyText"/>
        <w:spacing w:line="242" w:lineRule="auto" w:before="1"/>
        <w:ind w:left="110" w:firstLine="453"/>
      </w:pPr>
      <w:r>
        <w:rPr>
          <w:color w:val="231F20"/>
        </w:rPr>
        <w:t>Por lo anterior resulta imprescindible analizar también el orden metodológico.</w:t>
      </w:r>
    </w:p>
    <w:p>
      <w:pPr>
        <w:pStyle w:val="BodyText"/>
        <w:spacing w:before="5"/>
        <w:rPr>
          <w:sz w:val="19"/>
        </w:rPr>
      </w:pPr>
    </w:p>
    <w:p>
      <w:pPr>
        <w:pStyle w:val="Heading4"/>
        <w:spacing w:before="67"/>
      </w:pPr>
      <w:r>
        <w:rPr>
          <w:color w:val="231F20"/>
          <w:w w:val="85"/>
        </w:rPr>
        <w:t>Lo metodológico</w:t>
      </w:r>
    </w:p>
    <w:p>
      <w:pPr>
        <w:pStyle w:val="BodyText"/>
        <w:spacing w:before="4"/>
        <w:rPr>
          <w:rFonts w:ascii="Trebuchet MS"/>
          <w:sz w:val="22"/>
        </w:rPr>
      </w:pPr>
    </w:p>
    <w:p>
      <w:pPr>
        <w:pStyle w:val="BodyText"/>
        <w:spacing w:line="242" w:lineRule="auto" w:before="1"/>
        <w:ind w:left="110" w:right="114"/>
        <w:jc w:val="both"/>
      </w:pPr>
      <w:r>
        <w:rPr>
          <w:color w:val="231F20"/>
          <w:spacing w:val="-4"/>
        </w:rPr>
        <w:t>Uno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fundamentos</w:t>
      </w:r>
      <w:r>
        <w:rPr>
          <w:color w:val="231F20"/>
          <w:spacing w:val="-20"/>
        </w:rPr>
        <w:t> </w:t>
      </w:r>
      <w:r>
        <w:rPr>
          <w:color w:val="231F20"/>
        </w:rPr>
        <w:t>teóricos</w:t>
      </w:r>
      <w:r>
        <w:rPr>
          <w:color w:val="231F20"/>
          <w:spacing w:val="-20"/>
        </w:rPr>
        <w:t> </w:t>
      </w:r>
      <w:r>
        <w:rPr>
          <w:color w:val="231F20"/>
        </w:rPr>
        <w:t>que</w:t>
      </w:r>
      <w:r>
        <w:rPr>
          <w:color w:val="231F20"/>
          <w:spacing w:val="-20"/>
        </w:rPr>
        <w:t> </w:t>
      </w:r>
      <w:r>
        <w:rPr>
          <w:color w:val="231F20"/>
        </w:rPr>
        <w:t>quisiéramos</w:t>
      </w:r>
      <w:r>
        <w:rPr>
          <w:color w:val="231F20"/>
          <w:spacing w:val="-20"/>
        </w:rPr>
        <w:t> </w:t>
      </w:r>
      <w:r>
        <w:rPr>
          <w:color w:val="231F20"/>
        </w:rPr>
        <w:t>destacar</w:t>
      </w:r>
      <w:r>
        <w:rPr>
          <w:color w:val="231F20"/>
          <w:spacing w:val="-20"/>
        </w:rPr>
        <w:t> </w:t>
      </w:r>
      <w:r>
        <w:rPr>
          <w:color w:val="231F20"/>
        </w:rPr>
        <w:t>como</w:t>
      </w:r>
      <w:r>
        <w:rPr>
          <w:color w:val="231F20"/>
          <w:spacing w:val="-20"/>
        </w:rPr>
        <w:t> </w:t>
      </w:r>
      <w:r>
        <w:rPr>
          <w:color w:val="231F20"/>
        </w:rPr>
        <w:t>esenciales de</w:t>
      </w:r>
      <w:r>
        <w:rPr>
          <w:color w:val="231F20"/>
          <w:spacing w:val="-14"/>
        </w:rPr>
        <w:t> </w:t>
      </w:r>
      <w:r>
        <w:rPr>
          <w:color w:val="231F20"/>
        </w:rPr>
        <w:t>toda</w:t>
      </w:r>
      <w:r>
        <w:rPr>
          <w:color w:val="231F20"/>
          <w:spacing w:val="-14"/>
        </w:rPr>
        <w:t> </w:t>
      </w:r>
      <w:r>
        <w:rPr>
          <w:color w:val="231F20"/>
        </w:rPr>
        <w:t>investigación</w:t>
      </w:r>
      <w:r>
        <w:rPr>
          <w:color w:val="231F20"/>
          <w:spacing w:val="-14"/>
        </w:rPr>
        <w:t> </w:t>
      </w:r>
      <w:r>
        <w:rPr>
          <w:color w:val="231F20"/>
        </w:rPr>
        <w:t>científica</w:t>
      </w:r>
      <w:r>
        <w:rPr>
          <w:color w:val="231F20"/>
          <w:spacing w:val="-14"/>
        </w:rPr>
        <w:t> </w:t>
      </w:r>
      <w:r>
        <w:rPr>
          <w:color w:val="231F20"/>
        </w:rPr>
        <w:t>es</w:t>
      </w:r>
      <w:r>
        <w:rPr>
          <w:color w:val="231F20"/>
          <w:spacing w:val="-14"/>
        </w:rPr>
        <w:t> </w:t>
      </w:r>
      <w:r>
        <w:rPr>
          <w:color w:val="231F20"/>
        </w:rPr>
        <w:t>que</w:t>
      </w:r>
      <w:r>
        <w:rPr>
          <w:color w:val="231F20"/>
          <w:spacing w:val="-14"/>
        </w:rPr>
        <w:t> </w:t>
      </w:r>
      <w:r>
        <w:rPr>
          <w:color w:val="231F20"/>
        </w:rPr>
        <w:t>los</w:t>
      </w:r>
      <w:r>
        <w:rPr>
          <w:color w:val="231F20"/>
          <w:spacing w:val="-14"/>
        </w:rPr>
        <w:t> </w:t>
      </w:r>
      <w:r>
        <w:rPr>
          <w:color w:val="231F20"/>
        </w:rPr>
        <w:t>objetos</w:t>
      </w:r>
      <w:r>
        <w:rPr>
          <w:color w:val="231F20"/>
          <w:spacing w:val="-14"/>
        </w:rPr>
        <w:t> </w:t>
      </w:r>
      <w:r>
        <w:rPr>
          <w:color w:val="231F20"/>
        </w:rPr>
        <w:t>de</w:t>
      </w:r>
      <w:r>
        <w:rPr>
          <w:color w:val="231F20"/>
          <w:spacing w:val="-14"/>
        </w:rPr>
        <w:t> </w:t>
      </w:r>
      <w:r>
        <w:rPr>
          <w:color w:val="231F20"/>
        </w:rPr>
        <w:t>estudio</w:t>
      </w:r>
      <w:r>
        <w:rPr>
          <w:color w:val="231F20"/>
          <w:spacing w:val="-14"/>
        </w:rPr>
        <w:t> </w:t>
      </w:r>
      <w:r>
        <w:rPr>
          <w:color w:val="231F20"/>
        </w:rPr>
        <w:t>se</w:t>
      </w:r>
      <w:r>
        <w:rPr>
          <w:color w:val="231F20"/>
          <w:spacing w:val="-14"/>
        </w:rPr>
        <w:t> </w:t>
      </w:r>
      <w:r>
        <w:rPr>
          <w:color w:val="231F20"/>
        </w:rPr>
        <w:t>construyen. Expresión</w:t>
      </w:r>
      <w:r>
        <w:rPr>
          <w:color w:val="231F20"/>
          <w:spacing w:val="-15"/>
        </w:rPr>
        <w:t> </w:t>
      </w:r>
      <w:r>
        <w:rPr>
          <w:color w:val="231F20"/>
        </w:rPr>
        <w:t>constructivista</w:t>
      </w:r>
      <w:r>
        <w:rPr>
          <w:color w:val="231F20"/>
          <w:spacing w:val="-15"/>
        </w:rPr>
        <w:t> </w:t>
      </w:r>
      <w:r>
        <w:rPr>
          <w:color w:val="231F20"/>
        </w:rPr>
        <w:t>que</w:t>
      </w:r>
      <w:r>
        <w:rPr>
          <w:color w:val="231F20"/>
          <w:spacing w:val="-15"/>
        </w:rPr>
        <w:t> </w:t>
      </w:r>
      <w:r>
        <w:rPr>
          <w:color w:val="231F20"/>
        </w:rPr>
        <w:t>alude</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revisión</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operaciones</w:t>
      </w:r>
      <w:r>
        <w:rPr>
          <w:color w:val="231F20"/>
          <w:spacing w:val="-15"/>
        </w:rPr>
        <w:t> </w:t>
      </w:r>
      <w:r>
        <w:rPr>
          <w:color w:val="231F20"/>
        </w:rPr>
        <w:t>lógicas de la investigación y que promueve la ruptura con aquellas posturas tradicionales que anteponen la comprobación, a la construcción. Es decir aquellas posturas que imponen de entrada un tipo de técnica, o un modelo analítico antes de configurar el objeto de estudio y despreocupadas por  las definiciones que como hemos enunciado son indispensables porque se constituyen</w:t>
      </w:r>
      <w:r>
        <w:rPr>
          <w:color w:val="231F20"/>
          <w:spacing w:val="-23"/>
        </w:rPr>
        <w:t> </w:t>
      </w:r>
      <w:r>
        <w:rPr>
          <w:color w:val="231F20"/>
        </w:rPr>
        <w:t>como</w:t>
      </w:r>
      <w:r>
        <w:rPr>
          <w:color w:val="231F20"/>
          <w:spacing w:val="-23"/>
        </w:rPr>
        <w:t> </w:t>
      </w:r>
      <w:r>
        <w:rPr>
          <w:color w:val="231F20"/>
        </w:rPr>
        <w:t>vehículos</w:t>
      </w:r>
      <w:r>
        <w:rPr>
          <w:color w:val="231F20"/>
          <w:spacing w:val="-23"/>
        </w:rPr>
        <w:t> </w:t>
      </w:r>
      <w:r>
        <w:rPr>
          <w:color w:val="231F20"/>
        </w:rPr>
        <w:t>explicativos.</w:t>
      </w:r>
    </w:p>
    <w:p>
      <w:pPr>
        <w:pStyle w:val="BodyText"/>
        <w:spacing w:line="242" w:lineRule="auto" w:before="1"/>
        <w:ind w:left="110" w:right="114" w:firstLine="453"/>
        <w:jc w:val="both"/>
      </w:pPr>
      <w:r>
        <w:rPr>
          <w:color w:val="231F20"/>
        </w:rPr>
        <w:t>Las decisiones metodológicas son en buena medida tareas creadas al interior de los campos disciplinares, pero también es claro que, </w:t>
      </w:r>
      <w:r>
        <w:rPr>
          <w:color w:val="231F20"/>
          <w:spacing w:val="-3"/>
        </w:rPr>
        <w:t>ante </w:t>
      </w:r>
      <w:r>
        <w:rPr>
          <w:color w:val="231F20"/>
        </w:rPr>
        <w:t>las fronteras</w:t>
      </w:r>
      <w:r>
        <w:rPr>
          <w:color w:val="231F20"/>
          <w:spacing w:val="-25"/>
        </w:rPr>
        <w:t> </w:t>
      </w:r>
      <w:r>
        <w:rPr>
          <w:color w:val="231F20"/>
        </w:rPr>
        <w:t>porosas</w:t>
      </w:r>
      <w:r>
        <w:rPr>
          <w:color w:val="231F20"/>
          <w:spacing w:val="-25"/>
        </w:rPr>
        <w:t> </w:t>
      </w:r>
      <w:r>
        <w:rPr>
          <w:color w:val="231F20"/>
        </w:rPr>
        <w:t>que</w:t>
      </w:r>
      <w:r>
        <w:rPr>
          <w:color w:val="231F20"/>
          <w:spacing w:val="-25"/>
        </w:rPr>
        <w:t> </w:t>
      </w:r>
      <w:r>
        <w:rPr>
          <w:color w:val="231F20"/>
        </w:rPr>
        <w:t>hoy</w:t>
      </w:r>
      <w:r>
        <w:rPr>
          <w:color w:val="231F20"/>
          <w:spacing w:val="-25"/>
        </w:rPr>
        <w:t> </w:t>
      </w:r>
      <w:r>
        <w:rPr>
          <w:color w:val="231F20"/>
        </w:rPr>
        <w:t>existen</w:t>
      </w:r>
      <w:r>
        <w:rPr>
          <w:color w:val="231F20"/>
          <w:spacing w:val="-25"/>
        </w:rPr>
        <w:t> </w:t>
      </w:r>
      <w:r>
        <w:rPr>
          <w:color w:val="231F20"/>
        </w:rPr>
        <w:t>entre</w:t>
      </w:r>
      <w:r>
        <w:rPr>
          <w:color w:val="231F20"/>
          <w:spacing w:val="-25"/>
        </w:rPr>
        <w:t> </w:t>
      </w:r>
      <w:r>
        <w:rPr>
          <w:color w:val="231F20"/>
        </w:rPr>
        <w:t>las</w:t>
      </w:r>
      <w:r>
        <w:rPr>
          <w:color w:val="231F20"/>
          <w:spacing w:val="-25"/>
        </w:rPr>
        <w:t> </w:t>
      </w:r>
      <w:r>
        <w:rPr>
          <w:color w:val="231F20"/>
        </w:rPr>
        <w:t>disciplinas,</w:t>
      </w:r>
      <w:r>
        <w:rPr>
          <w:color w:val="231F20"/>
          <w:spacing w:val="-25"/>
        </w:rPr>
        <w:t> </w:t>
      </w:r>
      <w:r>
        <w:rPr>
          <w:color w:val="231F20"/>
        </w:rPr>
        <w:t>se</w:t>
      </w:r>
      <w:r>
        <w:rPr>
          <w:color w:val="231F20"/>
          <w:spacing w:val="-25"/>
        </w:rPr>
        <w:t> </w:t>
      </w:r>
      <w:r>
        <w:rPr>
          <w:color w:val="231F20"/>
        </w:rPr>
        <w:t>crean</w:t>
      </w:r>
      <w:r>
        <w:rPr>
          <w:color w:val="231F20"/>
          <w:spacing w:val="-25"/>
        </w:rPr>
        <w:t> </w:t>
      </w:r>
      <w:r>
        <w:rPr>
          <w:color w:val="231F20"/>
        </w:rPr>
        <w:t>perspectivas o enfoques teórico-metodológico-conceptuales que hacen mucho más complejos nuestros</w:t>
      </w:r>
      <w:r>
        <w:rPr>
          <w:color w:val="231F20"/>
          <w:spacing w:val="-38"/>
        </w:rPr>
        <w:t> </w:t>
      </w:r>
      <w:r>
        <w:rPr>
          <w:color w:val="231F20"/>
        </w:rPr>
        <w:t>análisis.</w:t>
      </w:r>
    </w:p>
    <w:p>
      <w:pPr>
        <w:pStyle w:val="BodyText"/>
        <w:spacing w:line="242" w:lineRule="auto" w:before="1"/>
        <w:ind w:left="110" w:right="115" w:firstLine="453"/>
        <w:jc w:val="both"/>
      </w:pPr>
      <w:r>
        <w:rPr>
          <w:color w:val="231F20"/>
          <w:spacing w:val="-1"/>
          <w:w w:val="95"/>
        </w:rPr>
        <w:t>Unpocohemosdelineadolosproblemasquesederivandelaconceptualización </w:t>
      </w:r>
      <w:r>
        <w:rPr>
          <w:color w:val="231F20"/>
          <w:spacing w:val="-3"/>
        </w:rPr>
        <w:t>del</w:t>
      </w:r>
      <w:r>
        <w:rPr>
          <w:color w:val="231F20"/>
          <w:spacing w:val="-37"/>
        </w:rPr>
        <w:t> </w:t>
      </w:r>
      <w:r>
        <w:rPr>
          <w:color w:val="231F20"/>
          <w:spacing w:val="-3"/>
        </w:rPr>
        <w:t>estrés</w:t>
      </w:r>
      <w:r>
        <w:rPr>
          <w:color w:val="231F20"/>
          <w:spacing w:val="-37"/>
        </w:rPr>
        <w:t> </w:t>
      </w:r>
      <w:r>
        <w:rPr>
          <w:color w:val="231F20"/>
        </w:rPr>
        <w:t>y</w:t>
      </w:r>
      <w:r>
        <w:rPr>
          <w:color w:val="231F20"/>
          <w:spacing w:val="-37"/>
        </w:rPr>
        <w:t> </w:t>
      </w:r>
      <w:r>
        <w:rPr>
          <w:color w:val="231F20"/>
          <w:spacing w:val="-3"/>
        </w:rPr>
        <w:t>sus</w:t>
      </w:r>
      <w:r>
        <w:rPr>
          <w:color w:val="231F20"/>
          <w:spacing w:val="-37"/>
        </w:rPr>
        <w:t> </w:t>
      </w:r>
      <w:r>
        <w:rPr>
          <w:color w:val="231F20"/>
          <w:spacing w:val="-4"/>
        </w:rPr>
        <w:t>componentes</w:t>
      </w:r>
      <w:r>
        <w:rPr>
          <w:color w:val="231F20"/>
          <w:spacing w:val="-37"/>
        </w:rPr>
        <w:t> </w:t>
      </w:r>
      <w:r>
        <w:rPr>
          <w:color w:val="231F20"/>
        </w:rPr>
        <w:t>y</w:t>
      </w:r>
      <w:r>
        <w:rPr>
          <w:color w:val="231F20"/>
          <w:spacing w:val="-37"/>
        </w:rPr>
        <w:t> </w:t>
      </w:r>
      <w:r>
        <w:rPr>
          <w:color w:val="231F20"/>
        </w:rPr>
        <w:t>cuya</w:t>
      </w:r>
      <w:r>
        <w:rPr>
          <w:color w:val="231F20"/>
          <w:spacing w:val="-37"/>
        </w:rPr>
        <w:t> </w:t>
      </w:r>
      <w:r>
        <w:rPr>
          <w:color w:val="231F20"/>
          <w:spacing w:val="-4"/>
        </w:rPr>
        <w:t>aplicación</w:t>
      </w:r>
      <w:r>
        <w:rPr>
          <w:color w:val="231F20"/>
          <w:spacing w:val="-37"/>
        </w:rPr>
        <w:t> </w:t>
      </w:r>
      <w:r>
        <w:rPr>
          <w:color w:val="231F20"/>
          <w:spacing w:val="-3"/>
        </w:rPr>
        <w:t>resulta</w:t>
      </w:r>
      <w:r>
        <w:rPr>
          <w:color w:val="231F20"/>
          <w:spacing w:val="-37"/>
        </w:rPr>
        <w:t> </w:t>
      </w:r>
      <w:r>
        <w:rPr>
          <w:color w:val="231F20"/>
          <w:spacing w:val="-4"/>
        </w:rPr>
        <w:t>importante</w:t>
      </w:r>
      <w:r>
        <w:rPr>
          <w:color w:val="231F20"/>
          <w:spacing w:val="-37"/>
        </w:rPr>
        <w:t> </w:t>
      </w:r>
      <w:r>
        <w:rPr>
          <w:color w:val="231F20"/>
          <w:spacing w:val="-4"/>
        </w:rPr>
        <w:t>porque</w:t>
      </w:r>
      <w:r>
        <w:rPr>
          <w:color w:val="231F20"/>
          <w:spacing w:val="-37"/>
        </w:rPr>
        <w:t> </w:t>
      </w:r>
      <w:r>
        <w:rPr>
          <w:color w:val="231F20"/>
          <w:spacing w:val="-3"/>
        </w:rPr>
        <w:t>define </w:t>
      </w:r>
      <w:r>
        <w:rPr>
          <w:color w:val="231F20"/>
          <w:w w:val="95"/>
        </w:rPr>
        <w:t>la</w:t>
      </w:r>
      <w:r>
        <w:rPr>
          <w:color w:val="231F20"/>
          <w:spacing w:val="-10"/>
          <w:w w:val="95"/>
        </w:rPr>
        <w:t> </w:t>
      </w:r>
      <w:r>
        <w:rPr>
          <w:color w:val="231F20"/>
          <w:spacing w:val="-3"/>
          <w:w w:val="95"/>
        </w:rPr>
        <w:t>metodología</w:t>
      </w:r>
      <w:r>
        <w:rPr>
          <w:color w:val="231F20"/>
          <w:spacing w:val="-10"/>
          <w:w w:val="95"/>
        </w:rPr>
        <w:t> </w:t>
      </w:r>
      <w:r>
        <w:rPr>
          <w:color w:val="231F20"/>
          <w:spacing w:val="-3"/>
          <w:w w:val="95"/>
        </w:rPr>
        <w:t>que</w:t>
      </w:r>
      <w:r>
        <w:rPr>
          <w:color w:val="231F20"/>
          <w:spacing w:val="-10"/>
          <w:w w:val="95"/>
        </w:rPr>
        <w:t> </w:t>
      </w:r>
      <w:r>
        <w:rPr>
          <w:color w:val="231F20"/>
          <w:w w:val="95"/>
        </w:rPr>
        <w:t>los</w:t>
      </w:r>
      <w:r>
        <w:rPr>
          <w:color w:val="231F20"/>
          <w:spacing w:val="-10"/>
          <w:w w:val="95"/>
        </w:rPr>
        <w:t> </w:t>
      </w:r>
      <w:r>
        <w:rPr>
          <w:color w:val="231F20"/>
          <w:spacing w:val="-3"/>
          <w:w w:val="95"/>
        </w:rPr>
        <w:t>estudiosos</w:t>
      </w:r>
      <w:r>
        <w:rPr>
          <w:color w:val="231F20"/>
          <w:spacing w:val="-10"/>
          <w:w w:val="95"/>
        </w:rPr>
        <w:t> </w:t>
      </w:r>
      <w:r>
        <w:rPr>
          <w:color w:val="231F20"/>
          <w:spacing w:val="-4"/>
          <w:w w:val="95"/>
        </w:rPr>
        <w:t>aplican</w:t>
      </w:r>
      <w:r>
        <w:rPr>
          <w:color w:val="231F20"/>
          <w:spacing w:val="-10"/>
          <w:w w:val="95"/>
        </w:rPr>
        <w:t> </w:t>
      </w:r>
      <w:r>
        <w:rPr>
          <w:color w:val="231F20"/>
          <w:spacing w:val="-3"/>
          <w:w w:val="95"/>
        </w:rPr>
        <w:t>para</w:t>
      </w:r>
      <w:r>
        <w:rPr>
          <w:color w:val="231F20"/>
          <w:spacing w:val="-10"/>
          <w:w w:val="95"/>
        </w:rPr>
        <w:t> </w:t>
      </w:r>
      <w:r>
        <w:rPr>
          <w:color w:val="231F20"/>
          <w:spacing w:val="-4"/>
          <w:w w:val="95"/>
        </w:rPr>
        <w:t>explicarlo.</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80" w:lineRule="atLeast" w:before="202"/>
        <w:ind w:left="117" w:right="107" w:firstLine="453"/>
        <w:jc w:val="both"/>
      </w:pPr>
      <w:r>
        <w:rPr>
          <w:color w:val="231F20"/>
        </w:rPr>
        <w:t>Reconociendo que existen numerosos modelos analíticos de estrés y además diversos enfoques que por razones de espacio no vamos a </w:t>
      </w:r>
      <w:r>
        <w:rPr>
          <w:color w:val="231F20"/>
          <w:spacing w:val="-4"/>
        </w:rPr>
        <w:t>tratar,</w:t>
      </w:r>
      <w:r>
        <w:rPr>
          <w:color w:val="231F20"/>
          <w:spacing w:val="52"/>
        </w:rPr>
        <w:t> </w:t>
      </w:r>
      <w:r>
        <w:rPr>
          <w:color w:val="231F20"/>
        </w:rPr>
        <w:t>simplemente queremos plantear los rasgos que definen dos grandes aproximaciones</w:t>
      </w:r>
      <w:r>
        <w:rPr>
          <w:color w:val="231F20"/>
          <w:spacing w:val="-13"/>
        </w:rPr>
        <w:t> </w:t>
      </w:r>
      <w:r>
        <w:rPr>
          <w:color w:val="231F20"/>
        </w:rPr>
        <w:t>metodológicas</w:t>
      </w:r>
      <w:r>
        <w:rPr>
          <w:color w:val="231F20"/>
          <w:spacing w:val="-13"/>
        </w:rPr>
        <w:t> </w:t>
      </w:r>
      <w:r>
        <w:rPr>
          <w:color w:val="231F20"/>
        </w:rPr>
        <w:t>para</w:t>
      </w:r>
      <w:r>
        <w:rPr>
          <w:color w:val="231F20"/>
          <w:spacing w:val="-13"/>
        </w:rPr>
        <w:t> </w:t>
      </w:r>
      <w:r>
        <w:rPr>
          <w:color w:val="231F20"/>
        </w:rPr>
        <w:t>el</w:t>
      </w:r>
      <w:r>
        <w:rPr>
          <w:color w:val="231F20"/>
          <w:spacing w:val="-13"/>
        </w:rPr>
        <w:t> </w:t>
      </w:r>
      <w:r>
        <w:rPr>
          <w:color w:val="231F20"/>
        </w:rPr>
        <w:t>estudio</w:t>
      </w:r>
      <w:r>
        <w:rPr>
          <w:color w:val="231F20"/>
          <w:spacing w:val="-13"/>
        </w:rPr>
        <w:t> </w:t>
      </w:r>
      <w:r>
        <w:rPr>
          <w:color w:val="231F20"/>
        </w:rPr>
        <w:t>del</w:t>
      </w:r>
      <w:r>
        <w:rPr>
          <w:color w:val="231F20"/>
          <w:spacing w:val="-13"/>
        </w:rPr>
        <w:t> </w:t>
      </w:r>
      <w:r>
        <w:rPr>
          <w:color w:val="231F20"/>
        </w:rPr>
        <w:t>estrés,</w:t>
      </w:r>
      <w:r>
        <w:rPr>
          <w:color w:val="231F20"/>
          <w:spacing w:val="-13"/>
        </w:rPr>
        <w:t> </w:t>
      </w:r>
      <w:r>
        <w:rPr>
          <w:color w:val="231F20"/>
        </w:rPr>
        <w:t>para</w:t>
      </w:r>
      <w:r>
        <w:rPr>
          <w:color w:val="231F20"/>
          <w:spacing w:val="-13"/>
        </w:rPr>
        <w:t> </w:t>
      </w:r>
      <w:r>
        <w:rPr>
          <w:color w:val="231F20"/>
        </w:rPr>
        <w:t>destacar</w:t>
      </w:r>
      <w:r>
        <w:rPr>
          <w:color w:val="231F20"/>
          <w:spacing w:val="-13"/>
        </w:rPr>
        <w:t> </w:t>
      </w:r>
      <w:r>
        <w:rPr>
          <w:color w:val="231F20"/>
        </w:rPr>
        <w:t>que nos inclinamos por la articulación de dichas aproximaciones que deberían pasar</w:t>
      </w:r>
      <w:r>
        <w:rPr>
          <w:color w:val="231F20"/>
          <w:spacing w:val="-14"/>
        </w:rPr>
        <w:t> </w:t>
      </w:r>
      <w:r>
        <w:rPr>
          <w:color w:val="231F20"/>
        </w:rPr>
        <w:t>por</w:t>
      </w:r>
      <w:r>
        <w:rPr>
          <w:color w:val="231F20"/>
          <w:spacing w:val="-14"/>
        </w:rPr>
        <w:t> </w:t>
      </w:r>
      <w:r>
        <w:rPr>
          <w:color w:val="231F20"/>
        </w:rPr>
        <w:t>la</w:t>
      </w:r>
      <w:r>
        <w:rPr>
          <w:color w:val="231F20"/>
          <w:spacing w:val="-14"/>
        </w:rPr>
        <w:t> </w:t>
      </w:r>
      <w:r>
        <w:rPr>
          <w:color w:val="231F20"/>
        </w:rPr>
        <w:t>complementariedad</w:t>
      </w:r>
      <w:r>
        <w:rPr>
          <w:color w:val="231F20"/>
          <w:spacing w:val="-14"/>
        </w:rPr>
        <w:t> </w:t>
      </w:r>
      <w:r>
        <w:rPr>
          <w:color w:val="231F20"/>
        </w:rPr>
        <w:t>más</w:t>
      </w:r>
      <w:r>
        <w:rPr>
          <w:color w:val="231F20"/>
          <w:spacing w:val="-14"/>
        </w:rPr>
        <w:t> </w:t>
      </w:r>
      <w:r>
        <w:rPr>
          <w:color w:val="231F20"/>
        </w:rPr>
        <w:t>que</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rPr>
        <w:t>distanciamientos.</w:t>
      </w:r>
      <w:r>
        <w:rPr>
          <w:color w:val="231F20"/>
          <w:spacing w:val="-14"/>
        </w:rPr>
        <w:t> </w:t>
      </w:r>
      <w:r>
        <w:rPr>
          <w:color w:val="231F20"/>
          <w:spacing w:val="-3"/>
        </w:rPr>
        <w:t>Aunque </w:t>
      </w:r>
      <w:r>
        <w:rPr>
          <w:color w:val="231F20"/>
        </w:rPr>
        <w:t>lo que hemos visto en la práctica es que los usos profesionales favorecen la divergencia, quizá por una cuestión que pasa más por la tradición analítica, pero también consideramos que se debe en buena medida en que</w:t>
      </w:r>
      <w:r>
        <w:rPr>
          <w:color w:val="231F20"/>
          <w:spacing w:val="-14"/>
        </w:rPr>
        <w:t> </w:t>
      </w:r>
      <w:r>
        <w:rPr>
          <w:color w:val="231F20"/>
        </w:rPr>
        <w:t>aún</w:t>
      </w:r>
      <w:r>
        <w:rPr>
          <w:color w:val="231F20"/>
          <w:spacing w:val="-14"/>
        </w:rPr>
        <w:t> </w:t>
      </w:r>
      <w:r>
        <w:rPr>
          <w:color w:val="231F20"/>
        </w:rPr>
        <w:t>la</w:t>
      </w:r>
      <w:r>
        <w:rPr>
          <w:color w:val="231F20"/>
          <w:spacing w:val="-14"/>
        </w:rPr>
        <w:t> </w:t>
      </w:r>
      <w:r>
        <w:rPr>
          <w:color w:val="231F20"/>
        </w:rPr>
        <w:t>investigación</w:t>
      </w:r>
      <w:r>
        <w:rPr>
          <w:color w:val="231F20"/>
          <w:spacing w:val="-14"/>
        </w:rPr>
        <w:t> </w:t>
      </w:r>
      <w:r>
        <w:rPr>
          <w:color w:val="231F20"/>
        </w:rPr>
        <w:t>científica</w:t>
      </w:r>
      <w:r>
        <w:rPr>
          <w:color w:val="231F20"/>
          <w:spacing w:val="-14"/>
        </w:rPr>
        <w:t> </w:t>
      </w:r>
      <w:r>
        <w:rPr>
          <w:color w:val="231F20"/>
        </w:rPr>
        <w:t>en</w:t>
      </w:r>
      <w:r>
        <w:rPr>
          <w:color w:val="231F20"/>
          <w:spacing w:val="-14"/>
        </w:rPr>
        <w:t> </w:t>
      </w:r>
      <w:r>
        <w:rPr>
          <w:color w:val="231F20"/>
        </w:rPr>
        <w:t>general</w:t>
      </w:r>
      <w:r>
        <w:rPr>
          <w:color w:val="231F20"/>
          <w:spacing w:val="-14"/>
        </w:rPr>
        <w:t> </w:t>
      </w:r>
      <w:r>
        <w:rPr>
          <w:color w:val="231F20"/>
        </w:rPr>
        <w:t>sigue</w:t>
      </w:r>
      <w:r>
        <w:rPr>
          <w:color w:val="231F20"/>
          <w:spacing w:val="-14"/>
        </w:rPr>
        <w:t> </w:t>
      </w:r>
      <w:r>
        <w:rPr>
          <w:color w:val="231F20"/>
        </w:rPr>
        <w:t>siendo</w:t>
      </w:r>
      <w:r>
        <w:rPr>
          <w:color w:val="231F20"/>
          <w:spacing w:val="-14"/>
        </w:rPr>
        <w:t> </w:t>
      </w:r>
      <w:r>
        <w:rPr>
          <w:color w:val="231F20"/>
        </w:rPr>
        <w:t>presa</w:t>
      </w:r>
      <w:r>
        <w:rPr>
          <w:color w:val="231F20"/>
          <w:spacing w:val="-14"/>
        </w:rPr>
        <w:t> </w:t>
      </w:r>
      <w:r>
        <w:rPr>
          <w:color w:val="231F20"/>
        </w:rPr>
        <w:t>del</w:t>
      </w:r>
      <w:r>
        <w:rPr>
          <w:color w:val="231F20"/>
          <w:spacing w:val="-14"/>
        </w:rPr>
        <w:t> </w:t>
      </w:r>
      <w:r>
        <w:rPr>
          <w:color w:val="231F20"/>
        </w:rPr>
        <w:t>dogma de la objetividad con lo cual los cuestionamientos hacia la producción  del significado social, que los conjuntos construyen para explicar sus condiciones,</w:t>
      </w:r>
      <w:r>
        <w:rPr>
          <w:color w:val="231F20"/>
          <w:spacing w:val="-10"/>
        </w:rPr>
        <w:t> </w:t>
      </w:r>
      <w:r>
        <w:rPr>
          <w:color w:val="231F20"/>
        </w:rPr>
        <w:t>limita</w:t>
      </w:r>
      <w:r>
        <w:rPr>
          <w:color w:val="231F20"/>
          <w:spacing w:val="-10"/>
        </w:rPr>
        <w:t> </w:t>
      </w:r>
      <w:r>
        <w:rPr>
          <w:color w:val="231F20"/>
        </w:rPr>
        <w:t>considerablemente</w:t>
      </w:r>
      <w:r>
        <w:rPr>
          <w:color w:val="231F20"/>
          <w:spacing w:val="-10"/>
        </w:rPr>
        <w:t> </w:t>
      </w:r>
      <w:r>
        <w:rPr>
          <w:color w:val="231F20"/>
        </w:rPr>
        <w:t>la</w:t>
      </w:r>
      <w:r>
        <w:rPr>
          <w:color w:val="231F20"/>
          <w:spacing w:val="-10"/>
        </w:rPr>
        <w:t> </w:t>
      </w:r>
      <w:r>
        <w:rPr>
          <w:color w:val="231F20"/>
        </w:rPr>
        <w:t>posibilidad</w:t>
      </w:r>
      <w:r>
        <w:rPr>
          <w:color w:val="231F20"/>
          <w:spacing w:val="-10"/>
        </w:rPr>
        <w:t> </w:t>
      </w:r>
      <w:r>
        <w:rPr>
          <w:color w:val="231F20"/>
        </w:rPr>
        <w:t>de</w:t>
      </w:r>
      <w:r>
        <w:rPr>
          <w:color w:val="231F20"/>
          <w:spacing w:val="-10"/>
        </w:rPr>
        <w:t> </w:t>
      </w:r>
      <w:r>
        <w:rPr>
          <w:color w:val="231F20"/>
        </w:rPr>
        <w:t>encontrar</w:t>
      </w:r>
      <w:r>
        <w:rPr>
          <w:color w:val="231F20"/>
          <w:spacing w:val="-10"/>
        </w:rPr>
        <w:t> </w:t>
      </w:r>
      <w:r>
        <w:rPr>
          <w:color w:val="231F20"/>
        </w:rPr>
        <w:t>visiones</w:t>
      </w:r>
    </w:p>
    <w:p>
      <w:pPr>
        <w:spacing w:after="0" w:line="280" w:lineRule="atLeast"/>
        <w:jc w:val="both"/>
        <w:sectPr>
          <w:pgSz w:w="9360" w:h="12480"/>
          <w:pgMar w:header="486" w:footer="504" w:top="880" w:bottom="700" w:left="1300" w:right="740"/>
        </w:sectPr>
      </w:pPr>
    </w:p>
    <w:p>
      <w:pPr>
        <w:pStyle w:val="BodyText"/>
        <w:spacing w:line="332" w:lineRule="exact"/>
        <w:ind w:left="117" w:right="-15"/>
      </w:pPr>
      <w:r>
        <w:rPr>
          <w:color w:val="231F20"/>
          <w:w w:val="98"/>
        </w:rPr>
        <w:t>c</w:t>
      </w:r>
      <w:r>
        <w:rPr>
          <w:color w:val="231F20"/>
          <w:spacing w:val="-3"/>
          <w:w w:val="98"/>
        </w:rPr>
        <w:t>o</w:t>
      </w:r>
      <w:r>
        <w:rPr>
          <w:color w:val="231F20"/>
          <w:spacing w:val="-5"/>
          <w:w w:val="105"/>
        </w:rPr>
        <w:t>m</w:t>
      </w:r>
      <w:r>
        <w:rPr>
          <w:color w:val="231F20"/>
          <w:spacing w:val="-2"/>
          <w:w w:val="104"/>
        </w:rPr>
        <w:t>p</w:t>
      </w:r>
      <w:r>
        <w:rPr>
          <w:color w:val="231F20"/>
          <w:w w:val="99"/>
        </w:rPr>
        <w:t>le</w:t>
      </w:r>
      <w:r>
        <w:rPr>
          <w:color w:val="231F20"/>
          <w:spacing w:val="-1"/>
          <w:w w:val="99"/>
        </w:rPr>
        <w:t>m</w:t>
      </w:r>
      <w:r>
        <w:rPr>
          <w:color w:val="231F20"/>
          <w:w w:val="102"/>
        </w:rPr>
        <w:t>e</w:t>
      </w:r>
      <w:r>
        <w:rPr>
          <w:color w:val="231F20"/>
          <w:spacing w:val="-5"/>
          <w:w w:val="102"/>
        </w:rPr>
        <w:t>n</w:t>
      </w:r>
      <w:r>
        <w:rPr>
          <w:color w:val="231F20"/>
          <w:spacing w:val="-30"/>
          <w:w w:val="109"/>
        </w:rPr>
        <w:t>t</w:t>
      </w:r>
      <w:r>
        <w:rPr>
          <w:rFonts w:ascii="Calibri"/>
          <w:color w:val="DADBDC"/>
          <w:spacing w:val="-839"/>
          <w:w w:val="91"/>
          <w:position w:val="-78"/>
          <w:sz w:val="154"/>
        </w:rPr>
        <w:t>D</w:t>
      </w:r>
      <w:r>
        <w:rPr>
          <w:color w:val="231F20"/>
          <w:spacing w:val="-3"/>
          <w:w w:val="98"/>
        </w:rPr>
        <w:t>a</w:t>
      </w:r>
      <w:r>
        <w:rPr>
          <w:color w:val="231F20"/>
          <w:spacing w:val="1"/>
          <w:w w:val="111"/>
        </w:rPr>
        <w:t>r</w:t>
      </w:r>
      <w:r>
        <w:rPr>
          <w:color w:val="231F20"/>
          <w:w w:val="96"/>
        </w:rPr>
        <w:t>i</w:t>
      </w:r>
      <w:r>
        <w:rPr>
          <w:color w:val="231F20"/>
          <w:spacing w:val="-1"/>
          <w:w w:val="98"/>
        </w:rPr>
        <w:t>a</w:t>
      </w:r>
      <w:r>
        <w:rPr>
          <w:color w:val="231F20"/>
          <w:w w:val="93"/>
        </w:rPr>
        <w:t>s.</w:t>
      </w:r>
    </w:p>
    <w:p>
      <w:pPr>
        <w:pStyle w:val="Heading1"/>
        <w:spacing w:line="332" w:lineRule="exact"/>
        <w:ind w:left="117" w:right="0"/>
      </w:pPr>
      <w:r>
        <w:rPr/>
        <w:br w:type="column"/>
      </w:r>
      <w:r>
        <w:rPr>
          <w:color w:val="DADBDC"/>
        </w:rPr>
        <w:t>UMMY</w:t>
      </w:r>
    </w:p>
    <w:p>
      <w:pPr>
        <w:spacing w:after="0" w:line="332" w:lineRule="exact"/>
        <w:sectPr>
          <w:type w:val="continuous"/>
          <w:pgSz w:w="9360" w:h="12480"/>
          <w:pgMar w:top="1120" w:bottom="280" w:left="1300" w:right="740"/>
          <w:cols w:num="2" w:equalWidth="0">
            <w:col w:w="1823" w:space="200"/>
            <w:col w:w="5297"/>
          </w:cols>
        </w:sectPr>
      </w:pPr>
    </w:p>
    <w:p>
      <w:pPr>
        <w:pStyle w:val="BodyText"/>
        <w:spacing w:line="228" w:lineRule="exact"/>
        <w:ind w:left="570"/>
      </w:pPr>
      <w:r>
        <w:rPr>
          <w:color w:val="231F20"/>
          <w:spacing w:val="-5"/>
        </w:rPr>
        <w:t>Tales</w:t>
      </w:r>
      <w:r>
        <w:rPr>
          <w:color w:val="231F20"/>
          <w:spacing w:val="-26"/>
        </w:rPr>
        <w:t> </w:t>
      </w:r>
      <w:r>
        <w:rPr>
          <w:color w:val="231F20"/>
        </w:rPr>
        <w:t>aproximaciones</w:t>
      </w:r>
      <w:r>
        <w:rPr>
          <w:color w:val="231F20"/>
          <w:spacing w:val="-26"/>
        </w:rPr>
        <w:t> </w:t>
      </w:r>
      <w:r>
        <w:rPr>
          <w:color w:val="231F20"/>
        </w:rPr>
        <w:t>metodológicas</w:t>
      </w:r>
      <w:r>
        <w:rPr>
          <w:color w:val="231F20"/>
          <w:spacing w:val="-26"/>
        </w:rPr>
        <w:t> </w:t>
      </w:r>
      <w:r>
        <w:rPr>
          <w:color w:val="231F20"/>
        </w:rPr>
        <w:t>se</w:t>
      </w:r>
      <w:r>
        <w:rPr>
          <w:color w:val="231F20"/>
          <w:spacing w:val="-26"/>
        </w:rPr>
        <w:t> </w:t>
      </w:r>
      <w:r>
        <w:rPr>
          <w:color w:val="231F20"/>
        </w:rPr>
        <w:t>pueden</w:t>
      </w:r>
      <w:r>
        <w:rPr>
          <w:color w:val="231F20"/>
          <w:spacing w:val="-26"/>
        </w:rPr>
        <w:t> </w:t>
      </w:r>
      <w:r>
        <w:rPr>
          <w:color w:val="231F20"/>
        </w:rPr>
        <w:t>delinear</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siguiente</w:t>
      </w:r>
    </w:p>
    <w:p>
      <w:pPr>
        <w:pStyle w:val="BodyText"/>
        <w:spacing w:before="4"/>
        <w:ind w:left="117" w:right="1992"/>
      </w:pPr>
      <w:r>
        <w:rPr>
          <w:color w:val="231F20"/>
        </w:rPr>
        <w:t>manera:</w:t>
      </w:r>
    </w:p>
    <w:p>
      <w:pPr>
        <w:pStyle w:val="BodyText"/>
        <w:spacing w:before="8"/>
      </w:pPr>
    </w:p>
    <w:p>
      <w:pPr>
        <w:pStyle w:val="ListParagraph"/>
        <w:numPr>
          <w:ilvl w:val="0"/>
          <w:numId w:val="8"/>
        </w:numPr>
        <w:tabs>
          <w:tab w:pos="571" w:val="left" w:leader="none"/>
        </w:tabs>
        <w:spacing w:line="280" w:lineRule="exact" w:before="0" w:after="0"/>
        <w:ind w:left="570" w:right="560" w:hanging="453"/>
        <w:jc w:val="both"/>
        <w:rPr>
          <w:sz w:val="24"/>
        </w:rPr>
      </w:pPr>
      <w:r>
        <w:rPr>
          <w:color w:val="231F20"/>
          <w:sz w:val="24"/>
        </w:rPr>
        <w:t>Aquellas que ponen el acento en la </w:t>
      </w:r>
      <w:r>
        <w:rPr>
          <w:rFonts w:ascii="Palatino Linotype" w:hAnsi="Palatino Linotype"/>
          <w:i/>
          <w:color w:val="231F20"/>
          <w:sz w:val="24"/>
        </w:rPr>
        <w:t>medición </w:t>
      </w:r>
      <w:r>
        <w:rPr>
          <w:color w:val="231F20"/>
          <w:sz w:val="24"/>
        </w:rPr>
        <w:t>del estrés. Son básicamente orientaciones biopsicosociales que tienen en su base paradigmática el dogma  positivista,  caracterizado  por  una metodología cuantitativa basada en la aplicación de </w:t>
      </w:r>
      <w:r>
        <w:rPr>
          <w:rFonts w:ascii="Palatino Linotype" w:hAnsi="Palatino Linotype"/>
          <w:i/>
          <w:color w:val="231F20"/>
          <w:sz w:val="24"/>
        </w:rPr>
        <w:t>test </w:t>
      </w:r>
      <w:r>
        <w:rPr>
          <w:color w:val="231F20"/>
          <w:sz w:val="24"/>
        </w:rPr>
        <w:t>o cuestionarios</w:t>
      </w:r>
      <w:r>
        <w:rPr>
          <w:color w:val="231F20"/>
          <w:spacing w:val="-13"/>
          <w:sz w:val="24"/>
        </w:rPr>
        <w:t> </w:t>
      </w:r>
      <w:r>
        <w:rPr>
          <w:color w:val="231F20"/>
          <w:sz w:val="24"/>
        </w:rPr>
        <w:t>orientados</w:t>
      </w:r>
      <w:r>
        <w:rPr>
          <w:color w:val="231F20"/>
          <w:spacing w:val="-13"/>
          <w:sz w:val="24"/>
        </w:rPr>
        <w:t> </w:t>
      </w:r>
      <w:r>
        <w:rPr>
          <w:color w:val="231F20"/>
          <w:sz w:val="24"/>
        </w:rPr>
        <w:t>por</w:t>
      </w:r>
      <w:r>
        <w:rPr>
          <w:color w:val="231F20"/>
          <w:spacing w:val="-13"/>
          <w:sz w:val="24"/>
        </w:rPr>
        <w:t> </w:t>
      </w:r>
      <w:r>
        <w:rPr>
          <w:color w:val="231F20"/>
          <w:sz w:val="24"/>
        </w:rPr>
        <w:t>el</w:t>
      </w:r>
      <w:r>
        <w:rPr>
          <w:color w:val="231F20"/>
          <w:spacing w:val="-13"/>
          <w:sz w:val="24"/>
        </w:rPr>
        <w:t> </w:t>
      </w:r>
      <w:r>
        <w:rPr>
          <w:color w:val="231F20"/>
          <w:sz w:val="24"/>
        </w:rPr>
        <w:t>interés</w:t>
      </w:r>
      <w:r>
        <w:rPr>
          <w:color w:val="231F20"/>
          <w:spacing w:val="-13"/>
          <w:sz w:val="24"/>
        </w:rPr>
        <w:t> </w:t>
      </w:r>
      <w:r>
        <w:rPr>
          <w:color w:val="231F20"/>
          <w:sz w:val="24"/>
        </w:rPr>
        <w:t>de</w:t>
      </w:r>
      <w:r>
        <w:rPr>
          <w:color w:val="231F20"/>
          <w:spacing w:val="-13"/>
          <w:sz w:val="24"/>
        </w:rPr>
        <w:t> </w:t>
      </w:r>
      <w:r>
        <w:rPr>
          <w:color w:val="231F20"/>
          <w:sz w:val="24"/>
        </w:rPr>
        <w:t>relacionar</w:t>
      </w:r>
      <w:r>
        <w:rPr>
          <w:color w:val="231F20"/>
          <w:spacing w:val="-13"/>
          <w:sz w:val="24"/>
        </w:rPr>
        <w:t> </w:t>
      </w:r>
      <w:r>
        <w:rPr>
          <w:color w:val="231F20"/>
          <w:sz w:val="24"/>
        </w:rPr>
        <w:t>los</w:t>
      </w:r>
      <w:r>
        <w:rPr>
          <w:color w:val="231F20"/>
          <w:spacing w:val="-13"/>
          <w:sz w:val="24"/>
        </w:rPr>
        <w:t> </w:t>
      </w:r>
      <w:r>
        <w:rPr>
          <w:color w:val="231F20"/>
          <w:sz w:val="24"/>
        </w:rPr>
        <w:t>estímulos observables con respuestas observables, en un esfuerzo por predecir la conducta. </w:t>
      </w:r>
      <w:r>
        <w:rPr>
          <w:color w:val="231F20"/>
          <w:spacing w:val="-3"/>
          <w:sz w:val="24"/>
        </w:rPr>
        <w:t>Para </w:t>
      </w:r>
      <w:r>
        <w:rPr>
          <w:color w:val="231F20"/>
          <w:sz w:val="24"/>
        </w:rPr>
        <w:t>ello, ponen la mirada en la relación estímulo</w:t>
      </w:r>
      <w:r>
        <w:rPr>
          <w:color w:val="231F20"/>
          <w:spacing w:val="-27"/>
          <w:sz w:val="24"/>
        </w:rPr>
        <w:t> </w:t>
      </w:r>
      <w:r>
        <w:rPr>
          <w:color w:val="231F20"/>
          <w:sz w:val="24"/>
        </w:rPr>
        <w:t>respuesta</w:t>
      </w:r>
      <w:r>
        <w:rPr>
          <w:color w:val="231F20"/>
          <w:spacing w:val="-27"/>
          <w:sz w:val="24"/>
        </w:rPr>
        <w:t> </w:t>
      </w:r>
      <w:r>
        <w:rPr>
          <w:color w:val="231F20"/>
          <w:sz w:val="24"/>
        </w:rPr>
        <w:t>(S-R).</w:t>
      </w:r>
      <w:r>
        <w:rPr>
          <w:color w:val="231F20"/>
          <w:spacing w:val="-27"/>
          <w:sz w:val="24"/>
        </w:rPr>
        <w:t> </w:t>
      </w:r>
      <w:r>
        <w:rPr>
          <w:color w:val="231F20"/>
          <w:sz w:val="24"/>
        </w:rPr>
        <w:t>En</w:t>
      </w:r>
      <w:r>
        <w:rPr>
          <w:color w:val="231F20"/>
          <w:spacing w:val="-27"/>
          <w:sz w:val="24"/>
        </w:rPr>
        <w:t> </w:t>
      </w:r>
      <w:r>
        <w:rPr>
          <w:color w:val="231F20"/>
          <w:sz w:val="24"/>
        </w:rPr>
        <w:t>estas</w:t>
      </w:r>
      <w:r>
        <w:rPr>
          <w:color w:val="231F20"/>
          <w:spacing w:val="-27"/>
          <w:sz w:val="24"/>
        </w:rPr>
        <w:t> </w:t>
      </w:r>
      <w:r>
        <w:rPr>
          <w:color w:val="231F20"/>
          <w:sz w:val="24"/>
        </w:rPr>
        <w:t>aproximaciones</w:t>
      </w:r>
      <w:r>
        <w:rPr>
          <w:color w:val="231F20"/>
          <w:spacing w:val="-27"/>
          <w:sz w:val="24"/>
        </w:rPr>
        <w:t> </w:t>
      </w:r>
      <w:r>
        <w:rPr>
          <w:color w:val="231F20"/>
          <w:sz w:val="24"/>
        </w:rPr>
        <w:t>metodológicas el sujeto no aparece, ya bien, porque se da cuenta de un sujeto tácito </w:t>
      </w:r>
      <w:r>
        <w:rPr>
          <w:color w:val="231F20"/>
          <w:spacing w:val="-5"/>
          <w:sz w:val="24"/>
        </w:rPr>
        <w:t>(Young, </w:t>
      </w:r>
      <w:r>
        <w:rPr>
          <w:color w:val="231F20"/>
          <w:sz w:val="24"/>
        </w:rPr>
        <w:t>1980), o bien, porque a través de los </w:t>
      </w:r>
      <w:r>
        <w:rPr>
          <w:rFonts w:ascii="Palatino Linotype" w:hAnsi="Palatino Linotype"/>
          <w:i/>
          <w:color w:val="231F20"/>
          <w:sz w:val="24"/>
        </w:rPr>
        <w:t>test </w:t>
      </w:r>
      <w:r>
        <w:rPr>
          <w:color w:val="231F20"/>
          <w:sz w:val="24"/>
        </w:rPr>
        <w:t>dicho sujeto se ha convertido en un objeto extraído del contexto de su red</w:t>
      </w:r>
      <w:r>
        <w:rPr>
          <w:color w:val="231F20"/>
          <w:spacing w:val="-14"/>
          <w:sz w:val="24"/>
        </w:rPr>
        <w:t> </w:t>
      </w:r>
      <w:r>
        <w:rPr>
          <w:color w:val="231F20"/>
          <w:sz w:val="24"/>
        </w:rPr>
        <w:t>de</w:t>
      </w:r>
      <w:r>
        <w:rPr>
          <w:color w:val="231F20"/>
          <w:spacing w:val="-14"/>
          <w:sz w:val="24"/>
        </w:rPr>
        <w:t> </w:t>
      </w:r>
      <w:r>
        <w:rPr>
          <w:color w:val="231F20"/>
          <w:sz w:val="24"/>
        </w:rPr>
        <w:t>relaciones</w:t>
      </w:r>
      <w:r>
        <w:rPr>
          <w:color w:val="231F20"/>
          <w:spacing w:val="-14"/>
          <w:sz w:val="24"/>
        </w:rPr>
        <w:t> </w:t>
      </w:r>
      <w:r>
        <w:rPr>
          <w:color w:val="231F20"/>
          <w:sz w:val="24"/>
        </w:rPr>
        <w:t>sociales</w:t>
      </w:r>
      <w:r>
        <w:rPr>
          <w:color w:val="231F20"/>
          <w:spacing w:val="-14"/>
          <w:sz w:val="24"/>
        </w:rPr>
        <w:t> </w:t>
      </w:r>
      <w:r>
        <w:rPr>
          <w:color w:val="231F20"/>
          <w:sz w:val="24"/>
        </w:rPr>
        <w:t>y</w:t>
      </w:r>
      <w:r>
        <w:rPr>
          <w:color w:val="231F20"/>
          <w:spacing w:val="-14"/>
          <w:sz w:val="24"/>
        </w:rPr>
        <w:t> </w:t>
      </w:r>
      <w:r>
        <w:rPr>
          <w:color w:val="231F20"/>
          <w:sz w:val="24"/>
        </w:rPr>
        <w:t>en</w:t>
      </w:r>
      <w:r>
        <w:rPr>
          <w:color w:val="231F20"/>
          <w:spacing w:val="-14"/>
          <w:sz w:val="24"/>
        </w:rPr>
        <w:t> </w:t>
      </w:r>
      <w:r>
        <w:rPr>
          <w:color w:val="231F20"/>
          <w:sz w:val="24"/>
        </w:rPr>
        <w:t>esta</w:t>
      </w:r>
      <w:r>
        <w:rPr>
          <w:color w:val="231F20"/>
          <w:spacing w:val="-14"/>
          <w:sz w:val="24"/>
        </w:rPr>
        <w:t> </w:t>
      </w:r>
      <w:r>
        <w:rPr>
          <w:color w:val="231F20"/>
          <w:sz w:val="24"/>
        </w:rPr>
        <w:t>acción</w:t>
      </w:r>
      <w:r>
        <w:rPr>
          <w:color w:val="231F20"/>
          <w:spacing w:val="-14"/>
          <w:sz w:val="24"/>
        </w:rPr>
        <w:t> </w:t>
      </w:r>
      <w:r>
        <w:rPr>
          <w:color w:val="231F20"/>
          <w:sz w:val="24"/>
        </w:rPr>
        <w:t>se</w:t>
      </w:r>
      <w:r>
        <w:rPr>
          <w:color w:val="231F20"/>
          <w:spacing w:val="-14"/>
          <w:sz w:val="24"/>
        </w:rPr>
        <w:t> </w:t>
      </w:r>
      <w:r>
        <w:rPr>
          <w:color w:val="231F20"/>
          <w:sz w:val="24"/>
        </w:rPr>
        <w:t>pretende</w:t>
      </w:r>
      <w:r>
        <w:rPr>
          <w:color w:val="231F20"/>
          <w:spacing w:val="-14"/>
          <w:sz w:val="24"/>
        </w:rPr>
        <w:t> </w:t>
      </w:r>
      <w:r>
        <w:rPr>
          <w:color w:val="231F20"/>
          <w:sz w:val="24"/>
        </w:rPr>
        <w:t>representar a</w:t>
      </w:r>
      <w:r>
        <w:rPr>
          <w:color w:val="231F20"/>
          <w:spacing w:val="-8"/>
          <w:sz w:val="24"/>
        </w:rPr>
        <w:t> </w:t>
      </w:r>
      <w:r>
        <w:rPr>
          <w:color w:val="231F20"/>
          <w:sz w:val="24"/>
        </w:rPr>
        <w:t>un</w:t>
      </w:r>
      <w:r>
        <w:rPr>
          <w:color w:val="231F20"/>
          <w:spacing w:val="-8"/>
          <w:sz w:val="24"/>
        </w:rPr>
        <w:t> </w:t>
      </w:r>
      <w:r>
        <w:rPr>
          <w:color w:val="231F20"/>
          <w:spacing w:val="-3"/>
          <w:sz w:val="24"/>
        </w:rPr>
        <w:t>conjunto</w:t>
      </w:r>
      <w:r>
        <w:rPr>
          <w:color w:val="231F20"/>
          <w:spacing w:val="-8"/>
          <w:sz w:val="24"/>
        </w:rPr>
        <w:t> </w:t>
      </w:r>
      <w:r>
        <w:rPr>
          <w:color w:val="231F20"/>
          <w:sz w:val="24"/>
        </w:rPr>
        <w:t>mediante</w:t>
      </w:r>
      <w:r>
        <w:rPr>
          <w:color w:val="231F20"/>
          <w:spacing w:val="-8"/>
          <w:sz w:val="24"/>
        </w:rPr>
        <w:t> </w:t>
      </w:r>
      <w:r>
        <w:rPr>
          <w:color w:val="231F20"/>
          <w:sz w:val="24"/>
        </w:rPr>
        <w:t>un</w:t>
      </w:r>
      <w:r>
        <w:rPr>
          <w:color w:val="231F20"/>
          <w:spacing w:val="-8"/>
          <w:sz w:val="24"/>
        </w:rPr>
        <w:t> </w:t>
      </w:r>
      <w:r>
        <w:rPr>
          <w:color w:val="231F20"/>
          <w:spacing w:val="-3"/>
          <w:sz w:val="24"/>
        </w:rPr>
        <w:t>subconjunto.</w:t>
      </w:r>
      <w:r>
        <w:rPr>
          <w:color w:val="231F20"/>
          <w:spacing w:val="-8"/>
          <w:sz w:val="24"/>
        </w:rPr>
        <w:t> </w:t>
      </w:r>
      <w:r>
        <w:rPr>
          <w:color w:val="231F20"/>
          <w:sz w:val="24"/>
        </w:rPr>
        <w:t>Es</w:t>
      </w:r>
      <w:r>
        <w:rPr>
          <w:color w:val="231F20"/>
          <w:spacing w:val="-8"/>
          <w:sz w:val="24"/>
        </w:rPr>
        <w:t> </w:t>
      </w:r>
      <w:r>
        <w:rPr>
          <w:color w:val="231F20"/>
          <w:sz w:val="24"/>
        </w:rPr>
        <w:t>decir</w:t>
      </w:r>
      <w:r>
        <w:rPr>
          <w:color w:val="231F20"/>
          <w:spacing w:val="-8"/>
          <w:sz w:val="24"/>
        </w:rPr>
        <w:t> </w:t>
      </w:r>
      <w:r>
        <w:rPr>
          <w:color w:val="231F20"/>
          <w:sz w:val="24"/>
        </w:rPr>
        <w:t>se</w:t>
      </w:r>
      <w:r>
        <w:rPr>
          <w:color w:val="231F20"/>
          <w:spacing w:val="-8"/>
          <w:sz w:val="24"/>
        </w:rPr>
        <w:t> </w:t>
      </w:r>
      <w:r>
        <w:rPr>
          <w:color w:val="231F20"/>
          <w:sz w:val="24"/>
        </w:rPr>
        <w:t>homogeneiza la</w:t>
      </w:r>
      <w:r>
        <w:rPr>
          <w:color w:val="231F20"/>
          <w:spacing w:val="-14"/>
          <w:sz w:val="24"/>
        </w:rPr>
        <w:t> </w:t>
      </w:r>
      <w:r>
        <w:rPr>
          <w:color w:val="231F20"/>
          <w:sz w:val="24"/>
        </w:rPr>
        <w:t>realidad.</w:t>
      </w:r>
      <w:r>
        <w:rPr>
          <w:color w:val="231F20"/>
          <w:spacing w:val="-14"/>
          <w:sz w:val="24"/>
        </w:rPr>
        <w:t> </w:t>
      </w:r>
      <w:r>
        <w:rPr>
          <w:color w:val="231F20"/>
          <w:sz w:val="24"/>
        </w:rPr>
        <w:t>Es</w:t>
      </w:r>
      <w:r>
        <w:rPr>
          <w:color w:val="231F20"/>
          <w:spacing w:val="-14"/>
          <w:sz w:val="24"/>
        </w:rPr>
        <w:t> </w:t>
      </w:r>
      <w:r>
        <w:rPr>
          <w:color w:val="231F20"/>
          <w:sz w:val="24"/>
        </w:rPr>
        <w:t>preciso</w:t>
      </w:r>
      <w:r>
        <w:rPr>
          <w:color w:val="231F20"/>
          <w:spacing w:val="-14"/>
          <w:sz w:val="24"/>
        </w:rPr>
        <w:t> </w:t>
      </w:r>
      <w:r>
        <w:rPr>
          <w:color w:val="231F20"/>
          <w:sz w:val="24"/>
        </w:rPr>
        <w:t>mencionar</w:t>
      </w:r>
      <w:r>
        <w:rPr>
          <w:color w:val="231F20"/>
          <w:spacing w:val="-14"/>
          <w:sz w:val="24"/>
        </w:rPr>
        <w:t> </w:t>
      </w:r>
      <w:r>
        <w:rPr>
          <w:color w:val="231F20"/>
          <w:sz w:val="24"/>
        </w:rPr>
        <w:t>que</w:t>
      </w:r>
      <w:r>
        <w:rPr>
          <w:color w:val="231F20"/>
          <w:spacing w:val="-14"/>
          <w:sz w:val="24"/>
        </w:rPr>
        <w:t> </w:t>
      </w:r>
      <w:r>
        <w:rPr>
          <w:color w:val="231F20"/>
          <w:sz w:val="24"/>
        </w:rPr>
        <w:t>esas</w:t>
      </w:r>
      <w:r>
        <w:rPr>
          <w:color w:val="231F20"/>
          <w:spacing w:val="-14"/>
          <w:sz w:val="24"/>
        </w:rPr>
        <w:t> </w:t>
      </w:r>
      <w:r>
        <w:rPr>
          <w:color w:val="231F20"/>
          <w:sz w:val="24"/>
        </w:rPr>
        <w:t>circunstancias</w:t>
      </w:r>
      <w:r>
        <w:rPr>
          <w:color w:val="231F20"/>
          <w:spacing w:val="-14"/>
          <w:sz w:val="24"/>
        </w:rPr>
        <w:t> </w:t>
      </w:r>
      <w:r>
        <w:rPr>
          <w:color w:val="231F20"/>
          <w:sz w:val="24"/>
        </w:rPr>
        <w:t>ocurren debido a los estatutos epistemológicos que fundamentan la psicología, para la cual ha sido más importante analizar los fenómenos</w:t>
      </w:r>
      <w:r>
        <w:rPr>
          <w:color w:val="231F20"/>
          <w:spacing w:val="-9"/>
          <w:sz w:val="24"/>
        </w:rPr>
        <w:t> </w:t>
      </w:r>
      <w:r>
        <w:rPr>
          <w:color w:val="231F20"/>
          <w:sz w:val="24"/>
        </w:rPr>
        <w:t>atendiendo</w:t>
      </w:r>
      <w:r>
        <w:rPr>
          <w:color w:val="231F20"/>
          <w:spacing w:val="-8"/>
          <w:sz w:val="24"/>
        </w:rPr>
        <w:t> </w:t>
      </w:r>
      <w:r>
        <w:rPr>
          <w:color w:val="231F20"/>
          <w:sz w:val="24"/>
          <w:u w:val="single" w:color="231F20"/>
        </w:rPr>
        <w:t>a</w:t>
      </w:r>
      <w:r>
        <w:rPr>
          <w:color w:val="231F20"/>
          <w:spacing w:val="-9"/>
          <w:sz w:val="24"/>
          <w:u w:val="single" w:color="231F20"/>
        </w:rPr>
        <w:t> </w:t>
      </w:r>
      <w:r>
        <w:rPr>
          <w:color w:val="231F20"/>
          <w:sz w:val="24"/>
          <w:u w:val="single" w:color="231F20"/>
        </w:rPr>
        <w:t>la</w:t>
      </w:r>
      <w:r>
        <w:rPr>
          <w:color w:val="231F20"/>
          <w:spacing w:val="-9"/>
          <w:sz w:val="24"/>
          <w:u w:val="single" w:color="231F20"/>
        </w:rPr>
        <w:t> </w:t>
      </w:r>
      <w:r>
        <w:rPr>
          <w:color w:val="231F20"/>
          <w:sz w:val="24"/>
          <w:u w:val="single" w:color="231F20"/>
        </w:rPr>
        <w:t>estructura</w:t>
      </w:r>
      <w:r>
        <w:rPr>
          <w:color w:val="231F20"/>
          <w:spacing w:val="-9"/>
          <w:sz w:val="24"/>
          <w:u w:val="single" w:color="231F20"/>
        </w:rPr>
        <w:t> </w:t>
      </w:r>
      <w:r>
        <w:rPr>
          <w:color w:val="231F20"/>
          <w:sz w:val="24"/>
          <w:u w:val="single" w:color="231F20"/>
        </w:rPr>
        <w:t>que</w:t>
      </w:r>
      <w:r>
        <w:rPr>
          <w:color w:val="231F20"/>
          <w:spacing w:val="-9"/>
          <w:sz w:val="24"/>
          <w:u w:val="single" w:color="231F20"/>
        </w:rPr>
        <w:t> </w:t>
      </w:r>
      <w:r>
        <w:rPr>
          <w:color w:val="231F20"/>
          <w:sz w:val="24"/>
          <w:u w:val="single" w:color="231F20"/>
        </w:rPr>
        <w:t>a</w:t>
      </w:r>
      <w:r>
        <w:rPr>
          <w:color w:val="231F20"/>
          <w:spacing w:val="-9"/>
          <w:sz w:val="24"/>
          <w:u w:val="single" w:color="231F20"/>
        </w:rPr>
        <w:t> </w:t>
      </w:r>
      <w:r>
        <w:rPr>
          <w:color w:val="231F20"/>
          <w:sz w:val="24"/>
          <w:u w:val="single" w:color="231F20"/>
        </w:rPr>
        <w:t>los</w:t>
      </w:r>
      <w:r>
        <w:rPr>
          <w:color w:val="231F20"/>
          <w:spacing w:val="-9"/>
          <w:sz w:val="24"/>
          <w:u w:val="single" w:color="231F20"/>
        </w:rPr>
        <w:t> </w:t>
      </w:r>
      <w:r>
        <w:rPr>
          <w:color w:val="231F20"/>
          <w:sz w:val="24"/>
          <w:u w:val="single" w:color="231F20"/>
        </w:rPr>
        <w:t>procesos</w:t>
      </w:r>
      <w:r>
        <w:rPr>
          <w:color w:val="231F20"/>
          <w:sz w:val="24"/>
        </w:rPr>
        <w:t>,</w:t>
      </w:r>
      <w:r>
        <w:rPr>
          <w:color w:val="231F20"/>
          <w:spacing w:val="-9"/>
          <w:sz w:val="24"/>
        </w:rPr>
        <w:t> </w:t>
      </w:r>
      <w:r>
        <w:rPr>
          <w:color w:val="231F20"/>
          <w:sz w:val="24"/>
        </w:rPr>
        <w:t>es</w:t>
      </w:r>
      <w:r>
        <w:rPr>
          <w:color w:val="231F20"/>
          <w:spacing w:val="-9"/>
          <w:sz w:val="24"/>
        </w:rPr>
        <w:t> </w:t>
      </w:r>
      <w:r>
        <w:rPr>
          <w:color w:val="231F20"/>
          <w:sz w:val="24"/>
        </w:rPr>
        <w:t>decir a lo estable, lo que es consistente con el transcurso del  </w:t>
      </w:r>
      <w:r>
        <w:rPr>
          <w:color w:val="231F20"/>
          <w:spacing w:val="38"/>
          <w:sz w:val="24"/>
        </w:rPr>
        <w:t> </w:t>
      </w:r>
      <w:r>
        <w:rPr>
          <w:color w:val="231F20"/>
          <w:sz w:val="24"/>
        </w:rPr>
        <w:t>tiempo,</w:t>
      </w:r>
    </w:p>
    <w:p>
      <w:pPr>
        <w:spacing w:after="0" w:line="280" w:lineRule="exact"/>
        <w:jc w:val="both"/>
        <w:rPr>
          <w:sz w:val="24"/>
        </w:rPr>
        <w:sectPr>
          <w:type w:val="continuous"/>
          <w:pgSz w:w="9360" w:h="12480"/>
          <w:pgMar w:top="1120" w:bottom="280" w:left="1300" w:right="740"/>
        </w:sectPr>
      </w:pPr>
    </w:p>
    <w:p>
      <w:pPr>
        <w:pStyle w:val="BodyText"/>
        <w:rPr>
          <w:sz w:val="20"/>
        </w:rPr>
      </w:pPr>
    </w:p>
    <w:p>
      <w:pPr>
        <w:pStyle w:val="BodyText"/>
        <w:spacing w:line="242" w:lineRule="auto" w:before="206"/>
        <w:ind w:left="563" w:right="1346"/>
      </w:pPr>
      <w:r>
        <w:rPr>
          <w:color w:val="231F20"/>
        </w:rPr>
        <w:t>porque esto es más fácil de medir y manejar que la acción y el cambio, que son más evanescentes (Lazarus, 1999).</w:t>
      </w:r>
    </w:p>
    <w:p>
      <w:pPr>
        <w:pStyle w:val="ListParagraph"/>
        <w:numPr>
          <w:ilvl w:val="0"/>
          <w:numId w:val="8"/>
        </w:numPr>
        <w:tabs>
          <w:tab w:pos="564" w:val="left" w:leader="none"/>
        </w:tabs>
        <w:spacing w:line="280" w:lineRule="exact" w:before="1" w:after="0"/>
        <w:ind w:left="563" w:right="1868" w:hanging="453"/>
        <w:jc w:val="both"/>
        <w:rPr>
          <w:sz w:val="24"/>
        </w:rPr>
      </w:pPr>
      <w:r>
        <w:rPr>
          <w:color w:val="231F20"/>
          <w:spacing w:val="-4"/>
          <w:sz w:val="24"/>
        </w:rPr>
        <w:t>Aquellas </w:t>
      </w:r>
      <w:r>
        <w:rPr>
          <w:color w:val="231F20"/>
          <w:spacing w:val="-3"/>
          <w:sz w:val="24"/>
        </w:rPr>
        <w:t>otras perspectivas, </w:t>
      </w:r>
      <w:r>
        <w:rPr>
          <w:color w:val="231F20"/>
          <w:spacing w:val="-4"/>
          <w:sz w:val="24"/>
        </w:rPr>
        <w:t>compartidas entre </w:t>
      </w:r>
      <w:r>
        <w:rPr>
          <w:color w:val="231F20"/>
          <w:spacing w:val="-3"/>
          <w:sz w:val="24"/>
        </w:rPr>
        <w:t>varias </w:t>
      </w:r>
      <w:r>
        <w:rPr>
          <w:color w:val="231F20"/>
          <w:spacing w:val="-4"/>
          <w:sz w:val="24"/>
        </w:rPr>
        <w:t>disciplinas </w:t>
      </w:r>
      <w:r>
        <w:rPr>
          <w:color w:val="231F20"/>
          <w:spacing w:val="-3"/>
          <w:sz w:val="24"/>
        </w:rPr>
        <w:t>(psicología,</w:t>
      </w:r>
      <w:r>
        <w:rPr>
          <w:color w:val="231F20"/>
          <w:spacing w:val="-14"/>
          <w:sz w:val="24"/>
        </w:rPr>
        <w:t> </w:t>
      </w:r>
      <w:r>
        <w:rPr>
          <w:color w:val="231F20"/>
          <w:spacing w:val="-4"/>
          <w:sz w:val="24"/>
        </w:rPr>
        <w:t>biomedicina,</w:t>
      </w:r>
      <w:r>
        <w:rPr>
          <w:color w:val="231F20"/>
          <w:spacing w:val="-14"/>
          <w:sz w:val="24"/>
        </w:rPr>
        <w:t> </w:t>
      </w:r>
      <w:r>
        <w:rPr>
          <w:color w:val="231F20"/>
          <w:spacing w:val="-3"/>
          <w:sz w:val="24"/>
        </w:rPr>
        <w:t>sociología</w:t>
      </w:r>
      <w:r>
        <w:rPr>
          <w:color w:val="231F20"/>
          <w:spacing w:val="-14"/>
          <w:sz w:val="24"/>
        </w:rPr>
        <w:t> </w:t>
      </w:r>
      <w:r>
        <w:rPr>
          <w:color w:val="231F20"/>
          <w:sz w:val="24"/>
        </w:rPr>
        <w:t>y</w:t>
      </w:r>
      <w:r>
        <w:rPr>
          <w:color w:val="231F20"/>
          <w:spacing w:val="-14"/>
          <w:sz w:val="24"/>
        </w:rPr>
        <w:t> </w:t>
      </w:r>
      <w:r>
        <w:rPr>
          <w:color w:val="231F20"/>
          <w:spacing w:val="-4"/>
          <w:sz w:val="24"/>
        </w:rPr>
        <w:t>antropología)</w:t>
      </w:r>
      <w:r>
        <w:rPr>
          <w:color w:val="231F20"/>
          <w:spacing w:val="-14"/>
          <w:sz w:val="24"/>
        </w:rPr>
        <w:t> </w:t>
      </w:r>
      <w:r>
        <w:rPr>
          <w:color w:val="231F20"/>
          <w:spacing w:val="-3"/>
          <w:sz w:val="24"/>
        </w:rPr>
        <w:t>cuyo</w:t>
      </w:r>
      <w:r>
        <w:rPr>
          <w:color w:val="231F20"/>
          <w:spacing w:val="-14"/>
          <w:sz w:val="24"/>
        </w:rPr>
        <w:t> </w:t>
      </w:r>
      <w:r>
        <w:rPr>
          <w:color w:val="231F20"/>
          <w:spacing w:val="-4"/>
          <w:sz w:val="24"/>
        </w:rPr>
        <w:t>punto</w:t>
      </w:r>
      <w:r>
        <w:rPr>
          <w:color w:val="231F20"/>
          <w:spacing w:val="-14"/>
          <w:sz w:val="24"/>
        </w:rPr>
        <w:t> </w:t>
      </w:r>
      <w:r>
        <w:rPr>
          <w:color w:val="231F20"/>
          <w:spacing w:val="-3"/>
          <w:sz w:val="24"/>
        </w:rPr>
        <w:t>de </w:t>
      </w:r>
      <w:r>
        <w:rPr>
          <w:color w:val="231F20"/>
          <w:spacing w:val="-4"/>
          <w:sz w:val="24"/>
        </w:rPr>
        <w:t>convergencia </w:t>
      </w:r>
      <w:r>
        <w:rPr>
          <w:color w:val="231F20"/>
          <w:sz w:val="24"/>
        </w:rPr>
        <w:t>está </w:t>
      </w:r>
      <w:r>
        <w:rPr>
          <w:color w:val="231F20"/>
          <w:spacing w:val="-4"/>
          <w:sz w:val="24"/>
        </w:rPr>
        <w:t>precisamente </w:t>
      </w:r>
      <w:r>
        <w:rPr>
          <w:color w:val="231F20"/>
          <w:sz w:val="24"/>
        </w:rPr>
        <w:t>en </w:t>
      </w:r>
      <w:r>
        <w:rPr>
          <w:rFonts w:ascii="Palatino Linotype" w:hAnsi="Palatino Linotype"/>
          <w:i/>
          <w:color w:val="231F20"/>
          <w:spacing w:val="-5"/>
          <w:sz w:val="24"/>
        </w:rPr>
        <w:t>interpretar </w:t>
      </w:r>
      <w:r>
        <w:rPr>
          <w:color w:val="231F20"/>
          <w:sz w:val="24"/>
        </w:rPr>
        <w:t>el </w:t>
      </w:r>
      <w:r>
        <w:rPr>
          <w:color w:val="231F20"/>
          <w:spacing w:val="-3"/>
          <w:sz w:val="24"/>
        </w:rPr>
        <w:t>estrés, </w:t>
      </w:r>
      <w:r>
        <w:rPr>
          <w:color w:val="231F20"/>
          <w:sz w:val="24"/>
        </w:rPr>
        <w:t>y </w:t>
      </w:r>
      <w:r>
        <w:rPr>
          <w:color w:val="231F20"/>
          <w:spacing w:val="-4"/>
          <w:sz w:val="24"/>
        </w:rPr>
        <w:t>además, </w:t>
      </w:r>
      <w:r>
        <w:rPr>
          <w:color w:val="231F20"/>
          <w:spacing w:val="-2"/>
          <w:sz w:val="24"/>
        </w:rPr>
        <w:t>las </w:t>
      </w:r>
      <w:r>
        <w:rPr>
          <w:color w:val="231F20"/>
          <w:spacing w:val="-4"/>
          <w:sz w:val="24"/>
        </w:rPr>
        <w:t>condiciones, </w:t>
      </w:r>
      <w:r>
        <w:rPr>
          <w:color w:val="231F20"/>
          <w:sz w:val="24"/>
        </w:rPr>
        <w:t>los </w:t>
      </w:r>
      <w:r>
        <w:rPr>
          <w:color w:val="231F20"/>
          <w:spacing w:val="-3"/>
          <w:sz w:val="24"/>
        </w:rPr>
        <w:t>procesos </w:t>
      </w:r>
      <w:r>
        <w:rPr>
          <w:color w:val="231F20"/>
          <w:sz w:val="24"/>
        </w:rPr>
        <w:t>y </w:t>
      </w:r>
      <w:r>
        <w:rPr>
          <w:color w:val="231F20"/>
          <w:spacing w:val="-2"/>
          <w:sz w:val="24"/>
        </w:rPr>
        <w:t>las </w:t>
      </w:r>
      <w:r>
        <w:rPr>
          <w:color w:val="231F20"/>
          <w:spacing w:val="-3"/>
          <w:sz w:val="24"/>
        </w:rPr>
        <w:t>causas que </w:t>
      </w:r>
      <w:r>
        <w:rPr>
          <w:color w:val="231F20"/>
          <w:sz w:val="24"/>
        </w:rPr>
        <w:t>se </w:t>
      </w:r>
      <w:r>
        <w:rPr>
          <w:color w:val="231F20"/>
          <w:spacing w:val="-3"/>
          <w:sz w:val="24"/>
        </w:rPr>
        <w:t>asocian </w:t>
      </w:r>
      <w:r>
        <w:rPr>
          <w:color w:val="231F20"/>
          <w:sz w:val="24"/>
        </w:rPr>
        <w:t>a </w:t>
      </w:r>
      <w:r>
        <w:rPr>
          <w:color w:val="231F20"/>
          <w:spacing w:val="-3"/>
          <w:sz w:val="24"/>
        </w:rPr>
        <w:t>éste. </w:t>
      </w:r>
      <w:r>
        <w:rPr>
          <w:color w:val="231F20"/>
          <w:spacing w:val="-4"/>
          <w:sz w:val="24"/>
        </w:rPr>
        <w:t>Noción </w:t>
      </w:r>
      <w:r>
        <w:rPr>
          <w:color w:val="231F20"/>
          <w:spacing w:val="-3"/>
          <w:sz w:val="24"/>
        </w:rPr>
        <w:t>que </w:t>
      </w:r>
      <w:r>
        <w:rPr>
          <w:color w:val="231F20"/>
          <w:sz w:val="24"/>
        </w:rPr>
        <w:t>al </w:t>
      </w:r>
      <w:r>
        <w:rPr>
          <w:color w:val="231F20"/>
          <w:spacing w:val="-4"/>
          <w:sz w:val="24"/>
        </w:rPr>
        <w:t>interior </w:t>
      </w:r>
      <w:r>
        <w:rPr>
          <w:color w:val="231F20"/>
          <w:sz w:val="24"/>
        </w:rPr>
        <w:t>de la </w:t>
      </w:r>
      <w:r>
        <w:rPr>
          <w:color w:val="231F20"/>
          <w:spacing w:val="-3"/>
          <w:sz w:val="24"/>
        </w:rPr>
        <w:t>psicología </w:t>
      </w:r>
      <w:r>
        <w:rPr>
          <w:color w:val="231F20"/>
          <w:spacing w:val="-4"/>
          <w:sz w:val="24"/>
        </w:rPr>
        <w:t>implica ampliar </w:t>
      </w:r>
      <w:r>
        <w:rPr>
          <w:color w:val="231F20"/>
          <w:sz w:val="24"/>
        </w:rPr>
        <w:t>el </w:t>
      </w:r>
      <w:r>
        <w:rPr>
          <w:color w:val="231F20"/>
          <w:spacing w:val="-3"/>
          <w:sz w:val="24"/>
        </w:rPr>
        <w:t>modelo </w:t>
      </w:r>
      <w:r>
        <w:rPr>
          <w:color w:val="231F20"/>
          <w:sz w:val="24"/>
        </w:rPr>
        <w:t>de </w:t>
      </w:r>
      <w:r>
        <w:rPr>
          <w:color w:val="231F20"/>
          <w:spacing w:val="-3"/>
          <w:sz w:val="24"/>
        </w:rPr>
        <w:t>(S/R) </w:t>
      </w:r>
      <w:r>
        <w:rPr>
          <w:color w:val="231F20"/>
          <w:sz w:val="24"/>
        </w:rPr>
        <w:t>a un </w:t>
      </w:r>
      <w:r>
        <w:rPr>
          <w:color w:val="231F20"/>
          <w:spacing w:val="-3"/>
          <w:sz w:val="24"/>
        </w:rPr>
        <w:t>modelo </w:t>
      </w:r>
      <w:r>
        <w:rPr>
          <w:color w:val="231F20"/>
          <w:sz w:val="24"/>
        </w:rPr>
        <w:t>de </w:t>
      </w:r>
      <w:r>
        <w:rPr>
          <w:color w:val="231F20"/>
          <w:spacing w:val="-4"/>
          <w:sz w:val="24"/>
        </w:rPr>
        <w:t>pensamiento </w:t>
      </w:r>
      <w:r>
        <w:rPr>
          <w:color w:val="231F20"/>
          <w:spacing w:val="-3"/>
          <w:sz w:val="24"/>
        </w:rPr>
        <w:t>más </w:t>
      </w:r>
      <w:r>
        <w:rPr>
          <w:color w:val="231F20"/>
          <w:spacing w:val="-4"/>
          <w:sz w:val="24"/>
        </w:rPr>
        <w:t>complejo </w:t>
      </w:r>
      <w:r>
        <w:rPr>
          <w:color w:val="231F20"/>
          <w:sz w:val="24"/>
        </w:rPr>
        <w:t>de </w:t>
      </w:r>
      <w:r>
        <w:rPr>
          <w:color w:val="231F20"/>
          <w:spacing w:val="-4"/>
          <w:sz w:val="24"/>
        </w:rPr>
        <w:t>estímulo/ organismo/respuesta </w:t>
      </w:r>
      <w:r>
        <w:rPr>
          <w:color w:val="231F20"/>
          <w:spacing w:val="-3"/>
          <w:sz w:val="24"/>
        </w:rPr>
        <w:t>(S/O/R). </w:t>
      </w:r>
      <w:r>
        <w:rPr>
          <w:color w:val="231F20"/>
          <w:sz w:val="24"/>
        </w:rPr>
        <w:t>En </w:t>
      </w:r>
      <w:r>
        <w:rPr>
          <w:color w:val="231F20"/>
          <w:spacing w:val="-4"/>
          <w:sz w:val="24"/>
        </w:rPr>
        <w:t>donde </w:t>
      </w:r>
      <w:r>
        <w:rPr>
          <w:color w:val="231F20"/>
          <w:sz w:val="24"/>
        </w:rPr>
        <w:t>la O está </w:t>
      </w:r>
      <w:r>
        <w:rPr>
          <w:color w:val="231F20"/>
          <w:spacing w:val="-4"/>
          <w:sz w:val="24"/>
        </w:rPr>
        <w:t>representada </w:t>
      </w:r>
      <w:r>
        <w:rPr>
          <w:color w:val="231F20"/>
          <w:spacing w:val="-3"/>
          <w:sz w:val="24"/>
        </w:rPr>
        <w:t>por </w:t>
      </w:r>
      <w:r>
        <w:rPr>
          <w:color w:val="231F20"/>
          <w:sz w:val="24"/>
        </w:rPr>
        <w:t>el </w:t>
      </w:r>
      <w:r>
        <w:rPr>
          <w:color w:val="231F20"/>
          <w:spacing w:val="-4"/>
          <w:sz w:val="24"/>
        </w:rPr>
        <w:t>Organismo </w:t>
      </w:r>
      <w:r>
        <w:rPr>
          <w:color w:val="231F20"/>
          <w:spacing w:val="-3"/>
          <w:sz w:val="24"/>
        </w:rPr>
        <w:t>que, para Lazarus</w:t>
      </w:r>
      <w:r>
        <w:rPr>
          <w:color w:val="231F20"/>
          <w:spacing w:val="-3"/>
          <w:position w:val="8"/>
          <w:sz w:val="14"/>
        </w:rPr>
        <w:t>32 </w:t>
      </w:r>
      <w:r>
        <w:rPr>
          <w:color w:val="231F20"/>
          <w:sz w:val="24"/>
        </w:rPr>
        <w:t>y </w:t>
      </w:r>
      <w:r>
        <w:rPr>
          <w:color w:val="231F20"/>
          <w:spacing w:val="-4"/>
          <w:sz w:val="24"/>
        </w:rPr>
        <w:t>otros investigadores, </w:t>
      </w:r>
      <w:r>
        <w:rPr>
          <w:color w:val="231F20"/>
          <w:sz w:val="24"/>
        </w:rPr>
        <w:t>es </w:t>
      </w:r>
      <w:r>
        <w:rPr>
          <w:color w:val="231F20"/>
          <w:spacing w:val="-3"/>
          <w:sz w:val="24"/>
        </w:rPr>
        <w:t>nada menos que </w:t>
      </w:r>
      <w:r>
        <w:rPr>
          <w:color w:val="231F20"/>
          <w:sz w:val="24"/>
        </w:rPr>
        <w:t>el </w:t>
      </w:r>
      <w:r>
        <w:rPr>
          <w:color w:val="231F20"/>
          <w:spacing w:val="-4"/>
          <w:sz w:val="24"/>
        </w:rPr>
        <w:t>sujeto pensante, </w:t>
      </w:r>
      <w:r>
        <w:rPr>
          <w:color w:val="231F20"/>
          <w:sz w:val="24"/>
        </w:rPr>
        <w:t>toda </w:t>
      </w:r>
      <w:r>
        <w:rPr>
          <w:color w:val="231F20"/>
          <w:spacing w:val="-3"/>
          <w:sz w:val="24"/>
        </w:rPr>
        <w:t>vez que </w:t>
      </w:r>
      <w:r>
        <w:rPr>
          <w:color w:val="231F20"/>
          <w:sz w:val="24"/>
        </w:rPr>
        <w:t>los </w:t>
      </w:r>
      <w:r>
        <w:rPr>
          <w:color w:val="231F20"/>
          <w:spacing w:val="-4"/>
          <w:sz w:val="24"/>
        </w:rPr>
        <w:t>pensamientos que </w:t>
      </w:r>
      <w:r>
        <w:rPr>
          <w:color w:val="231F20"/>
          <w:sz w:val="24"/>
        </w:rPr>
        <w:t>se </w:t>
      </w:r>
      <w:r>
        <w:rPr>
          <w:color w:val="231F20"/>
          <w:spacing w:val="-4"/>
          <w:sz w:val="24"/>
        </w:rPr>
        <w:t>producen entre </w:t>
      </w:r>
      <w:r>
        <w:rPr>
          <w:color w:val="231F20"/>
          <w:sz w:val="24"/>
        </w:rPr>
        <w:t>la </w:t>
      </w:r>
      <w:r>
        <w:rPr>
          <w:color w:val="231F20"/>
          <w:spacing w:val="-4"/>
          <w:sz w:val="24"/>
        </w:rPr>
        <w:t>manifestación </w:t>
      </w:r>
      <w:r>
        <w:rPr>
          <w:color w:val="231F20"/>
          <w:sz w:val="24"/>
        </w:rPr>
        <w:t>de los </w:t>
      </w:r>
      <w:r>
        <w:rPr>
          <w:color w:val="231F20"/>
          <w:spacing w:val="-3"/>
          <w:sz w:val="24"/>
        </w:rPr>
        <w:t>estímulos </w:t>
      </w:r>
      <w:r>
        <w:rPr>
          <w:color w:val="231F20"/>
          <w:spacing w:val="-4"/>
          <w:sz w:val="24"/>
        </w:rPr>
        <w:t>ambientales </w:t>
      </w:r>
      <w:r>
        <w:rPr>
          <w:color w:val="231F20"/>
          <w:spacing w:val="52"/>
          <w:sz w:val="24"/>
        </w:rPr>
        <w:t> </w:t>
      </w:r>
      <w:r>
        <w:rPr>
          <w:color w:val="231F20"/>
          <w:sz w:val="24"/>
        </w:rPr>
        <w:t>y  la  </w:t>
      </w:r>
      <w:r>
        <w:rPr>
          <w:color w:val="231F20"/>
          <w:spacing w:val="-4"/>
          <w:sz w:val="24"/>
        </w:rPr>
        <w:t>respuesta  conductual,  </w:t>
      </w:r>
      <w:r>
        <w:rPr>
          <w:color w:val="231F20"/>
          <w:spacing w:val="-3"/>
          <w:sz w:val="24"/>
        </w:rPr>
        <w:t>ejercen  una  influencia  causal</w:t>
      </w:r>
      <w:r>
        <w:rPr>
          <w:color w:val="231F20"/>
          <w:spacing w:val="49"/>
          <w:sz w:val="24"/>
        </w:rPr>
        <w:t> </w:t>
      </w:r>
      <w:r>
        <w:rPr>
          <w:color w:val="231F20"/>
          <w:spacing w:val="-4"/>
          <w:sz w:val="24"/>
        </w:rPr>
        <w:t>sobre</w:t>
      </w:r>
    </w:p>
    <w:p>
      <w:pPr>
        <w:pStyle w:val="BodyText"/>
        <w:tabs>
          <w:tab w:pos="948" w:val="left" w:leader="none"/>
          <w:tab w:pos="2096" w:val="left" w:leader="none"/>
          <w:tab w:pos="2707" w:val="left" w:leader="none"/>
          <w:tab w:pos="5171" w:val="left" w:leader="none"/>
          <w:tab w:pos="5648" w:val="left" w:leader="none"/>
        </w:tabs>
        <w:spacing w:line="328" w:lineRule="exact"/>
        <w:ind w:left="563" w:right="765"/>
      </w:pPr>
      <w:r>
        <w:rPr>
          <w:color w:val="231F20"/>
          <w:spacing w:val="-2"/>
          <w:w w:val="91"/>
        </w:rPr>
        <w:t>l</w:t>
      </w:r>
      <w:r>
        <w:rPr>
          <w:color w:val="231F20"/>
          <w:w w:val="98"/>
        </w:rPr>
        <w:t>a</w:t>
      </w:r>
      <w:r>
        <w:rPr>
          <w:color w:val="231F20"/>
        </w:rPr>
        <w:tab/>
      </w:r>
      <w:r>
        <w:rPr>
          <w:color w:val="231F20"/>
          <w:spacing w:val="-6"/>
          <w:w w:val="111"/>
        </w:rPr>
        <w:t>r</w:t>
      </w:r>
      <w:r>
        <w:rPr>
          <w:color w:val="231F20"/>
          <w:spacing w:val="-3"/>
          <w:w w:val="95"/>
        </w:rPr>
        <w:t>e</w:t>
      </w:r>
      <w:r>
        <w:rPr>
          <w:color w:val="231F20"/>
          <w:spacing w:val="-4"/>
          <w:w w:val="95"/>
        </w:rPr>
        <w:t>s</w:t>
      </w:r>
      <w:r>
        <w:rPr>
          <w:color w:val="231F20"/>
          <w:spacing w:val="-65"/>
          <w:w w:val="104"/>
        </w:rPr>
        <w:t>p</w:t>
      </w:r>
      <w:r>
        <w:rPr>
          <w:rFonts w:ascii="Calibri"/>
          <w:color w:val="DADBDC"/>
          <w:spacing w:val="-811"/>
          <w:w w:val="91"/>
          <w:position w:val="-78"/>
          <w:sz w:val="154"/>
        </w:rPr>
        <w:t>D</w:t>
      </w:r>
      <w:r>
        <w:rPr>
          <w:color w:val="231F20"/>
          <w:w w:val="99"/>
        </w:rPr>
        <w:t>ue</w:t>
      </w:r>
      <w:r>
        <w:rPr>
          <w:color w:val="231F20"/>
          <w:spacing w:val="-9"/>
          <w:w w:val="99"/>
        </w:rPr>
        <w:t>s</w:t>
      </w:r>
      <w:r>
        <w:rPr>
          <w:color w:val="231F20"/>
          <w:spacing w:val="-1"/>
          <w:w w:val="109"/>
        </w:rPr>
        <w:t>t</w:t>
      </w:r>
      <w:r>
        <w:rPr>
          <w:color w:val="231F20"/>
          <w:spacing w:val="-3"/>
          <w:w w:val="96"/>
        </w:rPr>
        <w:t>a</w:t>
      </w:r>
      <w:r>
        <w:rPr>
          <w:color w:val="231F20"/>
          <w:w w:val="96"/>
        </w:rPr>
        <w:t>.</w:t>
      </w:r>
      <w:r>
        <w:rPr>
          <w:color w:val="231F20"/>
        </w:rPr>
        <w:tab/>
      </w:r>
      <w:r>
        <w:rPr>
          <w:color w:val="231F20"/>
          <w:spacing w:val="-100"/>
          <w:w w:val="92"/>
        </w:rPr>
        <w:t>E</w:t>
      </w:r>
      <w:r>
        <w:rPr>
          <w:rFonts w:ascii="Calibri"/>
          <w:color w:val="DADBDC"/>
          <w:spacing w:val="-802"/>
          <w:w w:val="91"/>
          <w:position w:val="-78"/>
          <w:sz w:val="154"/>
        </w:rPr>
        <w:t>U</w:t>
      </w:r>
      <w:r>
        <w:rPr>
          <w:color w:val="231F20"/>
          <w:spacing w:val="-4"/>
          <w:w w:val="94"/>
        </w:rPr>
        <w:t>s</w:t>
      </w:r>
      <w:r>
        <w:rPr>
          <w:color w:val="231F20"/>
          <w:spacing w:val="-4"/>
          <w:w w:val="109"/>
        </w:rPr>
        <w:t>t</w:t>
      </w:r>
      <w:r>
        <w:rPr>
          <w:color w:val="231F20"/>
          <w:w w:val="95"/>
        </w:rPr>
        <w:t>e</w:t>
      </w:r>
      <w:r>
        <w:rPr>
          <w:color w:val="231F20"/>
        </w:rPr>
        <w:tab/>
      </w:r>
      <w:r>
        <w:rPr>
          <w:color w:val="231F20"/>
          <w:spacing w:val="-6"/>
          <w:w w:val="102"/>
        </w:rPr>
        <w:t>o</w:t>
      </w:r>
      <w:r>
        <w:rPr>
          <w:color w:val="231F20"/>
          <w:spacing w:val="-6"/>
          <w:w w:val="111"/>
        </w:rPr>
        <w:t>r</w:t>
      </w:r>
      <w:r>
        <w:rPr>
          <w:color w:val="231F20"/>
          <w:spacing w:val="-17"/>
          <w:w w:val="105"/>
        </w:rPr>
        <w:t>d</w:t>
      </w:r>
      <w:r>
        <w:rPr>
          <w:rFonts w:ascii="Calibri"/>
          <w:color w:val="DADBDC"/>
          <w:spacing w:val="-1127"/>
          <w:w w:val="86"/>
          <w:position w:val="-78"/>
          <w:sz w:val="154"/>
        </w:rPr>
        <w:t>M</w:t>
      </w:r>
      <w:r>
        <w:rPr>
          <w:color w:val="231F20"/>
          <w:w w:val="102"/>
        </w:rPr>
        <w:t>e</w:t>
      </w:r>
      <w:r>
        <w:rPr>
          <w:color w:val="231F20"/>
          <w:spacing w:val="-6"/>
          <w:w w:val="102"/>
        </w:rPr>
        <w:t>n</w:t>
      </w:r>
      <w:r>
        <w:rPr>
          <w:color w:val="231F20"/>
          <w:spacing w:val="-5"/>
          <w:w w:val="98"/>
        </w:rPr>
        <w:t>a</w:t>
      </w:r>
      <w:r>
        <w:rPr>
          <w:color w:val="231F20"/>
          <w:spacing w:val="-3"/>
          <w:w w:val="102"/>
        </w:rPr>
        <w:t>mie</w:t>
      </w:r>
      <w:r>
        <w:rPr>
          <w:color w:val="231F20"/>
          <w:spacing w:val="-7"/>
          <w:w w:val="102"/>
        </w:rPr>
        <w:t>n</w:t>
      </w:r>
      <w:r>
        <w:rPr>
          <w:color w:val="231F20"/>
          <w:spacing w:val="-4"/>
          <w:w w:val="109"/>
        </w:rPr>
        <w:t>t</w:t>
      </w:r>
      <w:r>
        <w:rPr>
          <w:color w:val="231F20"/>
          <w:w w:val="102"/>
        </w:rPr>
        <w:t>o</w:t>
      </w:r>
      <w:r>
        <w:rPr>
          <w:color w:val="231F20"/>
        </w:rPr>
        <w:t> </w:t>
      </w:r>
      <w:r>
        <w:rPr>
          <w:color w:val="231F20"/>
          <w:spacing w:val="-8"/>
        </w:rPr>
        <w:t> </w:t>
      </w:r>
      <w:r>
        <w:rPr>
          <w:rFonts w:ascii="Calibri"/>
          <w:color w:val="DADBDC"/>
          <w:spacing w:val="-1033"/>
          <w:w w:val="86"/>
          <w:position w:val="-78"/>
          <w:sz w:val="154"/>
        </w:rPr>
        <w:t>M</w:t>
      </w:r>
      <w:r>
        <w:rPr>
          <w:color w:val="231F20"/>
          <w:w w:val="102"/>
        </w:rPr>
        <w:t>i</w:t>
      </w:r>
      <w:r>
        <w:rPr>
          <w:color w:val="231F20"/>
          <w:spacing w:val="-10"/>
          <w:w w:val="102"/>
        </w:rPr>
        <w:t>m</w:t>
      </w:r>
      <w:r>
        <w:rPr>
          <w:color w:val="231F20"/>
          <w:spacing w:val="-5"/>
          <w:w w:val="104"/>
        </w:rPr>
        <w:t>p</w:t>
      </w:r>
      <w:r>
        <w:rPr>
          <w:color w:val="231F20"/>
          <w:spacing w:val="-3"/>
          <w:w w:val="94"/>
        </w:rPr>
        <w:t>li</w:t>
      </w:r>
      <w:r>
        <w:rPr>
          <w:color w:val="231F20"/>
          <w:spacing w:val="-2"/>
          <w:w w:val="94"/>
        </w:rPr>
        <w:t>c</w:t>
      </w:r>
      <w:r>
        <w:rPr>
          <w:color w:val="231F20"/>
          <w:w w:val="98"/>
        </w:rPr>
        <w:t>a</w:t>
      </w:r>
      <w:r>
        <w:rPr>
          <w:color w:val="231F20"/>
        </w:rPr>
        <w:tab/>
      </w:r>
      <w:r>
        <w:rPr>
          <w:color w:val="231F20"/>
          <w:spacing w:val="-29"/>
          <w:w w:val="106"/>
        </w:rPr>
        <w:t>u</w:t>
      </w:r>
      <w:r>
        <w:rPr>
          <w:rFonts w:ascii="Calibri"/>
          <w:color w:val="DADBDC"/>
          <w:spacing w:val="-733"/>
          <w:w w:val="101"/>
          <w:position w:val="-78"/>
          <w:sz w:val="154"/>
        </w:rPr>
        <w:t>Y</w:t>
      </w:r>
      <w:r>
        <w:rPr>
          <w:color w:val="231F20"/>
          <w:w w:val="109"/>
        </w:rPr>
        <w:t>n</w:t>
      </w:r>
      <w:r>
        <w:rPr>
          <w:color w:val="231F20"/>
        </w:rPr>
        <w:tab/>
      </w:r>
      <w:r>
        <w:rPr>
          <w:color w:val="231F20"/>
          <w:spacing w:val="-2"/>
          <w:w w:val="98"/>
        </w:rPr>
        <w:t>a</w:t>
      </w:r>
      <w:r>
        <w:rPr>
          <w:color w:val="231F20"/>
          <w:spacing w:val="-3"/>
          <w:w w:val="93"/>
        </w:rPr>
        <w:t>le</w:t>
      </w:r>
      <w:r>
        <w:rPr>
          <w:color w:val="231F20"/>
          <w:spacing w:val="-2"/>
          <w:w w:val="93"/>
        </w:rPr>
        <w:t>j</w:t>
      </w:r>
      <w:r>
        <w:rPr>
          <w:color w:val="231F20"/>
          <w:spacing w:val="-5"/>
          <w:w w:val="98"/>
        </w:rPr>
        <w:t>a</w:t>
      </w:r>
      <w:r>
        <w:rPr>
          <w:color w:val="231F20"/>
          <w:spacing w:val="-3"/>
          <w:w w:val="102"/>
        </w:rPr>
        <w:t>mie</w:t>
      </w:r>
      <w:r>
        <w:rPr>
          <w:color w:val="231F20"/>
          <w:spacing w:val="-7"/>
          <w:w w:val="102"/>
        </w:rPr>
        <w:t>n</w:t>
      </w:r>
      <w:r>
        <w:rPr>
          <w:color w:val="231F20"/>
          <w:spacing w:val="-4"/>
          <w:w w:val="109"/>
        </w:rPr>
        <w:t>t</w:t>
      </w:r>
      <w:r>
        <w:rPr>
          <w:color w:val="231F20"/>
          <w:w w:val="102"/>
        </w:rPr>
        <w:t>o</w:t>
      </w:r>
    </w:p>
    <w:p>
      <w:pPr>
        <w:pStyle w:val="BodyText"/>
        <w:spacing w:line="216" w:lineRule="exact"/>
        <w:ind w:left="563"/>
        <w:jc w:val="both"/>
      </w:pPr>
      <w:r>
        <w:rPr>
          <w:color w:val="231F20"/>
        </w:rPr>
        <w:t>epistemológico de los dogmas del conductismo y positivismo para</w:t>
      </w:r>
    </w:p>
    <w:p>
      <w:pPr>
        <w:spacing w:line="280" w:lineRule="exact" w:before="16"/>
        <w:ind w:left="563" w:right="1870" w:firstLine="0"/>
        <w:jc w:val="both"/>
        <w:rPr>
          <w:rFonts w:ascii="Palatino Linotype" w:hAnsi="Palatino Linotype"/>
          <w:i/>
          <w:sz w:val="24"/>
        </w:rPr>
      </w:pPr>
      <w:r>
        <w:rPr>
          <w:color w:val="231F20"/>
          <w:spacing w:val="-6"/>
          <w:sz w:val="24"/>
        </w:rPr>
        <w:t>adoptar,</w:t>
      </w:r>
      <w:r>
        <w:rPr>
          <w:color w:val="231F20"/>
          <w:spacing w:val="-13"/>
          <w:sz w:val="24"/>
        </w:rPr>
        <w:t> </w:t>
      </w:r>
      <w:r>
        <w:rPr>
          <w:color w:val="231F20"/>
          <w:sz w:val="24"/>
        </w:rPr>
        <w:t>según</w:t>
      </w:r>
      <w:r>
        <w:rPr>
          <w:color w:val="231F20"/>
          <w:spacing w:val="-13"/>
          <w:sz w:val="24"/>
        </w:rPr>
        <w:t> </w:t>
      </w:r>
      <w:r>
        <w:rPr>
          <w:rFonts w:ascii="Palatino Linotype" w:hAnsi="Palatino Linotype"/>
          <w:i/>
          <w:color w:val="231F20"/>
          <w:spacing w:val="-3"/>
          <w:sz w:val="24"/>
        </w:rPr>
        <w:t>Lazarus,</w:t>
      </w:r>
      <w:r>
        <w:rPr>
          <w:rFonts w:ascii="Palatino Linotype" w:hAnsi="Palatino Linotype"/>
          <w:i/>
          <w:color w:val="231F20"/>
          <w:spacing w:val="-13"/>
          <w:sz w:val="24"/>
        </w:rPr>
        <w:t> </w:t>
      </w:r>
      <w:r>
        <w:rPr>
          <w:rFonts w:ascii="Palatino Linotype" w:hAnsi="Palatino Linotype"/>
          <w:i/>
          <w:color w:val="231F20"/>
          <w:spacing w:val="-3"/>
          <w:sz w:val="24"/>
        </w:rPr>
        <w:t>(1999)</w:t>
      </w:r>
      <w:r>
        <w:rPr>
          <w:rFonts w:ascii="Palatino Linotype" w:hAnsi="Palatino Linotype"/>
          <w:i/>
          <w:color w:val="231F20"/>
          <w:spacing w:val="-13"/>
          <w:sz w:val="24"/>
        </w:rPr>
        <w:t> </w:t>
      </w:r>
      <w:r>
        <w:rPr>
          <w:color w:val="231F20"/>
          <w:spacing w:val="-3"/>
          <w:sz w:val="24"/>
        </w:rPr>
        <w:t>una</w:t>
      </w:r>
      <w:r>
        <w:rPr>
          <w:color w:val="231F20"/>
          <w:spacing w:val="-13"/>
          <w:sz w:val="24"/>
        </w:rPr>
        <w:t> </w:t>
      </w:r>
      <w:r>
        <w:rPr>
          <w:color w:val="231F20"/>
          <w:spacing w:val="-3"/>
          <w:sz w:val="24"/>
        </w:rPr>
        <w:t>nueva</w:t>
      </w:r>
      <w:r>
        <w:rPr>
          <w:color w:val="231F20"/>
          <w:spacing w:val="-13"/>
          <w:sz w:val="24"/>
        </w:rPr>
        <w:t> </w:t>
      </w:r>
      <w:r>
        <w:rPr>
          <w:color w:val="231F20"/>
          <w:spacing w:val="-3"/>
          <w:sz w:val="24"/>
        </w:rPr>
        <w:t>perspectiva</w:t>
      </w:r>
      <w:r>
        <w:rPr>
          <w:color w:val="231F20"/>
          <w:spacing w:val="-13"/>
          <w:sz w:val="24"/>
        </w:rPr>
        <w:t> </w:t>
      </w:r>
      <w:r>
        <w:rPr>
          <w:color w:val="231F20"/>
          <w:spacing w:val="-4"/>
          <w:sz w:val="24"/>
        </w:rPr>
        <w:t>denominada </w:t>
      </w:r>
      <w:r>
        <w:rPr>
          <w:color w:val="231F20"/>
          <w:spacing w:val="-3"/>
          <w:sz w:val="24"/>
        </w:rPr>
        <w:t>teoría</w:t>
      </w:r>
      <w:r>
        <w:rPr>
          <w:color w:val="231F20"/>
          <w:spacing w:val="-13"/>
          <w:sz w:val="24"/>
        </w:rPr>
        <w:t> </w:t>
      </w:r>
      <w:r>
        <w:rPr>
          <w:color w:val="231F20"/>
          <w:spacing w:val="-3"/>
          <w:sz w:val="24"/>
        </w:rPr>
        <w:t>del</w:t>
      </w:r>
      <w:r>
        <w:rPr>
          <w:color w:val="231F20"/>
          <w:spacing w:val="-13"/>
          <w:sz w:val="24"/>
        </w:rPr>
        <w:t> </w:t>
      </w:r>
      <w:r>
        <w:rPr>
          <w:color w:val="231F20"/>
          <w:spacing w:val="-3"/>
          <w:sz w:val="24"/>
        </w:rPr>
        <w:t>valor-expectancia</w:t>
      </w:r>
      <w:r>
        <w:rPr>
          <w:color w:val="231F20"/>
          <w:spacing w:val="-13"/>
          <w:sz w:val="24"/>
        </w:rPr>
        <w:t> </w:t>
      </w:r>
      <w:r>
        <w:rPr>
          <w:color w:val="231F20"/>
          <w:sz w:val="24"/>
        </w:rPr>
        <w:t>o</w:t>
      </w:r>
      <w:r>
        <w:rPr>
          <w:color w:val="231F20"/>
          <w:spacing w:val="-13"/>
          <w:sz w:val="24"/>
        </w:rPr>
        <w:t> </w:t>
      </w:r>
      <w:r>
        <w:rPr>
          <w:color w:val="231F20"/>
          <w:spacing w:val="-3"/>
          <w:sz w:val="24"/>
        </w:rPr>
        <w:t>mediación</w:t>
      </w:r>
      <w:r>
        <w:rPr>
          <w:color w:val="231F20"/>
          <w:spacing w:val="-13"/>
          <w:sz w:val="24"/>
        </w:rPr>
        <w:t> </w:t>
      </w:r>
      <w:r>
        <w:rPr>
          <w:rFonts w:ascii="Palatino Linotype" w:hAnsi="Palatino Linotype"/>
          <w:i/>
          <w:color w:val="231F20"/>
          <w:spacing w:val="-5"/>
          <w:sz w:val="24"/>
        </w:rPr>
        <w:t>cognitiva.</w:t>
      </w:r>
    </w:p>
    <w:p>
      <w:pPr>
        <w:pStyle w:val="BodyText"/>
        <w:spacing w:line="242" w:lineRule="auto"/>
        <w:ind w:left="563" w:right="1868"/>
        <w:jc w:val="both"/>
        <w:rPr>
          <w:sz w:val="14"/>
        </w:rPr>
      </w:pPr>
      <w:r>
        <w:rPr>
          <w:color w:val="231F20"/>
          <w:spacing w:val="-3"/>
        </w:rPr>
        <w:t>Aunque </w:t>
      </w:r>
      <w:r>
        <w:rPr>
          <w:color w:val="231F20"/>
        </w:rPr>
        <w:t>dicha aproximación está propuesta desde los 1950 y es hasta los últimos años de la década de los 1990 que cobra </w:t>
      </w:r>
      <w:r>
        <w:rPr>
          <w:color w:val="231F20"/>
          <w:spacing w:val="-3"/>
        </w:rPr>
        <w:t>mayor </w:t>
      </w:r>
      <w:r>
        <w:rPr>
          <w:color w:val="231F20"/>
        </w:rPr>
        <w:t>importancia, se observa que todavía son muchos los psicólogos que se muestran reacios a adoptar una postura subjetiva en la investigación y teoría psicológica.</w:t>
      </w:r>
      <w:r>
        <w:rPr>
          <w:color w:val="231F20"/>
          <w:position w:val="8"/>
          <w:sz w:val="14"/>
        </w:rPr>
        <w:t>33</w:t>
      </w:r>
    </w:p>
    <w:p>
      <w:pPr>
        <w:pStyle w:val="BodyText"/>
      </w:pPr>
    </w:p>
    <w:p>
      <w:pPr>
        <w:pStyle w:val="BodyText"/>
        <w:rPr>
          <w:sz w:val="21"/>
        </w:rPr>
      </w:pPr>
    </w:p>
    <w:p>
      <w:pPr>
        <w:pStyle w:val="ListParagraph"/>
        <w:numPr>
          <w:ilvl w:val="0"/>
          <w:numId w:val="9"/>
        </w:numPr>
        <w:tabs>
          <w:tab w:pos="451" w:val="left" w:leader="none"/>
        </w:tabs>
        <w:spacing w:line="220" w:lineRule="exact" w:before="0" w:after="0"/>
        <w:ind w:left="450" w:right="1414" w:hanging="340"/>
        <w:jc w:val="both"/>
        <w:rPr>
          <w:rFonts w:ascii="Palatino Linotype" w:hAnsi="Palatino Linotype"/>
          <w:i/>
          <w:sz w:val="19"/>
        </w:rPr>
      </w:pPr>
      <w:r>
        <w:rPr/>
        <w:drawing>
          <wp:anchor distT="0" distB="0" distL="0" distR="0" allowOverlap="1" layoutInCell="1" locked="0" behindDoc="0" simplePos="0" relativeHeight="3016">
            <wp:simplePos x="0" y="0"/>
            <wp:positionH relativeFrom="page">
              <wp:posOffset>1620257</wp:posOffset>
            </wp:positionH>
            <wp:positionV relativeFrom="paragraph">
              <wp:posOffset>-80723</wp:posOffset>
            </wp:positionV>
            <wp:extent cx="4319488" cy="12268"/>
            <wp:effectExtent l="0" t="0" r="0" b="0"/>
            <wp:wrapNone/>
            <wp:docPr id="35" name="image13.png" descr=""/>
            <wp:cNvGraphicFramePr>
              <a:graphicFrameLocks noChangeAspect="1"/>
            </wp:cNvGraphicFramePr>
            <a:graphic>
              <a:graphicData uri="http://schemas.openxmlformats.org/drawingml/2006/picture">
                <pic:pic>
                  <pic:nvPicPr>
                    <pic:cNvPr id="36" name="image13.png"/>
                    <pic:cNvPicPr/>
                  </pic:nvPicPr>
                  <pic:blipFill>
                    <a:blip r:embed="rId68" cstate="print"/>
                    <a:stretch>
                      <a:fillRect/>
                    </a:stretch>
                  </pic:blipFill>
                  <pic:spPr>
                    <a:xfrm>
                      <a:off x="0" y="0"/>
                      <a:ext cx="4319488" cy="12268"/>
                    </a:xfrm>
                    <a:prstGeom prst="rect">
                      <a:avLst/>
                    </a:prstGeom>
                  </pic:spPr>
                </pic:pic>
              </a:graphicData>
            </a:graphic>
          </wp:anchor>
        </w:drawing>
      </w:r>
      <w:r>
        <w:rPr>
          <w:color w:val="231F20"/>
          <w:sz w:val="19"/>
        </w:rPr>
        <w:t>Lazarus</w:t>
      </w:r>
      <w:r>
        <w:rPr>
          <w:color w:val="231F20"/>
          <w:spacing w:val="-7"/>
          <w:sz w:val="19"/>
        </w:rPr>
        <w:t> </w:t>
      </w:r>
      <w:r>
        <w:rPr>
          <w:color w:val="231F20"/>
          <w:sz w:val="19"/>
        </w:rPr>
        <w:t>(1999)</w:t>
      </w:r>
      <w:r>
        <w:rPr>
          <w:color w:val="231F20"/>
          <w:spacing w:val="-7"/>
          <w:sz w:val="19"/>
        </w:rPr>
        <w:t> </w:t>
      </w:r>
      <w:r>
        <w:rPr>
          <w:color w:val="231F20"/>
          <w:sz w:val="19"/>
        </w:rPr>
        <w:t>menciona</w:t>
      </w:r>
      <w:r>
        <w:rPr>
          <w:color w:val="231F20"/>
          <w:spacing w:val="-7"/>
          <w:sz w:val="19"/>
        </w:rPr>
        <w:t> </w:t>
      </w:r>
      <w:r>
        <w:rPr>
          <w:color w:val="231F20"/>
          <w:sz w:val="19"/>
        </w:rPr>
        <w:t>que</w:t>
      </w:r>
      <w:r>
        <w:rPr>
          <w:color w:val="231F20"/>
          <w:spacing w:val="-7"/>
          <w:sz w:val="19"/>
        </w:rPr>
        <w:t> </w:t>
      </w:r>
      <w:r>
        <w:rPr>
          <w:rFonts w:ascii="Palatino Linotype" w:hAnsi="Palatino Linotype"/>
          <w:i/>
          <w:color w:val="231F20"/>
          <w:sz w:val="19"/>
        </w:rPr>
        <w:t>“La</w:t>
      </w:r>
      <w:r>
        <w:rPr>
          <w:rFonts w:ascii="Palatino Linotype" w:hAnsi="Palatino Linotype"/>
          <w:i/>
          <w:color w:val="231F20"/>
          <w:spacing w:val="-7"/>
          <w:sz w:val="19"/>
        </w:rPr>
        <w:t> </w:t>
      </w:r>
      <w:r>
        <w:rPr>
          <w:rFonts w:ascii="Palatino Linotype" w:hAnsi="Palatino Linotype"/>
          <w:i/>
          <w:color w:val="231F20"/>
          <w:sz w:val="19"/>
        </w:rPr>
        <w:t>O</w:t>
      </w:r>
      <w:r>
        <w:rPr>
          <w:rFonts w:ascii="Palatino Linotype" w:hAnsi="Palatino Linotype"/>
          <w:i/>
          <w:color w:val="231F20"/>
          <w:spacing w:val="-7"/>
          <w:sz w:val="19"/>
        </w:rPr>
        <w:t> </w:t>
      </w:r>
      <w:r>
        <w:rPr>
          <w:rFonts w:ascii="Palatino Linotype" w:hAnsi="Palatino Linotype"/>
          <w:i/>
          <w:color w:val="231F20"/>
          <w:sz w:val="19"/>
        </w:rPr>
        <w:t>de</w:t>
      </w:r>
      <w:r>
        <w:rPr>
          <w:rFonts w:ascii="Palatino Linotype" w:hAnsi="Palatino Linotype"/>
          <w:i/>
          <w:color w:val="231F20"/>
          <w:spacing w:val="-7"/>
          <w:sz w:val="19"/>
        </w:rPr>
        <w:t> </w:t>
      </w:r>
      <w:r>
        <w:rPr>
          <w:rFonts w:ascii="Palatino Linotype" w:hAnsi="Palatino Linotype"/>
          <w:i/>
          <w:color w:val="231F20"/>
          <w:sz w:val="19"/>
        </w:rPr>
        <w:t>S/O/R</w:t>
      </w:r>
      <w:r>
        <w:rPr>
          <w:rFonts w:ascii="Palatino Linotype" w:hAnsi="Palatino Linotype"/>
          <w:i/>
          <w:color w:val="231F20"/>
          <w:spacing w:val="-7"/>
          <w:sz w:val="19"/>
        </w:rPr>
        <w:t> </w:t>
      </w:r>
      <w:r>
        <w:rPr>
          <w:rFonts w:ascii="Palatino Linotype" w:hAnsi="Palatino Linotype"/>
          <w:i/>
          <w:color w:val="231F20"/>
          <w:sz w:val="19"/>
        </w:rPr>
        <w:t>significa</w:t>
      </w:r>
      <w:r>
        <w:rPr>
          <w:rFonts w:ascii="Palatino Linotype" w:hAnsi="Palatino Linotype"/>
          <w:i/>
          <w:color w:val="231F20"/>
          <w:spacing w:val="-7"/>
          <w:sz w:val="19"/>
        </w:rPr>
        <w:t> </w:t>
      </w:r>
      <w:r>
        <w:rPr>
          <w:rFonts w:ascii="Palatino Linotype" w:hAnsi="Palatino Linotype"/>
          <w:i/>
          <w:color w:val="231F20"/>
          <w:spacing w:val="-3"/>
          <w:sz w:val="19"/>
        </w:rPr>
        <w:t>Organismo,</w:t>
      </w:r>
      <w:r>
        <w:rPr>
          <w:rFonts w:ascii="Palatino Linotype" w:hAnsi="Palatino Linotype"/>
          <w:i/>
          <w:color w:val="231F20"/>
          <w:spacing w:val="-7"/>
          <w:sz w:val="19"/>
        </w:rPr>
        <w:t> </w:t>
      </w:r>
      <w:r>
        <w:rPr>
          <w:rFonts w:ascii="Palatino Linotype" w:hAnsi="Palatino Linotype"/>
          <w:i/>
          <w:color w:val="231F20"/>
          <w:sz w:val="19"/>
        </w:rPr>
        <w:t>pero</w:t>
      </w:r>
      <w:r>
        <w:rPr>
          <w:rFonts w:ascii="Palatino Linotype" w:hAnsi="Palatino Linotype"/>
          <w:i/>
          <w:color w:val="231F20"/>
          <w:spacing w:val="-7"/>
          <w:sz w:val="19"/>
        </w:rPr>
        <w:t> </w:t>
      </w:r>
      <w:r>
        <w:rPr>
          <w:rFonts w:ascii="Palatino Linotype" w:hAnsi="Palatino Linotype"/>
          <w:i/>
          <w:color w:val="231F20"/>
          <w:sz w:val="19"/>
        </w:rPr>
        <w:t>normalmente</w:t>
      </w:r>
      <w:r>
        <w:rPr>
          <w:rFonts w:ascii="Palatino Linotype" w:hAnsi="Palatino Linotype"/>
          <w:i/>
          <w:color w:val="231F20"/>
          <w:spacing w:val="-7"/>
          <w:sz w:val="19"/>
        </w:rPr>
        <w:t> </w:t>
      </w:r>
      <w:r>
        <w:rPr>
          <w:rFonts w:ascii="Palatino Linotype" w:hAnsi="Palatino Linotype"/>
          <w:i/>
          <w:color w:val="231F20"/>
          <w:sz w:val="19"/>
        </w:rPr>
        <w:t>se </w:t>
      </w:r>
      <w:r>
        <w:rPr>
          <w:rFonts w:ascii="Palatino Linotype" w:hAnsi="Palatino Linotype"/>
          <w:i/>
          <w:color w:val="231F20"/>
          <w:sz w:val="19"/>
        </w:rPr>
        <w:t>refiere a los pensamientos que se producen </w:t>
      </w:r>
      <w:r>
        <w:rPr>
          <w:rFonts w:ascii="Palatino Linotype" w:hAnsi="Palatino Linotype"/>
          <w:i/>
          <w:color w:val="231F20"/>
          <w:spacing w:val="-3"/>
          <w:sz w:val="19"/>
        </w:rPr>
        <w:t>entre </w:t>
      </w:r>
      <w:r>
        <w:rPr>
          <w:rFonts w:ascii="Palatino Linotype" w:hAnsi="Palatino Linotype"/>
          <w:i/>
          <w:color w:val="231F20"/>
          <w:sz w:val="19"/>
        </w:rPr>
        <w:t>la </w:t>
      </w:r>
      <w:r>
        <w:rPr>
          <w:rFonts w:ascii="Palatino Linotype" w:hAnsi="Palatino Linotype"/>
          <w:i/>
          <w:color w:val="231F20"/>
          <w:spacing w:val="-3"/>
          <w:sz w:val="19"/>
        </w:rPr>
        <w:t>muestra </w:t>
      </w:r>
      <w:r>
        <w:rPr>
          <w:rFonts w:ascii="Palatino Linotype" w:hAnsi="Palatino Linotype"/>
          <w:i/>
          <w:color w:val="231F20"/>
          <w:sz w:val="19"/>
        </w:rPr>
        <w:t>de estímulos </w:t>
      </w:r>
      <w:r>
        <w:rPr>
          <w:rFonts w:ascii="Palatino Linotype" w:hAnsi="Palatino Linotype"/>
          <w:i/>
          <w:color w:val="231F20"/>
          <w:spacing w:val="-3"/>
          <w:sz w:val="19"/>
        </w:rPr>
        <w:t>ambientales </w:t>
      </w:r>
      <w:r>
        <w:rPr>
          <w:rFonts w:ascii="Palatino Linotype" w:hAnsi="Palatino Linotype"/>
          <w:i/>
          <w:color w:val="231F20"/>
          <w:sz w:val="19"/>
        </w:rPr>
        <w:t>y la respuesta</w:t>
      </w:r>
      <w:r>
        <w:rPr>
          <w:rFonts w:ascii="Palatino Linotype" w:hAnsi="Palatino Linotype"/>
          <w:i/>
          <w:color w:val="231F20"/>
          <w:spacing w:val="-12"/>
          <w:sz w:val="19"/>
        </w:rPr>
        <w:t> </w:t>
      </w:r>
      <w:r>
        <w:rPr>
          <w:rFonts w:ascii="Palatino Linotype" w:hAnsi="Palatino Linotype"/>
          <w:i/>
          <w:color w:val="231F20"/>
          <w:sz w:val="19"/>
        </w:rPr>
        <w:t>conductual,</w:t>
      </w:r>
      <w:r>
        <w:rPr>
          <w:rFonts w:ascii="Palatino Linotype" w:hAnsi="Palatino Linotype"/>
          <w:i/>
          <w:color w:val="231F20"/>
          <w:spacing w:val="-12"/>
          <w:sz w:val="19"/>
        </w:rPr>
        <w:t> </w:t>
      </w:r>
      <w:r>
        <w:rPr>
          <w:rFonts w:ascii="Palatino Linotype" w:hAnsi="Palatino Linotype"/>
          <w:i/>
          <w:color w:val="231F20"/>
          <w:sz w:val="19"/>
        </w:rPr>
        <w:t>y</w:t>
      </w:r>
      <w:r>
        <w:rPr>
          <w:rFonts w:ascii="Palatino Linotype" w:hAnsi="Palatino Linotype"/>
          <w:i/>
          <w:color w:val="231F20"/>
          <w:spacing w:val="-12"/>
          <w:sz w:val="19"/>
        </w:rPr>
        <w:t> </w:t>
      </w:r>
      <w:r>
        <w:rPr>
          <w:rFonts w:ascii="Palatino Linotype" w:hAnsi="Palatino Linotype"/>
          <w:i/>
          <w:color w:val="231F20"/>
          <w:sz w:val="19"/>
        </w:rPr>
        <w:t>se</w:t>
      </w:r>
      <w:r>
        <w:rPr>
          <w:rFonts w:ascii="Palatino Linotype" w:hAnsi="Palatino Linotype"/>
          <w:i/>
          <w:color w:val="231F20"/>
          <w:spacing w:val="-12"/>
          <w:sz w:val="19"/>
        </w:rPr>
        <w:t> </w:t>
      </w:r>
      <w:r>
        <w:rPr>
          <w:rFonts w:ascii="Palatino Linotype" w:hAnsi="Palatino Linotype"/>
          <w:i/>
          <w:color w:val="231F20"/>
          <w:sz w:val="19"/>
        </w:rPr>
        <w:t>dice</w:t>
      </w:r>
      <w:r>
        <w:rPr>
          <w:rFonts w:ascii="Palatino Linotype" w:hAnsi="Palatino Linotype"/>
          <w:i/>
          <w:color w:val="231F20"/>
          <w:spacing w:val="-12"/>
          <w:sz w:val="19"/>
        </w:rPr>
        <w:t> </w:t>
      </w:r>
      <w:r>
        <w:rPr>
          <w:rFonts w:ascii="Palatino Linotype" w:hAnsi="Palatino Linotype"/>
          <w:i/>
          <w:color w:val="231F20"/>
          <w:sz w:val="19"/>
        </w:rPr>
        <w:t>que</w:t>
      </w:r>
      <w:r>
        <w:rPr>
          <w:rFonts w:ascii="Palatino Linotype" w:hAnsi="Palatino Linotype"/>
          <w:i/>
          <w:color w:val="231F20"/>
          <w:spacing w:val="-12"/>
          <w:sz w:val="19"/>
        </w:rPr>
        <w:t> </w:t>
      </w:r>
      <w:r>
        <w:rPr>
          <w:rFonts w:ascii="Palatino Linotype" w:hAnsi="Palatino Linotype"/>
          <w:i/>
          <w:color w:val="231F20"/>
          <w:sz w:val="19"/>
        </w:rPr>
        <w:t>estos</w:t>
      </w:r>
      <w:r>
        <w:rPr>
          <w:rFonts w:ascii="Palatino Linotype" w:hAnsi="Palatino Linotype"/>
          <w:i/>
          <w:color w:val="231F20"/>
          <w:spacing w:val="-12"/>
          <w:sz w:val="19"/>
        </w:rPr>
        <w:t> </w:t>
      </w:r>
      <w:r>
        <w:rPr>
          <w:rFonts w:ascii="Palatino Linotype" w:hAnsi="Palatino Linotype"/>
          <w:i/>
          <w:color w:val="231F20"/>
          <w:sz w:val="19"/>
        </w:rPr>
        <w:t>pensamientos</w:t>
      </w:r>
      <w:r>
        <w:rPr>
          <w:rFonts w:ascii="Palatino Linotype" w:hAnsi="Palatino Linotype"/>
          <w:i/>
          <w:color w:val="231F20"/>
          <w:spacing w:val="-12"/>
          <w:sz w:val="19"/>
        </w:rPr>
        <w:t> </w:t>
      </w:r>
      <w:r>
        <w:rPr>
          <w:rFonts w:ascii="Palatino Linotype" w:hAnsi="Palatino Linotype"/>
          <w:i/>
          <w:color w:val="231F20"/>
          <w:sz w:val="19"/>
        </w:rPr>
        <w:t>ejercen</w:t>
      </w:r>
      <w:r>
        <w:rPr>
          <w:rFonts w:ascii="Palatino Linotype" w:hAnsi="Palatino Linotype"/>
          <w:i/>
          <w:color w:val="231F20"/>
          <w:spacing w:val="-12"/>
          <w:sz w:val="19"/>
        </w:rPr>
        <w:t> </w:t>
      </w:r>
      <w:r>
        <w:rPr>
          <w:rFonts w:ascii="Palatino Linotype" w:hAnsi="Palatino Linotype"/>
          <w:i/>
          <w:color w:val="231F20"/>
          <w:sz w:val="19"/>
        </w:rPr>
        <w:t>una</w:t>
      </w:r>
      <w:r>
        <w:rPr>
          <w:rFonts w:ascii="Palatino Linotype" w:hAnsi="Palatino Linotype"/>
          <w:i/>
          <w:color w:val="231F20"/>
          <w:spacing w:val="-12"/>
          <w:sz w:val="19"/>
        </w:rPr>
        <w:t> </w:t>
      </w:r>
      <w:r>
        <w:rPr>
          <w:rFonts w:ascii="Palatino Linotype" w:hAnsi="Palatino Linotype"/>
          <w:i/>
          <w:color w:val="231F20"/>
          <w:sz w:val="19"/>
        </w:rPr>
        <w:t>influencia</w:t>
      </w:r>
      <w:r>
        <w:rPr>
          <w:rFonts w:ascii="Palatino Linotype" w:hAnsi="Palatino Linotype"/>
          <w:i/>
          <w:color w:val="231F20"/>
          <w:spacing w:val="-12"/>
          <w:sz w:val="19"/>
        </w:rPr>
        <w:t> </w:t>
      </w:r>
      <w:r>
        <w:rPr>
          <w:rFonts w:ascii="Palatino Linotype" w:hAnsi="Palatino Linotype"/>
          <w:i/>
          <w:color w:val="231F20"/>
          <w:sz w:val="19"/>
        </w:rPr>
        <w:t>causal</w:t>
      </w:r>
      <w:r>
        <w:rPr>
          <w:rFonts w:ascii="Palatino Linotype" w:hAnsi="Palatino Linotype"/>
          <w:i/>
          <w:color w:val="231F20"/>
          <w:spacing w:val="-12"/>
          <w:sz w:val="19"/>
        </w:rPr>
        <w:t> </w:t>
      </w:r>
      <w:r>
        <w:rPr>
          <w:rFonts w:ascii="Palatino Linotype" w:hAnsi="Palatino Linotype"/>
          <w:i/>
          <w:color w:val="231F20"/>
          <w:sz w:val="19"/>
        </w:rPr>
        <w:t>sobre la</w:t>
      </w:r>
      <w:r>
        <w:rPr>
          <w:rFonts w:ascii="Palatino Linotype" w:hAnsi="Palatino Linotype"/>
          <w:i/>
          <w:color w:val="231F20"/>
          <w:spacing w:val="-4"/>
          <w:sz w:val="19"/>
        </w:rPr>
        <w:t> </w:t>
      </w:r>
      <w:r>
        <w:rPr>
          <w:rFonts w:ascii="Palatino Linotype" w:hAnsi="Palatino Linotype"/>
          <w:i/>
          <w:color w:val="231F20"/>
          <w:sz w:val="19"/>
        </w:rPr>
        <w:t>respuesta.</w:t>
      </w:r>
      <w:r>
        <w:rPr>
          <w:rFonts w:ascii="Palatino Linotype" w:hAnsi="Palatino Linotype"/>
          <w:i/>
          <w:color w:val="231F20"/>
          <w:spacing w:val="-4"/>
          <w:sz w:val="19"/>
        </w:rPr>
        <w:t> </w:t>
      </w:r>
      <w:r>
        <w:rPr>
          <w:rFonts w:ascii="Palatino Linotype" w:hAnsi="Palatino Linotype"/>
          <w:i/>
          <w:color w:val="231F20"/>
          <w:sz w:val="19"/>
        </w:rPr>
        <w:t>Sin</w:t>
      </w:r>
      <w:r>
        <w:rPr>
          <w:rFonts w:ascii="Palatino Linotype" w:hAnsi="Palatino Linotype"/>
          <w:i/>
          <w:color w:val="231F20"/>
          <w:spacing w:val="-4"/>
          <w:sz w:val="19"/>
        </w:rPr>
        <w:t> </w:t>
      </w:r>
      <w:r>
        <w:rPr>
          <w:rFonts w:ascii="Palatino Linotype" w:hAnsi="Palatino Linotype"/>
          <w:i/>
          <w:color w:val="231F20"/>
          <w:spacing w:val="-3"/>
          <w:sz w:val="19"/>
        </w:rPr>
        <w:t>embargo,</w:t>
      </w:r>
      <w:r>
        <w:rPr>
          <w:rFonts w:ascii="Palatino Linotype" w:hAnsi="Palatino Linotype"/>
          <w:i/>
          <w:color w:val="231F20"/>
          <w:spacing w:val="-4"/>
          <w:sz w:val="19"/>
        </w:rPr>
        <w:t> </w:t>
      </w:r>
      <w:r>
        <w:rPr>
          <w:rFonts w:ascii="Palatino Linotype" w:hAnsi="Palatino Linotype"/>
          <w:i/>
          <w:color w:val="231F20"/>
          <w:sz w:val="19"/>
        </w:rPr>
        <w:t>la</w:t>
      </w:r>
      <w:r>
        <w:rPr>
          <w:rFonts w:ascii="Palatino Linotype" w:hAnsi="Palatino Linotype"/>
          <w:i/>
          <w:color w:val="231F20"/>
          <w:spacing w:val="-4"/>
          <w:sz w:val="19"/>
        </w:rPr>
        <w:t> </w:t>
      </w:r>
      <w:r>
        <w:rPr>
          <w:rFonts w:ascii="Palatino Linotype" w:hAnsi="Palatino Linotype"/>
          <w:i/>
          <w:color w:val="231F20"/>
          <w:sz w:val="19"/>
        </w:rPr>
        <w:t>O</w:t>
      </w:r>
      <w:r>
        <w:rPr>
          <w:rFonts w:ascii="Palatino Linotype" w:hAnsi="Palatino Linotype"/>
          <w:i/>
          <w:color w:val="231F20"/>
          <w:spacing w:val="-4"/>
          <w:sz w:val="19"/>
        </w:rPr>
        <w:t> </w:t>
      </w:r>
      <w:r>
        <w:rPr>
          <w:rFonts w:ascii="Palatino Linotype" w:hAnsi="Palatino Linotype"/>
          <w:i/>
          <w:color w:val="231F20"/>
          <w:sz w:val="19"/>
        </w:rPr>
        <w:t>debería</w:t>
      </w:r>
      <w:r>
        <w:rPr>
          <w:rFonts w:ascii="Palatino Linotype" w:hAnsi="Palatino Linotype"/>
          <w:i/>
          <w:color w:val="231F20"/>
          <w:spacing w:val="-4"/>
          <w:sz w:val="19"/>
        </w:rPr>
        <w:t> </w:t>
      </w:r>
      <w:r>
        <w:rPr>
          <w:rFonts w:ascii="Palatino Linotype" w:hAnsi="Palatino Linotype"/>
          <w:i/>
          <w:color w:val="231F20"/>
          <w:sz w:val="19"/>
        </w:rPr>
        <w:t>referirse</w:t>
      </w:r>
      <w:r>
        <w:rPr>
          <w:rFonts w:ascii="Palatino Linotype" w:hAnsi="Palatino Linotype"/>
          <w:i/>
          <w:color w:val="231F20"/>
          <w:spacing w:val="-4"/>
          <w:sz w:val="19"/>
        </w:rPr>
        <w:t> </w:t>
      </w:r>
      <w:r>
        <w:rPr>
          <w:rFonts w:ascii="Palatino Linotype" w:hAnsi="Palatino Linotype"/>
          <w:i/>
          <w:color w:val="231F20"/>
          <w:sz w:val="19"/>
        </w:rPr>
        <w:t>más</w:t>
      </w:r>
      <w:r>
        <w:rPr>
          <w:rFonts w:ascii="Palatino Linotype" w:hAnsi="Palatino Linotype"/>
          <w:i/>
          <w:color w:val="231F20"/>
          <w:spacing w:val="-4"/>
          <w:sz w:val="19"/>
        </w:rPr>
        <w:t> </w:t>
      </w:r>
      <w:r>
        <w:rPr>
          <w:rFonts w:ascii="Palatino Linotype" w:hAnsi="Palatino Linotype"/>
          <w:i/>
          <w:color w:val="231F20"/>
          <w:spacing w:val="-3"/>
          <w:sz w:val="19"/>
        </w:rPr>
        <w:t>ampliamente</w:t>
      </w:r>
      <w:r>
        <w:rPr>
          <w:rFonts w:ascii="Palatino Linotype" w:hAnsi="Palatino Linotype"/>
          <w:i/>
          <w:color w:val="231F20"/>
          <w:spacing w:val="-4"/>
          <w:sz w:val="19"/>
        </w:rPr>
        <w:t> </w:t>
      </w:r>
      <w:r>
        <w:rPr>
          <w:rFonts w:ascii="Palatino Linotype" w:hAnsi="Palatino Linotype"/>
          <w:i/>
          <w:color w:val="231F20"/>
          <w:sz w:val="19"/>
        </w:rPr>
        <w:t>a</w:t>
      </w:r>
      <w:r>
        <w:rPr>
          <w:rFonts w:ascii="Palatino Linotype" w:hAnsi="Palatino Linotype"/>
          <w:i/>
          <w:color w:val="231F20"/>
          <w:spacing w:val="-4"/>
          <w:sz w:val="19"/>
        </w:rPr>
        <w:t> </w:t>
      </w:r>
      <w:r>
        <w:rPr>
          <w:rFonts w:ascii="Palatino Linotype" w:hAnsi="Palatino Linotype"/>
          <w:i/>
          <w:color w:val="231F20"/>
          <w:sz w:val="19"/>
        </w:rPr>
        <w:t>la</w:t>
      </w:r>
      <w:r>
        <w:rPr>
          <w:rFonts w:ascii="Palatino Linotype" w:hAnsi="Palatino Linotype"/>
          <w:i/>
          <w:color w:val="231F20"/>
          <w:spacing w:val="-4"/>
          <w:sz w:val="19"/>
        </w:rPr>
        <w:t> </w:t>
      </w:r>
      <w:r>
        <w:rPr>
          <w:rFonts w:ascii="Palatino Linotype" w:hAnsi="Palatino Linotype"/>
          <w:i/>
          <w:color w:val="231F20"/>
          <w:sz w:val="19"/>
        </w:rPr>
        <w:t>mente</w:t>
      </w:r>
      <w:r>
        <w:rPr>
          <w:rFonts w:ascii="Palatino Linotype" w:hAnsi="Palatino Linotype"/>
          <w:i/>
          <w:color w:val="231F20"/>
          <w:spacing w:val="-4"/>
          <w:sz w:val="19"/>
        </w:rPr>
        <w:t> </w:t>
      </w:r>
      <w:r>
        <w:rPr>
          <w:rFonts w:ascii="Palatino Linotype" w:hAnsi="Palatino Linotype"/>
          <w:i/>
          <w:color w:val="231F20"/>
          <w:sz w:val="19"/>
        </w:rPr>
        <w:t>porque</w:t>
      </w:r>
      <w:r>
        <w:rPr>
          <w:rFonts w:ascii="Palatino Linotype" w:hAnsi="Palatino Linotype"/>
          <w:i/>
          <w:color w:val="231F20"/>
          <w:spacing w:val="-4"/>
          <w:sz w:val="19"/>
        </w:rPr>
        <w:t> </w:t>
      </w:r>
      <w:r>
        <w:rPr>
          <w:rFonts w:ascii="Palatino Linotype" w:hAnsi="Palatino Linotype"/>
          <w:i/>
          <w:color w:val="231F20"/>
          <w:spacing w:val="-3"/>
          <w:sz w:val="19"/>
        </w:rPr>
        <w:t>otros </w:t>
      </w:r>
      <w:r>
        <w:rPr>
          <w:rFonts w:ascii="Palatino Linotype" w:hAnsi="Palatino Linotype"/>
          <w:i/>
          <w:color w:val="231F20"/>
          <w:sz w:val="19"/>
        </w:rPr>
        <w:t>procesos como la motivación, las intenciones situacionales, las creencias sobre el self y el mundo y los recursos personales, por </w:t>
      </w:r>
      <w:r>
        <w:rPr>
          <w:rFonts w:ascii="Palatino Linotype" w:hAnsi="Palatino Linotype"/>
          <w:i/>
          <w:color w:val="231F20"/>
          <w:spacing w:val="-3"/>
          <w:sz w:val="19"/>
        </w:rPr>
        <w:t>nombrar </w:t>
      </w:r>
      <w:r>
        <w:rPr>
          <w:rFonts w:ascii="Palatino Linotype" w:hAnsi="Palatino Linotype"/>
          <w:i/>
          <w:color w:val="231F20"/>
          <w:sz w:val="19"/>
        </w:rPr>
        <w:t>algunos de los más importantes, </w:t>
      </w:r>
      <w:r>
        <w:rPr>
          <w:rFonts w:ascii="Palatino Linotype" w:hAnsi="Palatino Linotype"/>
          <w:i/>
          <w:color w:val="231F20"/>
          <w:spacing w:val="-3"/>
          <w:sz w:val="19"/>
        </w:rPr>
        <w:t>integran </w:t>
      </w:r>
      <w:r>
        <w:rPr>
          <w:rFonts w:ascii="Palatino Linotype" w:hAnsi="Palatino Linotype"/>
          <w:i/>
          <w:color w:val="231F20"/>
          <w:sz w:val="19"/>
        </w:rPr>
        <w:t>también</w:t>
      </w:r>
      <w:r>
        <w:rPr>
          <w:rFonts w:ascii="Palatino Linotype" w:hAnsi="Palatino Linotype"/>
          <w:i/>
          <w:color w:val="231F20"/>
          <w:spacing w:val="-20"/>
          <w:sz w:val="19"/>
        </w:rPr>
        <w:t> </w:t>
      </w:r>
      <w:r>
        <w:rPr>
          <w:rFonts w:ascii="Palatino Linotype" w:hAnsi="Palatino Linotype"/>
          <w:i/>
          <w:color w:val="231F20"/>
          <w:sz w:val="19"/>
        </w:rPr>
        <w:t>la</w:t>
      </w:r>
      <w:r>
        <w:rPr>
          <w:rFonts w:ascii="Palatino Linotype" w:hAnsi="Palatino Linotype"/>
          <w:i/>
          <w:color w:val="231F20"/>
          <w:spacing w:val="-20"/>
          <w:sz w:val="19"/>
        </w:rPr>
        <w:t> </w:t>
      </w:r>
      <w:r>
        <w:rPr>
          <w:rFonts w:ascii="Palatino Linotype" w:hAnsi="Palatino Linotype"/>
          <w:i/>
          <w:color w:val="231F20"/>
          <w:sz w:val="19"/>
        </w:rPr>
        <w:t>O</w:t>
      </w:r>
      <w:r>
        <w:rPr>
          <w:rFonts w:ascii="Palatino Linotype" w:hAnsi="Palatino Linotype"/>
          <w:i/>
          <w:color w:val="231F20"/>
          <w:spacing w:val="-20"/>
          <w:sz w:val="19"/>
        </w:rPr>
        <w:t> </w:t>
      </w:r>
      <w:r>
        <w:rPr>
          <w:rFonts w:ascii="Palatino Linotype" w:hAnsi="Palatino Linotype"/>
          <w:i/>
          <w:color w:val="231F20"/>
          <w:sz w:val="19"/>
        </w:rPr>
        <w:t>en</w:t>
      </w:r>
      <w:r>
        <w:rPr>
          <w:rFonts w:ascii="Palatino Linotype" w:hAnsi="Palatino Linotype"/>
          <w:i/>
          <w:color w:val="231F20"/>
          <w:spacing w:val="-20"/>
          <w:sz w:val="19"/>
        </w:rPr>
        <w:t> </w:t>
      </w:r>
      <w:r>
        <w:rPr>
          <w:rFonts w:ascii="Palatino Linotype" w:hAnsi="Palatino Linotype"/>
          <w:i/>
          <w:color w:val="231F20"/>
          <w:sz w:val="19"/>
        </w:rPr>
        <w:t>la</w:t>
      </w:r>
      <w:r>
        <w:rPr>
          <w:rFonts w:ascii="Palatino Linotype" w:hAnsi="Palatino Linotype"/>
          <w:i/>
          <w:color w:val="231F20"/>
          <w:spacing w:val="-20"/>
          <w:sz w:val="19"/>
        </w:rPr>
        <w:t> </w:t>
      </w:r>
      <w:r>
        <w:rPr>
          <w:rFonts w:ascii="Palatino Linotype" w:hAnsi="Palatino Linotype"/>
          <w:i/>
          <w:color w:val="231F20"/>
          <w:sz w:val="19"/>
        </w:rPr>
        <w:t>psicología</w:t>
      </w:r>
      <w:r>
        <w:rPr>
          <w:rFonts w:ascii="Palatino Linotype" w:hAnsi="Palatino Linotype"/>
          <w:i/>
          <w:color w:val="231F20"/>
          <w:spacing w:val="-20"/>
          <w:sz w:val="19"/>
        </w:rPr>
        <w:t> </w:t>
      </w:r>
      <w:r>
        <w:rPr>
          <w:rFonts w:ascii="Palatino Linotype" w:hAnsi="Palatino Linotype"/>
          <w:i/>
          <w:color w:val="231F20"/>
          <w:sz w:val="19"/>
        </w:rPr>
        <w:t>del</w:t>
      </w:r>
      <w:r>
        <w:rPr>
          <w:rFonts w:ascii="Palatino Linotype" w:hAnsi="Palatino Linotype"/>
          <w:i/>
          <w:color w:val="231F20"/>
          <w:spacing w:val="-20"/>
          <w:sz w:val="19"/>
        </w:rPr>
        <w:t> </w:t>
      </w:r>
      <w:r>
        <w:rPr>
          <w:rFonts w:ascii="Palatino Linotype" w:hAnsi="Palatino Linotype"/>
          <w:i/>
          <w:color w:val="231F20"/>
          <w:spacing w:val="-3"/>
          <w:sz w:val="19"/>
        </w:rPr>
        <w:t>S/O/R”.</w:t>
      </w:r>
    </w:p>
    <w:p>
      <w:pPr>
        <w:pStyle w:val="ListParagraph"/>
        <w:numPr>
          <w:ilvl w:val="0"/>
          <w:numId w:val="9"/>
        </w:numPr>
        <w:tabs>
          <w:tab w:pos="451" w:val="left" w:leader="none"/>
        </w:tabs>
        <w:spacing w:line="240" w:lineRule="auto" w:before="0" w:after="0"/>
        <w:ind w:left="450" w:right="1414" w:hanging="340"/>
        <w:jc w:val="both"/>
        <w:rPr>
          <w:sz w:val="19"/>
        </w:rPr>
      </w:pPr>
      <w:r>
        <w:rPr>
          <w:color w:val="231F20"/>
          <w:sz w:val="19"/>
        </w:rPr>
        <w:t>En</w:t>
      </w:r>
      <w:r>
        <w:rPr>
          <w:color w:val="231F20"/>
          <w:spacing w:val="-22"/>
          <w:sz w:val="19"/>
        </w:rPr>
        <w:t> </w:t>
      </w:r>
      <w:r>
        <w:rPr>
          <w:color w:val="231F20"/>
          <w:sz w:val="19"/>
        </w:rPr>
        <w:t>su</w:t>
      </w:r>
      <w:r>
        <w:rPr>
          <w:color w:val="231F20"/>
          <w:spacing w:val="-22"/>
          <w:sz w:val="19"/>
        </w:rPr>
        <w:t> </w:t>
      </w:r>
      <w:r>
        <w:rPr>
          <w:color w:val="231F20"/>
          <w:sz w:val="19"/>
        </w:rPr>
        <w:t>texto</w:t>
      </w:r>
      <w:r>
        <w:rPr>
          <w:color w:val="231F20"/>
          <w:spacing w:val="-22"/>
          <w:sz w:val="19"/>
        </w:rPr>
        <w:t> </w:t>
      </w:r>
      <w:r>
        <w:rPr>
          <w:color w:val="231F20"/>
          <w:sz w:val="19"/>
        </w:rPr>
        <w:t>epistemología</w:t>
      </w:r>
      <w:r>
        <w:rPr>
          <w:color w:val="231F20"/>
          <w:spacing w:val="-22"/>
          <w:sz w:val="19"/>
        </w:rPr>
        <w:t> </w:t>
      </w:r>
      <w:r>
        <w:rPr>
          <w:color w:val="231F20"/>
          <w:sz w:val="19"/>
        </w:rPr>
        <w:t>y</w:t>
      </w:r>
      <w:r>
        <w:rPr>
          <w:color w:val="231F20"/>
          <w:spacing w:val="-22"/>
          <w:sz w:val="19"/>
        </w:rPr>
        <w:t> </w:t>
      </w:r>
      <w:r>
        <w:rPr>
          <w:color w:val="231F20"/>
          <w:sz w:val="19"/>
        </w:rPr>
        <w:t>metateoría</w:t>
      </w:r>
      <w:r>
        <w:rPr>
          <w:color w:val="231F20"/>
          <w:spacing w:val="-22"/>
          <w:sz w:val="19"/>
        </w:rPr>
        <w:t> </w:t>
      </w:r>
      <w:r>
        <w:rPr>
          <w:color w:val="231F20"/>
          <w:sz w:val="19"/>
        </w:rPr>
        <w:t>Lazarus</w:t>
      </w:r>
      <w:r>
        <w:rPr>
          <w:color w:val="231F20"/>
          <w:spacing w:val="-22"/>
          <w:sz w:val="19"/>
        </w:rPr>
        <w:t> </w:t>
      </w:r>
      <w:r>
        <w:rPr>
          <w:color w:val="231F20"/>
          <w:sz w:val="19"/>
        </w:rPr>
        <w:t>observa</w:t>
      </w:r>
      <w:r>
        <w:rPr>
          <w:color w:val="231F20"/>
          <w:spacing w:val="-22"/>
          <w:sz w:val="19"/>
        </w:rPr>
        <w:t> </w:t>
      </w:r>
      <w:r>
        <w:rPr>
          <w:color w:val="231F20"/>
          <w:sz w:val="19"/>
        </w:rPr>
        <w:t>que</w:t>
      </w:r>
      <w:r>
        <w:rPr>
          <w:color w:val="231F20"/>
          <w:spacing w:val="-22"/>
          <w:sz w:val="19"/>
        </w:rPr>
        <w:t> </w:t>
      </w:r>
      <w:r>
        <w:rPr>
          <w:color w:val="231F20"/>
          <w:sz w:val="19"/>
        </w:rPr>
        <w:t>la</w:t>
      </w:r>
      <w:r>
        <w:rPr>
          <w:color w:val="231F20"/>
          <w:spacing w:val="-22"/>
          <w:sz w:val="19"/>
        </w:rPr>
        <w:t> </w:t>
      </w:r>
      <w:r>
        <w:rPr>
          <w:color w:val="231F20"/>
          <w:sz w:val="19"/>
        </w:rPr>
        <w:t>mayoría</w:t>
      </w:r>
      <w:r>
        <w:rPr>
          <w:color w:val="231F20"/>
          <w:spacing w:val="-22"/>
          <w:sz w:val="19"/>
        </w:rPr>
        <w:t> </w:t>
      </w:r>
      <w:r>
        <w:rPr>
          <w:color w:val="231F20"/>
          <w:sz w:val="19"/>
        </w:rPr>
        <w:t>de</w:t>
      </w:r>
      <w:r>
        <w:rPr>
          <w:color w:val="231F20"/>
          <w:spacing w:val="-22"/>
          <w:sz w:val="19"/>
        </w:rPr>
        <w:t> </w:t>
      </w:r>
      <w:r>
        <w:rPr>
          <w:color w:val="231F20"/>
          <w:sz w:val="19"/>
        </w:rPr>
        <w:t>los</w:t>
      </w:r>
      <w:r>
        <w:rPr>
          <w:color w:val="231F20"/>
          <w:spacing w:val="-22"/>
          <w:sz w:val="19"/>
        </w:rPr>
        <w:t> </w:t>
      </w:r>
      <w:r>
        <w:rPr>
          <w:color w:val="231F20"/>
          <w:sz w:val="19"/>
        </w:rPr>
        <w:t>textos</w:t>
      </w:r>
      <w:r>
        <w:rPr>
          <w:color w:val="231F20"/>
          <w:spacing w:val="-22"/>
          <w:sz w:val="19"/>
        </w:rPr>
        <w:t> </w:t>
      </w:r>
      <w:r>
        <w:rPr>
          <w:color w:val="231F20"/>
          <w:sz w:val="19"/>
        </w:rPr>
        <w:t>críticos sobre el conductismo se hicieron durante los años cincuenta. Produjeron teorías amplias de la mente y de la conducta, que a menudo eran francamente subjetivas, y abrieron el estudio de la mente a una amplia gama de fenómenos y procesos no contemplados por los</w:t>
      </w:r>
      <w:r>
        <w:rPr>
          <w:color w:val="231F20"/>
          <w:spacing w:val="-9"/>
          <w:sz w:val="19"/>
        </w:rPr>
        <w:t> </w:t>
      </w:r>
      <w:r>
        <w:rPr>
          <w:color w:val="231F20"/>
          <w:sz w:val="19"/>
        </w:rPr>
        <w:t>conductistas</w:t>
      </w:r>
      <w:r>
        <w:rPr>
          <w:color w:val="231F20"/>
          <w:spacing w:val="-9"/>
          <w:sz w:val="19"/>
        </w:rPr>
        <w:t> </w:t>
      </w:r>
      <w:r>
        <w:rPr>
          <w:color w:val="231F20"/>
          <w:sz w:val="19"/>
        </w:rPr>
        <w:t>radicales.</w:t>
      </w:r>
      <w:r>
        <w:rPr>
          <w:color w:val="231F20"/>
          <w:spacing w:val="-9"/>
          <w:sz w:val="19"/>
        </w:rPr>
        <w:t> </w:t>
      </w:r>
      <w:r>
        <w:rPr>
          <w:color w:val="231F20"/>
          <w:sz w:val="19"/>
        </w:rPr>
        <w:t>Esto</w:t>
      </w:r>
      <w:r>
        <w:rPr>
          <w:color w:val="231F20"/>
          <w:spacing w:val="-9"/>
          <w:sz w:val="19"/>
        </w:rPr>
        <w:t> </w:t>
      </w:r>
      <w:r>
        <w:rPr>
          <w:color w:val="231F20"/>
          <w:sz w:val="19"/>
        </w:rPr>
        <w:t>facilitó</w:t>
      </w:r>
      <w:r>
        <w:rPr>
          <w:color w:val="231F20"/>
          <w:spacing w:val="-9"/>
          <w:sz w:val="19"/>
        </w:rPr>
        <w:t> </w:t>
      </w:r>
      <w:r>
        <w:rPr>
          <w:color w:val="231F20"/>
          <w:sz w:val="19"/>
        </w:rPr>
        <w:t>el</w:t>
      </w:r>
      <w:r>
        <w:rPr>
          <w:color w:val="231F20"/>
          <w:spacing w:val="-9"/>
          <w:sz w:val="19"/>
        </w:rPr>
        <w:t> </w:t>
      </w:r>
      <w:r>
        <w:rPr>
          <w:color w:val="231F20"/>
          <w:sz w:val="19"/>
        </w:rPr>
        <w:t>desarrollo</w:t>
      </w:r>
      <w:r>
        <w:rPr>
          <w:color w:val="231F20"/>
          <w:spacing w:val="-9"/>
          <w:sz w:val="19"/>
        </w:rPr>
        <w:t> </w:t>
      </w:r>
      <w:r>
        <w:rPr>
          <w:color w:val="231F20"/>
          <w:sz w:val="19"/>
        </w:rPr>
        <w:t>de</w:t>
      </w:r>
      <w:r>
        <w:rPr>
          <w:color w:val="231F20"/>
          <w:spacing w:val="-9"/>
          <w:sz w:val="19"/>
        </w:rPr>
        <w:t> </w:t>
      </w:r>
      <w:r>
        <w:rPr>
          <w:color w:val="231F20"/>
          <w:sz w:val="19"/>
        </w:rPr>
        <w:t>teorías</w:t>
      </w:r>
      <w:r>
        <w:rPr>
          <w:color w:val="231F20"/>
          <w:spacing w:val="-9"/>
          <w:sz w:val="19"/>
        </w:rPr>
        <w:t> </w:t>
      </w:r>
      <w:r>
        <w:rPr>
          <w:color w:val="231F20"/>
          <w:sz w:val="19"/>
        </w:rPr>
        <w:t>subjetivas</w:t>
      </w:r>
      <w:r>
        <w:rPr>
          <w:color w:val="231F20"/>
          <w:spacing w:val="-9"/>
          <w:sz w:val="19"/>
        </w:rPr>
        <w:t> </w:t>
      </w:r>
      <w:r>
        <w:rPr>
          <w:color w:val="231F20"/>
          <w:sz w:val="19"/>
        </w:rPr>
        <w:t>sobre</w:t>
      </w:r>
      <w:r>
        <w:rPr>
          <w:color w:val="231F20"/>
          <w:spacing w:val="-9"/>
          <w:sz w:val="19"/>
        </w:rPr>
        <w:t> </w:t>
      </w:r>
      <w:r>
        <w:rPr>
          <w:color w:val="231F20"/>
          <w:sz w:val="19"/>
        </w:rPr>
        <w:t>el</w:t>
      </w:r>
      <w:r>
        <w:rPr>
          <w:color w:val="231F20"/>
          <w:spacing w:val="-9"/>
          <w:sz w:val="19"/>
        </w:rPr>
        <w:t> </w:t>
      </w:r>
      <w:r>
        <w:rPr>
          <w:color w:val="231F20"/>
          <w:sz w:val="19"/>
        </w:rPr>
        <w:t>estrés</w:t>
      </w:r>
      <w:r>
        <w:rPr>
          <w:color w:val="231F20"/>
          <w:spacing w:val="-9"/>
          <w:sz w:val="19"/>
        </w:rPr>
        <w:t> </w:t>
      </w:r>
      <w:r>
        <w:rPr>
          <w:color w:val="231F20"/>
          <w:spacing w:val="-7"/>
          <w:sz w:val="19"/>
        </w:rPr>
        <w:t>y, </w:t>
      </w:r>
      <w:r>
        <w:rPr>
          <w:color w:val="231F20"/>
          <w:sz w:val="19"/>
        </w:rPr>
        <w:t>más recientemente, teorías de la emoción que se centran en el modo en que las personas valoran las circunstancias de sus vidas. Sin embargo por lo menos en nuestro país estas propuestas no tienen cabida</w:t>
      </w:r>
      <w:r>
        <w:rPr>
          <w:color w:val="231F20"/>
          <w:spacing w:val="6"/>
          <w:sz w:val="19"/>
        </w:rPr>
        <w:t> </w:t>
      </w:r>
      <w:r>
        <w:rPr>
          <w:color w:val="231F20"/>
          <w:sz w:val="19"/>
        </w:rPr>
        <w:t>aún.</w:t>
      </w:r>
    </w:p>
    <w:p>
      <w:pPr>
        <w:spacing w:after="0" w:line="240" w:lineRule="auto"/>
        <w:jc w:val="both"/>
        <w:rPr>
          <w:sz w:val="19"/>
        </w:rPr>
        <w:sectPr>
          <w:footerReference w:type="even" r:id="rId66"/>
          <w:footerReference w:type="default" r:id="rId67"/>
          <w:pgSz w:w="9360" w:h="12480"/>
          <w:pgMar w:footer="504" w:header="486" w:top="880" w:bottom="700" w:left="740" w:right="0"/>
        </w:sectPr>
      </w:pPr>
    </w:p>
    <w:p>
      <w:pPr>
        <w:pStyle w:val="BodyText"/>
        <w:rPr>
          <w:sz w:val="20"/>
        </w:rPr>
      </w:pPr>
    </w:p>
    <w:p>
      <w:pPr>
        <w:pStyle w:val="BodyText"/>
        <w:spacing w:line="242" w:lineRule="auto" w:before="206"/>
        <w:ind w:left="1870" w:right="561"/>
        <w:jc w:val="both"/>
      </w:pPr>
      <w:r>
        <w:rPr>
          <w:color w:val="231F20"/>
        </w:rPr>
        <w:t>Sin embargo los pocos que existen le dan un peso específico importante a la  producción  del  significado  social,  pues  </w:t>
      </w:r>
      <w:r>
        <w:rPr>
          <w:color w:val="231F20"/>
          <w:spacing w:val="-3"/>
        </w:rPr>
        <w:t>ante </w:t>
      </w:r>
      <w:r>
        <w:rPr>
          <w:color w:val="231F20"/>
        </w:rPr>
        <w:t>la pregunta simple de ¿por qué unas personas enferman  de estrés y otras no?, las respuestas conllevan a reconocer que hay diferencias</w:t>
      </w:r>
      <w:r>
        <w:rPr>
          <w:color w:val="231F20"/>
          <w:spacing w:val="-24"/>
        </w:rPr>
        <w:t> </w:t>
      </w:r>
      <w:r>
        <w:rPr>
          <w:color w:val="231F20"/>
        </w:rPr>
        <w:t>individuales</w:t>
      </w:r>
      <w:r>
        <w:rPr>
          <w:color w:val="231F20"/>
          <w:spacing w:val="-25"/>
        </w:rPr>
        <w:t> </w:t>
      </w:r>
      <w:r>
        <w:rPr>
          <w:color w:val="231F20"/>
        </w:rPr>
        <w:t>y</w:t>
      </w:r>
      <w:r>
        <w:rPr>
          <w:color w:val="231F20"/>
          <w:spacing w:val="-24"/>
        </w:rPr>
        <w:t> </w:t>
      </w:r>
      <w:r>
        <w:rPr>
          <w:color w:val="231F20"/>
        </w:rPr>
        <w:t>colectivas</w:t>
      </w:r>
      <w:r>
        <w:rPr>
          <w:color w:val="231F20"/>
          <w:spacing w:val="-24"/>
        </w:rPr>
        <w:t> </w:t>
      </w:r>
      <w:r>
        <w:rPr>
          <w:color w:val="231F20"/>
        </w:rPr>
        <w:t>en</w:t>
      </w:r>
      <w:r>
        <w:rPr>
          <w:color w:val="231F20"/>
          <w:spacing w:val="-25"/>
        </w:rPr>
        <w:t> </w:t>
      </w:r>
      <w:r>
        <w:rPr>
          <w:color w:val="231F20"/>
        </w:rPr>
        <w:t>la</w:t>
      </w:r>
      <w:r>
        <w:rPr>
          <w:color w:val="231F20"/>
          <w:spacing w:val="-25"/>
        </w:rPr>
        <w:t> </w:t>
      </w:r>
      <w:r>
        <w:rPr>
          <w:color w:val="231F20"/>
        </w:rPr>
        <w:t>forma</w:t>
      </w:r>
      <w:r>
        <w:rPr>
          <w:color w:val="231F20"/>
          <w:spacing w:val="-25"/>
        </w:rPr>
        <w:t> </w:t>
      </w:r>
      <w:r>
        <w:rPr>
          <w:color w:val="231F20"/>
        </w:rPr>
        <w:t>en</w:t>
      </w:r>
      <w:r>
        <w:rPr>
          <w:color w:val="231F20"/>
          <w:spacing w:val="-24"/>
        </w:rPr>
        <w:t> </w:t>
      </w:r>
      <w:r>
        <w:rPr>
          <w:color w:val="231F20"/>
        </w:rPr>
        <w:t>que</w:t>
      </w:r>
      <w:r>
        <w:rPr>
          <w:color w:val="231F20"/>
          <w:spacing w:val="-25"/>
        </w:rPr>
        <w:t> </w:t>
      </w:r>
      <w:r>
        <w:rPr>
          <w:color w:val="231F20"/>
        </w:rPr>
        <w:t>se</w:t>
      </w:r>
      <w:r>
        <w:rPr>
          <w:color w:val="231F20"/>
          <w:spacing w:val="-25"/>
        </w:rPr>
        <w:t> </w:t>
      </w:r>
      <w:r>
        <w:rPr>
          <w:color w:val="231F20"/>
        </w:rPr>
        <w:t>realizan las transacciones con el </w:t>
      </w:r>
      <w:r>
        <w:rPr>
          <w:color w:val="231F20"/>
          <w:spacing w:val="-3"/>
        </w:rPr>
        <w:t>entorno, </w:t>
      </w:r>
      <w:r>
        <w:rPr>
          <w:color w:val="231F20"/>
        </w:rPr>
        <w:t>que dependen de numerosos condicionantes que hay que </w:t>
      </w:r>
      <w:r>
        <w:rPr>
          <w:color w:val="231F20"/>
          <w:spacing w:val="-3"/>
        </w:rPr>
        <w:t>enfocar, </w:t>
      </w:r>
      <w:r>
        <w:rPr>
          <w:color w:val="231F20"/>
        </w:rPr>
        <w:t>pero además es preciso destacar</w:t>
      </w:r>
      <w:r>
        <w:rPr>
          <w:color w:val="231F20"/>
          <w:spacing w:val="-29"/>
        </w:rPr>
        <w:t> </w:t>
      </w:r>
      <w:r>
        <w:rPr>
          <w:color w:val="231F20"/>
        </w:rPr>
        <w:t>que</w:t>
      </w:r>
      <w:r>
        <w:rPr>
          <w:color w:val="231F20"/>
          <w:spacing w:val="-29"/>
        </w:rPr>
        <w:t> </w:t>
      </w:r>
      <w:r>
        <w:rPr>
          <w:color w:val="231F20"/>
        </w:rPr>
        <w:t>no</w:t>
      </w:r>
      <w:r>
        <w:rPr>
          <w:color w:val="231F20"/>
          <w:spacing w:val="-29"/>
        </w:rPr>
        <w:t> </w:t>
      </w:r>
      <w:r>
        <w:rPr>
          <w:color w:val="231F20"/>
        </w:rPr>
        <w:t>sólo</w:t>
      </w:r>
      <w:r>
        <w:rPr>
          <w:color w:val="231F20"/>
          <w:spacing w:val="-29"/>
        </w:rPr>
        <w:t> </w:t>
      </w:r>
      <w:r>
        <w:rPr>
          <w:color w:val="231F20"/>
        </w:rPr>
        <w:t>hay</w:t>
      </w:r>
      <w:r>
        <w:rPr>
          <w:color w:val="231F20"/>
          <w:spacing w:val="-29"/>
        </w:rPr>
        <w:t> </w:t>
      </w:r>
      <w:r>
        <w:rPr>
          <w:color w:val="231F20"/>
        </w:rPr>
        <w:t>diferencias</w:t>
      </w:r>
      <w:r>
        <w:rPr>
          <w:color w:val="231F20"/>
          <w:spacing w:val="-29"/>
        </w:rPr>
        <w:t> </w:t>
      </w:r>
      <w:r>
        <w:rPr>
          <w:color w:val="231F20"/>
        </w:rPr>
        <w:t>individuales</w:t>
      </w:r>
      <w:r>
        <w:rPr>
          <w:color w:val="231F20"/>
          <w:spacing w:val="-29"/>
        </w:rPr>
        <w:t> </w:t>
      </w:r>
      <w:r>
        <w:rPr>
          <w:color w:val="231F20"/>
        </w:rPr>
        <w:t>y</w:t>
      </w:r>
      <w:r>
        <w:rPr>
          <w:color w:val="231F20"/>
          <w:spacing w:val="-29"/>
        </w:rPr>
        <w:t> </w:t>
      </w:r>
      <w:r>
        <w:rPr>
          <w:color w:val="231F20"/>
        </w:rPr>
        <w:t>colectivas,</w:t>
      </w:r>
      <w:r>
        <w:rPr>
          <w:color w:val="231F20"/>
          <w:spacing w:val="-29"/>
        </w:rPr>
        <w:t> </w:t>
      </w:r>
      <w:r>
        <w:rPr>
          <w:color w:val="231F20"/>
        </w:rPr>
        <w:t>sino también</w:t>
      </w:r>
      <w:r>
        <w:rPr>
          <w:color w:val="231F20"/>
          <w:spacing w:val="-8"/>
        </w:rPr>
        <w:t> </w:t>
      </w:r>
      <w:r>
        <w:rPr>
          <w:color w:val="231F20"/>
        </w:rPr>
        <w:t>intraindividuales</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ha</w:t>
      </w:r>
      <w:r>
        <w:rPr>
          <w:color w:val="231F20"/>
          <w:spacing w:val="-8"/>
        </w:rPr>
        <w:t> </w:t>
      </w:r>
      <w:r>
        <w:rPr>
          <w:color w:val="231F20"/>
        </w:rPr>
        <w:t>conducido</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estudiosos</w:t>
      </w:r>
      <w:r>
        <w:rPr>
          <w:color w:val="231F20"/>
          <w:spacing w:val="-8"/>
        </w:rPr>
        <w:t> </w:t>
      </w:r>
      <w:r>
        <w:rPr>
          <w:color w:val="231F20"/>
        </w:rPr>
        <w:t>a advertir los procesos, por ejemplo las trayectorias de vida de los sujetos</w:t>
      </w:r>
      <w:r>
        <w:rPr>
          <w:color w:val="231F20"/>
          <w:spacing w:val="-10"/>
        </w:rPr>
        <w:t> </w:t>
      </w:r>
      <w:r>
        <w:rPr>
          <w:color w:val="231F20"/>
        </w:rPr>
        <w:t>para</w:t>
      </w:r>
      <w:r>
        <w:rPr>
          <w:color w:val="231F20"/>
          <w:spacing w:val="-10"/>
        </w:rPr>
        <w:t> </w:t>
      </w:r>
      <w:r>
        <w:rPr>
          <w:color w:val="231F20"/>
        </w:rPr>
        <w:t>comprender</w:t>
      </w:r>
      <w:r>
        <w:rPr>
          <w:color w:val="231F20"/>
          <w:spacing w:val="-10"/>
        </w:rPr>
        <w:t> </w:t>
      </w:r>
      <w:r>
        <w:rPr>
          <w:color w:val="231F20"/>
        </w:rPr>
        <w:t>los</w:t>
      </w:r>
      <w:r>
        <w:rPr>
          <w:color w:val="231F20"/>
          <w:spacing w:val="-10"/>
        </w:rPr>
        <w:t> </w:t>
      </w:r>
      <w:r>
        <w:rPr>
          <w:color w:val="231F20"/>
        </w:rPr>
        <w:t>cambios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significación.</w:t>
      </w:r>
    </w:p>
    <w:p>
      <w:pPr>
        <w:spacing w:line="280" w:lineRule="exact" w:before="1"/>
        <w:ind w:left="1870" w:right="562" w:firstLine="0"/>
        <w:jc w:val="both"/>
        <w:rPr>
          <w:rFonts w:ascii="Palatino Linotype" w:hAnsi="Palatino Linotype"/>
          <w:i/>
          <w:sz w:val="24"/>
        </w:rPr>
      </w:pPr>
      <w:r>
        <w:rPr/>
        <w:pict>
          <v:shape style="position:absolute;margin-left:129.244995pt;margin-top:18.564964pt;width:201.95pt;height:77.05pt;mso-position-horizontal-relative:page;mso-position-vertical-relative:paragraph;z-index:-12332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4"/>
                      <w:w w:val="101"/>
                      <w:sz w:val="154"/>
                    </w:rPr>
                    <w:t>Y</w:t>
                  </w:r>
                </w:p>
              </w:txbxContent>
            </v:textbox>
            <w10:wrap type="none"/>
          </v:shape>
        </w:pict>
      </w:r>
      <w:r>
        <w:rPr>
          <w:color w:val="231F20"/>
          <w:sz w:val="24"/>
        </w:rPr>
        <w:t>Al respecto, desde la antropología observamos con beneplácito que sea un psicólogo como Lazarus, estudioso por más de 50 años del estrés y la emoción, el que mencione la imprescindible tarea de recuperar la subjetividad de las personas cuando afirma “</w:t>
      </w:r>
      <w:r>
        <w:rPr>
          <w:rFonts w:ascii="Palatino Linotype" w:hAnsi="Palatino Linotype"/>
          <w:i/>
          <w:color w:val="231F20"/>
          <w:sz w:val="24"/>
        </w:rPr>
        <w:t>Sería </w:t>
      </w:r>
      <w:r>
        <w:rPr>
          <w:rFonts w:ascii="Palatino Linotype" w:hAnsi="Palatino Linotype"/>
          <w:i/>
          <w:color w:val="231F20"/>
          <w:spacing w:val="-3"/>
          <w:sz w:val="24"/>
        </w:rPr>
        <w:t>útil </w:t>
      </w:r>
      <w:r>
        <w:rPr>
          <w:rFonts w:ascii="Palatino Linotype" w:hAnsi="Palatino Linotype"/>
          <w:i/>
          <w:color w:val="231F20"/>
          <w:sz w:val="24"/>
        </w:rPr>
        <w:t>hacer un </w:t>
      </w:r>
      <w:r>
        <w:rPr>
          <w:rFonts w:ascii="Palatino Linotype" w:hAnsi="Palatino Linotype"/>
          <w:i/>
          <w:color w:val="231F20"/>
          <w:spacing w:val="-3"/>
          <w:sz w:val="24"/>
        </w:rPr>
        <w:t>mayor </w:t>
      </w:r>
      <w:r>
        <w:rPr>
          <w:rFonts w:ascii="Palatino Linotype" w:hAnsi="Palatino Linotype"/>
          <w:i/>
          <w:color w:val="231F20"/>
          <w:sz w:val="24"/>
        </w:rPr>
        <w:t>uso de los </w:t>
      </w:r>
      <w:r>
        <w:rPr>
          <w:rFonts w:ascii="Palatino Linotype" w:hAnsi="Palatino Linotype"/>
          <w:i/>
          <w:color w:val="231F20"/>
          <w:spacing w:val="-3"/>
          <w:sz w:val="24"/>
        </w:rPr>
        <w:t>relatos </w:t>
      </w:r>
      <w:r>
        <w:rPr>
          <w:rFonts w:ascii="Palatino Linotype" w:hAnsi="Palatino Linotype"/>
          <w:i/>
          <w:color w:val="231F20"/>
          <w:sz w:val="24"/>
        </w:rPr>
        <w:t>personales y de las </w:t>
      </w:r>
      <w:r>
        <w:rPr>
          <w:rFonts w:ascii="Palatino Linotype" w:hAnsi="Palatino Linotype"/>
          <w:i/>
          <w:color w:val="231F20"/>
          <w:sz w:val="24"/>
        </w:rPr>
        <w:t>biografías. Son </w:t>
      </w:r>
      <w:r>
        <w:rPr>
          <w:rFonts w:ascii="Palatino Linotype" w:hAnsi="Palatino Linotype"/>
          <w:i/>
          <w:color w:val="231F20"/>
          <w:spacing w:val="-2"/>
          <w:sz w:val="24"/>
        </w:rPr>
        <w:t>una </w:t>
      </w:r>
      <w:r>
        <w:rPr>
          <w:rFonts w:ascii="Palatino Linotype" w:hAnsi="Palatino Linotype"/>
          <w:i/>
          <w:color w:val="231F20"/>
          <w:sz w:val="24"/>
        </w:rPr>
        <w:t>fuente de </w:t>
      </w:r>
      <w:r>
        <w:rPr>
          <w:rFonts w:ascii="Palatino Linotype" w:hAnsi="Palatino Linotype"/>
          <w:i/>
          <w:color w:val="231F20"/>
          <w:spacing w:val="-3"/>
          <w:sz w:val="24"/>
        </w:rPr>
        <w:t>conocimiento </w:t>
      </w:r>
      <w:r>
        <w:rPr>
          <w:rFonts w:ascii="Palatino Linotype" w:hAnsi="Palatino Linotype"/>
          <w:i/>
          <w:color w:val="231F20"/>
          <w:sz w:val="24"/>
        </w:rPr>
        <w:t>que </w:t>
      </w:r>
      <w:r>
        <w:rPr>
          <w:rFonts w:ascii="Palatino Linotype" w:hAnsi="Palatino Linotype"/>
          <w:i/>
          <w:color w:val="231F20"/>
          <w:spacing w:val="-3"/>
          <w:sz w:val="24"/>
        </w:rPr>
        <w:t>tradicionalmente </w:t>
      </w:r>
      <w:r>
        <w:rPr>
          <w:rFonts w:ascii="Palatino Linotype" w:hAnsi="Palatino Linotype"/>
          <w:i/>
          <w:color w:val="231F20"/>
          <w:sz w:val="24"/>
        </w:rPr>
        <w:t>ha</w:t>
      </w:r>
      <w:r>
        <w:rPr>
          <w:rFonts w:ascii="Palatino Linotype" w:hAnsi="Palatino Linotype"/>
          <w:i/>
          <w:color w:val="231F20"/>
          <w:spacing w:val="-9"/>
          <w:sz w:val="24"/>
        </w:rPr>
        <w:t> </w:t>
      </w:r>
      <w:r>
        <w:rPr>
          <w:rFonts w:ascii="Palatino Linotype" w:hAnsi="Palatino Linotype"/>
          <w:i/>
          <w:color w:val="231F20"/>
          <w:spacing w:val="-3"/>
          <w:sz w:val="24"/>
        </w:rPr>
        <w:t>constituido</w:t>
      </w:r>
      <w:r>
        <w:rPr>
          <w:rFonts w:ascii="Palatino Linotype" w:hAnsi="Palatino Linotype"/>
          <w:i/>
          <w:color w:val="231F20"/>
          <w:spacing w:val="-9"/>
          <w:sz w:val="24"/>
        </w:rPr>
        <w:t> </w:t>
      </w:r>
      <w:r>
        <w:rPr>
          <w:rFonts w:ascii="Palatino Linotype" w:hAnsi="Palatino Linotype"/>
          <w:i/>
          <w:color w:val="231F20"/>
          <w:sz w:val="24"/>
        </w:rPr>
        <w:t>el</w:t>
      </w:r>
      <w:r>
        <w:rPr>
          <w:rFonts w:ascii="Palatino Linotype" w:hAnsi="Palatino Linotype"/>
          <w:i/>
          <w:color w:val="231F20"/>
          <w:spacing w:val="-9"/>
          <w:sz w:val="24"/>
        </w:rPr>
        <w:t> </w:t>
      </w:r>
      <w:r>
        <w:rPr>
          <w:rFonts w:ascii="Palatino Linotype" w:hAnsi="Palatino Linotype"/>
          <w:i/>
          <w:color w:val="231F20"/>
          <w:spacing w:val="-3"/>
          <w:sz w:val="24"/>
        </w:rPr>
        <w:t>anatema</w:t>
      </w:r>
      <w:r>
        <w:rPr>
          <w:rFonts w:ascii="Palatino Linotype" w:hAnsi="Palatino Linotype"/>
          <w:i/>
          <w:color w:val="231F20"/>
          <w:spacing w:val="-9"/>
          <w:sz w:val="24"/>
        </w:rPr>
        <w:t> </w:t>
      </w:r>
      <w:r>
        <w:rPr>
          <w:rFonts w:ascii="Palatino Linotype" w:hAnsi="Palatino Linotype"/>
          <w:i/>
          <w:color w:val="231F20"/>
          <w:sz w:val="24"/>
        </w:rPr>
        <w:t>de</w:t>
      </w:r>
      <w:r>
        <w:rPr>
          <w:rFonts w:ascii="Palatino Linotype" w:hAnsi="Palatino Linotype"/>
          <w:i/>
          <w:color w:val="231F20"/>
          <w:spacing w:val="-9"/>
          <w:sz w:val="24"/>
        </w:rPr>
        <w:t> </w:t>
      </w:r>
      <w:r>
        <w:rPr>
          <w:rFonts w:ascii="Palatino Linotype" w:hAnsi="Palatino Linotype"/>
          <w:i/>
          <w:color w:val="231F20"/>
          <w:sz w:val="24"/>
        </w:rPr>
        <w:t>aquéllos</w:t>
      </w:r>
      <w:r>
        <w:rPr>
          <w:rFonts w:ascii="Palatino Linotype" w:hAnsi="Palatino Linotype"/>
          <w:i/>
          <w:color w:val="231F20"/>
          <w:spacing w:val="-9"/>
          <w:sz w:val="24"/>
        </w:rPr>
        <w:t> </w:t>
      </w:r>
      <w:r>
        <w:rPr>
          <w:rFonts w:ascii="Palatino Linotype" w:hAnsi="Palatino Linotype"/>
          <w:i/>
          <w:color w:val="231F20"/>
          <w:sz w:val="24"/>
        </w:rPr>
        <w:t>que</w:t>
      </w:r>
      <w:r>
        <w:rPr>
          <w:rFonts w:ascii="Palatino Linotype" w:hAnsi="Palatino Linotype"/>
          <w:i/>
          <w:color w:val="231F20"/>
          <w:spacing w:val="-9"/>
          <w:sz w:val="24"/>
        </w:rPr>
        <w:t> </w:t>
      </w:r>
      <w:r>
        <w:rPr>
          <w:rFonts w:ascii="Palatino Linotype" w:hAnsi="Palatino Linotype"/>
          <w:i/>
          <w:color w:val="231F20"/>
          <w:sz w:val="24"/>
        </w:rPr>
        <w:t>defienden</w:t>
      </w:r>
      <w:r>
        <w:rPr>
          <w:rFonts w:ascii="Palatino Linotype" w:hAnsi="Palatino Linotype"/>
          <w:i/>
          <w:color w:val="231F20"/>
          <w:spacing w:val="-9"/>
          <w:sz w:val="24"/>
        </w:rPr>
        <w:t> </w:t>
      </w:r>
      <w:r>
        <w:rPr>
          <w:rFonts w:ascii="Palatino Linotype" w:hAnsi="Palatino Linotype"/>
          <w:i/>
          <w:color w:val="231F20"/>
          <w:sz w:val="24"/>
        </w:rPr>
        <w:t>la</w:t>
      </w:r>
      <w:r>
        <w:rPr>
          <w:rFonts w:ascii="Palatino Linotype" w:hAnsi="Palatino Linotype"/>
          <w:i/>
          <w:color w:val="231F20"/>
          <w:spacing w:val="-9"/>
          <w:sz w:val="24"/>
        </w:rPr>
        <w:t> </w:t>
      </w:r>
      <w:r>
        <w:rPr>
          <w:rFonts w:ascii="Palatino Linotype" w:hAnsi="Palatino Linotype"/>
          <w:i/>
          <w:color w:val="231F20"/>
          <w:sz w:val="24"/>
        </w:rPr>
        <w:t>ciencia</w:t>
      </w:r>
      <w:r>
        <w:rPr>
          <w:rFonts w:ascii="Palatino Linotype" w:hAnsi="Palatino Linotype"/>
          <w:i/>
          <w:color w:val="231F20"/>
          <w:spacing w:val="-9"/>
          <w:sz w:val="24"/>
        </w:rPr>
        <w:t> </w:t>
      </w:r>
      <w:r>
        <w:rPr>
          <w:rFonts w:ascii="Palatino Linotype" w:hAnsi="Palatino Linotype"/>
          <w:i/>
          <w:color w:val="231F20"/>
          <w:sz w:val="24"/>
        </w:rPr>
        <w:t>a</w:t>
      </w:r>
      <w:r>
        <w:rPr>
          <w:rFonts w:ascii="Palatino Linotype" w:hAnsi="Palatino Linotype"/>
          <w:i/>
          <w:color w:val="231F20"/>
          <w:spacing w:val="-9"/>
          <w:sz w:val="24"/>
        </w:rPr>
        <w:t> </w:t>
      </w:r>
      <w:r>
        <w:rPr>
          <w:rFonts w:ascii="Palatino Linotype" w:hAnsi="Palatino Linotype"/>
          <w:i/>
          <w:color w:val="231F20"/>
          <w:sz w:val="24"/>
        </w:rPr>
        <w:t>la </w:t>
      </w:r>
      <w:r>
        <w:rPr>
          <w:rFonts w:ascii="Palatino Linotype" w:hAnsi="Palatino Linotype"/>
          <w:i/>
          <w:color w:val="231F20"/>
          <w:spacing w:val="-3"/>
          <w:sz w:val="24"/>
        </w:rPr>
        <w:t>antigua</w:t>
      </w:r>
      <w:r>
        <w:rPr>
          <w:rFonts w:ascii="Palatino Linotype" w:hAnsi="Palatino Linotype"/>
          <w:i/>
          <w:color w:val="231F20"/>
          <w:spacing w:val="-9"/>
          <w:sz w:val="24"/>
        </w:rPr>
        <w:t> </w:t>
      </w:r>
      <w:r>
        <w:rPr>
          <w:rFonts w:ascii="Palatino Linotype" w:hAnsi="Palatino Linotype"/>
          <w:i/>
          <w:color w:val="231F20"/>
          <w:sz w:val="24"/>
        </w:rPr>
        <w:t>usanza</w:t>
      </w:r>
      <w:r>
        <w:rPr>
          <w:rFonts w:ascii="Palatino Linotype" w:hAnsi="Palatino Linotype"/>
          <w:i/>
          <w:color w:val="231F20"/>
          <w:spacing w:val="-9"/>
          <w:sz w:val="24"/>
        </w:rPr>
        <w:t> </w:t>
      </w:r>
      <w:r>
        <w:rPr>
          <w:rFonts w:ascii="Palatino Linotype" w:hAnsi="Palatino Linotype"/>
          <w:i/>
          <w:color w:val="231F20"/>
          <w:sz w:val="24"/>
        </w:rPr>
        <w:t>con</w:t>
      </w:r>
      <w:r>
        <w:rPr>
          <w:rFonts w:ascii="Palatino Linotype" w:hAnsi="Palatino Linotype"/>
          <w:i/>
          <w:color w:val="231F20"/>
          <w:spacing w:val="-9"/>
          <w:sz w:val="24"/>
        </w:rPr>
        <w:t> </w:t>
      </w:r>
      <w:r>
        <w:rPr>
          <w:rFonts w:ascii="Palatino Linotype" w:hAnsi="Palatino Linotype"/>
          <w:i/>
          <w:color w:val="231F20"/>
          <w:spacing w:val="-2"/>
          <w:sz w:val="24"/>
        </w:rPr>
        <w:t>una</w:t>
      </w:r>
      <w:r>
        <w:rPr>
          <w:rFonts w:ascii="Palatino Linotype" w:hAnsi="Palatino Linotype"/>
          <w:i/>
          <w:color w:val="231F20"/>
          <w:spacing w:val="-9"/>
          <w:sz w:val="24"/>
        </w:rPr>
        <w:t> </w:t>
      </w:r>
      <w:r>
        <w:rPr>
          <w:rFonts w:ascii="Palatino Linotype" w:hAnsi="Palatino Linotype"/>
          <w:i/>
          <w:color w:val="231F20"/>
          <w:sz w:val="24"/>
        </w:rPr>
        <w:t>mayúscula,</w:t>
      </w:r>
      <w:r>
        <w:rPr>
          <w:rFonts w:ascii="Palatino Linotype" w:hAnsi="Palatino Linotype"/>
          <w:i/>
          <w:color w:val="231F20"/>
          <w:spacing w:val="-9"/>
          <w:sz w:val="24"/>
        </w:rPr>
        <w:t> </w:t>
      </w:r>
      <w:r>
        <w:rPr>
          <w:rFonts w:ascii="Palatino Linotype" w:hAnsi="Palatino Linotype"/>
          <w:i/>
          <w:color w:val="231F20"/>
          <w:sz w:val="24"/>
        </w:rPr>
        <w:t>pero</w:t>
      </w:r>
      <w:r>
        <w:rPr>
          <w:rFonts w:ascii="Palatino Linotype" w:hAnsi="Palatino Linotype"/>
          <w:i/>
          <w:color w:val="231F20"/>
          <w:spacing w:val="-9"/>
          <w:sz w:val="24"/>
        </w:rPr>
        <w:t> </w:t>
      </w:r>
      <w:r>
        <w:rPr>
          <w:rFonts w:ascii="Palatino Linotype" w:hAnsi="Palatino Linotype"/>
          <w:i/>
          <w:color w:val="231F20"/>
          <w:sz w:val="24"/>
        </w:rPr>
        <w:t>los</w:t>
      </w:r>
      <w:r>
        <w:rPr>
          <w:rFonts w:ascii="Palatino Linotype" w:hAnsi="Palatino Linotype"/>
          <w:i/>
          <w:color w:val="231F20"/>
          <w:spacing w:val="-9"/>
          <w:sz w:val="24"/>
        </w:rPr>
        <w:t> </w:t>
      </w:r>
      <w:r>
        <w:rPr>
          <w:rFonts w:ascii="Palatino Linotype" w:hAnsi="Palatino Linotype"/>
          <w:i/>
          <w:color w:val="231F20"/>
          <w:spacing w:val="-3"/>
          <w:sz w:val="24"/>
        </w:rPr>
        <w:t>relatos</w:t>
      </w:r>
      <w:r>
        <w:rPr>
          <w:rFonts w:ascii="Palatino Linotype" w:hAnsi="Palatino Linotype"/>
          <w:i/>
          <w:color w:val="231F20"/>
          <w:spacing w:val="-9"/>
          <w:sz w:val="24"/>
        </w:rPr>
        <w:t> </w:t>
      </w:r>
      <w:r>
        <w:rPr>
          <w:rFonts w:ascii="Palatino Linotype" w:hAnsi="Palatino Linotype"/>
          <w:i/>
          <w:color w:val="231F20"/>
          <w:sz w:val="24"/>
        </w:rPr>
        <w:t>parecen</w:t>
      </w:r>
      <w:r>
        <w:rPr>
          <w:rFonts w:ascii="Palatino Linotype" w:hAnsi="Palatino Linotype"/>
          <w:i/>
          <w:color w:val="231F20"/>
          <w:spacing w:val="-9"/>
          <w:sz w:val="24"/>
        </w:rPr>
        <w:t> </w:t>
      </w:r>
      <w:r>
        <w:rPr>
          <w:rFonts w:ascii="Palatino Linotype" w:hAnsi="Palatino Linotype"/>
          <w:i/>
          <w:color w:val="231F20"/>
          <w:spacing w:val="-3"/>
          <w:sz w:val="24"/>
        </w:rPr>
        <w:t>estar </w:t>
      </w:r>
      <w:r>
        <w:rPr>
          <w:rFonts w:ascii="Palatino Linotype" w:hAnsi="Palatino Linotype"/>
          <w:i/>
          <w:color w:val="231F20"/>
          <w:sz w:val="24"/>
        </w:rPr>
        <w:t>volviendo</w:t>
      </w:r>
      <w:r>
        <w:rPr>
          <w:rFonts w:ascii="Palatino Linotype" w:hAnsi="Palatino Linotype"/>
          <w:i/>
          <w:color w:val="231F20"/>
          <w:spacing w:val="-18"/>
          <w:sz w:val="24"/>
        </w:rPr>
        <w:t> </w:t>
      </w:r>
      <w:r>
        <w:rPr>
          <w:rFonts w:ascii="Palatino Linotype" w:hAnsi="Palatino Linotype"/>
          <w:i/>
          <w:color w:val="231F20"/>
          <w:sz w:val="24"/>
        </w:rPr>
        <w:t>a</w:t>
      </w:r>
      <w:r>
        <w:rPr>
          <w:rFonts w:ascii="Palatino Linotype" w:hAnsi="Palatino Linotype"/>
          <w:i/>
          <w:color w:val="231F20"/>
          <w:spacing w:val="-18"/>
          <w:sz w:val="24"/>
        </w:rPr>
        <w:t> </w:t>
      </w:r>
      <w:r>
        <w:rPr>
          <w:rFonts w:ascii="Palatino Linotype" w:hAnsi="Palatino Linotype"/>
          <w:i/>
          <w:color w:val="231F20"/>
          <w:sz w:val="24"/>
        </w:rPr>
        <w:t>ponerse</w:t>
      </w:r>
      <w:r>
        <w:rPr>
          <w:rFonts w:ascii="Palatino Linotype" w:hAnsi="Palatino Linotype"/>
          <w:i/>
          <w:color w:val="231F20"/>
          <w:spacing w:val="-18"/>
          <w:sz w:val="24"/>
        </w:rPr>
        <w:t> </w:t>
      </w:r>
      <w:r>
        <w:rPr>
          <w:rFonts w:ascii="Palatino Linotype" w:hAnsi="Palatino Linotype"/>
          <w:i/>
          <w:color w:val="231F20"/>
          <w:sz w:val="24"/>
        </w:rPr>
        <w:t>de</w:t>
      </w:r>
      <w:r>
        <w:rPr>
          <w:rFonts w:ascii="Palatino Linotype" w:hAnsi="Palatino Linotype"/>
          <w:i/>
          <w:color w:val="231F20"/>
          <w:spacing w:val="-18"/>
          <w:sz w:val="24"/>
        </w:rPr>
        <w:t> </w:t>
      </w:r>
      <w:r>
        <w:rPr>
          <w:rFonts w:ascii="Palatino Linotype" w:hAnsi="Palatino Linotype"/>
          <w:i/>
          <w:color w:val="231F20"/>
          <w:spacing w:val="-4"/>
          <w:sz w:val="24"/>
        </w:rPr>
        <w:t>moda”.</w:t>
      </w:r>
    </w:p>
    <w:p>
      <w:pPr>
        <w:pStyle w:val="BodyText"/>
        <w:spacing w:line="280" w:lineRule="exact"/>
        <w:ind w:left="1870" w:right="561"/>
        <w:jc w:val="both"/>
      </w:pPr>
      <w:r>
        <w:rPr>
          <w:rFonts w:ascii="Palatino Linotype" w:hAnsi="Palatino Linotype"/>
          <w:i/>
          <w:color w:val="231F20"/>
        </w:rPr>
        <w:t>El </w:t>
      </w:r>
      <w:r>
        <w:rPr>
          <w:rFonts w:ascii="Palatino Linotype" w:hAnsi="Palatino Linotype"/>
          <w:i/>
          <w:color w:val="231F20"/>
          <w:spacing w:val="-3"/>
        </w:rPr>
        <w:t>trabajo </w:t>
      </w:r>
      <w:r>
        <w:rPr>
          <w:rFonts w:ascii="Palatino Linotype" w:hAnsi="Palatino Linotype"/>
          <w:i/>
          <w:color w:val="231F20"/>
        </w:rPr>
        <w:t>de Lazarus </w:t>
      </w:r>
      <w:r>
        <w:rPr>
          <w:color w:val="231F20"/>
        </w:rPr>
        <w:t>como el de muchos otros psicólogos anglosajones ha logrado un transito del conductismo al cognitivismo</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ahí</w:t>
      </w:r>
      <w:r>
        <w:rPr>
          <w:color w:val="231F20"/>
          <w:spacing w:val="-20"/>
        </w:rPr>
        <w:t> </w:t>
      </w:r>
      <w:r>
        <w:rPr>
          <w:color w:val="231F20"/>
        </w:rPr>
        <w:t>al</w:t>
      </w:r>
      <w:r>
        <w:rPr>
          <w:color w:val="231F20"/>
          <w:spacing w:val="-20"/>
        </w:rPr>
        <w:t> </w:t>
      </w:r>
      <w:r>
        <w:rPr>
          <w:color w:val="231F20"/>
        </w:rPr>
        <w:t>interpretativismo</w:t>
      </w:r>
      <w:r>
        <w:rPr>
          <w:color w:val="231F20"/>
          <w:position w:val="8"/>
          <w:sz w:val="14"/>
        </w:rPr>
        <w:t>34</w:t>
      </w:r>
      <w:r>
        <w:rPr>
          <w:color w:val="231F20"/>
        </w:rPr>
        <w:t>,</w:t>
      </w:r>
      <w:r>
        <w:rPr>
          <w:color w:val="231F20"/>
          <w:spacing w:val="-20"/>
        </w:rPr>
        <w:t> </w:t>
      </w:r>
      <w:r>
        <w:rPr>
          <w:color w:val="231F20"/>
        </w:rPr>
        <w:t>pues</w:t>
      </w:r>
      <w:r>
        <w:rPr>
          <w:color w:val="231F20"/>
          <w:spacing w:val="-20"/>
        </w:rPr>
        <w:t> </w:t>
      </w:r>
      <w:r>
        <w:rPr>
          <w:color w:val="231F20"/>
        </w:rPr>
        <w:t>no</w:t>
      </w:r>
      <w:r>
        <w:rPr>
          <w:color w:val="231F20"/>
          <w:spacing w:val="-20"/>
        </w:rPr>
        <w:t> </w:t>
      </w:r>
      <w:r>
        <w:rPr>
          <w:color w:val="231F20"/>
        </w:rPr>
        <w:t>sólo</w:t>
      </w:r>
      <w:r>
        <w:rPr>
          <w:color w:val="231F20"/>
          <w:spacing w:val="-20"/>
        </w:rPr>
        <w:t> </w:t>
      </w:r>
      <w:r>
        <w:rPr>
          <w:color w:val="231F20"/>
        </w:rPr>
        <w:t>se</w:t>
      </w:r>
      <w:r>
        <w:rPr>
          <w:color w:val="231F20"/>
          <w:spacing w:val="-20"/>
        </w:rPr>
        <w:t> </w:t>
      </w:r>
      <w:r>
        <w:rPr>
          <w:color w:val="231F20"/>
        </w:rPr>
        <w:t>queda con la idea de que el sujeto es pensante sino que además valora, reflexiona, e interpreta sus</w:t>
      </w:r>
      <w:r>
        <w:rPr>
          <w:color w:val="231F20"/>
          <w:spacing w:val="-42"/>
        </w:rPr>
        <w:t> </w:t>
      </w:r>
      <w:r>
        <w:rPr>
          <w:color w:val="231F20"/>
        </w:rPr>
        <w:t>circunstancias.</w:t>
      </w:r>
    </w:p>
    <w:p>
      <w:pPr>
        <w:pStyle w:val="BodyText"/>
        <w:spacing w:line="242" w:lineRule="auto"/>
        <w:ind w:left="1870" w:right="561"/>
        <w:jc w:val="both"/>
      </w:pPr>
      <w:r>
        <w:rPr>
          <w:color w:val="231F20"/>
          <w:spacing w:val="-3"/>
        </w:rPr>
        <w:t>Aunque </w:t>
      </w:r>
      <w:r>
        <w:rPr>
          <w:color w:val="231F20"/>
        </w:rPr>
        <w:t>Lazarus no  habla  realmente  de  interpretación  como lo hacemos en antropología, es claro que estamos hablando de  lo mismo, ya que mientras él habla de la valoración subjetiva del individuo, en antropología hablamos  del  punto  de  vista del </w:t>
      </w:r>
      <w:r>
        <w:rPr>
          <w:color w:val="231F20"/>
          <w:spacing w:val="-4"/>
        </w:rPr>
        <w:t>actor, </w:t>
      </w:r>
      <w:r>
        <w:rPr>
          <w:color w:val="231F20"/>
        </w:rPr>
        <w:t>y el punto de encuentro entre las dos perspectivas es que</w:t>
      </w:r>
      <w:r>
        <w:rPr>
          <w:color w:val="231F20"/>
          <w:spacing w:val="37"/>
        </w:rPr>
        <w:t> </w:t>
      </w:r>
      <w:r>
        <w:rPr>
          <w:color w:val="231F20"/>
        </w:rPr>
        <w:t>ambas</w:t>
      </w:r>
      <w:r>
        <w:rPr>
          <w:color w:val="231F20"/>
          <w:spacing w:val="37"/>
        </w:rPr>
        <w:t> </w:t>
      </w:r>
      <w:r>
        <w:rPr>
          <w:color w:val="231F20"/>
        </w:rPr>
        <w:t>están</w:t>
      </w:r>
      <w:r>
        <w:rPr>
          <w:color w:val="231F20"/>
          <w:spacing w:val="37"/>
        </w:rPr>
        <w:t> </w:t>
      </w:r>
      <w:r>
        <w:rPr>
          <w:color w:val="231F20"/>
        </w:rPr>
        <w:t>interesadas</w:t>
      </w:r>
      <w:r>
        <w:rPr>
          <w:color w:val="231F20"/>
          <w:spacing w:val="37"/>
        </w:rPr>
        <w:t> </w:t>
      </w:r>
      <w:r>
        <w:rPr>
          <w:color w:val="231F20"/>
        </w:rPr>
        <w:t>en</w:t>
      </w:r>
      <w:r>
        <w:rPr>
          <w:color w:val="231F20"/>
          <w:spacing w:val="37"/>
        </w:rPr>
        <w:t> </w:t>
      </w:r>
      <w:r>
        <w:rPr>
          <w:color w:val="231F20"/>
        </w:rPr>
        <w:t>comprender</w:t>
      </w:r>
      <w:r>
        <w:rPr>
          <w:color w:val="231F20"/>
          <w:spacing w:val="37"/>
        </w:rPr>
        <w:t> </w:t>
      </w:r>
      <w:r>
        <w:rPr>
          <w:color w:val="231F20"/>
        </w:rPr>
        <w:t>la</w:t>
      </w:r>
      <w:r>
        <w:rPr>
          <w:color w:val="231F20"/>
          <w:spacing w:val="37"/>
        </w:rPr>
        <w:t> </w:t>
      </w:r>
      <w:r>
        <w:rPr>
          <w:color w:val="231F20"/>
        </w:rPr>
        <w:t>perspectiva</w:t>
      </w:r>
      <w:r>
        <w:rPr>
          <w:color w:val="231F20"/>
          <w:spacing w:val="37"/>
        </w:rPr>
        <w:t> </w:t>
      </w:r>
      <w:r>
        <w:rPr>
          <w:color w:val="231F20"/>
        </w:rPr>
        <w:t>de</w:t>
      </w:r>
    </w:p>
    <w:p>
      <w:pPr>
        <w:pStyle w:val="BodyText"/>
        <w:rPr>
          <w:sz w:val="20"/>
        </w:rPr>
      </w:pPr>
    </w:p>
    <w:p>
      <w:pPr>
        <w:pStyle w:val="BodyText"/>
        <w:spacing w:before="4"/>
        <w:rPr>
          <w:sz w:val="17"/>
        </w:rPr>
      </w:pPr>
      <w:r>
        <w:rPr/>
        <w:drawing>
          <wp:anchor distT="0" distB="0" distL="0" distR="0" allowOverlap="1" layoutInCell="1" locked="0" behindDoc="0" simplePos="0" relativeHeight="3040">
            <wp:simplePos x="0" y="0"/>
            <wp:positionH relativeFrom="page">
              <wp:posOffset>257</wp:posOffset>
            </wp:positionH>
            <wp:positionV relativeFrom="paragraph">
              <wp:posOffset>151937</wp:posOffset>
            </wp:positionV>
            <wp:extent cx="4292658" cy="12191"/>
            <wp:effectExtent l="0" t="0" r="0" b="0"/>
            <wp:wrapTopAndBottom/>
            <wp:docPr id="37" name="image2.png" descr=""/>
            <wp:cNvGraphicFramePr>
              <a:graphicFrameLocks noChangeAspect="1"/>
            </wp:cNvGraphicFramePr>
            <a:graphic>
              <a:graphicData uri="http://schemas.openxmlformats.org/drawingml/2006/picture">
                <pic:pic>
                  <pic:nvPicPr>
                    <pic:cNvPr id="38" name="image2.png"/>
                    <pic:cNvPicPr/>
                  </pic:nvPicPr>
                  <pic:blipFill>
                    <a:blip r:embed="rId46" cstate="print"/>
                    <a:stretch>
                      <a:fillRect/>
                    </a:stretch>
                  </pic:blipFill>
                  <pic:spPr>
                    <a:xfrm>
                      <a:off x="0" y="0"/>
                      <a:ext cx="4292658" cy="12191"/>
                    </a:xfrm>
                    <a:prstGeom prst="rect">
                      <a:avLst/>
                    </a:prstGeom>
                  </pic:spPr>
                </pic:pic>
              </a:graphicData>
            </a:graphic>
          </wp:anchor>
        </w:drawing>
      </w:r>
    </w:p>
    <w:p>
      <w:pPr>
        <w:pStyle w:val="ListParagraph"/>
        <w:numPr>
          <w:ilvl w:val="0"/>
          <w:numId w:val="9"/>
        </w:numPr>
        <w:tabs>
          <w:tab w:pos="1758" w:val="left" w:leader="none"/>
        </w:tabs>
        <w:spacing w:line="240" w:lineRule="auto" w:before="77" w:after="0"/>
        <w:ind w:left="1757" w:right="107" w:hanging="340"/>
        <w:jc w:val="both"/>
        <w:rPr>
          <w:sz w:val="19"/>
        </w:rPr>
      </w:pPr>
      <w:r>
        <w:rPr>
          <w:color w:val="231F20"/>
          <w:sz w:val="19"/>
        </w:rPr>
        <w:t>Es claro que analizar con detenimiento dicho tránsito requiere de un mayor espacio, sin embrago es importante hacer notar que existen estas propuestas que sobre la práctica se están mostrando en cercanía con aproximaciones</w:t>
      </w:r>
      <w:r>
        <w:rPr>
          <w:color w:val="231F20"/>
          <w:spacing w:val="-17"/>
          <w:sz w:val="19"/>
        </w:rPr>
        <w:t> </w:t>
      </w:r>
      <w:r>
        <w:rPr>
          <w:color w:val="231F20"/>
          <w:sz w:val="19"/>
        </w:rPr>
        <w:t>socioantropológicas.</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563" w:right="1868"/>
        <w:jc w:val="both"/>
      </w:pPr>
      <w:r>
        <w:rPr>
          <w:color w:val="231F20"/>
        </w:rPr>
        <w:t>la gente sobre lo que le está sucediendo. Y aunque es claro que también, poner atención a la perspectiva microsocial individual tiene</w:t>
      </w:r>
      <w:r>
        <w:rPr>
          <w:color w:val="231F20"/>
          <w:spacing w:val="-9"/>
        </w:rPr>
        <w:t> </w:t>
      </w:r>
      <w:r>
        <w:rPr>
          <w:color w:val="231F20"/>
        </w:rPr>
        <w:t>sus</w:t>
      </w:r>
      <w:r>
        <w:rPr>
          <w:color w:val="231F20"/>
          <w:spacing w:val="-9"/>
        </w:rPr>
        <w:t> </w:t>
      </w:r>
      <w:r>
        <w:rPr>
          <w:color w:val="231F20"/>
        </w:rPr>
        <w:t>limitaciones,</w:t>
      </w:r>
      <w:r>
        <w:rPr>
          <w:color w:val="231F20"/>
          <w:spacing w:val="-9"/>
        </w:rPr>
        <w:t> </w:t>
      </w:r>
      <w:r>
        <w:rPr>
          <w:color w:val="231F20"/>
        </w:rPr>
        <w:t>volvemos</w:t>
      </w:r>
      <w:r>
        <w:rPr>
          <w:color w:val="231F20"/>
          <w:spacing w:val="-9"/>
        </w:rPr>
        <w:t> </w:t>
      </w:r>
      <w:r>
        <w:rPr>
          <w:color w:val="231F20"/>
        </w:rPr>
        <w:t>a</w:t>
      </w:r>
      <w:r>
        <w:rPr>
          <w:color w:val="231F20"/>
          <w:spacing w:val="-9"/>
        </w:rPr>
        <w:t> </w:t>
      </w:r>
      <w:r>
        <w:rPr>
          <w:color w:val="231F20"/>
        </w:rPr>
        <w:t>insistir</w:t>
      </w:r>
      <w:r>
        <w:rPr>
          <w:color w:val="231F20"/>
          <w:spacing w:val="-9"/>
        </w:rPr>
        <w:t> </w:t>
      </w:r>
      <w:r>
        <w:rPr>
          <w:color w:val="231F20"/>
        </w:rPr>
        <w:t>en</w:t>
      </w:r>
      <w:r>
        <w:rPr>
          <w:color w:val="231F20"/>
          <w:spacing w:val="-9"/>
        </w:rPr>
        <w:t> </w:t>
      </w:r>
      <w:r>
        <w:rPr>
          <w:color w:val="231F20"/>
        </w:rPr>
        <w:t>la</w:t>
      </w:r>
      <w:r>
        <w:rPr>
          <w:color w:val="231F20"/>
          <w:spacing w:val="-8"/>
        </w:rPr>
        <w:t> </w:t>
      </w:r>
      <w:r>
        <w:rPr>
          <w:color w:val="231F20"/>
        </w:rPr>
        <w:t>importancia</w:t>
      </w:r>
      <w:r>
        <w:rPr>
          <w:color w:val="231F20"/>
          <w:spacing w:val="-9"/>
        </w:rPr>
        <w:t> </w:t>
      </w:r>
      <w:r>
        <w:rPr>
          <w:color w:val="231F20"/>
        </w:rPr>
        <w:t>de</w:t>
      </w:r>
      <w:r>
        <w:rPr>
          <w:color w:val="231F20"/>
          <w:spacing w:val="-9"/>
        </w:rPr>
        <w:t> </w:t>
      </w:r>
      <w:r>
        <w:rPr>
          <w:color w:val="231F20"/>
        </w:rPr>
        <w:t>la complementariedad.</w:t>
      </w:r>
    </w:p>
    <w:p>
      <w:pPr>
        <w:pStyle w:val="BodyText"/>
        <w:spacing w:before="9"/>
        <w:rPr>
          <w:sz w:val="22"/>
        </w:rPr>
      </w:pPr>
    </w:p>
    <w:p>
      <w:pPr>
        <w:pStyle w:val="Heading3"/>
      </w:pPr>
      <w:r>
        <w:rPr>
          <w:color w:val="231F20"/>
          <w:w w:val="80"/>
        </w:rPr>
        <w:t>5. El estrés desde la construcción social</w:t>
      </w:r>
    </w:p>
    <w:p>
      <w:pPr>
        <w:pStyle w:val="BodyText"/>
        <w:spacing w:before="9"/>
        <w:rPr>
          <w:rFonts w:ascii="Trebuchet MS"/>
          <w:sz w:val="21"/>
        </w:rPr>
      </w:pPr>
    </w:p>
    <w:p>
      <w:pPr>
        <w:pStyle w:val="BodyText"/>
        <w:spacing w:line="242" w:lineRule="auto" w:before="1"/>
        <w:ind w:left="110" w:right="1414"/>
        <w:jc w:val="both"/>
      </w:pPr>
      <w:r>
        <w:rPr/>
        <w:pict>
          <v:shape style="position:absolute;margin-left:100.898499pt;margin-top:74.568092pt;width:204.1pt;height:77.05pt;mso-position-horizontal-relative:page;mso-position-vertical-relative:paragraph;z-index:-12328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0"/>
                      <w:w w:val="101"/>
                      <w:sz w:val="154"/>
                    </w:rPr>
                    <w:t>Y</w:t>
                  </w:r>
                </w:p>
              </w:txbxContent>
            </v:textbox>
            <w10:wrap type="none"/>
          </v:shape>
        </w:pict>
      </w:r>
      <w:r>
        <w:rPr>
          <w:color w:val="231F20"/>
          <w:spacing w:val="-3"/>
        </w:rPr>
        <w:t>Ahora</w:t>
      </w:r>
      <w:r>
        <w:rPr>
          <w:color w:val="231F20"/>
          <w:spacing w:val="-22"/>
        </w:rPr>
        <w:t> </w:t>
      </w:r>
      <w:r>
        <w:rPr>
          <w:color w:val="231F20"/>
          <w:spacing w:val="-3"/>
        </w:rPr>
        <w:t>bien,</w:t>
      </w:r>
      <w:r>
        <w:rPr>
          <w:color w:val="231F20"/>
          <w:spacing w:val="-22"/>
        </w:rPr>
        <w:t> </w:t>
      </w:r>
      <w:r>
        <w:rPr>
          <w:color w:val="231F20"/>
        </w:rPr>
        <w:t>desde</w:t>
      </w:r>
      <w:r>
        <w:rPr>
          <w:color w:val="231F20"/>
          <w:spacing w:val="-22"/>
        </w:rPr>
        <w:t> </w:t>
      </w:r>
      <w:r>
        <w:rPr>
          <w:color w:val="231F20"/>
        </w:rPr>
        <w:t>la</w:t>
      </w:r>
      <w:r>
        <w:rPr>
          <w:color w:val="231F20"/>
          <w:spacing w:val="-22"/>
        </w:rPr>
        <w:t> </w:t>
      </w:r>
      <w:r>
        <w:rPr>
          <w:color w:val="231F20"/>
          <w:spacing w:val="-3"/>
        </w:rPr>
        <w:t>sociología</w:t>
      </w:r>
      <w:r>
        <w:rPr>
          <w:color w:val="231F20"/>
          <w:spacing w:val="-22"/>
        </w:rPr>
        <w:t> </w:t>
      </w:r>
      <w:r>
        <w:rPr>
          <w:color w:val="231F20"/>
        </w:rPr>
        <w:t>y</w:t>
      </w:r>
      <w:r>
        <w:rPr>
          <w:color w:val="231F20"/>
          <w:spacing w:val="-22"/>
        </w:rPr>
        <w:t> </w:t>
      </w:r>
      <w:r>
        <w:rPr>
          <w:color w:val="231F20"/>
          <w:spacing w:val="-4"/>
        </w:rPr>
        <w:t>antropología</w:t>
      </w:r>
      <w:r>
        <w:rPr>
          <w:color w:val="231F20"/>
          <w:spacing w:val="-22"/>
        </w:rPr>
        <w:t> </w:t>
      </w:r>
      <w:r>
        <w:rPr>
          <w:color w:val="231F20"/>
          <w:spacing w:val="-3"/>
        </w:rPr>
        <w:t>podemos</w:t>
      </w:r>
      <w:r>
        <w:rPr>
          <w:color w:val="231F20"/>
          <w:spacing w:val="-22"/>
        </w:rPr>
        <w:t> </w:t>
      </w:r>
      <w:r>
        <w:rPr>
          <w:color w:val="231F20"/>
          <w:spacing w:val="-3"/>
        </w:rPr>
        <w:t>decir</w:t>
      </w:r>
      <w:r>
        <w:rPr>
          <w:color w:val="231F20"/>
          <w:spacing w:val="-22"/>
        </w:rPr>
        <w:t> </w:t>
      </w:r>
      <w:r>
        <w:rPr>
          <w:color w:val="231F20"/>
          <w:spacing w:val="-3"/>
        </w:rPr>
        <w:t>que</w:t>
      </w:r>
      <w:r>
        <w:rPr>
          <w:color w:val="231F20"/>
          <w:spacing w:val="-22"/>
        </w:rPr>
        <w:t> </w:t>
      </w:r>
      <w:r>
        <w:rPr>
          <w:color w:val="231F20"/>
          <w:spacing w:val="-4"/>
        </w:rPr>
        <w:t>también</w:t>
      </w:r>
      <w:r>
        <w:rPr>
          <w:color w:val="231F20"/>
          <w:spacing w:val="-22"/>
        </w:rPr>
        <w:t> </w:t>
      </w:r>
      <w:r>
        <w:rPr>
          <w:color w:val="231F20"/>
        </w:rPr>
        <w:t>ha </w:t>
      </w:r>
      <w:r>
        <w:rPr>
          <w:color w:val="231F20"/>
          <w:spacing w:val="-4"/>
        </w:rPr>
        <w:t>habido</w:t>
      </w:r>
      <w:r>
        <w:rPr>
          <w:color w:val="231F20"/>
          <w:spacing w:val="-14"/>
        </w:rPr>
        <w:t> </w:t>
      </w:r>
      <w:r>
        <w:rPr>
          <w:color w:val="231F20"/>
          <w:spacing w:val="-4"/>
        </w:rPr>
        <w:t>reflexiones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spacing w:val="-4"/>
        </w:rPr>
        <w:t>orden</w:t>
      </w:r>
      <w:r>
        <w:rPr>
          <w:color w:val="231F20"/>
          <w:spacing w:val="-14"/>
        </w:rPr>
        <w:t> </w:t>
      </w:r>
      <w:r>
        <w:rPr>
          <w:color w:val="231F20"/>
          <w:spacing w:val="-4"/>
        </w:rPr>
        <w:t>teórico-metodológico-conceptual</w:t>
      </w:r>
      <w:r>
        <w:rPr>
          <w:color w:val="231F20"/>
          <w:spacing w:val="-14"/>
        </w:rPr>
        <w:t> </w:t>
      </w:r>
      <w:r>
        <w:rPr>
          <w:color w:val="231F20"/>
        </w:rPr>
        <w:t>y</w:t>
      </w:r>
      <w:r>
        <w:rPr>
          <w:color w:val="231F20"/>
          <w:spacing w:val="-14"/>
        </w:rPr>
        <w:t> </w:t>
      </w:r>
      <w:r>
        <w:rPr>
          <w:color w:val="231F20"/>
          <w:spacing w:val="-4"/>
        </w:rPr>
        <w:t>sobre</w:t>
      </w:r>
      <w:r>
        <w:rPr>
          <w:color w:val="231F20"/>
          <w:spacing w:val="-14"/>
        </w:rPr>
        <w:t> </w:t>
      </w:r>
      <w:r>
        <w:rPr>
          <w:color w:val="231F20"/>
          <w:spacing w:val="-3"/>
        </w:rPr>
        <w:t>todo </w:t>
      </w:r>
      <w:r>
        <w:rPr>
          <w:color w:val="231F20"/>
          <w:spacing w:val="-4"/>
        </w:rPr>
        <w:t>epistemológico</w:t>
      </w:r>
      <w:r>
        <w:rPr>
          <w:color w:val="231F20"/>
          <w:spacing w:val="-21"/>
        </w:rPr>
        <w:t> </w:t>
      </w:r>
      <w:r>
        <w:rPr>
          <w:color w:val="231F20"/>
          <w:spacing w:val="-3"/>
        </w:rPr>
        <w:t>pues</w:t>
      </w:r>
      <w:r>
        <w:rPr>
          <w:color w:val="231F20"/>
          <w:spacing w:val="-21"/>
        </w:rPr>
        <w:t> </w:t>
      </w:r>
      <w:r>
        <w:rPr>
          <w:color w:val="231F20"/>
        </w:rPr>
        <w:t>pese</w:t>
      </w:r>
      <w:r>
        <w:rPr>
          <w:color w:val="231F20"/>
          <w:spacing w:val="-21"/>
        </w:rPr>
        <w:t> </w:t>
      </w:r>
      <w:r>
        <w:rPr>
          <w:color w:val="231F20"/>
        </w:rPr>
        <w:t>a</w:t>
      </w:r>
      <w:r>
        <w:rPr>
          <w:color w:val="231F20"/>
          <w:spacing w:val="-21"/>
        </w:rPr>
        <w:t> </w:t>
      </w:r>
      <w:r>
        <w:rPr>
          <w:color w:val="231F20"/>
          <w:spacing w:val="-3"/>
        </w:rPr>
        <w:t>que</w:t>
      </w:r>
      <w:r>
        <w:rPr>
          <w:color w:val="231F20"/>
          <w:spacing w:val="-21"/>
        </w:rPr>
        <w:t> </w:t>
      </w:r>
      <w:r>
        <w:rPr>
          <w:color w:val="231F20"/>
          <w:spacing w:val="-3"/>
        </w:rPr>
        <w:t>por</w:t>
      </w:r>
      <w:r>
        <w:rPr>
          <w:color w:val="231F20"/>
          <w:spacing w:val="-21"/>
        </w:rPr>
        <w:t> </w:t>
      </w:r>
      <w:r>
        <w:rPr>
          <w:color w:val="231F20"/>
        </w:rPr>
        <w:t>lo</w:t>
      </w:r>
      <w:r>
        <w:rPr>
          <w:color w:val="231F20"/>
          <w:spacing w:val="-21"/>
        </w:rPr>
        <w:t> </w:t>
      </w:r>
      <w:r>
        <w:rPr>
          <w:color w:val="231F20"/>
          <w:spacing w:val="-3"/>
        </w:rPr>
        <w:t>menos</w:t>
      </w:r>
      <w:r>
        <w:rPr>
          <w:color w:val="231F20"/>
          <w:spacing w:val="-21"/>
        </w:rPr>
        <w:t> </w:t>
      </w:r>
      <w:r>
        <w:rPr>
          <w:color w:val="231F20"/>
        </w:rPr>
        <w:t>la</w:t>
      </w:r>
      <w:r>
        <w:rPr>
          <w:color w:val="231F20"/>
          <w:spacing w:val="-21"/>
        </w:rPr>
        <w:t> </w:t>
      </w:r>
      <w:r>
        <w:rPr>
          <w:color w:val="231F20"/>
          <w:spacing w:val="-4"/>
        </w:rPr>
        <w:t>antropología</w:t>
      </w:r>
      <w:r>
        <w:rPr>
          <w:color w:val="231F20"/>
          <w:spacing w:val="-21"/>
        </w:rPr>
        <w:t> </w:t>
      </w:r>
      <w:r>
        <w:rPr>
          <w:color w:val="231F20"/>
        </w:rPr>
        <w:t>se</w:t>
      </w:r>
      <w:r>
        <w:rPr>
          <w:color w:val="231F20"/>
          <w:spacing w:val="-21"/>
        </w:rPr>
        <w:t> </w:t>
      </w:r>
      <w:r>
        <w:rPr>
          <w:color w:val="231F20"/>
          <w:spacing w:val="-4"/>
        </w:rPr>
        <w:t>considera</w:t>
      </w:r>
      <w:r>
        <w:rPr>
          <w:color w:val="231F20"/>
          <w:spacing w:val="-21"/>
        </w:rPr>
        <w:t> </w:t>
      </w:r>
      <w:r>
        <w:rPr>
          <w:color w:val="231F20"/>
          <w:spacing w:val="-3"/>
        </w:rPr>
        <w:t>una ciencia que busca </w:t>
      </w:r>
      <w:r>
        <w:rPr>
          <w:color w:val="231F20"/>
          <w:spacing w:val="-4"/>
        </w:rPr>
        <w:t>interpretaciones </w:t>
      </w:r>
      <w:r>
        <w:rPr>
          <w:color w:val="231F20"/>
        </w:rPr>
        <w:t>de </w:t>
      </w:r>
      <w:r>
        <w:rPr>
          <w:color w:val="231F20"/>
          <w:spacing w:val="-3"/>
        </w:rPr>
        <w:t>primer </w:t>
      </w:r>
      <w:r>
        <w:rPr>
          <w:color w:val="231F20"/>
        </w:rPr>
        <w:t>y </w:t>
      </w:r>
      <w:r>
        <w:rPr>
          <w:color w:val="231F20"/>
          <w:spacing w:val="-3"/>
        </w:rPr>
        <w:t>segundo </w:t>
      </w:r>
      <w:r>
        <w:rPr>
          <w:color w:val="231F20"/>
          <w:spacing w:val="-4"/>
        </w:rPr>
        <w:t>orden, también </w:t>
      </w:r>
      <w:r>
        <w:rPr>
          <w:color w:val="231F20"/>
        </w:rPr>
        <w:t>ha </w:t>
      </w:r>
      <w:r>
        <w:rPr>
          <w:color w:val="231F20"/>
          <w:spacing w:val="-3"/>
        </w:rPr>
        <w:t>sido</w:t>
      </w:r>
      <w:r>
        <w:rPr>
          <w:color w:val="231F20"/>
          <w:spacing w:val="-26"/>
        </w:rPr>
        <w:t> </w:t>
      </w:r>
      <w:r>
        <w:rPr>
          <w:color w:val="231F20"/>
          <w:spacing w:val="-4"/>
        </w:rPr>
        <w:t>presa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3"/>
        </w:rPr>
        <w:t>dogmas</w:t>
      </w:r>
      <w:r>
        <w:rPr>
          <w:color w:val="231F20"/>
          <w:spacing w:val="-26"/>
        </w:rPr>
        <w:t> </w:t>
      </w:r>
      <w:r>
        <w:rPr>
          <w:color w:val="231F20"/>
          <w:spacing w:val="-3"/>
        </w:rPr>
        <w:t>positivistas,</w:t>
      </w:r>
      <w:r>
        <w:rPr>
          <w:color w:val="231F20"/>
          <w:spacing w:val="-26"/>
        </w:rPr>
        <w:t> </w:t>
      </w:r>
      <w:r>
        <w:rPr>
          <w:color w:val="231F20"/>
          <w:spacing w:val="-4"/>
        </w:rPr>
        <w:t>aunque</w:t>
      </w:r>
      <w:r>
        <w:rPr>
          <w:color w:val="231F20"/>
          <w:spacing w:val="-26"/>
        </w:rPr>
        <w:t> </w:t>
      </w:r>
      <w:r>
        <w:rPr>
          <w:color w:val="231F20"/>
          <w:spacing w:val="-3"/>
        </w:rPr>
        <w:t>tiene</w:t>
      </w:r>
      <w:r>
        <w:rPr>
          <w:color w:val="231F20"/>
          <w:spacing w:val="-26"/>
        </w:rPr>
        <w:t> </w:t>
      </w:r>
      <w:r>
        <w:rPr>
          <w:color w:val="231F20"/>
        </w:rPr>
        <w:t>la</w:t>
      </w:r>
      <w:r>
        <w:rPr>
          <w:color w:val="231F20"/>
          <w:spacing w:val="-26"/>
        </w:rPr>
        <w:t> </w:t>
      </w:r>
      <w:r>
        <w:rPr>
          <w:color w:val="231F20"/>
          <w:spacing w:val="-3"/>
        </w:rPr>
        <w:t>argucia</w:t>
      </w:r>
      <w:r>
        <w:rPr>
          <w:color w:val="231F20"/>
          <w:spacing w:val="-26"/>
        </w:rPr>
        <w:t> </w:t>
      </w:r>
      <w:r>
        <w:rPr>
          <w:color w:val="231F20"/>
          <w:spacing w:val="-3"/>
        </w:rPr>
        <w:t>metodológica</w:t>
      </w:r>
      <w:r>
        <w:rPr>
          <w:color w:val="231F20"/>
          <w:spacing w:val="-26"/>
        </w:rPr>
        <w:t> </w:t>
      </w:r>
      <w:r>
        <w:rPr>
          <w:color w:val="231F20"/>
          <w:spacing w:val="-3"/>
        </w:rPr>
        <w:t>de </w:t>
      </w:r>
      <w:r>
        <w:rPr>
          <w:color w:val="231F20"/>
          <w:spacing w:val="-4"/>
        </w:rPr>
        <w:t>producir datos </w:t>
      </w:r>
      <w:r>
        <w:rPr>
          <w:color w:val="231F20"/>
          <w:spacing w:val="-3"/>
        </w:rPr>
        <w:t>científicos </w:t>
      </w:r>
      <w:r>
        <w:rPr>
          <w:color w:val="231F20"/>
        </w:rPr>
        <w:t>in </w:t>
      </w:r>
      <w:r>
        <w:rPr>
          <w:color w:val="231F20"/>
          <w:spacing w:val="-4"/>
        </w:rPr>
        <w:t>situ, </w:t>
      </w:r>
      <w:r>
        <w:rPr>
          <w:color w:val="231F20"/>
          <w:spacing w:val="-3"/>
        </w:rPr>
        <w:t>por </w:t>
      </w:r>
      <w:r>
        <w:rPr>
          <w:color w:val="231F20"/>
        </w:rPr>
        <w:t>lo </w:t>
      </w:r>
      <w:r>
        <w:rPr>
          <w:color w:val="231F20"/>
          <w:spacing w:val="-3"/>
        </w:rPr>
        <w:t>que </w:t>
      </w:r>
      <w:r>
        <w:rPr>
          <w:color w:val="231F20"/>
        </w:rPr>
        <w:t>su </w:t>
      </w:r>
      <w:r>
        <w:rPr>
          <w:color w:val="231F20"/>
          <w:spacing w:val="-3"/>
        </w:rPr>
        <w:t>sino </w:t>
      </w:r>
      <w:r>
        <w:rPr>
          <w:color w:val="231F20"/>
        </w:rPr>
        <w:t>de </w:t>
      </w:r>
      <w:r>
        <w:rPr>
          <w:color w:val="231F20"/>
          <w:spacing w:val="-4"/>
        </w:rPr>
        <w:t>relativismo </w:t>
      </w:r>
      <w:r>
        <w:rPr>
          <w:color w:val="231F20"/>
        </w:rPr>
        <w:t>le </w:t>
      </w:r>
      <w:r>
        <w:rPr>
          <w:color w:val="231F20"/>
          <w:spacing w:val="-5"/>
        </w:rPr>
        <w:t>impide </w:t>
      </w:r>
      <w:r>
        <w:rPr>
          <w:color w:val="231F20"/>
        </w:rPr>
        <w:t>en</w:t>
      </w:r>
      <w:r>
        <w:rPr>
          <w:color w:val="231F20"/>
          <w:spacing w:val="-20"/>
        </w:rPr>
        <w:t> </w:t>
      </w:r>
      <w:r>
        <w:rPr>
          <w:color w:val="231F20"/>
          <w:spacing w:val="-3"/>
        </w:rPr>
        <w:t>buena</w:t>
      </w:r>
      <w:r>
        <w:rPr>
          <w:color w:val="231F20"/>
          <w:spacing w:val="-20"/>
        </w:rPr>
        <w:t> </w:t>
      </w:r>
      <w:r>
        <w:rPr>
          <w:color w:val="231F20"/>
          <w:spacing w:val="-3"/>
        </w:rPr>
        <w:t>medida</w:t>
      </w:r>
      <w:r>
        <w:rPr>
          <w:color w:val="231F20"/>
          <w:spacing w:val="-20"/>
        </w:rPr>
        <w:t> </w:t>
      </w:r>
      <w:r>
        <w:rPr>
          <w:color w:val="231F20"/>
          <w:spacing w:val="-3"/>
        </w:rPr>
        <w:t>buscar</w:t>
      </w:r>
      <w:r>
        <w:rPr>
          <w:color w:val="231F20"/>
          <w:spacing w:val="-20"/>
        </w:rPr>
        <w:t> </w:t>
      </w:r>
      <w:r>
        <w:rPr>
          <w:color w:val="231F20"/>
          <w:spacing w:val="-3"/>
        </w:rPr>
        <w:t>generalizaciones</w:t>
      </w:r>
      <w:r>
        <w:rPr>
          <w:color w:val="231F20"/>
          <w:spacing w:val="-20"/>
        </w:rPr>
        <w:t> </w:t>
      </w:r>
      <w:r>
        <w:rPr>
          <w:color w:val="231F20"/>
        </w:rPr>
        <w:t>al</w:t>
      </w:r>
      <w:r>
        <w:rPr>
          <w:color w:val="231F20"/>
          <w:spacing w:val="-20"/>
        </w:rPr>
        <w:t> </w:t>
      </w:r>
      <w:r>
        <w:rPr>
          <w:color w:val="231F20"/>
          <w:spacing w:val="-3"/>
        </w:rPr>
        <w:t>estilo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psicología.</w:t>
      </w:r>
    </w:p>
    <w:p>
      <w:pPr>
        <w:pStyle w:val="BodyText"/>
        <w:spacing w:line="242" w:lineRule="auto" w:before="1"/>
        <w:ind w:left="110" w:right="1414" w:firstLine="453"/>
        <w:jc w:val="right"/>
      </w:pPr>
      <w:r>
        <w:rPr>
          <w:color w:val="231F20"/>
        </w:rPr>
        <w:t>Respecto</w:t>
      </w:r>
      <w:r>
        <w:rPr>
          <w:color w:val="231F20"/>
          <w:spacing w:val="37"/>
        </w:rPr>
        <w:t> </w:t>
      </w:r>
      <w:r>
        <w:rPr>
          <w:color w:val="231F20"/>
        </w:rPr>
        <w:t>del</w:t>
      </w:r>
      <w:r>
        <w:rPr>
          <w:color w:val="231F20"/>
          <w:spacing w:val="37"/>
        </w:rPr>
        <w:t> </w:t>
      </w:r>
      <w:r>
        <w:rPr>
          <w:color w:val="231F20"/>
        </w:rPr>
        <w:t>estudio</w:t>
      </w:r>
      <w:r>
        <w:rPr>
          <w:color w:val="231F20"/>
          <w:spacing w:val="37"/>
        </w:rPr>
        <w:t> </w:t>
      </w:r>
      <w:r>
        <w:rPr>
          <w:color w:val="231F20"/>
        </w:rPr>
        <w:t>del</w:t>
      </w:r>
      <w:r>
        <w:rPr>
          <w:color w:val="231F20"/>
          <w:spacing w:val="37"/>
        </w:rPr>
        <w:t> </w:t>
      </w:r>
      <w:r>
        <w:rPr>
          <w:color w:val="231F20"/>
        </w:rPr>
        <w:t>estrés</w:t>
      </w:r>
      <w:r>
        <w:rPr>
          <w:color w:val="231F20"/>
          <w:spacing w:val="37"/>
        </w:rPr>
        <w:t> </w:t>
      </w:r>
      <w:r>
        <w:rPr>
          <w:color w:val="231F20"/>
        </w:rPr>
        <w:t>desde</w:t>
      </w:r>
      <w:r>
        <w:rPr>
          <w:color w:val="231F20"/>
          <w:spacing w:val="37"/>
        </w:rPr>
        <w:t> </w:t>
      </w:r>
      <w:r>
        <w:rPr>
          <w:color w:val="231F20"/>
        </w:rPr>
        <w:t>la</w:t>
      </w:r>
      <w:r>
        <w:rPr>
          <w:color w:val="231F20"/>
          <w:spacing w:val="37"/>
        </w:rPr>
        <w:t> </w:t>
      </w:r>
      <w:r>
        <w:rPr>
          <w:color w:val="231F20"/>
        </w:rPr>
        <w:t>construcción</w:t>
      </w:r>
      <w:r>
        <w:rPr>
          <w:color w:val="231F20"/>
          <w:spacing w:val="37"/>
        </w:rPr>
        <w:t> </w:t>
      </w:r>
      <w:r>
        <w:rPr>
          <w:color w:val="231F20"/>
        </w:rPr>
        <w:t>social,</w:t>
      </w:r>
      <w:r>
        <w:rPr>
          <w:color w:val="231F20"/>
          <w:spacing w:val="37"/>
        </w:rPr>
        <w:t> </w:t>
      </w:r>
      <w:r>
        <w:rPr>
          <w:color w:val="231F20"/>
        </w:rPr>
        <w:t>cuyo</w:t>
      </w:r>
      <w:r>
        <w:rPr>
          <w:color w:val="231F20"/>
          <w:w w:val="100"/>
        </w:rPr>
        <w:t> </w:t>
      </w:r>
      <w:r>
        <w:rPr>
          <w:color w:val="231F20"/>
        </w:rPr>
        <w:t>objetivo</w:t>
      </w:r>
      <w:r>
        <w:rPr>
          <w:color w:val="231F20"/>
          <w:spacing w:val="32"/>
        </w:rPr>
        <w:t> </w:t>
      </w:r>
      <w:r>
        <w:rPr>
          <w:color w:val="231F20"/>
        </w:rPr>
        <w:t>en</w:t>
      </w:r>
      <w:r>
        <w:rPr>
          <w:color w:val="231F20"/>
          <w:spacing w:val="32"/>
        </w:rPr>
        <w:t> </w:t>
      </w:r>
      <w:r>
        <w:rPr>
          <w:color w:val="231F20"/>
        </w:rPr>
        <w:t>concreto</w:t>
      </w:r>
      <w:r>
        <w:rPr>
          <w:color w:val="231F20"/>
          <w:spacing w:val="32"/>
        </w:rPr>
        <w:t> </w:t>
      </w:r>
      <w:r>
        <w:rPr>
          <w:color w:val="231F20"/>
        </w:rPr>
        <w:t>es</w:t>
      </w:r>
      <w:r>
        <w:rPr>
          <w:color w:val="231F20"/>
          <w:spacing w:val="32"/>
        </w:rPr>
        <w:t> </w:t>
      </w:r>
      <w:r>
        <w:rPr>
          <w:color w:val="231F20"/>
        </w:rPr>
        <w:t>su</w:t>
      </w:r>
      <w:r>
        <w:rPr>
          <w:color w:val="231F20"/>
          <w:spacing w:val="32"/>
        </w:rPr>
        <w:t> </w:t>
      </w:r>
      <w:r>
        <w:rPr>
          <w:color w:val="231F20"/>
        </w:rPr>
        <w:t>interpretación,</w:t>
      </w:r>
      <w:r>
        <w:rPr>
          <w:color w:val="231F20"/>
          <w:spacing w:val="32"/>
        </w:rPr>
        <w:t> </w:t>
      </w:r>
      <w:r>
        <w:rPr>
          <w:color w:val="231F20"/>
        </w:rPr>
        <w:t>podemos</w:t>
      </w:r>
      <w:r>
        <w:rPr>
          <w:color w:val="231F20"/>
          <w:spacing w:val="32"/>
        </w:rPr>
        <w:t> </w:t>
      </w:r>
      <w:r>
        <w:rPr>
          <w:color w:val="231F20"/>
        </w:rPr>
        <w:t>decir</w:t>
      </w:r>
      <w:r>
        <w:rPr>
          <w:color w:val="231F20"/>
          <w:spacing w:val="32"/>
        </w:rPr>
        <w:t> </w:t>
      </w:r>
      <w:r>
        <w:rPr>
          <w:color w:val="231F20"/>
        </w:rPr>
        <w:t>que</w:t>
      </w:r>
      <w:r>
        <w:rPr>
          <w:color w:val="231F20"/>
          <w:spacing w:val="32"/>
        </w:rPr>
        <w:t> </w:t>
      </w:r>
      <w:r>
        <w:rPr>
          <w:color w:val="231F20"/>
        </w:rPr>
        <w:t>su</w:t>
      </w:r>
      <w:r>
        <w:rPr>
          <w:color w:val="231F20"/>
          <w:spacing w:val="32"/>
        </w:rPr>
        <w:t> </w:t>
      </w:r>
      <w:r>
        <w:rPr>
          <w:color w:val="231F20"/>
          <w:spacing w:val="-3"/>
        </w:rPr>
        <w:t>mayor</w:t>
      </w:r>
      <w:r>
        <w:rPr>
          <w:color w:val="231F20"/>
          <w:w w:val="110"/>
        </w:rPr>
        <w:t> </w:t>
      </w:r>
      <w:r>
        <w:rPr>
          <w:color w:val="231F20"/>
        </w:rPr>
        <w:t>aporte</w:t>
      </w:r>
      <w:r>
        <w:rPr>
          <w:color w:val="231F20"/>
          <w:spacing w:val="-19"/>
        </w:rPr>
        <w:t> </w:t>
      </w:r>
      <w:r>
        <w:rPr>
          <w:color w:val="231F20"/>
        </w:rPr>
        <w:t>se</w:t>
      </w:r>
      <w:r>
        <w:rPr>
          <w:color w:val="231F20"/>
          <w:spacing w:val="-19"/>
        </w:rPr>
        <w:t> </w:t>
      </w:r>
      <w:r>
        <w:rPr>
          <w:color w:val="231F20"/>
        </w:rPr>
        <w:t>encuentra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3"/>
        </w:rPr>
        <w:t>ámbito</w:t>
      </w:r>
      <w:r>
        <w:rPr>
          <w:color w:val="231F20"/>
          <w:spacing w:val="-19"/>
        </w:rPr>
        <w:t> </w:t>
      </w:r>
      <w:r>
        <w:rPr>
          <w:color w:val="231F20"/>
        </w:rPr>
        <w:t>internacional</w:t>
      </w:r>
      <w:r>
        <w:rPr>
          <w:color w:val="231F20"/>
          <w:spacing w:val="-19"/>
        </w:rPr>
        <w:t> </w:t>
      </w:r>
      <w:r>
        <w:rPr>
          <w:color w:val="231F20"/>
        </w:rPr>
        <w:t>con</w:t>
      </w:r>
      <w:r>
        <w:rPr>
          <w:color w:val="231F20"/>
          <w:spacing w:val="-19"/>
        </w:rPr>
        <w:t> </w:t>
      </w:r>
      <w:r>
        <w:rPr>
          <w:color w:val="231F20"/>
        </w:rPr>
        <w:t>importantísimos</w:t>
      </w:r>
      <w:r>
        <w:rPr>
          <w:color w:val="231F20"/>
          <w:spacing w:val="-19"/>
        </w:rPr>
        <w:t> </w:t>
      </w:r>
      <w:r>
        <w:rPr>
          <w:color w:val="231F20"/>
        </w:rPr>
        <w:t>trabajos</w:t>
      </w:r>
      <w:r>
        <w:rPr>
          <w:color w:val="231F20"/>
          <w:w w:val="97"/>
        </w:rPr>
        <w:t> </w:t>
      </w:r>
      <w:r>
        <w:rPr>
          <w:color w:val="231F20"/>
        </w:rPr>
        <w:t>y numerosos autores</w:t>
      </w:r>
      <w:r>
        <w:rPr>
          <w:color w:val="231F20"/>
          <w:position w:val="8"/>
          <w:sz w:val="14"/>
        </w:rPr>
        <w:t>35 </w:t>
      </w:r>
      <w:r>
        <w:rPr>
          <w:color w:val="231F20"/>
        </w:rPr>
        <w:t>que abordan desde el tema epistemológico</w:t>
      </w:r>
      <w:r>
        <w:rPr>
          <w:color w:val="231F20"/>
          <w:spacing w:val="24"/>
        </w:rPr>
        <w:t> </w:t>
      </w:r>
      <w:r>
        <w:rPr>
          <w:color w:val="231F20"/>
        </w:rPr>
        <w:t>hasta</w:t>
      </w:r>
      <w:r>
        <w:rPr>
          <w:color w:val="231F20"/>
          <w:spacing w:val="3"/>
        </w:rPr>
        <w:t> </w:t>
      </w:r>
      <w:r>
        <w:rPr>
          <w:color w:val="231F20"/>
        </w:rPr>
        <w:t>el</w:t>
      </w:r>
      <w:r>
        <w:rPr>
          <w:color w:val="231F20"/>
          <w:w w:val="90"/>
        </w:rPr>
        <w:t> </w:t>
      </w:r>
      <w:r>
        <w:rPr>
          <w:color w:val="231F20"/>
        </w:rPr>
        <w:t>conceptual</w:t>
      </w:r>
      <w:r>
        <w:rPr>
          <w:color w:val="231F20"/>
          <w:spacing w:val="-29"/>
        </w:rPr>
        <w:t> </w:t>
      </w:r>
      <w:r>
        <w:rPr>
          <w:color w:val="231F20"/>
        </w:rPr>
        <w:t>poniendo</w:t>
      </w:r>
      <w:r>
        <w:rPr>
          <w:color w:val="231F20"/>
          <w:spacing w:val="-29"/>
        </w:rPr>
        <w:t> </w:t>
      </w:r>
      <w:r>
        <w:rPr>
          <w:color w:val="231F20"/>
        </w:rPr>
        <w:t>de</w:t>
      </w:r>
      <w:r>
        <w:rPr>
          <w:color w:val="231F20"/>
          <w:spacing w:val="-29"/>
        </w:rPr>
        <w:t> </w:t>
      </w:r>
      <w:r>
        <w:rPr>
          <w:color w:val="231F20"/>
        </w:rPr>
        <w:t>manifiesto</w:t>
      </w:r>
      <w:r>
        <w:rPr>
          <w:color w:val="231F20"/>
          <w:spacing w:val="-29"/>
        </w:rPr>
        <w:t> </w:t>
      </w:r>
      <w:r>
        <w:rPr>
          <w:color w:val="231F20"/>
        </w:rPr>
        <w:t>que</w:t>
      </w:r>
      <w:r>
        <w:rPr>
          <w:color w:val="231F20"/>
          <w:spacing w:val="-29"/>
        </w:rPr>
        <w:t> </w:t>
      </w:r>
      <w:r>
        <w:rPr>
          <w:color w:val="231F20"/>
        </w:rPr>
        <w:t>lo</w:t>
      </w:r>
      <w:r>
        <w:rPr>
          <w:color w:val="231F20"/>
          <w:spacing w:val="-29"/>
        </w:rPr>
        <w:t> </w:t>
      </w:r>
      <w:r>
        <w:rPr>
          <w:color w:val="231F20"/>
        </w:rPr>
        <w:t>nodal</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investigación</w:t>
      </w:r>
      <w:r>
        <w:rPr>
          <w:color w:val="231F20"/>
          <w:spacing w:val="-29"/>
        </w:rPr>
        <w:t> </w:t>
      </w:r>
      <w:r>
        <w:rPr>
          <w:color w:val="231F20"/>
        </w:rPr>
        <w:t>no</w:t>
      </w:r>
      <w:r>
        <w:rPr>
          <w:color w:val="231F20"/>
          <w:spacing w:val="-29"/>
        </w:rPr>
        <w:t> </w:t>
      </w:r>
      <w:r>
        <w:rPr>
          <w:color w:val="231F20"/>
        </w:rPr>
        <w:t>puede</w:t>
      </w:r>
      <w:r>
        <w:rPr>
          <w:color w:val="231F20"/>
          <w:w w:val="99"/>
        </w:rPr>
        <w:t> </w:t>
      </w:r>
      <w:r>
        <w:rPr>
          <w:color w:val="231F20"/>
        </w:rPr>
        <w:t>perder</w:t>
      </w:r>
      <w:r>
        <w:rPr>
          <w:color w:val="231F20"/>
          <w:spacing w:val="-25"/>
        </w:rPr>
        <w:t> </w:t>
      </w:r>
      <w:r>
        <w:rPr>
          <w:color w:val="231F20"/>
        </w:rPr>
        <w:t>de</w:t>
      </w:r>
      <w:r>
        <w:rPr>
          <w:color w:val="231F20"/>
          <w:spacing w:val="-25"/>
        </w:rPr>
        <w:t> </w:t>
      </w:r>
      <w:r>
        <w:rPr>
          <w:color w:val="231F20"/>
        </w:rPr>
        <w:t>vista</w:t>
      </w:r>
      <w:r>
        <w:rPr>
          <w:color w:val="231F20"/>
          <w:spacing w:val="-25"/>
        </w:rPr>
        <w:t> </w:t>
      </w:r>
      <w:r>
        <w:rPr>
          <w:color w:val="231F20"/>
        </w:rPr>
        <w:t>que</w:t>
      </w:r>
      <w:r>
        <w:rPr>
          <w:color w:val="231F20"/>
          <w:spacing w:val="-25"/>
        </w:rPr>
        <w:t> </w:t>
      </w:r>
      <w:r>
        <w:rPr>
          <w:color w:val="231F20"/>
        </w:rPr>
        <w:t>debe</w:t>
      </w:r>
      <w:r>
        <w:rPr>
          <w:color w:val="231F20"/>
          <w:spacing w:val="-25"/>
        </w:rPr>
        <w:t> </w:t>
      </w:r>
      <w:r>
        <w:rPr>
          <w:color w:val="231F20"/>
        </w:rPr>
        <w:t>de</w:t>
      </w:r>
      <w:r>
        <w:rPr>
          <w:color w:val="231F20"/>
          <w:spacing w:val="-25"/>
        </w:rPr>
        <w:t> </w:t>
      </w:r>
      <w:r>
        <w:rPr>
          <w:color w:val="231F20"/>
        </w:rPr>
        <w:t>partir</w:t>
      </w:r>
      <w:r>
        <w:rPr>
          <w:color w:val="231F20"/>
          <w:spacing w:val="-25"/>
        </w:rPr>
        <w:t> </w:t>
      </w:r>
      <w:r>
        <w:rPr>
          <w:color w:val="231F20"/>
        </w:rPr>
        <w:t>del</w:t>
      </w:r>
      <w:r>
        <w:rPr>
          <w:color w:val="231F20"/>
          <w:spacing w:val="-25"/>
        </w:rPr>
        <w:t> </w:t>
      </w:r>
      <w:r>
        <w:rPr>
          <w:color w:val="231F20"/>
        </w:rPr>
        <w:t>punto</w:t>
      </w:r>
      <w:r>
        <w:rPr>
          <w:color w:val="231F20"/>
          <w:spacing w:val="-25"/>
        </w:rPr>
        <w:t> </w:t>
      </w:r>
      <w:r>
        <w:rPr>
          <w:color w:val="231F20"/>
        </w:rPr>
        <w:t>de</w:t>
      </w:r>
      <w:r>
        <w:rPr>
          <w:color w:val="231F20"/>
          <w:spacing w:val="-25"/>
        </w:rPr>
        <w:t> </w:t>
      </w:r>
      <w:r>
        <w:rPr>
          <w:color w:val="231F20"/>
        </w:rPr>
        <w:t>vista</w:t>
      </w:r>
      <w:r>
        <w:rPr>
          <w:color w:val="231F20"/>
          <w:spacing w:val="-25"/>
        </w:rPr>
        <w:t> </w:t>
      </w:r>
      <w:r>
        <w:rPr>
          <w:color w:val="231F20"/>
        </w:rPr>
        <w:t>del</w:t>
      </w:r>
      <w:r>
        <w:rPr>
          <w:color w:val="231F20"/>
          <w:spacing w:val="-25"/>
        </w:rPr>
        <w:t> </w:t>
      </w:r>
      <w:r>
        <w:rPr>
          <w:color w:val="231F20"/>
          <w:spacing w:val="-4"/>
        </w:rPr>
        <w:t>actor.</w:t>
      </w:r>
      <w:r>
        <w:rPr>
          <w:color w:val="231F20"/>
          <w:spacing w:val="-25"/>
        </w:rPr>
        <w:t> </w:t>
      </w:r>
      <w:r>
        <w:rPr>
          <w:color w:val="231F20"/>
        </w:rPr>
        <w:t>Unfundamento</w:t>
      </w:r>
      <w:r>
        <w:rPr>
          <w:color w:val="231F20"/>
          <w:w w:val="100"/>
        </w:rPr>
        <w:t> </w:t>
      </w:r>
      <w:r>
        <w:rPr>
          <w:color w:val="231F20"/>
        </w:rPr>
        <w:t>epistemológico importante es que dicho actor debe</w:t>
      </w:r>
      <w:r>
        <w:rPr>
          <w:color w:val="231F20"/>
          <w:spacing w:val="41"/>
        </w:rPr>
        <w:t> </w:t>
      </w:r>
      <w:r>
        <w:rPr>
          <w:color w:val="231F20"/>
        </w:rPr>
        <w:t>estar</w:t>
      </w:r>
      <w:r>
        <w:rPr>
          <w:color w:val="231F20"/>
          <w:spacing w:val="31"/>
        </w:rPr>
        <w:t> </w:t>
      </w:r>
      <w:r>
        <w:rPr>
          <w:color w:val="231F20"/>
        </w:rPr>
        <w:t>perfectamente</w:t>
      </w:r>
      <w:r>
        <w:rPr>
          <w:color w:val="231F20"/>
          <w:w w:val="94"/>
        </w:rPr>
        <w:t> </w:t>
      </w:r>
      <w:r>
        <w:rPr>
          <w:color w:val="231F20"/>
        </w:rPr>
        <w:t>descrito</w:t>
      </w:r>
      <w:r>
        <w:rPr>
          <w:color w:val="231F20"/>
          <w:spacing w:val="-26"/>
        </w:rPr>
        <w:t> </w:t>
      </w:r>
      <w:r>
        <w:rPr>
          <w:color w:val="231F20"/>
        </w:rPr>
        <w:t>y</w:t>
      </w:r>
      <w:r>
        <w:rPr>
          <w:color w:val="231F20"/>
          <w:spacing w:val="-26"/>
        </w:rPr>
        <w:t> </w:t>
      </w:r>
      <w:r>
        <w:rPr>
          <w:color w:val="231F20"/>
        </w:rPr>
        <w:t>contextualizado</w:t>
      </w:r>
      <w:r>
        <w:rPr>
          <w:color w:val="231F20"/>
          <w:spacing w:val="-26"/>
        </w:rPr>
        <w:t> </w:t>
      </w:r>
      <w:r>
        <w:rPr>
          <w:color w:val="231F20"/>
        </w:rPr>
        <w:t>para</w:t>
      </w:r>
      <w:r>
        <w:rPr>
          <w:color w:val="231F20"/>
          <w:spacing w:val="-26"/>
        </w:rPr>
        <w:t> </w:t>
      </w:r>
      <w:r>
        <w:rPr>
          <w:color w:val="231F20"/>
        </w:rPr>
        <w:t>comprender</w:t>
      </w:r>
      <w:r>
        <w:rPr>
          <w:color w:val="231F20"/>
          <w:spacing w:val="-26"/>
        </w:rPr>
        <w:t> </w:t>
      </w:r>
      <w:r>
        <w:rPr>
          <w:color w:val="231F20"/>
        </w:rPr>
        <w:t>las</w:t>
      </w:r>
      <w:r>
        <w:rPr>
          <w:color w:val="231F20"/>
          <w:spacing w:val="-26"/>
        </w:rPr>
        <w:t> </w:t>
      </w:r>
      <w:r>
        <w:rPr>
          <w:color w:val="231F20"/>
        </w:rPr>
        <w:t>representaciones,</w:t>
      </w:r>
      <w:r>
        <w:rPr>
          <w:color w:val="231F20"/>
          <w:spacing w:val="-26"/>
        </w:rPr>
        <w:t> </w:t>
      </w:r>
      <w:r>
        <w:rPr>
          <w:color w:val="231F20"/>
        </w:rPr>
        <w:t>metáforas</w:t>
      </w:r>
      <w:r>
        <w:rPr>
          <w:color w:val="231F20"/>
          <w:w w:val="93"/>
        </w:rPr>
        <w:t> </w:t>
      </w:r>
      <w:r>
        <w:rPr>
          <w:color w:val="231F20"/>
          <w:spacing w:val="-9"/>
        </w:rPr>
        <w:t>y,</w:t>
      </w:r>
      <w:r>
        <w:rPr>
          <w:color w:val="231F20"/>
          <w:spacing w:val="-14"/>
        </w:rPr>
        <w:t> </w:t>
      </w:r>
      <w:r>
        <w:rPr>
          <w:color w:val="231F20"/>
        </w:rPr>
        <w:t>significaciones</w:t>
      </w:r>
      <w:r>
        <w:rPr>
          <w:color w:val="231F20"/>
          <w:spacing w:val="-14"/>
        </w:rPr>
        <w:t> </w:t>
      </w:r>
      <w:r>
        <w:rPr>
          <w:color w:val="231F20"/>
        </w:rPr>
        <w:t>en</w:t>
      </w:r>
      <w:r>
        <w:rPr>
          <w:color w:val="231F20"/>
          <w:spacing w:val="-14"/>
        </w:rPr>
        <w:t> </w:t>
      </w:r>
      <w:r>
        <w:rPr>
          <w:color w:val="231F20"/>
        </w:rPr>
        <w:t>general,</w:t>
      </w:r>
      <w:r>
        <w:rPr>
          <w:color w:val="231F20"/>
          <w:spacing w:val="-14"/>
        </w:rPr>
        <w:t> </w:t>
      </w:r>
      <w:r>
        <w:rPr>
          <w:color w:val="231F20"/>
        </w:rPr>
        <w:t>que</w:t>
      </w:r>
      <w:r>
        <w:rPr>
          <w:color w:val="231F20"/>
          <w:spacing w:val="-14"/>
        </w:rPr>
        <w:t> </w:t>
      </w:r>
      <w:r>
        <w:rPr>
          <w:color w:val="231F20"/>
        </w:rPr>
        <w:t>de</w:t>
      </w:r>
      <w:r>
        <w:rPr>
          <w:color w:val="231F20"/>
          <w:spacing w:val="-14"/>
        </w:rPr>
        <w:t> </w:t>
      </w:r>
      <w:r>
        <w:rPr>
          <w:color w:val="231F20"/>
        </w:rPr>
        <w:t>otra</w:t>
      </w:r>
      <w:r>
        <w:rPr>
          <w:color w:val="231F20"/>
          <w:spacing w:val="-14"/>
        </w:rPr>
        <w:t> </w:t>
      </w:r>
      <w:r>
        <w:rPr>
          <w:color w:val="231F20"/>
        </w:rPr>
        <w:t>manera</w:t>
      </w:r>
      <w:r>
        <w:rPr>
          <w:color w:val="231F20"/>
          <w:spacing w:val="-14"/>
        </w:rPr>
        <w:t> </w:t>
      </w:r>
      <w:r>
        <w:rPr>
          <w:color w:val="231F20"/>
        </w:rPr>
        <w:t>no</w:t>
      </w:r>
      <w:r>
        <w:rPr>
          <w:color w:val="231F20"/>
          <w:spacing w:val="-14"/>
        </w:rPr>
        <w:t> </w:t>
      </w:r>
      <w:r>
        <w:rPr>
          <w:color w:val="231F20"/>
        </w:rPr>
        <w:t>cobrarían</w:t>
      </w:r>
      <w:r>
        <w:rPr>
          <w:color w:val="231F20"/>
          <w:spacing w:val="-14"/>
        </w:rPr>
        <w:t> </w:t>
      </w:r>
      <w:r>
        <w:rPr>
          <w:color w:val="231F20"/>
        </w:rPr>
        <w:t>sentido,</w:t>
      </w:r>
      <w:r>
        <w:rPr>
          <w:color w:val="231F20"/>
          <w:spacing w:val="-14"/>
        </w:rPr>
        <w:t> </w:t>
      </w:r>
      <w:r>
        <w:rPr>
          <w:color w:val="231F20"/>
        </w:rPr>
        <w:t>toda</w:t>
      </w:r>
      <w:r>
        <w:rPr>
          <w:color w:val="231F20"/>
          <w:w w:val="97"/>
        </w:rPr>
        <w:t> </w:t>
      </w:r>
      <w:r>
        <w:rPr>
          <w:color w:val="231F20"/>
        </w:rPr>
        <w:t>vez que asumimos que a nivel individual, los actores sociales</w:t>
      </w:r>
      <w:r>
        <w:rPr>
          <w:color w:val="231F20"/>
          <w:spacing w:val="57"/>
        </w:rPr>
        <w:t> </w:t>
      </w:r>
      <w:r>
        <w:rPr>
          <w:color w:val="231F20"/>
        </w:rPr>
        <w:t>razonan</w:t>
      </w:r>
      <w:r>
        <w:rPr>
          <w:color w:val="231F20"/>
          <w:spacing w:val="17"/>
        </w:rPr>
        <w:t> </w:t>
      </w:r>
      <w:r>
        <w:rPr>
          <w:color w:val="231F20"/>
        </w:rPr>
        <w:t>o</w:t>
      </w:r>
      <w:r>
        <w:rPr>
          <w:color w:val="231F20"/>
          <w:w w:val="100"/>
        </w:rPr>
        <w:t> </w:t>
      </w:r>
      <w:r>
        <w:rPr>
          <w:color w:val="231F20"/>
        </w:rPr>
        <w:t>reflexionan</w:t>
      </w:r>
      <w:r>
        <w:rPr>
          <w:color w:val="231F20"/>
          <w:spacing w:val="-11"/>
        </w:rPr>
        <w:t> </w:t>
      </w:r>
      <w:r>
        <w:rPr>
          <w:color w:val="231F20"/>
        </w:rPr>
        <w:t>acerca</w:t>
      </w:r>
      <w:r>
        <w:rPr>
          <w:color w:val="231F20"/>
          <w:spacing w:val="-11"/>
        </w:rPr>
        <w:t> </w:t>
      </w:r>
      <w:r>
        <w:rPr>
          <w:color w:val="231F20"/>
        </w:rPr>
        <w:t>de</w:t>
      </w:r>
      <w:r>
        <w:rPr>
          <w:color w:val="231F20"/>
          <w:spacing w:val="-11"/>
        </w:rPr>
        <w:t> </w:t>
      </w:r>
      <w:r>
        <w:rPr>
          <w:color w:val="231F20"/>
        </w:rPr>
        <w:t>sus</w:t>
      </w:r>
      <w:r>
        <w:rPr>
          <w:color w:val="231F20"/>
          <w:spacing w:val="-11"/>
        </w:rPr>
        <w:t> </w:t>
      </w:r>
      <w:r>
        <w:rPr>
          <w:color w:val="231F20"/>
        </w:rPr>
        <w:t>estados</w:t>
      </w:r>
      <w:r>
        <w:rPr>
          <w:color w:val="231F20"/>
          <w:spacing w:val="-11"/>
        </w:rPr>
        <w:t> </w:t>
      </w:r>
      <w:r>
        <w:rPr>
          <w:color w:val="231F20"/>
        </w:rPr>
        <w:t>físicos</w:t>
      </w:r>
      <w:r>
        <w:rPr>
          <w:color w:val="231F20"/>
          <w:spacing w:val="-11"/>
        </w:rPr>
        <w:t> </w:t>
      </w:r>
      <w:r>
        <w:rPr>
          <w:color w:val="231F20"/>
        </w:rPr>
        <w:t>y/o</w:t>
      </w:r>
      <w:r>
        <w:rPr>
          <w:color w:val="231F20"/>
          <w:spacing w:val="-11"/>
        </w:rPr>
        <w:t> </w:t>
      </w:r>
      <w:r>
        <w:rPr>
          <w:color w:val="231F20"/>
        </w:rPr>
        <w:t>emocionales</w:t>
      </w:r>
      <w:r>
        <w:rPr>
          <w:color w:val="231F20"/>
          <w:spacing w:val="-11"/>
        </w:rPr>
        <w:t> </w:t>
      </w:r>
      <w:r>
        <w:rPr>
          <w:color w:val="231F20"/>
        </w:rPr>
        <w:t>principalmente</w:t>
      </w:r>
      <w:r>
        <w:rPr>
          <w:color w:val="231F20"/>
          <w:spacing w:val="-11"/>
        </w:rPr>
        <w:t> </w:t>
      </w:r>
      <w:r>
        <w:rPr>
          <w:color w:val="231F20"/>
        </w:rPr>
        <w:t>a</w:t>
      </w:r>
      <w:r>
        <w:rPr>
          <w:color w:val="231F20"/>
          <w:w w:val="97"/>
        </w:rPr>
        <w:t> </w:t>
      </w:r>
      <w:r>
        <w:rPr>
          <w:color w:val="231F20"/>
        </w:rPr>
        <w:t>partir</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experiencia</w:t>
      </w:r>
      <w:r>
        <w:rPr>
          <w:color w:val="231F20"/>
          <w:spacing w:val="-7"/>
        </w:rPr>
        <w:t> </w:t>
      </w:r>
      <w:r>
        <w:rPr>
          <w:color w:val="231F20"/>
        </w:rPr>
        <w:t>del</w:t>
      </w:r>
      <w:r>
        <w:rPr>
          <w:color w:val="231F20"/>
          <w:spacing w:val="-7"/>
        </w:rPr>
        <w:t> </w:t>
      </w:r>
      <w:r>
        <w:rPr>
          <w:color w:val="231F20"/>
        </w:rPr>
        <w:t>padecer</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cuerpo,</w:t>
      </w:r>
      <w:r>
        <w:rPr>
          <w:color w:val="231F20"/>
          <w:spacing w:val="-7"/>
        </w:rPr>
        <w:t> </w:t>
      </w:r>
      <w:r>
        <w:rPr>
          <w:color w:val="231F20"/>
        </w:rPr>
        <w:t>pero</w:t>
      </w:r>
      <w:r>
        <w:rPr>
          <w:color w:val="231F20"/>
          <w:spacing w:val="-7"/>
        </w:rPr>
        <w:t> </w:t>
      </w:r>
      <w:r>
        <w:rPr>
          <w:color w:val="231F20"/>
        </w:rPr>
        <w:t>son</w:t>
      </w:r>
      <w:r>
        <w:rPr>
          <w:color w:val="231F20"/>
          <w:spacing w:val="-7"/>
        </w:rPr>
        <w:t> </w:t>
      </w:r>
      <w:r>
        <w:rPr>
          <w:color w:val="231F20"/>
        </w:rPr>
        <w:t>las</w:t>
      </w:r>
      <w:r>
        <w:rPr>
          <w:color w:val="231F20"/>
          <w:spacing w:val="-7"/>
        </w:rPr>
        <w:t> </w:t>
      </w:r>
      <w:r>
        <w:rPr>
          <w:color w:val="231F20"/>
        </w:rPr>
        <w:t>relaciones</w:t>
      </w:r>
      <w:r>
        <w:rPr>
          <w:color w:val="231F20"/>
          <w:w w:val="94"/>
        </w:rPr>
        <w:t> </w:t>
      </w:r>
      <w:r>
        <w:rPr>
          <w:color w:val="231F20"/>
        </w:rPr>
        <w:t>en</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encuentran</w:t>
      </w:r>
      <w:r>
        <w:rPr>
          <w:color w:val="231F20"/>
          <w:spacing w:val="-6"/>
        </w:rPr>
        <w:t> </w:t>
      </w:r>
      <w:r>
        <w:rPr>
          <w:color w:val="231F20"/>
        </w:rPr>
        <w:t>inmersos</w:t>
      </w:r>
      <w:r>
        <w:rPr>
          <w:color w:val="231F20"/>
          <w:spacing w:val="-6"/>
        </w:rPr>
        <w:t> </w:t>
      </w:r>
      <w:r>
        <w:rPr>
          <w:color w:val="231F20"/>
        </w:rPr>
        <w:t>–</w:t>
      </w:r>
      <w:r>
        <w:rPr>
          <w:color w:val="231F20"/>
          <w:spacing w:val="-6"/>
        </w:rPr>
        <w:t> </w:t>
      </w:r>
      <w:r>
        <w:rPr>
          <w:color w:val="231F20"/>
        </w:rPr>
        <w:t>sociales,</w:t>
      </w:r>
      <w:r>
        <w:rPr>
          <w:color w:val="231F20"/>
          <w:spacing w:val="-6"/>
        </w:rPr>
        <w:t> </w:t>
      </w:r>
      <w:r>
        <w:rPr>
          <w:color w:val="231F20"/>
        </w:rPr>
        <w:t>culturales</w:t>
      </w:r>
      <w:r>
        <w:rPr>
          <w:color w:val="231F20"/>
          <w:spacing w:val="-6"/>
        </w:rPr>
        <w:t> </w:t>
      </w:r>
      <w:r>
        <w:rPr>
          <w:color w:val="231F20"/>
        </w:rPr>
        <w:t>e</w:t>
      </w:r>
      <w:r>
        <w:rPr>
          <w:color w:val="231F20"/>
          <w:spacing w:val="-6"/>
        </w:rPr>
        <w:t> </w:t>
      </w:r>
      <w:r>
        <w:rPr>
          <w:color w:val="231F20"/>
        </w:rPr>
        <w:t>ideológicas</w:t>
      </w:r>
      <w:r>
        <w:rPr>
          <w:color w:val="231F20"/>
          <w:spacing w:val="-6"/>
        </w:rPr>
        <w:t> </w:t>
      </w:r>
      <w:r>
        <w:rPr>
          <w:color w:val="231F20"/>
        </w:rPr>
        <w:t>–</w:t>
      </w:r>
      <w:r>
        <w:rPr>
          <w:color w:val="231F20"/>
          <w:spacing w:val="-6"/>
        </w:rPr>
        <w:t> </w:t>
      </w:r>
      <w:r>
        <w:rPr>
          <w:color w:val="231F20"/>
        </w:rPr>
        <w:t>las</w:t>
      </w:r>
      <w:r>
        <w:rPr>
          <w:color w:val="231F20"/>
          <w:w w:val="93"/>
        </w:rPr>
        <w:t> </w:t>
      </w:r>
      <w:r>
        <w:rPr>
          <w:color w:val="231F20"/>
        </w:rPr>
        <w:t>que</w:t>
      </w:r>
      <w:r>
        <w:rPr>
          <w:color w:val="231F20"/>
          <w:spacing w:val="-37"/>
        </w:rPr>
        <w:t> </w:t>
      </w:r>
      <w:r>
        <w:rPr>
          <w:color w:val="231F20"/>
        </w:rPr>
        <w:t>proveen</w:t>
      </w:r>
      <w:r>
        <w:rPr>
          <w:color w:val="231F20"/>
          <w:spacing w:val="-37"/>
        </w:rPr>
        <w:t> </w:t>
      </w:r>
      <w:r>
        <w:rPr>
          <w:color w:val="231F20"/>
        </w:rPr>
        <w:t>la</w:t>
      </w:r>
      <w:r>
        <w:rPr>
          <w:color w:val="231F20"/>
          <w:spacing w:val="-37"/>
        </w:rPr>
        <w:t> </w:t>
      </w:r>
      <w:r>
        <w:rPr>
          <w:color w:val="231F20"/>
        </w:rPr>
        <w:t>lógica</w:t>
      </w:r>
      <w:r>
        <w:rPr>
          <w:color w:val="231F20"/>
          <w:spacing w:val="-37"/>
        </w:rPr>
        <w:t> </w:t>
      </w:r>
      <w:r>
        <w:rPr>
          <w:color w:val="231F20"/>
        </w:rPr>
        <w:t>de</w:t>
      </w:r>
      <w:r>
        <w:rPr>
          <w:color w:val="231F20"/>
          <w:spacing w:val="-37"/>
        </w:rPr>
        <w:t> </w:t>
      </w:r>
      <w:r>
        <w:rPr>
          <w:color w:val="231F20"/>
        </w:rPr>
        <w:t>tal</w:t>
      </w:r>
      <w:r>
        <w:rPr>
          <w:color w:val="231F20"/>
          <w:spacing w:val="-37"/>
        </w:rPr>
        <w:t> </w:t>
      </w:r>
      <w:r>
        <w:rPr>
          <w:color w:val="231F20"/>
        </w:rPr>
        <w:t>racionalidad</w:t>
      </w:r>
      <w:r>
        <w:rPr>
          <w:color w:val="231F20"/>
          <w:spacing w:val="-37"/>
        </w:rPr>
        <w:t> </w:t>
      </w:r>
      <w:r>
        <w:rPr>
          <w:color w:val="231F20"/>
        </w:rPr>
        <w:t>(Ramírez,</w:t>
      </w:r>
      <w:r>
        <w:rPr>
          <w:color w:val="231F20"/>
          <w:spacing w:val="-37"/>
        </w:rPr>
        <w:t> </w:t>
      </w:r>
      <w:r>
        <w:rPr>
          <w:color w:val="231F20"/>
        </w:rPr>
        <w:t>2010:48;</w:t>
      </w:r>
      <w:r>
        <w:rPr>
          <w:color w:val="231F20"/>
          <w:spacing w:val="-37"/>
        </w:rPr>
        <w:t> </w:t>
      </w:r>
      <w:r>
        <w:rPr>
          <w:color w:val="231F20"/>
        </w:rPr>
        <w:t>Ramírez,</w:t>
      </w:r>
      <w:r>
        <w:rPr>
          <w:color w:val="231F20"/>
          <w:spacing w:val="-37"/>
        </w:rPr>
        <w:t> </w:t>
      </w:r>
      <w:r>
        <w:rPr>
          <w:color w:val="231F20"/>
        </w:rPr>
        <w:t>2007).</w:t>
      </w:r>
      <w:r>
        <w:rPr>
          <w:color w:val="231F20"/>
          <w:w w:val="95"/>
        </w:rPr>
        <w:t> </w:t>
      </w:r>
      <w:r>
        <w:rPr>
          <w:color w:val="231F20"/>
        </w:rPr>
        <w:t>Con</w:t>
      </w:r>
      <w:r>
        <w:rPr>
          <w:color w:val="231F20"/>
          <w:spacing w:val="35"/>
        </w:rPr>
        <w:t> </w:t>
      </w:r>
      <w:r>
        <w:rPr>
          <w:color w:val="231F20"/>
        </w:rPr>
        <w:t>esta</w:t>
      </w:r>
      <w:r>
        <w:rPr>
          <w:color w:val="231F20"/>
          <w:spacing w:val="35"/>
        </w:rPr>
        <w:t> </w:t>
      </w:r>
      <w:r>
        <w:rPr>
          <w:color w:val="231F20"/>
        </w:rPr>
        <w:t>orientación</w:t>
      </w:r>
      <w:r>
        <w:rPr>
          <w:color w:val="231F20"/>
          <w:spacing w:val="35"/>
        </w:rPr>
        <w:t> </w:t>
      </w:r>
      <w:r>
        <w:rPr>
          <w:color w:val="231F20"/>
        </w:rPr>
        <w:t>se</w:t>
      </w:r>
      <w:r>
        <w:rPr>
          <w:color w:val="231F20"/>
          <w:spacing w:val="35"/>
        </w:rPr>
        <w:t> </w:t>
      </w:r>
      <w:r>
        <w:rPr>
          <w:color w:val="231F20"/>
        </w:rPr>
        <w:t>considera</w:t>
      </w:r>
      <w:r>
        <w:rPr>
          <w:color w:val="231F20"/>
          <w:spacing w:val="35"/>
        </w:rPr>
        <w:t> </w:t>
      </w:r>
      <w:r>
        <w:rPr>
          <w:color w:val="231F20"/>
        </w:rPr>
        <w:t>al</w:t>
      </w:r>
      <w:r>
        <w:rPr>
          <w:color w:val="231F20"/>
          <w:spacing w:val="35"/>
        </w:rPr>
        <w:t> </w:t>
      </w:r>
      <w:r>
        <w:rPr>
          <w:color w:val="231F20"/>
        </w:rPr>
        <w:t>estrés</w:t>
      </w:r>
      <w:r>
        <w:rPr>
          <w:color w:val="231F20"/>
          <w:spacing w:val="35"/>
        </w:rPr>
        <w:t> </w:t>
      </w:r>
      <w:r>
        <w:rPr>
          <w:color w:val="231F20"/>
        </w:rPr>
        <w:t>como</w:t>
      </w:r>
      <w:r>
        <w:rPr>
          <w:color w:val="231F20"/>
          <w:spacing w:val="35"/>
        </w:rPr>
        <w:t> </w:t>
      </w:r>
      <w:r>
        <w:rPr>
          <w:color w:val="231F20"/>
        </w:rPr>
        <w:t>un</w:t>
      </w:r>
      <w:r>
        <w:rPr>
          <w:color w:val="231F20"/>
          <w:spacing w:val="35"/>
        </w:rPr>
        <w:t> </w:t>
      </w:r>
      <w:r>
        <w:rPr>
          <w:color w:val="231F20"/>
        </w:rPr>
        <w:t>padecimiento</w:t>
      </w:r>
      <w:r>
        <w:rPr>
          <w:color w:val="231F20"/>
          <w:w w:val="102"/>
        </w:rPr>
        <w:t> </w:t>
      </w:r>
      <w:r>
        <w:rPr>
          <w:color w:val="231F20"/>
        </w:rPr>
        <w:t>históricamente determinado, que representa y</w:t>
      </w:r>
      <w:r>
        <w:rPr>
          <w:color w:val="231F20"/>
          <w:spacing w:val="5"/>
        </w:rPr>
        <w:t> </w:t>
      </w:r>
      <w:r>
        <w:rPr>
          <w:color w:val="231F20"/>
        </w:rPr>
        <w:t>designa</w:t>
      </w:r>
      <w:r>
        <w:rPr>
          <w:color w:val="231F20"/>
          <w:spacing w:val="49"/>
        </w:rPr>
        <w:t> </w:t>
      </w:r>
      <w:r>
        <w:rPr>
          <w:color w:val="231F20"/>
        </w:rPr>
        <w:t>determinado</w:t>
      </w:r>
      <w:r>
        <w:rPr>
          <w:color w:val="231F20"/>
          <w:w w:val="102"/>
        </w:rPr>
        <w:t> </w:t>
      </w:r>
      <w:r>
        <w:rPr>
          <w:color w:val="231F20"/>
        </w:rPr>
        <w:t>espectro</w:t>
      </w:r>
      <w:r>
        <w:rPr>
          <w:color w:val="231F20"/>
          <w:spacing w:val="-11"/>
        </w:rPr>
        <w:t> </w:t>
      </w:r>
      <w:r>
        <w:rPr>
          <w:color w:val="231F20"/>
        </w:rPr>
        <w:t>de</w:t>
      </w:r>
      <w:r>
        <w:rPr>
          <w:color w:val="231F20"/>
          <w:spacing w:val="-11"/>
        </w:rPr>
        <w:t> </w:t>
      </w:r>
      <w:r>
        <w:rPr>
          <w:color w:val="231F20"/>
        </w:rPr>
        <w:t>síntomas</w:t>
      </w:r>
      <w:r>
        <w:rPr>
          <w:color w:val="231F20"/>
          <w:spacing w:val="-11"/>
        </w:rPr>
        <w:t> </w:t>
      </w:r>
      <w:r>
        <w:rPr>
          <w:color w:val="231F20"/>
        </w:rPr>
        <w:t>físicos</w:t>
      </w:r>
      <w:r>
        <w:rPr>
          <w:color w:val="231F20"/>
          <w:spacing w:val="-11"/>
        </w:rPr>
        <w:t> </w:t>
      </w:r>
      <w:r>
        <w:rPr>
          <w:color w:val="231F20"/>
        </w:rPr>
        <w:t>y</w:t>
      </w:r>
      <w:r>
        <w:rPr>
          <w:color w:val="231F20"/>
          <w:spacing w:val="-11"/>
        </w:rPr>
        <w:t> </w:t>
      </w:r>
      <w:r>
        <w:rPr>
          <w:color w:val="231F20"/>
        </w:rPr>
        <w:t>estados</w:t>
      </w:r>
      <w:r>
        <w:rPr>
          <w:color w:val="231F20"/>
          <w:spacing w:val="-11"/>
        </w:rPr>
        <w:t> </w:t>
      </w:r>
      <w:r>
        <w:rPr>
          <w:color w:val="231F20"/>
        </w:rPr>
        <w:t>emocionales.</w:t>
      </w:r>
      <w:r>
        <w:rPr>
          <w:color w:val="231F20"/>
          <w:spacing w:val="-11"/>
        </w:rPr>
        <w:t> </w:t>
      </w:r>
      <w:r>
        <w:rPr>
          <w:color w:val="231F20"/>
        </w:rPr>
        <w:t>En</w:t>
      </w:r>
      <w:r>
        <w:rPr>
          <w:color w:val="231F20"/>
          <w:spacing w:val="-11"/>
        </w:rPr>
        <w:t> </w:t>
      </w:r>
      <w:r>
        <w:rPr>
          <w:color w:val="231F20"/>
        </w:rPr>
        <w:t>consecuencia</w:t>
      </w:r>
      <w:r>
        <w:rPr>
          <w:color w:val="231F20"/>
          <w:spacing w:val="-11"/>
        </w:rPr>
        <w:t> </w:t>
      </w:r>
      <w:r>
        <w:rPr>
          <w:color w:val="231F20"/>
        </w:rPr>
        <w:t>es</w:t>
      </w:r>
      <w:r>
        <w:rPr>
          <w:color w:val="231F20"/>
          <w:spacing w:val="-11"/>
        </w:rPr>
        <w:t> </w:t>
      </w:r>
      <w:r>
        <w:rPr>
          <w:color w:val="231F20"/>
        </w:rPr>
        <w:t>un</w:t>
      </w:r>
      <w:r>
        <w:rPr>
          <w:color w:val="231F20"/>
          <w:w w:val="107"/>
        </w:rPr>
        <w:t> </w:t>
      </w:r>
      <w:r>
        <w:rPr>
          <w:color w:val="231F20"/>
        </w:rPr>
        <w:t>hecho</w:t>
      </w:r>
      <w:r>
        <w:rPr>
          <w:color w:val="231F20"/>
          <w:spacing w:val="-21"/>
        </w:rPr>
        <w:t> </w:t>
      </w:r>
      <w:r>
        <w:rPr>
          <w:color w:val="231F20"/>
        </w:rPr>
        <w:t>social.</w:t>
      </w:r>
      <w:r>
        <w:rPr>
          <w:color w:val="231F20"/>
          <w:spacing w:val="-21"/>
        </w:rPr>
        <w:t> </w:t>
      </w:r>
      <w:r>
        <w:rPr>
          <w:color w:val="231F20"/>
        </w:rPr>
        <w:t>Como</w:t>
      </w:r>
      <w:r>
        <w:rPr>
          <w:color w:val="231F20"/>
          <w:spacing w:val="-21"/>
        </w:rPr>
        <w:t> </w:t>
      </w:r>
      <w:r>
        <w:rPr>
          <w:color w:val="231F20"/>
        </w:rPr>
        <w:t>tal</w:t>
      </w:r>
      <w:r>
        <w:rPr>
          <w:color w:val="231F20"/>
          <w:spacing w:val="-21"/>
        </w:rPr>
        <w:t> </w:t>
      </w:r>
      <w:r>
        <w:rPr>
          <w:color w:val="231F20"/>
        </w:rPr>
        <w:t>surge</w:t>
      </w:r>
      <w:r>
        <w:rPr>
          <w:color w:val="231F20"/>
          <w:spacing w:val="-21"/>
        </w:rPr>
        <w:t> </w:t>
      </w:r>
      <w:r>
        <w:rPr>
          <w:color w:val="231F20"/>
        </w:rPr>
        <w:t>a</w:t>
      </w:r>
      <w:r>
        <w:rPr>
          <w:color w:val="231F20"/>
          <w:spacing w:val="-21"/>
        </w:rPr>
        <w:t> </w:t>
      </w:r>
      <w:r>
        <w:rPr>
          <w:color w:val="231F20"/>
        </w:rPr>
        <w:t>partir</w:t>
      </w:r>
      <w:r>
        <w:rPr>
          <w:color w:val="231F20"/>
          <w:spacing w:val="-21"/>
        </w:rPr>
        <w:t> </w:t>
      </w:r>
      <w:r>
        <w:rPr>
          <w:color w:val="231F20"/>
        </w:rPr>
        <w:t>de</w:t>
      </w:r>
      <w:r>
        <w:rPr>
          <w:color w:val="231F20"/>
          <w:spacing w:val="-21"/>
        </w:rPr>
        <w:t> </w:t>
      </w:r>
      <w:r>
        <w:rPr>
          <w:color w:val="231F20"/>
        </w:rPr>
        <w:t>representaciones</w:t>
      </w:r>
      <w:r>
        <w:rPr>
          <w:color w:val="231F20"/>
          <w:spacing w:val="-21"/>
        </w:rPr>
        <w:t> </w:t>
      </w:r>
      <w:r>
        <w:rPr>
          <w:color w:val="231F20"/>
        </w:rPr>
        <w:t>y</w:t>
      </w:r>
      <w:r>
        <w:rPr>
          <w:color w:val="231F20"/>
          <w:spacing w:val="-21"/>
        </w:rPr>
        <w:t> </w:t>
      </w:r>
      <w:r>
        <w:rPr>
          <w:color w:val="231F20"/>
        </w:rPr>
        <w:t>prácticas</w:t>
      </w:r>
      <w:r>
        <w:rPr>
          <w:color w:val="231F20"/>
          <w:spacing w:val="-21"/>
        </w:rPr>
        <w:t> </w:t>
      </w:r>
      <w:r>
        <w:rPr>
          <w:color w:val="231F20"/>
        </w:rPr>
        <w:t>que</w:t>
      </w:r>
      <w:r>
        <w:rPr>
          <w:color w:val="231F20"/>
          <w:spacing w:val="-21"/>
        </w:rPr>
        <w:t> </w:t>
      </w:r>
      <w:r>
        <w:rPr>
          <w:color w:val="231F20"/>
        </w:rPr>
        <w:t>los</w:t>
      </w:r>
      <w:r>
        <w:rPr>
          <w:color w:val="231F20"/>
          <w:w w:val="96"/>
        </w:rPr>
        <w:t> </w:t>
      </w:r>
      <w:r>
        <w:rPr>
          <w:color w:val="231F20"/>
        </w:rPr>
        <w:t>conjuntos</w:t>
      </w:r>
      <w:r>
        <w:rPr>
          <w:color w:val="231F20"/>
          <w:spacing w:val="-6"/>
        </w:rPr>
        <w:t> </w:t>
      </w:r>
      <w:r>
        <w:rPr>
          <w:color w:val="231F20"/>
        </w:rPr>
        <w:t>sociales</w:t>
      </w:r>
      <w:r>
        <w:rPr>
          <w:color w:val="231F20"/>
          <w:spacing w:val="-6"/>
        </w:rPr>
        <w:t> </w:t>
      </w:r>
      <w:r>
        <w:rPr>
          <w:color w:val="231F20"/>
        </w:rPr>
        <w:t>ponen</w:t>
      </w:r>
      <w:r>
        <w:rPr>
          <w:color w:val="231F20"/>
          <w:spacing w:val="-6"/>
        </w:rPr>
        <w:t> </w:t>
      </w:r>
      <w:r>
        <w:rPr>
          <w:color w:val="231F20"/>
        </w:rPr>
        <w:t>en</w:t>
      </w:r>
      <w:r>
        <w:rPr>
          <w:color w:val="231F20"/>
          <w:spacing w:val="-6"/>
        </w:rPr>
        <w:t> </w:t>
      </w:r>
      <w:r>
        <w:rPr>
          <w:color w:val="231F20"/>
        </w:rPr>
        <w:t>acción</w:t>
      </w:r>
      <w:r>
        <w:rPr>
          <w:color w:val="231F20"/>
          <w:spacing w:val="-6"/>
        </w:rPr>
        <w:t> </w:t>
      </w:r>
      <w:r>
        <w:rPr>
          <w:color w:val="231F20"/>
        </w:rPr>
        <w:t>para</w:t>
      </w:r>
      <w:r>
        <w:rPr>
          <w:color w:val="231F20"/>
          <w:spacing w:val="-6"/>
        </w:rPr>
        <w:t> </w:t>
      </w:r>
      <w:r>
        <w:rPr>
          <w:color w:val="231F20"/>
        </w:rPr>
        <w:t>darle</w:t>
      </w:r>
      <w:r>
        <w:rPr>
          <w:color w:val="231F20"/>
          <w:spacing w:val="-6"/>
        </w:rPr>
        <w:t> </w:t>
      </w:r>
      <w:r>
        <w:rPr>
          <w:color w:val="231F20"/>
        </w:rPr>
        <w:t>significado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situaciones</w:t>
      </w:r>
    </w:p>
    <w:p>
      <w:pPr>
        <w:pStyle w:val="BodyText"/>
        <w:spacing w:before="10"/>
        <w:rPr>
          <w:sz w:val="25"/>
        </w:rPr>
      </w:pPr>
    </w:p>
    <w:p>
      <w:pPr>
        <w:pStyle w:val="ListParagraph"/>
        <w:numPr>
          <w:ilvl w:val="0"/>
          <w:numId w:val="10"/>
        </w:numPr>
        <w:tabs>
          <w:tab w:pos="451" w:val="left" w:leader="none"/>
        </w:tabs>
        <w:spacing w:line="240" w:lineRule="auto" w:before="0" w:after="0"/>
        <w:ind w:left="450" w:right="1415" w:hanging="340"/>
        <w:jc w:val="left"/>
        <w:rPr>
          <w:sz w:val="19"/>
        </w:rPr>
      </w:pPr>
      <w:r>
        <w:rPr/>
        <w:drawing>
          <wp:anchor distT="0" distB="0" distL="0" distR="0" allowOverlap="1" layoutInCell="1" locked="0" behindDoc="0" simplePos="0" relativeHeight="3088">
            <wp:simplePos x="0" y="0"/>
            <wp:positionH relativeFrom="page">
              <wp:posOffset>1620257</wp:posOffset>
            </wp:positionH>
            <wp:positionV relativeFrom="paragraph">
              <wp:posOffset>-79845</wp:posOffset>
            </wp:positionV>
            <wp:extent cx="4319487" cy="12268"/>
            <wp:effectExtent l="0" t="0" r="0" b="0"/>
            <wp:wrapNone/>
            <wp:docPr id="39" name="image14.png" descr=""/>
            <wp:cNvGraphicFramePr>
              <a:graphicFrameLocks noChangeAspect="1"/>
            </wp:cNvGraphicFramePr>
            <a:graphic>
              <a:graphicData uri="http://schemas.openxmlformats.org/drawingml/2006/picture">
                <pic:pic>
                  <pic:nvPicPr>
                    <pic:cNvPr id="40" name="image14.png"/>
                    <pic:cNvPicPr/>
                  </pic:nvPicPr>
                  <pic:blipFill>
                    <a:blip r:embed="rId71" cstate="print"/>
                    <a:stretch>
                      <a:fillRect/>
                    </a:stretch>
                  </pic:blipFill>
                  <pic:spPr>
                    <a:xfrm>
                      <a:off x="0" y="0"/>
                      <a:ext cx="4319487" cy="12268"/>
                    </a:xfrm>
                    <a:prstGeom prst="rect">
                      <a:avLst/>
                    </a:prstGeom>
                  </pic:spPr>
                </pic:pic>
              </a:graphicData>
            </a:graphic>
          </wp:anchor>
        </w:drawing>
      </w:r>
      <w:r>
        <w:rPr>
          <w:color w:val="231F20"/>
          <w:spacing w:val="-4"/>
          <w:sz w:val="19"/>
        </w:rPr>
        <w:t>Véase </w:t>
      </w:r>
      <w:r>
        <w:rPr>
          <w:color w:val="231F20"/>
          <w:sz w:val="19"/>
        </w:rPr>
        <w:t>a Kleinman y Good (1985), siguiendo su pista se puede encontrar a diversos estudiosos</w:t>
      </w:r>
      <w:r>
        <w:rPr>
          <w:color w:val="231F20"/>
          <w:spacing w:val="-9"/>
          <w:sz w:val="19"/>
        </w:rPr>
        <w:t> </w:t>
      </w:r>
      <w:r>
        <w:rPr>
          <w:color w:val="231F20"/>
          <w:sz w:val="19"/>
        </w:rPr>
        <w:t>del</w:t>
      </w:r>
      <w:r>
        <w:rPr>
          <w:color w:val="231F20"/>
          <w:spacing w:val="-9"/>
          <w:sz w:val="19"/>
        </w:rPr>
        <w:t> </w:t>
      </w:r>
      <w:r>
        <w:rPr>
          <w:color w:val="231F20"/>
          <w:sz w:val="19"/>
        </w:rPr>
        <w:t>estrés</w:t>
      </w:r>
      <w:r>
        <w:rPr>
          <w:color w:val="231F20"/>
          <w:spacing w:val="-9"/>
          <w:sz w:val="19"/>
        </w:rPr>
        <w:t> </w:t>
      </w:r>
      <w:r>
        <w:rPr>
          <w:color w:val="231F20"/>
          <w:sz w:val="19"/>
        </w:rPr>
        <w:t>y</w:t>
      </w:r>
      <w:r>
        <w:rPr>
          <w:color w:val="231F20"/>
          <w:spacing w:val="-9"/>
          <w:sz w:val="19"/>
        </w:rPr>
        <w:t> </w:t>
      </w:r>
      <w:r>
        <w:rPr>
          <w:color w:val="231F20"/>
          <w:sz w:val="19"/>
        </w:rPr>
        <w:t>la</w:t>
      </w:r>
      <w:r>
        <w:rPr>
          <w:color w:val="231F20"/>
          <w:spacing w:val="-9"/>
          <w:sz w:val="19"/>
        </w:rPr>
        <w:t> </w:t>
      </w:r>
      <w:r>
        <w:rPr>
          <w:color w:val="231F20"/>
          <w:sz w:val="19"/>
        </w:rPr>
        <w:t>depresión</w:t>
      </w:r>
      <w:r>
        <w:rPr>
          <w:color w:val="231F20"/>
          <w:spacing w:val="-9"/>
          <w:sz w:val="19"/>
        </w:rPr>
        <w:t> </w:t>
      </w:r>
      <w:r>
        <w:rPr>
          <w:color w:val="231F20"/>
          <w:sz w:val="19"/>
        </w:rPr>
        <w:t>desde</w:t>
      </w:r>
      <w:r>
        <w:rPr>
          <w:color w:val="231F20"/>
          <w:spacing w:val="-9"/>
          <w:sz w:val="19"/>
        </w:rPr>
        <w:t> </w:t>
      </w:r>
      <w:r>
        <w:rPr>
          <w:color w:val="231F20"/>
          <w:sz w:val="19"/>
        </w:rPr>
        <w:t>la</w:t>
      </w:r>
      <w:r>
        <w:rPr>
          <w:color w:val="231F20"/>
          <w:spacing w:val="-9"/>
          <w:sz w:val="19"/>
        </w:rPr>
        <w:t> </w:t>
      </w:r>
      <w:r>
        <w:rPr>
          <w:color w:val="231F20"/>
          <w:sz w:val="19"/>
        </w:rPr>
        <w:t>perspectiva</w:t>
      </w:r>
      <w:r>
        <w:rPr>
          <w:color w:val="231F20"/>
          <w:spacing w:val="-9"/>
          <w:sz w:val="19"/>
        </w:rPr>
        <w:t> </w:t>
      </w:r>
      <w:r>
        <w:rPr>
          <w:color w:val="231F20"/>
          <w:sz w:val="19"/>
        </w:rPr>
        <w:t>sociocultural.</w:t>
      </w:r>
    </w:p>
    <w:p>
      <w:pPr>
        <w:spacing w:after="0" w:line="240" w:lineRule="auto"/>
        <w:jc w:val="left"/>
        <w:rPr>
          <w:sz w:val="19"/>
        </w:rPr>
        <w:sectPr>
          <w:footerReference w:type="even" r:id="rId69"/>
          <w:footerReference w:type="default" r:id="rId70"/>
          <w:pgSz w:w="9360" w:h="12480"/>
          <w:pgMar w:footer="504" w:header="486" w:top="880" w:bottom="700" w:left="740" w:right="0"/>
          <w:pgNumType w:start="82"/>
        </w:sectPr>
      </w:pPr>
    </w:p>
    <w:p>
      <w:pPr>
        <w:pStyle w:val="BodyText"/>
        <w:rPr>
          <w:sz w:val="20"/>
        </w:rPr>
      </w:pPr>
    </w:p>
    <w:p>
      <w:pPr>
        <w:pStyle w:val="BodyText"/>
        <w:spacing w:line="242" w:lineRule="auto" w:before="206"/>
        <w:ind w:left="117" w:right="107"/>
        <w:jc w:val="both"/>
      </w:pPr>
      <w:r>
        <w:rPr>
          <w:color w:val="231F20"/>
        </w:rPr>
        <w:t>y relaciones en las cuales se encuentran inmersos. </w:t>
      </w:r>
      <w:r>
        <w:rPr>
          <w:color w:val="231F20"/>
          <w:spacing w:val="-5"/>
        </w:rPr>
        <w:t>Tales </w:t>
      </w:r>
      <w:r>
        <w:rPr>
          <w:color w:val="231F20"/>
        </w:rPr>
        <w:t>representaciones y prácticas se crean en una compleja concepción construida desde la experiencia corporal que se extiende en un andamiaje de metáforas, dependiendo del contexto y de su momento histórico. Esto quiere decir que</w:t>
      </w:r>
      <w:r>
        <w:rPr>
          <w:color w:val="231F20"/>
          <w:spacing w:val="-19"/>
        </w:rPr>
        <w:t> </w:t>
      </w:r>
      <w:r>
        <w:rPr>
          <w:color w:val="231F20"/>
        </w:rPr>
        <w:t>el</w:t>
      </w:r>
      <w:r>
        <w:rPr>
          <w:color w:val="231F20"/>
          <w:spacing w:val="-19"/>
        </w:rPr>
        <w:t> </w:t>
      </w:r>
      <w:r>
        <w:rPr>
          <w:color w:val="231F20"/>
        </w:rPr>
        <w:t>estrés</w:t>
      </w:r>
      <w:r>
        <w:rPr>
          <w:color w:val="231F20"/>
          <w:spacing w:val="-19"/>
        </w:rPr>
        <w:t> </w:t>
      </w:r>
      <w:r>
        <w:rPr>
          <w:color w:val="231F20"/>
        </w:rPr>
        <w:t>no</w:t>
      </w:r>
      <w:r>
        <w:rPr>
          <w:color w:val="231F20"/>
          <w:spacing w:val="-19"/>
        </w:rPr>
        <w:t> </w:t>
      </w:r>
      <w:r>
        <w:rPr>
          <w:color w:val="231F20"/>
        </w:rPr>
        <w:t>es</w:t>
      </w:r>
      <w:r>
        <w:rPr>
          <w:color w:val="231F20"/>
          <w:spacing w:val="-19"/>
        </w:rPr>
        <w:t> </w:t>
      </w:r>
      <w:r>
        <w:rPr>
          <w:color w:val="231F20"/>
        </w:rPr>
        <w:t>sólo</w:t>
      </w:r>
      <w:r>
        <w:rPr>
          <w:color w:val="231F20"/>
          <w:spacing w:val="-19"/>
        </w:rPr>
        <w:t> </w:t>
      </w:r>
      <w:r>
        <w:rPr>
          <w:color w:val="231F20"/>
        </w:rPr>
        <w:t>un</w:t>
      </w:r>
      <w:r>
        <w:rPr>
          <w:color w:val="231F20"/>
          <w:spacing w:val="-19"/>
        </w:rPr>
        <w:t> </w:t>
      </w:r>
      <w:r>
        <w:rPr>
          <w:color w:val="231F20"/>
        </w:rPr>
        <w:t>malestar</w:t>
      </w:r>
      <w:r>
        <w:rPr>
          <w:color w:val="231F20"/>
          <w:spacing w:val="-19"/>
        </w:rPr>
        <w:t> </w:t>
      </w:r>
      <w:r>
        <w:rPr>
          <w:color w:val="231F20"/>
        </w:rPr>
        <w:t>físico</w:t>
      </w:r>
      <w:r>
        <w:rPr>
          <w:color w:val="231F20"/>
          <w:spacing w:val="-19"/>
        </w:rPr>
        <w:t> </w:t>
      </w:r>
      <w:r>
        <w:rPr>
          <w:color w:val="231F20"/>
        </w:rPr>
        <w:t>sino</w:t>
      </w:r>
      <w:r>
        <w:rPr>
          <w:color w:val="231F20"/>
          <w:spacing w:val="-19"/>
        </w:rPr>
        <w:t> </w:t>
      </w:r>
      <w:r>
        <w:rPr>
          <w:color w:val="231F20"/>
        </w:rPr>
        <w:t>también</w:t>
      </w:r>
      <w:r>
        <w:rPr>
          <w:color w:val="231F20"/>
          <w:spacing w:val="-19"/>
        </w:rPr>
        <w:t> </w:t>
      </w:r>
      <w:r>
        <w:rPr>
          <w:color w:val="231F20"/>
        </w:rPr>
        <w:t>social</w:t>
      </w:r>
      <w:r>
        <w:rPr>
          <w:color w:val="231F20"/>
          <w:spacing w:val="-19"/>
        </w:rPr>
        <w:t> </w:t>
      </w:r>
      <w:r>
        <w:rPr>
          <w:color w:val="231F20"/>
        </w:rPr>
        <w:t>y</w:t>
      </w:r>
      <w:r>
        <w:rPr>
          <w:color w:val="231F20"/>
          <w:spacing w:val="-19"/>
        </w:rPr>
        <w:t> </w:t>
      </w:r>
      <w:r>
        <w:rPr>
          <w:color w:val="231F20"/>
        </w:rPr>
        <w:t>político,</w:t>
      </w:r>
      <w:r>
        <w:rPr>
          <w:color w:val="231F20"/>
          <w:spacing w:val="-19"/>
        </w:rPr>
        <w:t> </w:t>
      </w:r>
      <w:r>
        <w:rPr>
          <w:color w:val="231F20"/>
        </w:rPr>
        <w:t>que va</w:t>
      </w:r>
      <w:r>
        <w:rPr>
          <w:color w:val="231F20"/>
          <w:spacing w:val="-8"/>
        </w:rPr>
        <w:t> </w:t>
      </w:r>
      <w:r>
        <w:rPr>
          <w:color w:val="231F20"/>
        </w:rPr>
        <w:t>más</w:t>
      </w:r>
      <w:r>
        <w:rPr>
          <w:color w:val="231F20"/>
          <w:spacing w:val="-8"/>
        </w:rPr>
        <w:t> </w:t>
      </w:r>
      <w:r>
        <w:rPr>
          <w:color w:val="231F20"/>
        </w:rPr>
        <w:t>allá</w:t>
      </w:r>
      <w:r>
        <w:rPr>
          <w:color w:val="231F20"/>
          <w:spacing w:val="-8"/>
        </w:rPr>
        <w:t> </w:t>
      </w:r>
      <w:r>
        <w:rPr>
          <w:color w:val="231F20"/>
        </w:rPr>
        <w:t>del</w:t>
      </w:r>
      <w:r>
        <w:rPr>
          <w:color w:val="231F20"/>
          <w:spacing w:val="-8"/>
        </w:rPr>
        <w:t> </w:t>
      </w:r>
      <w:r>
        <w:rPr>
          <w:color w:val="231F20"/>
        </w:rPr>
        <w:t>cuerpo</w:t>
      </w:r>
      <w:r>
        <w:rPr>
          <w:color w:val="231F20"/>
          <w:spacing w:val="-8"/>
        </w:rPr>
        <w:t> </w:t>
      </w:r>
      <w:r>
        <w:rPr>
          <w:color w:val="231F20"/>
        </w:rPr>
        <w:t>y</w:t>
      </w:r>
      <w:r>
        <w:rPr>
          <w:color w:val="231F20"/>
          <w:spacing w:val="-8"/>
        </w:rPr>
        <w:t> </w:t>
      </w:r>
      <w:r>
        <w:rPr>
          <w:color w:val="231F20"/>
        </w:rPr>
        <w:t>del</w:t>
      </w:r>
      <w:r>
        <w:rPr>
          <w:color w:val="231F20"/>
          <w:spacing w:val="-8"/>
        </w:rPr>
        <w:t> </w:t>
      </w:r>
      <w:r>
        <w:rPr>
          <w:color w:val="231F20"/>
          <w:spacing w:val="-3"/>
        </w:rPr>
        <w:t>ámbito</w:t>
      </w:r>
      <w:r>
        <w:rPr>
          <w:color w:val="231F20"/>
          <w:spacing w:val="-8"/>
        </w:rPr>
        <w:t> </w:t>
      </w:r>
      <w:r>
        <w:rPr>
          <w:color w:val="231F20"/>
        </w:rPr>
        <w:t>laboral.</w:t>
      </w:r>
    </w:p>
    <w:p>
      <w:pPr>
        <w:pStyle w:val="BodyText"/>
        <w:spacing w:line="280" w:lineRule="exact" w:before="1"/>
        <w:ind w:left="117" w:right="107" w:firstLine="453"/>
        <w:jc w:val="both"/>
      </w:pPr>
      <w:r>
        <w:rPr>
          <w:color w:val="231F20"/>
        </w:rPr>
        <w:t>Con la afirmación de que el estrés tiene una naturaleza polisémica, queremos</w:t>
      </w:r>
      <w:r>
        <w:rPr>
          <w:color w:val="231F20"/>
          <w:spacing w:val="-6"/>
        </w:rPr>
        <w:t> </w:t>
      </w:r>
      <w:r>
        <w:rPr>
          <w:color w:val="231F20"/>
        </w:rPr>
        <w:t>poner</w:t>
      </w:r>
      <w:r>
        <w:rPr>
          <w:color w:val="231F20"/>
          <w:spacing w:val="-6"/>
        </w:rPr>
        <w:t> </w:t>
      </w:r>
      <w:r>
        <w:rPr>
          <w:color w:val="231F20"/>
        </w:rPr>
        <w:t>en</w:t>
      </w:r>
      <w:r>
        <w:rPr>
          <w:color w:val="231F20"/>
          <w:spacing w:val="-6"/>
        </w:rPr>
        <w:t> </w:t>
      </w:r>
      <w:r>
        <w:rPr>
          <w:color w:val="231F20"/>
        </w:rPr>
        <w:t>evidencia</w:t>
      </w:r>
      <w:r>
        <w:rPr>
          <w:color w:val="231F20"/>
          <w:spacing w:val="-6"/>
        </w:rPr>
        <w:t> </w:t>
      </w:r>
      <w:r>
        <w:rPr>
          <w:color w:val="231F20"/>
        </w:rPr>
        <w:t>que</w:t>
      </w:r>
      <w:r>
        <w:rPr>
          <w:color w:val="231F20"/>
          <w:spacing w:val="-6"/>
        </w:rPr>
        <w:t> </w:t>
      </w:r>
      <w:r>
        <w:rPr>
          <w:color w:val="231F20"/>
        </w:rPr>
        <w:t>las</w:t>
      </w:r>
      <w:r>
        <w:rPr>
          <w:color w:val="231F20"/>
          <w:spacing w:val="-6"/>
        </w:rPr>
        <w:t> </w:t>
      </w:r>
      <w:r>
        <w:rPr>
          <w:color w:val="231F20"/>
        </w:rPr>
        <w:t>diferentes</w:t>
      </w:r>
      <w:r>
        <w:rPr>
          <w:color w:val="231F20"/>
          <w:spacing w:val="-6"/>
        </w:rPr>
        <w:t> </w:t>
      </w:r>
      <w:r>
        <w:rPr>
          <w:color w:val="231F20"/>
        </w:rPr>
        <w:t>metáforas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expresen acerca de él cumplen la función de interpretar la realidad, de orientar nociones, explicaciones, conductas y relaciones sociales que generan cohesión y dan identidad; y también tiene la función de legitimación y fundación del orden social, en cuyo caso se aprecia el gran peso que tiene el saber y práctica médica y la apropiación que los grupos hacen de  </w:t>
      </w:r>
      <w:r>
        <w:rPr>
          <w:color w:val="231F20"/>
          <w:spacing w:val="56"/>
        </w:rPr>
        <w:t> </w:t>
      </w:r>
      <w:r>
        <w:rPr>
          <w:color w:val="231F20"/>
        </w:rPr>
        <w:t>éste</w:t>
      </w:r>
    </w:p>
    <w:p>
      <w:pPr>
        <w:pStyle w:val="BodyText"/>
        <w:tabs>
          <w:tab w:pos="5277" w:val="left" w:leader="none"/>
        </w:tabs>
        <w:spacing w:line="328" w:lineRule="exact"/>
        <w:ind w:left="117"/>
        <w:rPr>
          <w:rFonts w:ascii="Calibri" w:hAnsi="Calibri"/>
          <w:sz w:val="154"/>
        </w:rPr>
      </w:pPr>
      <w:r>
        <w:rPr>
          <w:color w:val="231F20"/>
          <w:spacing w:val="1"/>
          <w:w w:val="104"/>
        </w:rPr>
        <w:t>p</w:t>
      </w:r>
      <w:r>
        <w:rPr>
          <w:color w:val="231F20"/>
          <w:spacing w:val="-3"/>
          <w:w w:val="98"/>
        </w:rPr>
        <w:t>a</w:t>
      </w:r>
      <w:r>
        <w:rPr>
          <w:color w:val="231F20"/>
          <w:w w:val="104"/>
        </w:rPr>
        <w:t>ra</w:t>
      </w:r>
      <w:r>
        <w:rPr>
          <w:color w:val="231F20"/>
          <w:spacing w:val="-6"/>
        </w:rPr>
        <w:t> </w:t>
      </w:r>
      <w:r>
        <w:rPr>
          <w:color w:val="231F20"/>
          <w:w w:val="91"/>
        </w:rPr>
        <w:t>l</w:t>
      </w:r>
      <w:r>
        <w:rPr>
          <w:color w:val="231F20"/>
          <w:w w:val="98"/>
        </w:rPr>
        <w:t>a</w:t>
      </w:r>
      <w:r>
        <w:rPr>
          <w:color w:val="231F20"/>
          <w:spacing w:val="-6"/>
        </w:rPr>
        <w:t> </w:t>
      </w:r>
      <w:r>
        <w:rPr>
          <w:color w:val="231F20"/>
          <w:w w:val="98"/>
        </w:rPr>
        <w:t>ex</w:t>
      </w:r>
      <w:r>
        <w:rPr>
          <w:color w:val="231F20"/>
          <w:spacing w:val="-2"/>
          <w:w w:val="98"/>
        </w:rPr>
        <w:t>p</w:t>
      </w:r>
      <w:r>
        <w:rPr>
          <w:color w:val="231F20"/>
          <w:w w:val="93"/>
        </w:rPr>
        <w:t>li</w:t>
      </w:r>
      <w:r>
        <w:rPr>
          <w:color w:val="231F20"/>
          <w:spacing w:val="-99"/>
          <w:w w:val="95"/>
        </w:rPr>
        <w:t>c</w:t>
      </w:r>
      <w:r>
        <w:rPr>
          <w:rFonts w:ascii="Calibri" w:hAnsi="Calibri"/>
          <w:color w:val="DADBDC"/>
          <w:spacing w:val="-771"/>
          <w:w w:val="91"/>
          <w:position w:val="-78"/>
          <w:sz w:val="154"/>
        </w:rPr>
        <w:t>D</w:t>
      </w:r>
      <w:r>
        <w:rPr>
          <w:color w:val="231F20"/>
          <w:w w:val="98"/>
        </w:rPr>
        <w:t>aci</w:t>
      </w:r>
      <w:r>
        <w:rPr>
          <w:color w:val="231F20"/>
          <w:spacing w:val="-3"/>
          <w:w w:val="98"/>
        </w:rPr>
        <w:t>ó</w:t>
      </w:r>
      <w:r>
        <w:rPr>
          <w:color w:val="231F20"/>
          <w:w w:val="109"/>
        </w:rPr>
        <w:t>n</w:t>
      </w:r>
      <w:r>
        <w:rPr>
          <w:color w:val="231F20"/>
          <w:spacing w:val="-6"/>
        </w:rPr>
        <w:t> </w:t>
      </w:r>
      <w:r>
        <w:rPr>
          <w:color w:val="231F20"/>
          <w:w w:val="105"/>
        </w:rPr>
        <w:t>d</w:t>
      </w:r>
      <w:r>
        <w:rPr>
          <w:color w:val="231F20"/>
          <w:spacing w:val="-50"/>
          <w:w w:val="95"/>
        </w:rPr>
        <w:t>e</w:t>
      </w:r>
      <w:r>
        <w:rPr>
          <w:rFonts w:ascii="Calibri" w:hAnsi="Calibri"/>
          <w:color w:val="DADBDC"/>
          <w:spacing w:val="-796"/>
          <w:w w:val="91"/>
          <w:position w:val="-78"/>
          <w:sz w:val="154"/>
        </w:rPr>
        <w:t>U</w:t>
      </w:r>
      <w:r>
        <w:rPr>
          <w:color w:val="231F20"/>
          <w:spacing w:val="-2"/>
          <w:w w:val="94"/>
        </w:rPr>
        <w:t>s</w:t>
      </w:r>
      <w:r>
        <w:rPr>
          <w:color w:val="231F20"/>
          <w:spacing w:val="-1"/>
          <w:w w:val="106"/>
        </w:rPr>
        <w:t>u</w:t>
      </w:r>
      <w:r>
        <w:rPr>
          <w:color w:val="231F20"/>
          <w:w w:val="94"/>
        </w:rPr>
        <w:t>s</w:t>
      </w:r>
      <w:r>
        <w:rPr>
          <w:color w:val="231F20"/>
          <w:spacing w:val="-6"/>
        </w:rPr>
        <w:t> </w:t>
      </w:r>
      <w:r>
        <w:rPr>
          <w:color w:val="231F20"/>
          <w:w w:val="95"/>
        </w:rPr>
        <w:t>e</w:t>
      </w:r>
      <w:r>
        <w:rPr>
          <w:color w:val="231F20"/>
          <w:spacing w:val="-2"/>
          <w:w w:val="95"/>
        </w:rPr>
        <w:t>s</w:t>
      </w:r>
      <w:r>
        <w:rPr>
          <w:color w:val="231F20"/>
          <w:spacing w:val="1"/>
          <w:w w:val="109"/>
        </w:rPr>
        <w:t>t</w:t>
      </w:r>
      <w:r>
        <w:rPr>
          <w:color w:val="231F20"/>
          <w:w w:val="98"/>
        </w:rPr>
        <w:t>a</w:t>
      </w:r>
      <w:r>
        <w:rPr>
          <w:color w:val="231F20"/>
          <w:spacing w:val="-71"/>
          <w:w w:val="105"/>
        </w:rPr>
        <w:t>d</w:t>
      </w:r>
      <w:r>
        <w:rPr>
          <w:rFonts w:ascii="Calibri" w:hAnsi="Calibri"/>
          <w:color w:val="DADBDC"/>
          <w:spacing w:val="-1071"/>
          <w:w w:val="86"/>
          <w:position w:val="-78"/>
          <w:sz w:val="154"/>
        </w:rPr>
        <w:t>M</w:t>
      </w:r>
      <w:r>
        <w:rPr>
          <w:color w:val="231F20"/>
          <w:w w:val="98"/>
        </w:rPr>
        <w:t>os</w:t>
      </w:r>
      <w:r>
        <w:rPr>
          <w:color w:val="231F20"/>
          <w:spacing w:val="-6"/>
        </w:rPr>
        <w:t> </w:t>
      </w:r>
      <w:r>
        <w:rPr>
          <w:color w:val="231F20"/>
          <w:w w:val="100"/>
        </w:rPr>
        <w:t>de</w:t>
      </w:r>
      <w:r>
        <w:rPr>
          <w:color w:val="231F20"/>
          <w:spacing w:val="-6"/>
        </w:rPr>
        <w:t> </w:t>
      </w:r>
      <w:r>
        <w:rPr>
          <w:color w:val="231F20"/>
          <w:spacing w:val="-1"/>
          <w:w w:val="105"/>
        </w:rPr>
        <w:t>m</w:t>
      </w:r>
      <w:r>
        <w:rPr>
          <w:color w:val="231F20"/>
          <w:spacing w:val="1"/>
          <w:w w:val="98"/>
        </w:rPr>
        <w:t>a</w:t>
      </w:r>
      <w:r>
        <w:rPr>
          <w:color w:val="231F20"/>
          <w:w w:val="93"/>
        </w:rPr>
        <w:t>le</w:t>
      </w:r>
      <w:r>
        <w:rPr>
          <w:color w:val="231F20"/>
          <w:spacing w:val="-46"/>
          <w:w w:val="94"/>
        </w:rPr>
        <w:t>s</w:t>
      </w:r>
      <w:r>
        <w:rPr>
          <w:rFonts w:ascii="Calibri" w:hAnsi="Calibri"/>
          <w:color w:val="DADBDC"/>
          <w:spacing w:val="-1097"/>
          <w:w w:val="86"/>
          <w:position w:val="-78"/>
          <w:sz w:val="154"/>
        </w:rPr>
        <w:t>M</w:t>
      </w:r>
      <w:r>
        <w:rPr>
          <w:color w:val="231F20"/>
          <w:spacing w:val="1"/>
          <w:w w:val="109"/>
        </w:rPr>
        <w:t>t</w:t>
      </w:r>
      <w:r>
        <w:rPr>
          <w:color w:val="231F20"/>
          <w:spacing w:val="-3"/>
          <w:w w:val="98"/>
        </w:rPr>
        <w:t>a</w:t>
      </w:r>
      <w:r>
        <w:rPr>
          <w:color w:val="231F20"/>
          <w:spacing w:val="-16"/>
          <w:w w:val="111"/>
        </w:rPr>
        <w:t>r</w:t>
      </w:r>
      <w:r>
        <w:rPr>
          <w:color w:val="231F20"/>
          <w:w w:val="91"/>
        </w:rPr>
        <w:t>.</w:t>
      </w:r>
      <w:r>
        <w:rPr>
          <w:color w:val="231F20"/>
        </w:rPr>
        <w:tab/>
      </w:r>
      <w:r>
        <w:rPr>
          <w:rFonts w:ascii="Calibri" w:hAnsi="Calibri"/>
          <w:color w:val="DADBDC"/>
          <w:spacing w:val="-15"/>
          <w:w w:val="101"/>
          <w:position w:val="-78"/>
          <w:sz w:val="154"/>
        </w:rPr>
        <w:t>Y</w:t>
      </w:r>
    </w:p>
    <w:p>
      <w:pPr>
        <w:pStyle w:val="BodyText"/>
        <w:spacing w:line="228" w:lineRule="exact"/>
        <w:ind w:left="117" w:firstLine="453"/>
        <w:jc w:val="both"/>
      </w:pPr>
      <w:r>
        <w:rPr>
          <w:color w:val="231F20"/>
        </w:rPr>
        <w:t>Desde  una  propuesta  teórica  y  empírica  (Ramírez,    2010:41-42)</w:t>
      </w:r>
    </w:p>
    <w:p>
      <w:pPr>
        <w:pStyle w:val="BodyText"/>
        <w:spacing w:line="242" w:lineRule="auto" w:before="4"/>
        <w:ind w:left="117" w:right="107"/>
        <w:jc w:val="both"/>
      </w:pPr>
      <w:r>
        <w:rPr>
          <w:color w:val="231F20"/>
        </w:rPr>
        <w:t>hemos definido </w:t>
      </w:r>
      <w:r>
        <w:rPr>
          <w:b/>
          <w:color w:val="231F20"/>
        </w:rPr>
        <w:t>al estrés </w:t>
      </w:r>
      <w:r>
        <w:rPr>
          <w:color w:val="231F20"/>
        </w:rPr>
        <w:t>como una construcción social. Es </w:t>
      </w:r>
      <w:r>
        <w:rPr>
          <w:color w:val="231F20"/>
          <w:spacing w:val="-3"/>
        </w:rPr>
        <w:t>decir, </w:t>
      </w:r>
      <w:r>
        <w:rPr>
          <w:color w:val="231F20"/>
        </w:rPr>
        <w:t>que su constitución es producto de la relación generada por los actores sociales. En este sentido, si bien asumo que la noción de estrés es una elaboración del</w:t>
      </w:r>
      <w:r>
        <w:rPr>
          <w:color w:val="231F20"/>
          <w:spacing w:val="-5"/>
        </w:rPr>
        <w:t> </w:t>
      </w:r>
      <w:r>
        <w:rPr>
          <w:color w:val="231F20"/>
        </w:rPr>
        <w:t>saber</w:t>
      </w:r>
      <w:r>
        <w:rPr>
          <w:color w:val="231F20"/>
          <w:spacing w:val="-5"/>
        </w:rPr>
        <w:t> </w:t>
      </w:r>
      <w:r>
        <w:rPr>
          <w:color w:val="231F20"/>
        </w:rPr>
        <w:t>profesional</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biomédicina</w:t>
      </w:r>
      <w:r>
        <w:rPr>
          <w:color w:val="231F20"/>
          <w:spacing w:val="-5"/>
        </w:rPr>
        <w:t> </w:t>
      </w:r>
      <w:r>
        <w:rPr>
          <w:color w:val="231F20"/>
        </w:rPr>
        <w:t>y</w:t>
      </w:r>
      <w:r>
        <w:rPr>
          <w:color w:val="231F20"/>
          <w:spacing w:val="-5"/>
        </w:rPr>
        <w:t> </w:t>
      </w:r>
      <w:r>
        <w:rPr>
          <w:color w:val="231F20"/>
        </w:rPr>
        <w:t>psicología</w:t>
      </w:r>
      <w:r>
        <w:rPr>
          <w:color w:val="231F20"/>
          <w:spacing w:val="-5"/>
        </w:rPr>
        <w:t> </w:t>
      </w:r>
      <w:r>
        <w:rPr>
          <w:color w:val="231F20"/>
        </w:rPr>
        <w:t>que</w:t>
      </w:r>
      <w:r>
        <w:rPr>
          <w:color w:val="231F20"/>
          <w:spacing w:val="-5"/>
        </w:rPr>
        <w:t> </w:t>
      </w:r>
      <w:r>
        <w:rPr>
          <w:color w:val="231F20"/>
        </w:rPr>
        <w:t>describe,</w:t>
      </w:r>
      <w:r>
        <w:rPr>
          <w:color w:val="231F20"/>
          <w:spacing w:val="-5"/>
        </w:rPr>
        <w:t> </w:t>
      </w:r>
      <w:r>
        <w:rPr>
          <w:color w:val="231F20"/>
        </w:rPr>
        <w:t>a</w:t>
      </w:r>
      <w:r>
        <w:rPr>
          <w:color w:val="231F20"/>
          <w:spacing w:val="-5"/>
        </w:rPr>
        <w:t> </w:t>
      </w:r>
      <w:r>
        <w:rPr>
          <w:color w:val="231F20"/>
        </w:rPr>
        <w:t>través de diversos indicadores, la reacción neurohormonal y psicológica de un individuo</w:t>
      </w:r>
      <w:r>
        <w:rPr>
          <w:color w:val="231F20"/>
          <w:spacing w:val="-26"/>
        </w:rPr>
        <w:t> </w:t>
      </w:r>
      <w:r>
        <w:rPr>
          <w:color w:val="231F20"/>
        </w:rPr>
        <w:t>a</w:t>
      </w:r>
      <w:r>
        <w:rPr>
          <w:color w:val="231F20"/>
          <w:spacing w:val="-26"/>
        </w:rPr>
        <w:t> </w:t>
      </w:r>
      <w:r>
        <w:rPr>
          <w:color w:val="231F20"/>
        </w:rPr>
        <w:t>una</w:t>
      </w:r>
      <w:r>
        <w:rPr>
          <w:color w:val="231F20"/>
          <w:spacing w:val="-26"/>
        </w:rPr>
        <w:t> </w:t>
      </w:r>
      <w:r>
        <w:rPr>
          <w:color w:val="231F20"/>
        </w:rPr>
        <w:t>variedad</w:t>
      </w:r>
      <w:r>
        <w:rPr>
          <w:color w:val="231F20"/>
          <w:spacing w:val="-26"/>
        </w:rPr>
        <w:t> </w:t>
      </w:r>
      <w:r>
        <w:rPr>
          <w:color w:val="231F20"/>
        </w:rPr>
        <w:t>amplia</w:t>
      </w:r>
      <w:r>
        <w:rPr>
          <w:color w:val="231F20"/>
          <w:spacing w:val="-26"/>
        </w:rPr>
        <w:t> </w:t>
      </w:r>
      <w:r>
        <w:rPr>
          <w:color w:val="231F20"/>
        </w:rPr>
        <w:t>de</w:t>
      </w:r>
      <w:r>
        <w:rPr>
          <w:color w:val="231F20"/>
          <w:spacing w:val="-26"/>
        </w:rPr>
        <w:t> </w:t>
      </w:r>
      <w:r>
        <w:rPr>
          <w:color w:val="231F20"/>
        </w:rPr>
        <w:t>estímulos</w:t>
      </w:r>
      <w:r>
        <w:rPr>
          <w:color w:val="231F20"/>
          <w:spacing w:val="-26"/>
        </w:rPr>
        <w:t> </w:t>
      </w:r>
      <w:r>
        <w:rPr>
          <w:color w:val="231F20"/>
        </w:rPr>
        <w:t>medioambientales;</w:t>
      </w:r>
      <w:r>
        <w:rPr>
          <w:color w:val="231F20"/>
          <w:spacing w:val="-26"/>
        </w:rPr>
        <w:t> </w:t>
      </w:r>
      <w:r>
        <w:rPr>
          <w:color w:val="231F20"/>
        </w:rPr>
        <w:t>constituye simultáneamente una metáfora que los conjuntos sociales, manejan y aplican</w:t>
      </w:r>
      <w:r>
        <w:rPr>
          <w:color w:val="231F20"/>
          <w:spacing w:val="-13"/>
        </w:rPr>
        <w:t> </w:t>
      </w:r>
      <w:r>
        <w:rPr>
          <w:color w:val="231F20"/>
        </w:rPr>
        <w:t>para</w:t>
      </w:r>
      <w:r>
        <w:rPr>
          <w:color w:val="231F20"/>
          <w:spacing w:val="-13"/>
        </w:rPr>
        <w:t> </w:t>
      </w:r>
      <w:r>
        <w:rPr>
          <w:color w:val="231F20"/>
        </w:rPr>
        <w:t>explicar</w:t>
      </w:r>
      <w:r>
        <w:rPr>
          <w:color w:val="231F20"/>
          <w:spacing w:val="-13"/>
        </w:rPr>
        <w:t> </w:t>
      </w:r>
      <w:r>
        <w:rPr>
          <w:color w:val="231F20"/>
        </w:rPr>
        <w:t>síntomas</w:t>
      </w:r>
      <w:r>
        <w:rPr>
          <w:color w:val="231F20"/>
          <w:spacing w:val="-13"/>
        </w:rPr>
        <w:t> </w:t>
      </w:r>
      <w:r>
        <w:rPr>
          <w:color w:val="231F20"/>
        </w:rPr>
        <w:t>físicos,</w:t>
      </w:r>
      <w:r>
        <w:rPr>
          <w:color w:val="231F20"/>
          <w:spacing w:val="-13"/>
        </w:rPr>
        <w:t> </w:t>
      </w:r>
      <w:r>
        <w:rPr>
          <w:color w:val="231F20"/>
        </w:rPr>
        <w:t>así</w:t>
      </w:r>
      <w:r>
        <w:rPr>
          <w:color w:val="231F20"/>
          <w:spacing w:val="-13"/>
        </w:rPr>
        <w:t> </w:t>
      </w:r>
      <w:r>
        <w:rPr>
          <w:color w:val="231F20"/>
        </w:rPr>
        <w:t>como</w:t>
      </w:r>
      <w:r>
        <w:rPr>
          <w:color w:val="231F20"/>
          <w:spacing w:val="-13"/>
        </w:rPr>
        <w:t> </w:t>
      </w:r>
      <w:r>
        <w:rPr>
          <w:color w:val="231F20"/>
        </w:rPr>
        <w:t>situaciones</w:t>
      </w:r>
      <w:r>
        <w:rPr>
          <w:color w:val="231F20"/>
          <w:spacing w:val="-13"/>
        </w:rPr>
        <w:t> </w:t>
      </w:r>
      <w:r>
        <w:rPr>
          <w:color w:val="231F20"/>
        </w:rPr>
        <w:t>y</w:t>
      </w:r>
      <w:r>
        <w:rPr>
          <w:color w:val="231F20"/>
          <w:spacing w:val="-13"/>
        </w:rPr>
        <w:t> </w:t>
      </w:r>
      <w:r>
        <w:rPr>
          <w:color w:val="231F20"/>
        </w:rPr>
        <w:t>relaciones</w:t>
      </w:r>
      <w:r>
        <w:rPr>
          <w:color w:val="231F20"/>
          <w:spacing w:val="-13"/>
        </w:rPr>
        <w:t> </w:t>
      </w:r>
      <w:r>
        <w:rPr>
          <w:color w:val="231F20"/>
        </w:rPr>
        <w:t>en las cuales se encuentran inmersos. Como he venido apuntando a lo largo de</w:t>
      </w:r>
      <w:r>
        <w:rPr>
          <w:color w:val="231F20"/>
          <w:spacing w:val="-17"/>
        </w:rPr>
        <w:t> </w:t>
      </w:r>
      <w:r>
        <w:rPr>
          <w:color w:val="231F20"/>
        </w:rPr>
        <w:t>esta</w:t>
      </w:r>
      <w:r>
        <w:rPr>
          <w:color w:val="231F20"/>
          <w:spacing w:val="-17"/>
        </w:rPr>
        <w:t> </w:t>
      </w:r>
      <w:r>
        <w:rPr>
          <w:color w:val="231F20"/>
        </w:rPr>
        <w:t>investigación</w:t>
      </w:r>
      <w:r>
        <w:rPr>
          <w:color w:val="231F20"/>
          <w:spacing w:val="-17"/>
        </w:rPr>
        <w:t> </w:t>
      </w:r>
      <w:r>
        <w:rPr>
          <w:color w:val="231F20"/>
        </w:rPr>
        <w:t>el</w:t>
      </w:r>
      <w:r>
        <w:rPr>
          <w:color w:val="231F20"/>
          <w:spacing w:val="-17"/>
        </w:rPr>
        <w:t> </w:t>
      </w:r>
      <w:r>
        <w:rPr>
          <w:color w:val="231F20"/>
        </w:rPr>
        <w:t>centro</w:t>
      </w:r>
      <w:r>
        <w:rPr>
          <w:color w:val="231F20"/>
          <w:spacing w:val="-17"/>
        </w:rPr>
        <w:t> </w:t>
      </w:r>
      <w:r>
        <w:rPr>
          <w:color w:val="231F20"/>
        </w:rPr>
        <w:t>de</w:t>
      </w:r>
      <w:r>
        <w:rPr>
          <w:color w:val="231F20"/>
          <w:spacing w:val="-17"/>
        </w:rPr>
        <w:t> </w:t>
      </w:r>
      <w:r>
        <w:rPr>
          <w:color w:val="231F20"/>
        </w:rPr>
        <w:t>interés</w:t>
      </w:r>
      <w:r>
        <w:rPr>
          <w:color w:val="231F20"/>
          <w:spacing w:val="-17"/>
        </w:rPr>
        <w:t> </w:t>
      </w:r>
      <w:r>
        <w:rPr>
          <w:color w:val="231F20"/>
        </w:rPr>
        <w:t>está</w:t>
      </w:r>
      <w:r>
        <w:rPr>
          <w:color w:val="231F20"/>
          <w:spacing w:val="-17"/>
        </w:rPr>
        <w:t> </w:t>
      </w:r>
      <w:r>
        <w:rPr>
          <w:color w:val="231F20"/>
        </w:rPr>
        <w:t>puesto</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manera</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rPr>
        <w:t>las operadoras lo definen, experimentan y actúan para resolverlo. Considero entonces que el estrés es una figura que encierra diversos significados</w:t>
      </w:r>
      <w:r>
        <w:rPr>
          <w:color w:val="231F20"/>
          <w:spacing w:val="-41"/>
        </w:rPr>
        <w:t> </w:t>
      </w:r>
      <w:r>
        <w:rPr>
          <w:color w:val="231F20"/>
        </w:rPr>
        <w:t>que se crean en una compleja concepción construida desde la experiencia corporal que se despliega en un andamiaje de metáforas, dependiendo del contexto y de su momento</w:t>
      </w:r>
      <w:r>
        <w:rPr>
          <w:color w:val="231F20"/>
          <w:spacing w:val="-17"/>
        </w:rPr>
        <w:t> </w:t>
      </w:r>
      <w:r>
        <w:rPr>
          <w:color w:val="231F20"/>
        </w:rPr>
        <w:t>histórico.</w:t>
      </w:r>
    </w:p>
    <w:p>
      <w:pPr>
        <w:spacing w:line="280" w:lineRule="exact" w:before="1"/>
        <w:ind w:left="117" w:right="107" w:firstLine="453"/>
        <w:jc w:val="both"/>
        <w:rPr>
          <w:rFonts w:ascii="Palatino Linotype" w:hAnsi="Palatino Linotype"/>
          <w:i/>
          <w:sz w:val="24"/>
        </w:rPr>
      </w:pPr>
      <w:r>
        <w:rPr>
          <w:color w:val="231F20"/>
          <w:spacing w:val="-3"/>
          <w:sz w:val="24"/>
        </w:rPr>
        <w:t>Para </w:t>
      </w:r>
      <w:r>
        <w:rPr>
          <w:color w:val="231F20"/>
          <w:sz w:val="24"/>
        </w:rPr>
        <w:t>orientar nuestra indagación destacamos al </w:t>
      </w:r>
      <w:r>
        <w:rPr>
          <w:rFonts w:ascii="Palatino Linotype" w:hAnsi="Palatino Linotype"/>
          <w:i/>
          <w:color w:val="231F20"/>
          <w:spacing w:val="-3"/>
          <w:sz w:val="24"/>
        </w:rPr>
        <w:t>estrés </w:t>
      </w:r>
      <w:r>
        <w:rPr>
          <w:rFonts w:ascii="Palatino Linotype" w:hAnsi="Palatino Linotype"/>
          <w:i/>
          <w:color w:val="231F20"/>
          <w:sz w:val="24"/>
        </w:rPr>
        <w:t>como un estado </w:t>
      </w:r>
      <w:r>
        <w:rPr>
          <w:rFonts w:ascii="Palatino Linotype" w:hAnsi="Palatino Linotype"/>
          <w:i/>
          <w:color w:val="231F20"/>
          <w:spacing w:val="-3"/>
          <w:sz w:val="24"/>
        </w:rPr>
        <w:t>físico, </w:t>
      </w:r>
      <w:r>
        <w:rPr>
          <w:rFonts w:ascii="Palatino Linotype" w:hAnsi="Palatino Linotype"/>
          <w:i/>
          <w:color w:val="231F20"/>
          <w:sz w:val="24"/>
        </w:rPr>
        <w:t>emocional, </w:t>
      </w:r>
      <w:r>
        <w:rPr>
          <w:rFonts w:ascii="Palatino Linotype" w:hAnsi="Palatino Linotype"/>
          <w:i/>
          <w:color w:val="231F20"/>
          <w:spacing w:val="-3"/>
          <w:sz w:val="24"/>
        </w:rPr>
        <w:t>moral, </w:t>
      </w:r>
      <w:r>
        <w:rPr>
          <w:rFonts w:ascii="Palatino Linotype" w:hAnsi="Palatino Linotype"/>
          <w:i/>
          <w:color w:val="231F20"/>
          <w:sz w:val="24"/>
        </w:rPr>
        <w:t>social que, reconocido como </w:t>
      </w:r>
      <w:r>
        <w:rPr>
          <w:rFonts w:ascii="Palatino Linotype" w:hAnsi="Palatino Linotype"/>
          <w:i/>
          <w:color w:val="231F20"/>
          <w:spacing w:val="-3"/>
          <w:sz w:val="24"/>
        </w:rPr>
        <w:t>proceso, </w:t>
      </w:r>
      <w:r>
        <w:rPr>
          <w:rFonts w:ascii="Palatino Linotype" w:hAnsi="Palatino Linotype"/>
          <w:i/>
          <w:color w:val="231F20"/>
          <w:sz w:val="24"/>
        </w:rPr>
        <w:t>se extiende a lo</w:t>
      </w:r>
      <w:r>
        <w:rPr>
          <w:rFonts w:ascii="Palatino Linotype" w:hAnsi="Palatino Linotype"/>
          <w:i/>
          <w:color w:val="231F20"/>
          <w:spacing w:val="-4"/>
          <w:sz w:val="24"/>
        </w:rPr>
        <w:t> </w:t>
      </w:r>
      <w:r>
        <w:rPr>
          <w:rFonts w:ascii="Palatino Linotype" w:hAnsi="Palatino Linotype"/>
          <w:i/>
          <w:color w:val="231F20"/>
          <w:sz w:val="24"/>
        </w:rPr>
        <w:t>largo</w:t>
      </w:r>
      <w:r>
        <w:rPr>
          <w:rFonts w:ascii="Palatino Linotype" w:hAnsi="Palatino Linotype"/>
          <w:i/>
          <w:color w:val="231F20"/>
          <w:spacing w:val="-4"/>
          <w:sz w:val="24"/>
        </w:rPr>
        <w:t> </w:t>
      </w:r>
      <w:r>
        <w:rPr>
          <w:rFonts w:ascii="Palatino Linotype" w:hAnsi="Palatino Linotype"/>
          <w:i/>
          <w:color w:val="231F20"/>
          <w:sz w:val="24"/>
        </w:rPr>
        <w:t>de</w:t>
      </w:r>
      <w:r>
        <w:rPr>
          <w:rFonts w:ascii="Palatino Linotype" w:hAnsi="Palatino Linotype"/>
          <w:i/>
          <w:color w:val="231F20"/>
          <w:spacing w:val="-4"/>
          <w:sz w:val="24"/>
        </w:rPr>
        <w:t> </w:t>
      </w:r>
      <w:r>
        <w:rPr>
          <w:rFonts w:ascii="Palatino Linotype" w:hAnsi="Palatino Linotype"/>
          <w:i/>
          <w:color w:val="231F20"/>
          <w:sz w:val="24"/>
        </w:rPr>
        <w:t>la</w:t>
      </w:r>
      <w:r>
        <w:rPr>
          <w:rFonts w:ascii="Palatino Linotype" w:hAnsi="Palatino Linotype"/>
          <w:i/>
          <w:color w:val="231F20"/>
          <w:spacing w:val="-4"/>
          <w:sz w:val="24"/>
        </w:rPr>
        <w:t> </w:t>
      </w:r>
      <w:r>
        <w:rPr>
          <w:rFonts w:ascii="Palatino Linotype" w:hAnsi="Palatino Linotype"/>
          <w:i/>
          <w:color w:val="231F20"/>
          <w:sz w:val="24"/>
        </w:rPr>
        <w:t>vida</w:t>
      </w:r>
      <w:r>
        <w:rPr>
          <w:rFonts w:ascii="Palatino Linotype" w:hAnsi="Palatino Linotype"/>
          <w:i/>
          <w:color w:val="231F20"/>
          <w:spacing w:val="-4"/>
          <w:sz w:val="24"/>
        </w:rPr>
        <w:t> </w:t>
      </w:r>
      <w:r>
        <w:rPr>
          <w:rFonts w:ascii="Palatino Linotype" w:hAnsi="Palatino Linotype"/>
          <w:i/>
          <w:color w:val="231F20"/>
          <w:sz w:val="24"/>
        </w:rPr>
        <w:t>de</w:t>
      </w:r>
      <w:r>
        <w:rPr>
          <w:rFonts w:ascii="Palatino Linotype" w:hAnsi="Palatino Linotype"/>
          <w:i/>
          <w:color w:val="231F20"/>
          <w:spacing w:val="-4"/>
          <w:sz w:val="24"/>
        </w:rPr>
        <w:t> </w:t>
      </w:r>
      <w:r>
        <w:rPr>
          <w:rFonts w:ascii="Palatino Linotype" w:hAnsi="Palatino Linotype"/>
          <w:i/>
          <w:color w:val="231F20"/>
          <w:sz w:val="24"/>
        </w:rPr>
        <w:t>las</w:t>
      </w:r>
      <w:r>
        <w:rPr>
          <w:rFonts w:ascii="Palatino Linotype" w:hAnsi="Palatino Linotype"/>
          <w:i/>
          <w:color w:val="231F20"/>
          <w:spacing w:val="-4"/>
          <w:sz w:val="24"/>
        </w:rPr>
        <w:t> </w:t>
      </w:r>
      <w:r>
        <w:rPr>
          <w:rFonts w:ascii="Palatino Linotype" w:hAnsi="Palatino Linotype"/>
          <w:i/>
          <w:color w:val="231F20"/>
          <w:sz w:val="24"/>
        </w:rPr>
        <w:t>personas,</w:t>
      </w:r>
      <w:r>
        <w:rPr>
          <w:rFonts w:ascii="Palatino Linotype" w:hAnsi="Palatino Linotype"/>
          <w:i/>
          <w:color w:val="231F20"/>
          <w:spacing w:val="-5"/>
          <w:sz w:val="24"/>
        </w:rPr>
        <w:t> </w:t>
      </w:r>
      <w:r>
        <w:rPr>
          <w:rFonts w:ascii="Palatino Linotype" w:hAnsi="Palatino Linotype"/>
          <w:i/>
          <w:color w:val="231F20"/>
          <w:sz w:val="24"/>
        </w:rPr>
        <w:t>variando</w:t>
      </w:r>
      <w:r>
        <w:rPr>
          <w:rFonts w:ascii="Palatino Linotype" w:hAnsi="Palatino Linotype"/>
          <w:i/>
          <w:color w:val="231F20"/>
          <w:spacing w:val="-4"/>
          <w:sz w:val="24"/>
        </w:rPr>
        <w:t> </w:t>
      </w:r>
      <w:r>
        <w:rPr>
          <w:rFonts w:ascii="Palatino Linotype" w:hAnsi="Palatino Linotype"/>
          <w:i/>
          <w:color w:val="231F20"/>
          <w:sz w:val="24"/>
        </w:rPr>
        <w:t>su</w:t>
      </w:r>
      <w:r>
        <w:rPr>
          <w:rFonts w:ascii="Palatino Linotype" w:hAnsi="Palatino Linotype"/>
          <w:i/>
          <w:color w:val="231F20"/>
          <w:spacing w:val="-4"/>
          <w:sz w:val="24"/>
        </w:rPr>
        <w:t> </w:t>
      </w:r>
      <w:r>
        <w:rPr>
          <w:rFonts w:ascii="Palatino Linotype" w:hAnsi="Palatino Linotype"/>
          <w:i/>
          <w:color w:val="231F20"/>
          <w:sz w:val="24"/>
        </w:rPr>
        <w:t>expresión.</w:t>
      </w:r>
      <w:r>
        <w:rPr>
          <w:rFonts w:ascii="Palatino Linotype" w:hAnsi="Palatino Linotype"/>
          <w:i/>
          <w:color w:val="231F20"/>
          <w:spacing w:val="-4"/>
          <w:sz w:val="24"/>
        </w:rPr>
        <w:t> </w:t>
      </w:r>
      <w:r>
        <w:rPr>
          <w:rFonts w:ascii="Palatino Linotype" w:hAnsi="Palatino Linotype"/>
          <w:i/>
          <w:color w:val="231F20"/>
          <w:sz w:val="24"/>
        </w:rPr>
        <w:t>Dicha</w:t>
      </w:r>
      <w:r>
        <w:rPr>
          <w:rFonts w:ascii="Palatino Linotype" w:hAnsi="Palatino Linotype"/>
          <w:i/>
          <w:color w:val="231F20"/>
          <w:spacing w:val="-4"/>
          <w:sz w:val="24"/>
        </w:rPr>
        <w:t> </w:t>
      </w:r>
      <w:r>
        <w:rPr>
          <w:rFonts w:ascii="Palatino Linotype" w:hAnsi="Palatino Linotype"/>
          <w:i/>
          <w:color w:val="231F20"/>
          <w:sz w:val="24"/>
        </w:rPr>
        <w:t>expresión depende</w:t>
      </w:r>
      <w:r>
        <w:rPr>
          <w:rFonts w:ascii="Palatino Linotype" w:hAnsi="Palatino Linotype"/>
          <w:i/>
          <w:color w:val="231F20"/>
          <w:spacing w:val="-29"/>
          <w:sz w:val="24"/>
        </w:rPr>
        <w:t> </w:t>
      </w:r>
      <w:r>
        <w:rPr>
          <w:rFonts w:ascii="Palatino Linotype" w:hAnsi="Palatino Linotype"/>
          <w:i/>
          <w:color w:val="231F20"/>
          <w:sz w:val="24"/>
        </w:rPr>
        <w:t>de</w:t>
      </w:r>
      <w:r>
        <w:rPr>
          <w:rFonts w:ascii="Palatino Linotype" w:hAnsi="Palatino Linotype"/>
          <w:i/>
          <w:color w:val="231F20"/>
          <w:spacing w:val="-29"/>
          <w:sz w:val="24"/>
        </w:rPr>
        <w:t> </w:t>
      </w:r>
      <w:r>
        <w:rPr>
          <w:rFonts w:ascii="Palatino Linotype" w:hAnsi="Palatino Linotype"/>
          <w:i/>
          <w:color w:val="231F20"/>
          <w:sz w:val="24"/>
        </w:rPr>
        <w:t>lo</w:t>
      </w:r>
      <w:r>
        <w:rPr>
          <w:rFonts w:ascii="Palatino Linotype" w:hAnsi="Palatino Linotype"/>
          <w:i/>
          <w:color w:val="231F20"/>
          <w:spacing w:val="-29"/>
          <w:sz w:val="24"/>
        </w:rPr>
        <w:t> </w:t>
      </w:r>
      <w:r>
        <w:rPr>
          <w:rFonts w:ascii="Palatino Linotype" w:hAnsi="Palatino Linotype"/>
          <w:i/>
          <w:color w:val="231F20"/>
          <w:sz w:val="24"/>
        </w:rPr>
        <w:t>que</w:t>
      </w:r>
      <w:r>
        <w:rPr>
          <w:rFonts w:ascii="Palatino Linotype" w:hAnsi="Palatino Linotype"/>
          <w:i/>
          <w:color w:val="231F20"/>
          <w:spacing w:val="-29"/>
          <w:sz w:val="24"/>
        </w:rPr>
        <w:t> </w:t>
      </w:r>
      <w:r>
        <w:rPr>
          <w:rFonts w:ascii="Palatino Linotype" w:hAnsi="Palatino Linotype"/>
          <w:i/>
          <w:color w:val="231F20"/>
          <w:sz w:val="24"/>
        </w:rPr>
        <w:t>las</w:t>
      </w:r>
      <w:r>
        <w:rPr>
          <w:rFonts w:ascii="Palatino Linotype" w:hAnsi="Palatino Linotype"/>
          <w:i/>
          <w:color w:val="231F20"/>
          <w:spacing w:val="-29"/>
          <w:sz w:val="24"/>
        </w:rPr>
        <w:t> </w:t>
      </w:r>
      <w:r>
        <w:rPr>
          <w:rFonts w:ascii="Palatino Linotype" w:hAnsi="Palatino Linotype"/>
          <w:i/>
          <w:color w:val="231F20"/>
          <w:sz w:val="24"/>
        </w:rPr>
        <w:t>personas</w:t>
      </w:r>
      <w:r>
        <w:rPr>
          <w:rFonts w:ascii="Palatino Linotype" w:hAnsi="Palatino Linotype"/>
          <w:i/>
          <w:color w:val="231F20"/>
          <w:spacing w:val="-29"/>
          <w:sz w:val="24"/>
        </w:rPr>
        <w:t> </w:t>
      </w:r>
      <w:r>
        <w:rPr>
          <w:rFonts w:ascii="Palatino Linotype" w:hAnsi="Palatino Linotype"/>
          <w:i/>
          <w:color w:val="231F20"/>
          <w:sz w:val="24"/>
        </w:rPr>
        <w:t>entienden</w:t>
      </w:r>
      <w:r>
        <w:rPr>
          <w:rFonts w:ascii="Palatino Linotype" w:hAnsi="Palatino Linotype"/>
          <w:i/>
          <w:color w:val="231F20"/>
          <w:spacing w:val="-29"/>
          <w:sz w:val="24"/>
        </w:rPr>
        <w:t> </w:t>
      </w:r>
      <w:r>
        <w:rPr>
          <w:rFonts w:ascii="Palatino Linotype" w:hAnsi="Palatino Linotype"/>
          <w:i/>
          <w:color w:val="231F20"/>
          <w:sz w:val="24"/>
        </w:rPr>
        <w:t>como</w:t>
      </w:r>
      <w:r>
        <w:rPr>
          <w:rFonts w:ascii="Palatino Linotype" w:hAnsi="Palatino Linotype"/>
          <w:i/>
          <w:color w:val="231F20"/>
          <w:spacing w:val="-29"/>
          <w:sz w:val="24"/>
        </w:rPr>
        <w:t> </w:t>
      </w:r>
      <w:r>
        <w:rPr>
          <w:rFonts w:ascii="Palatino Linotype" w:hAnsi="Palatino Linotype"/>
          <w:i/>
          <w:color w:val="231F20"/>
          <w:spacing w:val="-3"/>
          <w:sz w:val="24"/>
        </w:rPr>
        <w:t>estresores,</w:t>
      </w:r>
      <w:r>
        <w:rPr>
          <w:rFonts w:ascii="Palatino Linotype" w:hAnsi="Palatino Linotype"/>
          <w:i/>
          <w:color w:val="231F20"/>
          <w:spacing w:val="-29"/>
          <w:sz w:val="24"/>
        </w:rPr>
        <w:t> </w:t>
      </w:r>
      <w:r>
        <w:rPr>
          <w:rFonts w:ascii="Palatino Linotype" w:hAnsi="Palatino Linotype"/>
          <w:i/>
          <w:color w:val="231F20"/>
          <w:sz w:val="24"/>
        </w:rPr>
        <w:t>o</w:t>
      </w:r>
      <w:r>
        <w:rPr>
          <w:rFonts w:ascii="Palatino Linotype" w:hAnsi="Palatino Linotype"/>
          <w:i/>
          <w:color w:val="231F20"/>
          <w:spacing w:val="-29"/>
          <w:sz w:val="24"/>
        </w:rPr>
        <w:t> </w:t>
      </w:r>
      <w:r>
        <w:rPr>
          <w:rFonts w:ascii="Palatino Linotype" w:hAnsi="Palatino Linotype"/>
          <w:i/>
          <w:color w:val="231F20"/>
          <w:sz w:val="24"/>
        </w:rPr>
        <w:t>de</w:t>
      </w:r>
      <w:r>
        <w:rPr>
          <w:rFonts w:ascii="Palatino Linotype" w:hAnsi="Palatino Linotype"/>
          <w:i/>
          <w:color w:val="231F20"/>
          <w:spacing w:val="-29"/>
          <w:sz w:val="24"/>
        </w:rPr>
        <w:t> </w:t>
      </w:r>
      <w:r>
        <w:rPr>
          <w:rFonts w:ascii="Palatino Linotype" w:hAnsi="Palatino Linotype"/>
          <w:i/>
          <w:color w:val="231F20"/>
          <w:sz w:val="24"/>
        </w:rPr>
        <w:t>circunstancias adversas</w:t>
      </w:r>
      <w:r>
        <w:rPr>
          <w:rFonts w:ascii="Palatino Linotype" w:hAnsi="Palatino Linotype"/>
          <w:i/>
          <w:color w:val="231F20"/>
          <w:spacing w:val="24"/>
          <w:sz w:val="24"/>
        </w:rPr>
        <w:t> </w:t>
      </w:r>
      <w:r>
        <w:rPr>
          <w:rFonts w:ascii="Palatino Linotype" w:hAnsi="Palatino Linotype"/>
          <w:i/>
          <w:color w:val="231F20"/>
          <w:sz w:val="24"/>
        </w:rPr>
        <w:t>que</w:t>
      </w:r>
      <w:r>
        <w:rPr>
          <w:rFonts w:ascii="Palatino Linotype" w:hAnsi="Palatino Linotype"/>
          <w:i/>
          <w:color w:val="231F20"/>
          <w:spacing w:val="24"/>
          <w:sz w:val="24"/>
        </w:rPr>
        <w:t> </w:t>
      </w:r>
      <w:r>
        <w:rPr>
          <w:rFonts w:ascii="Palatino Linotype" w:hAnsi="Palatino Linotype"/>
          <w:i/>
          <w:color w:val="231F20"/>
          <w:sz w:val="24"/>
        </w:rPr>
        <w:t>ponen</w:t>
      </w:r>
      <w:r>
        <w:rPr>
          <w:rFonts w:ascii="Palatino Linotype" w:hAnsi="Palatino Linotype"/>
          <w:i/>
          <w:color w:val="231F20"/>
          <w:spacing w:val="24"/>
          <w:sz w:val="24"/>
        </w:rPr>
        <w:t> </w:t>
      </w:r>
      <w:r>
        <w:rPr>
          <w:rFonts w:ascii="Palatino Linotype" w:hAnsi="Palatino Linotype"/>
          <w:i/>
          <w:color w:val="231F20"/>
          <w:sz w:val="24"/>
        </w:rPr>
        <w:t>en</w:t>
      </w:r>
      <w:r>
        <w:rPr>
          <w:rFonts w:ascii="Palatino Linotype" w:hAnsi="Palatino Linotype"/>
          <w:i/>
          <w:color w:val="231F20"/>
          <w:spacing w:val="24"/>
          <w:sz w:val="24"/>
        </w:rPr>
        <w:t> </w:t>
      </w:r>
      <w:r>
        <w:rPr>
          <w:rFonts w:ascii="Palatino Linotype" w:hAnsi="Palatino Linotype"/>
          <w:i/>
          <w:color w:val="231F20"/>
          <w:sz w:val="24"/>
        </w:rPr>
        <w:t>riesgo</w:t>
      </w:r>
      <w:r>
        <w:rPr>
          <w:rFonts w:ascii="Palatino Linotype" w:hAnsi="Palatino Linotype"/>
          <w:i/>
          <w:color w:val="231F20"/>
          <w:spacing w:val="24"/>
          <w:sz w:val="24"/>
        </w:rPr>
        <w:t> </w:t>
      </w:r>
      <w:r>
        <w:rPr>
          <w:rFonts w:ascii="Palatino Linotype" w:hAnsi="Palatino Linotype"/>
          <w:i/>
          <w:color w:val="231F20"/>
          <w:sz w:val="24"/>
        </w:rPr>
        <w:t>o</w:t>
      </w:r>
      <w:r>
        <w:rPr>
          <w:rFonts w:ascii="Palatino Linotype" w:hAnsi="Palatino Linotype"/>
          <w:i/>
          <w:color w:val="231F20"/>
          <w:spacing w:val="24"/>
          <w:sz w:val="24"/>
        </w:rPr>
        <w:t> </w:t>
      </w:r>
      <w:r>
        <w:rPr>
          <w:rFonts w:ascii="Palatino Linotype" w:hAnsi="Palatino Linotype"/>
          <w:i/>
          <w:color w:val="231F20"/>
          <w:sz w:val="24"/>
        </w:rPr>
        <w:t>en</w:t>
      </w:r>
      <w:r>
        <w:rPr>
          <w:rFonts w:ascii="Palatino Linotype" w:hAnsi="Palatino Linotype"/>
          <w:i/>
          <w:color w:val="231F20"/>
          <w:spacing w:val="24"/>
          <w:sz w:val="24"/>
        </w:rPr>
        <w:t> </w:t>
      </w:r>
      <w:r>
        <w:rPr>
          <w:rFonts w:ascii="Palatino Linotype" w:hAnsi="Palatino Linotype"/>
          <w:i/>
          <w:color w:val="231F20"/>
          <w:spacing w:val="-3"/>
          <w:sz w:val="24"/>
        </w:rPr>
        <w:t>mayor</w:t>
      </w:r>
      <w:r>
        <w:rPr>
          <w:rFonts w:ascii="Palatino Linotype" w:hAnsi="Palatino Linotype"/>
          <w:i/>
          <w:color w:val="231F20"/>
          <w:spacing w:val="24"/>
          <w:sz w:val="24"/>
        </w:rPr>
        <w:t> </w:t>
      </w:r>
      <w:r>
        <w:rPr>
          <w:rFonts w:ascii="Palatino Linotype" w:hAnsi="Palatino Linotype"/>
          <w:i/>
          <w:color w:val="231F20"/>
          <w:spacing w:val="-3"/>
          <w:sz w:val="24"/>
        </w:rPr>
        <w:t>probabilidad</w:t>
      </w:r>
      <w:r>
        <w:rPr>
          <w:rFonts w:ascii="Palatino Linotype" w:hAnsi="Palatino Linotype"/>
          <w:i/>
          <w:color w:val="231F20"/>
          <w:spacing w:val="24"/>
          <w:sz w:val="24"/>
        </w:rPr>
        <w:t> </w:t>
      </w:r>
      <w:r>
        <w:rPr>
          <w:rFonts w:ascii="Palatino Linotype" w:hAnsi="Palatino Linotype"/>
          <w:i/>
          <w:color w:val="231F20"/>
          <w:sz w:val="24"/>
        </w:rPr>
        <w:t>de</w:t>
      </w:r>
      <w:r>
        <w:rPr>
          <w:rFonts w:ascii="Palatino Linotype" w:hAnsi="Palatino Linotype"/>
          <w:i/>
          <w:color w:val="231F20"/>
          <w:spacing w:val="24"/>
          <w:sz w:val="24"/>
        </w:rPr>
        <w:t> </w:t>
      </w:r>
      <w:r>
        <w:rPr>
          <w:rFonts w:ascii="Palatino Linotype" w:hAnsi="Palatino Linotype"/>
          <w:i/>
          <w:color w:val="231F20"/>
          <w:sz w:val="24"/>
        </w:rPr>
        <w:t>enfermar</w:t>
      </w:r>
      <w:r>
        <w:rPr>
          <w:rFonts w:ascii="Palatino Linotype" w:hAnsi="Palatino Linotype"/>
          <w:i/>
          <w:color w:val="231F20"/>
          <w:spacing w:val="24"/>
          <w:sz w:val="24"/>
        </w:rPr>
        <w:t> </w:t>
      </w:r>
      <w:r>
        <w:rPr>
          <w:rFonts w:ascii="Palatino Linotype" w:hAnsi="Palatino Linotype"/>
          <w:i/>
          <w:color w:val="231F20"/>
          <w:sz w:val="24"/>
        </w:rPr>
        <w:t>y</w:t>
      </w:r>
      <w:r>
        <w:rPr>
          <w:rFonts w:ascii="Palatino Linotype" w:hAnsi="Palatino Linotype"/>
          <w:i/>
          <w:color w:val="231F20"/>
          <w:spacing w:val="24"/>
          <w:sz w:val="24"/>
        </w:rPr>
        <w:t> </w:t>
      </w:r>
      <w:r>
        <w:rPr>
          <w:rFonts w:ascii="Palatino Linotype" w:hAnsi="Palatino Linotype"/>
          <w:i/>
          <w:color w:val="231F20"/>
          <w:sz w:val="24"/>
        </w:rPr>
        <w:t>de</w:t>
      </w:r>
    </w:p>
    <w:p>
      <w:pPr>
        <w:spacing w:after="0" w:line="280" w:lineRule="exact"/>
        <w:jc w:val="both"/>
        <w:rPr>
          <w:rFonts w:ascii="Palatino Linotype" w:hAnsi="Palatino Linotype"/>
          <w:sz w:val="24"/>
        </w:rPr>
        <w:sectPr>
          <w:pgSz w:w="9360" w:h="12480"/>
          <w:pgMar w:header="486" w:footer="504" w:top="880" w:bottom="700" w:left="1300" w:right="740"/>
        </w:sectPr>
      </w:pPr>
    </w:p>
    <w:p>
      <w:pPr>
        <w:pStyle w:val="BodyText"/>
        <w:spacing w:before="5"/>
        <w:rPr>
          <w:rFonts w:ascii="Palatino Linotype"/>
          <w:i/>
          <w:sz w:val="28"/>
        </w:rPr>
      </w:pPr>
    </w:p>
    <w:p>
      <w:pPr>
        <w:spacing w:line="280" w:lineRule="exact" w:before="53"/>
        <w:ind w:left="110" w:right="1416" w:firstLine="0"/>
        <w:jc w:val="both"/>
        <w:rPr>
          <w:rFonts w:ascii="Palatino Linotype"/>
          <w:i/>
          <w:sz w:val="24"/>
        </w:rPr>
      </w:pPr>
      <w:r>
        <w:rPr>
          <w:rFonts w:ascii="Palatino Linotype"/>
          <w:i/>
          <w:color w:val="231F20"/>
          <w:sz w:val="24"/>
        </w:rPr>
        <w:t>la </w:t>
      </w:r>
      <w:r>
        <w:rPr>
          <w:rFonts w:ascii="Palatino Linotype"/>
          <w:i/>
          <w:color w:val="231F20"/>
          <w:spacing w:val="-3"/>
          <w:sz w:val="24"/>
        </w:rPr>
        <w:t>manera </w:t>
      </w:r>
      <w:r>
        <w:rPr>
          <w:rFonts w:ascii="Palatino Linotype"/>
          <w:i/>
          <w:color w:val="231F20"/>
          <w:sz w:val="24"/>
        </w:rPr>
        <w:t>en que consideran que disponen de determinados recursos de </w:t>
      </w:r>
      <w:r>
        <w:rPr>
          <w:rFonts w:ascii="Palatino Linotype"/>
          <w:i/>
          <w:color w:val="231F20"/>
          <w:sz w:val="24"/>
        </w:rPr>
        <w:t>resistencia</w:t>
      </w:r>
      <w:r>
        <w:rPr>
          <w:rFonts w:ascii="Palatino Linotype"/>
          <w:i/>
          <w:color w:val="231F20"/>
          <w:position w:val="8"/>
          <w:sz w:val="14"/>
        </w:rPr>
        <w:t>36 </w:t>
      </w:r>
      <w:r>
        <w:rPr>
          <w:rFonts w:ascii="Palatino Linotype"/>
          <w:i/>
          <w:color w:val="231F20"/>
          <w:sz w:val="24"/>
        </w:rPr>
        <w:t>-individuales y sociales- </w:t>
      </w:r>
      <w:r>
        <w:rPr>
          <w:rFonts w:ascii="Palatino Linotype"/>
          <w:i/>
          <w:color w:val="231F20"/>
          <w:spacing w:val="-3"/>
          <w:sz w:val="24"/>
        </w:rPr>
        <w:t>para </w:t>
      </w:r>
      <w:r>
        <w:rPr>
          <w:rFonts w:ascii="Palatino Linotype"/>
          <w:i/>
          <w:color w:val="231F20"/>
          <w:spacing w:val="-4"/>
          <w:sz w:val="24"/>
        </w:rPr>
        <w:t>dominarlo, </w:t>
      </w:r>
      <w:r>
        <w:rPr>
          <w:rFonts w:ascii="Palatino Linotype"/>
          <w:i/>
          <w:color w:val="231F20"/>
          <w:spacing w:val="-3"/>
          <w:sz w:val="24"/>
        </w:rPr>
        <w:t>tolerarlo, </w:t>
      </w:r>
      <w:r>
        <w:rPr>
          <w:rFonts w:ascii="Palatino Linotype"/>
          <w:i/>
          <w:color w:val="231F20"/>
          <w:sz w:val="24"/>
        </w:rPr>
        <w:t>o </w:t>
      </w:r>
      <w:r>
        <w:rPr>
          <w:rFonts w:ascii="Palatino Linotype"/>
          <w:i/>
          <w:color w:val="231F20"/>
          <w:spacing w:val="-3"/>
          <w:sz w:val="24"/>
        </w:rPr>
        <w:t>reducirlo.</w:t>
      </w:r>
    </w:p>
    <w:p>
      <w:pPr>
        <w:pStyle w:val="BodyText"/>
        <w:spacing w:line="242" w:lineRule="auto"/>
        <w:ind w:left="110" w:right="1415" w:firstLine="453"/>
        <w:jc w:val="both"/>
      </w:pPr>
      <w:r>
        <w:rPr>
          <w:color w:val="231F20"/>
        </w:rPr>
        <w:t>Quisiéramos cerrar este capítulo mencionando la reflexión final que nos</w:t>
      </w:r>
      <w:r>
        <w:rPr>
          <w:color w:val="231F20"/>
          <w:spacing w:val="-10"/>
        </w:rPr>
        <w:t> </w:t>
      </w:r>
      <w:r>
        <w:rPr>
          <w:color w:val="231F20"/>
        </w:rPr>
        <w:t>provocó</w:t>
      </w:r>
      <w:r>
        <w:rPr>
          <w:color w:val="231F20"/>
          <w:spacing w:val="-10"/>
        </w:rPr>
        <w:t> </w:t>
      </w:r>
      <w:r>
        <w:rPr>
          <w:color w:val="231F20"/>
        </w:rPr>
        <w:t>haber</w:t>
      </w:r>
      <w:r>
        <w:rPr>
          <w:color w:val="231F20"/>
          <w:spacing w:val="-10"/>
        </w:rPr>
        <w:t> </w:t>
      </w:r>
      <w:r>
        <w:rPr>
          <w:color w:val="231F20"/>
        </w:rPr>
        <w:t>realizado</w:t>
      </w:r>
      <w:r>
        <w:rPr>
          <w:color w:val="231F20"/>
          <w:spacing w:val="-10"/>
        </w:rPr>
        <w:t> </w:t>
      </w:r>
      <w:r>
        <w:rPr>
          <w:color w:val="231F20"/>
        </w:rPr>
        <w:t>una</w:t>
      </w:r>
      <w:r>
        <w:rPr>
          <w:color w:val="231F20"/>
          <w:spacing w:val="-10"/>
        </w:rPr>
        <w:t> </w:t>
      </w:r>
      <w:r>
        <w:rPr>
          <w:color w:val="231F20"/>
        </w:rPr>
        <w:t>investigación</w:t>
      </w:r>
      <w:r>
        <w:rPr>
          <w:color w:val="231F20"/>
          <w:spacing w:val="-10"/>
        </w:rPr>
        <w:t> </w:t>
      </w:r>
      <w:r>
        <w:rPr>
          <w:color w:val="231F20"/>
        </w:rPr>
        <w:t>sobre</w:t>
      </w:r>
      <w:r>
        <w:rPr>
          <w:color w:val="231F20"/>
          <w:spacing w:val="-10"/>
        </w:rPr>
        <w:t> </w:t>
      </w:r>
      <w:r>
        <w:rPr>
          <w:color w:val="231F20"/>
        </w:rPr>
        <w:t>estrés</w:t>
      </w:r>
      <w:r>
        <w:rPr>
          <w:color w:val="231F20"/>
          <w:spacing w:val="-10"/>
        </w:rPr>
        <w:t> </w:t>
      </w:r>
      <w:r>
        <w:rPr>
          <w:color w:val="231F20"/>
        </w:rPr>
        <w:t>con</w:t>
      </w:r>
      <w:r>
        <w:rPr>
          <w:color w:val="231F20"/>
          <w:spacing w:val="-10"/>
        </w:rPr>
        <w:t> </w:t>
      </w:r>
      <w:r>
        <w:rPr>
          <w:color w:val="231F20"/>
        </w:rPr>
        <w:t>operadoras telefónicas,</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abordamos</w:t>
      </w:r>
      <w:r>
        <w:rPr>
          <w:color w:val="231F20"/>
          <w:spacing w:val="-11"/>
        </w:rPr>
        <w:t> </w:t>
      </w:r>
      <w:r>
        <w:rPr>
          <w:color w:val="231F20"/>
        </w:rPr>
        <w:t>el</w:t>
      </w:r>
      <w:r>
        <w:rPr>
          <w:color w:val="231F20"/>
          <w:spacing w:val="-11"/>
        </w:rPr>
        <w:t> </w:t>
      </w:r>
      <w:r>
        <w:rPr>
          <w:color w:val="231F20"/>
        </w:rPr>
        <w:t>estrés</w:t>
      </w:r>
      <w:r>
        <w:rPr>
          <w:color w:val="231F20"/>
          <w:spacing w:val="-11"/>
        </w:rPr>
        <w:t> </w:t>
      </w:r>
      <w:r>
        <w:rPr>
          <w:color w:val="231F20"/>
        </w:rPr>
        <w:t>desde</w:t>
      </w:r>
      <w:r>
        <w:rPr>
          <w:color w:val="231F20"/>
          <w:spacing w:val="-11"/>
        </w:rPr>
        <w:t> </w:t>
      </w:r>
      <w:r>
        <w:rPr>
          <w:color w:val="231F20"/>
        </w:rPr>
        <w:t>la</w:t>
      </w:r>
      <w:r>
        <w:rPr>
          <w:color w:val="231F20"/>
          <w:spacing w:val="-11"/>
        </w:rPr>
        <w:t> </w:t>
      </w:r>
      <w:r>
        <w:rPr>
          <w:color w:val="231F20"/>
        </w:rPr>
        <w:t>construcción</w:t>
      </w:r>
      <w:r>
        <w:rPr>
          <w:color w:val="231F20"/>
          <w:spacing w:val="-11"/>
        </w:rPr>
        <w:t> </w:t>
      </w:r>
      <w:r>
        <w:rPr>
          <w:color w:val="231F20"/>
        </w:rPr>
        <w:t>social.</w:t>
      </w:r>
    </w:p>
    <w:p>
      <w:pPr>
        <w:pStyle w:val="BodyText"/>
        <w:spacing w:line="280" w:lineRule="exact" w:before="1"/>
        <w:ind w:left="110" w:right="1414" w:firstLine="453"/>
        <w:jc w:val="both"/>
      </w:pPr>
      <w:r>
        <w:rPr/>
        <w:pict>
          <v:shape style="position:absolute;margin-left:100.898499pt;margin-top:102.564964pt;width:201.75pt;height:77.05pt;mso-position-horizontal-relative:page;mso-position-vertical-relative:paragraph;z-index:-12323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8"/>
                      <w:w w:val="101"/>
                      <w:sz w:val="154"/>
                    </w:rPr>
                    <w:t>Y</w:t>
                  </w:r>
                </w:p>
              </w:txbxContent>
            </v:textbox>
            <w10:wrap type="none"/>
          </v:shape>
        </w:pict>
      </w:r>
      <w:r>
        <w:rPr>
          <w:color w:val="231F20"/>
          <w:spacing w:val="-2"/>
        </w:rPr>
        <w:t>“Como </w:t>
      </w:r>
      <w:r>
        <w:rPr>
          <w:color w:val="231F20"/>
        </w:rPr>
        <w:t>lo ha apuntado Allan </w:t>
      </w:r>
      <w:r>
        <w:rPr>
          <w:color w:val="231F20"/>
          <w:spacing w:val="-6"/>
        </w:rPr>
        <w:t>Young, </w:t>
      </w:r>
      <w:r>
        <w:rPr>
          <w:color w:val="231F20"/>
        </w:rPr>
        <w:t>primero en 1980 en su trabajo sobre</w:t>
      </w:r>
      <w:r>
        <w:rPr>
          <w:color w:val="231F20"/>
          <w:spacing w:val="-23"/>
        </w:rPr>
        <w:t> </w:t>
      </w:r>
      <w:r>
        <w:rPr>
          <w:color w:val="231F20"/>
        </w:rPr>
        <w:t>el</w:t>
      </w:r>
      <w:r>
        <w:rPr>
          <w:color w:val="231F20"/>
          <w:spacing w:val="-23"/>
        </w:rPr>
        <w:t> </w:t>
      </w:r>
      <w:r>
        <w:rPr>
          <w:color w:val="231F20"/>
        </w:rPr>
        <w:t>discurso</w:t>
      </w:r>
      <w:r>
        <w:rPr>
          <w:color w:val="231F20"/>
          <w:spacing w:val="-23"/>
        </w:rPr>
        <w:t> </w:t>
      </w:r>
      <w:r>
        <w:rPr>
          <w:color w:val="231F20"/>
        </w:rPr>
        <w:t>convencional</w:t>
      </w:r>
      <w:r>
        <w:rPr>
          <w:color w:val="231F20"/>
          <w:spacing w:val="-23"/>
        </w:rPr>
        <w:t> </w:t>
      </w:r>
      <w:r>
        <w:rPr>
          <w:color w:val="231F20"/>
        </w:rPr>
        <w:t>de</w:t>
      </w:r>
      <w:r>
        <w:rPr>
          <w:color w:val="231F20"/>
          <w:spacing w:val="-23"/>
        </w:rPr>
        <w:t> </w:t>
      </w:r>
      <w:r>
        <w:rPr>
          <w:color w:val="231F20"/>
        </w:rPr>
        <w:t>estrés</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los</w:t>
      </w:r>
      <w:r>
        <w:rPr>
          <w:color w:val="231F20"/>
          <w:spacing w:val="-23"/>
        </w:rPr>
        <w:t> </w:t>
      </w:r>
      <w:r>
        <w:rPr>
          <w:color w:val="231F20"/>
        </w:rPr>
        <w:t>noventa</w:t>
      </w:r>
      <w:r>
        <w:rPr>
          <w:color w:val="231F20"/>
          <w:spacing w:val="-23"/>
        </w:rPr>
        <w:t> </w:t>
      </w:r>
      <w:r>
        <w:rPr>
          <w:color w:val="231F20"/>
        </w:rPr>
        <w:t>al</w:t>
      </w:r>
      <w:r>
        <w:rPr>
          <w:color w:val="231F20"/>
          <w:spacing w:val="-23"/>
        </w:rPr>
        <w:t> </w:t>
      </w:r>
      <w:r>
        <w:rPr>
          <w:color w:val="231F20"/>
        </w:rPr>
        <w:t>estudiar</w:t>
      </w:r>
      <w:r>
        <w:rPr>
          <w:color w:val="231F20"/>
          <w:spacing w:val="-23"/>
        </w:rPr>
        <w:t> </w:t>
      </w:r>
      <w:r>
        <w:rPr>
          <w:color w:val="231F20"/>
        </w:rPr>
        <w:t>el</w:t>
      </w:r>
      <w:r>
        <w:rPr>
          <w:color w:val="231F20"/>
          <w:spacing w:val="-23"/>
        </w:rPr>
        <w:t> </w:t>
      </w:r>
      <w:r>
        <w:rPr>
          <w:color w:val="231F20"/>
        </w:rPr>
        <w:t>estrés postraumático de excombatientes de la guerra de Vietnam, </w:t>
      </w:r>
      <w:r>
        <w:rPr>
          <w:color w:val="231F20"/>
          <w:spacing w:val="-5"/>
        </w:rPr>
        <w:t>(Young, </w:t>
      </w:r>
      <w:r>
        <w:rPr>
          <w:color w:val="231F20"/>
        </w:rPr>
        <w:t>1995) notable estudio en el que utilizó como título la metáfora de </w:t>
      </w:r>
      <w:r>
        <w:rPr>
          <w:rFonts w:ascii="Palatino Linotype" w:hAnsi="Palatino Linotype"/>
          <w:i/>
          <w:color w:val="231F20"/>
        </w:rPr>
        <w:t>“la armonía </w:t>
      </w:r>
      <w:r>
        <w:rPr>
          <w:rFonts w:ascii="Palatino Linotype" w:hAnsi="Palatino Linotype"/>
          <w:i/>
          <w:color w:val="231F20"/>
        </w:rPr>
        <w:t>de las </w:t>
      </w:r>
      <w:r>
        <w:rPr>
          <w:rFonts w:ascii="Palatino Linotype" w:hAnsi="Palatino Linotype"/>
          <w:i/>
          <w:color w:val="231F20"/>
          <w:spacing w:val="-3"/>
        </w:rPr>
        <w:t>ilusiones”</w:t>
      </w:r>
      <w:r>
        <w:rPr>
          <w:color w:val="231F20"/>
          <w:spacing w:val="-3"/>
        </w:rPr>
        <w:t>, </w:t>
      </w:r>
      <w:r>
        <w:rPr>
          <w:color w:val="231F20"/>
        </w:rPr>
        <w:t>decir que el estrés es una construcción social no quiere decir</w:t>
      </w:r>
      <w:r>
        <w:rPr>
          <w:color w:val="231F20"/>
          <w:spacing w:val="-8"/>
        </w:rPr>
        <w:t> </w:t>
      </w:r>
      <w:r>
        <w:rPr>
          <w:color w:val="231F20"/>
        </w:rPr>
        <w:t>que</w:t>
      </w:r>
      <w:r>
        <w:rPr>
          <w:color w:val="231F20"/>
          <w:spacing w:val="-8"/>
        </w:rPr>
        <w:t> </w:t>
      </w:r>
      <w:r>
        <w:rPr>
          <w:color w:val="231F20"/>
        </w:rPr>
        <w:t>éste</w:t>
      </w:r>
      <w:r>
        <w:rPr>
          <w:color w:val="231F20"/>
          <w:spacing w:val="-8"/>
        </w:rPr>
        <w:t> </w:t>
      </w:r>
      <w:r>
        <w:rPr>
          <w:color w:val="231F20"/>
        </w:rPr>
        <w:t>no</w:t>
      </w:r>
      <w:r>
        <w:rPr>
          <w:color w:val="231F20"/>
          <w:spacing w:val="-8"/>
        </w:rPr>
        <w:t> </w:t>
      </w:r>
      <w:r>
        <w:rPr>
          <w:color w:val="231F20"/>
        </w:rPr>
        <w:t>exista,</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sea</w:t>
      </w:r>
      <w:r>
        <w:rPr>
          <w:color w:val="231F20"/>
          <w:spacing w:val="-8"/>
        </w:rPr>
        <w:t> </w:t>
      </w:r>
      <w:r>
        <w:rPr>
          <w:color w:val="231F20"/>
        </w:rPr>
        <w:t>real.</w:t>
      </w:r>
      <w:r>
        <w:rPr>
          <w:color w:val="231F20"/>
          <w:spacing w:val="-8"/>
        </w:rPr>
        <w:t> </w:t>
      </w:r>
      <w:r>
        <w:rPr>
          <w:color w:val="231F20"/>
          <w:spacing w:val="-4"/>
        </w:rPr>
        <w:t>Por</w:t>
      </w:r>
      <w:r>
        <w:rPr>
          <w:color w:val="231F20"/>
          <w:spacing w:val="-8"/>
        </w:rPr>
        <w:t> </w:t>
      </w:r>
      <w:r>
        <w:rPr>
          <w:color w:val="231F20"/>
        </w:rPr>
        <w:t>el</w:t>
      </w:r>
      <w:r>
        <w:rPr>
          <w:color w:val="231F20"/>
          <w:spacing w:val="-8"/>
        </w:rPr>
        <w:t> </w:t>
      </w:r>
      <w:r>
        <w:rPr>
          <w:color w:val="231F20"/>
        </w:rPr>
        <w:t>contrario.</w:t>
      </w:r>
      <w:r>
        <w:rPr>
          <w:color w:val="231F20"/>
          <w:spacing w:val="-8"/>
        </w:rPr>
        <w:t> </w:t>
      </w:r>
      <w:r>
        <w:rPr>
          <w:color w:val="231F20"/>
        </w:rPr>
        <w:t>Y</w:t>
      </w:r>
      <w:r>
        <w:rPr>
          <w:color w:val="231F20"/>
          <w:spacing w:val="-8"/>
        </w:rPr>
        <w:t> </w:t>
      </w:r>
      <w:r>
        <w:rPr>
          <w:color w:val="231F20"/>
        </w:rPr>
        <w:t>aquí</w:t>
      </w:r>
      <w:r>
        <w:rPr>
          <w:color w:val="231F20"/>
          <w:spacing w:val="-8"/>
        </w:rPr>
        <w:t> </w:t>
      </w:r>
      <w:r>
        <w:rPr>
          <w:color w:val="231F20"/>
        </w:rPr>
        <w:t>retomo</w:t>
      </w:r>
      <w:r>
        <w:rPr>
          <w:color w:val="231F20"/>
          <w:spacing w:val="-8"/>
        </w:rPr>
        <w:t> </w:t>
      </w:r>
      <w:r>
        <w:rPr>
          <w:color w:val="231F20"/>
        </w:rPr>
        <w:t>su argumentación para subrayar que, la realidad del estrés está confirmada empíricamente por el lugar que tiene en la vida de las operadoras, por sus experiencias y convicciones, y por las inversiones personales y colectivas que ellas han hecho de éste. Como </w:t>
      </w:r>
      <w:r>
        <w:rPr>
          <w:color w:val="231F20"/>
          <w:spacing w:val="-6"/>
        </w:rPr>
        <w:t>Young, </w:t>
      </w:r>
      <w:r>
        <w:rPr>
          <w:color w:val="231F20"/>
        </w:rPr>
        <w:t>subrayo que mi trabajo como antropóloga investigadora del estrés, no es negar su realidad sino explicar cómo ésta y su experiencia han devenido en un hecho real que genera diversas</w:t>
      </w:r>
      <w:r>
        <w:rPr>
          <w:color w:val="231F20"/>
          <w:spacing w:val="-9"/>
        </w:rPr>
        <w:t> </w:t>
      </w:r>
      <w:r>
        <w:rPr>
          <w:color w:val="231F20"/>
        </w:rPr>
        <w:t>transformaciones</w:t>
      </w:r>
      <w:r>
        <w:rPr>
          <w:color w:val="231F20"/>
          <w:spacing w:val="-9"/>
        </w:rPr>
        <w:t> </w:t>
      </w:r>
      <w:r>
        <w:rPr>
          <w:color w:val="231F20"/>
        </w:rPr>
        <w:t>en</w:t>
      </w:r>
      <w:r>
        <w:rPr>
          <w:color w:val="231F20"/>
          <w:spacing w:val="-9"/>
        </w:rPr>
        <w:t> </w:t>
      </w:r>
      <w:r>
        <w:rPr>
          <w:color w:val="231F20"/>
        </w:rPr>
        <w:t>aquellos</w:t>
      </w:r>
      <w:r>
        <w:rPr>
          <w:color w:val="231F20"/>
          <w:spacing w:val="-9"/>
        </w:rPr>
        <w:t> </w:t>
      </w:r>
      <w:r>
        <w:rPr>
          <w:color w:val="231F20"/>
        </w:rPr>
        <w:t>que</w:t>
      </w:r>
      <w:r>
        <w:rPr>
          <w:color w:val="231F20"/>
          <w:spacing w:val="-9"/>
        </w:rPr>
        <w:t> </w:t>
      </w:r>
      <w:r>
        <w:rPr>
          <w:color w:val="231F20"/>
        </w:rPr>
        <w:t>sufren</w:t>
      </w:r>
      <w:r>
        <w:rPr>
          <w:color w:val="231F20"/>
          <w:spacing w:val="-9"/>
        </w:rPr>
        <w:t> </w:t>
      </w:r>
      <w:r>
        <w:rPr>
          <w:color w:val="231F20"/>
        </w:rPr>
        <w:t>de</w:t>
      </w:r>
      <w:r>
        <w:rPr>
          <w:color w:val="231F20"/>
          <w:spacing w:val="-9"/>
        </w:rPr>
        <w:t> </w:t>
      </w:r>
      <w:r>
        <w:rPr>
          <w:color w:val="231F20"/>
        </w:rPr>
        <w:t>estrés.</w:t>
      </w:r>
    </w:p>
    <w:p>
      <w:pPr>
        <w:spacing w:line="280" w:lineRule="exact" w:before="0"/>
        <w:ind w:left="110" w:right="1415" w:firstLine="453"/>
        <w:jc w:val="both"/>
        <w:rPr>
          <w:rFonts w:ascii="Palatino Linotype" w:hAnsi="Palatino Linotype"/>
          <w:i/>
          <w:sz w:val="24"/>
        </w:rPr>
      </w:pPr>
      <w:r>
        <w:rPr>
          <w:color w:val="231F20"/>
          <w:sz w:val="24"/>
        </w:rPr>
        <w:t>Decir </w:t>
      </w:r>
      <w:r>
        <w:rPr>
          <w:color w:val="231F20"/>
          <w:spacing w:val="-3"/>
          <w:sz w:val="24"/>
        </w:rPr>
        <w:t>que </w:t>
      </w:r>
      <w:r>
        <w:rPr>
          <w:color w:val="231F20"/>
          <w:sz w:val="24"/>
        </w:rPr>
        <w:t>el </w:t>
      </w:r>
      <w:r>
        <w:rPr>
          <w:color w:val="231F20"/>
          <w:spacing w:val="-3"/>
          <w:sz w:val="24"/>
        </w:rPr>
        <w:t>estrés </w:t>
      </w:r>
      <w:r>
        <w:rPr>
          <w:color w:val="231F20"/>
          <w:sz w:val="24"/>
        </w:rPr>
        <w:t>es </w:t>
      </w:r>
      <w:r>
        <w:rPr>
          <w:color w:val="231F20"/>
          <w:spacing w:val="-3"/>
          <w:sz w:val="24"/>
        </w:rPr>
        <w:t>una </w:t>
      </w:r>
      <w:r>
        <w:rPr>
          <w:color w:val="231F20"/>
          <w:spacing w:val="-4"/>
          <w:sz w:val="24"/>
        </w:rPr>
        <w:t>metáfora </w:t>
      </w:r>
      <w:r>
        <w:rPr>
          <w:rFonts w:ascii="Palatino Linotype" w:hAnsi="Palatino Linotype"/>
          <w:i/>
          <w:color w:val="231F20"/>
          <w:sz w:val="24"/>
        </w:rPr>
        <w:t>no </w:t>
      </w:r>
      <w:r>
        <w:rPr>
          <w:rFonts w:ascii="Palatino Linotype" w:hAnsi="Palatino Linotype"/>
          <w:i/>
          <w:color w:val="231F20"/>
          <w:spacing w:val="-4"/>
          <w:sz w:val="24"/>
        </w:rPr>
        <w:t>significa exponerlo como irreal </w:t>
      </w:r>
      <w:r>
        <w:rPr>
          <w:rFonts w:ascii="Palatino Linotype" w:hAnsi="Palatino Linotype"/>
          <w:i/>
          <w:color w:val="231F20"/>
          <w:sz w:val="24"/>
        </w:rPr>
        <w:t>o </w:t>
      </w:r>
      <w:r>
        <w:rPr>
          <w:rFonts w:ascii="Palatino Linotype" w:hAnsi="Palatino Linotype"/>
          <w:i/>
          <w:color w:val="231F20"/>
          <w:spacing w:val="-5"/>
          <w:sz w:val="24"/>
        </w:rPr>
        <w:t>inverosímil,</w:t>
      </w:r>
      <w:r>
        <w:rPr>
          <w:rFonts w:ascii="Palatino Linotype" w:hAnsi="Palatino Linotype"/>
          <w:i/>
          <w:color w:val="231F20"/>
          <w:spacing w:val="-35"/>
          <w:sz w:val="24"/>
        </w:rPr>
        <w:t> </w:t>
      </w:r>
      <w:r>
        <w:rPr>
          <w:rFonts w:ascii="Palatino Linotype" w:hAnsi="Palatino Linotype"/>
          <w:i/>
          <w:color w:val="231F20"/>
          <w:spacing w:val="-3"/>
          <w:sz w:val="24"/>
        </w:rPr>
        <w:t>por</w:t>
      </w:r>
      <w:r>
        <w:rPr>
          <w:rFonts w:ascii="Palatino Linotype" w:hAnsi="Palatino Linotype"/>
          <w:i/>
          <w:color w:val="231F20"/>
          <w:spacing w:val="-35"/>
          <w:sz w:val="24"/>
        </w:rPr>
        <w:t> </w:t>
      </w:r>
      <w:r>
        <w:rPr>
          <w:rFonts w:ascii="Palatino Linotype" w:hAnsi="Palatino Linotype"/>
          <w:i/>
          <w:color w:val="231F20"/>
          <w:spacing w:val="-4"/>
          <w:sz w:val="24"/>
        </w:rPr>
        <w:t>el</w:t>
      </w:r>
      <w:r>
        <w:rPr>
          <w:rFonts w:ascii="Palatino Linotype" w:hAnsi="Palatino Linotype"/>
          <w:i/>
          <w:color w:val="231F20"/>
          <w:spacing w:val="-35"/>
          <w:sz w:val="24"/>
        </w:rPr>
        <w:t> </w:t>
      </w:r>
      <w:r>
        <w:rPr>
          <w:rFonts w:ascii="Palatino Linotype" w:hAnsi="Palatino Linotype"/>
          <w:i/>
          <w:color w:val="231F20"/>
          <w:spacing w:val="-5"/>
          <w:sz w:val="24"/>
        </w:rPr>
        <w:t>contrario</w:t>
      </w:r>
      <w:r>
        <w:rPr>
          <w:rFonts w:ascii="Palatino Linotype" w:hAnsi="Palatino Linotype"/>
          <w:i/>
          <w:color w:val="231F20"/>
          <w:spacing w:val="-35"/>
          <w:sz w:val="24"/>
        </w:rPr>
        <w:t> </w:t>
      </w:r>
      <w:r>
        <w:rPr>
          <w:rFonts w:ascii="Palatino Linotype" w:hAnsi="Palatino Linotype"/>
          <w:i/>
          <w:color w:val="231F20"/>
          <w:sz w:val="24"/>
        </w:rPr>
        <w:t>me</w:t>
      </w:r>
      <w:r>
        <w:rPr>
          <w:rFonts w:ascii="Palatino Linotype" w:hAnsi="Palatino Linotype"/>
          <w:i/>
          <w:color w:val="231F20"/>
          <w:spacing w:val="-35"/>
          <w:sz w:val="24"/>
        </w:rPr>
        <w:t> </w:t>
      </w:r>
      <w:r>
        <w:rPr>
          <w:rFonts w:ascii="Palatino Linotype" w:hAnsi="Palatino Linotype"/>
          <w:i/>
          <w:color w:val="231F20"/>
          <w:spacing w:val="-5"/>
          <w:sz w:val="24"/>
        </w:rPr>
        <w:t>parece</w:t>
      </w:r>
      <w:r>
        <w:rPr>
          <w:rFonts w:ascii="Palatino Linotype" w:hAnsi="Palatino Linotype"/>
          <w:i/>
          <w:color w:val="231F20"/>
          <w:spacing w:val="-35"/>
          <w:sz w:val="24"/>
        </w:rPr>
        <w:t> </w:t>
      </w:r>
      <w:r>
        <w:rPr>
          <w:rFonts w:ascii="Palatino Linotype" w:hAnsi="Palatino Linotype"/>
          <w:i/>
          <w:color w:val="231F20"/>
          <w:spacing w:val="-4"/>
          <w:sz w:val="24"/>
        </w:rPr>
        <w:t>que</w:t>
      </w:r>
      <w:r>
        <w:rPr>
          <w:rFonts w:ascii="Palatino Linotype" w:hAnsi="Palatino Linotype"/>
          <w:i/>
          <w:color w:val="231F20"/>
          <w:spacing w:val="-35"/>
          <w:sz w:val="24"/>
        </w:rPr>
        <w:t> </w:t>
      </w:r>
      <w:r>
        <w:rPr>
          <w:rFonts w:ascii="Palatino Linotype" w:hAnsi="Palatino Linotype"/>
          <w:i/>
          <w:color w:val="231F20"/>
          <w:sz w:val="24"/>
        </w:rPr>
        <w:t>de</w:t>
      </w:r>
      <w:r>
        <w:rPr>
          <w:rFonts w:ascii="Palatino Linotype" w:hAnsi="Palatino Linotype"/>
          <w:i/>
          <w:color w:val="231F20"/>
          <w:spacing w:val="-35"/>
          <w:sz w:val="24"/>
        </w:rPr>
        <w:t> </w:t>
      </w:r>
      <w:r>
        <w:rPr>
          <w:rFonts w:ascii="Palatino Linotype" w:hAnsi="Palatino Linotype"/>
          <w:i/>
          <w:color w:val="231F20"/>
          <w:spacing w:val="-4"/>
          <w:sz w:val="24"/>
        </w:rPr>
        <w:t>esta</w:t>
      </w:r>
      <w:r>
        <w:rPr>
          <w:rFonts w:ascii="Palatino Linotype" w:hAnsi="Palatino Linotype"/>
          <w:i/>
          <w:color w:val="231F20"/>
          <w:spacing w:val="-35"/>
          <w:sz w:val="24"/>
        </w:rPr>
        <w:t> </w:t>
      </w:r>
      <w:r>
        <w:rPr>
          <w:rFonts w:ascii="Palatino Linotype" w:hAnsi="Palatino Linotype"/>
          <w:i/>
          <w:color w:val="231F20"/>
          <w:spacing w:val="-5"/>
          <w:sz w:val="24"/>
        </w:rPr>
        <w:t>manera</w:t>
      </w:r>
      <w:r>
        <w:rPr>
          <w:rFonts w:ascii="Palatino Linotype" w:hAnsi="Palatino Linotype"/>
          <w:i/>
          <w:color w:val="231F20"/>
          <w:spacing w:val="-35"/>
          <w:sz w:val="24"/>
        </w:rPr>
        <w:t> </w:t>
      </w:r>
      <w:r>
        <w:rPr>
          <w:rFonts w:ascii="Palatino Linotype" w:hAnsi="Palatino Linotype"/>
          <w:i/>
          <w:color w:val="231F20"/>
          <w:spacing w:val="-4"/>
          <w:sz w:val="24"/>
        </w:rPr>
        <w:t>pude</w:t>
      </w:r>
      <w:r>
        <w:rPr>
          <w:rFonts w:ascii="Palatino Linotype" w:hAnsi="Palatino Linotype"/>
          <w:i/>
          <w:color w:val="231F20"/>
          <w:spacing w:val="-35"/>
          <w:sz w:val="24"/>
        </w:rPr>
        <w:t> </w:t>
      </w:r>
      <w:r>
        <w:rPr>
          <w:rFonts w:ascii="Palatino Linotype" w:hAnsi="Palatino Linotype"/>
          <w:i/>
          <w:color w:val="231F20"/>
          <w:spacing w:val="-3"/>
          <w:sz w:val="24"/>
        </w:rPr>
        <w:t>ver</w:t>
      </w:r>
      <w:r>
        <w:rPr>
          <w:rFonts w:ascii="Palatino Linotype" w:hAnsi="Palatino Linotype"/>
          <w:i/>
          <w:color w:val="231F20"/>
          <w:spacing w:val="-35"/>
          <w:sz w:val="24"/>
        </w:rPr>
        <w:t> </w:t>
      </w:r>
      <w:r>
        <w:rPr>
          <w:rFonts w:ascii="Palatino Linotype" w:hAnsi="Palatino Linotype"/>
          <w:i/>
          <w:color w:val="231F20"/>
          <w:sz w:val="24"/>
        </w:rPr>
        <w:t>la</w:t>
      </w:r>
      <w:r>
        <w:rPr>
          <w:rFonts w:ascii="Palatino Linotype" w:hAnsi="Palatino Linotype"/>
          <w:i/>
          <w:color w:val="231F20"/>
          <w:spacing w:val="-35"/>
          <w:sz w:val="24"/>
        </w:rPr>
        <w:t> </w:t>
      </w:r>
      <w:r>
        <w:rPr>
          <w:rFonts w:ascii="Palatino Linotype" w:hAnsi="Palatino Linotype"/>
          <w:i/>
          <w:color w:val="231F20"/>
          <w:spacing w:val="-5"/>
          <w:sz w:val="24"/>
        </w:rPr>
        <w:t>realidad</w:t>
      </w:r>
      <w:r>
        <w:rPr>
          <w:rFonts w:ascii="Palatino Linotype" w:hAnsi="Palatino Linotype"/>
          <w:i/>
          <w:color w:val="231F20"/>
          <w:spacing w:val="-35"/>
          <w:sz w:val="24"/>
        </w:rPr>
        <w:t> </w:t>
      </w:r>
      <w:r>
        <w:rPr>
          <w:rFonts w:ascii="Palatino Linotype" w:hAnsi="Palatino Linotype"/>
          <w:i/>
          <w:color w:val="231F20"/>
          <w:sz w:val="24"/>
        </w:rPr>
        <w:t>de </w:t>
      </w:r>
      <w:r>
        <w:rPr>
          <w:rFonts w:ascii="Palatino Linotype" w:hAnsi="Palatino Linotype"/>
          <w:i/>
          <w:color w:val="231F20"/>
          <w:spacing w:val="-3"/>
          <w:sz w:val="24"/>
        </w:rPr>
        <w:t>los</w:t>
      </w:r>
      <w:r>
        <w:rPr>
          <w:rFonts w:ascii="Palatino Linotype" w:hAnsi="Palatino Linotype"/>
          <w:i/>
          <w:color w:val="231F20"/>
          <w:spacing w:val="-35"/>
          <w:sz w:val="24"/>
        </w:rPr>
        <w:t> </w:t>
      </w:r>
      <w:r>
        <w:rPr>
          <w:rFonts w:ascii="Palatino Linotype" w:hAnsi="Palatino Linotype"/>
          <w:i/>
          <w:color w:val="231F20"/>
          <w:spacing w:val="-3"/>
          <w:sz w:val="24"/>
        </w:rPr>
        <w:t>actos</w:t>
      </w:r>
      <w:r>
        <w:rPr>
          <w:rFonts w:ascii="Palatino Linotype" w:hAnsi="Palatino Linotype"/>
          <w:i/>
          <w:color w:val="231F20"/>
          <w:spacing w:val="-35"/>
          <w:sz w:val="24"/>
        </w:rPr>
        <w:t> </w:t>
      </w:r>
      <w:r>
        <w:rPr>
          <w:rFonts w:ascii="Palatino Linotype" w:hAnsi="Palatino Linotype"/>
          <w:i/>
          <w:color w:val="231F20"/>
          <w:spacing w:val="-5"/>
          <w:sz w:val="24"/>
        </w:rPr>
        <w:t>cotidianos</w:t>
      </w:r>
      <w:r>
        <w:rPr>
          <w:rFonts w:ascii="Palatino Linotype" w:hAnsi="Palatino Linotype"/>
          <w:i/>
          <w:color w:val="231F20"/>
          <w:spacing w:val="-35"/>
          <w:sz w:val="24"/>
        </w:rPr>
        <w:t> </w:t>
      </w:r>
      <w:r>
        <w:rPr>
          <w:rFonts w:ascii="Palatino Linotype" w:hAnsi="Palatino Linotype"/>
          <w:i/>
          <w:color w:val="231F20"/>
          <w:sz w:val="24"/>
        </w:rPr>
        <w:t>de</w:t>
      </w:r>
      <w:r>
        <w:rPr>
          <w:rFonts w:ascii="Palatino Linotype" w:hAnsi="Palatino Linotype"/>
          <w:i/>
          <w:color w:val="231F20"/>
          <w:spacing w:val="-35"/>
          <w:sz w:val="24"/>
        </w:rPr>
        <w:t> </w:t>
      </w:r>
      <w:r>
        <w:rPr>
          <w:rFonts w:ascii="Palatino Linotype" w:hAnsi="Palatino Linotype"/>
          <w:i/>
          <w:color w:val="231F20"/>
          <w:spacing w:val="-3"/>
          <w:sz w:val="24"/>
        </w:rPr>
        <w:t>violencia</w:t>
      </w:r>
      <w:r>
        <w:rPr>
          <w:rFonts w:ascii="Palatino Linotype" w:hAnsi="Palatino Linotype"/>
          <w:i/>
          <w:color w:val="231F20"/>
          <w:spacing w:val="-35"/>
          <w:sz w:val="24"/>
        </w:rPr>
        <w:t> </w:t>
      </w:r>
      <w:r>
        <w:rPr>
          <w:rFonts w:ascii="Palatino Linotype" w:hAnsi="Palatino Linotype"/>
          <w:i/>
          <w:color w:val="231F20"/>
          <w:sz w:val="24"/>
        </w:rPr>
        <w:t>y</w:t>
      </w:r>
      <w:r>
        <w:rPr>
          <w:rFonts w:ascii="Palatino Linotype" w:hAnsi="Palatino Linotype"/>
          <w:i/>
          <w:color w:val="231F20"/>
          <w:spacing w:val="-35"/>
          <w:sz w:val="24"/>
        </w:rPr>
        <w:t> </w:t>
      </w:r>
      <w:r>
        <w:rPr>
          <w:rFonts w:ascii="Palatino Linotype" w:hAnsi="Palatino Linotype"/>
          <w:i/>
          <w:color w:val="231F20"/>
          <w:spacing w:val="-3"/>
          <w:sz w:val="24"/>
        </w:rPr>
        <w:t>las</w:t>
      </w:r>
      <w:r>
        <w:rPr>
          <w:rFonts w:ascii="Palatino Linotype" w:hAnsi="Palatino Linotype"/>
          <w:i/>
          <w:color w:val="231F20"/>
          <w:spacing w:val="-35"/>
          <w:sz w:val="24"/>
        </w:rPr>
        <w:t> </w:t>
      </w:r>
      <w:r>
        <w:rPr>
          <w:rFonts w:ascii="Palatino Linotype" w:hAnsi="Palatino Linotype"/>
          <w:i/>
          <w:color w:val="231F20"/>
          <w:spacing w:val="-4"/>
          <w:sz w:val="24"/>
        </w:rPr>
        <w:t>sensaciones</w:t>
      </w:r>
      <w:r>
        <w:rPr>
          <w:rFonts w:ascii="Palatino Linotype" w:hAnsi="Palatino Linotype"/>
          <w:i/>
          <w:color w:val="231F20"/>
          <w:spacing w:val="-35"/>
          <w:sz w:val="24"/>
        </w:rPr>
        <w:t> </w:t>
      </w:r>
      <w:r>
        <w:rPr>
          <w:rFonts w:ascii="Palatino Linotype" w:hAnsi="Palatino Linotype"/>
          <w:i/>
          <w:color w:val="231F20"/>
          <w:sz w:val="24"/>
        </w:rPr>
        <w:t>de</w:t>
      </w:r>
      <w:r>
        <w:rPr>
          <w:rFonts w:ascii="Palatino Linotype" w:hAnsi="Palatino Linotype"/>
          <w:i/>
          <w:color w:val="231F20"/>
          <w:spacing w:val="-35"/>
          <w:sz w:val="24"/>
        </w:rPr>
        <w:t> </w:t>
      </w:r>
      <w:r>
        <w:rPr>
          <w:rFonts w:ascii="Palatino Linotype" w:hAnsi="Palatino Linotype"/>
          <w:i/>
          <w:color w:val="231F20"/>
          <w:spacing w:val="-4"/>
          <w:sz w:val="24"/>
        </w:rPr>
        <w:t>pérdidas</w:t>
      </w:r>
      <w:r>
        <w:rPr>
          <w:rFonts w:ascii="Palatino Linotype" w:hAnsi="Palatino Linotype"/>
          <w:i/>
          <w:color w:val="231F20"/>
          <w:spacing w:val="-35"/>
          <w:sz w:val="24"/>
        </w:rPr>
        <w:t> </w:t>
      </w:r>
      <w:r>
        <w:rPr>
          <w:rFonts w:ascii="Palatino Linotype" w:hAnsi="Palatino Linotype"/>
          <w:i/>
          <w:color w:val="231F20"/>
          <w:spacing w:val="-4"/>
          <w:sz w:val="24"/>
        </w:rPr>
        <w:t>personales</w:t>
      </w:r>
      <w:r>
        <w:rPr>
          <w:rFonts w:ascii="Palatino Linotype" w:hAnsi="Palatino Linotype"/>
          <w:i/>
          <w:color w:val="231F20"/>
          <w:spacing w:val="-35"/>
          <w:sz w:val="24"/>
        </w:rPr>
        <w:t> </w:t>
      </w:r>
      <w:r>
        <w:rPr>
          <w:rFonts w:ascii="Palatino Linotype" w:hAnsi="Palatino Linotype"/>
          <w:i/>
          <w:color w:val="231F20"/>
          <w:spacing w:val="-4"/>
          <w:sz w:val="24"/>
        </w:rPr>
        <w:t>que</w:t>
      </w:r>
      <w:r>
        <w:rPr>
          <w:rFonts w:ascii="Palatino Linotype" w:hAnsi="Palatino Linotype"/>
          <w:i/>
          <w:color w:val="231F20"/>
          <w:spacing w:val="-35"/>
          <w:sz w:val="24"/>
        </w:rPr>
        <w:t> </w:t>
      </w:r>
      <w:r>
        <w:rPr>
          <w:rFonts w:ascii="Palatino Linotype" w:hAnsi="Palatino Linotype"/>
          <w:i/>
          <w:color w:val="231F20"/>
          <w:spacing w:val="-4"/>
          <w:sz w:val="24"/>
        </w:rPr>
        <w:t>han experimentado</w:t>
      </w:r>
      <w:r>
        <w:rPr>
          <w:rFonts w:ascii="Palatino Linotype" w:hAnsi="Palatino Linotype"/>
          <w:i/>
          <w:color w:val="231F20"/>
          <w:spacing w:val="-37"/>
          <w:sz w:val="24"/>
        </w:rPr>
        <w:t> </w:t>
      </w:r>
      <w:r>
        <w:rPr>
          <w:rFonts w:ascii="Palatino Linotype" w:hAnsi="Palatino Linotype"/>
          <w:i/>
          <w:color w:val="231F20"/>
          <w:spacing w:val="-3"/>
          <w:sz w:val="24"/>
        </w:rPr>
        <w:t>las</w:t>
      </w:r>
      <w:r>
        <w:rPr>
          <w:rFonts w:ascii="Palatino Linotype" w:hAnsi="Palatino Linotype"/>
          <w:i/>
          <w:color w:val="231F20"/>
          <w:spacing w:val="-37"/>
          <w:sz w:val="24"/>
        </w:rPr>
        <w:t> </w:t>
      </w:r>
      <w:r>
        <w:rPr>
          <w:rFonts w:ascii="Palatino Linotype" w:hAnsi="Palatino Linotype"/>
          <w:i/>
          <w:color w:val="231F20"/>
          <w:spacing w:val="-5"/>
          <w:sz w:val="24"/>
        </w:rPr>
        <w:t>operadoras</w:t>
      </w:r>
      <w:r>
        <w:rPr>
          <w:rFonts w:ascii="Palatino Linotype" w:hAnsi="Palatino Linotype"/>
          <w:i/>
          <w:color w:val="231F20"/>
          <w:spacing w:val="-37"/>
          <w:sz w:val="24"/>
        </w:rPr>
        <w:t> </w:t>
      </w:r>
      <w:r>
        <w:rPr>
          <w:rFonts w:ascii="Palatino Linotype" w:hAnsi="Palatino Linotype"/>
          <w:i/>
          <w:color w:val="231F20"/>
          <w:sz w:val="24"/>
        </w:rPr>
        <w:t>en</w:t>
      </w:r>
      <w:r>
        <w:rPr>
          <w:rFonts w:ascii="Palatino Linotype" w:hAnsi="Palatino Linotype"/>
          <w:i/>
          <w:color w:val="231F20"/>
          <w:spacing w:val="-37"/>
          <w:sz w:val="24"/>
        </w:rPr>
        <w:t> </w:t>
      </w:r>
      <w:r>
        <w:rPr>
          <w:rFonts w:ascii="Palatino Linotype" w:hAnsi="Palatino Linotype"/>
          <w:i/>
          <w:color w:val="231F20"/>
          <w:spacing w:val="-4"/>
          <w:sz w:val="24"/>
        </w:rPr>
        <w:t>este</w:t>
      </w:r>
      <w:r>
        <w:rPr>
          <w:rFonts w:ascii="Palatino Linotype" w:hAnsi="Palatino Linotype"/>
          <w:i/>
          <w:color w:val="231F20"/>
          <w:spacing w:val="-37"/>
          <w:sz w:val="24"/>
        </w:rPr>
        <w:t> </w:t>
      </w:r>
      <w:r>
        <w:rPr>
          <w:rFonts w:ascii="Palatino Linotype" w:hAnsi="Palatino Linotype"/>
          <w:i/>
          <w:color w:val="231F20"/>
          <w:spacing w:val="-4"/>
          <w:sz w:val="24"/>
        </w:rPr>
        <w:t>proceso</w:t>
      </w:r>
      <w:r>
        <w:rPr>
          <w:rFonts w:ascii="Palatino Linotype" w:hAnsi="Palatino Linotype"/>
          <w:i/>
          <w:color w:val="231F20"/>
          <w:spacing w:val="-37"/>
          <w:sz w:val="24"/>
        </w:rPr>
        <w:t> </w:t>
      </w:r>
      <w:r>
        <w:rPr>
          <w:rFonts w:ascii="Palatino Linotype" w:hAnsi="Palatino Linotype"/>
          <w:i/>
          <w:color w:val="231F20"/>
          <w:sz w:val="24"/>
        </w:rPr>
        <w:t>de</w:t>
      </w:r>
      <w:r>
        <w:rPr>
          <w:rFonts w:ascii="Palatino Linotype" w:hAnsi="Palatino Linotype"/>
          <w:i/>
          <w:color w:val="231F20"/>
          <w:spacing w:val="-37"/>
          <w:sz w:val="24"/>
        </w:rPr>
        <w:t> </w:t>
      </w:r>
      <w:r>
        <w:rPr>
          <w:rFonts w:ascii="Palatino Linotype" w:hAnsi="Palatino Linotype"/>
          <w:i/>
          <w:color w:val="231F20"/>
          <w:spacing w:val="-5"/>
          <w:sz w:val="24"/>
        </w:rPr>
        <w:t>cambio</w:t>
      </w:r>
      <w:r>
        <w:rPr>
          <w:rFonts w:ascii="Palatino Linotype" w:hAnsi="Palatino Linotype"/>
          <w:i/>
          <w:color w:val="231F20"/>
          <w:spacing w:val="-37"/>
          <w:sz w:val="24"/>
        </w:rPr>
        <w:t> </w:t>
      </w:r>
      <w:r>
        <w:rPr>
          <w:rFonts w:ascii="Palatino Linotype" w:hAnsi="Palatino Linotype"/>
          <w:i/>
          <w:color w:val="231F20"/>
          <w:spacing w:val="-3"/>
          <w:sz w:val="24"/>
        </w:rPr>
        <w:t>social.</w:t>
      </w:r>
      <w:r>
        <w:rPr>
          <w:rFonts w:ascii="Palatino Linotype" w:hAnsi="Palatino Linotype"/>
          <w:i/>
          <w:color w:val="231F20"/>
          <w:spacing w:val="-37"/>
          <w:sz w:val="24"/>
        </w:rPr>
        <w:t> </w:t>
      </w:r>
      <w:r>
        <w:rPr>
          <w:rFonts w:ascii="Palatino Linotype" w:hAnsi="Palatino Linotype"/>
          <w:i/>
          <w:color w:val="231F20"/>
          <w:spacing w:val="-5"/>
          <w:sz w:val="24"/>
        </w:rPr>
        <w:t>(Ramírez,</w:t>
      </w:r>
      <w:r>
        <w:rPr>
          <w:rFonts w:ascii="Palatino Linotype" w:hAnsi="Palatino Linotype"/>
          <w:i/>
          <w:color w:val="231F20"/>
          <w:spacing w:val="-37"/>
          <w:sz w:val="24"/>
        </w:rPr>
        <w:t> </w:t>
      </w:r>
      <w:r>
        <w:rPr>
          <w:rFonts w:ascii="Palatino Linotype" w:hAnsi="Palatino Linotype"/>
          <w:i/>
          <w:color w:val="231F20"/>
          <w:spacing w:val="-3"/>
          <w:sz w:val="24"/>
        </w:rPr>
        <w:t>2006)</w:t>
      </w:r>
    </w:p>
    <w:p>
      <w:pPr>
        <w:pStyle w:val="BodyText"/>
        <w:spacing w:before="4"/>
        <w:rPr>
          <w:rFonts w:ascii="Palatino Linotype"/>
          <w:i/>
          <w:sz w:val="19"/>
        </w:rPr>
      </w:pPr>
    </w:p>
    <w:p>
      <w:pPr>
        <w:pStyle w:val="Heading3"/>
      </w:pPr>
      <w:r>
        <w:rPr>
          <w:color w:val="231F20"/>
          <w:w w:val="80"/>
        </w:rPr>
        <w:t>A manera de síntesis.</w:t>
      </w:r>
    </w:p>
    <w:p>
      <w:pPr>
        <w:pStyle w:val="BodyText"/>
        <w:spacing w:before="9"/>
        <w:rPr>
          <w:rFonts w:ascii="Trebuchet MS"/>
          <w:sz w:val="21"/>
        </w:rPr>
      </w:pPr>
    </w:p>
    <w:p>
      <w:pPr>
        <w:pStyle w:val="BodyText"/>
        <w:spacing w:line="242" w:lineRule="auto" w:before="1"/>
        <w:ind w:left="110" w:right="1414"/>
        <w:jc w:val="both"/>
      </w:pPr>
      <w:r>
        <w:rPr>
          <w:color w:val="231F20"/>
        </w:rPr>
        <w:t>Con la </w:t>
      </w:r>
      <w:r>
        <w:rPr>
          <w:color w:val="231F20"/>
          <w:spacing w:val="-4"/>
        </w:rPr>
        <w:t>argumentación </w:t>
      </w:r>
      <w:r>
        <w:rPr>
          <w:color w:val="231F20"/>
          <w:spacing w:val="-3"/>
        </w:rPr>
        <w:t>expuesta aquí nos </w:t>
      </w:r>
      <w:r>
        <w:rPr>
          <w:color w:val="231F20"/>
          <w:spacing w:val="-4"/>
        </w:rPr>
        <w:t>interesa contribuir </w:t>
      </w:r>
      <w:r>
        <w:rPr>
          <w:color w:val="231F20"/>
        </w:rPr>
        <w:t>a </w:t>
      </w:r>
      <w:r>
        <w:rPr>
          <w:color w:val="231F20"/>
          <w:spacing w:val="-4"/>
        </w:rPr>
        <w:t>construir aproximaciones </w:t>
      </w:r>
      <w:r>
        <w:rPr>
          <w:color w:val="231F20"/>
          <w:spacing w:val="-3"/>
        </w:rPr>
        <w:t>que, partiendo </w:t>
      </w:r>
      <w:r>
        <w:rPr>
          <w:color w:val="231F20"/>
        </w:rPr>
        <w:t>de la </w:t>
      </w:r>
      <w:r>
        <w:rPr>
          <w:color w:val="231F20"/>
          <w:spacing w:val="-3"/>
        </w:rPr>
        <w:t>importancia por establecer </w:t>
      </w:r>
      <w:r>
        <w:rPr>
          <w:color w:val="231F20"/>
          <w:spacing w:val="-4"/>
        </w:rPr>
        <w:t>mediciones </w:t>
      </w:r>
      <w:r>
        <w:rPr>
          <w:color w:val="231F20"/>
          <w:spacing w:val="-3"/>
        </w:rPr>
        <w:t>precisas </w:t>
      </w:r>
      <w:r>
        <w:rPr>
          <w:color w:val="231F20"/>
        </w:rPr>
        <w:t>y </w:t>
      </w:r>
      <w:r>
        <w:rPr>
          <w:color w:val="231F20"/>
          <w:spacing w:val="-4"/>
        </w:rPr>
        <w:t>apuntando datos </w:t>
      </w:r>
      <w:r>
        <w:rPr>
          <w:color w:val="231F20"/>
          <w:spacing w:val="-3"/>
        </w:rPr>
        <w:t>epidemiológicos sólidos </w:t>
      </w:r>
      <w:r>
        <w:rPr>
          <w:color w:val="231F20"/>
          <w:spacing w:val="-4"/>
        </w:rPr>
        <w:t>sobre </w:t>
      </w:r>
      <w:r>
        <w:rPr>
          <w:color w:val="231F20"/>
        </w:rPr>
        <w:t>el </w:t>
      </w:r>
      <w:r>
        <w:rPr>
          <w:color w:val="231F20"/>
          <w:spacing w:val="-3"/>
        </w:rPr>
        <w:t>estrés </w:t>
      </w:r>
      <w:r>
        <w:rPr>
          <w:color w:val="231F20"/>
          <w:spacing w:val="-4"/>
        </w:rPr>
        <w:t>como</w:t>
      </w:r>
      <w:r>
        <w:rPr>
          <w:color w:val="231F20"/>
          <w:spacing w:val="52"/>
        </w:rPr>
        <w:t> </w:t>
      </w:r>
      <w:r>
        <w:rPr>
          <w:color w:val="231F20"/>
          <w:spacing w:val="-4"/>
        </w:rPr>
        <w:t>problema</w:t>
      </w:r>
      <w:r>
        <w:rPr>
          <w:color w:val="231F20"/>
          <w:spacing w:val="-35"/>
        </w:rPr>
        <w:t> </w:t>
      </w:r>
      <w:r>
        <w:rPr>
          <w:color w:val="231F20"/>
        </w:rPr>
        <w:t>de</w:t>
      </w:r>
      <w:r>
        <w:rPr>
          <w:color w:val="231F20"/>
          <w:spacing w:val="-35"/>
        </w:rPr>
        <w:t> </w:t>
      </w:r>
      <w:r>
        <w:rPr>
          <w:color w:val="231F20"/>
          <w:spacing w:val="-3"/>
        </w:rPr>
        <w:t>salud,</w:t>
      </w:r>
      <w:r>
        <w:rPr>
          <w:color w:val="231F20"/>
          <w:spacing w:val="-35"/>
        </w:rPr>
        <w:t> </w:t>
      </w:r>
      <w:r>
        <w:rPr>
          <w:color w:val="231F20"/>
        </w:rPr>
        <w:t>se</w:t>
      </w:r>
      <w:r>
        <w:rPr>
          <w:color w:val="231F20"/>
          <w:spacing w:val="-35"/>
        </w:rPr>
        <w:t> </w:t>
      </w:r>
      <w:r>
        <w:rPr>
          <w:color w:val="231F20"/>
          <w:spacing w:val="-3"/>
        </w:rPr>
        <w:t>articule</w:t>
      </w:r>
      <w:r>
        <w:rPr>
          <w:color w:val="231F20"/>
          <w:spacing w:val="-35"/>
        </w:rPr>
        <w:t> </w:t>
      </w:r>
      <w:r>
        <w:rPr>
          <w:color w:val="231F20"/>
          <w:spacing w:val="-4"/>
        </w:rPr>
        <w:t>también</w:t>
      </w:r>
      <w:r>
        <w:rPr>
          <w:color w:val="231F20"/>
          <w:spacing w:val="-35"/>
        </w:rPr>
        <w:t> </w:t>
      </w:r>
      <w:r>
        <w:rPr>
          <w:color w:val="231F20"/>
        </w:rPr>
        <w:t>la</w:t>
      </w:r>
      <w:r>
        <w:rPr>
          <w:color w:val="231F20"/>
          <w:spacing w:val="-35"/>
        </w:rPr>
        <w:t> </w:t>
      </w:r>
      <w:r>
        <w:rPr>
          <w:color w:val="231F20"/>
          <w:spacing w:val="-4"/>
        </w:rPr>
        <w:t>producción</w:t>
      </w:r>
      <w:r>
        <w:rPr>
          <w:color w:val="231F20"/>
          <w:spacing w:val="-35"/>
        </w:rPr>
        <w:t> </w:t>
      </w:r>
      <w:r>
        <w:rPr>
          <w:color w:val="231F20"/>
          <w:spacing w:val="-3"/>
        </w:rPr>
        <w:t>cualitativa,</w:t>
      </w:r>
      <w:r>
        <w:rPr>
          <w:color w:val="231F20"/>
          <w:spacing w:val="-35"/>
        </w:rPr>
        <w:t> </w:t>
      </w:r>
      <w:r>
        <w:rPr>
          <w:color w:val="231F20"/>
          <w:spacing w:val="-3"/>
        </w:rPr>
        <w:t>dando</w:t>
      </w:r>
      <w:r>
        <w:rPr>
          <w:color w:val="231F20"/>
          <w:spacing w:val="-35"/>
        </w:rPr>
        <w:t> </w:t>
      </w:r>
      <w:r>
        <w:rPr>
          <w:color w:val="231F20"/>
          <w:spacing w:val="-3"/>
        </w:rPr>
        <w:t>con</w:t>
      </w:r>
      <w:r>
        <w:rPr>
          <w:color w:val="231F20"/>
          <w:spacing w:val="-35"/>
        </w:rPr>
        <w:t> </w:t>
      </w:r>
      <w:r>
        <w:rPr>
          <w:color w:val="231F20"/>
          <w:spacing w:val="-3"/>
        </w:rPr>
        <w:t>ello visibilidad</w:t>
      </w:r>
      <w:r>
        <w:rPr>
          <w:color w:val="231F20"/>
          <w:spacing w:val="-23"/>
        </w:rPr>
        <w:t> </w:t>
      </w:r>
      <w:r>
        <w:rPr>
          <w:color w:val="231F20"/>
        </w:rPr>
        <w:t>a</w:t>
      </w:r>
      <w:r>
        <w:rPr>
          <w:color w:val="231F20"/>
          <w:spacing w:val="-23"/>
        </w:rPr>
        <w:t> </w:t>
      </w:r>
      <w:r>
        <w:rPr>
          <w:color w:val="231F20"/>
        </w:rPr>
        <w:t>lo</w:t>
      </w:r>
      <w:r>
        <w:rPr>
          <w:color w:val="231F20"/>
          <w:spacing w:val="-23"/>
        </w:rPr>
        <w:t> </w:t>
      </w:r>
      <w:r>
        <w:rPr>
          <w:color w:val="231F20"/>
          <w:spacing w:val="-3"/>
        </w:rPr>
        <w:t>que</w:t>
      </w:r>
      <w:r>
        <w:rPr>
          <w:color w:val="231F20"/>
          <w:spacing w:val="-23"/>
        </w:rPr>
        <w:t> </w:t>
      </w:r>
      <w:r>
        <w:rPr>
          <w:color w:val="231F20"/>
        </w:rPr>
        <w:t>el</w:t>
      </w:r>
      <w:r>
        <w:rPr>
          <w:color w:val="231F20"/>
          <w:spacing w:val="-23"/>
        </w:rPr>
        <w:t> </w:t>
      </w:r>
      <w:r>
        <w:rPr>
          <w:color w:val="231F20"/>
          <w:spacing w:val="-3"/>
        </w:rPr>
        <w:t>estrés,</w:t>
      </w:r>
      <w:r>
        <w:rPr>
          <w:color w:val="231F20"/>
          <w:spacing w:val="-23"/>
        </w:rPr>
        <w:t> </w:t>
      </w:r>
      <w:r>
        <w:rPr>
          <w:color w:val="231F20"/>
          <w:spacing w:val="-4"/>
        </w:rPr>
        <w:t>entendido</w:t>
      </w:r>
      <w:r>
        <w:rPr>
          <w:color w:val="231F20"/>
          <w:spacing w:val="-23"/>
        </w:rPr>
        <w:t> </w:t>
      </w:r>
      <w:r>
        <w:rPr>
          <w:color w:val="231F20"/>
          <w:spacing w:val="-4"/>
        </w:rPr>
        <w:t>como</w:t>
      </w:r>
      <w:r>
        <w:rPr>
          <w:color w:val="231F20"/>
          <w:spacing w:val="-23"/>
        </w:rPr>
        <w:t> </w:t>
      </w:r>
      <w:r>
        <w:rPr>
          <w:color w:val="231F20"/>
          <w:spacing w:val="-3"/>
        </w:rPr>
        <w:t>proceso</w:t>
      </w:r>
      <w:r>
        <w:rPr>
          <w:color w:val="231F20"/>
          <w:spacing w:val="-23"/>
        </w:rPr>
        <w:t> </w:t>
      </w:r>
      <w:r>
        <w:rPr>
          <w:color w:val="231F20"/>
        </w:rPr>
        <w:t>y</w:t>
      </w:r>
      <w:r>
        <w:rPr>
          <w:color w:val="231F20"/>
          <w:spacing w:val="-23"/>
        </w:rPr>
        <w:t> </w:t>
      </w:r>
      <w:r>
        <w:rPr>
          <w:color w:val="231F20"/>
        </w:rPr>
        <w:t>desde</w:t>
      </w:r>
      <w:r>
        <w:rPr>
          <w:color w:val="231F20"/>
          <w:spacing w:val="-23"/>
        </w:rPr>
        <w:t> </w:t>
      </w:r>
      <w:r>
        <w:rPr>
          <w:color w:val="231F20"/>
        </w:rPr>
        <w:t>la</w:t>
      </w:r>
      <w:r>
        <w:rPr>
          <w:color w:val="231F20"/>
          <w:spacing w:val="-23"/>
        </w:rPr>
        <w:t> </w:t>
      </w:r>
      <w:r>
        <w:rPr>
          <w:color w:val="231F20"/>
          <w:spacing w:val="-3"/>
        </w:rPr>
        <w:t>significación, pueda mostrar </w:t>
      </w:r>
      <w:r>
        <w:rPr>
          <w:color w:val="231F20"/>
        </w:rPr>
        <w:t>a partir de la </w:t>
      </w:r>
      <w:r>
        <w:rPr>
          <w:color w:val="231F20"/>
          <w:spacing w:val="-3"/>
        </w:rPr>
        <w:t>experiencia </w:t>
      </w:r>
      <w:r>
        <w:rPr>
          <w:color w:val="231F20"/>
        </w:rPr>
        <w:t>de los </w:t>
      </w:r>
      <w:r>
        <w:rPr>
          <w:color w:val="231F20"/>
          <w:spacing w:val="-5"/>
        </w:rPr>
        <w:t>propios </w:t>
      </w:r>
      <w:r>
        <w:rPr>
          <w:color w:val="231F20"/>
          <w:spacing w:val="-4"/>
        </w:rPr>
        <w:t>sujetos</w:t>
      </w:r>
      <w:r>
        <w:rPr>
          <w:color w:val="231F20"/>
          <w:spacing w:val="15"/>
        </w:rPr>
        <w:t> </w:t>
      </w:r>
      <w:r>
        <w:rPr>
          <w:color w:val="231F20"/>
          <w:spacing w:val="-4"/>
        </w:rPr>
        <w:t>trabajadores,</w:t>
      </w:r>
    </w:p>
    <w:p>
      <w:pPr>
        <w:pStyle w:val="BodyText"/>
        <w:rPr>
          <w:sz w:val="20"/>
        </w:rPr>
      </w:pPr>
    </w:p>
    <w:p>
      <w:pPr>
        <w:pStyle w:val="BodyText"/>
        <w:spacing w:before="1"/>
        <w:rPr>
          <w:sz w:val="29"/>
        </w:rPr>
      </w:pPr>
    </w:p>
    <w:p>
      <w:pPr>
        <w:pStyle w:val="ListParagraph"/>
        <w:numPr>
          <w:ilvl w:val="0"/>
          <w:numId w:val="10"/>
        </w:numPr>
        <w:tabs>
          <w:tab w:pos="451" w:val="left" w:leader="none"/>
        </w:tabs>
        <w:spacing w:line="240" w:lineRule="auto" w:before="62" w:after="0"/>
        <w:ind w:left="450" w:right="1415" w:hanging="340"/>
        <w:jc w:val="both"/>
        <w:rPr>
          <w:sz w:val="19"/>
        </w:rPr>
      </w:pPr>
      <w:r>
        <w:rPr/>
        <w:drawing>
          <wp:anchor distT="0" distB="0" distL="0" distR="0" allowOverlap="1" layoutInCell="1" locked="0" behindDoc="0" simplePos="0" relativeHeight="3136">
            <wp:simplePos x="0" y="0"/>
            <wp:positionH relativeFrom="page">
              <wp:posOffset>1620257</wp:posOffset>
            </wp:positionH>
            <wp:positionV relativeFrom="paragraph">
              <wp:posOffset>-40475</wp:posOffset>
            </wp:positionV>
            <wp:extent cx="4319488" cy="12268"/>
            <wp:effectExtent l="0" t="0" r="0" b="0"/>
            <wp:wrapNone/>
            <wp:docPr id="41" name="image13.png" descr=""/>
            <wp:cNvGraphicFramePr>
              <a:graphicFrameLocks noChangeAspect="1"/>
            </wp:cNvGraphicFramePr>
            <a:graphic>
              <a:graphicData uri="http://schemas.openxmlformats.org/drawingml/2006/picture">
                <pic:pic>
                  <pic:nvPicPr>
                    <pic:cNvPr id="42" name="image13.png"/>
                    <pic:cNvPicPr/>
                  </pic:nvPicPr>
                  <pic:blipFill>
                    <a:blip r:embed="rId68" cstate="print"/>
                    <a:stretch>
                      <a:fillRect/>
                    </a:stretch>
                  </pic:blipFill>
                  <pic:spPr>
                    <a:xfrm>
                      <a:off x="0" y="0"/>
                      <a:ext cx="4319488" cy="12268"/>
                    </a:xfrm>
                    <a:prstGeom prst="rect">
                      <a:avLst/>
                    </a:prstGeom>
                  </pic:spPr>
                </pic:pic>
              </a:graphicData>
            </a:graphic>
          </wp:anchor>
        </w:drawing>
      </w:r>
      <w:r>
        <w:rPr>
          <w:color w:val="231F20"/>
          <w:sz w:val="19"/>
        </w:rPr>
        <w:t>Están conformados por el estilo de afrontamiento (coping), apoyo social, dominio de la persona</w:t>
      </w:r>
      <w:r>
        <w:rPr>
          <w:color w:val="231F20"/>
          <w:spacing w:val="-6"/>
          <w:sz w:val="19"/>
        </w:rPr>
        <w:t> </w:t>
      </w:r>
      <w:r>
        <w:rPr>
          <w:color w:val="231F20"/>
          <w:sz w:val="19"/>
        </w:rPr>
        <w:t>o</w:t>
      </w:r>
      <w:r>
        <w:rPr>
          <w:color w:val="231F20"/>
          <w:spacing w:val="-6"/>
          <w:sz w:val="19"/>
        </w:rPr>
        <w:t> </w:t>
      </w:r>
      <w:r>
        <w:rPr>
          <w:color w:val="231F20"/>
          <w:sz w:val="19"/>
        </w:rPr>
        <w:t>control</w:t>
      </w:r>
      <w:r>
        <w:rPr>
          <w:color w:val="231F20"/>
          <w:spacing w:val="-6"/>
          <w:sz w:val="19"/>
        </w:rPr>
        <w:t> </w:t>
      </w:r>
      <w:r>
        <w:rPr>
          <w:color w:val="231F20"/>
          <w:sz w:val="19"/>
        </w:rPr>
        <w:t>que</w:t>
      </w:r>
      <w:r>
        <w:rPr>
          <w:color w:val="231F20"/>
          <w:spacing w:val="-6"/>
          <w:sz w:val="19"/>
        </w:rPr>
        <w:t> </w:t>
      </w:r>
      <w:r>
        <w:rPr>
          <w:color w:val="231F20"/>
          <w:sz w:val="19"/>
        </w:rPr>
        <w:t>tiene</w:t>
      </w:r>
      <w:r>
        <w:rPr>
          <w:color w:val="231F20"/>
          <w:spacing w:val="-6"/>
          <w:sz w:val="19"/>
        </w:rPr>
        <w:t> </w:t>
      </w:r>
      <w:r>
        <w:rPr>
          <w:color w:val="231F20"/>
          <w:sz w:val="19"/>
        </w:rPr>
        <w:t>de</w:t>
      </w:r>
      <w:r>
        <w:rPr>
          <w:color w:val="231F20"/>
          <w:spacing w:val="-6"/>
          <w:sz w:val="19"/>
        </w:rPr>
        <w:t> </w:t>
      </w:r>
      <w:r>
        <w:rPr>
          <w:color w:val="231F20"/>
          <w:sz w:val="19"/>
        </w:rPr>
        <w:t>su</w:t>
      </w:r>
      <w:r>
        <w:rPr>
          <w:color w:val="231F20"/>
          <w:spacing w:val="-6"/>
          <w:sz w:val="19"/>
        </w:rPr>
        <w:t> </w:t>
      </w:r>
      <w:r>
        <w:rPr>
          <w:color w:val="231F20"/>
          <w:sz w:val="19"/>
        </w:rPr>
        <w:t>vida</w:t>
      </w:r>
      <w:r>
        <w:rPr>
          <w:color w:val="231F20"/>
          <w:spacing w:val="-6"/>
          <w:sz w:val="19"/>
        </w:rPr>
        <w:t> </w:t>
      </w:r>
      <w:r>
        <w:rPr>
          <w:color w:val="231F20"/>
          <w:sz w:val="19"/>
        </w:rPr>
        <w:t>(que</w:t>
      </w:r>
      <w:r>
        <w:rPr>
          <w:color w:val="231F20"/>
          <w:spacing w:val="-6"/>
          <w:sz w:val="19"/>
        </w:rPr>
        <w:t> </w:t>
      </w:r>
      <w:r>
        <w:rPr>
          <w:color w:val="231F20"/>
          <w:sz w:val="19"/>
        </w:rPr>
        <w:t>puede</w:t>
      </w:r>
      <w:r>
        <w:rPr>
          <w:color w:val="231F20"/>
          <w:spacing w:val="-6"/>
          <w:sz w:val="19"/>
        </w:rPr>
        <w:t> </w:t>
      </w:r>
      <w:r>
        <w:rPr>
          <w:color w:val="231F20"/>
          <w:sz w:val="19"/>
        </w:rPr>
        <w:t>estar</w:t>
      </w:r>
      <w:r>
        <w:rPr>
          <w:color w:val="231F20"/>
          <w:spacing w:val="-6"/>
          <w:sz w:val="19"/>
        </w:rPr>
        <w:t> </w:t>
      </w:r>
      <w:r>
        <w:rPr>
          <w:color w:val="231F20"/>
          <w:sz w:val="19"/>
        </w:rPr>
        <w:t>soportado</w:t>
      </w:r>
      <w:r>
        <w:rPr>
          <w:color w:val="231F20"/>
          <w:spacing w:val="-6"/>
          <w:sz w:val="19"/>
        </w:rPr>
        <w:t> </w:t>
      </w:r>
      <w:r>
        <w:rPr>
          <w:color w:val="231F20"/>
          <w:sz w:val="19"/>
        </w:rPr>
        <w:t>por</w:t>
      </w:r>
      <w:r>
        <w:rPr>
          <w:color w:val="231F20"/>
          <w:spacing w:val="-6"/>
          <w:sz w:val="19"/>
        </w:rPr>
        <w:t> </w:t>
      </w:r>
      <w:r>
        <w:rPr>
          <w:color w:val="231F20"/>
          <w:sz w:val="19"/>
        </w:rPr>
        <w:t>el</w:t>
      </w:r>
      <w:r>
        <w:rPr>
          <w:color w:val="231F20"/>
          <w:spacing w:val="-6"/>
          <w:sz w:val="19"/>
        </w:rPr>
        <w:t> </w:t>
      </w:r>
      <w:r>
        <w:rPr>
          <w:color w:val="231F20"/>
          <w:sz w:val="19"/>
        </w:rPr>
        <w:t>nivel</w:t>
      </w:r>
      <w:r>
        <w:rPr>
          <w:color w:val="231F20"/>
          <w:spacing w:val="-6"/>
          <w:sz w:val="19"/>
        </w:rPr>
        <w:t> </w:t>
      </w:r>
      <w:r>
        <w:rPr>
          <w:color w:val="231F20"/>
          <w:sz w:val="19"/>
        </w:rPr>
        <w:t>económico, educativo</w:t>
      </w:r>
      <w:r>
        <w:rPr>
          <w:color w:val="231F20"/>
          <w:spacing w:val="-15"/>
          <w:sz w:val="19"/>
        </w:rPr>
        <w:t> </w:t>
      </w:r>
      <w:r>
        <w:rPr>
          <w:color w:val="231F20"/>
          <w:sz w:val="19"/>
        </w:rPr>
        <w:t>los</w:t>
      </w:r>
      <w:r>
        <w:rPr>
          <w:color w:val="231F20"/>
          <w:spacing w:val="-15"/>
          <w:sz w:val="19"/>
        </w:rPr>
        <w:t> </w:t>
      </w:r>
      <w:r>
        <w:rPr>
          <w:color w:val="231F20"/>
          <w:sz w:val="19"/>
        </w:rPr>
        <w:t>recursos</w:t>
      </w:r>
      <w:r>
        <w:rPr>
          <w:color w:val="231F20"/>
          <w:spacing w:val="-15"/>
          <w:sz w:val="19"/>
        </w:rPr>
        <w:t> </w:t>
      </w:r>
      <w:r>
        <w:rPr>
          <w:color w:val="231F20"/>
          <w:sz w:val="19"/>
        </w:rPr>
        <w:t>culturales</w:t>
      </w:r>
      <w:r>
        <w:rPr>
          <w:color w:val="231F20"/>
          <w:spacing w:val="-15"/>
          <w:sz w:val="19"/>
        </w:rPr>
        <w:t> </w:t>
      </w:r>
      <w:r>
        <w:rPr>
          <w:color w:val="231F20"/>
          <w:sz w:val="19"/>
        </w:rPr>
        <w:t>y</w:t>
      </w:r>
      <w:r>
        <w:rPr>
          <w:color w:val="231F20"/>
          <w:spacing w:val="-15"/>
          <w:sz w:val="19"/>
        </w:rPr>
        <w:t> </w:t>
      </w:r>
      <w:r>
        <w:rPr>
          <w:color w:val="231F20"/>
          <w:sz w:val="19"/>
        </w:rPr>
        <w:t>afectivos)</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17" w:right="107"/>
        <w:jc w:val="right"/>
      </w:pPr>
      <w:r>
        <w:rPr>
          <w:color w:val="231F20"/>
          <w:spacing w:val="-3"/>
        </w:rPr>
        <w:t>quienes</w:t>
      </w:r>
      <w:r>
        <w:rPr>
          <w:color w:val="231F20"/>
          <w:spacing w:val="-35"/>
        </w:rPr>
        <w:t> </w:t>
      </w:r>
      <w:r>
        <w:rPr>
          <w:color w:val="231F20"/>
          <w:spacing w:val="-4"/>
        </w:rPr>
        <w:t>independientemente</w:t>
      </w:r>
      <w:r>
        <w:rPr>
          <w:color w:val="231F20"/>
          <w:spacing w:val="-35"/>
        </w:rPr>
        <w:t> </w:t>
      </w:r>
      <w:r>
        <w:rPr>
          <w:color w:val="231F20"/>
        </w:rPr>
        <w:t>de</w:t>
      </w:r>
      <w:r>
        <w:rPr>
          <w:color w:val="231F20"/>
          <w:spacing w:val="-35"/>
        </w:rPr>
        <w:t> </w:t>
      </w:r>
      <w:r>
        <w:rPr>
          <w:color w:val="231F20"/>
          <w:spacing w:val="-3"/>
        </w:rPr>
        <w:t>tener</w:t>
      </w:r>
      <w:r>
        <w:rPr>
          <w:color w:val="231F20"/>
          <w:spacing w:val="-35"/>
        </w:rPr>
        <w:t> </w:t>
      </w:r>
      <w:r>
        <w:rPr>
          <w:color w:val="231F20"/>
        </w:rPr>
        <w:t>o</w:t>
      </w:r>
      <w:r>
        <w:rPr>
          <w:color w:val="231F20"/>
          <w:spacing w:val="-35"/>
        </w:rPr>
        <w:t> </w:t>
      </w:r>
      <w:r>
        <w:rPr>
          <w:color w:val="231F20"/>
        </w:rPr>
        <w:t>no</w:t>
      </w:r>
      <w:r>
        <w:rPr>
          <w:color w:val="231F20"/>
          <w:spacing w:val="-35"/>
        </w:rPr>
        <w:t> </w:t>
      </w:r>
      <w:r>
        <w:rPr>
          <w:color w:val="231F20"/>
        </w:rPr>
        <w:t>la</w:t>
      </w:r>
      <w:r>
        <w:rPr>
          <w:color w:val="231F20"/>
          <w:spacing w:val="-35"/>
        </w:rPr>
        <w:t> </w:t>
      </w:r>
      <w:r>
        <w:rPr>
          <w:color w:val="231F20"/>
          <w:spacing w:val="-3"/>
        </w:rPr>
        <w:t>razón</w:t>
      </w:r>
      <w:r>
        <w:rPr>
          <w:color w:val="231F20"/>
          <w:spacing w:val="-35"/>
        </w:rPr>
        <w:t> </w:t>
      </w:r>
      <w:r>
        <w:rPr>
          <w:color w:val="231F20"/>
        </w:rPr>
        <w:t>en</w:t>
      </w:r>
      <w:r>
        <w:rPr>
          <w:color w:val="231F20"/>
          <w:spacing w:val="-35"/>
        </w:rPr>
        <w:t> </w:t>
      </w:r>
      <w:r>
        <w:rPr>
          <w:color w:val="231F20"/>
          <w:spacing w:val="-4"/>
        </w:rPr>
        <w:t>cuanto</w:t>
      </w:r>
      <w:r>
        <w:rPr>
          <w:color w:val="231F20"/>
          <w:spacing w:val="-35"/>
        </w:rPr>
        <w:t> </w:t>
      </w:r>
      <w:r>
        <w:rPr>
          <w:color w:val="231F20"/>
        </w:rPr>
        <w:t>a</w:t>
      </w:r>
      <w:r>
        <w:rPr>
          <w:color w:val="231F20"/>
          <w:spacing w:val="-35"/>
        </w:rPr>
        <w:t> </w:t>
      </w:r>
      <w:r>
        <w:rPr>
          <w:color w:val="231F20"/>
        </w:rPr>
        <w:t>lo</w:t>
      </w:r>
      <w:r>
        <w:rPr>
          <w:color w:val="231F20"/>
          <w:spacing w:val="-35"/>
        </w:rPr>
        <w:t> </w:t>
      </w:r>
      <w:r>
        <w:rPr>
          <w:color w:val="231F20"/>
          <w:spacing w:val="-3"/>
        </w:rPr>
        <w:t>que</w:t>
      </w:r>
      <w:r>
        <w:rPr>
          <w:color w:val="231F20"/>
          <w:spacing w:val="-35"/>
        </w:rPr>
        <w:t> </w:t>
      </w:r>
      <w:r>
        <w:rPr>
          <w:color w:val="231F20"/>
          <w:spacing w:val="-3"/>
        </w:rPr>
        <w:t>exponen</w:t>
      </w:r>
      <w:r>
        <w:rPr>
          <w:color w:val="231F20"/>
          <w:spacing w:val="-35"/>
        </w:rPr>
        <w:t> </w:t>
      </w:r>
      <w:r>
        <w:rPr>
          <w:color w:val="231F20"/>
        </w:rPr>
        <w:t>o</w:t>
      </w:r>
      <w:r>
        <w:rPr>
          <w:color w:val="231F20"/>
          <w:w w:val="97"/>
        </w:rPr>
        <w:t> </w:t>
      </w:r>
      <w:r>
        <w:rPr>
          <w:color w:val="231F20"/>
          <w:spacing w:val="-3"/>
        </w:rPr>
        <w:t>por</w:t>
      </w:r>
      <w:r>
        <w:rPr>
          <w:color w:val="231F20"/>
          <w:spacing w:val="-41"/>
        </w:rPr>
        <w:t> </w:t>
      </w:r>
      <w:r>
        <w:rPr>
          <w:color w:val="231F20"/>
        </w:rPr>
        <w:t>lo</w:t>
      </w:r>
      <w:r>
        <w:rPr>
          <w:color w:val="231F20"/>
          <w:spacing w:val="-41"/>
        </w:rPr>
        <w:t> </w:t>
      </w:r>
      <w:r>
        <w:rPr>
          <w:color w:val="231F20"/>
          <w:spacing w:val="-3"/>
        </w:rPr>
        <w:t>que</w:t>
      </w:r>
      <w:r>
        <w:rPr>
          <w:color w:val="231F20"/>
          <w:spacing w:val="-41"/>
        </w:rPr>
        <w:t> </w:t>
      </w:r>
      <w:r>
        <w:rPr>
          <w:color w:val="231F20"/>
          <w:spacing w:val="-4"/>
        </w:rPr>
        <w:t>luchan,</w:t>
      </w:r>
      <w:r>
        <w:rPr>
          <w:color w:val="231F20"/>
          <w:spacing w:val="-41"/>
        </w:rPr>
        <w:t> </w:t>
      </w:r>
      <w:r>
        <w:rPr>
          <w:color w:val="231F20"/>
          <w:spacing w:val="-3"/>
        </w:rPr>
        <w:t>sus</w:t>
      </w:r>
      <w:r>
        <w:rPr>
          <w:color w:val="231F20"/>
          <w:spacing w:val="-41"/>
        </w:rPr>
        <w:t> </w:t>
      </w:r>
      <w:r>
        <w:rPr>
          <w:color w:val="231F20"/>
          <w:spacing w:val="-3"/>
        </w:rPr>
        <w:t>afirmaciones,</w:t>
      </w:r>
      <w:r>
        <w:rPr>
          <w:color w:val="231F20"/>
          <w:spacing w:val="-41"/>
        </w:rPr>
        <w:t> </w:t>
      </w:r>
      <w:r>
        <w:rPr>
          <w:color w:val="231F20"/>
          <w:spacing w:val="-3"/>
        </w:rPr>
        <w:t>creencias,</w:t>
      </w:r>
      <w:r>
        <w:rPr>
          <w:color w:val="231F20"/>
          <w:spacing w:val="-41"/>
        </w:rPr>
        <w:t> </w:t>
      </w:r>
      <w:r>
        <w:rPr>
          <w:color w:val="231F20"/>
          <w:spacing w:val="-4"/>
        </w:rPr>
        <w:t>representaciones</w:t>
      </w:r>
      <w:r>
        <w:rPr>
          <w:color w:val="231F20"/>
          <w:spacing w:val="-41"/>
        </w:rPr>
        <w:t> </w:t>
      </w:r>
      <w:r>
        <w:rPr>
          <w:color w:val="231F20"/>
        </w:rPr>
        <w:t>y</w:t>
      </w:r>
      <w:r>
        <w:rPr>
          <w:color w:val="231F20"/>
          <w:spacing w:val="-41"/>
        </w:rPr>
        <w:t> </w:t>
      </w:r>
      <w:r>
        <w:rPr>
          <w:color w:val="231F20"/>
          <w:spacing w:val="-3"/>
        </w:rPr>
        <w:t>prácticas,</w:t>
      </w:r>
      <w:r>
        <w:rPr>
          <w:color w:val="231F20"/>
          <w:spacing w:val="-41"/>
        </w:rPr>
        <w:t> </w:t>
      </w:r>
      <w:r>
        <w:rPr>
          <w:color w:val="231F20"/>
          <w:spacing w:val="-3"/>
        </w:rPr>
        <w:t>son</w:t>
      </w:r>
      <w:r>
        <w:rPr>
          <w:color w:val="231F20"/>
          <w:w w:val="105"/>
        </w:rPr>
        <w:t> </w:t>
      </w:r>
      <w:r>
        <w:rPr>
          <w:color w:val="231F20"/>
          <w:spacing w:val="-4"/>
        </w:rPr>
        <w:t>elementos</w:t>
      </w:r>
      <w:r>
        <w:rPr>
          <w:color w:val="231F20"/>
          <w:spacing w:val="-45"/>
        </w:rPr>
        <w:t> </w:t>
      </w:r>
      <w:r>
        <w:rPr>
          <w:color w:val="231F20"/>
          <w:spacing w:val="-4"/>
        </w:rPr>
        <w:t>claves</w:t>
      </w:r>
      <w:r>
        <w:rPr>
          <w:color w:val="231F20"/>
          <w:spacing w:val="-45"/>
        </w:rPr>
        <w:t> </w:t>
      </w:r>
      <w:r>
        <w:rPr>
          <w:color w:val="231F20"/>
          <w:spacing w:val="-3"/>
        </w:rPr>
        <w:t>para</w:t>
      </w:r>
      <w:r>
        <w:rPr>
          <w:color w:val="231F20"/>
          <w:spacing w:val="-45"/>
        </w:rPr>
        <w:t> </w:t>
      </w:r>
      <w:r>
        <w:rPr>
          <w:color w:val="231F20"/>
        </w:rPr>
        <w:t>la</w:t>
      </w:r>
      <w:r>
        <w:rPr>
          <w:color w:val="231F20"/>
          <w:spacing w:val="-45"/>
        </w:rPr>
        <w:t> </w:t>
      </w:r>
      <w:r>
        <w:rPr>
          <w:color w:val="231F20"/>
          <w:spacing w:val="-5"/>
        </w:rPr>
        <w:t>comprensión</w:t>
      </w:r>
      <w:r>
        <w:rPr>
          <w:color w:val="231F20"/>
          <w:spacing w:val="-45"/>
        </w:rPr>
        <w:t> </w:t>
      </w:r>
      <w:r>
        <w:rPr>
          <w:color w:val="231F20"/>
          <w:spacing w:val="-3"/>
        </w:rPr>
        <w:t>del</w:t>
      </w:r>
      <w:r>
        <w:rPr>
          <w:color w:val="231F20"/>
          <w:spacing w:val="-45"/>
        </w:rPr>
        <w:t> </w:t>
      </w:r>
      <w:r>
        <w:rPr>
          <w:color w:val="231F20"/>
          <w:spacing w:val="-4"/>
        </w:rPr>
        <w:t>fenómeno</w:t>
      </w:r>
      <w:r>
        <w:rPr>
          <w:color w:val="231F20"/>
          <w:spacing w:val="-45"/>
        </w:rPr>
        <w:t> </w:t>
      </w:r>
      <w:r>
        <w:rPr>
          <w:color w:val="231F20"/>
        </w:rPr>
        <w:t>de</w:t>
      </w:r>
      <w:r>
        <w:rPr>
          <w:color w:val="231F20"/>
          <w:spacing w:val="-45"/>
        </w:rPr>
        <w:t> </w:t>
      </w:r>
      <w:r>
        <w:rPr>
          <w:color w:val="231F20"/>
          <w:spacing w:val="-3"/>
        </w:rPr>
        <w:t>manera</w:t>
      </w:r>
      <w:r>
        <w:rPr>
          <w:color w:val="231F20"/>
          <w:spacing w:val="-45"/>
        </w:rPr>
        <w:t> </w:t>
      </w:r>
      <w:r>
        <w:rPr>
          <w:color w:val="231F20"/>
          <w:spacing w:val="-4"/>
        </w:rPr>
        <w:t>contextualizada.</w:t>
      </w:r>
      <w:r>
        <w:rPr>
          <w:color w:val="231F20"/>
          <w:spacing w:val="-3"/>
          <w:w w:val="92"/>
        </w:rPr>
        <w:t> </w:t>
      </w:r>
      <w:r>
        <w:rPr>
          <w:color w:val="231F20"/>
        </w:rPr>
        <w:t>En este sentido esperamos que una reflexión como</w:t>
      </w:r>
      <w:r>
        <w:rPr>
          <w:color w:val="231F20"/>
          <w:spacing w:val="52"/>
        </w:rPr>
        <w:t> </w:t>
      </w:r>
      <w:r>
        <w:rPr>
          <w:color w:val="231F20"/>
        </w:rPr>
        <w:t>la</w:t>
      </w:r>
      <w:r>
        <w:rPr>
          <w:color w:val="231F20"/>
          <w:spacing w:val="14"/>
        </w:rPr>
        <w:t> </w:t>
      </w:r>
      <w:r>
        <w:rPr>
          <w:color w:val="231F20"/>
        </w:rPr>
        <w:t>presente</w:t>
      </w:r>
      <w:r>
        <w:rPr>
          <w:color w:val="231F20"/>
          <w:w w:val="95"/>
        </w:rPr>
        <w:t> </w:t>
      </w:r>
      <w:r>
        <w:rPr>
          <w:color w:val="231F20"/>
        </w:rPr>
        <w:t>contribuya a ir más allá de la discusión de si el estrés es o</w:t>
      </w:r>
      <w:r>
        <w:rPr>
          <w:color w:val="231F20"/>
          <w:spacing w:val="-7"/>
        </w:rPr>
        <w:t> </w:t>
      </w:r>
      <w:r>
        <w:rPr>
          <w:color w:val="231F20"/>
        </w:rPr>
        <w:t>no</w:t>
      </w:r>
      <w:r>
        <w:rPr>
          <w:color w:val="231F20"/>
          <w:spacing w:val="-1"/>
        </w:rPr>
        <w:t> </w:t>
      </w:r>
      <w:r>
        <w:rPr>
          <w:color w:val="231F20"/>
        </w:rPr>
        <w:t>enfermedad,</w:t>
      </w:r>
      <w:r>
        <w:rPr>
          <w:color w:val="231F20"/>
          <w:w w:val="91"/>
        </w:rPr>
        <w:t> </w:t>
      </w:r>
      <w:r>
        <w:rPr>
          <w:color w:val="231F20"/>
        </w:rPr>
        <w:t>para</w:t>
      </w:r>
      <w:r>
        <w:rPr>
          <w:color w:val="231F20"/>
          <w:spacing w:val="-9"/>
        </w:rPr>
        <w:t> </w:t>
      </w:r>
      <w:r>
        <w:rPr>
          <w:color w:val="231F20"/>
        </w:rPr>
        <w:t>entrar</w:t>
      </w:r>
      <w:r>
        <w:rPr>
          <w:color w:val="231F20"/>
          <w:spacing w:val="-9"/>
        </w:rPr>
        <w:t> </w:t>
      </w:r>
      <w:r>
        <w:rPr>
          <w:color w:val="231F20"/>
        </w:rPr>
        <w:t>al</w:t>
      </w:r>
      <w:r>
        <w:rPr>
          <w:color w:val="231F20"/>
          <w:spacing w:val="-9"/>
        </w:rPr>
        <w:t> </w:t>
      </w:r>
      <w:r>
        <w:rPr>
          <w:color w:val="231F20"/>
        </w:rPr>
        <w:t>epicentro</w:t>
      </w:r>
      <w:r>
        <w:rPr>
          <w:color w:val="231F20"/>
          <w:spacing w:val="-9"/>
        </w:rPr>
        <w:t> </w:t>
      </w:r>
      <w:r>
        <w:rPr>
          <w:color w:val="231F20"/>
        </w:rPr>
        <w:t>del</w:t>
      </w:r>
      <w:r>
        <w:rPr>
          <w:color w:val="231F20"/>
          <w:spacing w:val="-9"/>
        </w:rPr>
        <w:t> </w:t>
      </w:r>
      <w:r>
        <w:rPr>
          <w:color w:val="231F20"/>
        </w:rPr>
        <w:t>asunto</w:t>
      </w:r>
      <w:r>
        <w:rPr>
          <w:color w:val="231F20"/>
          <w:spacing w:val="-9"/>
        </w:rPr>
        <w:t> </w:t>
      </w:r>
      <w:r>
        <w:rPr>
          <w:color w:val="231F20"/>
        </w:rPr>
        <w:t>que</w:t>
      </w:r>
      <w:r>
        <w:rPr>
          <w:color w:val="231F20"/>
          <w:spacing w:val="-9"/>
        </w:rPr>
        <w:t> </w:t>
      </w:r>
      <w:r>
        <w:rPr>
          <w:color w:val="231F20"/>
        </w:rPr>
        <w:t>es</w:t>
      </w:r>
      <w:r>
        <w:rPr>
          <w:color w:val="231F20"/>
          <w:spacing w:val="-9"/>
        </w:rPr>
        <w:t> </w:t>
      </w:r>
      <w:r>
        <w:rPr>
          <w:color w:val="231F20"/>
        </w:rPr>
        <w:t>analizar</w:t>
      </w:r>
      <w:r>
        <w:rPr>
          <w:color w:val="231F20"/>
          <w:spacing w:val="-9"/>
        </w:rPr>
        <w:t> </w:t>
      </w:r>
      <w:r>
        <w:rPr>
          <w:color w:val="231F20"/>
        </w:rPr>
        <w:t>las</w:t>
      </w:r>
      <w:r>
        <w:rPr>
          <w:color w:val="231F20"/>
          <w:spacing w:val="-9"/>
        </w:rPr>
        <w:t> </w:t>
      </w:r>
      <w:r>
        <w:rPr>
          <w:color w:val="231F20"/>
        </w:rPr>
        <w:t>causas</w:t>
      </w:r>
      <w:r>
        <w:rPr>
          <w:color w:val="231F20"/>
          <w:spacing w:val="-9"/>
        </w:rPr>
        <w:t> </w:t>
      </w:r>
      <w:r>
        <w:rPr>
          <w:color w:val="231F20"/>
        </w:rPr>
        <w:t>y</w:t>
      </w:r>
      <w:r>
        <w:rPr>
          <w:color w:val="231F20"/>
          <w:spacing w:val="-9"/>
        </w:rPr>
        <w:t> </w:t>
      </w:r>
      <w:r>
        <w:rPr>
          <w:color w:val="231F20"/>
        </w:rPr>
        <w:t>los</w:t>
      </w:r>
      <w:r>
        <w:rPr>
          <w:color w:val="231F20"/>
          <w:spacing w:val="-9"/>
        </w:rPr>
        <w:t> </w:t>
      </w:r>
      <w:r>
        <w:rPr>
          <w:color w:val="231F20"/>
        </w:rPr>
        <w:t>procesos</w:t>
      </w:r>
      <w:r>
        <w:rPr>
          <w:color w:val="231F20"/>
          <w:w w:val="98"/>
        </w:rPr>
        <w:t> </w:t>
      </w:r>
      <w:r>
        <w:rPr>
          <w:color w:val="231F20"/>
        </w:rPr>
        <w:t>de manera contextualizada, en cada </w:t>
      </w:r>
      <w:r>
        <w:rPr>
          <w:color w:val="231F20"/>
          <w:spacing w:val="-3"/>
        </w:rPr>
        <w:t>conjunto </w:t>
      </w:r>
      <w:r>
        <w:rPr>
          <w:color w:val="231F20"/>
        </w:rPr>
        <w:t>de trabajadores y</w:t>
      </w:r>
      <w:r>
        <w:rPr>
          <w:color w:val="231F20"/>
          <w:spacing w:val="52"/>
        </w:rPr>
        <w:t> </w:t>
      </w:r>
      <w:r>
        <w:rPr>
          <w:color w:val="231F20"/>
        </w:rPr>
        <w:t>para</w:t>
      </w:r>
      <w:r>
        <w:rPr>
          <w:color w:val="231F20"/>
          <w:spacing w:val="12"/>
        </w:rPr>
        <w:t> </w:t>
      </w:r>
      <w:r>
        <w:rPr>
          <w:color w:val="231F20"/>
        </w:rPr>
        <w:t>cada</w:t>
      </w:r>
      <w:r>
        <w:rPr>
          <w:color w:val="231F20"/>
          <w:w w:val="98"/>
        </w:rPr>
        <w:t> </w:t>
      </w:r>
      <w:r>
        <w:rPr>
          <w:color w:val="231F20"/>
        </w:rPr>
        <w:t>momento específico. Reconociendo que una limitante tajante</w:t>
      </w:r>
      <w:r>
        <w:rPr>
          <w:color w:val="231F20"/>
          <w:spacing w:val="22"/>
        </w:rPr>
        <w:t> </w:t>
      </w:r>
      <w:r>
        <w:rPr>
          <w:color w:val="231F20"/>
        </w:rPr>
        <w:t>para</w:t>
      </w:r>
      <w:r>
        <w:rPr>
          <w:color w:val="231F20"/>
          <w:spacing w:val="3"/>
        </w:rPr>
        <w:t> </w:t>
      </w:r>
      <w:r>
        <w:rPr>
          <w:color w:val="231F20"/>
        </w:rPr>
        <w:t>el</w:t>
      </w:r>
      <w:r>
        <w:rPr>
          <w:color w:val="231F20"/>
          <w:w w:val="91"/>
        </w:rPr>
        <w:t> </w:t>
      </w:r>
      <w:r>
        <w:rPr>
          <w:color w:val="231F20"/>
        </w:rPr>
        <w:t>desconocimiento</w:t>
      </w:r>
      <w:r>
        <w:rPr>
          <w:color w:val="231F20"/>
          <w:spacing w:val="-14"/>
        </w:rPr>
        <w:t> </w:t>
      </w:r>
      <w:r>
        <w:rPr>
          <w:color w:val="231F20"/>
        </w:rPr>
        <w:t>del</w:t>
      </w:r>
      <w:r>
        <w:rPr>
          <w:color w:val="231F20"/>
          <w:spacing w:val="-14"/>
        </w:rPr>
        <w:t> </w:t>
      </w:r>
      <w:r>
        <w:rPr>
          <w:color w:val="231F20"/>
        </w:rPr>
        <w:t>estrés</w:t>
      </w:r>
      <w:r>
        <w:rPr>
          <w:color w:val="231F20"/>
          <w:spacing w:val="-14"/>
        </w:rPr>
        <w:t> </w:t>
      </w:r>
      <w:r>
        <w:rPr>
          <w:color w:val="231F20"/>
        </w:rPr>
        <w:t>como</w:t>
      </w:r>
      <w:r>
        <w:rPr>
          <w:color w:val="231F20"/>
          <w:spacing w:val="-14"/>
        </w:rPr>
        <w:t> </w:t>
      </w:r>
      <w:r>
        <w:rPr>
          <w:color w:val="231F20"/>
        </w:rPr>
        <w:t>malestar</w:t>
      </w:r>
      <w:r>
        <w:rPr>
          <w:color w:val="231F20"/>
          <w:spacing w:val="-14"/>
        </w:rPr>
        <w:t> </w:t>
      </w:r>
      <w:r>
        <w:rPr>
          <w:color w:val="231F20"/>
        </w:rPr>
        <w:t>del</w:t>
      </w:r>
      <w:r>
        <w:rPr>
          <w:color w:val="231F20"/>
          <w:spacing w:val="-14"/>
        </w:rPr>
        <w:t> </w:t>
      </w:r>
      <w:r>
        <w:rPr>
          <w:color w:val="231F20"/>
        </w:rPr>
        <w:t>mundo</w:t>
      </w:r>
      <w:r>
        <w:rPr>
          <w:color w:val="231F20"/>
          <w:spacing w:val="-14"/>
        </w:rPr>
        <w:t> </w:t>
      </w:r>
      <w:r>
        <w:rPr>
          <w:color w:val="231F20"/>
        </w:rPr>
        <w:t>moderno</w:t>
      </w:r>
      <w:r>
        <w:rPr>
          <w:color w:val="231F20"/>
          <w:spacing w:val="-14"/>
        </w:rPr>
        <w:t> </w:t>
      </w:r>
      <w:r>
        <w:rPr>
          <w:color w:val="231F20"/>
        </w:rPr>
        <w:t>se</w:t>
      </w:r>
      <w:r>
        <w:rPr>
          <w:color w:val="231F20"/>
          <w:spacing w:val="-14"/>
        </w:rPr>
        <w:t> </w:t>
      </w:r>
      <w:r>
        <w:rPr>
          <w:color w:val="231F20"/>
        </w:rPr>
        <w:t>funda</w:t>
      </w:r>
      <w:r>
        <w:rPr>
          <w:color w:val="231F20"/>
          <w:spacing w:val="-14"/>
        </w:rPr>
        <w:t> </w:t>
      </w:r>
      <w:r>
        <w:rPr>
          <w:color w:val="231F20"/>
        </w:rPr>
        <w:t>en</w:t>
      </w:r>
      <w:r>
        <w:rPr>
          <w:color w:val="231F20"/>
          <w:w w:val="102"/>
        </w:rPr>
        <w:t> </w:t>
      </w:r>
      <w:r>
        <w:rPr>
          <w:color w:val="231F20"/>
        </w:rPr>
        <w:t>la ideología del saber biomédico que, basada en la racionalidad</w:t>
      </w:r>
      <w:r>
        <w:rPr>
          <w:color w:val="231F20"/>
          <w:spacing w:val="-1"/>
        </w:rPr>
        <w:t> </w:t>
      </w:r>
      <w:r>
        <w:rPr>
          <w:color w:val="231F20"/>
        </w:rPr>
        <w:t>científica,</w:t>
      </w:r>
    </w:p>
    <w:p>
      <w:pPr>
        <w:pStyle w:val="BodyText"/>
        <w:spacing w:before="1"/>
        <w:ind w:left="117" w:right="1992"/>
      </w:pPr>
      <w:r>
        <w:rPr>
          <w:color w:val="231F20"/>
        </w:rPr>
        <w:t>excluye claramente el saber del paciente.</w:t>
      </w:r>
    </w:p>
    <w:p>
      <w:pPr>
        <w:pStyle w:val="BodyText"/>
        <w:spacing w:line="242" w:lineRule="auto" w:before="4"/>
        <w:ind w:left="117" w:right="107" w:firstLine="453"/>
        <w:jc w:val="both"/>
      </w:pPr>
      <w:r>
        <w:rPr/>
        <w:pict>
          <v:shape style="position:absolute;margin-left:129.244995pt;margin-top:18.71809pt;width:201.6pt;height:77.05pt;mso-position-horizontal-relative:page;mso-position-vertical-relative:paragraph;z-index:-12320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0"/>
                      <w:w w:val="101"/>
                      <w:sz w:val="154"/>
                    </w:rPr>
                    <w:t>Y</w:t>
                  </w:r>
                </w:p>
              </w:txbxContent>
            </v:textbox>
            <w10:wrap type="none"/>
          </v:shape>
        </w:pict>
      </w:r>
      <w:r>
        <w:rPr>
          <w:color w:val="231F20"/>
        </w:rPr>
        <w:t>Como se </w:t>
      </w:r>
      <w:r>
        <w:rPr>
          <w:color w:val="231F20"/>
          <w:spacing w:val="-4"/>
        </w:rPr>
        <w:t>mencionó </w:t>
      </w:r>
      <w:r>
        <w:rPr>
          <w:color w:val="231F20"/>
        </w:rPr>
        <w:t>al </w:t>
      </w:r>
      <w:r>
        <w:rPr>
          <w:color w:val="231F20"/>
          <w:spacing w:val="-4"/>
        </w:rPr>
        <w:t>inicio, </w:t>
      </w:r>
      <w:r>
        <w:rPr>
          <w:color w:val="231F20"/>
        </w:rPr>
        <w:t>es </w:t>
      </w:r>
      <w:r>
        <w:rPr>
          <w:color w:val="231F20"/>
          <w:spacing w:val="-3"/>
        </w:rPr>
        <w:t>preciso establecer </w:t>
      </w:r>
      <w:r>
        <w:rPr>
          <w:color w:val="231F20"/>
          <w:spacing w:val="-4"/>
        </w:rPr>
        <w:t>puentes entre </w:t>
      </w:r>
      <w:r>
        <w:rPr>
          <w:color w:val="231F20"/>
          <w:spacing w:val="-3"/>
        </w:rPr>
        <w:t>ambas </w:t>
      </w:r>
      <w:r>
        <w:rPr>
          <w:color w:val="231F20"/>
          <w:spacing w:val="-4"/>
          <w:w w:val="95"/>
        </w:rPr>
        <w:t>aproximaciones</w:t>
      </w:r>
      <w:r>
        <w:rPr>
          <w:color w:val="231F20"/>
          <w:spacing w:val="-34"/>
          <w:w w:val="95"/>
        </w:rPr>
        <w:t> </w:t>
      </w:r>
      <w:r>
        <w:rPr>
          <w:color w:val="231F20"/>
          <w:w w:val="95"/>
        </w:rPr>
        <w:t>a</w:t>
      </w:r>
      <w:r>
        <w:rPr>
          <w:color w:val="231F20"/>
          <w:spacing w:val="-34"/>
          <w:w w:val="95"/>
        </w:rPr>
        <w:t> </w:t>
      </w:r>
      <w:r>
        <w:rPr>
          <w:color w:val="231F20"/>
          <w:w w:val="95"/>
        </w:rPr>
        <w:t>fin</w:t>
      </w:r>
      <w:r>
        <w:rPr>
          <w:color w:val="231F20"/>
          <w:spacing w:val="-34"/>
          <w:w w:val="95"/>
        </w:rPr>
        <w:t> </w:t>
      </w:r>
      <w:r>
        <w:rPr>
          <w:color w:val="231F20"/>
          <w:w w:val="95"/>
        </w:rPr>
        <w:t>de</w:t>
      </w:r>
      <w:r>
        <w:rPr>
          <w:color w:val="231F20"/>
          <w:spacing w:val="-34"/>
          <w:w w:val="95"/>
        </w:rPr>
        <w:t> </w:t>
      </w:r>
      <w:r>
        <w:rPr>
          <w:color w:val="231F20"/>
          <w:spacing w:val="-4"/>
          <w:w w:val="95"/>
        </w:rPr>
        <w:t>encontrar</w:t>
      </w:r>
      <w:r>
        <w:rPr>
          <w:color w:val="231F20"/>
          <w:spacing w:val="-34"/>
          <w:w w:val="95"/>
        </w:rPr>
        <w:t> </w:t>
      </w:r>
      <w:r>
        <w:rPr>
          <w:color w:val="231F20"/>
          <w:spacing w:val="-4"/>
          <w:w w:val="95"/>
        </w:rPr>
        <w:t>mejores</w:t>
      </w:r>
      <w:r>
        <w:rPr>
          <w:color w:val="231F20"/>
          <w:spacing w:val="-34"/>
          <w:w w:val="95"/>
        </w:rPr>
        <w:t> </w:t>
      </w:r>
      <w:r>
        <w:rPr>
          <w:color w:val="231F20"/>
          <w:spacing w:val="-3"/>
          <w:w w:val="95"/>
        </w:rPr>
        <w:t>explicaciones,</w:t>
      </w:r>
      <w:r>
        <w:rPr>
          <w:color w:val="231F20"/>
          <w:spacing w:val="-34"/>
          <w:w w:val="95"/>
        </w:rPr>
        <w:t> </w:t>
      </w:r>
      <w:r>
        <w:rPr>
          <w:color w:val="231F20"/>
          <w:spacing w:val="-4"/>
          <w:w w:val="95"/>
        </w:rPr>
        <w:t>sobre</w:t>
      </w:r>
      <w:r>
        <w:rPr>
          <w:color w:val="231F20"/>
          <w:spacing w:val="-34"/>
          <w:w w:val="95"/>
        </w:rPr>
        <w:t> </w:t>
      </w:r>
      <w:r>
        <w:rPr>
          <w:color w:val="231F20"/>
          <w:w w:val="95"/>
        </w:rPr>
        <w:t>todo</w:t>
      </w:r>
      <w:r>
        <w:rPr>
          <w:color w:val="231F20"/>
          <w:spacing w:val="-34"/>
          <w:w w:val="95"/>
        </w:rPr>
        <w:t> </w:t>
      </w:r>
      <w:r>
        <w:rPr>
          <w:color w:val="231F20"/>
          <w:spacing w:val="-4"/>
          <w:w w:val="95"/>
        </w:rPr>
        <w:t>porque</w:t>
      </w:r>
      <w:r>
        <w:rPr>
          <w:color w:val="231F20"/>
          <w:spacing w:val="-34"/>
          <w:w w:val="95"/>
        </w:rPr>
        <w:t> </w:t>
      </w:r>
      <w:r>
        <w:rPr>
          <w:color w:val="231F20"/>
          <w:w w:val="95"/>
        </w:rPr>
        <w:t>a</w:t>
      </w:r>
      <w:r>
        <w:rPr>
          <w:color w:val="231F20"/>
          <w:spacing w:val="-34"/>
          <w:w w:val="95"/>
        </w:rPr>
        <w:t> </w:t>
      </w:r>
      <w:r>
        <w:rPr>
          <w:color w:val="231F20"/>
          <w:spacing w:val="-3"/>
          <w:w w:val="95"/>
        </w:rPr>
        <w:t>partir del</w:t>
      </w:r>
      <w:r>
        <w:rPr>
          <w:color w:val="231F20"/>
          <w:spacing w:val="-40"/>
          <w:w w:val="95"/>
        </w:rPr>
        <w:t> </w:t>
      </w:r>
      <w:r>
        <w:rPr>
          <w:color w:val="231F20"/>
          <w:spacing w:val="-4"/>
          <w:w w:val="95"/>
        </w:rPr>
        <w:t>presente</w:t>
      </w:r>
      <w:r>
        <w:rPr>
          <w:color w:val="231F20"/>
          <w:spacing w:val="-40"/>
          <w:w w:val="95"/>
        </w:rPr>
        <w:t> </w:t>
      </w:r>
      <w:r>
        <w:rPr>
          <w:color w:val="231F20"/>
          <w:w w:val="95"/>
        </w:rPr>
        <w:t>siglo</w:t>
      </w:r>
      <w:r>
        <w:rPr>
          <w:color w:val="231F20"/>
          <w:spacing w:val="-40"/>
          <w:w w:val="95"/>
        </w:rPr>
        <w:t> </w:t>
      </w:r>
      <w:r>
        <w:rPr>
          <w:color w:val="231F20"/>
          <w:w w:val="95"/>
        </w:rPr>
        <w:t>se</w:t>
      </w:r>
      <w:r>
        <w:rPr>
          <w:color w:val="231F20"/>
          <w:spacing w:val="-40"/>
          <w:w w:val="95"/>
        </w:rPr>
        <w:t> </w:t>
      </w:r>
      <w:r>
        <w:rPr>
          <w:color w:val="231F20"/>
          <w:w w:val="95"/>
        </w:rPr>
        <w:t>observa</w:t>
      </w:r>
      <w:r>
        <w:rPr>
          <w:color w:val="231F20"/>
          <w:spacing w:val="-40"/>
          <w:w w:val="95"/>
        </w:rPr>
        <w:t> </w:t>
      </w:r>
      <w:r>
        <w:rPr>
          <w:color w:val="231F20"/>
          <w:w w:val="95"/>
        </w:rPr>
        <w:t>la</w:t>
      </w:r>
      <w:r>
        <w:rPr>
          <w:color w:val="231F20"/>
          <w:spacing w:val="-40"/>
          <w:w w:val="95"/>
        </w:rPr>
        <w:t> </w:t>
      </w:r>
      <w:r>
        <w:rPr>
          <w:color w:val="231F20"/>
          <w:spacing w:val="-3"/>
          <w:w w:val="95"/>
        </w:rPr>
        <w:t>gran</w:t>
      </w:r>
      <w:r>
        <w:rPr>
          <w:color w:val="231F20"/>
          <w:spacing w:val="-40"/>
          <w:w w:val="95"/>
        </w:rPr>
        <w:t> </w:t>
      </w:r>
      <w:r>
        <w:rPr>
          <w:color w:val="231F20"/>
          <w:spacing w:val="-3"/>
          <w:w w:val="95"/>
        </w:rPr>
        <w:t>necesidad</w:t>
      </w:r>
      <w:r>
        <w:rPr>
          <w:color w:val="231F20"/>
          <w:spacing w:val="-40"/>
          <w:w w:val="95"/>
        </w:rPr>
        <w:t> </w:t>
      </w:r>
      <w:r>
        <w:rPr>
          <w:color w:val="231F20"/>
          <w:w w:val="95"/>
        </w:rPr>
        <w:t>de</w:t>
      </w:r>
      <w:r>
        <w:rPr>
          <w:color w:val="231F20"/>
          <w:spacing w:val="-40"/>
          <w:w w:val="95"/>
        </w:rPr>
        <w:t> </w:t>
      </w:r>
      <w:r>
        <w:rPr>
          <w:color w:val="231F20"/>
          <w:spacing w:val="-4"/>
          <w:w w:val="95"/>
        </w:rPr>
        <w:t>reflexionar</w:t>
      </w:r>
      <w:r>
        <w:rPr>
          <w:color w:val="231F20"/>
          <w:spacing w:val="-40"/>
          <w:w w:val="95"/>
        </w:rPr>
        <w:t> </w:t>
      </w:r>
      <w:r>
        <w:rPr>
          <w:color w:val="231F20"/>
          <w:spacing w:val="-4"/>
          <w:w w:val="95"/>
        </w:rPr>
        <w:t>sobre</w:t>
      </w:r>
      <w:r>
        <w:rPr>
          <w:color w:val="231F20"/>
          <w:spacing w:val="-40"/>
          <w:w w:val="95"/>
        </w:rPr>
        <w:t> </w:t>
      </w:r>
      <w:r>
        <w:rPr>
          <w:color w:val="231F20"/>
          <w:w w:val="95"/>
        </w:rPr>
        <w:t>las</w:t>
      </w:r>
      <w:r>
        <w:rPr>
          <w:color w:val="231F20"/>
          <w:spacing w:val="-40"/>
          <w:w w:val="95"/>
        </w:rPr>
        <w:t> </w:t>
      </w:r>
      <w:r>
        <w:rPr>
          <w:color w:val="231F20"/>
          <w:spacing w:val="-4"/>
          <w:w w:val="95"/>
        </w:rPr>
        <w:t>limitantes</w:t>
      </w:r>
      <w:r>
        <w:rPr>
          <w:color w:val="231F20"/>
          <w:spacing w:val="-40"/>
          <w:w w:val="95"/>
        </w:rPr>
        <w:t> </w:t>
      </w:r>
      <w:r>
        <w:rPr>
          <w:color w:val="231F20"/>
          <w:spacing w:val="-4"/>
          <w:w w:val="95"/>
        </w:rPr>
        <w:t>que </w:t>
      </w:r>
      <w:r>
        <w:rPr>
          <w:color w:val="231F20"/>
          <w:w w:val="95"/>
        </w:rPr>
        <w:t>se</w:t>
      </w:r>
      <w:r>
        <w:rPr>
          <w:color w:val="231F20"/>
          <w:spacing w:val="-18"/>
          <w:w w:val="95"/>
        </w:rPr>
        <w:t> </w:t>
      </w:r>
      <w:r>
        <w:rPr>
          <w:color w:val="231F20"/>
          <w:spacing w:val="-4"/>
          <w:w w:val="95"/>
        </w:rPr>
        <w:t>encuentran</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spacing w:val="-3"/>
          <w:w w:val="95"/>
        </w:rPr>
        <w:t>perspectivas</w:t>
      </w:r>
      <w:r>
        <w:rPr>
          <w:color w:val="231F20"/>
          <w:spacing w:val="-18"/>
          <w:w w:val="95"/>
        </w:rPr>
        <w:t> </w:t>
      </w:r>
      <w:r>
        <w:rPr>
          <w:color w:val="231F20"/>
          <w:spacing w:val="-3"/>
          <w:w w:val="95"/>
        </w:rPr>
        <w:t>que</w:t>
      </w:r>
      <w:r>
        <w:rPr>
          <w:color w:val="231F20"/>
          <w:spacing w:val="-18"/>
          <w:w w:val="95"/>
        </w:rPr>
        <w:t> </w:t>
      </w:r>
      <w:r>
        <w:rPr>
          <w:color w:val="231F20"/>
          <w:w w:val="95"/>
        </w:rPr>
        <w:t>sólo</w:t>
      </w:r>
      <w:r>
        <w:rPr>
          <w:color w:val="231F20"/>
          <w:spacing w:val="-18"/>
          <w:w w:val="95"/>
        </w:rPr>
        <w:t> </w:t>
      </w:r>
      <w:r>
        <w:rPr>
          <w:color w:val="231F20"/>
          <w:w w:val="95"/>
        </w:rPr>
        <w:t>se</w:t>
      </w:r>
      <w:r>
        <w:rPr>
          <w:color w:val="231F20"/>
          <w:spacing w:val="-18"/>
          <w:w w:val="95"/>
        </w:rPr>
        <w:t> </w:t>
      </w:r>
      <w:r>
        <w:rPr>
          <w:color w:val="231F20"/>
          <w:spacing w:val="-4"/>
          <w:w w:val="95"/>
        </w:rPr>
        <w:t>inclinan</w:t>
      </w:r>
      <w:r>
        <w:rPr>
          <w:color w:val="231F20"/>
          <w:spacing w:val="-18"/>
          <w:w w:val="95"/>
        </w:rPr>
        <w:t> </w:t>
      </w:r>
      <w:r>
        <w:rPr>
          <w:color w:val="231F20"/>
          <w:w w:val="95"/>
        </w:rPr>
        <w:t>por</w:t>
      </w:r>
      <w:r>
        <w:rPr>
          <w:color w:val="231F20"/>
          <w:spacing w:val="-18"/>
          <w:w w:val="95"/>
        </w:rPr>
        <w:t> </w:t>
      </w:r>
      <w:r>
        <w:rPr>
          <w:color w:val="231F20"/>
          <w:spacing w:val="-3"/>
          <w:w w:val="95"/>
        </w:rPr>
        <w:t>medir</w:t>
      </w:r>
      <w:r>
        <w:rPr>
          <w:color w:val="231F20"/>
          <w:spacing w:val="-18"/>
          <w:w w:val="95"/>
        </w:rPr>
        <w:t> </w:t>
      </w:r>
      <w:r>
        <w:rPr>
          <w:color w:val="231F20"/>
          <w:w w:val="95"/>
        </w:rPr>
        <w:t>el</w:t>
      </w:r>
      <w:r>
        <w:rPr>
          <w:color w:val="231F20"/>
          <w:spacing w:val="-18"/>
          <w:w w:val="95"/>
        </w:rPr>
        <w:t> </w:t>
      </w:r>
      <w:r>
        <w:rPr>
          <w:color w:val="231F20"/>
          <w:spacing w:val="-3"/>
          <w:w w:val="95"/>
        </w:rPr>
        <w:t>estrés,</w:t>
      </w:r>
      <w:r>
        <w:rPr>
          <w:color w:val="231F20"/>
          <w:spacing w:val="-18"/>
          <w:w w:val="95"/>
        </w:rPr>
        <w:t> </w:t>
      </w:r>
      <w:r>
        <w:rPr>
          <w:color w:val="231F20"/>
          <w:spacing w:val="-4"/>
          <w:w w:val="95"/>
        </w:rPr>
        <w:t>dejando </w:t>
      </w:r>
      <w:r>
        <w:rPr>
          <w:color w:val="231F20"/>
          <w:w w:val="95"/>
        </w:rPr>
        <w:t>de</w:t>
      </w:r>
      <w:r>
        <w:rPr>
          <w:color w:val="231F20"/>
          <w:spacing w:val="-30"/>
          <w:w w:val="95"/>
        </w:rPr>
        <w:t> </w:t>
      </w:r>
      <w:r>
        <w:rPr>
          <w:color w:val="231F20"/>
          <w:w w:val="95"/>
        </w:rPr>
        <w:t>lado</w:t>
      </w:r>
      <w:r>
        <w:rPr>
          <w:color w:val="231F20"/>
          <w:spacing w:val="-30"/>
          <w:w w:val="95"/>
        </w:rPr>
        <w:t> </w:t>
      </w:r>
      <w:r>
        <w:rPr>
          <w:color w:val="231F20"/>
          <w:w w:val="95"/>
        </w:rPr>
        <w:t>las</w:t>
      </w:r>
      <w:r>
        <w:rPr>
          <w:color w:val="231F20"/>
          <w:spacing w:val="-30"/>
          <w:w w:val="95"/>
        </w:rPr>
        <w:t> </w:t>
      </w:r>
      <w:r>
        <w:rPr>
          <w:color w:val="231F20"/>
          <w:spacing w:val="-3"/>
          <w:w w:val="95"/>
        </w:rPr>
        <w:t>causas</w:t>
      </w:r>
      <w:r>
        <w:rPr>
          <w:color w:val="231F20"/>
          <w:spacing w:val="-30"/>
          <w:w w:val="95"/>
        </w:rPr>
        <w:t> </w:t>
      </w:r>
      <w:r>
        <w:rPr>
          <w:color w:val="231F20"/>
          <w:w w:val="95"/>
        </w:rPr>
        <w:t>y</w:t>
      </w:r>
      <w:r>
        <w:rPr>
          <w:color w:val="231F20"/>
          <w:spacing w:val="-30"/>
          <w:w w:val="95"/>
        </w:rPr>
        <w:t> </w:t>
      </w:r>
      <w:r>
        <w:rPr>
          <w:color w:val="231F20"/>
          <w:w w:val="95"/>
        </w:rPr>
        <w:t>los</w:t>
      </w:r>
      <w:r>
        <w:rPr>
          <w:color w:val="231F20"/>
          <w:spacing w:val="-30"/>
          <w:w w:val="95"/>
        </w:rPr>
        <w:t> </w:t>
      </w:r>
      <w:r>
        <w:rPr>
          <w:color w:val="231F20"/>
          <w:spacing w:val="-3"/>
          <w:w w:val="95"/>
        </w:rPr>
        <w:t>procesos</w:t>
      </w:r>
      <w:r>
        <w:rPr>
          <w:color w:val="231F20"/>
          <w:spacing w:val="-30"/>
          <w:w w:val="95"/>
        </w:rPr>
        <w:t> </w:t>
      </w:r>
      <w:r>
        <w:rPr>
          <w:color w:val="231F20"/>
          <w:spacing w:val="-3"/>
          <w:w w:val="95"/>
        </w:rPr>
        <w:t>que</w:t>
      </w:r>
      <w:r>
        <w:rPr>
          <w:color w:val="231F20"/>
          <w:spacing w:val="-30"/>
          <w:w w:val="95"/>
        </w:rPr>
        <w:t> </w:t>
      </w:r>
      <w:r>
        <w:rPr>
          <w:color w:val="231F20"/>
          <w:spacing w:val="-4"/>
          <w:w w:val="95"/>
        </w:rPr>
        <w:t>implican</w:t>
      </w:r>
      <w:r>
        <w:rPr>
          <w:color w:val="231F20"/>
          <w:spacing w:val="-30"/>
          <w:w w:val="95"/>
        </w:rPr>
        <w:t> </w:t>
      </w:r>
      <w:r>
        <w:rPr>
          <w:color w:val="231F20"/>
          <w:w w:val="95"/>
        </w:rPr>
        <w:t>el</w:t>
      </w:r>
      <w:r>
        <w:rPr>
          <w:color w:val="231F20"/>
          <w:spacing w:val="-30"/>
          <w:w w:val="95"/>
        </w:rPr>
        <w:t> </w:t>
      </w:r>
      <w:r>
        <w:rPr>
          <w:color w:val="231F20"/>
          <w:spacing w:val="-3"/>
          <w:w w:val="95"/>
        </w:rPr>
        <w:t>desarrollo</w:t>
      </w:r>
      <w:r>
        <w:rPr>
          <w:color w:val="231F20"/>
          <w:spacing w:val="-30"/>
          <w:w w:val="95"/>
        </w:rPr>
        <w:t> </w:t>
      </w:r>
      <w:r>
        <w:rPr>
          <w:color w:val="231F20"/>
          <w:spacing w:val="-3"/>
          <w:w w:val="95"/>
        </w:rPr>
        <w:t>del</w:t>
      </w:r>
      <w:r>
        <w:rPr>
          <w:color w:val="231F20"/>
          <w:spacing w:val="-30"/>
          <w:w w:val="95"/>
        </w:rPr>
        <w:t> </w:t>
      </w:r>
      <w:r>
        <w:rPr>
          <w:color w:val="231F20"/>
          <w:spacing w:val="-4"/>
          <w:w w:val="95"/>
        </w:rPr>
        <w:t>mismo.</w:t>
      </w:r>
    </w:p>
    <w:p>
      <w:pPr>
        <w:pStyle w:val="BodyText"/>
        <w:rPr>
          <w:sz w:val="18"/>
        </w:rPr>
      </w:pPr>
    </w:p>
    <w:p>
      <w:pPr>
        <w:pStyle w:val="Heading3"/>
        <w:spacing w:before="55"/>
        <w:ind w:left="117" w:right="1992"/>
        <w:jc w:val="left"/>
      </w:pPr>
      <w:r>
        <w:rPr>
          <w:color w:val="231F20"/>
        </w:rPr>
        <w:t>REFERENCIAS</w:t>
      </w:r>
    </w:p>
    <w:p>
      <w:pPr>
        <w:pStyle w:val="BodyText"/>
        <w:spacing w:line="302" w:lineRule="exact" w:before="226"/>
        <w:ind w:left="117"/>
        <w:rPr>
          <w:rFonts w:ascii="Palatino Linotype" w:hAnsi="Palatino Linotype"/>
          <w:i/>
        </w:rPr>
      </w:pPr>
      <w:r>
        <w:rPr>
          <w:color w:val="231F20"/>
        </w:rPr>
        <w:t>Aneshensel,</w:t>
      </w:r>
      <w:r>
        <w:rPr>
          <w:color w:val="231F20"/>
          <w:spacing w:val="-24"/>
        </w:rPr>
        <w:t> </w:t>
      </w:r>
      <w:r>
        <w:rPr>
          <w:color w:val="231F20"/>
        </w:rPr>
        <w:t>Carol</w:t>
      </w:r>
      <w:r>
        <w:rPr>
          <w:color w:val="231F20"/>
          <w:spacing w:val="-24"/>
        </w:rPr>
        <w:t> </w:t>
      </w:r>
      <w:r>
        <w:rPr>
          <w:color w:val="231F20"/>
        </w:rPr>
        <w:t>(1992)</w:t>
      </w:r>
      <w:r>
        <w:rPr>
          <w:color w:val="231F20"/>
          <w:spacing w:val="-24"/>
        </w:rPr>
        <w:t> </w:t>
      </w:r>
      <w:r>
        <w:rPr>
          <w:color w:val="231F20"/>
        </w:rPr>
        <w:t>“Social</w:t>
      </w:r>
      <w:r>
        <w:rPr>
          <w:color w:val="231F20"/>
          <w:spacing w:val="-24"/>
        </w:rPr>
        <w:t> </w:t>
      </w:r>
      <w:r>
        <w:rPr>
          <w:color w:val="231F20"/>
        </w:rPr>
        <w:t>Stress:</w:t>
      </w:r>
      <w:r>
        <w:rPr>
          <w:color w:val="231F20"/>
          <w:spacing w:val="-24"/>
        </w:rPr>
        <w:t> </w:t>
      </w:r>
      <w:r>
        <w:rPr>
          <w:color w:val="231F20"/>
        </w:rPr>
        <w:t>Theory</w:t>
      </w:r>
      <w:r>
        <w:rPr>
          <w:color w:val="231F20"/>
          <w:spacing w:val="-24"/>
        </w:rPr>
        <w:t> </w:t>
      </w:r>
      <w:r>
        <w:rPr>
          <w:color w:val="231F20"/>
        </w:rPr>
        <w:t>and</w:t>
      </w:r>
      <w:r>
        <w:rPr>
          <w:color w:val="231F20"/>
          <w:spacing w:val="-24"/>
        </w:rPr>
        <w:t> </w:t>
      </w:r>
      <w:r>
        <w:rPr>
          <w:color w:val="231F20"/>
          <w:spacing w:val="-7"/>
        </w:rPr>
        <w:t>Research”.</w:t>
      </w:r>
      <w:r>
        <w:rPr>
          <w:color w:val="231F20"/>
          <w:spacing w:val="-24"/>
        </w:rPr>
        <w:t> </w:t>
      </w:r>
      <w:r>
        <w:rPr>
          <w:rFonts w:ascii="Palatino Linotype" w:hAnsi="Palatino Linotype"/>
          <w:i/>
          <w:color w:val="231F20"/>
          <w:spacing w:val="-4"/>
        </w:rPr>
        <w:t>Annu.</w:t>
      </w:r>
      <w:r>
        <w:rPr>
          <w:rFonts w:ascii="Palatino Linotype" w:hAnsi="Palatino Linotype"/>
          <w:i/>
          <w:color w:val="231F20"/>
          <w:spacing w:val="-24"/>
        </w:rPr>
        <w:t> </w:t>
      </w:r>
      <w:r>
        <w:rPr>
          <w:rFonts w:ascii="Palatino Linotype" w:hAnsi="Palatino Linotype"/>
          <w:i/>
          <w:color w:val="231F20"/>
          <w:spacing w:val="-4"/>
        </w:rPr>
        <w:t>Rev.</w:t>
      </w:r>
    </w:p>
    <w:p>
      <w:pPr>
        <w:spacing w:line="294" w:lineRule="exact" w:before="0"/>
        <w:ind w:left="570" w:right="1992" w:firstLine="0"/>
        <w:jc w:val="left"/>
        <w:rPr>
          <w:sz w:val="24"/>
        </w:rPr>
      </w:pPr>
      <w:r>
        <w:rPr>
          <w:rFonts w:ascii="Palatino Linotype"/>
          <w:i/>
          <w:color w:val="231F20"/>
          <w:sz w:val="24"/>
        </w:rPr>
        <w:t>Sociol. </w:t>
      </w:r>
      <w:r>
        <w:rPr>
          <w:color w:val="231F20"/>
          <w:sz w:val="24"/>
        </w:rPr>
        <w:t>18: 15-38.</w:t>
      </w:r>
    </w:p>
    <w:p>
      <w:pPr>
        <w:pStyle w:val="BodyText"/>
        <w:spacing w:line="230" w:lineRule="auto" w:before="1"/>
        <w:ind w:left="570" w:right="108" w:hanging="454"/>
        <w:jc w:val="both"/>
      </w:pPr>
      <w:r>
        <w:rPr>
          <w:color w:val="231F20"/>
        </w:rPr>
        <w:t>Berman, S. (1990 marzo). “¿Fatiga, estrés, desgaste laboral? Problemas metodológicos en el estudio de las relaciones entre trabajo y salud”. C</w:t>
      </w:r>
      <w:r>
        <w:rPr>
          <w:rFonts w:ascii="Palatino Linotype" w:hAnsi="Palatino Linotype"/>
          <w:i/>
          <w:color w:val="231F20"/>
        </w:rPr>
        <w:t>uadernos Médicos Sociales, </w:t>
      </w:r>
      <w:r>
        <w:rPr>
          <w:color w:val="231F20"/>
        </w:rPr>
        <w:t>no. 51.</w:t>
      </w:r>
    </w:p>
    <w:p>
      <w:pPr>
        <w:pStyle w:val="BodyText"/>
        <w:spacing w:line="242" w:lineRule="auto"/>
        <w:ind w:left="570" w:right="107" w:hanging="454"/>
        <w:jc w:val="both"/>
      </w:pPr>
      <w:r>
        <w:rPr>
          <w:color w:val="231F20"/>
        </w:rPr>
        <w:t>Brief, </w:t>
      </w:r>
      <w:r>
        <w:rPr>
          <w:color w:val="231F20"/>
          <w:spacing w:val="-3"/>
        </w:rPr>
        <w:t>Arthur, </w:t>
      </w:r>
      <w:r>
        <w:rPr>
          <w:color w:val="231F20"/>
          <w:spacing w:val="-17"/>
        </w:rPr>
        <w:t>P. </w:t>
      </w:r>
      <w:r>
        <w:rPr>
          <w:color w:val="231F20"/>
        </w:rPr>
        <w:t>y </w:t>
      </w:r>
      <w:r>
        <w:rPr>
          <w:color w:val="231F20"/>
          <w:spacing w:val="-5"/>
        </w:rPr>
        <w:t>Walter </w:t>
      </w:r>
      <w:r>
        <w:rPr>
          <w:color w:val="231F20"/>
        </w:rPr>
        <w:t>R. </w:t>
      </w:r>
      <w:r>
        <w:rPr>
          <w:color w:val="231F20"/>
          <w:spacing w:val="-4"/>
        </w:rPr>
        <w:t>Nord </w:t>
      </w:r>
      <w:r>
        <w:rPr>
          <w:color w:val="231F20"/>
        </w:rPr>
        <w:t>(1990) </w:t>
      </w:r>
      <w:r>
        <w:rPr>
          <w:color w:val="231F20"/>
          <w:spacing w:val="-7"/>
        </w:rPr>
        <w:t>“Work </w:t>
      </w:r>
      <w:r>
        <w:rPr>
          <w:color w:val="231F20"/>
        </w:rPr>
        <w:t>and Meaning: Definitions and </w:t>
      </w:r>
      <w:r>
        <w:rPr>
          <w:color w:val="231F20"/>
          <w:spacing w:val="-5"/>
        </w:rPr>
        <w:t>interpretations”, </w:t>
      </w:r>
      <w:r>
        <w:rPr>
          <w:color w:val="231F20"/>
        </w:rPr>
        <w:t>En </w:t>
      </w:r>
      <w:r>
        <w:rPr>
          <w:color w:val="231F20"/>
          <w:spacing w:val="-18"/>
        </w:rPr>
        <w:t>W. </w:t>
      </w:r>
      <w:r>
        <w:rPr>
          <w:color w:val="231F20"/>
          <w:spacing w:val="-4"/>
        </w:rPr>
        <w:t>Nord </w:t>
      </w:r>
      <w:r>
        <w:rPr>
          <w:color w:val="231F20"/>
        </w:rPr>
        <w:t>&amp; A. Brief [Eds.], The Meaning of </w:t>
      </w:r>
      <w:r>
        <w:rPr>
          <w:color w:val="231F20"/>
          <w:spacing w:val="-6"/>
        </w:rPr>
        <w:t>Work. </w:t>
      </w:r>
      <w:r>
        <w:rPr>
          <w:color w:val="231F20"/>
        </w:rPr>
        <w:t>New </w:t>
      </w:r>
      <w:r>
        <w:rPr>
          <w:color w:val="231F20"/>
          <w:spacing w:val="-9"/>
        </w:rPr>
        <w:t>York </w:t>
      </w:r>
      <w:r>
        <w:rPr>
          <w:color w:val="231F20"/>
          <w:spacing w:val="-5"/>
        </w:rPr>
        <w:t>D. </w:t>
      </w:r>
      <w:r>
        <w:rPr>
          <w:color w:val="231F20"/>
        </w:rPr>
        <w:t>C. Health.</w:t>
      </w:r>
    </w:p>
    <w:p>
      <w:pPr>
        <w:spacing w:line="280" w:lineRule="exact" w:before="1"/>
        <w:ind w:left="570" w:right="108" w:hanging="454"/>
        <w:jc w:val="both"/>
        <w:rPr>
          <w:sz w:val="24"/>
        </w:rPr>
      </w:pPr>
      <w:r>
        <w:rPr>
          <w:color w:val="231F20"/>
          <w:spacing w:val="-4"/>
          <w:sz w:val="24"/>
        </w:rPr>
        <w:t>Checkoway,</w:t>
      </w:r>
      <w:r>
        <w:rPr>
          <w:color w:val="231F20"/>
          <w:spacing w:val="-27"/>
          <w:sz w:val="24"/>
        </w:rPr>
        <w:t> </w:t>
      </w:r>
      <w:r>
        <w:rPr>
          <w:color w:val="231F20"/>
          <w:sz w:val="24"/>
        </w:rPr>
        <w:t>H.,</w:t>
      </w:r>
      <w:r>
        <w:rPr>
          <w:color w:val="231F20"/>
          <w:spacing w:val="-27"/>
          <w:sz w:val="24"/>
        </w:rPr>
        <w:t> </w:t>
      </w:r>
      <w:r>
        <w:rPr>
          <w:color w:val="231F20"/>
          <w:sz w:val="24"/>
        </w:rPr>
        <w:t>N.</w:t>
      </w:r>
      <w:r>
        <w:rPr>
          <w:color w:val="231F20"/>
          <w:spacing w:val="-27"/>
          <w:sz w:val="24"/>
        </w:rPr>
        <w:t> </w:t>
      </w:r>
      <w:r>
        <w:rPr>
          <w:color w:val="231F20"/>
          <w:spacing w:val="-3"/>
          <w:sz w:val="24"/>
        </w:rPr>
        <w:t>Pearce</w:t>
      </w:r>
      <w:r>
        <w:rPr>
          <w:color w:val="231F20"/>
          <w:spacing w:val="-27"/>
          <w:sz w:val="24"/>
        </w:rPr>
        <w:t> </w:t>
      </w:r>
      <w:r>
        <w:rPr>
          <w:color w:val="231F20"/>
          <w:sz w:val="24"/>
        </w:rPr>
        <w:t>y</w:t>
      </w:r>
      <w:r>
        <w:rPr>
          <w:color w:val="231F20"/>
          <w:spacing w:val="-27"/>
          <w:sz w:val="24"/>
        </w:rPr>
        <w:t> </w:t>
      </w:r>
      <w:r>
        <w:rPr>
          <w:color w:val="231F20"/>
          <w:spacing w:val="-5"/>
          <w:sz w:val="24"/>
        </w:rPr>
        <w:t>D.</w:t>
      </w:r>
      <w:r>
        <w:rPr>
          <w:color w:val="231F20"/>
          <w:spacing w:val="-27"/>
          <w:sz w:val="24"/>
        </w:rPr>
        <w:t> </w:t>
      </w:r>
      <w:r>
        <w:rPr>
          <w:color w:val="231F20"/>
          <w:spacing w:val="-6"/>
          <w:sz w:val="24"/>
        </w:rPr>
        <w:t>J.</w:t>
      </w:r>
      <w:r>
        <w:rPr>
          <w:color w:val="231F20"/>
          <w:spacing w:val="-27"/>
          <w:sz w:val="24"/>
        </w:rPr>
        <w:t> </w:t>
      </w:r>
      <w:r>
        <w:rPr>
          <w:color w:val="231F20"/>
          <w:sz w:val="24"/>
        </w:rPr>
        <w:t>Crawford-Brown</w:t>
      </w:r>
      <w:r>
        <w:rPr>
          <w:color w:val="231F20"/>
          <w:spacing w:val="-27"/>
          <w:sz w:val="24"/>
        </w:rPr>
        <w:t> </w:t>
      </w:r>
      <w:r>
        <w:rPr>
          <w:color w:val="231F20"/>
          <w:sz w:val="24"/>
        </w:rPr>
        <w:t>(1989)</w:t>
      </w:r>
      <w:r>
        <w:rPr>
          <w:color w:val="231F20"/>
          <w:spacing w:val="-27"/>
          <w:sz w:val="24"/>
        </w:rPr>
        <w:t> </w:t>
      </w:r>
      <w:r>
        <w:rPr>
          <w:rFonts w:ascii="Palatino Linotype"/>
          <w:i/>
          <w:color w:val="231F20"/>
          <w:spacing w:val="-3"/>
          <w:sz w:val="24"/>
        </w:rPr>
        <w:t>Research</w:t>
      </w:r>
      <w:r>
        <w:rPr>
          <w:rFonts w:ascii="Palatino Linotype"/>
          <w:i/>
          <w:color w:val="231F20"/>
          <w:spacing w:val="-26"/>
          <w:sz w:val="24"/>
        </w:rPr>
        <w:t> </w:t>
      </w:r>
      <w:r>
        <w:rPr>
          <w:rFonts w:ascii="Palatino Linotype"/>
          <w:i/>
          <w:color w:val="231F20"/>
          <w:spacing w:val="-3"/>
          <w:sz w:val="24"/>
        </w:rPr>
        <w:t>Methods </w:t>
      </w:r>
      <w:r>
        <w:rPr>
          <w:rFonts w:ascii="Palatino Linotype"/>
          <w:i/>
          <w:color w:val="231F20"/>
          <w:sz w:val="24"/>
        </w:rPr>
        <w:t>in</w:t>
      </w:r>
      <w:r>
        <w:rPr>
          <w:rFonts w:ascii="Palatino Linotype"/>
          <w:i/>
          <w:color w:val="231F20"/>
          <w:spacing w:val="-34"/>
          <w:sz w:val="24"/>
        </w:rPr>
        <w:t> </w:t>
      </w:r>
      <w:r>
        <w:rPr>
          <w:rFonts w:ascii="Palatino Linotype"/>
          <w:i/>
          <w:color w:val="231F20"/>
          <w:sz w:val="24"/>
        </w:rPr>
        <w:t>Occupational</w:t>
      </w:r>
      <w:r>
        <w:rPr>
          <w:rFonts w:ascii="Palatino Linotype"/>
          <w:i/>
          <w:color w:val="231F20"/>
          <w:spacing w:val="-34"/>
          <w:sz w:val="24"/>
        </w:rPr>
        <w:t> </w:t>
      </w:r>
      <w:r>
        <w:rPr>
          <w:rFonts w:ascii="Palatino Linotype"/>
          <w:i/>
          <w:color w:val="231F20"/>
          <w:sz w:val="24"/>
        </w:rPr>
        <w:t>Epidemiology</w:t>
      </w:r>
      <w:r>
        <w:rPr>
          <w:color w:val="231F20"/>
          <w:sz w:val="24"/>
        </w:rPr>
        <w:t>.</w:t>
      </w:r>
      <w:r>
        <w:rPr>
          <w:color w:val="231F20"/>
          <w:spacing w:val="-34"/>
          <w:sz w:val="24"/>
        </w:rPr>
        <w:t> </w:t>
      </w:r>
      <w:r>
        <w:rPr>
          <w:color w:val="231F20"/>
          <w:sz w:val="24"/>
        </w:rPr>
        <w:t>New</w:t>
      </w:r>
      <w:r>
        <w:rPr>
          <w:color w:val="231F20"/>
          <w:spacing w:val="-34"/>
          <w:sz w:val="24"/>
        </w:rPr>
        <w:t> </w:t>
      </w:r>
      <w:r>
        <w:rPr>
          <w:color w:val="231F20"/>
          <w:spacing w:val="-7"/>
          <w:sz w:val="24"/>
        </w:rPr>
        <w:t>York:</w:t>
      </w:r>
      <w:r>
        <w:rPr>
          <w:color w:val="231F20"/>
          <w:spacing w:val="-34"/>
          <w:sz w:val="24"/>
        </w:rPr>
        <w:t> </w:t>
      </w:r>
      <w:r>
        <w:rPr>
          <w:color w:val="231F20"/>
          <w:spacing w:val="-2"/>
          <w:sz w:val="24"/>
        </w:rPr>
        <w:t>Oxford</w:t>
      </w:r>
      <w:r>
        <w:rPr>
          <w:color w:val="231F20"/>
          <w:spacing w:val="-34"/>
          <w:sz w:val="24"/>
        </w:rPr>
        <w:t> </w:t>
      </w:r>
      <w:r>
        <w:rPr>
          <w:color w:val="231F20"/>
          <w:sz w:val="24"/>
        </w:rPr>
        <w:t>University</w:t>
      </w:r>
      <w:r>
        <w:rPr>
          <w:color w:val="231F20"/>
          <w:spacing w:val="-34"/>
          <w:sz w:val="24"/>
        </w:rPr>
        <w:t> </w:t>
      </w:r>
      <w:r>
        <w:rPr>
          <w:color w:val="231F20"/>
          <w:sz w:val="24"/>
        </w:rPr>
        <w:t>Press.</w:t>
      </w:r>
    </w:p>
    <w:p>
      <w:pPr>
        <w:spacing w:line="280" w:lineRule="exact" w:before="0"/>
        <w:ind w:left="570" w:right="108" w:hanging="454"/>
        <w:jc w:val="both"/>
        <w:rPr>
          <w:sz w:val="24"/>
        </w:rPr>
      </w:pPr>
      <w:r>
        <w:rPr>
          <w:color w:val="231F20"/>
          <w:spacing w:val="-3"/>
          <w:sz w:val="24"/>
        </w:rPr>
        <w:t>Dressler,</w:t>
      </w:r>
      <w:r>
        <w:rPr>
          <w:color w:val="231F20"/>
          <w:spacing w:val="-23"/>
          <w:sz w:val="24"/>
        </w:rPr>
        <w:t> </w:t>
      </w:r>
      <w:r>
        <w:rPr>
          <w:color w:val="231F20"/>
          <w:sz w:val="24"/>
        </w:rPr>
        <w:t>William</w:t>
      </w:r>
      <w:r>
        <w:rPr>
          <w:color w:val="231F20"/>
          <w:spacing w:val="-23"/>
          <w:sz w:val="24"/>
        </w:rPr>
        <w:t> </w:t>
      </w:r>
      <w:r>
        <w:rPr>
          <w:color w:val="231F20"/>
          <w:sz w:val="24"/>
        </w:rPr>
        <w:t>(1996)</w:t>
      </w:r>
      <w:r>
        <w:rPr>
          <w:color w:val="231F20"/>
          <w:spacing w:val="-23"/>
          <w:sz w:val="24"/>
        </w:rPr>
        <w:t> </w:t>
      </w:r>
      <w:r>
        <w:rPr>
          <w:color w:val="231F20"/>
          <w:spacing w:val="-3"/>
          <w:sz w:val="24"/>
        </w:rPr>
        <w:t>“Culture,</w:t>
      </w:r>
      <w:r>
        <w:rPr>
          <w:color w:val="231F20"/>
          <w:spacing w:val="-23"/>
          <w:sz w:val="24"/>
        </w:rPr>
        <w:t> </w:t>
      </w:r>
      <w:r>
        <w:rPr>
          <w:color w:val="231F20"/>
          <w:sz w:val="24"/>
        </w:rPr>
        <w:t>Stress,</w:t>
      </w:r>
      <w:r>
        <w:rPr>
          <w:color w:val="231F20"/>
          <w:spacing w:val="-23"/>
          <w:sz w:val="24"/>
        </w:rPr>
        <w:t> </w:t>
      </w:r>
      <w:r>
        <w:rPr>
          <w:color w:val="231F20"/>
          <w:sz w:val="24"/>
        </w:rPr>
        <w:t>and</w:t>
      </w:r>
      <w:r>
        <w:rPr>
          <w:color w:val="231F20"/>
          <w:spacing w:val="-23"/>
          <w:sz w:val="24"/>
        </w:rPr>
        <w:t> </w:t>
      </w:r>
      <w:r>
        <w:rPr>
          <w:color w:val="231F20"/>
          <w:spacing w:val="-6"/>
          <w:sz w:val="24"/>
        </w:rPr>
        <w:t>Disease”.</w:t>
      </w:r>
      <w:r>
        <w:rPr>
          <w:color w:val="231F20"/>
          <w:spacing w:val="-23"/>
          <w:sz w:val="24"/>
        </w:rPr>
        <w:t> </w:t>
      </w:r>
      <w:r>
        <w:rPr>
          <w:color w:val="231F20"/>
          <w:sz w:val="24"/>
        </w:rPr>
        <w:t>En</w:t>
      </w:r>
      <w:r>
        <w:rPr>
          <w:color w:val="231F20"/>
          <w:spacing w:val="-23"/>
          <w:sz w:val="24"/>
        </w:rPr>
        <w:t> </w:t>
      </w:r>
      <w:r>
        <w:rPr>
          <w:color w:val="231F20"/>
          <w:sz w:val="24"/>
        </w:rPr>
        <w:t>Carolyn</w:t>
      </w:r>
      <w:r>
        <w:rPr>
          <w:color w:val="231F20"/>
          <w:spacing w:val="-23"/>
          <w:sz w:val="24"/>
        </w:rPr>
        <w:t> </w:t>
      </w:r>
      <w:r>
        <w:rPr>
          <w:color w:val="231F20"/>
          <w:sz w:val="24"/>
        </w:rPr>
        <w:t>Sargent y</w:t>
      </w:r>
      <w:r>
        <w:rPr>
          <w:color w:val="231F20"/>
          <w:spacing w:val="-31"/>
          <w:sz w:val="24"/>
        </w:rPr>
        <w:t> </w:t>
      </w:r>
      <w:r>
        <w:rPr>
          <w:color w:val="231F20"/>
          <w:sz w:val="24"/>
        </w:rPr>
        <w:t>Thomas</w:t>
      </w:r>
      <w:r>
        <w:rPr>
          <w:color w:val="231F20"/>
          <w:spacing w:val="-31"/>
          <w:sz w:val="24"/>
        </w:rPr>
        <w:t> </w:t>
      </w:r>
      <w:r>
        <w:rPr>
          <w:color w:val="231F20"/>
          <w:sz w:val="24"/>
        </w:rPr>
        <w:t>Jonhson</w:t>
      </w:r>
      <w:r>
        <w:rPr>
          <w:color w:val="231F20"/>
          <w:spacing w:val="-31"/>
          <w:sz w:val="24"/>
        </w:rPr>
        <w:t> </w:t>
      </w:r>
      <w:r>
        <w:rPr>
          <w:color w:val="231F20"/>
          <w:sz w:val="24"/>
        </w:rPr>
        <w:t>[Edit.]</w:t>
      </w:r>
      <w:r>
        <w:rPr>
          <w:color w:val="231F20"/>
          <w:spacing w:val="-31"/>
          <w:sz w:val="24"/>
        </w:rPr>
        <w:t> </w:t>
      </w:r>
      <w:r>
        <w:rPr>
          <w:color w:val="231F20"/>
          <w:sz w:val="24"/>
        </w:rPr>
        <w:t>M</w:t>
      </w:r>
      <w:r>
        <w:rPr>
          <w:rFonts w:ascii="Palatino Linotype" w:hAnsi="Palatino Linotype"/>
          <w:i/>
          <w:color w:val="231F20"/>
          <w:sz w:val="24"/>
        </w:rPr>
        <w:t>edical</w:t>
      </w:r>
      <w:r>
        <w:rPr>
          <w:rFonts w:ascii="Palatino Linotype" w:hAnsi="Palatino Linotype"/>
          <w:i/>
          <w:color w:val="231F20"/>
          <w:spacing w:val="-31"/>
          <w:sz w:val="24"/>
        </w:rPr>
        <w:t> </w:t>
      </w:r>
      <w:r>
        <w:rPr>
          <w:rFonts w:ascii="Palatino Linotype" w:hAnsi="Palatino Linotype"/>
          <w:i/>
          <w:color w:val="231F20"/>
          <w:spacing w:val="-3"/>
          <w:sz w:val="24"/>
        </w:rPr>
        <w:t>Anthropology</w:t>
      </w:r>
      <w:r>
        <w:rPr>
          <w:rFonts w:ascii="Palatino Linotype" w:hAnsi="Palatino Linotype"/>
          <w:i/>
          <w:color w:val="231F20"/>
          <w:spacing w:val="-31"/>
          <w:sz w:val="24"/>
        </w:rPr>
        <w:t> </w:t>
      </w:r>
      <w:r>
        <w:rPr>
          <w:rFonts w:ascii="Palatino Linotype" w:hAnsi="Palatino Linotype"/>
          <w:i/>
          <w:color w:val="231F20"/>
          <w:spacing w:val="-3"/>
          <w:sz w:val="24"/>
        </w:rPr>
        <w:t>Contemporary</w:t>
      </w:r>
      <w:r>
        <w:rPr>
          <w:rFonts w:ascii="Palatino Linotype" w:hAnsi="Palatino Linotype"/>
          <w:i/>
          <w:color w:val="231F20"/>
          <w:spacing w:val="-31"/>
          <w:sz w:val="24"/>
        </w:rPr>
        <w:t> </w:t>
      </w:r>
      <w:r>
        <w:rPr>
          <w:rFonts w:ascii="Palatino Linotype" w:hAnsi="Palatino Linotype"/>
          <w:i/>
          <w:color w:val="231F20"/>
          <w:sz w:val="24"/>
        </w:rPr>
        <w:t>Theory </w:t>
      </w:r>
      <w:r>
        <w:rPr>
          <w:rFonts w:ascii="Palatino Linotype" w:hAnsi="Palatino Linotype"/>
          <w:i/>
          <w:color w:val="231F20"/>
          <w:spacing w:val="-2"/>
          <w:sz w:val="24"/>
        </w:rPr>
        <w:t>and</w:t>
      </w:r>
      <w:r>
        <w:rPr>
          <w:rFonts w:ascii="Palatino Linotype" w:hAnsi="Palatino Linotype"/>
          <w:i/>
          <w:color w:val="231F20"/>
          <w:spacing w:val="-12"/>
          <w:sz w:val="24"/>
        </w:rPr>
        <w:t> </w:t>
      </w:r>
      <w:r>
        <w:rPr>
          <w:rFonts w:ascii="Palatino Linotype" w:hAnsi="Palatino Linotype"/>
          <w:i/>
          <w:color w:val="231F20"/>
          <w:spacing w:val="-3"/>
          <w:sz w:val="24"/>
        </w:rPr>
        <w:t>Method.</w:t>
      </w:r>
      <w:r>
        <w:rPr>
          <w:rFonts w:ascii="Palatino Linotype" w:hAnsi="Palatino Linotype"/>
          <w:i/>
          <w:color w:val="231F20"/>
          <w:spacing w:val="-12"/>
          <w:sz w:val="24"/>
        </w:rPr>
        <w:t> </w:t>
      </w:r>
      <w:r>
        <w:rPr>
          <w:color w:val="231F20"/>
          <w:sz w:val="24"/>
        </w:rPr>
        <w:t>557.</w:t>
      </w:r>
      <w:r>
        <w:rPr>
          <w:color w:val="231F20"/>
          <w:spacing w:val="-12"/>
          <w:sz w:val="24"/>
        </w:rPr>
        <w:t> </w:t>
      </w:r>
      <w:r>
        <w:rPr>
          <w:color w:val="231F20"/>
          <w:sz w:val="24"/>
        </w:rPr>
        <w:t>Greenwood</w:t>
      </w:r>
      <w:r>
        <w:rPr>
          <w:color w:val="231F20"/>
          <w:spacing w:val="-12"/>
          <w:sz w:val="24"/>
        </w:rPr>
        <w:t> </w:t>
      </w:r>
      <w:r>
        <w:rPr>
          <w:color w:val="231F20"/>
          <w:sz w:val="24"/>
        </w:rPr>
        <w:t>Press,</w:t>
      </w:r>
      <w:r>
        <w:rPr>
          <w:color w:val="231F20"/>
          <w:spacing w:val="-12"/>
          <w:sz w:val="24"/>
        </w:rPr>
        <w:t> </w:t>
      </w:r>
      <w:r>
        <w:rPr>
          <w:color w:val="231F20"/>
          <w:sz w:val="24"/>
        </w:rPr>
        <w:t>London.</w:t>
      </w:r>
    </w:p>
    <w:p>
      <w:pPr>
        <w:pStyle w:val="BodyText"/>
        <w:spacing w:line="280" w:lineRule="exact"/>
        <w:ind w:left="570" w:right="108" w:hanging="454"/>
        <w:jc w:val="both"/>
      </w:pPr>
      <w:r>
        <w:rPr>
          <w:color w:val="231F20"/>
        </w:rPr>
        <w:t>Eckenrode, John y Gore, Susan (1990) </w:t>
      </w:r>
      <w:r>
        <w:rPr>
          <w:color w:val="231F20"/>
          <w:spacing w:val="-3"/>
        </w:rPr>
        <w:t>“Stress </w:t>
      </w:r>
      <w:r>
        <w:rPr>
          <w:color w:val="231F20"/>
        </w:rPr>
        <w:t>between </w:t>
      </w:r>
      <w:r>
        <w:rPr>
          <w:color w:val="231F20"/>
          <w:spacing w:val="-7"/>
        </w:rPr>
        <w:t>Work </w:t>
      </w:r>
      <w:r>
        <w:rPr>
          <w:color w:val="231F20"/>
        </w:rPr>
        <w:t>and </w:t>
      </w:r>
      <w:r>
        <w:rPr>
          <w:color w:val="231F20"/>
          <w:spacing w:val="-4"/>
        </w:rPr>
        <w:t>Family. </w:t>
      </w:r>
      <w:r>
        <w:rPr>
          <w:color w:val="231F20"/>
        </w:rPr>
        <w:t>Summary and </w:t>
      </w:r>
      <w:r>
        <w:rPr>
          <w:color w:val="231F20"/>
          <w:spacing w:val="-5"/>
        </w:rPr>
        <w:t>Conclusions”. </w:t>
      </w:r>
      <w:r>
        <w:rPr>
          <w:color w:val="231F20"/>
        </w:rPr>
        <w:t>En: </w:t>
      </w:r>
      <w:r>
        <w:rPr>
          <w:rFonts w:ascii="Palatino Linotype" w:hAnsi="Palatino Linotype"/>
          <w:i/>
          <w:color w:val="231F20"/>
          <w:spacing w:val="-3"/>
        </w:rPr>
        <w:t>Stress </w:t>
      </w:r>
      <w:r>
        <w:rPr>
          <w:rFonts w:ascii="Palatino Linotype" w:hAnsi="Palatino Linotype"/>
          <w:i/>
          <w:color w:val="231F20"/>
        </w:rPr>
        <w:t>between work </w:t>
      </w:r>
      <w:r>
        <w:rPr>
          <w:rFonts w:ascii="Palatino Linotype" w:hAnsi="Palatino Linotype"/>
          <w:i/>
          <w:color w:val="231F20"/>
          <w:spacing w:val="-2"/>
        </w:rPr>
        <w:t>and </w:t>
      </w:r>
      <w:r>
        <w:rPr>
          <w:rFonts w:ascii="Palatino Linotype" w:hAnsi="Palatino Linotype"/>
          <w:i/>
          <w:color w:val="231F20"/>
          <w:spacing w:val="-3"/>
        </w:rPr>
        <w:t>family </w:t>
      </w:r>
      <w:r>
        <w:rPr>
          <w:color w:val="231F20"/>
        </w:rPr>
        <w:t>/</w:t>
      </w:r>
      <w:r>
        <w:rPr>
          <w:color w:val="231F20"/>
          <w:spacing w:val="-42"/>
        </w:rPr>
        <w:t> </w:t>
      </w:r>
      <w:r>
        <w:rPr>
          <w:color w:val="231F20"/>
        </w:rPr>
        <w:t>Ed. by</w:t>
      </w:r>
      <w:r>
        <w:rPr>
          <w:color w:val="231F20"/>
          <w:spacing w:val="-13"/>
        </w:rPr>
        <w:t> </w:t>
      </w:r>
      <w:r>
        <w:rPr>
          <w:color w:val="231F20"/>
        </w:rPr>
        <w:t>John</w:t>
      </w:r>
      <w:r>
        <w:rPr>
          <w:color w:val="231F20"/>
          <w:spacing w:val="-13"/>
        </w:rPr>
        <w:t> </w:t>
      </w:r>
      <w:r>
        <w:rPr>
          <w:color w:val="231F20"/>
        </w:rPr>
        <w:t>Eckenrode</w:t>
      </w:r>
      <w:r>
        <w:rPr>
          <w:color w:val="231F20"/>
          <w:spacing w:val="-13"/>
        </w:rPr>
        <w:t> </w:t>
      </w:r>
      <w:r>
        <w:rPr>
          <w:color w:val="231F20"/>
        </w:rPr>
        <w:t>and</w:t>
      </w:r>
      <w:r>
        <w:rPr>
          <w:color w:val="231F20"/>
          <w:spacing w:val="-13"/>
        </w:rPr>
        <w:t> </w:t>
      </w:r>
      <w:r>
        <w:rPr>
          <w:color w:val="231F20"/>
        </w:rPr>
        <w:t>Susan</w:t>
      </w:r>
      <w:r>
        <w:rPr>
          <w:color w:val="231F20"/>
          <w:spacing w:val="-13"/>
        </w:rPr>
        <w:t> </w:t>
      </w:r>
      <w:r>
        <w:rPr>
          <w:color w:val="231F20"/>
        </w:rPr>
        <w:t>Gore.</w:t>
      </w:r>
      <w:r>
        <w:rPr>
          <w:color w:val="231F20"/>
          <w:spacing w:val="-13"/>
        </w:rPr>
        <w:t> </w:t>
      </w:r>
      <w:r>
        <w:rPr>
          <w:color w:val="231F20"/>
        </w:rPr>
        <w:t>New</w:t>
      </w:r>
      <w:r>
        <w:rPr>
          <w:color w:val="231F20"/>
          <w:spacing w:val="-13"/>
        </w:rPr>
        <w:t> </w:t>
      </w:r>
      <w:r>
        <w:rPr>
          <w:color w:val="231F20"/>
          <w:spacing w:val="-7"/>
        </w:rPr>
        <w:t>York:</w:t>
      </w:r>
      <w:r>
        <w:rPr>
          <w:color w:val="231F20"/>
          <w:spacing w:val="-13"/>
        </w:rPr>
        <w:t> </w:t>
      </w:r>
      <w:r>
        <w:rPr>
          <w:color w:val="231F20"/>
        </w:rPr>
        <w:t>Plenum.</w:t>
      </w:r>
    </w:p>
    <w:p>
      <w:pPr>
        <w:spacing w:after="0" w:line="280" w:lineRule="exact"/>
        <w:jc w:val="both"/>
        <w:sectPr>
          <w:pgSz w:w="9360" w:h="12480"/>
          <w:pgMar w:header="486" w:footer="504" w:top="880" w:bottom="700" w:left="1300" w:right="740"/>
        </w:sectPr>
      </w:pPr>
    </w:p>
    <w:p>
      <w:pPr>
        <w:pStyle w:val="BodyText"/>
        <w:rPr>
          <w:sz w:val="20"/>
        </w:rPr>
      </w:pPr>
    </w:p>
    <w:p>
      <w:pPr>
        <w:spacing w:line="280" w:lineRule="exact" w:before="206"/>
        <w:ind w:left="563" w:right="115" w:hanging="454"/>
        <w:jc w:val="both"/>
        <w:rPr>
          <w:sz w:val="24"/>
        </w:rPr>
      </w:pPr>
      <w:r>
        <w:rPr>
          <w:color w:val="231F20"/>
          <w:sz w:val="24"/>
        </w:rPr>
        <w:t>Gabriel Phyllis y Marjo-Riitta Liimatainen (2000) “</w:t>
      </w:r>
      <w:r>
        <w:rPr>
          <w:rFonts w:ascii="Palatino Linotype" w:hAnsi="Palatino Linotype"/>
          <w:i/>
          <w:color w:val="231F20"/>
          <w:sz w:val="24"/>
        </w:rPr>
        <w:t>Mental health in the </w:t>
      </w:r>
      <w:r>
        <w:rPr>
          <w:rFonts w:ascii="Palatino Linotype" w:hAnsi="Palatino Linotype"/>
          <w:i/>
          <w:color w:val="231F20"/>
          <w:sz w:val="24"/>
        </w:rPr>
        <w:t>workplace: Introduction”. </w:t>
      </w:r>
      <w:r>
        <w:rPr>
          <w:color w:val="231F20"/>
          <w:sz w:val="24"/>
        </w:rPr>
        <w:t>Informe para la Oficina Internacional del Trabajo, Ginebra. ISBN 92-2-112223-9.</w:t>
      </w:r>
    </w:p>
    <w:p>
      <w:pPr>
        <w:spacing w:line="280" w:lineRule="exact" w:before="0"/>
        <w:ind w:left="117" w:right="114" w:firstLine="0"/>
        <w:jc w:val="right"/>
        <w:rPr>
          <w:rFonts w:ascii="Palatino Linotype"/>
          <w:i/>
          <w:sz w:val="24"/>
        </w:rPr>
      </w:pPr>
      <w:r>
        <w:rPr>
          <w:color w:val="231F20"/>
          <w:sz w:val="24"/>
        </w:rPr>
        <w:t>Gottlieb,</w:t>
      </w:r>
      <w:r>
        <w:rPr>
          <w:color w:val="231F20"/>
          <w:spacing w:val="-24"/>
          <w:sz w:val="24"/>
        </w:rPr>
        <w:t> </w:t>
      </w:r>
      <w:r>
        <w:rPr>
          <w:color w:val="231F20"/>
          <w:sz w:val="24"/>
        </w:rPr>
        <w:t>Benjamin</w:t>
      </w:r>
      <w:r>
        <w:rPr>
          <w:color w:val="231F20"/>
          <w:spacing w:val="-24"/>
          <w:sz w:val="24"/>
        </w:rPr>
        <w:t> </w:t>
      </w:r>
      <w:r>
        <w:rPr>
          <w:color w:val="231F20"/>
          <w:sz w:val="24"/>
        </w:rPr>
        <w:t>H</w:t>
      </w:r>
      <w:r>
        <w:rPr>
          <w:color w:val="231F20"/>
          <w:spacing w:val="-24"/>
          <w:sz w:val="24"/>
        </w:rPr>
        <w:t> </w:t>
      </w:r>
      <w:r>
        <w:rPr>
          <w:color w:val="231F20"/>
          <w:sz w:val="24"/>
        </w:rPr>
        <w:t>(1997)</w:t>
      </w:r>
      <w:r>
        <w:rPr>
          <w:color w:val="231F20"/>
          <w:spacing w:val="-24"/>
          <w:sz w:val="24"/>
        </w:rPr>
        <w:t> </w:t>
      </w:r>
      <w:r>
        <w:rPr>
          <w:rFonts w:ascii="Palatino Linotype"/>
          <w:i/>
          <w:color w:val="231F20"/>
          <w:spacing w:val="-3"/>
          <w:sz w:val="24"/>
        </w:rPr>
        <w:t>Coping</w:t>
      </w:r>
      <w:r>
        <w:rPr>
          <w:rFonts w:ascii="Palatino Linotype"/>
          <w:i/>
          <w:color w:val="231F20"/>
          <w:spacing w:val="-24"/>
          <w:sz w:val="24"/>
        </w:rPr>
        <w:t> </w:t>
      </w:r>
      <w:r>
        <w:rPr>
          <w:rFonts w:ascii="Palatino Linotype"/>
          <w:i/>
          <w:color w:val="231F20"/>
          <w:sz w:val="24"/>
        </w:rPr>
        <w:t>with</w:t>
      </w:r>
      <w:r>
        <w:rPr>
          <w:rFonts w:ascii="Palatino Linotype"/>
          <w:i/>
          <w:color w:val="231F20"/>
          <w:spacing w:val="-24"/>
          <w:sz w:val="24"/>
        </w:rPr>
        <w:t> </w:t>
      </w:r>
      <w:r>
        <w:rPr>
          <w:rFonts w:ascii="Palatino Linotype"/>
          <w:i/>
          <w:color w:val="231F20"/>
          <w:spacing w:val="-4"/>
          <w:sz w:val="24"/>
        </w:rPr>
        <w:t>chronic</w:t>
      </w:r>
      <w:r>
        <w:rPr>
          <w:rFonts w:ascii="Palatino Linotype"/>
          <w:i/>
          <w:color w:val="231F20"/>
          <w:spacing w:val="-24"/>
          <w:sz w:val="24"/>
        </w:rPr>
        <w:t> </w:t>
      </w:r>
      <w:r>
        <w:rPr>
          <w:rFonts w:ascii="Palatino Linotype"/>
          <w:i/>
          <w:color w:val="231F20"/>
          <w:spacing w:val="-3"/>
          <w:sz w:val="24"/>
        </w:rPr>
        <w:t>stress.</w:t>
      </w:r>
      <w:r>
        <w:rPr>
          <w:rFonts w:ascii="Palatino Linotype"/>
          <w:i/>
          <w:color w:val="231F20"/>
          <w:spacing w:val="-24"/>
          <w:sz w:val="24"/>
        </w:rPr>
        <w:t> </w:t>
      </w:r>
      <w:r>
        <w:rPr>
          <w:color w:val="231F20"/>
          <w:sz w:val="24"/>
        </w:rPr>
        <w:t>New</w:t>
      </w:r>
      <w:r>
        <w:rPr>
          <w:color w:val="231F20"/>
          <w:spacing w:val="-24"/>
          <w:sz w:val="24"/>
        </w:rPr>
        <w:t> </w:t>
      </w:r>
      <w:r>
        <w:rPr>
          <w:color w:val="231F20"/>
          <w:spacing w:val="-9"/>
          <w:sz w:val="24"/>
        </w:rPr>
        <w:t>York</w:t>
      </w:r>
      <w:r>
        <w:rPr>
          <w:color w:val="231F20"/>
          <w:spacing w:val="-24"/>
          <w:sz w:val="24"/>
        </w:rPr>
        <w:t> </w:t>
      </w:r>
      <w:r>
        <w:rPr>
          <w:color w:val="231F20"/>
          <w:sz w:val="24"/>
        </w:rPr>
        <w:t>Plenum.</w:t>
      </w:r>
      <w:r>
        <w:rPr>
          <w:color w:val="231F20"/>
          <w:w w:val="103"/>
          <w:sz w:val="24"/>
        </w:rPr>
        <w:t> </w:t>
      </w:r>
      <w:r>
        <w:rPr>
          <w:color w:val="231F20"/>
          <w:sz w:val="24"/>
        </w:rPr>
        <w:t>Graham S. Lowe (1989a) </w:t>
      </w:r>
      <w:r>
        <w:rPr>
          <w:rFonts w:ascii="Palatino Linotype"/>
          <w:i/>
          <w:color w:val="231F20"/>
          <w:spacing w:val="-5"/>
          <w:sz w:val="24"/>
        </w:rPr>
        <w:t>Women, </w:t>
      </w:r>
      <w:r>
        <w:rPr>
          <w:rFonts w:ascii="Palatino Linotype"/>
          <w:i/>
          <w:color w:val="231F20"/>
          <w:spacing w:val="-3"/>
          <w:sz w:val="24"/>
        </w:rPr>
        <w:t>Paid/Unpaid </w:t>
      </w:r>
      <w:r>
        <w:rPr>
          <w:rFonts w:ascii="Palatino Linotype"/>
          <w:i/>
          <w:color w:val="231F20"/>
          <w:spacing w:val="-6"/>
          <w:sz w:val="24"/>
        </w:rPr>
        <w:t>Work, </w:t>
      </w:r>
      <w:r>
        <w:rPr>
          <w:rFonts w:ascii="Palatino Linotype"/>
          <w:i/>
          <w:color w:val="231F20"/>
          <w:spacing w:val="-2"/>
          <w:sz w:val="24"/>
        </w:rPr>
        <w:t>and</w:t>
      </w:r>
      <w:r>
        <w:rPr>
          <w:rFonts w:ascii="Palatino Linotype"/>
          <w:i/>
          <w:color w:val="231F20"/>
          <w:spacing w:val="53"/>
          <w:sz w:val="24"/>
        </w:rPr>
        <w:t> </w:t>
      </w:r>
      <w:r>
        <w:rPr>
          <w:rFonts w:ascii="Palatino Linotype"/>
          <w:i/>
          <w:color w:val="231F20"/>
          <w:spacing w:val="-3"/>
          <w:sz w:val="24"/>
        </w:rPr>
        <w:t>Stress:</w:t>
      </w:r>
      <w:r>
        <w:rPr>
          <w:rFonts w:ascii="Palatino Linotype"/>
          <w:i/>
          <w:color w:val="231F20"/>
          <w:spacing w:val="33"/>
          <w:sz w:val="24"/>
        </w:rPr>
        <w:t> </w:t>
      </w:r>
      <w:r>
        <w:rPr>
          <w:rFonts w:ascii="Palatino Linotype"/>
          <w:i/>
          <w:color w:val="231F20"/>
          <w:spacing w:val="-3"/>
          <w:sz w:val="24"/>
        </w:rPr>
        <w:t>New</w:t>
      </w:r>
      <w:r>
        <w:rPr>
          <w:rFonts w:ascii="Palatino Linotype"/>
          <w:i/>
          <w:color w:val="231F20"/>
          <w:w w:val="92"/>
          <w:sz w:val="24"/>
        </w:rPr>
        <w:t> </w:t>
      </w:r>
      <w:r>
        <w:rPr>
          <w:rFonts w:ascii="Palatino Linotype"/>
          <w:i/>
          <w:color w:val="231F20"/>
          <w:sz w:val="24"/>
        </w:rPr>
        <w:t>Directions for </w:t>
      </w:r>
      <w:r>
        <w:rPr>
          <w:rFonts w:ascii="Palatino Linotype"/>
          <w:i/>
          <w:color w:val="231F20"/>
          <w:spacing w:val="-3"/>
          <w:sz w:val="24"/>
        </w:rPr>
        <w:t>Research Canadian </w:t>
      </w:r>
      <w:r>
        <w:rPr>
          <w:rFonts w:ascii="Palatino Linotype"/>
          <w:i/>
          <w:color w:val="231F20"/>
          <w:sz w:val="24"/>
        </w:rPr>
        <w:t>Advisory Council on the </w:t>
      </w:r>
      <w:r>
        <w:rPr>
          <w:rFonts w:ascii="Palatino Linotype"/>
          <w:i/>
          <w:color w:val="231F20"/>
          <w:spacing w:val="-3"/>
          <w:sz w:val="24"/>
        </w:rPr>
        <w:t>Status </w:t>
      </w:r>
      <w:r>
        <w:rPr>
          <w:rFonts w:ascii="Palatino Linotype"/>
          <w:i/>
          <w:color w:val="231F20"/>
          <w:spacing w:val="13"/>
          <w:sz w:val="24"/>
        </w:rPr>
        <w:t> </w:t>
      </w:r>
      <w:r>
        <w:rPr>
          <w:rFonts w:ascii="Palatino Linotype"/>
          <w:i/>
          <w:color w:val="231F20"/>
          <w:sz w:val="24"/>
        </w:rPr>
        <w:t>of</w:t>
      </w:r>
    </w:p>
    <w:p>
      <w:pPr>
        <w:spacing w:line="288" w:lineRule="exact" w:before="0"/>
        <w:ind w:left="563" w:right="1992" w:firstLine="0"/>
        <w:jc w:val="left"/>
        <w:rPr>
          <w:sz w:val="24"/>
        </w:rPr>
      </w:pPr>
      <w:r>
        <w:rPr>
          <w:rFonts w:ascii="Palatino Linotype"/>
          <w:i/>
          <w:color w:val="231F20"/>
          <w:sz w:val="24"/>
        </w:rPr>
        <w:t>Women, CACSW. </w:t>
      </w:r>
      <w:r>
        <w:rPr>
          <w:color w:val="231F20"/>
          <w:sz w:val="24"/>
        </w:rPr>
        <w:t>Ottawa; CA.</w:t>
      </w:r>
    </w:p>
    <w:p>
      <w:pPr>
        <w:spacing w:line="213" w:lineRule="auto" w:before="16"/>
        <w:ind w:left="563" w:right="114" w:hanging="454"/>
        <w:jc w:val="both"/>
        <w:rPr>
          <w:sz w:val="24"/>
        </w:rPr>
      </w:pPr>
      <w:r>
        <w:rPr>
          <w:color w:val="231F20"/>
          <w:spacing w:val="-3"/>
          <w:w w:val="95"/>
          <w:sz w:val="24"/>
        </w:rPr>
        <w:t>Graham</w:t>
      </w:r>
      <w:r>
        <w:rPr>
          <w:color w:val="231F20"/>
          <w:spacing w:val="-41"/>
          <w:w w:val="95"/>
          <w:sz w:val="24"/>
        </w:rPr>
        <w:t> </w:t>
      </w:r>
      <w:r>
        <w:rPr>
          <w:color w:val="231F20"/>
          <w:w w:val="95"/>
          <w:sz w:val="24"/>
        </w:rPr>
        <w:t>S.</w:t>
      </w:r>
      <w:r>
        <w:rPr>
          <w:color w:val="231F20"/>
          <w:spacing w:val="-41"/>
          <w:w w:val="95"/>
          <w:sz w:val="24"/>
        </w:rPr>
        <w:t> </w:t>
      </w:r>
      <w:r>
        <w:rPr>
          <w:color w:val="231F20"/>
          <w:spacing w:val="-3"/>
          <w:w w:val="95"/>
          <w:sz w:val="24"/>
        </w:rPr>
        <w:t>Lowe</w:t>
      </w:r>
      <w:r>
        <w:rPr>
          <w:color w:val="231F20"/>
          <w:spacing w:val="-41"/>
          <w:w w:val="95"/>
          <w:sz w:val="24"/>
        </w:rPr>
        <w:t> </w:t>
      </w:r>
      <w:r>
        <w:rPr>
          <w:color w:val="231F20"/>
          <w:spacing w:val="-3"/>
          <w:w w:val="95"/>
          <w:sz w:val="24"/>
        </w:rPr>
        <w:t>(1995b)</w:t>
      </w:r>
      <w:r>
        <w:rPr>
          <w:color w:val="231F20"/>
          <w:spacing w:val="-41"/>
          <w:w w:val="95"/>
          <w:sz w:val="24"/>
        </w:rPr>
        <w:t> </w:t>
      </w:r>
      <w:r>
        <w:rPr>
          <w:color w:val="231F20"/>
          <w:spacing w:val="-4"/>
          <w:w w:val="95"/>
          <w:sz w:val="24"/>
        </w:rPr>
        <w:t>“Stressful</w:t>
      </w:r>
      <w:r>
        <w:rPr>
          <w:color w:val="231F20"/>
          <w:spacing w:val="-41"/>
          <w:w w:val="95"/>
          <w:sz w:val="24"/>
        </w:rPr>
        <w:t> </w:t>
      </w:r>
      <w:r>
        <w:rPr>
          <w:color w:val="231F20"/>
          <w:spacing w:val="-7"/>
          <w:w w:val="95"/>
          <w:sz w:val="24"/>
        </w:rPr>
        <w:t>Working</w:t>
      </w:r>
      <w:r>
        <w:rPr>
          <w:color w:val="231F20"/>
          <w:spacing w:val="-41"/>
          <w:w w:val="95"/>
          <w:sz w:val="24"/>
        </w:rPr>
        <w:t> </w:t>
      </w:r>
      <w:r>
        <w:rPr>
          <w:color w:val="231F20"/>
          <w:spacing w:val="-4"/>
          <w:w w:val="95"/>
          <w:sz w:val="24"/>
        </w:rPr>
        <w:t>Conditions</w:t>
      </w:r>
      <w:r>
        <w:rPr>
          <w:color w:val="231F20"/>
          <w:spacing w:val="-41"/>
          <w:w w:val="95"/>
          <w:sz w:val="24"/>
        </w:rPr>
        <w:t> </w:t>
      </w:r>
      <w:r>
        <w:rPr>
          <w:color w:val="231F20"/>
          <w:spacing w:val="-3"/>
          <w:w w:val="95"/>
          <w:sz w:val="24"/>
        </w:rPr>
        <w:t>and</w:t>
      </w:r>
      <w:r>
        <w:rPr>
          <w:color w:val="231F20"/>
          <w:spacing w:val="-41"/>
          <w:w w:val="95"/>
          <w:sz w:val="24"/>
        </w:rPr>
        <w:t> </w:t>
      </w:r>
      <w:r>
        <w:rPr>
          <w:color w:val="231F20"/>
          <w:spacing w:val="-3"/>
          <w:w w:val="95"/>
          <w:sz w:val="24"/>
        </w:rPr>
        <w:t>UnionDissatisfaction. </w:t>
      </w:r>
      <w:r>
        <w:rPr>
          <w:rFonts w:ascii="Palatino Linotype" w:hAnsi="Palatino Linotype"/>
          <w:i/>
          <w:color w:val="231F20"/>
          <w:spacing w:val="-5"/>
          <w:w w:val="95"/>
          <w:sz w:val="24"/>
        </w:rPr>
        <w:t>Relations Industrielles/Industrial Relations”. Kingston, </w:t>
      </w:r>
      <w:r>
        <w:rPr>
          <w:rFonts w:ascii="Palatino Linotype" w:hAnsi="Palatino Linotype"/>
          <w:i/>
          <w:color w:val="231F20"/>
          <w:spacing w:val="-4"/>
          <w:w w:val="95"/>
          <w:sz w:val="24"/>
        </w:rPr>
        <w:t>Ontario: School </w:t>
      </w:r>
      <w:r>
        <w:rPr>
          <w:rFonts w:ascii="Palatino Linotype" w:hAnsi="Palatino Linotype"/>
          <w:i/>
          <w:color w:val="231F20"/>
          <w:spacing w:val="-3"/>
          <w:w w:val="95"/>
          <w:sz w:val="24"/>
        </w:rPr>
        <w:t>of </w:t>
      </w:r>
      <w:r>
        <w:rPr>
          <w:rFonts w:ascii="Palatino Linotype" w:hAnsi="Palatino Linotype"/>
          <w:i/>
          <w:color w:val="231F20"/>
          <w:spacing w:val="-5"/>
          <w:w w:val="90"/>
          <w:sz w:val="24"/>
        </w:rPr>
        <w:t>Industrial Relations, </w:t>
      </w:r>
      <w:r>
        <w:rPr>
          <w:rFonts w:ascii="Palatino Linotype" w:hAnsi="Palatino Linotype"/>
          <w:i/>
          <w:color w:val="231F20"/>
          <w:spacing w:val="-9"/>
          <w:w w:val="90"/>
          <w:sz w:val="24"/>
        </w:rPr>
        <w:t>Queen’s </w:t>
      </w:r>
      <w:r>
        <w:rPr>
          <w:rFonts w:ascii="Palatino Linotype" w:hAnsi="Palatino Linotype"/>
          <w:i/>
          <w:color w:val="231F20"/>
          <w:spacing w:val="-6"/>
          <w:w w:val="90"/>
          <w:sz w:val="24"/>
        </w:rPr>
        <w:t>University. </w:t>
      </w:r>
      <w:r>
        <w:rPr>
          <w:rFonts w:ascii="Palatino Linotype" w:hAnsi="Palatino Linotype"/>
          <w:i/>
          <w:color w:val="231F20"/>
          <w:w w:val="90"/>
          <w:sz w:val="24"/>
        </w:rPr>
        <w:t>V</w:t>
      </w:r>
      <w:r>
        <w:rPr>
          <w:color w:val="231F20"/>
          <w:w w:val="90"/>
          <w:sz w:val="24"/>
        </w:rPr>
        <w:t>50 </w:t>
      </w:r>
      <w:r>
        <w:rPr>
          <w:b/>
          <w:color w:val="231F20"/>
          <w:spacing w:val="-4"/>
          <w:w w:val="90"/>
          <w:sz w:val="24"/>
        </w:rPr>
        <w:t>Issue: </w:t>
      </w:r>
      <w:r>
        <w:rPr>
          <w:color w:val="231F20"/>
          <w:spacing w:val="-6"/>
          <w:w w:val="90"/>
          <w:sz w:val="24"/>
        </w:rPr>
        <w:t>No. </w:t>
      </w:r>
      <w:r>
        <w:rPr>
          <w:color w:val="231F20"/>
          <w:w w:val="90"/>
          <w:sz w:val="24"/>
        </w:rPr>
        <w:t>2,</w:t>
      </w:r>
      <w:r>
        <w:rPr>
          <w:color w:val="231F20"/>
          <w:spacing w:val="-5"/>
          <w:w w:val="90"/>
          <w:sz w:val="24"/>
        </w:rPr>
        <w:t> </w:t>
      </w:r>
      <w:r>
        <w:rPr>
          <w:color w:val="231F20"/>
          <w:spacing w:val="-3"/>
          <w:w w:val="90"/>
          <w:sz w:val="24"/>
        </w:rPr>
        <w:t>420-23.</w:t>
      </w:r>
    </w:p>
    <w:p>
      <w:pPr>
        <w:pStyle w:val="BodyText"/>
        <w:spacing w:line="218" w:lineRule="auto" w:before="12"/>
        <w:ind w:left="563" w:right="115" w:hanging="454"/>
        <w:jc w:val="both"/>
      </w:pPr>
      <w:r>
        <w:rPr>
          <w:color w:val="231F20"/>
          <w:spacing w:val="-8"/>
        </w:rPr>
        <w:t>Haw, </w:t>
      </w:r>
      <w:r>
        <w:rPr>
          <w:color w:val="231F20"/>
        </w:rPr>
        <w:t>MA (1983) </w:t>
      </w:r>
      <w:r>
        <w:rPr>
          <w:color w:val="231F20"/>
          <w:spacing w:val="-3"/>
        </w:rPr>
        <w:t>“Mujeres, </w:t>
      </w:r>
      <w:r>
        <w:rPr>
          <w:color w:val="231F20"/>
          <w:spacing w:val="-4"/>
        </w:rPr>
        <w:t>Trabajo </w:t>
      </w:r>
      <w:r>
        <w:rPr>
          <w:color w:val="231F20"/>
        </w:rPr>
        <w:t>y Estrés: una revisión y un programa para</w:t>
      </w:r>
      <w:r>
        <w:rPr>
          <w:color w:val="231F20"/>
          <w:spacing w:val="-35"/>
        </w:rPr>
        <w:t> </w:t>
      </w:r>
      <w:r>
        <w:rPr>
          <w:color w:val="231F20"/>
        </w:rPr>
        <w:t>el</w:t>
      </w:r>
      <w:r>
        <w:rPr>
          <w:color w:val="231F20"/>
          <w:spacing w:val="-35"/>
        </w:rPr>
        <w:t> </w:t>
      </w:r>
      <w:r>
        <w:rPr>
          <w:color w:val="231F20"/>
          <w:spacing w:val="-9"/>
        </w:rPr>
        <w:t>futuro”,</w:t>
      </w:r>
      <w:r>
        <w:rPr>
          <w:color w:val="231F20"/>
          <w:spacing w:val="-35"/>
        </w:rPr>
        <w:t> </w:t>
      </w:r>
      <w:r>
        <w:rPr>
          <w:color w:val="231F20"/>
        </w:rPr>
        <w:t>C</w:t>
      </w:r>
      <w:r>
        <w:rPr>
          <w:rFonts w:ascii="Palatino Linotype" w:hAnsi="Palatino Linotype"/>
          <w:i/>
          <w:color w:val="231F20"/>
        </w:rPr>
        <w:t>uadernos</w:t>
      </w:r>
      <w:r>
        <w:rPr>
          <w:rFonts w:ascii="Palatino Linotype" w:hAnsi="Palatino Linotype"/>
          <w:i/>
          <w:color w:val="231F20"/>
          <w:spacing w:val="-34"/>
        </w:rPr>
        <w:t> </w:t>
      </w:r>
      <w:r>
        <w:rPr>
          <w:rFonts w:ascii="Palatino Linotype" w:hAnsi="Palatino Linotype"/>
          <w:i/>
          <w:color w:val="231F20"/>
          <w:spacing w:val="-3"/>
        </w:rPr>
        <w:t>Médicos</w:t>
      </w:r>
      <w:r>
        <w:rPr>
          <w:rFonts w:ascii="Palatino Linotype" w:hAnsi="Palatino Linotype"/>
          <w:i/>
          <w:color w:val="231F20"/>
          <w:spacing w:val="-34"/>
        </w:rPr>
        <w:t> </w:t>
      </w:r>
      <w:r>
        <w:rPr>
          <w:rFonts w:ascii="Palatino Linotype" w:hAnsi="Palatino Linotype"/>
          <w:i/>
          <w:color w:val="231F20"/>
        </w:rPr>
        <w:t>Sociales,</w:t>
      </w:r>
      <w:r>
        <w:rPr>
          <w:rFonts w:ascii="Palatino Linotype" w:hAnsi="Palatino Linotype"/>
          <w:i/>
          <w:color w:val="231F20"/>
          <w:spacing w:val="-35"/>
        </w:rPr>
        <w:t> </w:t>
      </w:r>
      <w:r>
        <w:rPr>
          <w:color w:val="231F20"/>
          <w:spacing w:val="-5"/>
        </w:rPr>
        <w:t>No.</w:t>
      </w:r>
      <w:r>
        <w:rPr>
          <w:color w:val="231F20"/>
          <w:spacing w:val="-35"/>
        </w:rPr>
        <w:t> </w:t>
      </w:r>
      <w:r>
        <w:rPr>
          <w:color w:val="231F20"/>
        </w:rPr>
        <w:t>24.</w:t>
      </w:r>
      <w:r>
        <w:rPr>
          <w:color w:val="231F20"/>
          <w:spacing w:val="-35"/>
        </w:rPr>
        <w:t> </w:t>
      </w:r>
      <w:r>
        <w:rPr>
          <w:color w:val="231F20"/>
        </w:rPr>
        <w:t>Rosario,</w:t>
      </w:r>
      <w:r>
        <w:rPr>
          <w:color w:val="231F20"/>
          <w:spacing w:val="-35"/>
        </w:rPr>
        <w:t> </w:t>
      </w:r>
      <w:r>
        <w:rPr>
          <w:color w:val="231F20"/>
        </w:rPr>
        <w:t>Argentina.</w:t>
      </w:r>
    </w:p>
    <w:p>
      <w:pPr>
        <w:pStyle w:val="BodyText"/>
        <w:spacing w:line="242" w:lineRule="auto"/>
        <w:ind w:left="563" w:right="115" w:hanging="454"/>
        <w:jc w:val="both"/>
      </w:pPr>
      <w:r>
        <w:rPr/>
        <w:pict>
          <v:shape style="position:absolute;margin-left:100.898499pt;margin-top:4.51809pt;width:201.55pt;height:77.05pt;mso-position-horizontal-relative:page;mso-position-vertical-relative:paragraph;z-index:-12318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1"/>
                      <w:w w:val="101"/>
                      <w:sz w:val="154"/>
                    </w:rPr>
                    <w:t>Y</w:t>
                  </w:r>
                </w:p>
              </w:txbxContent>
            </v:textbox>
            <w10:wrap type="none"/>
          </v:shape>
        </w:pict>
      </w:r>
      <w:r>
        <w:rPr>
          <w:color w:val="231F20"/>
        </w:rPr>
        <w:t>ILO (2000) “Introduction to violence </w:t>
      </w:r>
      <w:r>
        <w:rPr>
          <w:color w:val="231F20"/>
          <w:spacing w:val="-3"/>
        </w:rPr>
        <w:t>at  </w:t>
      </w:r>
      <w:r>
        <w:rPr>
          <w:color w:val="231F20"/>
          <w:spacing w:val="-10"/>
        </w:rPr>
        <w:t>work”.  </w:t>
      </w:r>
      <w:r>
        <w:rPr>
          <w:color w:val="231F20"/>
        </w:rPr>
        <w:t>Programme on Safety  and Health </w:t>
      </w:r>
      <w:r>
        <w:rPr>
          <w:color w:val="231F20"/>
          <w:spacing w:val="-3"/>
        </w:rPr>
        <w:t>at </w:t>
      </w:r>
      <w:r>
        <w:rPr>
          <w:color w:val="231F20"/>
          <w:spacing w:val="-7"/>
        </w:rPr>
        <w:t>Work </w:t>
      </w:r>
      <w:r>
        <w:rPr>
          <w:color w:val="231F20"/>
        </w:rPr>
        <w:t>and the Environment </w:t>
      </w:r>
      <w:r>
        <w:rPr>
          <w:color w:val="231F20"/>
          <w:spacing w:val="-4"/>
        </w:rPr>
        <w:t>(SafeWork)</w:t>
      </w:r>
      <w:r>
        <w:rPr>
          <w:color w:val="231F20"/>
          <w:spacing w:val="52"/>
        </w:rPr>
        <w:t> </w:t>
      </w:r>
      <w:r>
        <w:rPr>
          <w:color w:val="231F20"/>
        </w:rPr>
        <w:t>&lt;http:// </w:t>
      </w:r>
      <w:hyperlink r:id="rId72">
        <w:r>
          <w:rPr>
            <w:color w:val="231F20"/>
            <w:spacing w:val="7"/>
          </w:rPr>
          <w:t>www.ilo.org/public/english/protection/safework/violence/intro.</w:t>
        </w:r>
      </w:hyperlink>
      <w:r>
        <w:rPr>
          <w:color w:val="231F20"/>
          <w:spacing w:val="7"/>
        </w:rPr>
        <w:t> </w:t>
      </w:r>
      <w:r>
        <w:rPr>
          <w:color w:val="231F20"/>
        </w:rPr>
        <w:t>htm#problem#problem&gt; [29 de marzo de</w:t>
      </w:r>
      <w:r>
        <w:rPr>
          <w:color w:val="231F20"/>
          <w:spacing w:val="-21"/>
        </w:rPr>
        <w:t> </w:t>
      </w:r>
      <w:r>
        <w:rPr>
          <w:color w:val="231F20"/>
        </w:rPr>
        <w:t>2008].</w:t>
      </w:r>
    </w:p>
    <w:p>
      <w:pPr>
        <w:pStyle w:val="BodyText"/>
        <w:spacing w:line="280" w:lineRule="exact" w:before="1"/>
        <w:ind w:left="563" w:right="115" w:hanging="454"/>
        <w:jc w:val="both"/>
      </w:pPr>
      <w:r>
        <w:rPr>
          <w:color w:val="231F20"/>
          <w:spacing w:val="-5"/>
        </w:rPr>
        <w:t>Jonge, </w:t>
      </w:r>
      <w:r>
        <w:rPr>
          <w:color w:val="231F20"/>
          <w:spacing w:val="-7"/>
        </w:rPr>
        <w:t>J. </w:t>
      </w:r>
      <w:r>
        <w:rPr>
          <w:color w:val="231F20"/>
        </w:rPr>
        <w:t>De, </w:t>
      </w:r>
      <w:r>
        <w:rPr>
          <w:color w:val="231F20"/>
          <w:spacing w:val="-6"/>
        </w:rPr>
        <w:t>Mulder, </w:t>
      </w:r>
      <w:r>
        <w:rPr>
          <w:color w:val="231F20"/>
        </w:rPr>
        <w:t>M. </w:t>
      </w:r>
      <w:r>
        <w:rPr>
          <w:color w:val="231F20"/>
          <w:spacing w:val="-6"/>
        </w:rPr>
        <w:t>J., </w:t>
      </w:r>
      <w:r>
        <w:rPr>
          <w:color w:val="231F20"/>
        </w:rPr>
        <w:t>y </w:t>
      </w:r>
      <w:r>
        <w:rPr>
          <w:color w:val="231F20"/>
          <w:spacing w:val="-5"/>
        </w:rPr>
        <w:t>Nijhuis, </w:t>
      </w:r>
      <w:r>
        <w:rPr>
          <w:color w:val="231F20"/>
          <w:spacing w:val="-15"/>
        </w:rPr>
        <w:t>F. </w:t>
      </w:r>
      <w:r>
        <w:rPr>
          <w:color w:val="231F20"/>
          <w:spacing w:val="-7"/>
        </w:rPr>
        <w:t>J. </w:t>
      </w:r>
      <w:r>
        <w:rPr>
          <w:color w:val="231F20"/>
        </w:rPr>
        <w:t>N. </w:t>
      </w:r>
      <w:r>
        <w:rPr>
          <w:color w:val="231F20"/>
          <w:spacing w:val="-3"/>
        </w:rPr>
        <w:t>(1999). </w:t>
      </w:r>
      <w:r>
        <w:rPr>
          <w:color w:val="231F20"/>
        </w:rPr>
        <w:t>“The </w:t>
      </w:r>
      <w:r>
        <w:rPr>
          <w:color w:val="231F20"/>
          <w:spacing w:val="-4"/>
        </w:rPr>
        <w:t>incorporation </w:t>
      </w:r>
      <w:r>
        <w:rPr>
          <w:color w:val="231F20"/>
          <w:spacing w:val="-3"/>
        </w:rPr>
        <w:t>of </w:t>
      </w:r>
      <w:r>
        <w:rPr>
          <w:color w:val="231F20"/>
          <w:spacing w:val="-4"/>
        </w:rPr>
        <w:t>different demand concepts </w:t>
      </w:r>
      <w:r>
        <w:rPr>
          <w:color w:val="231F20"/>
        </w:rPr>
        <w:t>in the </w:t>
      </w:r>
      <w:r>
        <w:rPr>
          <w:color w:val="231F20"/>
          <w:spacing w:val="-2"/>
        </w:rPr>
        <w:t>job </w:t>
      </w:r>
      <w:r>
        <w:rPr>
          <w:color w:val="231F20"/>
          <w:spacing w:val="-3"/>
        </w:rPr>
        <w:t>Demand </w:t>
      </w:r>
      <w:r>
        <w:rPr>
          <w:color w:val="231F20"/>
        </w:rPr>
        <w:t>– </w:t>
      </w:r>
      <w:r>
        <w:rPr>
          <w:color w:val="231F20"/>
          <w:spacing w:val="-4"/>
        </w:rPr>
        <w:t>Control Model: </w:t>
      </w:r>
      <w:r>
        <w:rPr>
          <w:color w:val="231F20"/>
          <w:spacing w:val="-3"/>
        </w:rPr>
        <w:t>Effects on</w:t>
      </w:r>
      <w:r>
        <w:rPr>
          <w:color w:val="231F20"/>
          <w:spacing w:val="-37"/>
        </w:rPr>
        <w:t> </w:t>
      </w:r>
      <w:r>
        <w:rPr>
          <w:color w:val="231F20"/>
          <w:spacing w:val="-3"/>
        </w:rPr>
        <w:t>health</w:t>
      </w:r>
      <w:r>
        <w:rPr>
          <w:color w:val="231F20"/>
          <w:spacing w:val="-37"/>
        </w:rPr>
        <w:t> </w:t>
      </w:r>
      <w:r>
        <w:rPr>
          <w:color w:val="231F20"/>
          <w:spacing w:val="-4"/>
        </w:rPr>
        <w:t>care</w:t>
      </w:r>
      <w:r>
        <w:rPr>
          <w:color w:val="231F20"/>
          <w:spacing w:val="-37"/>
        </w:rPr>
        <w:t> </w:t>
      </w:r>
      <w:r>
        <w:rPr>
          <w:color w:val="231F20"/>
          <w:spacing w:val="-8"/>
        </w:rPr>
        <w:t>professionals”.</w:t>
      </w:r>
      <w:r>
        <w:rPr>
          <w:color w:val="231F20"/>
          <w:spacing w:val="-37"/>
        </w:rPr>
        <w:t> </w:t>
      </w:r>
      <w:r>
        <w:rPr>
          <w:rFonts w:ascii="Palatino Linotype" w:hAnsi="Palatino Linotype"/>
          <w:i/>
          <w:color w:val="231F20"/>
          <w:spacing w:val="-3"/>
        </w:rPr>
        <w:t>Social</w:t>
      </w:r>
      <w:r>
        <w:rPr>
          <w:rFonts w:ascii="Palatino Linotype" w:hAnsi="Palatino Linotype"/>
          <w:i/>
          <w:color w:val="231F20"/>
          <w:spacing w:val="-37"/>
        </w:rPr>
        <w:t> </w:t>
      </w:r>
      <w:r>
        <w:rPr>
          <w:rFonts w:ascii="Palatino Linotype" w:hAnsi="Palatino Linotype"/>
          <w:i/>
          <w:color w:val="231F20"/>
          <w:spacing w:val="-3"/>
        </w:rPr>
        <w:t>Science</w:t>
      </w:r>
      <w:r>
        <w:rPr>
          <w:rFonts w:ascii="Palatino Linotype" w:hAnsi="Palatino Linotype"/>
          <w:i/>
          <w:color w:val="231F20"/>
          <w:spacing w:val="-37"/>
        </w:rPr>
        <w:t> </w:t>
      </w:r>
      <w:r>
        <w:rPr>
          <w:rFonts w:ascii="Palatino Linotype" w:hAnsi="Palatino Linotype"/>
          <w:i/>
          <w:color w:val="231F20"/>
          <w:spacing w:val="-4"/>
        </w:rPr>
        <w:t>and</w:t>
      </w:r>
      <w:r>
        <w:rPr>
          <w:rFonts w:ascii="Palatino Linotype" w:hAnsi="Palatino Linotype"/>
          <w:i/>
          <w:color w:val="231F20"/>
          <w:spacing w:val="-37"/>
        </w:rPr>
        <w:t> </w:t>
      </w:r>
      <w:r>
        <w:rPr>
          <w:rFonts w:ascii="Palatino Linotype" w:hAnsi="Palatino Linotype"/>
          <w:i/>
          <w:color w:val="231F20"/>
          <w:spacing w:val="-5"/>
        </w:rPr>
        <w:t>Medicine</w:t>
      </w:r>
      <w:r>
        <w:rPr>
          <w:color w:val="231F20"/>
          <w:spacing w:val="-5"/>
        </w:rPr>
        <w:t>,</w:t>
      </w:r>
      <w:r>
        <w:rPr>
          <w:color w:val="231F20"/>
          <w:spacing w:val="-37"/>
        </w:rPr>
        <w:t> </w:t>
      </w:r>
      <w:r>
        <w:rPr>
          <w:color w:val="231F20"/>
        </w:rPr>
        <w:t>48,</w:t>
      </w:r>
      <w:r>
        <w:rPr>
          <w:color w:val="231F20"/>
          <w:spacing w:val="-37"/>
        </w:rPr>
        <w:t> </w:t>
      </w:r>
      <w:r>
        <w:rPr>
          <w:color w:val="231F20"/>
          <w:spacing w:val="-3"/>
        </w:rPr>
        <w:t>1149-1160.</w:t>
      </w:r>
    </w:p>
    <w:p>
      <w:pPr>
        <w:pStyle w:val="BodyText"/>
        <w:spacing w:line="280" w:lineRule="exact"/>
        <w:ind w:left="563" w:right="115" w:hanging="454"/>
        <w:jc w:val="both"/>
      </w:pPr>
      <w:r>
        <w:rPr>
          <w:color w:val="231F20"/>
          <w:spacing w:val="-5"/>
        </w:rPr>
        <w:t>Jacobson, </w:t>
      </w:r>
      <w:r>
        <w:rPr>
          <w:color w:val="231F20"/>
          <w:spacing w:val="-7"/>
        </w:rPr>
        <w:t>D. </w:t>
      </w:r>
      <w:r>
        <w:rPr>
          <w:color w:val="231F20"/>
          <w:spacing w:val="-4"/>
        </w:rPr>
        <w:t>(1987) </w:t>
      </w:r>
      <w:r>
        <w:rPr>
          <w:color w:val="231F20"/>
          <w:spacing w:val="-5"/>
        </w:rPr>
        <w:t>“Models </w:t>
      </w:r>
      <w:r>
        <w:rPr>
          <w:color w:val="231F20"/>
          <w:spacing w:val="-3"/>
        </w:rPr>
        <w:t>of </w:t>
      </w:r>
      <w:r>
        <w:rPr>
          <w:color w:val="231F20"/>
          <w:spacing w:val="-5"/>
        </w:rPr>
        <w:t>Stress </w:t>
      </w:r>
      <w:r>
        <w:rPr>
          <w:color w:val="231F20"/>
          <w:spacing w:val="-4"/>
        </w:rPr>
        <w:t>and </w:t>
      </w:r>
      <w:r>
        <w:rPr>
          <w:color w:val="231F20"/>
          <w:spacing w:val="-5"/>
        </w:rPr>
        <w:t>Meanings </w:t>
      </w:r>
      <w:r>
        <w:rPr>
          <w:color w:val="231F20"/>
          <w:spacing w:val="-3"/>
        </w:rPr>
        <w:t>of </w:t>
      </w:r>
      <w:r>
        <w:rPr>
          <w:color w:val="231F20"/>
          <w:spacing w:val="-6"/>
        </w:rPr>
        <w:t>Unemployment: </w:t>
      </w:r>
      <w:r>
        <w:rPr>
          <w:color w:val="231F20"/>
          <w:spacing w:val="-4"/>
        </w:rPr>
        <w:t>reactions </w:t>
      </w:r>
      <w:r>
        <w:rPr>
          <w:color w:val="231F20"/>
          <w:spacing w:val="-3"/>
        </w:rPr>
        <w:t>to </w:t>
      </w:r>
      <w:r>
        <w:rPr>
          <w:color w:val="231F20"/>
          <w:spacing w:val="-5"/>
        </w:rPr>
        <w:t>Job </w:t>
      </w:r>
      <w:r>
        <w:rPr>
          <w:color w:val="231F20"/>
          <w:spacing w:val="-3"/>
        </w:rPr>
        <w:t>Loss </w:t>
      </w:r>
      <w:r>
        <w:rPr>
          <w:color w:val="231F20"/>
          <w:spacing w:val="-5"/>
        </w:rPr>
        <w:t>Among </w:t>
      </w:r>
      <w:r>
        <w:rPr>
          <w:color w:val="231F20"/>
          <w:spacing w:val="-6"/>
        </w:rPr>
        <w:t>Technical </w:t>
      </w:r>
      <w:r>
        <w:rPr>
          <w:color w:val="231F20"/>
          <w:spacing w:val="-8"/>
        </w:rPr>
        <w:t>Professionals”. </w:t>
      </w:r>
      <w:r>
        <w:rPr>
          <w:rFonts w:ascii="Palatino Linotype" w:hAnsi="Palatino Linotype"/>
          <w:i/>
          <w:color w:val="231F20"/>
          <w:spacing w:val="-4"/>
        </w:rPr>
        <w:t>Social Science </w:t>
      </w:r>
      <w:r>
        <w:rPr>
          <w:rFonts w:ascii="Palatino Linotype" w:hAnsi="Palatino Linotype"/>
          <w:i/>
          <w:color w:val="231F20"/>
        </w:rPr>
        <w:t>&amp; </w:t>
      </w:r>
      <w:r>
        <w:rPr>
          <w:rFonts w:ascii="Palatino Linotype" w:hAnsi="Palatino Linotype"/>
          <w:i/>
          <w:color w:val="231F20"/>
          <w:spacing w:val="-6"/>
        </w:rPr>
        <w:t>Medicine, </w:t>
      </w:r>
      <w:r>
        <w:rPr>
          <w:color w:val="231F20"/>
          <w:spacing w:val="-4"/>
        </w:rPr>
        <w:t>24(1), 13-21.</w:t>
      </w:r>
    </w:p>
    <w:p>
      <w:pPr>
        <w:pStyle w:val="BodyText"/>
        <w:spacing w:line="242" w:lineRule="auto"/>
        <w:ind w:left="563" w:right="115" w:hanging="454"/>
        <w:jc w:val="both"/>
      </w:pPr>
      <w:r>
        <w:rPr>
          <w:color w:val="231F20"/>
        </w:rPr>
        <w:t>Kohn, M. L (1995) “Social structure and personality through time and </w:t>
      </w:r>
      <w:r>
        <w:rPr>
          <w:color w:val="231F20"/>
          <w:spacing w:val="-8"/>
        </w:rPr>
        <w:t>space”.</w:t>
      </w:r>
      <w:r>
        <w:rPr>
          <w:color w:val="231F20"/>
          <w:spacing w:val="-17"/>
        </w:rPr>
        <w:t> </w:t>
      </w:r>
      <w:r>
        <w:rPr>
          <w:color w:val="231F20"/>
        </w:rPr>
        <w:t>En</w:t>
      </w:r>
      <w:r>
        <w:rPr>
          <w:color w:val="231F20"/>
          <w:spacing w:val="-17"/>
        </w:rPr>
        <w:t> P. </w:t>
      </w:r>
      <w:r>
        <w:rPr>
          <w:color w:val="231F20"/>
        </w:rPr>
        <w:t>Moen,</w:t>
      </w:r>
      <w:r>
        <w:rPr>
          <w:color w:val="231F20"/>
          <w:spacing w:val="-17"/>
        </w:rPr>
        <w:t> </w:t>
      </w:r>
      <w:r>
        <w:rPr>
          <w:color w:val="231F20"/>
        </w:rPr>
        <w:t>G.</w:t>
      </w:r>
      <w:r>
        <w:rPr>
          <w:color w:val="231F20"/>
          <w:spacing w:val="-17"/>
        </w:rPr>
        <w:t> </w:t>
      </w:r>
      <w:r>
        <w:rPr>
          <w:color w:val="231F20"/>
        </w:rPr>
        <w:t>H.</w:t>
      </w:r>
      <w:r>
        <w:rPr>
          <w:color w:val="231F20"/>
          <w:spacing w:val="-17"/>
        </w:rPr>
        <w:t> </w:t>
      </w:r>
      <w:r>
        <w:rPr>
          <w:color w:val="231F20"/>
          <w:spacing w:val="-3"/>
        </w:rPr>
        <w:t>Elder,</w:t>
      </w:r>
      <w:r>
        <w:rPr>
          <w:color w:val="231F20"/>
          <w:spacing w:val="-17"/>
        </w:rPr>
        <w:t> </w:t>
      </w:r>
      <w:r>
        <w:rPr>
          <w:color w:val="231F20"/>
          <w:spacing w:val="-6"/>
        </w:rPr>
        <w:t>Jr.,</w:t>
      </w:r>
      <w:r>
        <w:rPr>
          <w:color w:val="231F20"/>
          <w:spacing w:val="-17"/>
        </w:rPr>
        <w:t> </w:t>
      </w:r>
      <w:r>
        <w:rPr>
          <w:color w:val="231F20"/>
        </w:rPr>
        <w:t>&amp;</w:t>
      </w:r>
      <w:r>
        <w:rPr>
          <w:color w:val="231F20"/>
          <w:spacing w:val="-17"/>
        </w:rPr>
        <w:t> </w:t>
      </w:r>
      <w:r>
        <w:rPr>
          <w:color w:val="231F20"/>
        </w:rPr>
        <w:t>Luscher</w:t>
      </w:r>
      <w:r>
        <w:rPr>
          <w:color w:val="231F20"/>
          <w:spacing w:val="-17"/>
        </w:rPr>
        <w:t> </w:t>
      </w:r>
      <w:r>
        <w:rPr>
          <w:color w:val="231F20"/>
        </w:rPr>
        <w:t>(Eds.),</w:t>
      </w:r>
      <w:r>
        <w:rPr>
          <w:color w:val="231F20"/>
          <w:spacing w:val="-17"/>
        </w:rPr>
        <w:t> </w:t>
      </w:r>
      <w:r>
        <w:rPr>
          <w:color w:val="231F20"/>
        </w:rPr>
        <w:t>Examining</w:t>
      </w:r>
      <w:r>
        <w:rPr>
          <w:color w:val="231F20"/>
          <w:spacing w:val="-17"/>
        </w:rPr>
        <w:t> </w:t>
      </w:r>
      <w:r>
        <w:rPr>
          <w:color w:val="231F20"/>
        </w:rPr>
        <w:t>lives in context: Perspectives on the ecology of human development </w:t>
      </w:r>
      <w:r>
        <w:rPr>
          <w:color w:val="231F20"/>
          <w:spacing w:val="-3"/>
        </w:rPr>
        <w:t>(pp. </w:t>
      </w:r>
      <w:r>
        <w:rPr>
          <w:color w:val="231F20"/>
        </w:rPr>
        <w:t>141–168).</w:t>
      </w:r>
      <w:r>
        <w:rPr>
          <w:color w:val="231F20"/>
          <w:spacing w:val="-20"/>
        </w:rPr>
        <w:t> </w:t>
      </w:r>
      <w:r>
        <w:rPr>
          <w:color w:val="231F20"/>
          <w:spacing w:val="-3"/>
        </w:rPr>
        <w:t>Washington,</w:t>
      </w:r>
      <w:r>
        <w:rPr>
          <w:color w:val="231F20"/>
          <w:spacing w:val="-20"/>
        </w:rPr>
        <w:t> </w:t>
      </w:r>
      <w:r>
        <w:rPr>
          <w:color w:val="231F20"/>
        </w:rPr>
        <w:t>DC:</w:t>
      </w:r>
      <w:r>
        <w:rPr>
          <w:color w:val="231F20"/>
          <w:spacing w:val="-20"/>
        </w:rPr>
        <w:t> </w:t>
      </w:r>
      <w:r>
        <w:rPr>
          <w:color w:val="231F20"/>
        </w:rPr>
        <w:t>American</w:t>
      </w:r>
      <w:r>
        <w:rPr>
          <w:color w:val="231F20"/>
          <w:spacing w:val="-20"/>
        </w:rPr>
        <w:t> </w:t>
      </w:r>
      <w:r>
        <w:rPr>
          <w:color w:val="231F20"/>
        </w:rPr>
        <w:t>Psychological</w:t>
      </w:r>
      <w:r>
        <w:rPr>
          <w:color w:val="231F20"/>
          <w:spacing w:val="-20"/>
        </w:rPr>
        <w:t> </w:t>
      </w:r>
      <w:r>
        <w:rPr>
          <w:color w:val="231F20"/>
        </w:rPr>
        <w:t>Association.</w:t>
      </w:r>
    </w:p>
    <w:p>
      <w:pPr>
        <w:spacing w:line="280" w:lineRule="exact" w:before="1"/>
        <w:ind w:left="563" w:right="115" w:hanging="454"/>
        <w:jc w:val="both"/>
        <w:rPr>
          <w:sz w:val="24"/>
        </w:rPr>
      </w:pPr>
      <w:r>
        <w:rPr>
          <w:color w:val="231F20"/>
          <w:spacing w:val="-11"/>
          <w:sz w:val="24"/>
        </w:rPr>
        <w:t>Kossek, </w:t>
      </w:r>
      <w:r>
        <w:rPr>
          <w:color w:val="231F20"/>
          <w:spacing w:val="-9"/>
          <w:sz w:val="24"/>
        </w:rPr>
        <w:t>Ellen </w:t>
      </w:r>
      <w:r>
        <w:rPr>
          <w:color w:val="231F20"/>
          <w:spacing w:val="-10"/>
          <w:sz w:val="24"/>
        </w:rPr>
        <w:t>Ernst </w:t>
      </w:r>
      <w:r>
        <w:rPr>
          <w:color w:val="231F20"/>
          <w:sz w:val="24"/>
        </w:rPr>
        <w:t>y </w:t>
      </w:r>
      <w:r>
        <w:rPr>
          <w:color w:val="231F20"/>
          <w:spacing w:val="-10"/>
          <w:sz w:val="24"/>
        </w:rPr>
        <w:t>Susan </w:t>
      </w:r>
      <w:r>
        <w:rPr>
          <w:color w:val="231F20"/>
          <w:spacing w:val="-11"/>
          <w:sz w:val="24"/>
        </w:rPr>
        <w:t>J. </w:t>
      </w:r>
      <w:r>
        <w:rPr>
          <w:color w:val="231F20"/>
          <w:spacing w:val="-10"/>
          <w:sz w:val="24"/>
        </w:rPr>
        <w:t>Lambert </w:t>
      </w:r>
      <w:r>
        <w:rPr>
          <w:color w:val="231F20"/>
          <w:sz w:val="24"/>
        </w:rPr>
        <w:t>(2005) </w:t>
      </w:r>
      <w:r>
        <w:rPr>
          <w:rFonts w:ascii="Palatino Linotype"/>
          <w:i/>
          <w:color w:val="231F20"/>
          <w:spacing w:val="-7"/>
          <w:sz w:val="24"/>
        </w:rPr>
        <w:t>Work </w:t>
      </w:r>
      <w:r>
        <w:rPr>
          <w:rFonts w:ascii="Palatino Linotype"/>
          <w:i/>
          <w:color w:val="231F20"/>
          <w:spacing w:val="-2"/>
          <w:sz w:val="24"/>
        </w:rPr>
        <w:t>and </w:t>
      </w:r>
      <w:r>
        <w:rPr>
          <w:rFonts w:ascii="Palatino Linotype"/>
          <w:i/>
          <w:color w:val="231F20"/>
          <w:spacing w:val="-3"/>
          <w:sz w:val="24"/>
        </w:rPr>
        <w:t>Life </w:t>
      </w:r>
      <w:r>
        <w:rPr>
          <w:rFonts w:ascii="Palatino Linotype"/>
          <w:i/>
          <w:color w:val="231F20"/>
          <w:spacing w:val="-4"/>
          <w:sz w:val="24"/>
        </w:rPr>
        <w:t>Integration: </w:t>
      </w:r>
      <w:r>
        <w:rPr>
          <w:rFonts w:ascii="Palatino Linotype"/>
          <w:i/>
          <w:color w:val="231F20"/>
          <w:sz w:val="24"/>
        </w:rPr>
        <w:t>Organizational, </w:t>
      </w:r>
      <w:r>
        <w:rPr>
          <w:rFonts w:ascii="Palatino Linotype"/>
          <w:i/>
          <w:color w:val="231F20"/>
          <w:spacing w:val="-3"/>
          <w:sz w:val="24"/>
        </w:rPr>
        <w:t>Cultural, </w:t>
      </w:r>
      <w:r>
        <w:rPr>
          <w:rFonts w:ascii="Palatino Linotype"/>
          <w:i/>
          <w:color w:val="231F20"/>
          <w:spacing w:val="-2"/>
          <w:sz w:val="24"/>
        </w:rPr>
        <w:t>and </w:t>
      </w:r>
      <w:r>
        <w:rPr>
          <w:rFonts w:ascii="Palatino Linotype"/>
          <w:i/>
          <w:color w:val="231F20"/>
          <w:spacing w:val="-3"/>
          <w:sz w:val="24"/>
        </w:rPr>
        <w:t>Individual </w:t>
      </w:r>
      <w:r>
        <w:rPr>
          <w:rFonts w:ascii="Palatino Linotype"/>
          <w:i/>
          <w:color w:val="231F20"/>
          <w:sz w:val="24"/>
        </w:rPr>
        <w:t>Perspectives. </w:t>
      </w:r>
      <w:r>
        <w:rPr>
          <w:color w:val="231F20"/>
          <w:sz w:val="24"/>
        </w:rPr>
        <w:t>Edited </w:t>
      </w:r>
      <w:r>
        <w:rPr>
          <w:color w:val="231F20"/>
          <w:spacing w:val="-8"/>
          <w:sz w:val="24"/>
        </w:rPr>
        <w:t>by </w:t>
      </w:r>
      <w:r>
        <w:rPr>
          <w:color w:val="231F20"/>
          <w:spacing w:val="-11"/>
          <w:sz w:val="24"/>
        </w:rPr>
        <w:t>Lawrence Erlbaum Associates, </w:t>
      </w:r>
      <w:r>
        <w:rPr>
          <w:color w:val="231F20"/>
          <w:sz w:val="24"/>
        </w:rPr>
        <w:t>Mahwah, NJ and London, 570 </w:t>
      </w:r>
      <w:r>
        <w:rPr>
          <w:color w:val="231F20"/>
          <w:spacing w:val="-4"/>
          <w:sz w:val="24"/>
        </w:rPr>
        <w:t>pp.</w:t>
      </w:r>
    </w:p>
    <w:p>
      <w:pPr>
        <w:spacing w:line="280" w:lineRule="exact" w:before="0"/>
        <w:ind w:left="563" w:right="115" w:hanging="454"/>
        <w:jc w:val="both"/>
        <w:rPr>
          <w:sz w:val="24"/>
        </w:rPr>
      </w:pPr>
      <w:r>
        <w:rPr>
          <w:color w:val="231F20"/>
          <w:sz w:val="24"/>
        </w:rPr>
        <w:t>Kleinman, A. y Good, B. 1985. </w:t>
      </w:r>
      <w:r>
        <w:rPr>
          <w:rFonts w:ascii="Palatino Linotype"/>
          <w:i/>
          <w:color w:val="231F20"/>
          <w:sz w:val="24"/>
        </w:rPr>
        <w:t>Culture and Depression. Studies in the </w:t>
      </w:r>
      <w:r>
        <w:rPr>
          <w:rFonts w:ascii="Palatino Linotype"/>
          <w:i/>
          <w:color w:val="231F20"/>
          <w:sz w:val="24"/>
        </w:rPr>
        <w:t>Anthropology and Cross-Cultural Psychiatry of affect and disorder. </w:t>
      </w:r>
      <w:r>
        <w:rPr>
          <w:color w:val="231F20"/>
          <w:sz w:val="24"/>
        </w:rPr>
        <w:t>University of California Press, Berkeley.</w:t>
      </w:r>
    </w:p>
    <w:p>
      <w:pPr>
        <w:pStyle w:val="BodyText"/>
        <w:spacing w:line="280" w:lineRule="exact"/>
        <w:ind w:left="563" w:right="115" w:hanging="454"/>
        <w:jc w:val="both"/>
      </w:pPr>
      <w:r>
        <w:rPr>
          <w:color w:val="231F20"/>
        </w:rPr>
        <w:t>Lambert, Susan (1990) “Processes linking work and family: A critical review and research agenda”. </w:t>
      </w:r>
      <w:r>
        <w:rPr>
          <w:rFonts w:ascii="Palatino Linotype" w:hAnsi="Palatino Linotype"/>
          <w:i/>
          <w:color w:val="231F20"/>
        </w:rPr>
        <w:t>Human Relations</w:t>
      </w:r>
      <w:r>
        <w:rPr>
          <w:color w:val="231F20"/>
        </w:rPr>
        <w:t>, 43: 239-257.</w:t>
      </w:r>
    </w:p>
    <w:p>
      <w:pPr>
        <w:spacing w:after="0" w:line="280" w:lineRule="exact"/>
        <w:jc w:val="both"/>
        <w:sectPr>
          <w:pgSz w:w="9360" w:h="12480"/>
          <w:pgMar w:header="486" w:footer="504" w:top="880" w:bottom="700" w:left="740" w:right="1300"/>
        </w:sectPr>
      </w:pPr>
    </w:p>
    <w:p>
      <w:pPr>
        <w:pStyle w:val="BodyText"/>
        <w:rPr>
          <w:sz w:val="20"/>
        </w:rPr>
      </w:pPr>
    </w:p>
    <w:p>
      <w:pPr>
        <w:spacing w:line="280" w:lineRule="exact" w:before="206"/>
        <w:ind w:left="570" w:right="128" w:hanging="454"/>
        <w:jc w:val="both"/>
        <w:rPr>
          <w:sz w:val="24"/>
        </w:rPr>
      </w:pPr>
      <w:r>
        <w:rPr>
          <w:color w:val="231F20"/>
          <w:sz w:val="24"/>
        </w:rPr>
        <w:t>Lazarus</w:t>
      </w:r>
      <w:r>
        <w:rPr>
          <w:color w:val="231F20"/>
          <w:spacing w:val="-24"/>
          <w:sz w:val="24"/>
        </w:rPr>
        <w:t> </w:t>
      </w:r>
      <w:r>
        <w:rPr>
          <w:color w:val="231F20"/>
          <w:sz w:val="24"/>
        </w:rPr>
        <w:t>Richard</w:t>
      </w:r>
      <w:r>
        <w:rPr>
          <w:color w:val="231F20"/>
          <w:spacing w:val="-24"/>
          <w:sz w:val="24"/>
        </w:rPr>
        <w:t> </w:t>
      </w:r>
      <w:r>
        <w:rPr>
          <w:color w:val="231F20"/>
          <w:sz w:val="24"/>
        </w:rPr>
        <w:t>S</w:t>
      </w:r>
      <w:r>
        <w:rPr>
          <w:color w:val="231F20"/>
          <w:spacing w:val="-24"/>
          <w:sz w:val="24"/>
        </w:rPr>
        <w:t> </w:t>
      </w:r>
      <w:r>
        <w:rPr>
          <w:color w:val="231F20"/>
          <w:sz w:val="24"/>
        </w:rPr>
        <w:t>(1999)</w:t>
      </w:r>
      <w:r>
        <w:rPr>
          <w:color w:val="231F20"/>
          <w:spacing w:val="-26"/>
          <w:sz w:val="24"/>
        </w:rPr>
        <w:t> </w:t>
      </w:r>
      <w:r>
        <w:rPr>
          <w:rFonts w:ascii="Palatino Linotype"/>
          <w:i/>
          <w:color w:val="231F20"/>
          <w:spacing w:val="-3"/>
          <w:sz w:val="24"/>
        </w:rPr>
        <w:t>Stress</w:t>
      </w:r>
      <w:r>
        <w:rPr>
          <w:rFonts w:ascii="Palatino Linotype"/>
          <w:i/>
          <w:color w:val="231F20"/>
          <w:spacing w:val="-24"/>
          <w:sz w:val="24"/>
        </w:rPr>
        <w:t> </w:t>
      </w:r>
      <w:r>
        <w:rPr>
          <w:rFonts w:ascii="Palatino Linotype"/>
          <w:i/>
          <w:color w:val="231F20"/>
          <w:spacing w:val="-2"/>
          <w:sz w:val="24"/>
        </w:rPr>
        <w:t>and</w:t>
      </w:r>
      <w:r>
        <w:rPr>
          <w:rFonts w:ascii="Palatino Linotype"/>
          <w:i/>
          <w:color w:val="231F20"/>
          <w:spacing w:val="-24"/>
          <w:sz w:val="24"/>
        </w:rPr>
        <w:t> </w:t>
      </w:r>
      <w:r>
        <w:rPr>
          <w:rFonts w:ascii="Palatino Linotype"/>
          <w:i/>
          <w:color w:val="231F20"/>
          <w:spacing w:val="-2"/>
          <w:sz w:val="24"/>
        </w:rPr>
        <w:t>Emotion.</w:t>
      </w:r>
      <w:r>
        <w:rPr>
          <w:rFonts w:ascii="Palatino Linotype"/>
          <w:i/>
          <w:color w:val="231F20"/>
          <w:spacing w:val="-24"/>
          <w:sz w:val="24"/>
        </w:rPr>
        <w:t> </w:t>
      </w:r>
      <w:r>
        <w:rPr>
          <w:rFonts w:ascii="Palatino Linotype"/>
          <w:i/>
          <w:color w:val="231F20"/>
          <w:sz w:val="24"/>
        </w:rPr>
        <w:t>A</w:t>
      </w:r>
      <w:r>
        <w:rPr>
          <w:rFonts w:ascii="Palatino Linotype"/>
          <w:i/>
          <w:color w:val="231F20"/>
          <w:spacing w:val="-24"/>
          <w:sz w:val="24"/>
        </w:rPr>
        <w:t> </w:t>
      </w:r>
      <w:r>
        <w:rPr>
          <w:rFonts w:ascii="Palatino Linotype"/>
          <w:i/>
          <w:color w:val="231F20"/>
          <w:spacing w:val="-3"/>
          <w:sz w:val="24"/>
        </w:rPr>
        <w:t>New</w:t>
      </w:r>
      <w:r>
        <w:rPr>
          <w:rFonts w:ascii="Palatino Linotype"/>
          <w:i/>
          <w:color w:val="231F20"/>
          <w:spacing w:val="-24"/>
          <w:sz w:val="24"/>
        </w:rPr>
        <w:t> </w:t>
      </w:r>
      <w:r>
        <w:rPr>
          <w:rFonts w:ascii="Palatino Linotype"/>
          <w:i/>
          <w:color w:val="231F20"/>
          <w:sz w:val="24"/>
        </w:rPr>
        <w:t>Synthesis</w:t>
      </w:r>
      <w:r>
        <w:rPr>
          <w:color w:val="231F20"/>
          <w:sz w:val="24"/>
        </w:rPr>
        <w:t>.</w:t>
      </w:r>
      <w:r>
        <w:rPr>
          <w:color w:val="231F20"/>
          <w:spacing w:val="-24"/>
          <w:sz w:val="24"/>
        </w:rPr>
        <w:t> </w:t>
      </w:r>
      <w:r>
        <w:rPr>
          <w:color w:val="231F20"/>
          <w:sz w:val="24"/>
        </w:rPr>
        <w:t>New</w:t>
      </w:r>
      <w:r>
        <w:rPr>
          <w:color w:val="231F20"/>
          <w:spacing w:val="-24"/>
          <w:sz w:val="24"/>
        </w:rPr>
        <w:t> </w:t>
      </w:r>
      <w:r>
        <w:rPr>
          <w:color w:val="231F20"/>
          <w:spacing w:val="-7"/>
          <w:sz w:val="24"/>
        </w:rPr>
        <w:t>York: </w:t>
      </w:r>
      <w:r>
        <w:rPr>
          <w:color w:val="231F20"/>
          <w:sz w:val="24"/>
        </w:rPr>
        <w:t>Springer Publishing </w:t>
      </w:r>
      <w:r>
        <w:rPr>
          <w:color w:val="231F20"/>
          <w:spacing w:val="-4"/>
          <w:sz w:val="24"/>
        </w:rPr>
        <w:t>Company,</w:t>
      </w:r>
      <w:r>
        <w:rPr>
          <w:color w:val="231F20"/>
          <w:spacing w:val="-16"/>
          <w:sz w:val="24"/>
        </w:rPr>
        <w:t> </w:t>
      </w:r>
      <w:r>
        <w:rPr>
          <w:color w:val="231F20"/>
          <w:sz w:val="24"/>
        </w:rPr>
        <w:t>Inc.</w:t>
      </w:r>
    </w:p>
    <w:p>
      <w:pPr>
        <w:spacing w:line="280" w:lineRule="exact" w:before="0"/>
        <w:ind w:left="570" w:right="128" w:hanging="454"/>
        <w:jc w:val="both"/>
        <w:rPr>
          <w:sz w:val="24"/>
        </w:rPr>
      </w:pPr>
      <w:r>
        <w:rPr>
          <w:color w:val="231F20"/>
          <w:sz w:val="24"/>
        </w:rPr>
        <w:t>Lemus, N y Linares, I. 1988. </w:t>
      </w:r>
      <w:r>
        <w:rPr>
          <w:rFonts w:ascii="Palatino Linotype" w:hAnsi="Palatino Linotype"/>
          <w:i/>
          <w:color w:val="231F20"/>
          <w:spacing w:val="-3"/>
          <w:sz w:val="24"/>
        </w:rPr>
        <w:t>Estrés  </w:t>
      </w:r>
      <w:r>
        <w:rPr>
          <w:rFonts w:ascii="Palatino Linotype" w:hAnsi="Palatino Linotype"/>
          <w:i/>
          <w:color w:val="231F20"/>
          <w:sz w:val="24"/>
        </w:rPr>
        <w:t>Ocupacional. Estudio de caso en   </w:t>
      </w:r>
      <w:r>
        <w:rPr>
          <w:rFonts w:ascii="Palatino Linotype" w:hAnsi="Palatino Linotype"/>
          <w:i/>
          <w:color w:val="231F20"/>
          <w:spacing w:val="-2"/>
          <w:sz w:val="24"/>
        </w:rPr>
        <w:t>una </w:t>
      </w:r>
      <w:r>
        <w:rPr>
          <w:rFonts w:ascii="Palatino Linotype" w:hAnsi="Palatino Linotype"/>
          <w:i/>
          <w:color w:val="231F20"/>
          <w:sz w:val="24"/>
        </w:rPr>
        <w:t>empresa automotriz </w:t>
      </w:r>
      <w:r>
        <w:rPr>
          <w:rFonts w:ascii="Palatino Linotype" w:hAnsi="Palatino Linotype"/>
          <w:i/>
          <w:color w:val="231F20"/>
          <w:spacing w:val="-4"/>
          <w:sz w:val="24"/>
        </w:rPr>
        <w:t>Venezolana. </w:t>
      </w:r>
      <w:r>
        <w:rPr>
          <w:color w:val="231F20"/>
          <w:spacing w:val="-5"/>
          <w:sz w:val="24"/>
        </w:rPr>
        <w:t>Tesis </w:t>
      </w:r>
      <w:r>
        <w:rPr>
          <w:color w:val="231F20"/>
          <w:sz w:val="24"/>
        </w:rPr>
        <w:t>de sociología Pp.151. Universidad de Carabobo,</w:t>
      </w:r>
      <w:r>
        <w:rPr>
          <w:color w:val="231F20"/>
          <w:spacing w:val="-32"/>
          <w:sz w:val="24"/>
        </w:rPr>
        <w:t> </w:t>
      </w:r>
      <w:r>
        <w:rPr>
          <w:color w:val="231F20"/>
          <w:spacing w:val="-3"/>
          <w:sz w:val="24"/>
        </w:rPr>
        <w:t>Venezuela.</w:t>
      </w:r>
    </w:p>
    <w:p>
      <w:pPr>
        <w:pStyle w:val="BodyText"/>
        <w:spacing w:line="264" w:lineRule="exact"/>
        <w:ind w:left="117" w:right="115"/>
      </w:pPr>
      <w:r>
        <w:rPr>
          <w:color w:val="231F20"/>
        </w:rPr>
        <w:t>Martínez, Oliva L. 1987. Rol de la epidemiología en la salud ocupacional</w:t>
      </w:r>
    </w:p>
    <w:p>
      <w:pPr>
        <w:spacing w:line="304" w:lineRule="exact" w:before="0"/>
        <w:ind w:left="570" w:right="115" w:firstLine="0"/>
        <w:jc w:val="left"/>
        <w:rPr>
          <w:sz w:val="24"/>
        </w:rPr>
      </w:pPr>
      <w:r>
        <w:rPr>
          <w:rFonts w:ascii="Palatino Linotype" w:hAnsi="Palatino Linotype"/>
          <w:i/>
          <w:color w:val="231F20"/>
          <w:sz w:val="24"/>
        </w:rPr>
        <w:t>Cuadernos Médico-Sociales (</w:t>
      </w:r>
      <w:r>
        <w:rPr>
          <w:color w:val="231F20"/>
          <w:sz w:val="24"/>
        </w:rPr>
        <w:t>Santiago de Chile) 28 (4):149-153.</w:t>
      </w:r>
    </w:p>
    <w:p>
      <w:pPr>
        <w:pStyle w:val="BodyText"/>
        <w:spacing w:line="242" w:lineRule="auto"/>
        <w:ind w:left="570" w:right="128" w:hanging="454"/>
        <w:jc w:val="both"/>
      </w:pPr>
      <w:r>
        <w:rPr>
          <w:color w:val="231F20"/>
        </w:rPr>
        <w:t>Messing,</w:t>
      </w:r>
      <w:r>
        <w:rPr>
          <w:color w:val="231F20"/>
          <w:spacing w:val="-20"/>
        </w:rPr>
        <w:t> </w:t>
      </w:r>
      <w:r>
        <w:rPr>
          <w:color w:val="231F20"/>
        </w:rPr>
        <w:t>Karen;</w:t>
      </w:r>
      <w:r>
        <w:rPr>
          <w:color w:val="231F20"/>
          <w:spacing w:val="-20"/>
        </w:rPr>
        <w:t> </w:t>
      </w:r>
      <w:r>
        <w:rPr>
          <w:color w:val="231F20"/>
        </w:rPr>
        <w:t>Bárbara,</w:t>
      </w:r>
      <w:r>
        <w:rPr>
          <w:color w:val="231F20"/>
          <w:spacing w:val="-20"/>
        </w:rPr>
        <w:t> </w:t>
      </w:r>
      <w:r>
        <w:rPr>
          <w:color w:val="231F20"/>
        </w:rPr>
        <w:t>Neis</w:t>
      </w:r>
      <w:r>
        <w:rPr>
          <w:color w:val="231F20"/>
          <w:spacing w:val="-20"/>
        </w:rPr>
        <w:t> </w:t>
      </w:r>
      <w:r>
        <w:rPr>
          <w:color w:val="231F20"/>
        </w:rPr>
        <w:t>y</w:t>
      </w:r>
      <w:r>
        <w:rPr>
          <w:color w:val="231F20"/>
          <w:spacing w:val="-20"/>
        </w:rPr>
        <w:t> </w:t>
      </w:r>
      <w:r>
        <w:rPr>
          <w:color w:val="231F20"/>
        </w:rPr>
        <w:t>Lucie,</w:t>
      </w:r>
      <w:r>
        <w:rPr>
          <w:color w:val="231F20"/>
          <w:spacing w:val="-20"/>
        </w:rPr>
        <w:t> </w:t>
      </w:r>
      <w:r>
        <w:rPr>
          <w:color w:val="231F20"/>
        </w:rPr>
        <w:t>Dumais</w:t>
      </w:r>
      <w:r>
        <w:rPr>
          <w:color w:val="231F20"/>
          <w:spacing w:val="-21"/>
        </w:rPr>
        <w:t> </w:t>
      </w:r>
      <w:r>
        <w:rPr>
          <w:color w:val="231F20"/>
        </w:rPr>
        <w:t>(1995)</w:t>
      </w:r>
      <w:r>
        <w:rPr>
          <w:color w:val="231F20"/>
          <w:spacing w:val="-20"/>
        </w:rPr>
        <w:t> </w:t>
      </w:r>
      <w:r>
        <w:rPr>
          <w:color w:val="231F20"/>
        </w:rPr>
        <w:t>“Invisible.</w:t>
      </w:r>
      <w:r>
        <w:rPr>
          <w:color w:val="231F20"/>
          <w:spacing w:val="-20"/>
        </w:rPr>
        <w:t> </w:t>
      </w:r>
      <w:r>
        <w:rPr>
          <w:color w:val="231F20"/>
        </w:rPr>
        <w:t>Issues</w:t>
      </w:r>
      <w:r>
        <w:rPr>
          <w:color w:val="231F20"/>
          <w:spacing w:val="-20"/>
        </w:rPr>
        <w:t> </w:t>
      </w:r>
      <w:r>
        <w:rPr>
          <w:color w:val="231F20"/>
        </w:rPr>
        <w:t>in </w:t>
      </w:r>
      <w:r>
        <w:rPr>
          <w:color w:val="231F20"/>
          <w:spacing w:val="-11"/>
        </w:rPr>
        <w:t>Women’s </w:t>
      </w:r>
      <w:r>
        <w:rPr>
          <w:color w:val="231F20"/>
        </w:rPr>
        <w:t>Occupational </w:t>
      </w:r>
      <w:r>
        <w:rPr>
          <w:color w:val="231F20"/>
          <w:spacing w:val="-9"/>
        </w:rPr>
        <w:t>Health”. </w:t>
      </w:r>
      <w:r>
        <w:rPr>
          <w:color w:val="231F20"/>
        </w:rPr>
        <w:t>Pp 401. Canada, Gynergy</w:t>
      </w:r>
      <w:r>
        <w:rPr>
          <w:color w:val="231F20"/>
          <w:spacing w:val="-28"/>
        </w:rPr>
        <w:t> </w:t>
      </w:r>
      <w:r>
        <w:rPr>
          <w:color w:val="231F20"/>
        </w:rPr>
        <w:t>books.</w:t>
      </w:r>
    </w:p>
    <w:p>
      <w:pPr>
        <w:pStyle w:val="BodyText"/>
        <w:spacing w:line="280" w:lineRule="exact" w:before="1"/>
        <w:ind w:left="570" w:right="127" w:hanging="454"/>
        <w:jc w:val="both"/>
      </w:pPr>
      <w:r>
        <w:rPr>
          <w:color w:val="231F20"/>
        </w:rPr>
        <w:t>Pearlin, Leonard I. y Marilyn </w:t>
      </w:r>
      <w:r>
        <w:rPr>
          <w:color w:val="231F20"/>
          <w:spacing w:val="-3"/>
        </w:rPr>
        <w:t>McKean </w:t>
      </w:r>
      <w:r>
        <w:rPr>
          <w:color w:val="231F20"/>
        </w:rPr>
        <w:t>Skaff (1996) </w:t>
      </w:r>
      <w:r>
        <w:rPr>
          <w:color w:val="231F20"/>
          <w:spacing w:val="-3"/>
        </w:rPr>
        <w:t>“Stress </w:t>
      </w:r>
      <w:r>
        <w:rPr>
          <w:color w:val="231F20"/>
        </w:rPr>
        <w:t>and the Life Course:</w:t>
      </w:r>
      <w:r>
        <w:rPr>
          <w:color w:val="231F20"/>
          <w:spacing w:val="-31"/>
        </w:rPr>
        <w:t> </w:t>
      </w:r>
      <w:r>
        <w:rPr>
          <w:color w:val="231F20"/>
        </w:rPr>
        <w:t>A</w:t>
      </w:r>
      <w:r>
        <w:rPr>
          <w:color w:val="231F20"/>
          <w:spacing w:val="-31"/>
        </w:rPr>
        <w:t> </w:t>
      </w:r>
      <w:r>
        <w:rPr>
          <w:color w:val="231F20"/>
        </w:rPr>
        <w:t>Paradigmatic</w:t>
      </w:r>
      <w:r>
        <w:rPr>
          <w:color w:val="231F20"/>
          <w:spacing w:val="-31"/>
        </w:rPr>
        <w:t> </w:t>
      </w:r>
      <w:r>
        <w:rPr>
          <w:color w:val="231F20"/>
          <w:spacing w:val="-6"/>
        </w:rPr>
        <w:t>Alliance”.</w:t>
      </w:r>
      <w:r>
        <w:rPr>
          <w:color w:val="231F20"/>
          <w:spacing w:val="-31"/>
        </w:rPr>
        <w:t> </w:t>
      </w:r>
      <w:r>
        <w:rPr>
          <w:rFonts w:ascii="Palatino Linotype" w:hAnsi="Palatino Linotype"/>
          <w:i/>
          <w:color w:val="231F20"/>
        </w:rPr>
        <w:t>The</w:t>
      </w:r>
      <w:r>
        <w:rPr>
          <w:rFonts w:ascii="Palatino Linotype" w:hAnsi="Palatino Linotype"/>
          <w:i/>
          <w:color w:val="231F20"/>
          <w:spacing w:val="-31"/>
        </w:rPr>
        <w:t> </w:t>
      </w:r>
      <w:r>
        <w:rPr>
          <w:rFonts w:ascii="Palatino Linotype" w:hAnsi="Palatino Linotype"/>
          <w:i/>
          <w:color w:val="231F20"/>
        </w:rPr>
        <w:t>Gerontologist</w:t>
      </w:r>
      <w:r>
        <w:rPr>
          <w:color w:val="231F20"/>
        </w:rPr>
        <w:t>,</w:t>
      </w:r>
      <w:r>
        <w:rPr>
          <w:color w:val="231F20"/>
          <w:spacing w:val="-31"/>
        </w:rPr>
        <w:t> </w:t>
      </w:r>
      <w:r>
        <w:rPr>
          <w:color w:val="231F20"/>
        </w:rPr>
        <w:t>36</w:t>
      </w:r>
      <w:r>
        <w:rPr>
          <w:color w:val="231F20"/>
          <w:spacing w:val="-31"/>
        </w:rPr>
        <w:t> </w:t>
      </w:r>
      <w:r>
        <w:rPr>
          <w:color w:val="231F20"/>
        </w:rPr>
        <w:t>(2):</w:t>
      </w:r>
      <w:r>
        <w:rPr>
          <w:color w:val="231F20"/>
          <w:spacing w:val="-31"/>
        </w:rPr>
        <w:t> </w:t>
      </w:r>
      <w:r>
        <w:rPr>
          <w:color w:val="231F20"/>
        </w:rPr>
        <w:t>239-247.</w:t>
      </w:r>
    </w:p>
    <w:p>
      <w:pPr>
        <w:spacing w:line="280" w:lineRule="exact" w:before="0"/>
        <w:ind w:left="570" w:right="127" w:hanging="454"/>
        <w:jc w:val="both"/>
        <w:rPr>
          <w:sz w:val="24"/>
        </w:rPr>
      </w:pPr>
      <w:r>
        <w:rPr/>
        <w:pict>
          <v:shape style="position:absolute;margin-left:129.244995pt;margin-top:18.514965pt;width:201.15pt;height:77.05pt;mso-position-horizontal-relative:page;mso-position-vertical-relative:paragraph;z-index:-12316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9"/>
                      <w:w w:val="101"/>
                      <w:sz w:val="154"/>
                    </w:rPr>
                    <w:t>Y</w:t>
                  </w:r>
                </w:p>
              </w:txbxContent>
            </v:textbox>
            <w10:wrap type="none"/>
          </v:shape>
        </w:pict>
      </w:r>
      <w:r>
        <w:rPr>
          <w:color w:val="231F20"/>
          <w:sz w:val="24"/>
        </w:rPr>
        <w:t>Peiró, José María (2001) “El estrés laboral: una perspectiva laboral y colectiva”. </w:t>
      </w:r>
      <w:r>
        <w:rPr>
          <w:rFonts w:ascii="Palatino Linotype" w:hAnsi="Palatino Linotype"/>
          <w:i/>
          <w:color w:val="231F20"/>
          <w:sz w:val="24"/>
        </w:rPr>
        <w:t>Prevención, Trabajo y Salud</w:t>
      </w:r>
      <w:r>
        <w:rPr>
          <w:color w:val="231F20"/>
          <w:sz w:val="24"/>
        </w:rPr>
        <w:t>, 13, 1-12.</w:t>
      </w:r>
    </w:p>
    <w:p>
      <w:pPr>
        <w:spacing w:line="280" w:lineRule="exact" w:before="0"/>
        <w:ind w:left="570" w:right="127" w:hanging="454"/>
        <w:jc w:val="both"/>
        <w:rPr>
          <w:sz w:val="24"/>
        </w:rPr>
      </w:pPr>
      <w:r>
        <w:rPr>
          <w:color w:val="231F20"/>
          <w:spacing w:val="-3"/>
          <w:sz w:val="24"/>
        </w:rPr>
        <w:t>Perry-Jenkins,</w:t>
      </w:r>
      <w:r>
        <w:rPr>
          <w:color w:val="231F20"/>
          <w:spacing w:val="-22"/>
          <w:sz w:val="24"/>
        </w:rPr>
        <w:t> </w:t>
      </w:r>
      <w:r>
        <w:rPr>
          <w:color w:val="231F20"/>
          <w:spacing w:val="-4"/>
          <w:sz w:val="24"/>
        </w:rPr>
        <w:t>Maureen</w:t>
      </w:r>
      <w:r>
        <w:rPr>
          <w:color w:val="231F20"/>
          <w:spacing w:val="-19"/>
          <w:sz w:val="24"/>
        </w:rPr>
        <w:t> </w:t>
      </w:r>
      <w:r>
        <w:rPr>
          <w:color w:val="231F20"/>
          <w:sz w:val="24"/>
        </w:rPr>
        <w:t>y</w:t>
      </w:r>
      <w:r>
        <w:rPr>
          <w:color w:val="231F20"/>
          <w:spacing w:val="-19"/>
          <w:sz w:val="24"/>
        </w:rPr>
        <w:t> </w:t>
      </w:r>
      <w:r>
        <w:rPr>
          <w:color w:val="231F20"/>
          <w:spacing w:val="-3"/>
          <w:sz w:val="24"/>
        </w:rPr>
        <w:t>Rena</w:t>
      </w:r>
      <w:r>
        <w:rPr>
          <w:color w:val="231F20"/>
          <w:spacing w:val="-19"/>
          <w:sz w:val="24"/>
        </w:rPr>
        <w:t> </w:t>
      </w:r>
      <w:r>
        <w:rPr>
          <w:color w:val="231F20"/>
          <w:sz w:val="24"/>
        </w:rPr>
        <w:t>L.</w:t>
      </w:r>
      <w:r>
        <w:rPr>
          <w:color w:val="231F20"/>
          <w:spacing w:val="-22"/>
          <w:sz w:val="24"/>
        </w:rPr>
        <w:t> </w:t>
      </w:r>
      <w:r>
        <w:rPr>
          <w:color w:val="231F20"/>
          <w:spacing w:val="-3"/>
          <w:sz w:val="24"/>
        </w:rPr>
        <w:t>Repetti,</w:t>
      </w:r>
      <w:r>
        <w:rPr>
          <w:color w:val="231F20"/>
          <w:spacing w:val="-19"/>
          <w:sz w:val="24"/>
        </w:rPr>
        <w:t> </w:t>
      </w:r>
      <w:r>
        <w:rPr>
          <w:color w:val="231F20"/>
          <w:sz w:val="24"/>
        </w:rPr>
        <w:t>Ann</w:t>
      </w:r>
      <w:r>
        <w:rPr>
          <w:color w:val="231F20"/>
          <w:spacing w:val="-22"/>
          <w:sz w:val="24"/>
        </w:rPr>
        <w:t> </w:t>
      </w:r>
      <w:r>
        <w:rPr>
          <w:color w:val="231F20"/>
          <w:sz w:val="24"/>
        </w:rPr>
        <w:t>C.</w:t>
      </w:r>
      <w:r>
        <w:rPr>
          <w:color w:val="231F20"/>
          <w:spacing w:val="-19"/>
          <w:sz w:val="24"/>
        </w:rPr>
        <w:t> </w:t>
      </w:r>
      <w:r>
        <w:rPr>
          <w:color w:val="231F20"/>
          <w:spacing w:val="-4"/>
          <w:sz w:val="24"/>
        </w:rPr>
        <w:t>Crouter</w:t>
      </w:r>
      <w:r>
        <w:rPr>
          <w:color w:val="231F20"/>
          <w:spacing w:val="-19"/>
          <w:sz w:val="24"/>
        </w:rPr>
        <w:t> </w:t>
      </w:r>
      <w:r>
        <w:rPr>
          <w:color w:val="231F20"/>
          <w:spacing w:val="-3"/>
          <w:sz w:val="24"/>
        </w:rPr>
        <w:t>(2000)</w:t>
      </w:r>
      <w:r>
        <w:rPr>
          <w:color w:val="231F20"/>
          <w:spacing w:val="-19"/>
          <w:sz w:val="24"/>
        </w:rPr>
        <w:t> </w:t>
      </w:r>
      <w:r>
        <w:rPr>
          <w:color w:val="231F20"/>
          <w:spacing w:val="-9"/>
          <w:sz w:val="24"/>
        </w:rPr>
        <w:t>“Work</w:t>
      </w:r>
      <w:r>
        <w:rPr>
          <w:color w:val="231F20"/>
          <w:spacing w:val="-19"/>
          <w:sz w:val="24"/>
        </w:rPr>
        <w:t> </w:t>
      </w:r>
      <w:r>
        <w:rPr>
          <w:color w:val="231F20"/>
          <w:spacing w:val="-3"/>
          <w:sz w:val="24"/>
        </w:rPr>
        <w:t>and family</w:t>
      </w:r>
      <w:r>
        <w:rPr>
          <w:color w:val="231F20"/>
          <w:spacing w:val="-26"/>
          <w:sz w:val="24"/>
        </w:rPr>
        <w:t> </w:t>
      </w:r>
      <w:r>
        <w:rPr>
          <w:color w:val="231F20"/>
          <w:sz w:val="24"/>
        </w:rPr>
        <w:t>in</w:t>
      </w:r>
      <w:r>
        <w:rPr>
          <w:color w:val="231F20"/>
          <w:spacing w:val="-26"/>
          <w:sz w:val="24"/>
        </w:rPr>
        <w:t> </w:t>
      </w:r>
      <w:r>
        <w:rPr>
          <w:color w:val="231F20"/>
          <w:sz w:val="24"/>
        </w:rPr>
        <w:t>the</w:t>
      </w:r>
      <w:r>
        <w:rPr>
          <w:color w:val="231F20"/>
          <w:spacing w:val="-27"/>
          <w:sz w:val="24"/>
        </w:rPr>
        <w:t> </w:t>
      </w:r>
      <w:r>
        <w:rPr>
          <w:color w:val="231F20"/>
          <w:spacing w:val="-12"/>
          <w:sz w:val="24"/>
        </w:rPr>
        <w:t>1990’s”.</w:t>
      </w:r>
      <w:r>
        <w:rPr>
          <w:color w:val="231F20"/>
          <w:spacing w:val="-26"/>
          <w:sz w:val="24"/>
        </w:rPr>
        <w:t> </w:t>
      </w:r>
      <w:r>
        <w:rPr>
          <w:rFonts w:ascii="Palatino Linotype" w:hAnsi="Palatino Linotype"/>
          <w:i/>
          <w:color w:val="231F20"/>
          <w:spacing w:val="-5"/>
          <w:sz w:val="24"/>
        </w:rPr>
        <w:t>Journal</w:t>
      </w:r>
      <w:r>
        <w:rPr>
          <w:rFonts w:ascii="Palatino Linotype" w:hAnsi="Palatino Linotype"/>
          <w:i/>
          <w:color w:val="231F20"/>
          <w:spacing w:val="-25"/>
          <w:sz w:val="24"/>
        </w:rPr>
        <w:t> </w:t>
      </w:r>
      <w:r>
        <w:rPr>
          <w:rFonts w:ascii="Palatino Linotype" w:hAnsi="Palatino Linotype"/>
          <w:i/>
          <w:color w:val="231F20"/>
          <w:spacing w:val="-3"/>
          <w:sz w:val="24"/>
        </w:rPr>
        <w:t>of</w:t>
      </w:r>
      <w:r>
        <w:rPr>
          <w:rFonts w:ascii="Palatino Linotype" w:hAnsi="Palatino Linotype"/>
          <w:i/>
          <w:color w:val="231F20"/>
          <w:spacing w:val="-25"/>
          <w:sz w:val="24"/>
        </w:rPr>
        <w:t> </w:t>
      </w:r>
      <w:r>
        <w:rPr>
          <w:rFonts w:ascii="Palatino Linotype" w:hAnsi="Palatino Linotype"/>
          <w:i/>
          <w:color w:val="231F20"/>
          <w:spacing w:val="-5"/>
          <w:sz w:val="24"/>
        </w:rPr>
        <w:t>Marriage</w:t>
      </w:r>
      <w:r>
        <w:rPr>
          <w:rFonts w:ascii="Palatino Linotype" w:hAnsi="Palatino Linotype"/>
          <w:i/>
          <w:color w:val="231F20"/>
          <w:spacing w:val="-25"/>
          <w:sz w:val="24"/>
        </w:rPr>
        <w:t> </w:t>
      </w:r>
      <w:r>
        <w:rPr>
          <w:rFonts w:ascii="Palatino Linotype" w:hAnsi="Palatino Linotype"/>
          <w:i/>
          <w:color w:val="231F20"/>
          <w:spacing w:val="-4"/>
          <w:sz w:val="24"/>
        </w:rPr>
        <w:t>and</w:t>
      </w:r>
      <w:r>
        <w:rPr>
          <w:rFonts w:ascii="Palatino Linotype" w:hAnsi="Palatino Linotype"/>
          <w:i/>
          <w:color w:val="231F20"/>
          <w:spacing w:val="-25"/>
          <w:sz w:val="24"/>
        </w:rPr>
        <w:t> </w:t>
      </w:r>
      <w:r>
        <w:rPr>
          <w:rFonts w:ascii="Palatino Linotype" w:hAnsi="Palatino Linotype"/>
          <w:i/>
          <w:color w:val="231F20"/>
          <w:spacing w:val="-4"/>
          <w:sz w:val="24"/>
        </w:rPr>
        <w:t>the</w:t>
      </w:r>
      <w:r>
        <w:rPr>
          <w:rFonts w:ascii="Palatino Linotype" w:hAnsi="Palatino Linotype"/>
          <w:i/>
          <w:color w:val="231F20"/>
          <w:spacing w:val="-25"/>
          <w:sz w:val="24"/>
        </w:rPr>
        <w:t> </w:t>
      </w:r>
      <w:r>
        <w:rPr>
          <w:rFonts w:ascii="Palatino Linotype" w:hAnsi="Palatino Linotype"/>
          <w:i/>
          <w:color w:val="231F20"/>
          <w:spacing w:val="-6"/>
          <w:sz w:val="24"/>
        </w:rPr>
        <w:t>Family</w:t>
      </w:r>
      <w:r>
        <w:rPr>
          <w:color w:val="231F20"/>
          <w:spacing w:val="-6"/>
          <w:sz w:val="24"/>
        </w:rPr>
        <w:t>,</w:t>
      </w:r>
      <w:r>
        <w:rPr>
          <w:color w:val="231F20"/>
          <w:spacing w:val="-21"/>
          <w:sz w:val="24"/>
        </w:rPr>
        <w:t> </w:t>
      </w:r>
      <w:r>
        <w:rPr>
          <w:color w:val="231F20"/>
          <w:spacing w:val="-3"/>
          <w:sz w:val="24"/>
        </w:rPr>
        <w:t>62:981-998.</w:t>
      </w:r>
    </w:p>
    <w:p>
      <w:pPr>
        <w:pStyle w:val="BodyText"/>
        <w:spacing w:line="280" w:lineRule="exact"/>
        <w:ind w:left="570" w:right="128" w:hanging="454"/>
        <w:jc w:val="both"/>
      </w:pPr>
      <w:r>
        <w:rPr>
          <w:color w:val="231F20"/>
        </w:rPr>
        <w:t>Plotke,</w:t>
      </w:r>
      <w:r>
        <w:rPr>
          <w:color w:val="231F20"/>
          <w:spacing w:val="-31"/>
        </w:rPr>
        <w:t> </w:t>
      </w:r>
      <w:r>
        <w:rPr>
          <w:color w:val="231F20"/>
        </w:rPr>
        <w:t>David</w:t>
      </w:r>
      <w:r>
        <w:rPr>
          <w:color w:val="231F20"/>
          <w:spacing w:val="-31"/>
        </w:rPr>
        <w:t> </w:t>
      </w:r>
      <w:r>
        <w:rPr>
          <w:color w:val="231F20"/>
        </w:rPr>
        <w:t>(1982)</w:t>
      </w:r>
      <w:r>
        <w:rPr>
          <w:color w:val="231F20"/>
          <w:spacing w:val="-31"/>
        </w:rPr>
        <w:t> </w:t>
      </w:r>
      <w:r>
        <w:rPr>
          <w:color w:val="231F20"/>
        </w:rPr>
        <w:t>“Occupational</w:t>
      </w:r>
      <w:r>
        <w:rPr>
          <w:color w:val="231F20"/>
          <w:spacing w:val="-31"/>
        </w:rPr>
        <w:t> </w:t>
      </w:r>
      <w:r>
        <w:rPr>
          <w:color w:val="231F20"/>
        </w:rPr>
        <w:t>Stress</w:t>
      </w:r>
      <w:r>
        <w:rPr>
          <w:color w:val="231F20"/>
          <w:spacing w:val="-31"/>
        </w:rPr>
        <w:t> </w:t>
      </w:r>
      <w:r>
        <w:rPr>
          <w:color w:val="231F20"/>
        </w:rPr>
        <w:t>and</w:t>
      </w:r>
      <w:r>
        <w:rPr>
          <w:color w:val="231F20"/>
          <w:spacing w:val="-31"/>
        </w:rPr>
        <w:t> </w:t>
      </w:r>
      <w:r>
        <w:rPr>
          <w:color w:val="231F20"/>
        </w:rPr>
        <w:t>Labor</w:t>
      </w:r>
      <w:r>
        <w:rPr>
          <w:color w:val="231F20"/>
          <w:spacing w:val="-31"/>
        </w:rPr>
        <w:t> </w:t>
      </w:r>
      <w:r>
        <w:rPr>
          <w:color w:val="231F20"/>
        </w:rPr>
        <w:t>Organizing.</w:t>
      </w:r>
      <w:r>
        <w:rPr>
          <w:color w:val="231F20"/>
          <w:spacing w:val="-31"/>
        </w:rPr>
        <w:t> </w:t>
      </w:r>
      <w:r>
        <w:rPr>
          <w:color w:val="231F20"/>
        </w:rPr>
        <w:t>The</w:t>
      </w:r>
      <w:r>
        <w:rPr>
          <w:color w:val="231F20"/>
          <w:spacing w:val="-31"/>
        </w:rPr>
        <w:t> </w:t>
      </w:r>
      <w:r>
        <w:rPr>
          <w:color w:val="231F20"/>
          <w:spacing w:val="-7"/>
        </w:rPr>
        <w:t>Work </w:t>
      </w:r>
      <w:r>
        <w:rPr>
          <w:color w:val="231F20"/>
        </w:rPr>
        <w:t>of the Institute for Labor and Mental </w:t>
      </w:r>
      <w:r>
        <w:rPr>
          <w:color w:val="231F20"/>
          <w:spacing w:val="-9"/>
        </w:rPr>
        <w:t>Health”, </w:t>
      </w:r>
      <w:r>
        <w:rPr>
          <w:color w:val="231F20"/>
        </w:rPr>
        <w:t>Interview with Michael Lerner</w:t>
      </w:r>
      <w:r>
        <w:rPr>
          <w:color w:val="231F20"/>
          <w:spacing w:val="-24"/>
        </w:rPr>
        <w:t> </w:t>
      </w:r>
      <w:r>
        <w:rPr>
          <w:color w:val="231F20"/>
        </w:rPr>
        <w:t>and</w:t>
      </w:r>
      <w:r>
        <w:rPr>
          <w:color w:val="231F20"/>
          <w:spacing w:val="-24"/>
        </w:rPr>
        <w:t> </w:t>
      </w:r>
      <w:r>
        <w:rPr>
          <w:color w:val="231F20"/>
        </w:rPr>
        <w:t>Lee</w:t>
      </w:r>
      <w:r>
        <w:rPr>
          <w:color w:val="231F20"/>
          <w:spacing w:val="-24"/>
        </w:rPr>
        <w:t> </w:t>
      </w:r>
      <w:r>
        <w:rPr>
          <w:color w:val="231F20"/>
        </w:rPr>
        <w:t>Schore.</w:t>
      </w:r>
      <w:r>
        <w:rPr>
          <w:color w:val="231F20"/>
          <w:spacing w:val="-24"/>
        </w:rPr>
        <w:t> </w:t>
      </w:r>
      <w:r>
        <w:rPr>
          <w:rFonts w:ascii="Palatino Linotype" w:hAnsi="Palatino Linotype"/>
          <w:i/>
          <w:color w:val="231F20"/>
        </w:rPr>
        <w:t>Socialist</w:t>
      </w:r>
      <w:r>
        <w:rPr>
          <w:rFonts w:ascii="Palatino Linotype" w:hAnsi="Palatino Linotype"/>
          <w:i/>
          <w:color w:val="231F20"/>
          <w:spacing w:val="-24"/>
        </w:rPr>
        <w:t> </w:t>
      </w:r>
      <w:r>
        <w:rPr>
          <w:rFonts w:ascii="Palatino Linotype" w:hAnsi="Palatino Linotype"/>
          <w:i/>
          <w:color w:val="231F20"/>
        </w:rPr>
        <w:t>Review</w:t>
      </w:r>
      <w:r>
        <w:rPr>
          <w:color w:val="231F20"/>
        </w:rPr>
        <w:t>.</w:t>
      </w:r>
      <w:r>
        <w:rPr>
          <w:color w:val="231F20"/>
          <w:spacing w:val="-24"/>
        </w:rPr>
        <w:t> </w:t>
      </w:r>
      <w:r>
        <w:rPr>
          <w:color w:val="231F20"/>
          <w:spacing w:val="-5"/>
        </w:rPr>
        <w:t>No.</w:t>
      </w:r>
      <w:r>
        <w:rPr>
          <w:color w:val="231F20"/>
          <w:spacing w:val="-24"/>
        </w:rPr>
        <w:t> </w:t>
      </w:r>
      <w:r>
        <w:rPr>
          <w:color w:val="231F20"/>
        </w:rPr>
        <w:t>63-64.</w:t>
      </w:r>
      <w:r>
        <w:rPr>
          <w:color w:val="231F20"/>
          <w:spacing w:val="-24"/>
        </w:rPr>
        <w:t> </w:t>
      </w:r>
      <w:r>
        <w:rPr>
          <w:color w:val="231F20"/>
        </w:rPr>
        <w:t>may-august.</w:t>
      </w:r>
    </w:p>
    <w:p>
      <w:pPr>
        <w:pStyle w:val="BodyText"/>
        <w:spacing w:line="280" w:lineRule="exact"/>
        <w:ind w:left="570" w:right="128" w:hanging="454"/>
        <w:jc w:val="both"/>
      </w:pPr>
      <w:r>
        <w:rPr>
          <w:color w:val="231F20"/>
        </w:rPr>
        <w:t>Pollock, Kristian (1988) “On the nature of social stress: production of a modern mythology”. S</w:t>
      </w:r>
      <w:r>
        <w:rPr>
          <w:rFonts w:ascii="Palatino Linotype" w:hAnsi="Palatino Linotype"/>
          <w:i/>
          <w:color w:val="231F20"/>
        </w:rPr>
        <w:t>oc. Sci. &amp; Med. </w:t>
      </w:r>
      <w:r>
        <w:rPr>
          <w:color w:val="231F20"/>
        </w:rPr>
        <w:t>vol. 26, No. 3: 381-392.</w:t>
      </w:r>
    </w:p>
    <w:p>
      <w:pPr>
        <w:spacing w:line="280" w:lineRule="exact" w:before="0"/>
        <w:ind w:left="570" w:right="130" w:hanging="454"/>
        <w:jc w:val="both"/>
        <w:rPr>
          <w:sz w:val="24"/>
        </w:rPr>
      </w:pPr>
      <w:r>
        <w:rPr>
          <w:color w:val="231F20"/>
          <w:sz w:val="24"/>
        </w:rPr>
        <w:t>Ramírez,</w:t>
      </w:r>
      <w:r>
        <w:rPr>
          <w:color w:val="231F20"/>
          <w:spacing w:val="-29"/>
          <w:sz w:val="24"/>
        </w:rPr>
        <w:t> </w:t>
      </w:r>
      <w:r>
        <w:rPr>
          <w:color w:val="231F20"/>
          <w:sz w:val="24"/>
        </w:rPr>
        <w:t>Josefina</w:t>
      </w:r>
      <w:r>
        <w:rPr>
          <w:color w:val="231F20"/>
          <w:spacing w:val="-29"/>
          <w:sz w:val="24"/>
        </w:rPr>
        <w:t> </w:t>
      </w:r>
      <w:r>
        <w:rPr>
          <w:color w:val="231F20"/>
          <w:sz w:val="24"/>
        </w:rPr>
        <w:t>(2001)</w:t>
      </w:r>
      <w:r>
        <w:rPr>
          <w:color w:val="231F20"/>
          <w:spacing w:val="-30"/>
          <w:sz w:val="24"/>
        </w:rPr>
        <w:t> </w:t>
      </w:r>
      <w:r>
        <w:rPr>
          <w:color w:val="231F20"/>
          <w:spacing w:val="-5"/>
          <w:sz w:val="24"/>
        </w:rPr>
        <w:t>“Mujer,</w:t>
      </w:r>
      <w:r>
        <w:rPr>
          <w:color w:val="231F20"/>
          <w:spacing w:val="-30"/>
          <w:sz w:val="24"/>
        </w:rPr>
        <w:t> </w:t>
      </w:r>
      <w:r>
        <w:rPr>
          <w:color w:val="231F20"/>
          <w:spacing w:val="-4"/>
          <w:sz w:val="24"/>
        </w:rPr>
        <w:t>Trabajo</w:t>
      </w:r>
      <w:r>
        <w:rPr>
          <w:color w:val="231F20"/>
          <w:spacing w:val="-30"/>
          <w:sz w:val="24"/>
        </w:rPr>
        <w:t> </w:t>
      </w:r>
      <w:r>
        <w:rPr>
          <w:color w:val="231F20"/>
          <w:sz w:val="24"/>
        </w:rPr>
        <w:t>y</w:t>
      </w:r>
      <w:r>
        <w:rPr>
          <w:color w:val="231F20"/>
          <w:spacing w:val="-29"/>
          <w:sz w:val="24"/>
        </w:rPr>
        <w:t> </w:t>
      </w:r>
      <w:r>
        <w:rPr>
          <w:color w:val="231F20"/>
          <w:spacing w:val="-3"/>
          <w:sz w:val="24"/>
        </w:rPr>
        <w:t>Estrés”</w:t>
      </w:r>
      <w:r>
        <w:rPr>
          <w:color w:val="231F20"/>
          <w:spacing w:val="-30"/>
          <w:sz w:val="24"/>
        </w:rPr>
        <w:t> </w:t>
      </w:r>
      <w:r>
        <w:rPr>
          <w:rFonts w:ascii="Palatino Linotype" w:hAnsi="Palatino Linotype"/>
          <w:i/>
          <w:color w:val="231F20"/>
          <w:sz w:val="24"/>
        </w:rPr>
        <w:t>Revista</w:t>
      </w:r>
      <w:r>
        <w:rPr>
          <w:rFonts w:ascii="Palatino Linotype" w:hAnsi="Palatino Linotype"/>
          <w:i/>
          <w:color w:val="231F20"/>
          <w:spacing w:val="-29"/>
          <w:sz w:val="24"/>
        </w:rPr>
        <w:t> </w:t>
      </w:r>
      <w:r>
        <w:rPr>
          <w:rFonts w:ascii="Palatino Linotype" w:hAnsi="Palatino Linotype"/>
          <w:i/>
          <w:color w:val="231F20"/>
          <w:spacing w:val="-3"/>
          <w:sz w:val="24"/>
        </w:rPr>
        <w:t>Latinoamericana </w:t>
      </w:r>
      <w:r>
        <w:rPr>
          <w:rFonts w:ascii="Palatino Linotype" w:hAnsi="Palatino Linotype"/>
          <w:i/>
          <w:color w:val="231F20"/>
          <w:sz w:val="24"/>
        </w:rPr>
        <w:t>de</w:t>
      </w:r>
      <w:r>
        <w:rPr>
          <w:rFonts w:ascii="Palatino Linotype" w:hAnsi="Palatino Linotype"/>
          <w:i/>
          <w:color w:val="231F20"/>
          <w:spacing w:val="-15"/>
          <w:sz w:val="24"/>
        </w:rPr>
        <w:t> </w:t>
      </w:r>
      <w:r>
        <w:rPr>
          <w:rFonts w:ascii="Palatino Linotype" w:hAnsi="Palatino Linotype"/>
          <w:i/>
          <w:color w:val="231F20"/>
          <w:sz w:val="24"/>
        </w:rPr>
        <w:t>Salud</w:t>
      </w:r>
      <w:r>
        <w:rPr>
          <w:rFonts w:ascii="Palatino Linotype" w:hAnsi="Palatino Linotype"/>
          <w:i/>
          <w:color w:val="231F20"/>
          <w:spacing w:val="-15"/>
          <w:sz w:val="24"/>
        </w:rPr>
        <w:t> </w:t>
      </w:r>
      <w:r>
        <w:rPr>
          <w:rFonts w:ascii="Palatino Linotype" w:hAnsi="Palatino Linotype"/>
          <w:i/>
          <w:color w:val="231F20"/>
          <w:sz w:val="24"/>
        </w:rPr>
        <w:t>en</w:t>
      </w:r>
      <w:r>
        <w:rPr>
          <w:rFonts w:ascii="Palatino Linotype" w:hAnsi="Palatino Linotype"/>
          <w:i/>
          <w:color w:val="231F20"/>
          <w:spacing w:val="-15"/>
          <w:sz w:val="24"/>
        </w:rPr>
        <w:t> </w:t>
      </w:r>
      <w:r>
        <w:rPr>
          <w:rFonts w:ascii="Palatino Linotype" w:hAnsi="Palatino Linotype"/>
          <w:i/>
          <w:color w:val="231F20"/>
          <w:sz w:val="24"/>
        </w:rPr>
        <w:t>el</w:t>
      </w:r>
      <w:r>
        <w:rPr>
          <w:rFonts w:ascii="Palatino Linotype" w:hAnsi="Palatino Linotype"/>
          <w:i/>
          <w:color w:val="231F20"/>
          <w:spacing w:val="-15"/>
          <w:sz w:val="24"/>
        </w:rPr>
        <w:t> </w:t>
      </w:r>
      <w:r>
        <w:rPr>
          <w:rFonts w:ascii="Palatino Linotype" w:hAnsi="Palatino Linotype"/>
          <w:i/>
          <w:color w:val="231F20"/>
          <w:spacing w:val="-5"/>
          <w:sz w:val="24"/>
        </w:rPr>
        <w:t>Trabajo</w:t>
      </w:r>
      <w:r>
        <w:rPr>
          <w:rFonts w:ascii="Palatino Linotype" w:hAnsi="Palatino Linotype"/>
          <w:i/>
          <w:color w:val="231F20"/>
          <w:spacing w:val="-15"/>
          <w:sz w:val="24"/>
        </w:rPr>
        <w:t> </w:t>
      </w:r>
      <w:r>
        <w:rPr>
          <w:color w:val="231F20"/>
          <w:spacing w:val="-7"/>
          <w:sz w:val="24"/>
        </w:rPr>
        <w:t>Vol.</w:t>
      </w:r>
      <w:r>
        <w:rPr>
          <w:color w:val="231F20"/>
          <w:spacing w:val="-15"/>
          <w:sz w:val="24"/>
        </w:rPr>
        <w:t> </w:t>
      </w:r>
      <w:r>
        <w:rPr>
          <w:color w:val="231F20"/>
          <w:sz w:val="24"/>
        </w:rPr>
        <w:t>1</w:t>
      </w:r>
      <w:r>
        <w:rPr>
          <w:color w:val="231F20"/>
          <w:spacing w:val="-15"/>
          <w:sz w:val="24"/>
        </w:rPr>
        <w:t> </w:t>
      </w:r>
      <w:r>
        <w:rPr>
          <w:color w:val="231F20"/>
          <w:spacing w:val="-5"/>
          <w:sz w:val="24"/>
        </w:rPr>
        <w:t>No.</w:t>
      </w:r>
      <w:r>
        <w:rPr>
          <w:color w:val="231F20"/>
          <w:spacing w:val="-15"/>
          <w:sz w:val="24"/>
        </w:rPr>
        <w:t> </w:t>
      </w:r>
      <w:r>
        <w:rPr>
          <w:color w:val="231F20"/>
          <w:sz w:val="24"/>
        </w:rPr>
        <w:t>2:</w:t>
      </w:r>
      <w:r>
        <w:rPr>
          <w:color w:val="231F20"/>
          <w:spacing w:val="-15"/>
          <w:sz w:val="24"/>
        </w:rPr>
        <w:t> </w:t>
      </w:r>
      <w:r>
        <w:rPr>
          <w:color w:val="231F20"/>
          <w:sz w:val="24"/>
        </w:rPr>
        <w:t>58-74</w:t>
      </w:r>
      <w:r>
        <w:rPr>
          <w:color w:val="231F20"/>
          <w:spacing w:val="-15"/>
          <w:sz w:val="24"/>
        </w:rPr>
        <w:t> </w:t>
      </w:r>
      <w:r>
        <w:rPr>
          <w:color w:val="231F20"/>
          <w:sz w:val="24"/>
        </w:rPr>
        <w:t>mayo-agosto</w:t>
      </w:r>
      <w:r>
        <w:rPr>
          <w:color w:val="231F20"/>
          <w:spacing w:val="-15"/>
          <w:sz w:val="24"/>
        </w:rPr>
        <w:t> </w:t>
      </w:r>
      <w:r>
        <w:rPr>
          <w:color w:val="231F20"/>
          <w:sz w:val="24"/>
        </w:rPr>
        <w:t>2001.</w:t>
      </w:r>
    </w:p>
    <w:p>
      <w:pPr>
        <w:pStyle w:val="BodyText"/>
        <w:spacing w:line="280" w:lineRule="exact"/>
        <w:ind w:left="570" w:right="127" w:hanging="454"/>
        <w:jc w:val="both"/>
      </w:pPr>
      <w:r>
        <w:rPr>
          <w:color w:val="231F20"/>
        </w:rPr>
        <w:t>Ramírez, Josefina (2006) “El estrés como metáfora. </w:t>
      </w:r>
      <w:r>
        <w:rPr>
          <w:color w:val="231F20"/>
          <w:spacing w:val="-3"/>
        </w:rPr>
        <w:t>Apuntes </w:t>
      </w:r>
      <w:r>
        <w:rPr>
          <w:color w:val="231F20"/>
        </w:rPr>
        <w:t>y resultados de un estudio antropológico con un grupo de operadoras </w:t>
      </w:r>
      <w:r>
        <w:rPr>
          <w:color w:val="231F20"/>
          <w:spacing w:val="-5"/>
        </w:rPr>
        <w:t>telefónicas”. </w:t>
      </w:r>
      <w:r>
        <w:rPr>
          <w:rFonts w:ascii="Palatino Linotype" w:hAnsi="Palatino Linotype"/>
          <w:i/>
          <w:color w:val="231F20"/>
        </w:rPr>
        <w:t>Diario de </w:t>
      </w:r>
      <w:r>
        <w:rPr>
          <w:rFonts w:ascii="Palatino Linotype" w:hAnsi="Palatino Linotype"/>
          <w:i/>
          <w:color w:val="231F20"/>
          <w:spacing w:val="-4"/>
        </w:rPr>
        <w:t>Campo. </w:t>
      </w:r>
      <w:r>
        <w:rPr>
          <w:rFonts w:ascii="Palatino Linotype" w:hAnsi="Palatino Linotype"/>
          <w:i/>
          <w:color w:val="231F20"/>
          <w:spacing w:val="-3"/>
        </w:rPr>
        <w:t>Ritos </w:t>
      </w:r>
      <w:r>
        <w:rPr>
          <w:rFonts w:ascii="Palatino Linotype" w:hAnsi="Palatino Linotype"/>
          <w:i/>
          <w:color w:val="231F20"/>
        </w:rPr>
        <w:t>de Paso </w:t>
      </w:r>
      <w:r>
        <w:rPr>
          <w:color w:val="231F20"/>
          <w:spacing w:val="-5"/>
        </w:rPr>
        <w:t>No. </w:t>
      </w:r>
      <w:r>
        <w:rPr>
          <w:color w:val="231F20"/>
        </w:rPr>
        <w:t>4, 51 pág. </w:t>
      </w:r>
      <w:r>
        <w:rPr>
          <w:color w:val="231F20"/>
          <w:spacing w:val="-5"/>
        </w:rPr>
        <w:t>INAH-CONACULTA.</w:t>
      </w:r>
    </w:p>
    <w:p>
      <w:pPr>
        <w:pStyle w:val="BodyText"/>
        <w:spacing w:line="242" w:lineRule="auto"/>
        <w:ind w:left="570" w:right="113" w:hanging="454"/>
        <w:jc w:val="both"/>
      </w:pPr>
      <w:hyperlink r:id="rId73">
        <w:r>
          <w:rPr>
            <w:color w:val="231F20"/>
          </w:rPr>
          <w:t>http://ww</w:t>
        </w:r>
      </w:hyperlink>
      <w:r>
        <w:rPr>
          <w:color w:val="231F20"/>
        </w:rPr>
        <w:t>w.antropologia.inah.gob.mx/pdf/pdf_diario/julio_06/ ritos_4_06.pdf</w:t>
      </w:r>
    </w:p>
    <w:p>
      <w:pPr>
        <w:pStyle w:val="BodyText"/>
        <w:spacing w:line="280" w:lineRule="exact" w:before="1"/>
        <w:ind w:left="570" w:right="128" w:hanging="454"/>
        <w:jc w:val="both"/>
      </w:pPr>
      <w:r>
        <w:rPr>
          <w:color w:val="231F20"/>
        </w:rPr>
        <w:t>Ramírez,</w:t>
      </w:r>
      <w:r>
        <w:rPr>
          <w:color w:val="231F20"/>
          <w:spacing w:val="-15"/>
        </w:rPr>
        <w:t> </w:t>
      </w:r>
      <w:r>
        <w:rPr>
          <w:color w:val="231F20"/>
        </w:rPr>
        <w:t>Josefina</w:t>
      </w:r>
      <w:r>
        <w:rPr>
          <w:color w:val="231F20"/>
          <w:spacing w:val="-15"/>
        </w:rPr>
        <w:t> </w:t>
      </w:r>
      <w:r>
        <w:rPr>
          <w:color w:val="231F20"/>
        </w:rPr>
        <w:t>(2007)</w:t>
      </w:r>
      <w:r>
        <w:rPr>
          <w:color w:val="231F20"/>
          <w:spacing w:val="-15"/>
        </w:rPr>
        <w:t> </w:t>
      </w:r>
      <w:r>
        <w:rPr>
          <w:color w:val="231F20"/>
        </w:rPr>
        <w:t>Estresadas,</w:t>
      </w:r>
      <w:r>
        <w:rPr>
          <w:color w:val="231F20"/>
          <w:spacing w:val="-15"/>
        </w:rPr>
        <w:t> </w:t>
      </w:r>
      <w:r>
        <w:rPr>
          <w:color w:val="231F20"/>
        </w:rPr>
        <w:t>deprimidas</w:t>
      </w:r>
      <w:r>
        <w:rPr>
          <w:color w:val="231F20"/>
          <w:spacing w:val="-15"/>
        </w:rPr>
        <w:t> </w:t>
      </w:r>
      <w:r>
        <w:rPr>
          <w:color w:val="231F20"/>
        </w:rPr>
        <w:t>o</w:t>
      </w:r>
      <w:r>
        <w:rPr>
          <w:color w:val="231F20"/>
          <w:spacing w:val="-15"/>
        </w:rPr>
        <w:t> </w:t>
      </w:r>
      <w:r>
        <w:rPr>
          <w:color w:val="231F20"/>
        </w:rPr>
        <w:t>embrujadas.</w:t>
      </w:r>
      <w:r>
        <w:rPr>
          <w:color w:val="231F20"/>
          <w:spacing w:val="-15"/>
        </w:rPr>
        <w:t> </w:t>
      </w:r>
      <w:r>
        <w:rPr>
          <w:color w:val="231F20"/>
        </w:rPr>
        <w:t>O</w:t>
      </w:r>
      <w:r>
        <w:rPr>
          <w:color w:val="231F20"/>
          <w:spacing w:val="-15"/>
        </w:rPr>
        <w:t> </w:t>
      </w:r>
      <w:r>
        <w:rPr>
          <w:color w:val="231F20"/>
        </w:rPr>
        <w:t>de</w:t>
      </w:r>
      <w:r>
        <w:rPr>
          <w:color w:val="231F20"/>
          <w:spacing w:val="-15"/>
        </w:rPr>
        <w:t> </w:t>
      </w:r>
      <w:r>
        <w:rPr>
          <w:color w:val="231F20"/>
        </w:rPr>
        <w:t>cómo un grupo de operadoras telefónicas se representa su malestar laboral actual.</w:t>
      </w:r>
      <w:r>
        <w:rPr>
          <w:color w:val="231F20"/>
          <w:spacing w:val="-17"/>
        </w:rPr>
        <w:t> </w:t>
      </w:r>
      <w:r>
        <w:rPr>
          <w:color w:val="231F20"/>
        </w:rPr>
        <w:t>En</w:t>
      </w:r>
      <w:r>
        <w:rPr>
          <w:color w:val="231F20"/>
          <w:spacing w:val="-17"/>
        </w:rPr>
        <w:t> </w:t>
      </w:r>
      <w:r>
        <w:rPr>
          <w:rFonts w:ascii="Palatino Linotype" w:hAnsi="Palatino Linotype"/>
          <w:i/>
          <w:color w:val="231F20"/>
        </w:rPr>
        <w:t>Estudios</w:t>
      </w:r>
      <w:r>
        <w:rPr>
          <w:rFonts w:ascii="Palatino Linotype" w:hAnsi="Palatino Linotype"/>
          <w:i/>
          <w:color w:val="231F20"/>
          <w:spacing w:val="-16"/>
        </w:rPr>
        <w:t> </w:t>
      </w:r>
      <w:r>
        <w:rPr>
          <w:rFonts w:ascii="Palatino Linotype" w:hAnsi="Palatino Linotype"/>
          <w:i/>
          <w:color w:val="231F20"/>
        </w:rPr>
        <w:t>de</w:t>
      </w:r>
      <w:r>
        <w:rPr>
          <w:rFonts w:ascii="Palatino Linotype" w:hAnsi="Palatino Linotype"/>
          <w:i/>
          <w:color w:val="231F20"/>
          <w:spacing w:val="-16"/>
        </w:rPr>
        <w:t> </w:t>
      </w:r>
      <w:r>
        <w:rPr>
          <w:rFonts w:ascii="Palatino Linotype" w:hAnsi="Palatino Linotype"/>
          <w:i/>
          <w:color w:val="231F20"/>
          <w:spacing w:val="-3"/>
        </w:rPr>
        <w:t>Antropología</w:t>
      </w:r>
      <w:r>
        <w:rPr>
          <w:rFonts w:ascii="Palatino Linotype" w:hAnsi="Palatino Linotype"/>
          <w:i/>
          <w:color w:val="231F20"/>
          <w:spacing w:val="-16"/>
        </w:rPr>
        <w:t> </w:t>
      </w:r>
      <w:r>
        <w:rPr>
          <w:rFonts w:ascii="Palatino Linotype" w:hAnsi="Palatino Linotype"/>
          <w:i/>
          <w:color w:val="231F20"/>
        </w:rPr>
        <w:t>Biológica,</w:t>
      </w:r>
      <w:r>
        <w:rPr>
          <w:rFonts w:ascii="Palatino Linotype" w:hAnsi="Palatino Linotype"/>
          <w:i/>
          <w:color w:val="231F20"/>
          <w:spacing w:val="-16"/>
        </w:rPr>
        <w:t> </w:t>
      </w:r>
      <w:r>
        <w:rPr>
          <w:color w:val="231F20"/>
        </w:rPr>
        <w:t>XIII:</w:t>
      </w:r>
      <w:r>
        <w:rPr>
          <w:color w:val="231F20"/>
          <w:spacing w:val="-17"/>
        </w:rPr>
        <w:t> </w:t>
      </w:r>
      <w:r>
        <w:rPr>
          <w:color w:val="231F20"/>
        </w:rPr>
        <w:t>649-673,</w:t>
      </w:r>
      <w:r>
        <w:rPr>
          <w:color w:val="231F20"/>
          <w:spacing w:val="-17"/>
        </w:rPr>
        <w:t> </w:t>
      </w:r>
      <w:r>
        <w:rPr>
          <w:color w:val="231F20"/>
        </w:rPr>
        <w:t>México, </w:t>
      </w:r>
      <w:r>
        <w:rPr>
          <w:color w:val="231F20"/>
          <w:w w:val="95"/>
        </w:rPr>
        <w:t>2007, ISSN</w:t>
      </w:r>
      <w:r>
        <w:rPr>
          <w:color w:val="231F20"/>
          <w:spacing w:val="3"/>
          <w:w w:val="95"/>
        </w:rPr>
        <w:t> </w:t>
      </w:r>
      <w:r>
        <w:rPr>
          <w:color w:val="231F20"/>
          <w:w w:val="95"/>
        </w:rPr>
        <w:t>1405-5066.</w:t>
      </w:r>
    </w:p>
    <w:p>
      <w:pPr>
        <w:pStyle w:val="BodyText"/>
        <w:spacing w:line="280" w:lineRule="exact"/>
        <w:ind w:left="570" w:right="128" w:hanging="454"/>
        <w:jc w:val="both"/>
      </w:pPr>
      <w:r>
        <w:rPr>
          <w:color w:val="231F20"/>
        </w:rPr>
        <w:t>Ramírez,</w:t>
      </w:r>
      <w:r>
        <w:rPr>
          <w:color w:val="231F20"/>
          <w:spacing w:val="-43"/>
        </w:rPr>
        <w:t> </w:t>
      </w:r>
      <w:r>
        <w:rPr>
          <w:color w:val="231F20"/>
        </w:rPr>
        <w:t>Josefina</w:t>
      </w:r>
      <w:r>
        <w:rPr>
          <w:color w:val="231F20"/>
          <w:spacing w:val="-43"/>
        </w:rPr>
        <w:t> </w:t>
      </w:r>
      <w:r>
        <w:rPr>
          <w:color w:val="231F20"/>
        </w:rPr>
        <w:t>(2008a)</w:t>
      </w:r>
      <w:r>
        <w:rPr>
          <w:color w:val="231F20"/>
          <w:spacing w:val="-43"/>
        </w:rPr>
        <w:t> </w:t>
      </w:r>
      <w:r>
        <w:rPr>
          <w:color w:val="231F20"/>
        </w:rPr>
        <w:t>“Estrés</w:t>
      </w:r>
      <w:r>
        <w:rPr>
          <w:color w:val="231F20"/>
          <w:spacing w:val="-43"/>
        </w:rPr>
        <w:t> </w:t>
      </w:r>
      <w:r>
        <w:rPr>
          <w:color w:val="231F20"/>
        </w:rPr>
        <w:t>laboral</w:t>
      </w:r>
      <w:r>
        <w:rPr>
          <w:color w:val="231F20"/>
          <w:spacing w:val="-43"/>
        </w:rPr>
        <w:t> </w:t>
      </w:r>
      <w:r>
        <w:rPr>
          <w:color w:val="231F20"/>
        </w:rPr>
        <w:t>desde</w:t>
      </w:r>
      <w:r>
        <w:rPr>
          <w:color w:val="231F20"/>
          <w:spacing w:val="-43"/>
        </w:rPr>
        <w:t> </w:t>
      </w:r>
      <w:r>
        <w:rPr>
          <w:color w:val="231F20"/>
        </w:rPr>
        <w:t>la</w:t>
      </w:r>
      <w:r>
        <w:rPr>
          <w:color w:val="231F20"/>
          <w:spacing w:val="-43"/>
        </w:rPr>
        <w:t> </w:t>
      </w:r>
      <w:r>
        <w:rPr>
          <w:color w:val="231F20"/>
        </w:rPr>
        <w:t>perspectiva</w:t>
      </w:r>
      <w:r>
        <w:rPr>
          <w:color w:val="231F20"/>
          <w:spacing w:val="-43"/>
        </w:rPr>
        <w:t> </w:t>
      </w:r>
      <w:r>
        <w:rPr>
          <w:color w:val="231F20"/>
          <w:spacing w:val="-3"/>
        </w:rPr>
        <w:t>sociocultural”. </w:t>
      </w:r>
      <w:r>
        <w:rPr>
          <w:rFonts w:ascii="Palatino Linotype" w:hAnsi="Palatino Linotype"/>
          <w:i/>
          <w:color w:val="231F20"/>
        </w:rPr>
        <w:t>Revista Salud Problema. </w:t>
      </w:r>
      <w:r>
        <w:rPr>
          <w:color w:val="231F20"/>
        </w:rPr>
        <w:t>Segunda época, año 1, núm 3, enero- junio, pp</w:t>
      </w:r>
      <w:r>
        <w:rPr>
          <w:color w:val="231F20"/>
          <w:spacing w:val="-41"/>
        </w:rPr>
        <w:t> </w:t>
      </w:r>
      <w:r>
        <w:rPr>
          <w:color w:val="231F20"/>
        </w:rPr>
        <w:t>9-20</w:t>
      </w:r>
      <w:r>
        <w:rPr>
          <w:color w:val="231F20"/>
          <w:spacing w:val="-41"/>
        </w:rPr>
        <w:t> </w:t>
      </w:r>
      <w:r>
        <w:rPr>
          <w:color w:val="231F20"/>
        </w:rPr>
        <w:t>ISSN-0187-3148.</w:t>
      </w:r>
    </w:p>
    <w:p>
      <w:pPr>
        <w:spacing w:after="0" w:line="280" w:lineRule="exact"/>
        <w:jc w:val="both"/>
        <w:sectPr>
          <w:pgSz w:w="9360" w:h="12480"/>
          <w:pgMar w:header="486" w:footer="504" w:top="880" w:bottom="700" w:left="1300" w:right="720"/>
        </w:sectPr>
      </w:pPr>
    </w:p>
    <w:p>
      <w:pPr>
        <w:pStyle w:val="BodyText"/>
        <w:rPr>
          <w:sz w:val="20"/>
        </w:rPr>
      </w:pPr>
    </w:p>
    <w:p>
      <w:pPr>
        <w:pStyle w:val="BodyText"/>
        <w:spacing w:line="242" w:lineRule="auto" w:before="206"/>
        <w:ind w:left="563" w:right="114" w:hanging="454"/>
        <w:jc w:val="both"/>
      </w:pPr>
      <w:r>
        <w:rPr>
          <w:color w:val="231F20"/>
          <w:spacing w:val="-3"/>
          <w:w w:val="95"/>
        </w:rPr>
        <w:t>Ramírez,</w:t>
      </w:r>
      <w:r>
        <w:rPr>
          <w:color w:val="231F20"/>
          <w:spacing w:val="-25"/>
          <w:w w:val="95"/>
        </w:rPr>
        <w:t> </w:t>
      </w:r>
      <w:r>
        <w:rPr>
          <w:color w:val="231F20"/>
          <w:spacing w:val="-3"/>
          <w:w w:val="95"/>
        </w:rPr>
        <w:t>Josefina</w:t>
      </w:r>
      <w:r>
        <w:rPr>
          <w:color w:val="231F20"/>
          <w:spacing w:val="-25"/>
          <w:w w:val="95"/>
        </w:rPr>
        <w:t> </w:t>
      </w:r>
      <w:r>
        <w:rPr>
          <w:color w:val="231F20"/>
          <w:spacing w:val="-3"/>
          <w:w w:val="95"/>
        </w:rPr>
        <w:t>(2008b)</w:t>
      </w:r>
      <w:r>
        <w:rPr>
          <w:color w:val="231F20"/>
          <w:spacing w:val="-25"/>
          <w:w w:val="95"/>
        </w:rPr>
        <w:t> </w:t>
      </w:r>
      <w:r>
        <w:rPr>
          <w:color w:val="231F20"/>
          <w:spacing w:val="-6"/>
          <w:w w:val="95"/>
        </w:rPr>
        <w:t>“Una</w:t>
      </w:r>
      <w:r>
        <w:rPr>
          <w:color w:val="231F20"/>
          <w:spacing w:val="-25"/>
          <w:w w:val="95"/>
        </w:rPr>
        <w:t> </w:t>
      </w:r>
      <w:r>
        <w:rPr>
          <w:color w:val="231F20"/>
          <w:spacing w:val="-3"/>
          <w:w w:val="95"/>
        </w:rPr>
        <w:t>Mirada</w:t>
      </w:r>
      <w:r>
        <w:rPr>
          <w:color w:val="231F20"/>
          <w:spacing w:val="-25"/>
          <w:w w:val="95"/>
        </w:rPr>
        <w:t> </w:t>
      </w:r>
      <w:r>
        <w:rPr>
          <w:color w:val="231F20"/>
          <w:spacing w:val="-4"/>
          <w:w w:val="95"/>
        </w:rPr>
        <w:t>Antropológica</w:t>
      </w:r>
      <w:r>
        <w:rPr>
          <w:color w:val="231F20"/>
          <w:spacing w:val="-25"/>
          <w:w w:val="95"/>
        </w:rPr>
        <w:t> </w:t>
      </w:r>
      <w:r>
        <w:rPr>
          <w:color w:val="231F20"/>
          <w:spacing w:val="-4"/>
          <w:w w:val="95"/>
        </w:rPr>
        <w:t>sobre</w:t>
      </w:r>
      <w:r>
        <w:rPr>
          <w:color w:val="231F20"/>
          <w:spacing w:val="-25"/>
          <w:w w:val="95"/>
        </w:rPr>
        <w:t> </w:t>
      </w:r>
      <w:r>
        <w:rPr>
          <w:color w:val="231F20"/>
          <w:w w:val="95"/>
        </w:rPr>
        <w:t>el</w:t>
      </w:r>
      <w:r>
        <w:rPr>
          <w:color w:val="231F20"/>
          <w:spacing w:val="-25"/>
          <w:w w:val="95"/>
        </w:rPr>
        <w:t> </w:t>
      </w:r>
      <w:r>
        <w:rPr>
          <w:color w:val="231F20"/>
          <w:spacing w:val="-3"/>
          <w:w w:val="95"/>
        </w:rPr>
        <w:t>Estudio</w:t>
      </w:r>
      <w:r>
        <w:rPr>
          <w:color w:val="231F20"/>
          <w:spacing w:val="-25"/>
          <w:w w:val="95"/>
        </w:rPr>
        <w:t> </w:t>
      </w:r>
      <w:r>
        <w:rPr>
          <w:color w:val="231F20"/>
          <w:spacing w:val="-3"/>
          <w:w w:val="95"/>
        </w:rPr>
        <w:t>del</w:t>
      </w:r>
      <w:r>
        <w:rPr>
          <w:color w:val="231F20"/>
          <w:spacing w:val="-25"/>
          <w:w w:val="95"/>
        </w:rPr>
        <w:t> </w:t>
      </w:r>
      <w:r>
        <w:rPr>
          <w:color w:val="231F20"/>
          <w:spacing w:val="-4"/>
          <w:w w:val="95"/>
        </w:rPr>
        <w:t>Estrés </w:t>
      </w:r>
      <w:r>
        <w:rPr>
          <w:color w:val="231F20"/>
          <w:spacing w:val="-3"/>
        </w:rPr>
        <w:t>Laboral</w:t>
      </w:r>
      <w:r>
        <w:rPr>
          <w:color w:val="231F20"/>
          <w:spacing w:val="-27"/>
        </w:rPr>
        <w:t> </w:t>
      </w:r>
      <w:r>
        <w:rPr>
          <w:color w:val="231F20"/>
        </w:rPr>
        <w:t>desde</w:t>
      </w:r>
      <w:r>
        <w:rPr>
          <w:color w:val="231F20"/>
          <w:spacing w:val="-27"/>
        </w:rPr>
        <w:t> </w:t>
      </w:r>
      <w:r>
        <w:rPr>
          <w:color w:val="231F20"/>
          <w:spacing w:val="-4"/>
        </w:rPr>
        <w:t>Diferentes</w:t>
      </w:r>
      <w:r>
        <w:rPr>
          <w:color w:val="231F20"/>
          <w:spacing w:val="-27"/>
        </w:rPr>
        <w:t> </w:t>
      </w:r>
      <w:r>
        <w:rPr>
          <w:color w:val="231F20"/>
          <w:spacing w:val="-3"/>
        </w:rPr>
        <w:t>Áreas</w:t>
      </w:r>
      <w:r>
        <w:rPr>
          <w:color w:val="231F20"/>
          <w:spacing w:val="-27"/>
        </w:rPr>
        <w:t> </w:t>
      </w:r>
      <w:r>
        <w:rPr>
          <w:color w:val="231F20"/>
          <w:spacing w:val="-6"/>
        </w:rPr>
        <w:t>Temáticas</w:t>
      </w:r>
      <w:r>
        <w:rPr>
          <w:color w:val="231F20"/>
          <w:spacing w:val="-27"/>
        </w:rPr>
        <w:t> </w:t>
      </w:r>
      <w:r>
        <w:rPr>
          <w:color w:val="231F20"/>
        </w:rPr>
        <w:t>y</w:t>
      </w:r>
      <w:r>
        <w:rPr>
          <w:color w:val="231F20"/>
          <w:spacing w:val="-27"/>
        </w:rPr>
        <w:t> </w:t>
      </w:r>
      <w:r>
        <w:rPr>
          <w:color w:val="231F20"/>
          <w:spacing w:val="-5"/>
        </w:rPr>
        <w:t>Tendencias</w:t>
      </w:r>
      <w:r>
        <w:rPr>
          <w:color w:val="231F20"/>
          <w:spacing w:val="-27"/>
        </w:rPr>
        <w:t> </w:t>
      </w:r>
      <w:r>
        <w:rPr>
          <w:color w:val="231F20"/>
          <w:spacing w:val="-7"/>
        </w:rPr>
        <w:t>Analíticas”.</w:t>
      </w:r>
      <w:r>
        <w:rPr>
          <w:color w:val="231F20"/>
          <w:spacing w:val="-27"/>
        </w:rPr>
        <w:t> </w:t>
      </w:r>
      <w:r>
        <w:rPr>
          <w:color w:val="231F20"/>
          <w:spacing w:val="-5"/>
        </w:rPr>
        <w:t>Cap. </w:t>
      </w:r>
      <w:r>
        <w:rPr>
          <w:color w:val="231F20"/>
        </w:rPr>
        <w:t>10</w:t>
      </w:r>
      <w:r>
        <w:rPr>
          <w:color w:val="231F20"/>
          <w:spacing w:val="-34"/>
        </w:rPr>
        <w:t> </w:t>
      </w:r>
      <w:r>
        <w:rPr>
          <w:color w:val="231F20"/>
        </w:rPr>
        <w:t>en</w:t>
      </w:r>
      <w:r>
        <w:rPr>
          <w:color w:val="231F20"/>
          <w:spacing w:val="-34"/>
        </w:rPr>
        <w:t> </w:t>
      </w:r>
      <w:r>
        <w:rPr>
          <w:color w:val="231F20"/>
          <w:spacing w:val="-4"/>
        </w:rPr>
        <w:t>Jesús</w:t>
      </w:r>
      <w:r>
        <w:rPr>
          <w:color w:val="231F20"/>
          <w:spacing w:val="-34"/>
        </w:rPr>
        <w:t> </w:t>
      </w:r>
      <w:r>
        <w:rPr>
          <w:color w:val="231F20"/>
          <w:spacing w:val="-4"/>
        </w:rPr>
        <w:t>Felipe</w:t>
      </w:r>
      <w:r>
        <w:rPr>
          <w:color w:val="231F20"/>
          <w:spacing w:val="-34"/>
        </w:rPr>
        <w:t> </w:t>
      </w:r>
      <w:r>
        <w:rPr>
          <w:color w:val="231F20"/>
          <w:spacing w:val="-4"/>
        </w:rPr>
        <w:t>Uribe</w:t>
      </w:r>
      <w:r>
        <w:rPr>
          <w:color w:val="231F20"/>
          <w:spacing w:val="-34"/>
        </w:rPr>
        <w:t> </w:t>
      </w:r>
      <w:r>
        <w:rPr>
          <w:color w:val="231F20"/>
          <w:spacing w:val="-4"/>
        </w:rPr>
        <w:t>Prado,</w:t>
      </w:r>
      <w:r>
        <w:rPr>
          <w:color w:val="231F20"/>
          <w:spacing w:val="-34"/>
        </w:rPr>
        <w:t> </w:t>
      </w:r>
      <w:r>
        <w:rPr>
          <w:color w:val="231F20"/>
          <w:spacing w:val="-3"/>
        </w:rPr>
        <w:t>[Edit].</w:t>
      </w:r>
      <w:r>
        <w:rPr>
          <w:color w:val="231F20"/>
          <w:spacing w:val="-34"/>
        </w:rPr>
        <w:t> </w:t>
      </w:r>
      <w:r>
        <w:rPr>
          <w:color w:val="231F20"/>
          <w:spacing w:val="-4"/>
        </w:rPr>
        <w:t>Psicología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Salud</w:t>
      </w:r>
      <w:r>
        <w:rPr>
          <w:color w:val="231F20"/>
          <w:spacing w:val="-34"/>
        </w:rPr>
        <w:t> </w:t>
      </w:r>
      <w:r>
        <w:rPr>
          <w:color w:val="231F20"/>
          <w:spacing w:val="-3"/>
        </w:rPr>
        <w:t>Ocupacional </w:t>
      </w:r>
      <w:r>
        <w:rPr>
          <w:color w:val="231F20"/>
          <w:w w:val="95"/>
        </w:rPr>
        <w:t>en</w:t>
      </w:r>
      <w:r>
        <w:rPr>
          <w:color w:val="231F20"/>
          <w:spacing w:val="-15"/>
          <w:w w:val="95"/>
        </w:rPr>
        <w:t> </w:t>
      </w:r>
      <w:r>
        <w:rPr>
          <w:color w:val="231F20"/>
          <w:spacing w:val="-5"/>
          <w:w w:val="95"/>
        </w:rPr>
        <w:t>México.</w:t>
      </w:r>
      <w:r>
        <w:rPr>
          <w:color w:val="231F20"/>
          <w:spacing w:val="-15"/>
          <w:w w:val="95"/>
        </w:rPr>
        <w:t> </w:t>
      </w:r>
      <w:r>
        <w:rPr>
          <w:color w:val="231F20"/>
          <w:w w:val="95"/>
        </w:rPr>
        <w:t>Pp</w:t>
      </w:r>
      <w:r>
        <w:rPr>
          <w:color w:val="231F20"/>
          <w:spacing w:val="-15"/>
          <w:w w:val="95"/>
        </w:rPr>
        <w:t> </w:t>
      </w:r>
      <w:r>
        <w:rPr>
          <w:color w:val="231F20"/>
          <w:spacing w:val="-3"/>
          <w:w w:val="95"/>
        </w:rPr>
        <w:t>325-354</w:t>
      </w:r>
      <w:r>
        <w:rPr>
          <w:color w:val="231F20"/>
          <w:spacing w:val="-15"/>
          <w:w w:val="95"/>
        </w:rPr>
        <w:t> </w:t>
      </w:r>
      <w:r>
        <w:rPr>
          <w:color w:val="231F20"/>
          <w:spacing w:val="-3"/>
          <w:w w:val="95"/>
        </w:rPr>
        <w:t>Editorial</w:t>
      </w:r>
      <w:r>
        <w:rPr>
          <w:color w:val="231F20"/>
          <w:spacing w:val="-15"/>
          <w:w w:val="95"/>
        </w:rPr>
        <w:t> </w:t>
      </w:r>
      <w:r>
        <w:rPr>
          <w:color w:val="231F20"/>
          <w:spacing w:val="-5"/>
          <w:w w:val="95"/>
        </w:rPr>
        <w:t>UNAM,</w:t>
      </w:r>
      <w:r>
        <w:rPr>
          <w:color w:val="231F20"/>
          <w:spacing w:val="-15"/>
          <w:w w:val="95"/>
        </w:rPr>
        <w:t> </w:t>
      </w:r>
      <w:r>
        <w:rPr>
          <w:color w:val="231F20"/>
          <w:spacing w:val="-4"/>
          <w:w w:val="95"/>
        </w:rPr>
        <w:t>ISBN</w:t>
      </w:r>
      <w:r>
        <w:rPr>
          <w:color w:val="231F20"/>
          <w:spacing w:val="-15"/>
          <w:w w:val="95"/>
        </w:rPr>
        <w:t> </w:t>
      </w:r>
      <w:r>
        <w:rPr>
          <w:color w:val="231F20"/>
          <w:spacing w:val="-3"/>
          <w:w w:val="95"/>
        </w:rPr>
        <w:t>978-607-2-00152-7.</w:t>
      </w:r>
    </w:p>
    <w:p>
      <w:pPr>
        <w:pStyle w:val="BodyText"/>
        <w:spacing w:line="242" w:lineRule="auto" w:before="1"/>
        <w:ind w:left="563" w:right="115" w:hanging="454"/>
        <w:jc w:val="both"/>
      </w:pPr>
      <w:r>
        <w:rPr>
          <w:color w:val="231F20"/>
          <w:spacing w:val="-4"/>
        </w:rPr>
        <w:t>Ramírez,</w:t>
      </w:r>
      <w:r>
        <w:rPr>
          <w:color w:val="231F20"/>
          <w:spacing w:val="-18"/>
        </w:rPr>
        <w:t> </w:t>
      </w:r>
      <w:r>
        <w:rPr>
          <w:color w:val="231F20"/>
          <w:spacing w:val="-4"/>
        </w:rPr>
        <w:t>Josefina</w:t>
      </w:r>
      <w:r>
        <w:rPr>
          <w:color w:val="231F20"/>
          <w:spacing w:val="-18"/>
        </w:rPr>
        <w:t> </w:t>
      </w:r>
      <w:r>
        <w:rPr>
          <w:color w:val="231F20"/>
          <w:spacing w:val="-4"/>
        </w:rPr>
        <w:t>(2010a)</w:t>
      </w:r>
      <w:r>
        <w:rPr>
          <w:color w:val="231F20"/>
          <w:spacing w:val="-15"/>
        </w:rPr>
        <w:t> </w:t>
      </w:r>
      <w:r>
        <w:rPr>
          <w:color w:val="231F20"/>
        </w:rPr>
        <w:t>“El</w:t>
      </w:r>
      <w:r>
        <w:rPr>
          <w:color w:val="231F20"/>
          <w:spacing w:val="-13"/>
        </w:rPr>
        <w:t> </w:t>
      </w:r>
      <w:r>
        <w:rPr>
          <w:color w:val="231F20"/>
        </w:rPr>
        <w:t>estrés</w:t>
      </w:r>
      <w:r>
        <w:rPr>
          <w:color w:val="231F20"/>
          <w:spacing w:val="-13"/>
        </w:rPr>
        <w:t> </w:t>
      </w:r>
      <w:r>
        <w:rPr>
          <w:color w:val="231F20"/>
        </w:rPr>
        <w:t>como</w:t>
      </w:r>
      <w:r>
        <w:rPr>
          <w:color w:val="231F20"/>
          <w:spacing w:val="-13"/>
        </w:rPr>
        <w:t> </w:t>
      </w:r>
      <w:r>
        <w:rPr>
          <w:color w:val="231F20"/>
        </w:rPr>
        <w:t>metáfora.</w:t>
      </w:r>
      <w:r>
        <w:rPr>
          <w:color w:val="231F20"/>
          <w:spacing w:val="-13"/>
        </w:rPr>
        <w:t> </w:t>
      </w:r>
      <w:r>
        <w:rPr>
          <w:color w:val="231F20"/>
        </w:rPr>
        <w:t>Estudio</w:t>
      </w:r>
      <w:r>
        <w:rPr>
          <w:color w:val="231F20"/>
          <w:spacing w:val="-13"/>
        </w:rPr>
        <w:t> </w:t>
      </w:r>
      <w:r>
        <w:rPr>
          <w:color w:val="231F20"/>
        </w:rPr>
        <w:t>antropológico con un grupo de operadoras </w:t>
      </w:r>
      <w:r>
        <w:rPr>
          <w:color w:val="231F20"/>
          <w:spacing w:val="-5"/>
        </w:rPr>
        <w:t>telefónicas”. </w:t>
      </w:r>
      <w:r>
        <w:rPr>
          <w:color w:val="231F20"/>
        </w:rPr>
        <w:t>454 </w:t>
      </w:r>
      <w:r>
        <w:rPr>
          <w:color w:val="231F20"/>
          <w:spacing w:val="-4"/>
        </w:rPr>
        <w:t>pp. </w:t>
      </w:r>
      <w:r>
        <w:rPr>
          <w:color w:val="231F20"/>
        </w:rPr>
        <w:t>México, Colección Científica.</w:t>
      </w:r>
      <w:r>
        <w:rPr>
          <w:color w:val="231F20"/>
          <w:spacing w:val="-38"/>
        </w:rPr>
        <w:t> </w:t>
      </w:r>
      <w:r>
        <w:rPr>
          <w:color w:val="231F20"/>
          <w:spacing w:val="-5"/>
        </w:rPr>
        <w:t>CONACULTA-INAH.</w:t>
      </w:r>
    </w:p>
    <w:p>
      <w:pPr>
        <w:spacing w:line="280" w:lineRule="exact" w:before="1"/>
        <w:ind w:left="563" w:right="115" w:hanging="454"/>
        <w:jc w:val="both"/>
        <w:rPr>
          <w:sz w:val="24"/>
        </w:rPr>
      </w:pPr>
      <w:r>
        <w:rPr>
          <w:color w:val="231F20"/>
          <w:sz w:val="24"/>
        </w:rPr>
        <w:t>Ramírez,</w:t>
      </w:r>
      <w:r>
        <w:rPr>
          <w:color w:val="231F20"/>
          <w:spacing w:val="-10"/>
          <w:sz w:val="24"/>
        </w:rPr>
        <w:t> </w:t>
      </w:r>
      <w:r>
        <w:rPr>
          <w:color w:val="231F20"/>
          <w:sz w:val="24"/>
        </w:rPr>
        <w:t>Josefina</w:t>
      </w:r>
      <w:r>
        <w:rPr>
          <w:color w:val="231F20"/>
          <w:spacing w:val="-10"/>
          <w:sz w:val="24"/>
        </w:rPr>
        <w:t> </w:t>
      </w:r>
      <w:r>
        <w:rPr>
          <w:color w:val="231F20"/>
          <w:sz w:val="24"/>
        </w:rPr>
        <w:t>(2010b)</w:t>
      </w:r>
      <w:r>
        <w:rPr>
          <w:color w:val="231F20"/>
          <w:spacing w:val="-10"/>
          <w:sz w:val="24"/>
        </w:rPr>
        <w:t> </w:t>
      </w:r>
      <w:r>
        <w:rPr>
          <w:rFonts w:ascii="Palatino Linotype" w:hAnsi="Palatino Linotype"/>
          <w:i/>
          <w:color w:val="231F20"/>
          <w:sz w:val="24"/>
        </w:rPr>
        <w:t>El</w:t>
      </w:r>
      <w:r>
        <w:rPr>
          <w:rFonts w:ascii="Palatino Linotype" w:hAnsi="Palatino Linotype"/>
          <w:i/>
          <w:color w:val="231F20"/>
          <w:spacing w:val="-9"/>
          <w:sz w:val="24"/>
        </w:rPr>
        <w:t> </w:t>
      </w:r>
      <w:r>
        <w:rPr>
          <w:rFonts w:ascii="Palatino Linotype" w:hAnsi="Palatino Linotype"/>
          <w:i/>
          <w:color w:val="231F20"/>
          <w:sz w:val="24"/>
        </w:rPr>
        <w:t>desarrollo</w:t>
      </w:r>
      <w:r>
        <w:rPr>
          <w:rFonts w:ascii="Palatino Linotype" w:hAnsi="Palatino Linotype"/>
          <w:i/>
          <w:color w:val="231F20"/>
          <w:spacing w:val="-9"/>
          <w:sz w:val="24"/>
        </w:rPr>
        <w:t> </w:t>
      </w:r>
      <w:r>
        <w:rPr>
          <w:rFonts w:ascii="Palatino Linotype" w:hAnsi="Palatino Linotype"/>
          <w:i/>
          <w:color w:val="231F20"/>
          <w:sz w:val="24"/>
        </w:rPr>
        <w:t>de</w:t>
      </w:r>
      <w:r>
        <w:rPr>
          <w:rFonts w:ascii="Palatino Linotype" w:hAnsi="Palatino Linotype"/>
          <w:i/>
          <w:color w:val="231F20"/>
          <w:spacing w:val="-9"/>
          <w:sz w:val="24"/>
        </w:rPr>
        <w:t> </w:t>
      </w:r>
      <w:r>
        <w:rPr>
          <w:rFonts w:ascii="Palatino Linotype" w:hAnsi="Palatino Linotype"/>
          <w:i/>
          <w:color w:val="231F20"/>
          <w:spacing w:val="-2"/>
          <w:sz w:val="24"/>
        </w:rPr>
        <w:t>una</w:t>
      </w:r>
      <w:r>
        <w:rPr>
          <w:rFonts w:ascii="Palatino Linotype" w:hAnsi="Palatino Linotype"/>
          <w:i/>
          <w:color w:val="231F20"/>
          <w:spacing w:val="-9"/>
          <w:sz w:val="24"/>
        </w:rPr>
        <w:t> </w:t>
      </w:r>
      <w:r>
        <w:rPr>
          <w:rFonts w:ascii="Palatino Linotype" w:hAnsi="Palatino Linotype"/>
          <w:i/>
          <w:color w:val="231F20"/>
          <w:spacing w:val="-3"/>
          <w:sz w:val="24"/>
        </w:rPr>
        <w:t>antropología</w:t>
      </w:r>
      <w:r>
        <w:rPr>
          <w:rFonts w:ascii="Palatino Linotype" w:hAnsi="Palatino Linotype"/>
          <w:i/>
          <w:color w:val="231F20"/>
          <w:spacing w:val="-9"/>
          <w:sz w:val="24"/>
        </w:rPr>
        <w:t> </w:t>
      </w:r>
      <w:r>
        <w:rPr>
          <w:rFonts w:ascii="Palatino Linotype" w:hAnsi="Palatino Linotype"/>
          <w:i/>
          <w:color w:val="231F20"/>
          <w:sz w:val="24"/>
        </w:rPr>
        <w:t>física</w:t>
      </w:r>
      <w:r>
        <w:rPr>
          <w:rFonts w:ascii="Palatino Linotype" w:hAnsi="Palatino Linotype"/>
          <w:i/>
          <w:color w:val="231F20"/>
          <w:spacing w:val="-9"/>
          <w:sz w:val="24"/>
        </w:rPr>
        <w:t> </w:t>
      </w:r>
      <w:r>
        <w:rPr>
          <w:rFonts w:ascii="Palatino Linotype" w:hAnsi="Palatino Linotype"/>
          <w:i/>
          <w:color w:val="231F20"/>
          <w:sz w:val="24"/>
        </w:rPr>
        <w:t>crítica</w:t>
      </w:r>
      <w:r>
        <w:rPr>
          <w:rFonts w:ascii="Palatino Linotype" w:hAnsi="Palatino Linotype"/>
          <w:i/>
          <w:color w:val="231F20"/>
          <w:spacing w:val="-9"/>
          <w:sz w:val="24"/>
        </w:rPr>
        <w:t> </w:t>
      </w:r>
      <w:r>
        <w:rPr>
          <w:rFonts w:ascii="Palatino Linotype" w:hAnsi="Palatino Linotype"/>
          <w:i/>
          <w:color w:val="231F20"/>
          <w:sz w:val="24"/>
        </w:rPr>
        <w:t>y </w:t>
      </w:r>
      <w:r>
        <w:rPr>
          <w:rFonts w:ascii="Palatino Linotype" w:hAnsi="Palatino Linotype"/>
          <w:i/>
          <w:color w:val="231F20"/>
          <w:sz w:val="24"/>
        </w:rPr>
        <w:t>la generación de </w:t>
      </w:r>
      <w:r>
        <w:rPr>
          <w:rFonts w:ascii="Palatino Linotype" w:hAnsi="Palatino Linotype"/>
          <w:i/>
          <w:color w:val="231F20"/>
          <w:spacing w:val="-3"/>
          <w:sz w:val="24"/>
        </w:rPr>
        <w:t>antropólogos </w:t>
      </w:r>
      <w:r>
        <w:rPr>
          <w:rFonts w:ascii="Palatino Linotype" w:hAnsi="Palatino Linotype"/>
          <w:i/>
          <w:color w:val="231F20"/>
          <w:sz w:val="24"/>
        </w:rPr>
        <w:t>físicos situados. </w:t>
      </w:r>
      <w:r>
        <w:rPr>
          <w:color w:val="231F20"/>
          <w:sz w:val="24"/>
        </w:rPr>
        <w:t>Ponencia publicada en memorias del Primer Congreso Nacional de Antropología Social y Etnología</w:t>
      </w:r>
      <w:r>
        <w:rPr>
          <w:color w:val="231F20"/>
          <w:spacing w:val="-20"/>
          <w:sz w:val="24"/>
        </w:rPr>
        <w:t> </w:t>
      </w:r>
      <w:r>
        <w:rPr>
          <w:color w:val="231F20"/>
          <w:sz w:val="24"/>
        </w:rPr>
        <w:t>de</w:t>
      </w:r>
      <w:r>
        <w:rPr>
          <w:color w:val="231F20"/>
          <w:spacing w:val="-20"/>
          <w:sz w:val="24"/>
        </w:rPr>
        <w:t> </w:t>
      </w:r>
      <w:r>
        <w:rPr>
          <w:color w:val="231F20"/>
          <w:sz w:val="24"/>
        </w:rPr>
        <w:t>México,</w:t>
      </w:r>
      <w:r>
        <w:rPr>
          <w:color w:val="231F20"/>
          <w:spacing w:val="-20"/>
          <w:sz w:val="24"/>
        </w:rPr>
        <w:t> </w:t>
      </w:r>
      <w:r>
        <w:rPr>
          <w:color w:val="231F20"/>
          <w:sz w:val="24"/>
        </w:rPr>
        <w:t>Rectoría</w:t>
      </w:r>
      <w:r>
        <w:rPr>
          <w:color w:val="231F20"/>
          <w:spacing w:val="-20"/>
          <w:sz w:val="24"/>
        </w:rPr>
        <w:t> </w:t>
      </w:r>
      <w:r>
        <w:rPr>
          <w:color w:val="231F20"/>
          <w:sz w:val="24"/>
        </w:rPr>
        <w:t>de</w:t>
      </w:r>
      <w:r>
        <w:rPr>
          <w:color w:val="231F20"/>
          <w:spacing w:val="-20"/>
          <w:sz w:val="24"/>
        </w:rPr>
        <w:t> </w:t>
      </w:r>
      <w:r>
        <w:rPr>
          <w:color w:val="231F20"/>
          <w:sz w:val="24"/>
        </w:rPr>
        <w:t>la</w:t>
      </w:r>
      <w:r>
        <w:rPr>
          <w:color w:val="231F20"/>
          <w:spacing w:val="-20"/>
          <w:sz w:val="24"/>
        </w:rPr>
        <w:t> </w:t>
      </w:r>
      <w:r>
        <w:rPr>
          <w:color w:val="231F20"/>
          <w:spacing w:val="-5"/>
          <w:sz w:val="24"/>
        </w:rPr>
        <w:t>UAM,</w:t>
      </w:r>
      <w:r>
        <w:rPr>
          <w:color w:val="231F20"/>
          <w:spacing w:val="-20"/>
          <w:sz w:val="24"/>
        </w:rPr>
        <w:t> </w:t>
      </w:r>
      <w:r>
        <w:rPr>
          <w:color w:val="231F20"/>
          <w:sz w:val="24"/>
        </w:rPr>
        <w:t>México,</w:t>
      </w:r>
      <w:r>
        <w:rPr>
          <w:color w:val="231F20"/>
          <w:spacing w:val="-20"/>
          <w:sz w:val="24"/>
        </w:rPr>
        <w:t> </w:t>
      </w:r>
      <w:r>
        <w:rPr>
          <w:color w:val="231F20"/>
          <w:spacing w:val="-10"/>
          <w:sz w:val="24"/>
        </w:rPr>
        <w:t>D.F.</w:t>
      </w:r>
    </w:p>
    <w:p>
      <w:pPr>
        <w:spacing w:line="280" w:lineRule="exact" w:before="0"/>
        <w:ind w:left="563" w:right="114" w:hanging="454"/>
        <w:jc w:val="both"/>
        <w:rPr>
          <w:sz w:val="24"/>
        </w:rPr>
      </w:pPr>
      <w:r>
        <w:rPr/>
        <w:pict>
          <v:shape style="position:absolute;margin-left:100.898499pt;margin-top:18.514965pt;width:208.8pt;height:77.05pt;mso-position-horizontal-relative:page;mso-position-vertical-relative:paragraph;z-index:-123136"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38"/>
                      <w:w w:val="90"/>
                      <w:sz w:val="154"/>
                    </w:rPr>
                    <w:t>DUMMY</w:t>
                  </w:r>
                </w:p>
              </w:txbxContent>
            </v:textbox>
            <w10:wrap type="none"/>
          </v:shape>
        </w:pict>
      </w:r>
      <w:r>
        <w:rPr>
          <w:color w:val="231F20"/>
          <w:sz w:val="24"/>
        </w:rPr>
        <w:t>Ramírez,</w:t>
      </w:r>
      <w:r>
        <w:rPr>
          <w:color w:val="231F20"/>
          <w:spacing w:val="-15"/>
          <w:sz w:val="24"/>
        </w:rPr>
        <w:t> </w:t>
      </w:r>
      <w:r>
        <w:rPr>
          <w:color w:val="231F20"/>
          <w:sz w:val="24"/>
        </w:rPr>
        <w:t>Josefina</w:t>
      </w:r>
      <w:r>
        <w:rPr>
          <w:color w:val="231F20"/>
          <w:spacing w:val="-15"/>
          <w:sz w:val="24"/>
        </w:rPr>
        <w:t> </w:t>
      </w:r>
      <w:r>
        <w:rPr>
          <w:color w:val="231F20"/>
          <w:sz w:val="24"/>
        </w:rPr>
        <w:t>(2011)</w:t>
      </w:r>
      <w:r>
        <w:rPr>
          <w:color w:val="231F20"/>
          <w:spacing w:val="-15"/>
          <w:sz w:val="24"/>
        </w:rPr>
        <w:t> </w:t>
      </w:r>
      <w:r>
        <w:rPr>
          <w:color w:val="231F20"/>
          <w:sz w:val="24"/>
        </w:rPr>
        <w:t>“Relevancia</w:t>
      </w:r>
      <w:r>
        <w:rPr>
          <w:color w:val="231F20"/>
          <w:spacing w:val="-15"/>
          <w:sz w:val="24"/>
        </w:rPr>
        <w:t> </w:t>
      </w:r>
      <w:r>
        <w:rPr>
          <w:color w:val="231F20"/>
          <w:sz w:val="24"/>
        </w:rPr>
        <w:t>de</w:t>
      </w:r>
      <w:r>
        <w:rPr>
          <w:color w:val="231F20"/>
          <w:spacing w:val="-15"/>
          <w:sz w:val="24"/>
        </w:rPr>
        <w:t> </w:t>
      </w:r>
      <w:r>
        <w:rPr>
          <w:color w:val="231F20"/>
          <w:sz w:val="24"/>
        </w:rPr>
        <w:t>la</w:t>
      </w:r>
      <w:r>
        <w:rPr>
          <w:color w:val="231F20"/>
          <w:spacing w:val="-15"/>
          <w:sz w:val="24"/>
        </w:rPr>
        <w:t> </w:t>
      </w:r>
      <w:r>
        <w:rPr>
          <w:color w:val="231F20"/>
          <w:sz w:val="24"/>
        </w:rPr>
        <w:t>epidemiología</w:t>
      </w:r>
      <w:r>
        <w:rPr>
          <w:color w:val="231F20"/>
          <w:spacing w:val="-15"/>
          <w:sz w:val="24"/>
        </w:rPr>
        <w:t> </w:t>
      </w:r>
      <w:r>
        <w:rPr>
          <w:color w:val="231F20"/>
          <w:sz w:val="24"/>
        </w:rPr>
        <w:t>sociocultural</w:t>
      </w:r>
      <w:r>
        <w:rPr>
          <w:color w:val="231F20"/>
          <w:spacing w:val="-15"/>
          <w:sz w:val="24"/>
        </w:rPr>
        <w:t> </w:t>
      </w:r>
      <w:r>
        <w:rPr>
          <w:color w:val="231F20"/>
          <w:sz w:val="24"/>
        </w:rPr>
        <w:t>en el </w:t>
      </w:r>
      <w:r>
        <w:rPr>
          <w:color w:val="231F20"/>
          <w:spacing w:val="-3"/>
          <w:sz w:val="24"/>
        </w:rPr>
        <w:t>ámbito </w:t>
      </w:r>
      <w:r>
        <w:rPr>
          <w:color w:val="231F20"/>
          <w:sz w:val="24"/>
        </w:rPr>
        <w:t>laboral. </w:t>
      </w:r>
      <w:r>
        <w:rPr>
          <w:color w:val="231F20"/>
          <w:spacing w:val="-4"/>
          <w:sz w:val="24"/>
        </w:rPr>
        <w:t>Una </w:t>
      </w:r>
      <w:r>
        <w:rPr>
          <w:color w:val="231F20"/>
          <w:sz w:val="24"/>
        </w:rPr>
        <w:t>reflexión a partir del estudio del estrés entre un grupo de operadoras </w:t>
      </w:r>
      <w:r>
        <w:rPr>
          <w:color w:val="231F20"/>
          <w:spacing w:val="-5"/>
          <w:sz w:val="24"/>
        </w:rPr>
        <w:t>telefónicas”, </w:t>
      </w:r>
      <w:r>
        <w:rPr>
          <w:color w:val="231F20"/>
          <w:sz w:val="24"/>
        </w:rPr>
        <w:t>En Jesús Armando </w:t>
      </w:r>
      <w:r>
        <w:rPr>
          <w:color w:val="231F20"/>
          <w:spacing w:val="-4"/>
          <w:sz w:val="24"/>
        </w:rPr>
        <w:t>Haro Editor. </w:t>
      </w:r>
      <w:r>
        <w:rPr>
          <w:rFonts w:ascii="Palatino Linotype" w:hAnsi="Palatino Linotype"/>
          <w:i/>
          <w:color w:val="231F20"/>
          <w:sz w:val="24"/>
        </w:rPr>
        <w:t>Epidemiología</w:t>
      </w:r>
      <w:r>
        <w:rPr>
          <w:rFonts w:ascii="Palatino Linotype" w:hAnsi="Palatino Linotype"/>
          <w:i/>
          <w:color w:val="231F20"/>
          <w:spacing w:val="-23"/>
          <w:sz w:val="24"/>
        </w:rPr>
        <w:t> </w:t>
      </w:r>
      <w:r>
        <w:rPr>
          <w:rFonts w:ascii="Palatino Linotype" w:hAnsi="Palatino Linotype"/>
          <w:i/>
          <w:color w:val="231F20"/>
          <w:sz w:val="24"/>
        </w:rPr>
        <w:t>sociocultural.</w:t>
      </w:r>
      <w:r>
        <w:rPr>
          <w:rFonts w:ascii="Palatino Linotype" w:hAnsi="Palatino Linotype"/>
          <w:i/>
          <w:color w:val="231F20"/>
          <w:spacing w:val="-23"/>
          <w:sz w:val="24"/>
        </w:rPr>
        <w:t> </w:t>
      </w:r>
      <w:r>
        <w:rPr>
          <w:rFonts w:ascii="Palatino Linotype" w:hAnsi="Palatino Linotype"/>
          <w:i/>
          <w:color w:val="231F20"/>
          <w:spacing w:val="-5"/>
          <w:sz w:val="24"/>
        </w:rPr>
        <w:t>Un</w:t>
      </w:r>
      <w:r>
        <w:rPr>
          <w:rFonts w:ascii="Palatino Linotype" w:hAnsi="Palatino Linotype"/>
          <w:i/>
          <w:color w:val="231F20"/>
          <w:spacing w:val="-23"/>
          <w:sz w:val="24"/>
        </w:rPr>
        <w:t> </w:t>
      </w:r>
      <w:r>
        <w:rPr>
          <w:rFonts w:ascii="Palatino Linotype" w:hAnsi="Palatino Linotype"/>
          <w:i/>
          <w:color w:val="231F20"/>
          <w:sz w:val="24"/>
        </w:rPr>
        <w:t>diálogo</w:t>
      </w:r>
      <w:r>
        <w:rPr>
          <w:rFonts w:ascii="Palatino Linotype" w:hAnsi="Palatino Linotype"/>
          <w:i/>
          <w:color w:val="231F20"/>
          <w:spacing w:val="-23"/>
          <w:sz w:val="24"/>
        </w:rPr>
        <w:t> </w:t>
      </w:r>
      <w:r>
        <w:rPr>
          <w:rFonts w:ascii="Palatino Linotype" w:hAnsi="Palatino Linotype"/>
          <w:i/>
          <w:color w:val="231F20"/>
          <w:sz w:val="24"/>
        </w:rPr>
        <w:t>en</w:t>
      </w:r>
      <w:r>
        <w:rPr>
          <w:rFonts w:ascii="Palatino Linotype" w:hAnsi="Palatino Linotype"/>
          <w:i/>
          <w:color w:val="231F20"/>
          <w:spacing w:val="-23"/>
          <w:sz w:val="24"/>
        </w:rPr>
        <w:t> </w:t>
      </w:r>
      <w:r>
        <w:rPr>
          <w:rFonts w:ascii="Palatino Linotype" w:hAnsi="Palatino Linotype"/>
          <w:i/>
          <w:color w:val="231F20"/>
          <w:sz w:val="24"/>
        </w:rPr>
        <w:t>torno</w:t>
      </w:r>
      <w:r>
        <w:rPr>
          <w:rFonts w:ascii="Palatino Linotype" w:hAnsi="Palatino Linotype"/>
          <w:i/>
          <w:color w:val="231F20"/>
          <w:spacing w:val="-23"/>
          <w:sz w:val="24"/>
        </w:rPr>
        <w:t> </w:t>
      </w:r>
      <w:r>
        <w:rPr>
          <w:rFonts w:ascii="Palatino Linotype" w:hAnsi="Palatino Linotype"/>
          <w:i/>
          <w:color w:val="231F20"/>
          <w:sz w:val="24"/>
        </w:rPr>
        <w:t>a</w:t>
      </w:r>
      <w:r>
        <w:rPr>
          <w:rFonts w:ascii="Palatino Linotype" w:hAnsi="Palatino Linotype"/>
          <w:i/>
          <w:color w:val="231F20"/>
          <w:spacing w:val="-23"/>
          <w:sz w:val="24"/>
        </w:rPr>
        <w:t> </w:t>
      </w:r>
      <w:r>
        <w:rPr>
          <w:rFonts w:ascii="Palatino Linotype" w:hAnsi="Palatino Linotype"/>
          <w:i/>
          <w:color w:val="231F20"/>
          <w:sz w:val="24"/>
        </w:rPr>
        <w:t>su</w:t>
      </w:r>
      <w:r>
        <w:rPr>
          <w:rFonts w:ascii="Palatino Linotype" w:hAnsi="Palatino Linotype"/>
          <w:i/>
          <w:color w:val="231F20"/>
          <w:spacing w:val="-23"/>
          <w:sz w:val="24"/>
        </w:rPr>
        <w:t> </w:t>
      </w:r>
      <w:r>
        <w:rPr>
          <w:rFonts w:ascii="Palatino Linotype" w:hAnsi="Palatino Linotype"/>
          <w:i/>
          <w:color w:val="231F20"/>
          <w:spacing w:val="-3"/>
          <w:sz w:val="24"/>
        </w:rPr>
        <w:t>sentido,</w:t>
      </w:r>
      <w:r>
        <w:rPr>
          <w:rFonts w:ascii="Palatino Linotype" w:hAnsi="Palatino Linotype"/>
          <w:i/>
          <w:color w:val="231F20"/>
          <w:spacing w:val="-23"/>
          <w:sz w:val="24"/>
        </w:rPr>
        <w:t> </w:t>
      </w:r>
      <w:r>
        <w:rPr>
          <w:rFonts w:ascii="Palatino Linotype" w:hAnsi="Palatino Linotype"/>
          <w:i/>
          <w:color w:val="231F20"/>
          <w:sz w:val="24"/>
        </w:rPr>
        <w:t>métodos </w:t>
      </w:r>
      <w:r>
        <w:rPr>
          <w:rFonts w:ascii="Palatino Linotype" w:hAnsi="Palatino Linotype"/>
          <w:i/>
          <w:color w:val="231F20"/>
          <w:sz w:val="24"/>
        </w:rPr>
        <w:t>y</w:t>
      </w:r>
      <w:r>
        <w:rPr>
          <w:rFonts w:ascii="Palatino Linotype" w:hAnsi="Palatino Linotype"/>
          <w:i/>
          <w:color w:val="231F20"/>
          <w:spacing w:val="-27"/>
          <w:sz w:val="24"/>
        </w:rPr>
        <w:t> </w:t>
      </w:r>
      <w:r>
        <w:rPr>
          <w:rFonts w:ascii="Palatino Linotype" w:hAnsi="Palatino Linotype"/>
          <w:i/>
          <w:color w:val="231F20"/>
          <w:sz w:val="24"/>
        </w:rPr>
        <w:t>alcances</w:t>
      </w:r>
      <w:r>
        <w:rPr>
          <w:color w:val="231F20"/>
          <w:sz w:val="24"/>
        </w:rPr>
        <w:t>.</w:t>
      </w:r>
      <w:r>
        <w:rPr>
          <w:color w:val="231F20"/>
          <w:spacing w:val="-27"/>
          <w:sz w:val="24"/>
        </w:rPr>
        <w:t> </w:t>
      </w:r>
      <w:r>
        <w:rPr>
          <w:color w:val="231F20"/>
          <w:sz w:val="24"/>
        </w:rPr>
        <w:t>Lugar</w:t>
      </w:r>
      <w:r>
        <w:rPr>
          <w:color w:val="231F20"/>
          <w:spacing w:val="-27"/>
          <w:sz w:val="24"/>
        </w:rPr>
        <w:t> </w:t>
      </w:r>
      <w:r>
        <w:rPr>
          <w:color w:val="231F20"/>
          <w:sz w:val="24"/>
        </w:rPr>
        <w:t>Editorial,</w:t>
      </w:r>
      <w:r>
        <w:rPr>
          <w:color w:val="231F20"/>
          <w:spacing w:val="-27"/>
          <w:sz w:val="24"/>
        </w:rPr>
        <w:t> </w:t>
      </w:r>
      <w:r>
        <w:rPr>
          <w:color w:val="231F20"/>
          <w:sz w:val="24"/>
        </w:rPr>
        <w:t>2010:</w:t>
      </w:r>
      <w:r>
        <w:rPr>
          <w:color w:val="231F20"/>
          <w:spacing w:val="-27"/>
          <w:sz w:val="24"/>
        </w:rPr>
        <w:t> </w:t>
      </w:r>
      <w:r>
        <w:rPr>
          <w:color w:val="231F20"/>
          <w:sz w:val="24"/>
        </w:rPr>
        <w:t>307-347.</w:t>
      </w:r>
      <w:r>
        <w:rPr>
          <w:color w:val="231F20"/>
          <w:spacing w:val="-27"/>
          <w:sz w:val="24"/>
        </w:rPr>
        <w:t> </w:t>
      </w:r>
      <w:r>
        <w:rPr>
          <w:color w:val="231F20"/>
          <w:sz w:val="24"/>
        </w:rPr>
        <w:t>Buenos</w:t>
      </w:r>
      <w:r>
        <w:rPr>
          <w:color w:val="231F20"/>
          <w:spacing w:val="-27"/>
          <w:sz w:val="24"/>
        </w:rPr>
        <w:t> </w:t>
      </w:r>
      <w:r>
        <w:rPr>
          <w:color w:val="231F20"/>
          <w:sz w:val="24"/>
        </w:rPr>
        <w:t>Aires,</w:t>
      </w:r>
      <w:r>
        <w:rPr>
          <w:color w:val="231F20"/>
          <w:spacing w:val="-27"/>
          <w:sz w:val="24"/>
        </w:rPr>
        <w:t> </w:t>
      </w:r>
      <w:r>
        <w:rPr>
          <w:color w:val="231F20"/>
          <w:sz w:val="24"/>
        </w:rPr>
        <w:t>Argentina.</w:t>
      </w:r>
    </w:p>
    <w:p>
      <w:pPr>
        <w:spacing w:line="280" w:lineRule="exact" w:before="0"/>
        <w:ind w:left="563" w:right="116" w:hanging="454"/>
        <w:jc w:val="both"/>
        <w:rPr>
          <w:sz w:val="24"/>
        </w:rPr>
      </w:pPr>
      <w:r>
        <w:rPr>
          <w:color w:val="231F20"/>
          <w:sz w:val="24"/>
        </w:rPr>
        <w:t>Red</w:t>
      </w:r>
      <w:r>
        <w:rPr>
          <w:color w:val="231F20"/>
          <w:spacing w:val="-6"/>
          <w:sz w:val="24"/>
        </w:rPr>
        <w:t> </w:t>
      </w:r>
      <w:r>
        <w:rPr>
          <w:color w:val="231F20"/>
          <w:sz w:val="24"/>
        </w:rPr>
        <w:t>de</w:t>
      </w:r>
      <w:r>
        <w:rPr>
          <w:color w:val="231F20"/>
          <w:spacing w:val="-6"/>
          <w:sz w:val="24"/>
        </w:rPr>
        <w:t> </w:t>
      </w:r>
      <w:r>
        <w:rPr>
          <w:color w:val="231F20"/>
          <w:sz w:val="24"/>
        </w:rPr>
        <w:t>Mujeres</w:t>
      </w:r>
      <w:r>
        <w:rPr>
          <w:color w:val="231F20"/>
          <w:spacing w:val="-6"/>
          <w:sz w:val="24"/>
        </w:rPr>
        <w:t> </w:t>
      </w:r>
      <w:r>
        <w:rPr>
          <w:color w:val="231F20"/>
          <w:sz w:val="24"/>
        </w:rPr>
        <w:t>Sindicalistas</w:t>
      </w:r>
      <w:r>
        <w:rPr>
          <w:color w:val="231F20"/>
          <w:spacing w:val="-6"/>
          <w:sz w:val="24"/>
        </w:rPr>
        <w:t> </w:t>
      </w:r>
      <w:r>
        <w:rPr>
          <w:color w:val="231F20"/>
          <w:sz w:val="24"/>
        </w:rPr>
        <w:t>(2002)</w:t>
      </w:r>
      <w:r>
        <w:rPr>
          <w:color w:val="231F20"/>
          <w:spacing w:val="-6"/>
          <w:sz w:val="24"/>
        </w:rPr>
        <w:t> </w:t>
      </w:r>
      <w:r>
        <w:rPr>
          <w:rFonts w:ascii="Palatino Linotype" w:hAnsi="Palatino Linotype"/>
          <w:i/>
          <w:color w:val="231F20"/>
          <w:spacing w:val="-3"/>
          <w:sz w:val="24"/>
        </w:rPr>
        <w:t>Guía</w:t>
      </w:r>
      <w:r>
        <w:rPr>
          <w:rFonts w:ascii="Palatino Linotype" w:hAnsi="Palatino Linotype"/>
          <w:i/>
          <w:color w:val="231F20"/>
          <w:spacing w:val="-6"/>
          <w:sz w:val="24"/>
        </w:rPr>
        <w:t> </w:t>
      </w:r>
      <w:r>
        <w:rPr>
          <w:rFonts w:ascii="Palatino Linotype" w:hAnsi="Palatino Linotype"/>
          <w:i/>
          <w:color w:val="231F20"/>
          <w:spacing w:val="-3"/>
          <w:sz w:val="24"/>
        </w:rPr>
        <w:t>Sindical</w:t>
      </w:r>
      <w:r>
        <w:rPr>
          <w:rFonts w:ascii="Palatino Linotype" w:hAnsi="Palatino Linotype"/>
          <w:i/>
          <w:color w:val="231F20"/>
          <w:spacing w:val="-6"/>
          <w:sz w:val="24"/>
        </w:rPr>
        <w:t> </w:t>
      </w:r>
      <w:r>
        <w:rPr>
          <w:rFonts w:ascii="Palatino Linotype" w:hAnsi="Palatino Linotype"/>
          <w:i/>
          <w:color w:val="231F20"/>
          <w:spacing w:val="-3"/>
          <w:sz w:val="24"/>
        </w:rPr>
        <w:t>para</w:t>
      </w:r>
      <w:r>
        <w:rPr>
          <w:rFonts w:ascii="Palatino Linotype" w:hAnsi="Palatino Linotype"/>
          <w:i/>
          <w:color w:val="231F20"/>
          <w:spacing w:val="-6"/>
          <w:sz w:val="24"/>
        </w:rPr>
        <w:t> </w:t>
      </w:r>
      <w:r>
        <w:rPr>
          <w:rFonts w:ascii="Palatino Linotype" w:hAnsi="Palatino Linotype"/>
          <w:i/>
          <w:color w:val="231F20"/>
          <w:sz w:val="24"/>
        </w:rPr>
        <w:t>la</w:t>
      </w:r>
      <w:r>
        <w:rPr>
          <w:rFonts w:ascii="Palatino Linotype" w:hAnsi="Palatino Linotype"/>
          <w:i/>
          <w:color w:val="231F20"/>
          <w:spacing w:val="-6"/>
          <w:sz w:val="24"/>
        </w:rPr>
        <w:t> </w:t>
      </w:r>
      <w:r>
        <w:rPr>
          <w:rFonts w:ascii="Palatino Linotype" w:hAnsi="Palatino Linotype"/>
          <w:i/>
          <w:color w:val="231F20"/>
          <w:sz w:val="24"/>
        </w:rPr>
        <w:t>construcción</w:t>
      </w:r>
      <w:r>
        <w:rPr>
          <w:rFonts w:ascii="Palatino Linotype" w:hAnsi="Palatino Linotype"/>
          <w:i/>
          <w:color w:val="231F20"/>
          <w:spacing w:val="-6"/>
          <w:sz w:val="24"/>
        </w:rPr>
        <w:t> </w:t>
      </w:r>
      <w:r>
        <w:rPr>
          <w:rFonts w:ascii="Palatino Linotype" w:hAnsi="Palatino Linotype"/>
          <w:i/>
          <w:color w:val="231F20"/>
          <w:sz w:val="24"/>
        </w:rPr>
        <w:t>de </w:t>
      </w:r>
      <w:r>
        <w:rPr>
          <w:rFonts w:ascii="Palatino Linotype" w:hAnsi="Palatino Linotype"/>
          <w:i/>
          <w:color w:val="231F20"/>
          <w:spacing w:val="-3"/>
          <w:sz w:val="24"/>
        </w:rPr>
        <w:t>ambientes laborales libres </w:t>
      </w:r>
      <w:r>
        <w:rPr>
          <w:rFonts w:ascii="Palatino Linotype" w:hAnsi="Palatino Linotype"/>
          <w:i/>
          <w:color w:val="231F20"/>
          <w:sz w:val="24"/>
        </w:rPr>
        <w:t>de </w:t>
      </w:r>
      <w:r>
        <w:rPr>
          <w:rFonts w:ascii="Palatino Linotype" w:hAnsi="Palatino Linotype"/>
          <w:i/>
          <w:color w:val="231F20"/>
          <w:spacing w:val="-3"/>
          <w:sz w:val="24"/>
        </w:rPr>
        <w:t>hostigamiento </w:t>
      </w:r>
      <w:r>
        <w:rPr>
          <w:rFonts w:ascii="Palatino Linotype" w:hAnsi="Palatino Linotype"/>
          <w:i/>
          <w:color w:val="231F20"/>
          <w:sz w:val="24"/>
        </w:rPr>
        <w:t>sexual. </w:t>
      </w:r>
      <w:r>
        <w:rPr>
          <w:color w:val="231F20"/>
          <w:sz w:val="24"/>
        </w:rPr>
        <w:t>Edición apoyada por</w:t>
      </w:r>
      <w:r>
        <w:rPr>
          <w:color w:val="231F20"/>
          <w:spacing w:val="-10"/>
          <w:sz w:val="24"/>
        </w:rPr>
        <w:t> </w:t>
      </w:r>
      <w:r>
        <w:rPr>
          <w:color w:val="231F20"/>
          <w:sz w:val="24"/>
        </w:rPr>
        <w:t>la</w:t>
      </w:r>
      <w:r>
        <w:rPr>
          <w:color w:val="231F20"/>
          <w:spacing w:val="-10"/>
          <w:sz w:val="24"/>
        </w:rPr>
        <w:t> </w:t>
      </w:r>
      <w:r>
        <w:rPr>
          <w:color w:val="231F20"/>
          <w:sz w:val="24"/>
        </w:rPr>
        <w:t>Federación</w:t>
      </w:r>
      <w:r>
        <w:rPr>
          <w:color w:val="231F20"/>
          <w:spacing w:val="-10"/>
          <w:sz w:val="24"/>
        </w:rPr>
        <w:t> </w:t>
      </w:r>
      <w:r>
        <w:rPr>
          <w:color w:val="231F20"/>
          <w:sz w:val="24"/>
        </w:rPr>
        <w:t>de</w:t>
      </w:r>
      <w:r>
        <w:rPr>
          <w:color w:val="231F20"/>
          <w:spacing w:val="-10"/>
          <w:sz w:val="24"/>
        </w:rPr>
        <w:t> </w:t>
      </w:r>
      <w:r>
        <w:rPr>
          <w:color w:val="231F20"/>
          <w:sz w:val="24"/>
        </w:rPr>
        <w:t>Sindicatos</w:t>
      </w:r>
      <w:r>
        <w:rPr>
          <w:color w:val="231F20"/>
          <w:spacing w:val="-10"/>
          <w:sz w:val="24"/>
        </w:rPr>
        <w:t> </w:t>
      </w:r>
      <w:r>
        <w:rPr>
          <w:color w:val="231F20"/>
          <w:sz w:val="24"/>
        </w:rPr>
        <w:t>Holandeses</w:t>
      </w:r>
      <w:r>
        <w:rPr>
          <w:color w:val="231F20"/>
          <w:spacing w:val="-10"/>
          <w:sz w:val="24"/>
        </w:rPr>
        <w:t> </w:t>
      </w:r>
      <w:r>
        <w:rPr>
          <w:color w:val="231F20"/>
          <w:sz w:val="24"/>
        </w:rPr>
        <w:t>(FNV).</w:t>
      </w:r>
    </w:p>
    <w:p>
      <w:pPr>
        <w:spacing w:line="280" w:lineRule="exact" w:before="0"/>
        <w:ind w:left="563" w:right="115" w:hanging="454"/>
        <w:jc w:val="both"/>
        <w:rPr>
          <w:sz w:val="24"/>
        </w:rPr>
      </w:pPr>
      <w:r>
        <w:rPr>
          <w:color w:val="231F20"/>
          <w:sz w:val="24"/>
        </w:rPr>
        <w:t>Repetti, Rena L.y Darby Saxbe (2009) “The Effects of Job Stress on the Family: One Size Does Not Fit All” En D. R. Crane and E. J. Hill (Eds), </w:t>
      </w:r>
      <w:r>
        <w:rPr>
          <w:rFonts w:ascii="Palatino Linotype" w:hAnsi="Palatino Linotype"/>
          <w:i/>
          <w:color w:val="231F20"/>
          <w:sz w:val="24"/>
        </w:rPr>
        <w:t>Handbook of Families &amp; Work: Interdisciplinary Perspectives. </w:t>
      </w:r>
      <w:r>
        <w:rPr>
          <w:color w:val="231F20"/>
          <w:sz w:val="24"/>
        </w:rPr>
        <w:t>(pp. 62-78). New York: University Press of America.</w:t>
      </w:r>
    </w:p>
    <w:p>
      <w:pPr>
        <w:pStyle w:val="BodyText"/>
        <w:spacing w:line="280" w:lineRule="exact"/>
        <w:ind w:left="563" w:right="114" w:hanging="454"/>
        <w:jc w:val="both"/>
      </w:pPr>
      <w:r>
        <w:rPr>
          <w:color w:val="231F20"/>
          <w:spacing w:val="-4"/>
        </w:rPr>
        <w:t>Sauter, </w:t>
      </w:r>
      <w:r>
        <w:rPr>
          <w:color w:val="231F20"/>
        </w:rPr>
        <w:t>Steven L.; Joseph, Hurrell; Lawrence R., </w:t>
      </w:r>
      <w:r>
        <w:rPr>
          <w:color w:val="231F20"/>
          <w:spacing w:val="-3"/>
        </w:rPr>
        <w:t>Murphy </w:t>
      </w:r>
      <w:r>
        <w:rPr>
          <w:color w:val="231F20"/>
        </w:rPr>
        <w:t>y Lennart, Levi (2001) “Factores psicosociales y de </w:t>
      </w:r>
      <w:r>
        <w:rPr>
          <w:color w:val="231F20"/>
          <w:spacing w:val="-5"/>
        </w:rPr>
        <w:t>organización”. </w:t>
      </w:r>
      <w:r>
        <w:rPr>
          <w:color w:val="231F20"/>
        </w:rPr>
        <w:t>En </w:t>
      </w:r>
      <w:r>
        <w:rPr>
          <w:rFonts w:ascii="Palatino Linotype" w:hAnsi="Palatino Linotype"/>
          <w:i/>
          <w:color w:val="231F20"/>
        </w:rPr>
        <w:t>Enciclopedia </w:t>
      </w:r>
      <w:r>
        <w:rPr>
          <w:rFonts w:ascii="Palatino Linotype" w:hAnsi="Palatino Linotype"/>
          <w:i/>
          <w:color w:val="231F20"/>
        </w:rPr>
        <w:t>de Salud y Seguridad en el </w:t>
      </w:r>
      <w:r>
        <w:rPr>
          <w:rFonts w:ascii="Palatino Linotype" w:hAnsi="Palatino Linotype"/>
          <w:i/>
          <w:color w:val="231F20"/>
          <w:spacing w:val="-3"/>
        </w:rPr>
        <w:t>trabajo</w:t>
      </w:r>
      <w:r>
        <w:rPr>
          <w:color w:val="231F20"/>
          <w:spacing w:val="-3"/>
        </w:rPr>
        <w:t>. </w:t>
      </w:r>
      <w:r>
        <w:rPr>
          <w:color w:val="231F20"/>
        </w:rPr>
        <w:t>Capítulo 34:34.1-34.87 OIT y Ministerio</w:t>
      </w:r>
      <w:r>
        <w:rPr>
          <w:color w:val="231F20"/>
          <w:spacing w:val="-11"/>
        </w:rPr>
        <w:t> </w:t>
      </w:r>
      <w:r>
        <w:rPr>
          <w:color w:val="231F20"/>
        </w:rPr>
        <w:t>de</w:t>
      </w:r>
      <w:r>
        <w:rPr>
          <w:color w:val="231F20"/>
          <w:spacing w:val="-11"/>
        </w:rPr>
        <w:t> </w:t>
      </w:r>
      <w:r>
        <w:rPr>
          <w:color w:val="231F20"/>
          <w:spacing w:val="-4"/>
        </w:rPr>
        <w:t>Trabajo</w:t>
      </w:r>
      <w:r>
        <w:rPr>
          <w:color w:val="231F20"/>
          <w:spacing w:val="-11"/>
        </w:rPr>
        <w:t> </w:t>
      </w:r>
      <w:r>
        <w:rPr>
          <w:color w:val="231F20"/>
        </w:rPr>
        <w:t>y</w:t>
      </w:r>
      <w:r>
        <w:rPr>
          <w:color w:val="231F20"/>
          <w:spacing w:val="-11"/>
        </w:rPr>
        <w:t> </w:t>
      </w:r>
      <w:r>
        <w:rPr>
          <w:color w:val="231F20"/>
        </w:rPr>
        <w:t>Asuntos</w:t>
      </w:r>
      <w:r>
        <w:rPr>
          <w:color w:val="231F20"/>
          <w:spacing w:val="-11"/>
        </w:rPr>
        <w:t> </w:t>
      </w:r>
      <w:r>
        <w:rPr>
          <w:color w:val="231F20"/>
        </w:rPr>
        <w:t>Sociales.</w:t>
      </w:r>
      <w:r>
        <w:rPr>
          <w:color w:val="231F20"/>
          <w:spacing w:val="-11"/>
        </w:rPr>
        <w:t> </w:t>
      </w:r>
      <w:r>
        <w:rPr>
          <w:color w:val="231F20"/>
        </w:rPr>
        <w:t>Madrid.</w:t>
      </w:r>
    </w:p>
    <w:p>
      <w:pPr>
        <w:pStyle w:val="BodyText"/>
        <w:spacing w:line="280" w:lineRule="exact"/>
        <w:ind w:left="110"/>
      </w:pPr>
      <w:r>
        <w:rPr>
          <w:color w:val="231F20"/>
        </w:rPr>
        <w:t>Selye, </w:t>
      </w:r>
      <w:r>
        <w:rPr>
          <w:color w:val="231F20"/>
          <w:spacing w:val="-3"/>
        </w:rPr>
        <w:t>Hans </w:t>
      </w:r>
      <w:r>
        <w:rPr>
          <w:color w:val="231F20"/>
        </w:rPr>
        <w:t>(1976) </w:t>
      </w:r>
      <w:r>
        <w:rPr>
          <w:rFonts w:ascii="Palatino Linotype" w:hAnsi="Palatino Linotype"/>
          <w:i/>
          <w:color w:val="231F20"/>
        </w:rPr>
        <w:t>The </w:t>
      </w:r>
      <w:r>
        <w:rPr>
          <w:rFonts w:ascii="Palatino Linotype" w:hAnsi="Palatino Linotype"/>
          <w:i/>
          <w:color w:val="231F20"/>
          <w:spacing w:val="-3"/>
        </w:rPr>
        <w:t>Stress </w:t>
      </w:r>
      <w:r>
        <w:rPr>
          <w:rFonts w:ascii="Palatino Linotype" w:hAnsi="Palatino Linotype"/>
          <w:i/>
          <w:color w:val="231F20"/>
        </w:rPr>
        <w:t>of </w:t>
      </w:r>
      <w:r>
        <w:rPr>
          <w:rFonts w:ascii="Palatino Linotype" w:hAnsi="Palatino Linotype"/>
          <w:i/>
          <w:color w:val="231F20"/>
          <w:spacing w:val="-3"/>
        </w:rPr>
        <w:t>Life</w:t>
      </w:r>
      <w:r>
        <w:rPr>
          <w:color w:val="231F20"/>
          <w:spacing w:val="-3"/>
        </w:rPr>
        <w:t>. </w:t>
      </w:r>
      <w:r>
        <w:rPr>
          <w:color w:val="231F20"/>
        </w:rPr>
        <w:t>McGraw-Hill, New </w:t>
      </w:r>
      <w:r>
        <w:rPr>
          <w:color w:val="231F20"/>
          <w:spacing w:val="-7"/>
        </w:rPr>
        <w:t>York. </w:t>
      </w:r>
      <w:r>
        <w:rPr>
          <w:color w:val="231F20"/>
          <w:spacing w:val="-6"/>
          <w:w w:val="90"/>
        </w:rPr>
        <w:t>Schwartzmann </w:t>
      </w:r>
      <w:r>
        <w:rPr>
          <w:color w:val="231F20"/>
          <w:spacing w:val="-3"/>
          <w:w w:val="90"/>
        </w:rPr>
        <w:t>L. </w:t>
      </w:r>
      <w:r>
        <w:rPr>
          <w:color w:val="231F20"/>
          <w:spacing w:val="-5"/>
          <w:w w:val="90"/>
        </w:rPr>
        <w:t>(2004). Estrés laboral, </w:t>
      </w:r>
      <w:r>
        <w:rPr>
          <w:color w:val="231F20"/>
          <w:spacing w:val="-6"/>
          <w:w w:val="90"/>
        </w:rPr>
        <w:t>Síndrome </w:t>
      </w:r>
      <w:r>
        <w:rPr>
          <w:color w:val="231F20"/>
          <w:spacing w:val="-3"/>
          <w:w w:val="90"/>
        </w:rPr>
        <w:t>de </w:t>
      </w:r>
      <w:r>
        <w:rPr>
          <w:color w:val="231F20"/>
          <w:spacing w:val="-5"/>
          <w:w w:val="90"/>
        </w:rPr>
        <w:t>desgaste (quemado), </w:t>
      </w:r>
      <w:r>
        <w:rPr>
          <w:color w:val="231F20"/>
          <w:spacing w:val="-6"/>
          <w:w w:val="90"/>
        </w:rPr>
        <w:t>Depresión:</w:t>
      </w:r>
    </w:p>
    <w:p>
      <w:pPr>
        <w:pStyle w:val="BodyText"/>
        <w:spacing w:line="242" w:lineRule="auto"/>
        <w:ind w:left="110" w:firstLine="453"/>
      </w:pPr>
      <w:r>
        <w:rPr>
          <w:color w:val="231F20"/>
          <w:spacing w:val="-5"/>
          <w:w w:val="95"/>
        </w:rPr>
        <w:t>¿Estamos</w:t>
      </w:r>
      <w:r>
        <w:rPr>
          <w:color w:val="231F20"/>
          <w:spacing w:val="-27"/>
          <w:w w:val="95"/>
        </w:rPr>
        <w:t> </w:t>
      </w:r>
      <w:r>
        <w:rPr>
          <w:color w:val="231F20"/>
          <w:spacing w:val="-6"/>
          <w:w w:val="95"/>
        </w:rPr>
        <w:t>hablando</w:t>
      </w:r>
      <w:r>
        <w:rPr>
          <w:color w:val="231F20"/>
          <w:spacing w:val="-27"/>
          <w:w w:val="95"/>
        </w:rPr>
        <w:t> </w:t>
      </w:r>
      <w:r>
        <w:rPr>
          <w:color w:val="231F20"/>
          <w:spacing w:val="-3"/>
          <w:w w:val="95"/>
        </w:rPr>
        <w:t>de</w:t>
      </w:r>
      <w:r>
        <w:rPr>
          <w:color w:val="231F20"/>
          <w:spacing w:val="-27"/>
          <w:w w:val="95"/>
        </w:rPr>
        <w:t> </w:t>
      </w:r>
      <w:r>
        <w:rPr>
          <w:color w:val="231F20"/>
          <w:spacing w:val="-3"/>
          <w:w w:val="95"/>
        </w:rPr>
        <w:t>lo</w:t>
      </w:r>
      <w:r>
        <w:rPr>
          <w:color w:val="231F20"/>
          <w:spacing w:val="-27"/>
          <w:w w:val="95"/>
        </w:rPr>
        <w:t> </w:t>
      </w:r>
      <w:r>
        <w:rPr>
          <w:color w:val="231F20"/>
          <w:spacing w:val="-5"/>
          <w:w w:val="95"/>
        </w:rPr>
        <w:t>mismo?</w:t>
      </w:r>
      <w:r>
        <w:rPr>
          <w:color w:val="231F20"/>
          <w:spacing w:val="-27"/>
          <w:w w:val="95"/>
        </w:rPr>
        <w:t> </w:t>
      </w:r>
      <w:r>
        <w:rPr>
          <w:color w:val="231F20"/>
          <w:spacing w:val="-5"/>
          <w:w w:val="95"/>
        </w:rPr>
        <w:t>Ciencia</w:t>
      </w:r>
      <w:r>
        <w:rPr>
          <w:color w:val="231F20"/>
          <w:spacing w:val="-27"/>
          <w:w w:val="95"/>
        </w:rPr>
        <w:t> </w:t>
      </w:r>
      <w:r>
        <w:rPr>
          <w:color w:val="231F20"/>
          <w:w w:val="95"/>
        </w:rPr>
        <w:t>&amp;</w:t>
      </w:r>
      <w:r>
        <w:rPr>
          <w:color w:val="231F20"/>
          <w:spacing w:val="-27"/>
          <w:w w:val="95"/>
        </w:rPr>
        <w:t> </w:t>
      </w:r>
      <w:r>
        <w:rPr>
          <w:color w:val="231F20"/>
          <w:spacing w:val="-8"/>
          <w:w w:val="95"/>
        </w:rPr>
        <w:t>Trabajo;</w:t>
      </w:r>
      <w:r>
        <w:rPr>
          <w:color w:val="231F20"/>
          <w:spacing w:val="-27"/>
          <w:w w:val="95"/>
        </w:rPr>
        <w:t> </w:t>
      </w:r>
      <w:r>
        <w:rPr>
          <w:color w:val="231F20"/>
          <w:spacing w:val="-4"/>
          <w:w w:val="95"/>
        </w:rPr>
        <w:t>oct-dic</w:t>
      </w:r>
      <w:r>
        <w:rPr>
          <w:color w:val="231F20"/>
          <w:spacing w:val="-27"/>
          <w:w w:val="95"/>
        </w:rPr>
        <w:t> </w:t>
      </w:r>
      <w:r>
        <w:rPr>
          <w:color w:val="231F20"/>
          <w:w w:val="95"/>
        </w:rPr>
        <w:t>6</w:t>
      </w:r>
      <w:r>
        <w:rPr>
          <w:color w:val="231F20"/>
          <w:spacing w:val="-27"/>
          <w:w w:val="95"/>
        </w:rPr>
        <w:t> </w:t>
      </w:r>
      <w:r>
        <w:rPr>
          <w:color w:val="231F20"/>
          <w:spacing w:val="-4"/>
          <w:w w:val="95"/>
        </w:rPr>
        <w:t>(14):</w:t>
      </w:r>
      <w:r>
        <w:rPr>
          <w:color w:val="231F20"/>
          <w:spacing w:val="-27"/>
          <w:w w:val="95"/>
        </w:rPr>
        <w:t> </w:t>
      </w:r>
      <w:r>
        <w:rPr>
          <w:color w:val="231F20"/>
          <w:spacing w:val="-5"/>
          <w:w w:val="95"/>
        </w:rPr>
        <w:t>174-184. </w:t>
      </w:r>
      <w:r>
        <w:rPr>
          <w:color w:val="231F20"/>
          <w:spacing w:val="-11"/>
        </w:rPr>
        <w:t>Van  </w:t>
      </w:r>
      <w:r>
        <w:rPr>
          <w:color w:val="231F20"/>
          <w:spacing w:val="-4"/>
        </w:rPr>
        <w:t>Derdoef,  </w:t>
      </w:r>
      <w:r>
        <w:rPr>
          <w:color w:val="231F20"/>
        </w:rPr>
        <w:t>M. &amp; </w:t>
      </w:r>
      <w:r>
        <w:rPr>
          <w:color w:val="231F20"/>
          <w:spacing w:val="-4"/>
        </w:rPr>
        <w:t>Maes,  </w:t>
      </w:r>
      <w:r>
        <w:rPr>
          <w:color w:val="231F20"/>
        </w:rPr>
        <w:t>S </w:t>
      </w:r>
      <w:r>
        <w:rPr>
          <w:color w:val="231F20"/>
          <w:spacing w:val="-4"/>
        </w:rPr>
        <w:t>(1999)  </w:t>
      </w:r>
      <w:r>
        <w:rPr>
          <w:color w:val="231F20"/>
        </w:rPr>
        <w:t>“The </w:t>
      </w:r>
      <w:r>
        <w:rPr>
          <w:color w:val="231F20"/>
          <w:spacing w:val="-3"/>
        </w:rPr>
        <w:t>job </w:t>
      </w:r>
      <w:r>
        <w:rPr>
          <w:color w:val="231F20"/>
          <w:spacing w:val="-5"/>
        </w:rPr>
        <w:t>demand-control   </w:t>
      </w:r>
      <w:r>
        <w:rPr>
          <w:color w:val="231F20"/>
          <w:spacing w:val="11"/>
        </w:rPr>
        <w:t> </w:t>
      </w:r>
      <w:r>
        <w:rPr>
          <w:color w:val="231F20"/>
          <w:spacing w:val="-5"/>
        </w:rPr>
        <w:t>(-support)</w:t>
      </w:r>
    </w:p>
    <w:p>
      <w:pPr>
        <w:pStyle w:val="BodyText"/>
        <w:spacing w:line="280" w:lineRule="exact" w:before="1"/>
        <w:ind w:left="563"/>
      </w:pPr>
      <w:r>
        <w:rPr>
          <w:color w:val="231F20"/>
          <w:spacing w:val="-3"/>
        </w:rPr>
        <w:t>model </w:t>
      </w:r>
      <w:r>
        <w:rPr>
          <w:color w:val="231F20"/>
          <w:spacing w:val="-4"/>
        </w:rPr>
        <w:t>and psychological well-being: </w:t>
      </w:r>
      <w:r>
        <w:rPr>
          <w:color w:val="231F20"/>
        </w:rPr>
        <w:t>a </w:t>
      </w:r>
      <w:r>
        <w:rPr>
          <w:color w:val="231F20"/>
          <w:spacing w:val="-3"/>
        </w:rPr>
        <w:t>review of </w:t>
      </w:r>
      <w:r>
        <w:rPr>
          <w:color w:val="231F20"/>
        </w:rPr>
        <w:t>20 </w:t>
      </w:r>
      <w:r>
        <w:rPr>
          <w:color w:val="231F20"/>
          <w:spacing w:val="-4"/>
        </w:rPr>
        <w:t>years </w:t>
      </w:r>
      <w:r>
        <w:rPr>
          <w:color w:val="231F20"/>
          <w:spacing w:val="-3"/>
        </w:rPr>
        <w:t>of </w:t>
      </w:r>
      <w:r>
        <w:rPr>
          <w:color w:val="231F20"/>
          <w:spacing w:val="-4"/>
        </w:rPr>
        <w:t>empirical </w:t>
      </w:r>
      <w:r>
        <w:rPr>
          <w:color w:val="231F20"/>
          <w:spacing w:val="-10"/>
        </w:rPr>
        <w:t>research”. </w:t>
      </w:r>
      <w:r>
        <w:rPr>
          <w:rFonts w:ascii="Palatino Linotype" w:hAnsi="Palatino Linotype"/>
          <w:i/>
          <w:color w:val="231F20"/>
          <w:spacing w:val="-10"/>
        </w:rPr>
        <w:t>Work </w:t>
      </w:r>
      <w:r>
        <w:rPr>
          <w:rFonts w:ascii="Palatino Linotype" w:hAnsi="Palatino Linotype"/>
          <w:i/>
          <w:color w:val="231F20"/>
        </w:rPr>
        <w:t>&amp; </w:t>
      </w:r>
      <w:r>
        <w:rPr>
          <w:rFonts w:ascii="Palatino Linotype" w:hAnsi="Palatino Linotype"/>
          <w:i/>
          <w:color w:val="231F20"/>
          <w:spacing w:val="-6"/>
        </w:rPr>
        <w:t>Stress, </w:t>
      </w:r>
      <w:r>
        <w:rPr>
          <w:color w:val="231F20"/>
        </w:rPr>
        <w:t>13 </w:t>
      </w:r>
      <w:r>
        <w:rPr>
          <w:color w:val="231F20"/>
          <w:spacing w:val="-3"/>
        </w:rPr>
        <w:t>(2), </w:t>
      </w:r>
      <w:r>
        <w:rPr>
          <w:color w:val="231F20"/>
          <w:spacing w:val="-4"/>
        </w:rPr>
        <w:t>87-114.</w:t>
      </w:r>
    </w:p>
    <w:p>
      <w:pPr>
        <w:pStyle w:val="BodyText"/>
        <w:spacing w:line="242" w:lineRule="auto"/>
        <w:ind w:left="563" w:right="115" w:hanging="454"/>
        <w:jc w:val="both"/>
      </w:pPr>
      <w:r>
        <w:rPr>
          <w:color w:val="231F20"/>
          <w:spacing w:val="-3"/>
        </w:rPr>
        <w:t>Vikram Patel, </w:t>
      </w:r>
      <w:r>
        <w:rPr>
          <w:color w:val="231F20"/>
        </w:rPr>
        <w:t>lane Mutambirwa, and Sekai Nhiwatiwa (1997) “Stressed, depressed,</w:t>
      </w:r>
      <w:r>
        <w:rPr>
          <w:color w:val="231F20"/>
          <w:spacing w:val="-16"/>
        </w:rPr>
        <w:t> </w:t>
      </w:r>
      <w:r>
        <w:rPr>
          <w:color w:val="231F20"/>
        </w:rPr>
        <w:t>or</w:t>
      </w:r>
      <w:r>
        <w:rPr>
          <w:color w:val="231F20"/>
          <w:spacing w:val="-16"/>
        </w:rPr>
        <w:t> </w:t>
      </w:r>
      <w:r>
        <w:rPr>
          <w:color w:val="231F20"/>
        </w:rPr>
        <w:t>bewitched?</w:t>
      </w:r>
      <w:r>
        <w:rPr>
          <w:color w:val="231F20"/>
          <w:spacing w:val="-16"/>
        </w:rPr>
        <w:t> </w:t>
      </w:r>
      <w:r>
        <w:rPr>
          <w:color w:val="231F20"/>
        </w:rPr>
        <w:t>A-perspective</w:t>
      </w:r>
      <w:r>
        <w:rPr>
          <w:color w:val="231F20"/>
          <w:spacing w:val="-16"/>
        </w:rPr>
        <w:t> </w:t>
      </w:r>
      <w:r>
        <w:rPr>
          <w:color w:val="231F20"/>
        </w:rPr>
        <w:t>on</w:t>
      </w:r>
      <w:r>
        <w:rPr>
          <w:color w:val="231F20"/>
          <w:spacing w:val="-16"/>
        </w:rPr>
        <w:t> </w:t>
      </w:r>
      <w:r>
        <w:rPr>
          <w:color w:val="231F20"/>
        </w:rPr>
        <w:t>mental</w:t>
      </w:r>
      <w:r>
        <w:rPr>
          <w:color w:val="231F20"/>
          <w:spacing w:val="-16"/>
        </w:rPr>
        <w:t> </w:t>
      </w:r>
      <w:r>
        <w:rPr>
          <w:color w:val="231F20"/>
        </w:rPr>
        <w:t>health,</w:t>
      </w:r>
      <w:r>
        <w:rPr>
          <w:color w:val="231F20"/>
          <w:spacing w:val="-16"/>
        </w:rPr>
        <w:t> </w:t>
      </w:r>
      <w:r>
        <w:rPr>
          <w:color w:val="231F20"/>
        </w:rPr>
        <w:t>culture,</w:t>
      </w:r>
      <w:r>
        <w:rPr>
          <w:color w:val="231F20"/>
          <w:spacing w:val="-16"/>
        </w:rPr>
        <w:t> </w:t>
      </w:r>
      <w:r>
        <w:rPr>
          <w:color w:val="231F20"/>
        </w:rPr>
        <w:t>and</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80" w:lineRule="exact" w:before="206"/>
        <w:ind w:left="570"/>
      </w:pPr>
      <w:r>
        <w:rPr>
          <w:color w:val="231F20"/>
          <w:spacing w:val="-3"/>
        </w:rPr>
        <w:t>religion”</w:t>
      </w:r>
      <w:r>
        <w:rPr>
          <w:rFonts w:ascii="Palatino Linotype" w:hAnsi="Palatino Linotype"/>
          <w:i/>
          <w:color w:val="231F20"/>
          <w:spacing w:val="-3"/>
        </w:rPr>
        <w:t>.</w:t>
      </w:r>
      <w:r>
        <w:rPr>
          <w:rFonts w:ascii="Palatino Linotype" w:hAnsi="Palatino Linotype"/>
          <w:i/>
          <w:color w:val="231F20"/>
          <w:spacing w:val="-32"/>
        </w:rPr>
        <w:t> </w:t>
      </w:r>
      <w:r>
        <w:rPr>
          <w:color w:val="231F20"/>
        </w:rPr>
        <w:t>Development</w:t>
      </w:r>
      <w:r>
        <w:rPr>
          <w:color w:val="231F20"/>
          <w:spacing w:val="-32"/>
        </w:rPr>
        <w:t> </w:t>
      </w:r>
      <w:r>
        <w:rPr>
          <w:color w:val="231F20"/>
        </w:rPr>
        <w:t>for</w:t>
      </w:r>
      <w:r>
        <w:rPr>
          <w:color w:val="231F20"/>
          <w:spacing w:val="-32"/>
        </w:rPr>
        <w:t> </w:t>
      </w:r>
      <w:r>
        <w:rPr>
          <w:color w:val="231F20"/>
        </w:rPr>
        <w:t>Health.</w:t>
      </w:r>
      <w:r>
        <w:rPr>
          <w:color w:val="231F20"/>
          <w:spacing w:val="-32"/>
        </w:rPr>
        <w:t> </w:t>
      </w:r>
      <w:r>
        <w:rPr>
          <w:color w:val="231F20"/>
        </w:rPr>
        <w:t>Selected</w:t>
      </w:r>
      <w:r>
        <w:rPr>
          <w:color w:val="231F20"/>
          <w:spacing w:val="-32"/>
        </w:rPr>
        <w:t> </w:t>
      </w:r>
      <w:r>
        <w:rPr>
          <w:color w:val="231F20"/>
        </w:rPr>
        <w:t>articles</w:t>
      </w:r>
      <w:r>
        <w:rPr>
          <w:color w:val="231F20"/>
          <w:spacing w:val="-32"/>
        </w:rPr>
        <w:t> </w:t>
      </w:r>
      <w:r>
        <w:rPr>
          <w:color w:val="231F20"/>
        </w:rPr>
        <w:t>from</w:t>
      </w:r>
      <w:r>
        <w:rPr>
          <w:color w:val="231F20"/>
          <w:spacing w:val="-32"/>
        </w:rPr>
        <w:t> </w:t>
      </w:r>
      <w:r>
        <w:rPr>
          <w:color w:val="231F20"/>
        </w:rPr>
        <w:t>Development in</w:t>
      </w:r>
      <w:r>
        <w:rPr>
          <w:color w:val="231F20"/>
          <w:spacing w:val="-6"/>
        </w:rPr>
        <w:t> </w:t>
      </w:r>
      <w:r>
        <w:rPr>
          <w:color w:val="231F20"/>
        </w:rPr>
        <w:t>Practice.</w:t>
      </w:r>
      <w:r>
        <w:rPr>
          <w:color w:val="231F20"/>
          <w:spacing w:val="-6"/>
        </w:rPr>
        <w:t> </w:t>
      </w:r>
      <w:r>
        <w:rPr>
          <w:color w:val="231F20"/>
        </w:rPr>
        <w:t>Introduced</w:t>
      </w:r>
      <w:r>
        <w:rPr>
          <w:color w:val="231F20"/>
          <w:spacing w:val="-6"/>
        </w:rPr>
        <w:t> </w:t>
      </w:r>
      <w:r>
        <w:rPr>
          <w:color w:val="231F20"/>
        </w:rPr>
        <w:t>by</w:t>
      </w:r>
      <w:r>
        <w:rPr>
          <w:color w:val="231F20"/>
          <w:spacing w:val="-6"/>
        </w:rPr>
        <w:t> </w:t>
      </w:r>
      <w:r>
        <w:rPr>
          <w:color w:val="231F20"/>
        </w:rPr>
        <w:t>Eleanor</w:t>
      </w:r>
      <w:r>
        <w:rPr>
          <w:color w:val="231F20"/>
          <w:spacing w:val="-6"/>
        </w:rPr>
        <w:t> </w:t>
      </w:r>
      <w:r>
        <w:rPr>
          <w:color w:val="231F20"/>
        </w:rPr>
        <w:t>Hill.</w:t>
      </w:r>
      <w:r>
        <w:rPr>
          <w:color w:val="231F20"/>
          <w:spacing w:val="-6"/>
        </w:rPr>
        <w:t> </w:t>
      </w:r>
      <w:r>
        <w:rPr>
          <w:color w:val="231F20"/>
        </w:rPr>
        <w:t>Oxfam</w:t>
      </w:r>
      <w:r>
        <w:rPr>
          <w:color w:val="231F20"/>
          <w:spacing w:val="-6"/>
        </w:rPr>
        <w:t> </w:t>
      </w:r>
      <w:r>
        <w:rPr>
          <w:color w:val="231F20"/>
        </w:rPr>
        <w:t>(UK</w:t>
      </w:r>
      <w:r>
        <w:rPr>
          <w:color w:val="231F20"/>
          <w:spacing w:val="-6"/>
        </w:rPr>
        <w:t> </w:t>
      </w:r>
      <w:r>
        <w:rPr>
          <w:color w:val="231F20"/>
        </w:rPr>
        <w:t>and</w:t>
      </w:r>
      <w:r>
        <w:rPr>
          <w:color w:val="231F20"/>
          <w:spacing w:val="-6"/>
        </w:rPr>
        <w:t> </w:t>
      </w:r>
      <w:r>
        <w:rPr>
          <w:color w:val="231F20"/>
        </w:rPr>
        <w:t>Ireland).</w:t>
      </w:r>
    </w:p>
    <w:p>
      <w:pPr>
        <w:pStyle w:val="BodyText"/>
        <w:spacing w:line="280" w:lineRule="exact"/>
        <w:ind w:right="108"/>
        <w:jc w:val="right"/>
      </w:pPr>
      <w:r>
        <w:rPr>
          <w:color w:val="231F20"/>
          <w:spacing w:val="-4"/>
        </w:rPr>
        <w:t>Vingerhoets, AJJM </w:t>
      </w:r>
      <w:r>
        <w:rPr>
          <w:color w:val="231F20"/>
        </w:rPr>
        <w:t>y </w:t>
      </w:r>
      <w:r>
        <w:rPr>
          <w:color w:val="231F20"/>
          <w:spacing w:val="-4"/>
        </w:rPr>
        <w:t>Marcelissen, </w:t>
      </w:r>
      <w:r>
        <w:rPr>
          <w:color w:val="231F20"/>
          <w:spacing w:val="-3"/>
        </w:rPr>
        <w:t>FHG. (1988). </w:t>
      </w:r>
      <w:r>
        <w:rPr>
          <w:color w:val="231F20"/>
          <w:spacing w:val="-4"/>
        </w:rPr>
        <w:t>Stress </w:t>
      </w:r>
      <w:r>
        <w:rPr>
          <w:color w:val="231F20"/>
          <w:spacing w:val="-3"/>
        </w:rPr>
        <w:t>Research: its </w:t>
      </w:r>
      <w:r>
        <w:rPr>
          <w:color w:val="231F20"/>
          <w:spacing w:val="-4"/>
        </w:rPr>
        <w:t>Present</w:t>
      </w:r>
      <w:r>
        <w:rPr>
          <w:color w:val="231F20"/>
          <w:w w:val="104"/>
        </w:rPr>
        <w:t> </w:t>
      </w:r>
      <w:r>
        <w:rPr>
          <w:color w:val="231F20"/>
          <w:spacing w:val="-4"/>
          <w:w w:val="95"/>
        </w:rPr>
        <w:t>Status </w:t>
      </w:r>
      <w:r>
        <w:rPr>
          <w:color w:val="231F20"/>
          <w:spacing w:val="-3"/>
          <w:w w:val="95"/>
        </w:rPr>
        <w:t>and </w:t>
      </w:r>
      <w:r>
        <w:rPr>
          <w:color w:val="231F20"/>
          <w:spacing w:val="-4"/>
          <w:w w:val="95"/>
        </w:rPr>
        <w:t>Issues for </w:t>
      </w:r>
      <w:r>
        <w:rPr>
          <w:color w:val="231F20"/>
          <w:spacing w:val="-5"/>
          <w:w w:val="95"/>
        </w:rPr>
        <w:t>Future </w:t>
      </w:r>
      <w:r>
        <w:rPr>
          <w:color w:val="231F20"/>
          <w:spacing w:val="-4"/>
          <w:w w:val="95"/>
        </w:rPr>
        <w:t>Developments. </w:t>
      </w:r>
      <w:r>
        <w:rPr>
          <w:rFonts w:ascii="Palatino Linotype" w:hAnsi="Palatino Linotype"/>
          <w:i/>
          <w:color w:val="231F20"/>
          <w:w w:val="95"/>
        </w:rPr>
        <w:t>Soc. Sci. &amp; </w:t>
      </w:r>
      <w:r>
        <w:rPr>
          <w:rFonts w:ascii="Palatino Linotype" w:hAnsi="Palatino Linotype"/>
          <w:i/>
          <w:color w:val="231F20"/>
          <w:spacing w:val="-5"/>
          <w:w w:val="95"/>
        </w:rPr>
        <w:t>Med. </w:t>
      </w:r>
      <w:r>
        <w:rPr>
          <w:color w:val="231F20"/>
          <w:w w:val="95"/>
        </w:rPr>
        <w:t>26 </w:t>
      </w:r>
      <w:r>
        <w:rPr>
          <w:color w:val="231F20"/>
          <w:spacing w:val="-3"/>
          <w:w w:val="95"/>
        </w:rPr>
        <w:t>(3): 279-291.</w:t>
      </w:r>
      <w:r>
        <w:rPr>
          <w:color w:val="231F20"/>
          <w:spacing w:val="-3"/>
          <w:w w:val="91"/>
        </w:rPr>
        <w:t> </w:t>
      </w:r>
      <w:r>
        <w:rPr>
          <w:color w:val="231F20"/>
          <w:spacing w:val="-6"/>
        </w:rPr>
        <w:t>Young, </w:t>
      </w:r>
      <w:r>
        <w:rPr>
          <w:color w:val="231F20"/>
        </w:rPr>
        <w:t>Allan. (1980) “The Discourse on Stress and the Reproduction   of</w:t>
      </w:r>
    </w:p>
    <w:p>
      <w:pPr>
        <w:spacing w:line="274" w:lineRule="exact" w:before="0"/>
        <w:ind w:left="570" w:right="0" w:firstLine="0"/>
        <w:jc w:val="left"/>
        <w:rPr>
          <w:sz w:val="24"/>
        </w:rPr>
      </w:pPr>
      <w:r>
        <w:rPr>
          <w:color w:val="231F20"/>
          <w:sz w:val="24"/>
        </w:rPr>
        <w:t>Conventional Knowledge”. </w:t>
      </w:r>
      <w:r>
        <w:rPr>
          <w:rFonts w:ascii="Palatino Linotype" w:hAnsi="Palatino Linotype"/>
          <w:i/>
          <w:color w:val="231F20"/>
          <w:sz w:val="24"/>
        </w:rPr>
        <w:t>Soc. Sci. &amp; Med. </w:t>
      </w:r>
      <w:r>
        <w:rPr>
          <w:color w:val="231F20"/>
          <w:sz w:val="24"/>
        </w:rPr>
        <w:t>14B: 133-146.</w:t>
      </w:r>
    </w:p>
    <w:p>
      <w:pPr>
        <w:spacing w:line="280" w:lineRule="exact" w:before="6"/>
        <w:ind w:left="570" w:right="0" w:hanging="454"/>
        <w:jc w:val="left"/>
        <w:rPr>
          <w:sz w:val="24"/>
        </w:rPr>
      </w:pPr>
      <w:r>
        <w:rPr>
          <w:color w:val="231F20"/>
          <w:spacing w:val="-6"/>
          <w:sz w:val="24"/>
        </w:rPr>
        <w:t>Young,</w:t>
      </w:r>
      <w:r>
        <w:rPr>
          <w:color w:val="231F20"/>
          <w:spacing w:val="-25"/>
          <w:sz w:val="24"/>
        </w:rPr>
        <w:t> </w:t>
      </w:r>
      <w:r>
        <w:rPr>
          <w:color w:val="231F20"/>
          <w:sz w:val="24"/>
        </w:rPr>
        <w:t>A.</w:t>
      </w:r>
      <w:r>
        <w:rPr>
          <w:color w:val="231F20"/>
          <w:spacing w:val="-25"/>
          <w:sz w:val="24"/>
        </w:rPr>
        <w:t> </w:t>
      </w:r>
      <w:r>
        <w:rPr>
          <w:color w:val="231F20"/>
          <w:sz w:val="24"/>
        </w:rPr>
        <w:t>1995.</w:t>
      </w:r>
      <w:r>
        <w:rPr>
          <w:color w:val="231F20"/>
          <w:spacing w:val="-25"/>
          <w:sz w:val="24"/>
        </w:rPr>
        <w:t> </w:t>
      </w:r>
      <w:r>
        <w:rPr>
          <w:rFonts w:ascii="Palatino Linotype"/>
          <w:i/>
          <w:color w:val="231F20"/>
          <w:sz w:val="24"/>
        </w:rPr>
        <w:t>The</w:t>
      </w:r>
      <w:r>
        <w:rPr>
          <w:rFonts w:ascii="Palatino Linotype"/>
          <w:i/>
          <w:color w:val="231F20"/>
          <w:spacing w:val="-25"/>
          <w:sz w:val="24"/>
        </w:rPr>
        <w:t> </w:t>
      </w:r>
      <w:r>
        <w:rPr>
          <w:rFonts w:ascii="Palatino Linotype"/>
          <w:i/>
          <w:color w:val="231F20"/>
          <w:spacing w:val="-3"/>
          <w:sz w:val="24"/>
        </w:rPr>
        <w:t>Harmony</w:t>
      </w:r>
      <w:r>
        <w:rPr>
          <w:rFonts w:ascii="Palatino Linotype"/>
          <w:i/>
          <w:color w:val="231F20"/>
          <w:spacing w:val="-25"/>
          <w:sz w:val="24"/>
        </w:rPr>
        <w:t> </w:t>
      </w:r>
      <w:r>
        <w:rPr>
          <w:rFonts w:ascii="Palatino Linotype"/>
          <w:i/>
          <w:color w:val="231F20"/>
          <w:sz w:val="24"/>
        </w:rPr>
        <w:t>of</w:t>
      </w:r>
      <w:r>
        <w:rPr>
          <w:rFonts w:ascii="Palatino Linotype"/>
          <w:i/>
          <w:color w:val="231F20"/>
          <w:spacing w:val="-25"/>
          <w:sz w:val="24"/>
        </w:rPr>
        <w:t> </w:t>
      </w:r>
      <w:r>
        <w:rPr>
          <w:rFonts w:ascii="Palatino Linotype"/>
          <w:i/>
          <w:color w:val="231F20"/>
          <w:sz w:val="24"/>
        </w:rPr>
        <w:t>Illusions:</w:t>
      </w:r>
      <w:r>
        <w:rPr>
          <w:rFonts w:ascii="Palatino Linotype"/>
          <w:i/>
          <w:color w:val="231F20"/>
          <w:spacing w:val="-25"/>
          <w:sz w:val="24"/>
        </w:rPr>
        <w:t> </w:t>
      </w:r>
      <w:r>
        <w:rPr>
          <w:rFonts w:ascii="Palatino Linotype"/>
          <w:i/>
          <w:color w:val="231F20"/>
          <w:spacing w:val="-4"/>
          <w:sz w:val="24"/>
        </w:rPr>
        <w:t>Inventing</w:t>
      </w:r>
      <w:r>
        <w:rPr>
          <w:rFonts w:ascii="Palatino Linotype"/>
          <w:i/>
          <w:color w:val="231F20"/>
          <w:spacing w:val="-25"/>
          <w:sz w:val="24"/>
        </w:rPr>
        <w:t> </w:t>
      </w:r>
      <w:r>
        <w:rPr>
          <w:rFonts w:ascii="Palatino Linotype"/>
          <w:i/>
          <w:color w:val="231F20"/>
          <w:spacing w:val="-4"/>
          <w:sz w:val="24"/>
        </w:rPr>
        <w:t>Post-Traumatic</w:t>
      </w:r>
      <w:r>
        <w:rPr>
          <w:rFonts w:ascii="Palatino Linotype"/>
          <w:i/>
          <w:color w:val="231F20"/>
          <w:spacing w:val="-25"/>
          <w:sz w:val="24"/>
        </w:rPr>
        <w:t> </w:t>
      </w:r>
      <w:r>
        <w:rPr>
          <w:rFonts w:ascii="Palatino Linotype"/>
          <w:i/>
          <w:color w:val="231F20"/>
          <w:spacing w:val="-3"/>
          <w:sz w:val="24"/>
        </w:rPr>
        <w:t>Stress </w:t>
      </w:r>
      <w:r>
        <w:rPr>
          <w:rFonts w:ascii="Palatino Linotype"/>
          <w:i/>
          <w:color w:val="231F20"/>
          <w:spacing w:val="-3"/>
          <w:sz w:val="24"/>
        </w:rPr>
        <w:t>Disorder.</w:t>
      </w:r>
      <w:r>
        <w:rPr>
          <w:rFonts w:ascii="Palatino Linotype"/>
          <w:i/>
          <w:color w:val="231F20"/>
          <w:spacing w:val="-19"/>
          <w:sz w:val="24"/>
        </w:rPr>
        <w:t> </w:t>
      </w:r>
      <w:r>
        <w:rPr>
          <w:color w:val="231F20"/>
          <w:sz w:val="24"/>
        </w:rPr>
        <w:t>Princeton:</w:t>
      </w:r>
      <w:r>
        <w:rPr>
          <w:color w:val="231F20"/>
          <w:spacing w:val="-19"/>
          <w:sz w:val="24"/>
        </w:rPr>
        <w:t> </w:t>
      </w:r>
      <w:r>
        <w:rPr>
          <w:color w:val="231F20"/>
          <w:sz w:val="24"/>
        </w:rPr>
        <w:t>Princeton</w:t>
      </w:r>
      <w:r>
        <w:rPr>
          <w:color w:val="231F20"/>
          <w:spacing w:val="-17"/>
          <w:sz w:val="24"/>
        </w:rPr>
        <w:t> </w:t>
      </w:r>
      <w:r>
        <w:rPr>
          <w:color w:val="231F20"/>
          <w:sz w:val="24"/>
        </w:rPr>
        <w:t>University</w:t>
      </w:r>
      <w:r>
        <w:rPr>
          <w:color w:val="231F20"/>
          <w:spacing w:val="-17"/>
          <w:sz w:val="24"/>
        </w:rPr>
        <w:t> </w:t>
      </w:r>
      <w:r>
        <w:rPr>
          <w:color w:val="231F20"/>
          <w:sz w:val="24"/>
        </w:rPr>
        <w:t>Press.</w:t>
      </w:r>
    </w:p>
    <w:p>
      <w:pPr>
        <w:pStyle w:val="BodyText"/>
      </w:pPr>
    </w:p>
    <w:p>
      <w:pPr>
        <w:pStyle w:val="BodyText"/>
      </w:pPr>
    </w:p>
    <w:p>
      <w:pPr>
        <w:pStyle w:val="BodyText"/>
        <w:spacing w:before="8"/>
        <w:rPr>
          <w:sz w:val="34"/>
        </w:rPr>
      </w:pPr>
    </w:p>
    <w:p>
      <w:pPr>
        <w:pStyle w:val="Heading1"/>
        <w:spacing w:line="240" w:lineRule="auto"/>
        <w:ind w:left="1284" w:right="0"/>
      </w:pPr>
      <w:r>
        <w:rPr>
          <w:color w:val="DADBDC"/>
        </w:rPr>
        <w:t>DUMMY</w:t>
      </w:r>
    </w:p>
    <w:p>
      <w:pPr>
        <w:spacing w:after="0" w:line="240" w:lineRule="auto"/>
        <w:sectPr>
          <w:pgSz w:w="9360" w:h="12480"/>
          <w:pgMar w:header="486" w:footer="504" w:top="880" w:bottom="700" w:left="1300" w:right="740"/>
        </w:sectPr>
      </w:pPr>
    </w:p>
    <w:p>
      <w:pPr>
        <w:pStyle w:val="BodyText"/>
        <w:spacing w:before="4"/>
        <w:rPr>
          <w:sz w:val="17"/>
        </w:rPr>
      </w:pPr>
    </w:p>
    <w:p>
      <w:pPr>
        <w:spacing w:after="0"/>
        <w:rPr>
          <w:sz w:val="17"/>
        </w:rPr>
        <w:sectPr>
          <w:headerReference w:type="even" r:id="rId74"/>
          <w:footerReference w:type="even" r:id="rId75"/>
          <w:pgSz w:w="9360" w:h="12480"/>
          <w:pgMar w:header="0" w:footer="0" w:top="116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4"/>
        <w:ind w:left="1820" w:right="1175" w:firstLine="79"/>
        <w:jc w:val="left"/>
      </w:pPr>
      <w:r>
        <w:rPr>
          <w:color w:val="231F20"/>
          <w:w w:val="85"/>
        </w:rPr>
        <w:t>El</w:t>
      </w:r>
      <w:r>
        <w:rPr>
          <w:color w:val="231F20"/>
          <w:spacing w:val="-51"/>
          <w:w w:val="85"/>
        </w:rPr>
        <w:t> </w:t>
      </w:r>
      <w:r>
        <w:rPr>
          <w:rFonts w:ascii="Calibri" w:hAnsi="Calibri"/>
          <w:i/>
          <w:color w:val="231F20"/>
          <w:spacing w:val="-3"/>
          <w:w w:val="85"/>
        </w:rPr>
        <w:t>mobbing </w:t>
      </w:r>
      <w:r>
        <w:rPr>
          <w:color w:val="231F20"/>
          <w:w w:val="85"/>
        </w:rPr>
        <w:t>en</w:t>
      </w:r>
      <w:r>
        <w:rPr>
          <w:color w:val="231F20"/>
          <w:spacing w:val="-51"/>
          <w:w w:val="85"/>
        </w:rPr>
        <w:t> </w:t>
      </w:r>
      <w:r>
        <w:rPr>
          <w:color w:val="231F20"/>
          <w:w w:val="85"/>
        </w:rPr>
        <w:t>la</w:t>
      </w:r>
      <w:r>
        <w:rPr>
          <w:color w:val="231F20"/>
          <w:spacing w:val="-51"/>
          <w:w w:val="85"/>
        </w:rPr>
        <w:t> </w:t>
      </w:r>
      <w:r>
        <w:rPr>
          <w:color w:val="231F20"/>
          <w:spacing w:val="-3"/>
          <w:w w:val="85"/>
        </w:rPr>
        <w:t>esfera pública: </w:t>
      </w:r>
      <w:r>
        <w:rPr>
          <w:color w:val="231F20"/>
          <w:w w:val="80"/>
        </w:rPr>
        <w:t>el </w:t>
      </w:r>
      <w:r>
        <w:rPr>
          <w:color w:val="231F20"/>
          <w:spacing w:val="-3"/>
          <w:w w:val="80"/>
        </w:rPr>
        <w:t>fenómeno </w:t>
      </w:r>
      <w:r>
        <w:rPr>
          <w:color w:val="231F20"/>
          <w:w w:val="80"/>
        </w:rPr>
        <w:t>y sus </w:t>
      </w:r>
      <w:r>
        <w:rPr>
          <w:color w:val="231F20"/>
          <w:spacing w:val="-3"/>
          <w:w w:val="80"/>
        </w:rPr>
        <w:t>características</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7"/>
        <w:rPr>
          <w:rFonts w:ascii="Trebuchet MS"/>
        </w:rPr>
      </w:pPr>
    </w:p>
    <w:p>
      <w:pPr>
        <w:spacing w:line="1720" w:lineRule="exact" w:before="0"/>
        <w:ind w:left="1284" w:right="0" w:firstLine="0"/>
        <w:jc w:val="left"/>
        <w:rPr>
          <w:rFonts w:ascii="Calibri" w:hAnsi="Calibri"/>
          <w:sz w:val="154"/>
        </w:rPr>
      </w:pPr>
      <w:r>
        <w:rPr>
          <w:rFonts w:ascii="Calibri" w:hAnsi="Calibri"/>
          <w:color w:val="DADBDC"/>
          <w:spacing w:val="-21"/>
          <w:w w:val="91"/>
          <w:position w:val="-70"/>
          <w:sz w:val="154"/>
        </w:rPr>
        <w:t>D</w:t>
      </w:r>
      <w:r>
        <w:rPr>
          <w:rFonts w:ascii="Trebuchet MS" w:hAnsi="Trebuchet MS"/>
          <w:color w:val="414042"/>
          <w:spacing w:val="-95"/>
          <w:w w:val="89"/>
          <w:sz w:val="20"/>
        </w:rPr>
        <w:t>B</w:t>
      </w:r>
      <w:r>
        <w:rPr>
          <w:rFonts w:ascii="Calibri" w:hAnsi="Calibri"/>
          <w:color w:val="DADBDC"/>
          <w:spacing w:val="-805"/>
          <w:w w:val="91"/>
          <w:position w:val="-70"/>
          <w:sz w:val="154"/>
        </w:rPr>
        <w:t>U</w:t>
      </w:r>
      <w:r>
        <w:rPr>
          <w:rFonts w:ascii="Trebuchet MS" w:hAnsi="Trebuchet MS"/>
          <w:color w:val="414042"/>
          <w:w w:val="81"/>
          <w:sz w:val="20"/>
        </w:rPr>
        <w:t>rian</w:t>
      </w:r>
      <w:r>
        <w:rPr>
          <w:rFonts w:ascii="Trebuchet MS" w:hAnsi="Trebuchet MS"/>
          <w:color w:val="414042"/>
          <w:spacing w:val="-20"/>
          <w:sz w:val="20"/>
        </w:rPr>
        <w:t> </w:t>
      </w:r>
      <w:r>
        <w:rPr>
          <w:rFonts w:ascii="Trebuchet MS" w:hAnsi="Trebuchet MS"/>
          <w:color w:val="414042"/>
          <w:w w:val="88"/>
          <w:sz w:val="20"/>
        </w:rPr>
        <w:t>Marti</w:t>
      </w:r>
      <w:r>
        <w:rPr>
          <w:rFonts w:ascii="Trebuchet MS" w:hAnsi="Trebuchet MS"/>
          <w:color w:val="414042"/>
          <w:spacing w:val="-38"/>
          <w:w w:val="85"/>
          <w:sz w:val="20"/>
        </w:rPr>
        <w:t>n</w:t>
      </w:r>
      <w:r>
        <w:rPr>
          <w:rFonts w:ascii="Calibri" w:hAnsi="Calibri"/>
          <w:color w:val="DADBDC"/>
          <w:spacing w:val="-1104"/>
          <w:w w:val="86"/>
          <w:position w:val="-70"/>
          <w:sz w:val="154"/>
        </w:rPr>
        <w:t>M</w:t>
      </w:r>
      <w:r>
        <w:rPr>
          <w:rFonts w:ascii="Trebuchet MS" w:hAnsi="Trebuchet MS"/>
          <w:color w:val="414042"/>
          <w:w w:val="60"/>
          <w:sz w:val="20"/>
        </w:rPr>
        <w:t>;</w:t>
      </w:r>
      <w:r>
        <w:rPr>
          <w:rFonts w:ascii="Trebuchet MS" w:hAnsi="Trebuchet MS"/>
          <w:color w:val="414042"/>
          <w:spacing w:val="-20"/>
          <w:sz w:val="20"/>
        </w:rPr>
        <w:t> </w:t>
      </w:r>
      <w:r>
        <w:rPr>
          <w:rFonts w:ascii="Trebuchet MS" w:hAnsi="Trebuchet MS"/>
          <w:color w:val="414042"/>
          <w:w w:val="81"/>
          <w:sz w:val="20"/>
        </w:rPr>
        <w:t>Florencia</w:t>
      </w:r>
      <w:r>
        <w:rPr>
          <w:rFonts w:ascii="Trebuchet MS" w:hAnsi="Trebuchet MS"/>
          <w:color w:val="414042"/>
          <w:spacing w:val="-20"/>
          <w:sz w:val="20"/>
        </w:rPr>
        <w:t> </w:t>
      </w:r>
      <w:r>
        <w:rPr>
          <w:rFonts w:ascii="Trebuchet MS" w:hAnsi="Trebuchet MS"/>
          <w:color w:val="414042"/>
          <w:spacing w:val="-6"/>
          <w:w w:val="89"/>
          <w:sz w:val="20"/>
        </w:rPr>
        <w:t>P</w:t>
      </w:r>
      <w:r>
        <w:rPr>
          <w:rFonts w:ascii="Trebuchet MS" w:hAnsi="Trebuchet MS"/>
          <w:color w:val="414042"/>
          <w:w w:val="82"/>
          <w:sz w:val="20"/>
        </w:rPr>
        <w:t>eñ</w:t>
      </w:r>
      <w:r>
        <w:rPr>
          <w:rFonts w:ascii="Trebuchet MS" w:hAnsi="Trebuchet MS"/>
          <w:color w:val="414042"/>
          <w:spacing w:val="-72"/>
          <w:w w:val="79"/>
          <w:sz w:val="20"/>
        </w:rPr>
        <w:t>a</w:t>
      </w:r>
      <w:r>
        <w:rPr>
          <w:rFonts w:ascii="Calibri" w:hAnsi="Calibri"/>
          <w:color w:val="DADBDC"/>
          <w:spacing w:val="-1028"/>
          <w:w w:val="86"/>
          <w:position w:val="-70"/>
          <w:sz w:val="154"/>
        </w:rPr>
        <w:t>M</w:t>
      </w:r>
      <w:r>
        <w:rPr>
          <w:rFonts w:ascii="Trebuchet MS" w:hAnsi="Trebuchet MS"/>
          <w:color w:val="414042"/>
          <w:w w:val="84"/>
          <w:sz w:val="20"/>
        </w:rPr>
        <w:t>Saint</w:t>
      </w:r>
      <w:r>
        <w:rPr>
          <w:rFonts w:ascii="Trebuchet MS" w:hAnsi="Trebuchet MS"/>
          <w:color w:val="414042"/>
          <w:spacing w:val="-20"/>
          <w:sz w:val="20"/>
        </w:rPr>
        <w:t> </w:t>
      </w:r>
      <w:r>
        <w:rPr>
          <w:rFonts w:ascii="Trebuchet MS" w:hAnsi="Trebuchet MS"/>
          <w:color w:val="414042"/>
          <w:w w:val="88"/>
          <w:sz w:val="20"/>
        </w:rPr>
        <w:t>Martin</w:t>
      </w:r>
      <w:r>
        <w:rPr>
          <w:rFonts w:ascii="Trebuchet MS" w:hAnsi="Trebuchet MS"/>
          <w:color w:val="414042"/>
          <w:spacing w:val="29"/>
          <w:sz w:val="20"/>
        </w:rPr>
        <w:t> </w:t>
      </w:r>
      <w:r>
        <w:rPr>
          <w:rFonts w:ascii="Calibri" w:hAnsi="Calibri"/>
          <w:color w:val="DADBDC"/>
          <w:spacing w:val="-15"/>
          <w:w w:val="101"/>
          <w:position w:val="-70"/>
          <w:sz w:val="154"/>
        </w:rPr>
        <w:t>Y</w:t>
      </w:r>
    </w:p>
    <w:p>
      <w:pPr>
        <w:spacing w:after="0" w:line="1720" w:lineRule="exact"/>
        <w:jc w:val="left"/>
        <w:rPr>
          <w:rFonts w:ascii="Calibri" w:hAnsi="Calibri"/>
          <w:sz w:val="154"/>
        </w:rPr>
        <w:sectPr>
          <w:headerReference w:type="default" r:id="rId76"/>
          <w:footerReference w:type="default" r:id="rId77"/>
          <w:footerReference w:type="even" r:id="rId78"/>
          <w:pgSz w:w="9360" w:h="12480"/>
          <w:pgMar w:header="0" w:footer="504" w:top="1160" w:bottom="700" w:left="1300" w:right="1300"/>
        </w:sectPr>
      </w:pPr>
    </w:p>
    <w:p>
      <w:pPr>
        <w:pStyle w:val="BodyText"/>
        <w:rPr>
          <w:rFonts w:ascii="Calibri"/>
          <w:sz w:val="20"/>
        </w:rPr>
      </w:pPr>
    </w:p>
    <w:p>
      <w:pPr>
        <w:spacing w:before="164"/>
        <w:ind w:left="2035" w:right="-16" w:firstLine="0"/>
        <w:jc w:val="left"/>
        <w:rPr>
          <w:rFonts w:ascii="Palatino Linotype" w:hAnsi="Palatino Linotype"/>
          <w:i/>
          <w:sz w:val="24"/>
        </w:rPr>
      </w:pPr>
      <w:r>
        <w:rPr>
          <w:rFonts w:ascii="Palatino Linotype" w:hAnsi="Palatino Linotype"/>
          <w:i/>
          <w:color w:val="231F20"/>
          <w:spacing w:val="-3"/>
          <w:sz w:val="24"/>
        </w:rPr>
        <w:t>Nada </w:t>
      </w:r>
      <w:r>
        <w:rPr>
          <w:rFonts w:ascii="Palatino Linotype" w:hAnsi="Palatino Linotype"/>
          <w:i/>
          <w:color w:val="231F20"/>
          <w:sz w:val="24"/>
        </w:rPr>
        <w:t>justifica la destrucción emocional de </w:t>
      </w:r>
      <w:r>
        <w:rPr>
          <w:rFonts w:ascii="Palatino Linotype" w:hAnsi="Palatino Linotype"/>
          <w:i/>
          <w:color w:val="231F20"/>
          <w:spacing w:val="-2"/>
          <w:sz w:val="24"/>
        </w:rPr>
        <w:t>una </w:t>
      </w:r>
      <w:r>
        <w:rPr>
          <w:rFonts w:ascii="Palatino Linotype" w:hAnsi="Palatino Linotype"/>
          <w:i/>
          <w:color w:val="231F20"/>
          <w:sz w:val="24"/>
        </w:rPr>
        <w:t>persona</w:t>
      </w:r>
    </w:p>
    <w:p>
      <w:pPr>
        <w:pStyle w:val="BodyText"/>
        <w:spacing w:before="7"/>
        <w:rPr>
          <w:rFonts w:ascii="Palatino Linotype"/>
          <w:i/>
          <w:sz w:val="19"/>
        </w:rPr>
      </w:pPr>
    </w:p>
    <w:p>
      <w:pPr>
        <w:pStyle w:val="Heading5"/>
        <w:ind w:left="3784"/>
      </w:pPr>
      <w:r>
        <w:rPr>
          <w:color w:val="231F20"/>
        </w:rPr>
        <w:t>Iñaki Piñuel, investigador español</w:t>
      </w:r>
    </w:p>
    <w:p>
      <w:pPr>
        <w:pStyle w:val="BodyText"/>
        <w:rPr>
          <w:b/>
          <w:sz w:val="20"/>
        </w:rPr>
      </w:pPr>
    </w:p>
    <w:p>
      <w:pPr>
        <w:pStyle w:val="BodyText"/>
        <w:rPr>
          <w:b/>
          <w:sz w:val="20"/>
        </w:rPr>
      </w:pPr>
    </w:p>
    <w:p>
      <w:pPr>
        <w:pStyle w:val="BodyText"/>
        <w:spacing w:before="7"/>
        <w:rPr>
          <w:b/>
          <w:sz w:val="26"/>
        </w:rPr>
      </w:pPr>
    </w:p>
    <w:p>
      <w:pPr>
        <w:spacing w:before="55"/>
        <w:ind w:left="110" w:right="0" w:firstLine="0"/>
        <w:jc w:val="both"/>
        <w:rPr>
          <w:rFonts w:ascii="Calibri"/>
          <w:i/>
          <w:sz w:val="28"/>
        </w:rPr>
      </w:pPr>
      <w:r>
        <w:rPr>
          <w:rFonts w:ascii="Trebuchet MS"/>
          <w:color w:val="231F20"/>
          <w:w w:val="85"/>
          <w:sz w:val="28"/>
        </w:rPr>
        <w:t>El </w:t>
      </w:r>
      <w:r>
        <w:rPr>
          <w:rFonts w:ascii="Calibri"/>
          <w:i/>
          <w:color w:val="231F20"/>
          <w:w w:val="85"/>
          <w:sz w:val="28"/>
        </w:rPr>
        <w:t>mobbing</w:t>
      </w:r>
    </w:p>
    <w:p>
      <w:pPr>
        <w:pStyle w:val="BodyText"/>
        <w:spacing w:before="213"/>
        <w:ind w:left="110" w:right="114"/>
        <w:jc w:val="both"/>
      </w:pPr>
      <w:r>
        <w:rPr/>
        <w:pict>
          <v:shape style="position:absolute;margin-left:100.898499pt;margin-top:72.562622pt;width:205.75pt;height:77.05pt;mso-position-horizontal-relative:page;mso-position-vertical-relative:paragraph;z-index:-12311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37"/>
                      <w:w w:val="101"/>
                      <w:sz w:val="154"/>
                    </w:rPr>
                    <w:t>Y</w:t>
                  </w:r>
                </w:p>
              </w:txbxContent>
            </v:textbox>
            <w10:wrap type="none"/>
          </v:shape>
        </w:pict>
      </w:r>
      <w:r>
        <w:rPr>
          <w:color w:val="231F20"/>
        </w:rPr>
        <w:t>En los estudios laborales, el </w:t>
      </w:r>
      <w:r>
        <w:rPr>
          <w:rFonts w:ascii="Palatino Linotype" w:hAnsi="Palatino Linotype"/>
          <w:i/>
          <w:color w:val="231F20"/>
          <w:spacing w:val="-3"/>
        </w:rPr>
        <w:t>mobbing </w:t>
      </w:r>
      <w:r>
        <w:rPr>
          <w:color w:val="231F20"/>
        </w:rPr>
        <w:t>ya es un fenómeno reconocido en prácticamente todo el mundo (Hoel, Cooper y </w:t>
      </w:r>
      <w:r>
        <w:rPr>
          <w:color w:val="231F20"/>
          <w:spacing w:val="-3"/>
        </w:rPr>
        <w:t>Faragher, </w:t>
      </w:r>
      <w:r>
        <w:rPr>
          <w:color w:val="231F20"/>
        </w:rPr>
        <w:t>2001; </w:t>
      </w:r>
      <w:r>
        <w:rPr>
          <w:color w:val="231F20"/>
          <w:spacing w:val="-3"/>
        </w:rPr>
        <w:t>McKay </w:t>
      </w:r>
      <w:r>
        <w:rPr>
          <w:color w:val="231F20"/>
        </w:rPr>
        <w:t>et al, 2008; Oceguera, Aldrete y Ruiz, 2009; Rayner y </w:t>
      </w:r>
      <w:r>
        <w:rPr>
          <w:color w:val="231F20"/>
          <w:spacing w:val="-4"/>
        </w:rPr>
        <w:t>Keashly, </w:t>
      </w:r>
      <w:r>
        <w:rPr>
          <w:color w:val="231F20"/>
        </w:rPr>
        <w:t>2005; Seydl de 2005 y muchos otros). Se puede definir como el ataque sistemático</w:t>
      </w:r>
      <w:r>
        <w:rPr>
          <w:color w:val="231F20"/>
          <w:spacing w:val="-22"/>
        </w:rPr>
        <w:t> </w:t>
      </w:r>
      <w:r>
        <w:rPr>
          <w:color w:val="231F20"/>
        </w:rPr>
        <w:t>por parte de un grupo, principalmente a la reputación de una persona, durante un largo período de tiempo, utilizando comunicación negativa como arma fundamental.</w:t>
      </w:r>
      <w:r>
        <w:rPr>
          <w:color w:val="231F20"/>
          <w:spacing w:val="-24"/>
        </w:rPr>
        <w:t> </w:t>
      </w:r>
      <w:r>
        <w:rPr>
          <w:color w:val="231F20"/>
        </w:rPr>
        <w:t>La</w:t>
      </w:r>
      <w:r>
        <w:rPr>
          <w:color w:val="231F20"/>
          <w:spacing w:val="-24"/>
        </w:rPr>
        <w:t> </w:t>
      </w:r>
      <w:r>
        <w:rPr>
          <w:color w:val="231F20"/>
        </w:rPr>
        <w:t>intenciónes</w:t>
      </w:r>
      <w:r>
        <w:rPr>
          <w:color w:val="231F20"/>
          <w:spacing w:val="-24"/>
        </w:rPr>
        <w:t> </w:t>
      </w:r>
      <w:r>
        <w:rPr>
          <w:color w:val="231F20"/>
        </w:rPr>
        <w:t>destruir</w:t>
      </w:r>
      <w:r>
        <w:rPr>
          <w:color w:val="231F20"/>
          <w:spacing w:val="-24"/>
        </w:rPr>
        <w:t> </w:t>
      </w:r>
      <w:r>
        <w:rPr>
          <w:color w:val="231F20"/>
        </w:rPr>
        <w:t>el</w:t>
      </w:r>
      <w:r>
        <w:rPr>
          <w:color w:val="231F20"/>
          <w:spacing w:val="-24"/>
        </w:rPr>
        <w:t> </w:t>
      </w:r>
      <w:r>
        <w:rPr>
          <w:color w:val="231F20"/>
          <w:spacing w:val="3"/>
        </w:rPr>
        <w:t>valordel</w:t>
      </w:r>
      <w:r>
        <w:rPr>
          <w:color w:val="231F20"/>
          <w:spacing w:val="-24"/>
        </w:rPr>
        <w:t> </w:t>
      </w:r>
      <w:r>
        <w:rPr>
          <w:color w:val="231F20"/>
        </w:rPr>
        <w:t>atacado,</w:t>
      </w:r>
      <w:r>
        <w:rPr>
          <w:color w:val="231F20"/>
          <w:spacing w:val="-24"/>
        </w:rPr>
        <w:t> </w:t>
      </w:r>
      <w:r>
        <w:rPr>
          <w:color w:val="231F20"/>
        </w:rPr>
        <w:t>estigmatizándolo, así como su confianza en sí mismo; en un inicio provocándole pérdida de prestigio y </w:t>
      </w:r>
      <w:r>
        <w:rPr>
          <w:color w:val="231F20"/>
          <w:spacing w:val="-2"/>
        </w:rPr>
        <w:t>poder, </w:t>
      </w:r>
      <w:r>
        <w:rPr>
          <w:color w:val="231F20"/>
        </w:rPr>
        <w:t>pero con el objetivo a largo plazo de lograr su despido, renuncia y/u ostracismo generalizado. El objetivo de este trabajo es demostrar que este tipo de comportamiento, en parte debido a las nuevas tecnologías de la información y las redes sociales, está comenzando a ocurrir también en la esfera pública. </w:t>
      </w:r>
      <w:r>
        <w:rPr>
          <w:color w:val="231F20"/>
          <w:spacing w:val="-3"/>
        </w:rPr>
        <w:t>Para </w:t>
      </w:r>
      <w:r>
        <w:rPr>
          <w:color w:val="231F20"/>
        </w:rPr>
        <w:t>ello, presentamos el estudio de un</w:t>
      </w:r>
      <w:r>
        <w:rPr>
          <w:color w:val="231F20"/>
          <w:spacing w:val="-4"/>
        </w:rPr>
        <w:t> </w:t>
      </w:r>
      <w:r>
        <w:rPr>
          <w:color w:val="231F20"/>
        </w:rPr>
        <w:t>caso</w:t>
      </w:r>
      <w:r>
        <w:rPr>
          <w:color w:val="231F20"/>
          <w:spacing w:val="-4"/>
        </w:rPr>
        <w:t> </w:t>
      </w:r>
      <w:r>
        <w:rPr>
          <w:color w:val="231F20"/>
        </w:rPr>
        <w:t>que</w:t>
      </w:r>
      <w:r>
        <w:rPr>
          <w:color w:val="231F20"/>
          <w:spacing w:val="-4"/>
        </w:rPr>
        <w:t> </w:t>
      </w:r>
      <w:r>
        <w:rPr>
          <w:color w:val="231F20"/>
        </w:rPr>
        <w:t>involucra</w:t>
      </w:r>
      <w:r>
        <w:rPr>
          <w:color w:val="231F20"/>
          <w:spacing w:val="-4"/>
        </w:rPr>
        <w:t> </w:t>
      </w:r>
      <w:r>
        <w:rPr>
          <w:color w:val="231F20"/>
        </w:rPr>
        <w:t>a</w:t>
      </w:r>
      <w:r>
        <w:rPr>
          <w:color w:val="231F20"/>
          <w:spacing w:val="-4"/>
        </w:rPr>
        <w:t> </w:t>
      </w:r>
      <w:r>
        <w:rPr>
          <w:color w:val="231F20"/>
        </w:rPr>
        <w:t>dos</w:t>
      </w:r>
      <w:r>
        <w:rPr>
          <w:color w:val="231F20"/>
          <w:spacing w:val="-4"/>
        </w:rPr>
        <w:t> </w:t>
      </w:r>
      <w:r>
        <w:rPr>
          <w:color w:val="231F20"/>
        </w:rPr>
        <w:t>grupos</w:t>
      </w:r>
      <w:r>
        <w:rPr>
          <w:color w:val="231F20"/>
          <w:spacing w:val="-4"/>
        </w:rPr>
        <w:t> </w:t>
      </w:r>
      <w:r>
        <w:rPr>
          <w:color w:val="231F20"/>
        </w:rPr>
        <w:t>con</w:t>
      </w:r>
      <w:r>
        <w:rPr>
          <w:color w:val="231F20"/>
          <w:spacing w:val="-4"/>
        </w:rPr>
        <w:t> </w:t>
      </w:r>
      <w:r>
        <w:rPr>
          <w:color w:val="231F20"/>
        </w:rPr>
        <w:t>puntos</w:t>
      </w:r>
      <w:r>
        <w:rPr>
          <w:color w:val="231F20"/>
          <w:spacing w:val="-4"/>
        </w:rPr>
        <w:t> </w:t>
      </w:r>
      <w:r>
        <w:rPr>
          <w:color w:val="231F20"/>
        </w:rPr>
        <w:t>de</w:t>
      </w:r>
      <w:r>
        <w:rPr>
          <w:color w:val="231F20"/>
          <w:spacing w:val="-4"/>
        </w:rPr>
        <w:t> </w:t>
      </w:r>
      <w:r>
        <w:rPr>
          <w:color w:val="231F20"/>
        </w:rPr>
        <w:t>vista</w:t>
      </w:r>
      <w:r>
        <w:rPr>
          <w:color w:val="231F20"/>
          <w:spacing w:val="-4"/>
        </w:rPr>
        <w:t> </w:t>
      </w:r>
      <w:r>
        <w:rPr>
          <w:color w:val="231F20"/>
        </w:rPr>
        <w:t>contrarios</w:t>
      </w:r>
      <w:r>
        <w:rPr>
          <w:color w:val="231F20"/>
          <w:spacing w:val="-4"/>
        </w:rPr>
        <w:t> </w:t>
      </w:r>
      <w:r>
        <w:rPr>
          <w:color w:val="231F20"/>
        </w:rPr>
        <w:t>sobre</w:t>
      </w:r>
      <w:r>
        <w:rPr>
          <w:color w:val="231F20"/>
          <w:spacing w:val="-4"/>
        </w:rPr>
        <w:t> </w:t>
      </w:r>
      <w:r>
        <w:rPr>
          <w:color w:val="231F20"/>
        </w:rPr>
        <w:t>la vacunación, pero dónde un grupo, en vez de centrarse en el debate sobre el tema, ha recurrido a perpetrar </w:t>
      </w:r>
      <w:r>
        <w:rPr>
          <w:rFonts w:ascii="Palatino Linotype" w:hAnsi="Palatino Linotype"/>
          <w:i/>
          <w:color w:val="231F20"/>
          <w:spacing w:val="-3"/>
        </w:rPr>
        <w:t>mobbing </w:t>
      </w:r>
      <w:r>
        <w:rPr>
          <w:color w:val="231F20"/>
        </w:rPr>
        <w:t>contra el </w:t>
      </w:r>
      <w:r>
        <w:rPr>
          <w:color w:val="231F20"/>
          <w:spacing w:val="-3"/>
        </w:rPr>
        <w:t>otro, </w:t>
      </w:r>
      <w:r>
        <w:rPr>
          <w:color w:val="231F20"/>
        </w:rPr>
        <w:t>dado que ha atentado de forma sistemática contra la reputación del grupo, así como su figura principal, y lo ha hecho durante un largo período de</w:t>
      </w:r>
      <w:r>
        <w:rPr>
          <w:color w:val="231F20"/>
          <w:spacing w:val="-13"/>
        </w:rPr>
        <w:t> </w:t>
      </w:r>
      <w:r>
        <w:rPr>
          <w:color w:val="231F20"/>
        </w:rPr>
        <w:t>tiempo.</w:t>
      </w:r>
    </w:p>
    <w:p>
      <w:pPr>
        <w:pStyle w:val="BodyText"/>
        <w:spacing w:line="280" w:lineRule="exact" w:before="4"/>
        <w:ind w:left="110" w:right="115" w:firstLine="453"/>
        <w:jc w:val="both"/>
      </w:pPr>
      <w:r>
        <w:rPr>
          <w:color w:val="231F20"/>
        </w:rPr>
        <w:t>A</w:t>
      </w:r>
      <w:r>
        <w:rPr>
          <w:color w:val="231F20"/>
          <w:spacing w:val="-19"/>
        </w:rPr>
        <w:t> </w:t>
      </w:r>
      <w:r>
        <w:rPr>
          <w:color w:val="231F20"/>
        </w:rPr>
        <w:t>los</w:t>
      </w:r>
      <w:r>
        <w:rPr>
          <w:color w:val="231F20"/>
          <w:spacing w:val="-19"/>
        </w:rPr>
        <w:t> </w:t>
      </w:r>
      <w:r>
        <w:rPr>
          <w:color w:val="231F20"/>
          <w:spacing w:val="-4"/>
        </w:rPr>
        <w:t>blancos</w:t>
      </w:r>
      <w:r>
        <w:rPr>
          <w:color w:val="231F20"/>
          <w:spacing w:val="-19"/>
        </w:rPr>
        <w:t> </w:t>
      </w:r>
      <w:r>
        <w:rPr>
          <w:color w:val="231F20"/>
        </w:rPr>
        <w:t>de</w:t>
      </w:r>
      <w:r>
        <w:rPr>
          <w:color w:val="231F20"/>
          <w:spacing w:val="-19"/>
        </w:rPr>
        <w:t> </w:t>
      </w:r>
      <w:r>
        <w:rPr>
          <w:rFonts w:ascii="Palatino Linotype" w:hAnsi="Palatino Linotype"/>
          <w:i/>
          <w:color w:val="231F20"/>
          <w:spacing w:val="-5"/>
        </w:rPr>
        <w:t>mobbing</w:t>
      </w:r>
      <w:r>
        <w:rPr>
          <w:rFonts w:ascii="Palatino Linotype" w:hAnsi="Palatino Linotype"/>
          <w:i/>
          <w:color w:val="231F20"/>
          <w:spacing w:val="-19"/>
        </w:rPr>
        <w:t> </w:t>
      </w:r>
      <w:r>
        <w:rPr>
          <w:color w:val="231F20"/>
        </w:rPr>
        <w:t>los</w:t>
      </w:r>
      <w:r>
        <w:rPr>
          <w:color w:val="231F20"/>
          <w:spacing w:val="-19"/>
        </w:rPr>
        <w:t> </w:t>
      </w:r>
      <w:r>
        <w:rPr>
          <w:color w:val="231F20"/>
          <w:spacing w:val="-3"/>
        </w:rPr>
        <w:t>perpetradores</w:t>
      </w:r>
      <w:r>
        <w:rPr>
          <w:color w:val="231F20"/>
          <w:spacing w:val="-19"/>
        </w:rPr>
        <w:t> </w:t>
      </w:r>
      <w:r>
        <w:rPr>
          <w:color w:val="231F20"/>
        </w:rPr>
        <w:t>los</w:t>
      </w:r>
      <w:r>
        <w:rPr>
          <w:color w:val="231F20"/>
          <w:spacing w:val="-19"/>
        </w:rPr>
        <w:t> </w:t>
      </w:r>
      <w:r>
        <w:rPr>
          <w:color w:val="231F20"/>
          <w:spacing w:val="-4"/>
        </w:rPr>
        <w:t>juzgan</w:t>
      </w:r>
      <w:r>
        <w:rPr>
          <w:color w:val="231F20"/>
          <w:spacing w:val="-19"/>
        </w:rPr>
        <w:t> </w:t>
      </w:r>
      <w:r>
        <w:rPr>
          <w:color w:val="231F20"/>
        </w:rPr>
        <w:t>y</w:t>
      </w:r>
      <w:r>
        <w:rPr>
          <w:color w:val="231F20"/>
          <w:spacing w:val="-19"/>
        </w:rPr>
        <w:t> </w:t>
      </w:r>
      <w:r>
        <w:rPr>
          <w:color w:val="231F20"/>
          <w:spacing w:val="-4"/>
        </w:rPr>
        <w:t>condenan</w:t>
      </w:r>
      <w:r>
        <w:rPr>
          <w:color w:val="231F20"/>
          <w:spacing w:val="-19"/>
        </w:rPr>
        <w:t> </w:t>
      </w:r>
      <w:r>
        <w:rPr>
          <w:color w:val="231F20"/>
          <w:spacing w:val="-4"/>
        </w:rPr>
        <w:t>como </w:t>
      </w:r>
      <w:r>
        <w:rPr>
          <w:color w:val="231F20"/>
          <w:spacing w:val="-9"/>
        </w:rPr>
        <w:t>“culpables”, </w:t>
      </w:r>
      <w:r>
        <w:rPr>
          <w:color w:val="231F20"/>
        </w:rPr>
        <w:t>sin </w:t>
      </w:r>
      <w:r>
        <w:rPr>
          <w:color w:val="231F20"/>
          <w:spacing w:val="-3"/>
        </w:rPr>
        <w:t>posibilidad alguna </w:t>
      </w:r>
      <w:r>
        <w:rPr>
          <w:color w:val="231F20"/>
        </w:rPr>
        <w:t>de </w:t>
      </w:r>
      <w:r>
        <w:rPr>
          <w:color w:val="231F20"/>
          <w:spacing w:val="-3"/>
        </w:rPr>
        <w:t>defensa, </w:t>
      </w:r>
      <w:r>
        <w:rPr>
          <w:color w:val="231F20"/>
          <w:spacing w:val="-4"/>
        </w:rPr>
        <w:t>posteriormente, </w:t>
      </w:r>
      <w:r>
        <w:rPr>
          <w:color w:val="231F20"/>
          <w:spacing w:val="-3"/>
        </w:rPr>
        <w:t>buscan –o </w:t>
      </w:r>
      <w:r>
        <w:rPr>
          <w:color w:val="231F20"/>
          <w:spacing w:val="-4"/>
        </w:rPr>
        <w:t>inventan– </w:t>
      </w:r>
      <w:r>
        <w:rPr>
          <w:color w:val="231F20"/>
          <w:spacing w:val="-3"/>
        </w:rPr>
        <w:t>pruebas </w:t>
      </w:r>
      <w:r>
        <w:rPr>
          <w:rFonts w:ascii="Palatino Linotype" w:hAnsi="Palatino Linotype"/>
          <w:i/>
          <w:color w:val="231F20"/>
          <w:spacing w:val="-3"/>
        </w:rPr>
        <w:t>ad hoc </w:t>
      </w:r>
      <w:r>
        <w:rPr>
          <w:color w:val="231F20"/>
          <w:spacing w:val="-3"/>
        </w:rPr>
        <w:t>para mostrar </w:t>
      </w:r>
      <w:r>
        <w:rPr>
          <w:color w:val="231F20"/>
          <w:spacing w:val="-4"/>
        </w:rPr>
        <w:t>como </w:t>
      </w:r>
      <w:r>
        <w:rPr>
          <w:color w:val="231F20"/>
          <w:spacing w:val="-3"/>
        </w:rPr>
        <w:t>válida </w:t>
      </w:r>
      <w:r>
        <w:rPr>
          <w:color w:val="231F20"/>
        </w:rPr>
        <w:t>esa </w:t>
      </w:r>
      <w:r>
        <w:rPr>
          <w:color w:val="231F20"/>
          <w:spacing w:val="-3"/>
        </w:rPr>
        <w:t>primera </w:t>
      </w:r>
      <w:r>
        <w:rPr>
          <w:color w:val="231F20"/>
          <w:spacing w:val="-4"/>
        </w:rPr>
        <w:t>sentencia.</w:t>
      </w:r>
      <w:r>
        <w:rPr>
          <w:color w:val="231F20"/>
          <w:spacing w:val="52"/>
        </w:rPr>
        <w:t> </w:t>
      </w:r>
      <w:r>
        <w:rPr>
          <w:color w:val="231F20"/>
          <w:spacing w:val="-3"/>
        </w:rPr>
        <w:t>Después, </w:t>
      </w:r>
      <w:r>
        <w:rPr>
          <w:color w:val="231F20"/>
        </w:rPr>
        <w:t>los </w:t>
      </w:r>
      <w:r>
        <w:rPr>
          <w:color w:val="231F20"/>
          <w:spacing w:val="-3"/>
        </w:rPr>
        <w:t>perpetradores realizan </w:t>
      </w:r>
      <w:r>
        <w:rPr>
          <w:color w:val="231F20"/>
          <w:spacing w:val="-4"/>
        </w:rPr>
        <w:t>ataques</w:t>
      </w:r>
      <w:r>
        <w:rPr>
          <w:color w:val="231F20"/>
          <w:spacing w:val="52"/>
        </w:rPr>
        <w:t> </w:t>
      </w:r>
      <w:r>
        <w:rPr>
          <w:color w:val="231F20"/>
          <w:spacing w:val="-4"/>
        </w:rPr>
        <w:t>persistentes,</w:t>
      </w:r>
      <w:r>
        <w:rPr>
          <w:color w:val="231F20"/>
          <w:spacing w:val="52"/>
        </w:rPr>
        <w:t> </w:t>
      </w:r>
      <w:r>
        <w:rPr>
          <w:color w:val="231F20"/>
          <w:spacing w:val="-3"/>
        </w:rPr>
        <w:t>quizá </w:t>
      </w:r>
      <w:r>
        <w:rPr>
          <w:color w:val="231F20"/>
          <w:spacing w:val="-4"/>
        </w:rPr>
        <w:t>para convencerse </w:t>
      </w:r>
      <w:r>
        <w:rPr>
          <w:color w:val="231F20"/>
        </w:rPr>
        <w:t>a sí </w:t>
      </w:r>
      <w:r>
        <w:rPr>
          <w:color w:val="231F20"/>
          <w:spacing w:val="-3"/>
        </w:rPr>
        <w:t>mismos </w:t>
      </w:r>
      <w:r>
        <w:rPr>
          <w:color w:val="231F20"/>
        </w:rPr>
        <w:t>y </w:t>
      </w:r>
      <w:r>
        <w:rPr>
          <w:color w:val="231F20"/>
          <w:spacing w:val="-4"/>
        </w:rPr>
        <w:t>seguramente </w:t>
      </w:r>
      <w:r>
        <w:rPr>
          <w:color w:val="231F20"/>
          <w:spacing w:val="-3"/>
        </w:rPr>
        <w:t>persuadir </w:t>
      </w:r>
      <w:r>
        <w:rPr>
          <w:color w:val="231F20"/>
        </w:rPr>
        <w:t>al </w:t>
      </w:r>
      <w:r>
        <w:rPr>
          <w:color w:val="231F20"/>
          <w:spacing w:val="-3"/>
        </w:rPr>
        <w:t>colectivo del </w:t>
      </w:r>
      <w:r>
        <w:rPr>
          <w:color w:val="231F20"/>
          <w:spacing w:val="-4"/>
        </w:rPr>
        <w:t>“tipo </w:t>
      </w:r>
      <w:r>
        <w:rPr>
          <w:color w:val="231F20"/>
          <w:spacing w:val="-3"/>
        </w:rPr>
        <w:t>de persona que </w:t>
      </w:r>
      <w:r>
        <w:rPr>
          <w:color w:val="231F20"/>
        </w:rPr>
        <w:t>es el </w:t>
      </w:r>
      <w:r>
        <w:rPr>
          <w:color w:val="231F20"/>
          <w:spacing w:val="-9"/>
        </w:rPr>
        <w:t>agredido”, </w:t>
      </w:r>
      <w:r>
        <w:rPr>
          <w:color w:val="231F20"/>
          <w:spacing w:val="-3"/>
        </w:rPr>
        <w:t>para justificar </w:t>
      </w:r>
      <w:r>
        <w:rPr>
          <w:color w:val="231F20"/>
        </w:rPr>
        <w:t>su </w:t>
      </w:r>
      <w:r>
        <w:rPr>
          <w:color w:val="231F20"/>
          <w:spacing w:val="-4"/>
        </w:rPr>
        <w:t>comportamiento, pretendiendo </w:t>
      </w:r>
      <w:r>
        <w:rPr>
          <w:color w:val="231F20"/>
          <w:spacing w:val="-3"/>
        </w:rPr>
        <w:t>hacer creer </w:t>
      </w:r>
      <w:r>
        <w:rPr>
          <w:color w:val="231F20"/>
        </w:rPr>
        <w:t>al </w:t>
      </w:r>
      <w:r>
        <w:rPr>
          <w:color w:val="231F20"/>
          <w:spacing w:val="-3"/>
        </w:rPr>
        <w:t>colectivo que </w:t>
      </w:r>
      <w:r>
        <w:rPr>
          <w:color w:val="231F20"/>
        </w:rPr>
        <w:t>se </w:t>
      </w:r>
      <w:r>
        <w:rPr>
          <w:color w:val="231F20"/>
          <w:spacing w:val="-3"/>
        </w:rPr>
        <w:t>merece </w:t>
      </w:r>
      <w:r>
        <w:rPr>
          <w:color w:val="231F20"/>
          <w:spacing w:val="-2"/>
        </w:rPr>
        <w:t>las </w:t>
      </w:r>
      <w:r>
        <w:rPr>
          <w:color w:val="231F20"/>
          <w:spacing w:val="-4"/>
        </w:rPr>
        <w:t>agresiones </w:t>
      </w:r>
      <w:r>
        <w:rPr>
          <w:color w:val="231F20"/>
        </w:rPr>
        <w:t>de </w:t>
      </w:r>
      <w:r>
        <w:rPr>
          <w:color w:val="231F20"/>
          <w:spacing w:val="-3"/>
        </w:rPr>
        <w:t>que </w:t>
      </w:r>
      <w:r>
        <w:rPr>
          <w:color w:val="231F20"/>
        </w:rPr>
        <w:t>el </w:t>
      </w:r>
      <w:r>
        <w:rPr>
          <w:color w:val="231F20"/>
          <w:spacing w:val="-4"/>
        </w:rPr>
        <w:t>blanco </w:t>
      </w:r>
      <w:r>
        <w:rPr>
          <w:color w:val="231F20"/>
          <w:spacing w:val="-3"/>
        </w:rPr>
        <w:t>es </w:t>
      </w:r>
      <w:r>
        <w:rPr>
          <w:color w:val="231F20"/>
          <w:spacing w:val="-4"/>
        </w:rPr>
        <w:t>objeto.</w:t>
      </w:r>
      <w:r>
        <w:rPr>
          <w:color w:val="231F20"/>
          <w:spacing w:val="-4"/>
          <w:position w:val="8"/>
          <w:sz w:val="14"/>
        </w:rPr>
        <w:t>37 </w:t>
      </w:r>
      <w:r>
        <w:rPr>
          <w:color w:val="231F20"/>
        </w:rPr>
        <w:t>En </w:t>
      </w:r>
      <w:r>
        <w:rPr>
          <w:color w:val="231F20"/>
          <w:spacing w:val="-3"/>
        </w:rPr>
        <w:t>estos </w:t>
      </w:r>
      <w:r>
        <w:rPr>
          <w:color w:val="231F20"/>
          <w:spacing w:val="-4"/>
        </w:rPr>
        <w:t>contextos, </w:t>
      </w:r>
      <w:r>
        <w:rPr>
          <w:color w:val="231F20"/>
        </w:rPr>
        <w:t>los </w:t>
      </w:r>
      <w:r>
        <w:rPr>
          <w:color w:val="231F20"/>
          <w:spacing w:val="-4"/>
        </w:rPr>
        <w:t>blancos </w:t>
      </w:r>
      <w:r>
        <w:rPr>
          <w:color w:val="231F20"/>
        </w:rPr>
        <w:t>no </w:t>
      </w:r>
      <w:r>
        <w:rPr>
          <w:color w:val="231F20"/>
          <w:spacing w:val="-3"/>
        </w:rPr>
        <w:t>tienen </w:t>
      </w:r>
      <w:r>
        <w:rPr>
          <w:color w:val="231F20"/>
          <w:spacing w:val="-4"/>
        </w:rPr>
        <w:t>escapatoria: </w:t>
      </w:r>
      <w:r>
        <w:rPr>
          <w:color w:val="231F20"/>
        </w:rPr>
        <w:t>todo lo </w:t>
      </w:r>
      <w:r>
        <w:rPr>
          <w:color w:val="231F20"/>
          <w:spacing w:val="-4"/>
        </w:rPr>
        <w:t>que</w:t>
      </w:r>
      <w:r>
        <w:rPr>
          <w:color w:val="231F20"/>
          <w:spacing w:val="52"/>
        </w:rPr>
        <w:t> </w:t>
      </w:r>
      <w:r>
        <w:rPr>
          <w:color w:val="231F20"/>
        </w:rPr>
        <w:t>sean, </w:t>
      </w:r>
      <w:r>
        <w:rPr>
          <w:color w:val="231F20"/>
          <w:spacing w:val="-4"/>
        </w:rPr>
        <w:t>hagan,  </w:t>
      </w:r>
      <w:r>
        <w:rPr>
          <w:color w:val="231F20"/>
          <w:spacing w:val="-3"/>
        </w:rPr>
        <w:t>escriban  </w:t>
      </w:r>
      <w:r>
        <w:rPr>
          <w:color w:val="231F20"/>
        </w:rPr>
        <w:t>o </w:t>
      </w:r>
      <w:r>
        <w:rPr>
          <w:color w:val="231F20"/>
          <w:spacing w:val="-3"/>
        </w:rPr>
        <w:t>digan  </w:t>
      </w:r>
      <w:r>
        <w:rPr>
          <w:color w:val="231F20"/>
          <w:spacing w:val="-4"/>
        </w:rPr>
        <w:t>seguramente  </w:t>
      </w:r>
      <w:r>
        <w:rPr>
          <w:color w:val="231F20"/>
        </w:rPr>
        <w:t>será </w:t>
      </w:r>
      <w:r>
        <w:rPr>
          <w:color w:val="231F20"/>
          <w:spacing w:val="-3"/>
        </w:rPr>
        <w:t>usado  </w:t>
      </w:r>
      <w:r>
        <w:rPr>
          <w:color w:val="231F20"/>
        </w:rPr>
        <w:t>en su </w:t>
      </w:r>
      <w:r>
        <w:rPr>
          <w:color w:val="231F20"/>
          <w:spacing w:val="-4"/>
        </w:rPr>
        <w:t>contra. </w:t>
      </w:r>
      <w:r>
        <w:rPr>
          <w:color w:val="231F20"/>
          <w:spacing w:val="38"/>
        </w:rPr>
        <w:t> </w:t>
      </w:r>
      <w:r>
        <w:rPr>
          <w:color w:val="231F20"/>
          <w:spacing w:val="-3"/>
        </w:rPr>
        <w:t>Los</w:t>
      </w:r>
    </w:p>
    <w:p>
      <w:pPr>
        <w:spacing w:after="0" w:line="280" w:lineRule="exact"/>
        <w:jc w:val="both"/>
        <w:sectPr>
          <w:headerReference w:type="even" r:id="rId79"/>
          <w:headerReference w:type="default" r:id="rId80"/>
          <w:pgSz w:w="9360" w:h="12480"/>
          <w:pgMar w:header="486" w:footer="504" w:top="880" w:bottom="700" w:left="740" w:right="1300"/>
        </w:sectPr>
      </w:pPr>
    </w:p>
    <w:p>
      <w:pPr>
        <w:pStyle w:val="BodyText"/>
        <w:rPr>
          <w:sz w:val="20"/>
        </w:rPr>
      </w:pPr>
    </w:p>
    <w:p>
      <w:pPr>
        <w:pStyle w:val="BodyText"/>
        <w:spacing w:line="280" w:lineRule="exact" w:before="206"/>
        <w:ind w:left="1417" w:right="108"/>
        <w:jc w:val="both"/>
      </w:pPr>
      <w:r>
        <w:rPr>
          <w:color w:val="231F20"/>
        </w:rPr>
        <w:t>grupos</w:t>
      </w:r>
      <w:r>
        <w:rPr>
          <w:color w:val="231F20"/>
          <w:spacing w:val="-20"/>
        </w:rPr>
        <w:t> </w:t>
      </w:r>
      <w:r>
        <w:rPr>
          <w:color w:val="231F20"/>
          <w:spacing w:val="-3"/>
        </w:rPr>
        <w:t>perpetradores</w:t>
      </w:r>
      <w:r>
        <w:rPr>
          <w:color w:val="231F20"/>
          <w:spacing w:val="-20"/>
        </w:rPr>
        <w:t> </w:t>
      </w:r>
      <w:r>
        <w:rPr>
          <w:color w:val="231F20"/>
        </w:rPr>
        <w:t>de</w:t>
      </w:r>
      <w:r>
        <w:rPr>
          <w:color w:val="231F20"/>
          <w:spacing w:val="-20"/>
        </w:rPr>
        <w:t> </w:t>
      </w:r>
      <w:r>
        <w:rPr>
          <w:rFonts w:ascii="Palatino Linotype" w:hAnsi="Palatino Linotype"/>
          <w:i/>
          <w:color w:val="231F20"/>
          <w:spacing w:val="-5"/>
        </w:rPr>
        <w:t>mobbing</w:t>
      </w:r>
      <w:r>
        <w:rPr>
          <w:rFonts w:ascii="Palatino Linotype" w:hAnsi="Palatino Linotype"/>
          <w:i/>
          <w:color w:val="231F20"/>
          <w:spacing w:val="-20"/>
        </w:rPr>
        <w:t> </w:t>
      </w:r>
      <w:r>
        <w:rPr>
          <w:color w:val="231F20"/>
          <w:spacing w:val="-4"/>
        </w:rPr>
        <w:t>manipulan</w:t>
      </w:r>
      <w:r>
        <w:rPr>
          <w:color w:val="231F20"/>
          <w:spacing w:val="-20"/>
        </w:rPr>
        <w:t> </w:t>
      </w:r>
      <w:r>
        <w:rPr>
          <w:color w:val="231F20"/>
        </w:rPr>
        <w:t>y</w:t>
      </w:r>
      <w:r>
        <w:rPr>
          <w:color w:val="231F20"/>
          <w:spacing w:val="-20"/>
        </w:rPr>
        <w:t> </w:t>
      </w:r>
      <w:r>
        <w:rPr>
          <w:color w:val="231F20"/>
          <w:spacing w:val="-3"/>
        </w:rPr>
        <w:t>ocultan</w:t>
      </w:r>
      <w:r>
        <w:rPr>
          <w:color w:val="231F20"/>
          <w:spacing w:val="-20"/>
        </w:rPr>
        <w:t> </w:t>
      </w:r>
      <w:r>
        <w:rPr>
          <w:color w:val="231F20"/>
          <w:spacing w:val="-4"/>
        </w:rPr>
        <w:t>información,</w:t>
      </w:r>
      <w:r>
        <w:rPr>
          <w:color w:val="231F20"/>
          <w:spacing w:val="-20"/>
        </w:rPr>
        <w:t> </w:t>
      </w:r>
      <w:r>
        <w:rPr>
          <w:color w:val="231F20"/>
          <w:spacing w:val="-4"/>
        </w:rPr>
        <w:t>mienten, exageran </w:t>
      </w:r>
      <w:r>
        <w:rPr>
          <w:color w:val="231F20"/>
        </w:rPr>
        <w:t>los </w:t>
      </w:r>
      <w:r>
        <w:rPr>
          <w:color w:val="231F20"/>
          <w:spacing w:val="-3"/>
        </w:rPr>
        <w:t>pequeños </w:t>
      </w:r>
      <w:r>
        <w:rPr>
          <w:color w:val="231F20"/>
          <w:spacing w:val="-4"/>
        </w:rPr>
        <w:t>errores </w:t>
      </w:r>
      <w:r>
        <w:rPr>
          <w:color w:val="231F20"/>
        </w:rPr>
        <w:t>de su </w:t>
      </w:r>
      <w:r>
        <w:rPr>
          <w:color w:val="231F20"/>
          <w:spacing w:val="-4"/>
        </w:rPr>
        <w:t>blanco </w:t>
      </w:r>
      <w:r>
        <w:rPr>
          <w:color w:val="231F20"/>
        </w:rPr>
        <w:t>(o los </w:t>
      </w:r>
      <w:r>
        <w:rPr>
          <w:color w:val="231F20"/>
          <w:spacing w:val="-4"/>
        </w:rPr>
        <w:t>fabrican), </w:t>
      </w:r>
      <w:r>
        <w:rPr>
          <w:color w:val="231F20"/>
          <w:spacing w:val="-3"/>
        </w:rPr>
        <w:t>pasan por alto </w:t>
      </w:r>
      <w:r>
        <w:rPr>
          <w:color w:val="231F20"/>
          <w:spacing w:val="-4"/>
        </w:rPr>
        <w:t>incluso</w:t>
      </w:r>
      <w:r>
        <w:rPr>
          <w:color w:val="231F20"/>
          <w:spacing w:val="-15"/>
        </w:rPr>
        <w:t> </w:t>
      </w:r>
      <w:r>
        <w:rPr>
          <w:color w:val="231F20"/>
          <w:spacing w:val="-3"/>
        </w:rPr>
        <w:t>sus</w:t>
      </w:r>
      <w:r>
        <w:rPr>
          <w:color w:val="231F20"/>
          <w:spacing w:val="-15"/>
        </w:rPr>
        <w:t> </w:t>
      </w:r>
      <w:r>
        <w:rPr>
          <w:color w:val="231F20"/>
          <w:spacing w:val="-3"/>
        </w:rPr>
        <w:t>logros</w:t>
      </w:r>
      <w:r>
        <w:rPr>
          <w:color w:val="231F20"/>
          <w:spacing w:val="-15"/>
        </w:rPr>
        <w:t> </w:t>
      </w:r>
      <w:r>
        <w:rPr>
          <w:color w:val="231F20"/>
          <w:spacing w:val="-4"/>
        </w:rPr>
        <w:t>sobresalientes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spacing w:val="-3"/>
        </w:rPr>
        <w:t>vigilan</w:t>
      </w:r>
      <w:r>
        <w:rPr>
          <w:color w:val="231F20"/>
          <w:spacing w:val="-15"/>
        </w:rPr>
        <w:t> </w:t>
      </w:r>
      <w:r>
        <w:rPr>
          <w:color w:val="231F20"/>
          <w:spacing w:val="-4"/>
        </w:rPr>
        <w:t>obsesivamente</w:t>
      </w:r>
      <w:r>
        <w:rPr>
          <w:color w:val="231F20"/>
          <w:spacing w:val="-15"/>
        </w:rPr>
        <w:t> </w:t>
      </w:r>
      <w:r>
        <w:rPr>
          <w:color w:val="231F20"/>
        </w:rPr>
        <w:t>en</w:t>
      </w:r>
      <w:r>
        <w:rPr>
          <w:color w:val="231F20"/>
          <w:spacing w:val="-15"/>
        </w:rPr>
        <w:t> </w:t>
      </w:r>
      <w:r>
        <w:rPr>
          <w:color w:val="231F20"/>
          <w:spacing w:val="-3"/>
        </w:rPr>
        <w:t>una</w:t>
      </w:r>
      <w:r>
        <w:rPr>
          <w:color w:val="231F20"/>
          <w:spacing w:val="-15"/>
        </w:rPr>
        <w:t> </w:t>
      </w:r>
      <w:r>
        <w:rPr>
          <w:color w:val="231F20"/>
          <w:spacing w:val="-4"/>
        </w:rPr>
        <w:t>continua </w:t>
      </w:r>
      <w:r>
        <w:rPr>
          <w:color w:val="231F20"/>
          <w:spacing w:val="-3"/>
        </w:rPr>
        <w:t>búsqueda</w:t>
      </w:r>
      <w:r>
        <w:rPr>
          <w:color w:val="231F20"/>
          <w:spacing w:val="-15"/>
        </w:rPr>
        <w:t> </w:t>
      </w:r>
      <w:r>
        <w:rPr>
          <w:color w:val="231F20"/>
        </w:rPr>
        <w:t>de</w:t>
      </w:r>
      <w:r>
        <w:rPr>
          <w:color w:val="231F20"/>
          <w:spacing w:val="-15"/>
        </w:rPr>
        <w:t> </w:t>
      </w:r>
      <w:r>
        <w:rPr>
          <w:color w:val="231F20"/>
          <w:spacing w:val="-4"/>
        </w:rPr>
        <w:t>“nuevas</w:t>
      </w:r>
      <w:r>
        <w:rPr>
          <w:color w:val="231F20"/>
          <w:spacing w:val="-15"/>
        </w:rPr>
        <w:t> </w:t>
      </w:r>
      <w:r>
        <w:rPr>
          <w:color w:val="231F20"/>
          <w:spacing w:val="-4"/>
        </w:rPr>
        <w:t>pruebas”</w:t>
      </w:r>
      <w:r>
        <w:rPr>
          <w:color w:val="231F20"/>
          <w:spacing w:val="-15"/>
        </w:rPr>
        <w:t> </w:t>
      </w:r>
      <w:r>
        <w:rPr>
          <w:color w:val="231F20"/>
          <w:spacing w:val="-3"/>
        </w:rPr>
        <w:t>que</w:t>
      </w:r>
      <w:r>
        <w:rPr>
          <w:color w:val="231F20"/>
          <w:spacing w:val="-15"/>
        </w:rPr>
        <w:t> </w:t>
      </w:r>
      <w:r>
        <w:rPr>
          <w:color w:val="231F20"/>
          <w:spacing w:val="-4"/>
        </w:rPr>
        <w:t>sostengan</w:t>
      </w:r>
      <w:r>
        <w:rPr>
          <w:color w:val="231F20"/>
          <w:spacing w:val="-15"/>
        </w:rPr>
        <w:t> </w:t>
      </w:r>
      <w:r>
        <w:rPr>
          <w:color w:val="231F20"/>
        </w:rPr>
        <w:t>y</w:t>
      </w:r>
      <w:r>
        <w:rPr>
          <w:color w:val="231F20"/>
          <w:spacing w:val="-15"/>
        </w:rPr>
        <w:t> </w:t>
      </w:r>
      <w:r>
        <w:rPr>
          <w:color w:val="231F20"/>
          <w:spacing w:val="-4"/>
        </w:rPr>
        <w:t>refuercen</w:t>
      </w:r>
      <w:r>
        <w:rPr>
          <w:color w:val="231F20"/>
          <w:spacing w:val="-15"/>
        </w:rPr>
        <w:t> </w:t>
      </w:r>
      <w:r>
        <w:rPr>
          <w:color w:val="231F20"/>
          <w:spacing w:val="-3"/>
        </w:rPr>
        <w:t>sus</w:t>
      </w:r>
      <w:r>
        <w:rPr>
          <w:color w:val="231F20"/>
          <w:spacing w:val="-15"/>
        </w:rPr>
        <w:t> </w:t>
      </w:r>
      <w:r>
        <w:rPr>
          <w:color w:val="231F20"/>
          <w:spacing w:val="-4"/>
        </w:rPr>
        <w:t>acusaciones.</w:t>
      </w:r>
    </w:p>
    <w:p>
      <w:pPr>
        <w:pStyle w:val="BodyText"/>
        <w:spacing w:line="280" w:lineRule="exact"/>
        <w:ind w:left="1417" w:right="107" w:firstLine="453"/>
        <w:jc w:val="both"/>
      </w:pPr>
      <w:r>
        <w:rPr/>
        <w:pict>
          <v:shape style="position:absolute;margin-left:129.244995pt;margin-top:116.514961pt;width:204.8pt;height:77.05pt;mso-position-horizontal-relative:page;mso-position-vertical-relative:paragraph;z-index:-12306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7"/>
                      <w:w w:val="101"/>
                      <w:sz w:val="154"/>
                    </w:rPr>
                    <w:t>Y</w:t>
                  </w:r>
                </w:p>
              </w:txbxContent>
            </v:textbox>
            <w10:wrap type="none"/>
          </v:shape>
        </w:pict>
      </w:r>
      <w:r>
        <w:rPr>
          <w:color w:val="231F20"/>
          <w:spacing w:val="-4"/>
        </w:rPr>
        <w:t>Hay </w:t>
      </w:r>
      <w:r>
        <w:rPr>
          <w:color w:val="231F20"/>
        </w:rPr>
        <w:t>una larga historia de comportamiento de masas basados en comportamientos agresivos y negativos, que no deben confundirse con </w:t>
      </w:r>
      <w:r>
        <w:rPr>
          <w:rFonts w:ascii="Palatino Linotype" w:hAnsi="Palatino Linotype"/>
          <w:i/>
          <w:color w:val="231F20"/>
          <w:spacing w:val="-3"/>
        </w:rPr>
        <w:t>mobbing</w:t>
      </w:r>
      <w:r>
        <w:rPr>
          <w:color w:val="231F20"/>
          <w:spacing w:val="-3"/>
        </w:rPr>
        <w:t>. </w:t>
      </w:r>
      <w:r>
        <w:rPr>
          <w:color w:val="231F20"/>
          <w:spacing w:val="-4"/>
        </w:rPr>
        <w:t>Por </w:t>
      </w:r>
      <w:r>
        <w:rPr>
          <w:color w:val="231F20"/>
        </w:rPr>
        <w:t>ejemplo, en el sur de los </w:t>
      </w:r>
      <w:r>
        <w:rPr>
          <w:color w:val="231F20"/>
          <w:spacing w:val="-4"/>
        </w:rPr>
        <w:t>EEUU, </w:t>
      </w:r>
      <w:r>
        <w:rPr>
          <w:color w:val="231F20"/>
        </w:rPr>
        <w:t>después de la Guerra Civil, turbas</w:t>
      </w:r>
      <w:r>
        <w:rPr>
          <w:color w:val="231F20"/>
          <w:spacing w:val="-12"/>
        </w:rPr>
        <w:t> </w:t>
      </w:r>
      <w:r>
        <w:rPr>
          <w:color w:val="231F20"/>
        </w:rPr>
        <w:t>de</w:t>
      </w:r>
      <w:r>
        <w:rPr>
          <w:color w:val="231F20"/>
          <w:spacing w:val="-12"/>
        </w:rPr>
        <w:t> </w:t>
      </w:r>
      <w:r>
        <w:rPr>
          <w:color w:val="231F20"/>
        </w:rPr>
        <w:t>ciudadanos</w:t>
      </w:r>
      <w:r>
        <w:rPr>
          <w:color w:val="231F20"/>
          <w:spacing w:val="-12"/>
        </w:rPr>
        <w:t> </w:t>
      </w:r>
      <w:r>
        <w:rPr>
          <w:color w:val="231F20"/>
        </w:rPr>
        <w:t>blancos</w:t>
      </w:r>
      <w:r>
        <w:rPr>
          <w:color w:val="231F20"/>
          <w:spacing w:val="-12"/>
        </w:rPr>
        <w:t> </w:t>
      </w:r>
      <w:r>
        <w:rPr>
          <w:color w:val="231F20"/>
        </w:rPr>
        <w:t>-en</w:t>
      </w:r>
      <w:r>
        <w:rPr>
          <w:color w:val="231F20"/>
          <w:spacing w:val="-12"/>
        </w:rPr>
        <w:t> </w:t>
      </w:r>
      <w:r>
        <w:rPr>
          <w:color w:val="231F20"/>
        </w:rPr>
        <w:t>particular</w:t>
      </w:r>
      <w:r>
        <w:rPr>
          <w:color w:val="231F20"/>
          <w:spacing w:val="-12"/>
        </w:rPr>
        <w:t> </w:t>
      </w:r>
      <w:r>
        <w:rPr>
          <w:color w:val="231F20"/>
        </w:rPr>
        <w:t>el</w:t>
      </w:r>
      <w:r>
        <w:rPr>
          <w:color w:val="231F20"/>
          <w:spacing w:val="-12"/>
        </w:rPr>
        <w:t> </w:t>
      </w:r>
      <w:r>
        <w:rPr>
          <w:color w:val="231F20"/>
          <w:spacing w:val="-6"/>
        </w:rPr>
        <w:t>Ku</w:t>
      </w:r>
      <w:r>
        <w:rPr>
          <w:color w:val="231F20"/>
          <w:spacing w:val="-12"/>
        </w:rPr>
        <w:t> </w:t>
      </w:r>
      <w:r>
        <w:rPr>
          <w:color w:val="231F20"/>
        </w:rPr>
        <w:t>Klux</w:t>
      </w:r>
      <w:r>
        <w:rPr>
          <w:color w:val="231F20"/>
          <w:spacing w:val="-12"/>
        </w:rPr>
        <w:t> </w:t>
      </w:r>
      <w:r>
        <w:rPr>
          <w:color w:val="231F20"/>
        </w:rPr>
        <w:t>Klan-</w:t>
      </w:r>
      <w:r>
        <w:rPr>
          <w:color w:val="231F20"/>
          <w:spacing w:val="-12"/>
        </w:rPr>
        <w:t> </w:t>
      </w:r>
      <w:r>
        <w:rPr>
          <w:color w:val="231F20"/>
        </w:rPr>
        <w:t>aterrorizaron a la población negra, seleccionando a personas para hacerlas blanco de palizas, tortura y linchamientos (González-Day, 2006). El genocidio también puede ser considerado como un tipo de </w:t>
      </w:r>
      <w:r>
        <w:rPr>
          <w:rFonts w:ascii="Palatino Linotype" w:hAnsi="Palatino Linotype"/>
          <w:i/>
          <w:color w:val="231F20"/>
          <w:spacing w:val="-3"/>
        </w:rPr>
        <w:t>mobbing </w:t>
      </w:r>
      <w:r>
        <w:rPr>
          <w:color w:val="231F20"/>
        </w:rPr>
        <w:t>en el que violencia física extrema perpetrada por un grupo es utilizada contra </w:t>
      </w:r>
      <w:r>
        <w:rPr>
          <w:color w:val="231F20"/>
          <w:spacing w:val="-3"/>
        </w:rPr>
        <w:t>otro. </w:t>
      </w:r>
      <w:r>
        <w:rPr>
          <w:color w:val="231F20"/>
        </w:rPr>
        <w:t>Algunos genocidios implican turbas organizadas para atacar </w:t>
      </w:r>
      <w:r>
        <w:rPr>
          <w:color w:val="231F20"/>
          <w:spacing w:val="-5"/>
        </w:rPr>
        <w:t>“al </w:t>
      </w:r>
      <w:r>
        <w:rPr>
          <w:color w:val="231F20"/>
          <w:spacing w:val="-11"/>
        </w:rPr>
        <w:t>otro”, </w:t>
      </w:r>
      <w:r>
        <w:rPr>
          <w:color w:val="231F20"/>
        </w:rPr>
        <w:t>por ejemplo, grupos de asesinos </w:t>
      </w:r>
      <w:r>
        <w:rPr>
          <w:color w:val="231F20"/>
          <w:spacing w:val="-3"/>
        </w:rPr>
        <w:t>hutus </w:t>
      </w:r>
      <w:r>
        <w:rPr>
          <w:color w:val="231F20"/>
        </w:rPr>
        <w:t>matando a los tutsis en Ruanda durante 1994</w:t>
      </w:r>
      <w:r>
        <w:rPr>
          <w:color w:val="231F20"/>
          <w:spacing w:val="-32"/>
        </w:rPr>
        <w:t> </w:t>
      </w:r>
      <w:r>
        <w:rPr>
          <w:color w:val="231F20"/>
        </w:rPr>
        <w:t>(Des</w:t>
      </w:r>
      <w:r>
        <w:rPr>
          <w:color w:val="231F20"/>
          <w:spacing w:val="-32"/>
        </w:rPr>
        <w:t> </w:t>
      </w:r>
      <w:r>
        <w:rPr>
          <w:color w:val="231F20"/>
        </w:rPr>
        <w:t>Forges,</w:t>
      </w:r>
      <w:r>
        <w:rPr>
          <w:color w:val="231F20"/>
          <w:spacing w:val="-32"/>
        </w:rPr>
        <w:t> </w:t>
      </w:r>
      <w:r>
        <w:rPr>
          <w:color w:val="231F20"/>
        </w:rPr>
        <w:t>1999;</w:t>
      </w:r>
      <w:r>
        <w:rPr>
          <w:color w:val="231F20"/>
          <w:spacing w:val="-32"/>
        </w:rPr>
        <w:t> </w:t>
      </w:r>
      <w:r>
        <w:rPr>
          <w:color w:val="231F20"/>
        </w:rPr>
        <w:t>Hatzfeld,</w:t>
      </w:r>
      <w:r>
        <w:rPr>
          <w:color w:val="231F20"/>
          <w:spacing w:val="-32"/>
        </w:rPr>
        <w:t> </w:t>
      </w:r>
      <w:r>
        <w:rPr>
          <w:color w:val="231F20"/>
        </w:rPr>
        <w:t>2005).</w:t>
      </w:r>
    </w:p>
    <w:p>
      <w:pPr>
        <w:pStyle w:val="BodyText"/>
        <w:spacing w:line="280" w:lineRule="exact"/>
        <w:ind w:left="1417" w:right="107" w:firstLine="453"/>
        <w:jc w:val="both"/>
      </w:pPr>
      <w:r>
        <w:rPr>
          <w:color w:val="231F20"/>
        </w:rPr>
        <w:t>Sin embargo, en la psicología, los estudios organizacionales, la administración</w:t>
      </w:r>
      <w:r>
        <w:rPr>
          <w:color w:val="231F20"/>
          <w:spacing w:val="-21"/>
        </w:rPr>
        <w:t> </w:t>
      </w:r>
      <w:r>
        <w:rPr>
          <w:color w:val="231F20"/>
        </w:rPr>
        <w:t>contemporánea,</w:t>
      </w:r>
      <w:r>
        <w:rPr>
          <w:color w:val="231F20"/>
          <w:spacing w:val="-21"/>
        </w:rPr>
        <w:t> </w:t>
      </w:r>
      <w:r>
        <w:rPr>
          <w:color w:val="231F20"/>
        </w:rPr>
        <w:t>etc.,</w:t>
      </w:r>
      <w:r>
        <w:rPr>
          <w:color w:val="231F20"/>
          <w:spacing w:val="-21"/>
        </w:rPr>
        <w:t> </w:t>
      </w:r>
      <w:r>
        <w:rPr>
          <w:color w:val="231F20"/>
        </w:rPr>
        <w:t>el</w:t>
      </w:r>
      <w:r>
        <w:rPr>
          <w:color w:val="231F20"/>
          <w:spacing w:val="-21"/>
        </w:rPr>
        <w:t> </w:t>
      </w:r>
      <w:r>
        <w:rPr>
          <w:color w:val="231F20"/>
        </w:rPr>
        <w:t>concepto</w:t>
      </w:r>
      <w:r>
        <w:rPr>
          <w:color w:val="231F20"/>
          <w:spacing w:val="-21"/>
        </w:rPr>
        <w:t> </w:t>
      </w:r>
      <w:r>
        <w:rPr>
          <w:color w:val="231F20"/>
        </w:rPr>
        <w:t>de</w:t>
      </w:r>
      <w:r>
        <w:rPr>
          <w:color w:val="231F20"/>
          <w:spacing w:val="-21"/>
        </w:rPr>
        <w:t> </w:t>
      </w:r>
      <w:r>
        <w:rPr>
          <w:rFonts w:ascii="Palatino Linotype" w:hAnsi="Palatino Linotype"/>
          <w:i/>
          <w:color w:val="231F20"/>
          <w:spacing w:val="-3"/>
        </w:rPr>
        <w:t>mobbing</w:t>
      </w:r>
      <w:r>
        <w:rPr>
          <w:color w:val="231F20"/>
          <w:spacing w:val="-3"/>
        </w:rPr>
        <w:t>,</w:t>
      </w:r>
      <w:r>
        <w:rPr>
          <w:color w:val="231F20"/>
          <w:spacing w:val="-21"/>
        </w:rPr>
        <w:t> </w:t>
      </w:r>
      <w:r>
        <w:rPr>
          <w:color w:val="231F20"/>
          <w:spacing w:val="-6"/>
        </w:rPr>
        <w:t>hoy,</w:t>
      </w:r>
      <w:r>
        <w:rPr>
          <w:color w:val="231F20"/>
          <w:spacing w:val="-21"/>
        </w:rPr>
        <w:t> </w:t>
      </w:r>
      <w:r>
        <w:rPr>
          <w:color w:val="231F20"/>
        </w:rPr>
        <w:t>se</w:t>
      </w:r>
      <w:r>
        <w:rPr>
          <w:color w:val="231F20"/>
          <w:spacing w:val="-21"/>
        </w:rPr>
        <w:t> </w:t>
      </w:r>
      <w:r>
        <w:rPr>
          <w:color w:val="231F20"/>
        </w:rPr>
        <w:t>refiere a</w:t>
      </w:r>
      <w:r>
        <w:rPr>
          <w:color w:val="231F20"/>
          <w:spacing w:val="-23"/>
        </w:rPr>
        <w:t> </w:t>
      </w:r>
      <w:r>
        <w:rPr>
          <w:color w:val="231F20"/>
          <w:spacing w:val="3"/>
        </w:rPr>
        <w:t>formasmássutilesdeagresión.</w:t>
      </w:r>
      <w:r>
        <w:rPr>
          <w:color w:val="231F20"/>
          <w:spacing w:val="-23"/>
        </w:rPr>
        <w:t> </w:t>
      </w:r>
      <w:r>
        <w:rPr>
          <w:color w:val="231F20"/>
          <w:spacing w:val="6"/>
        </w:rPr>
        <w:t>Enel</w:t>
      </w:r>
      <w:r>
        <w:rPr>
          <w:color w:val="231F20"/>
          <w:spacing w:val="-23"/>
        </w:rPr>
        <w:t> </w:t>
      </w:r>
      <w:r>
        <w:rPr>
          <w:color w:val="231F20"/>
          <w:spacing w:val="2"/>
        </w:rPr>
        <w:t>procesodel</w:t>
      </w:r>
      <w:r>
        <w:rPr>
          <w:color w:val="231F20"/>
          <w:spacing w:val="-23"/>
        </w:rPr>
        <w:t> </w:t>
      </w:r>
      <w:r>
        <w:rPr>
          <w:rFonts w:ascii="Palatino Linotype" w:hAnsi="Palatino Linotype"/>
          <w:i/>
          <w:color w:val="231F20"/>
          <w:spacing w:val="-3"/>
        </w:rPr>
        <w:t>mobbing</w:t>
      </w:r>
      <w:r>
        <w:rPr>
          <w:rFonts w:ascii="Palatino Linotype" w:hAnsi="Palatino Linotype"/>
          <w:i/>
          <w:color w:val="231F20"/>
          <w:spacing w:val="-23"/>
        </w:rPr>
        <w:t> </w:t>
      </w:r>
      <w:r>
        <w:rPr>
          <w:color w:val="231F20"/>
        </w:rPr>
        <w:t>unacombinación de métodos es utilizada, típicamente: la exclusión, los comentarios despectivos frecuentes y recurrentes sobre el blanco, la imposición de tareas desagradables, la diseminación de rumores acerca de su</w:t>
      </w:r>
      <w:r>
        <w:rPr>
          <w:color w:val="231F20"/>
          <w:spacing w:val="-34"/>
        </w:rPr>
        <w:t> </w:t>
      </w:r>
      <w:r>
        <w:rPr>
          <w:color w:val="231F20"/>
        </w:rPr>
        <w:t>desempeño y su </w:t>
      </w:r>
      <w:r>
        <w:rPr>
          <w:color w:val="231F20"/>
          <w:spacing w:val="-4"/>
        </w:rPr>
        <w:t>“personalidad”, </w:t>
      </w:r>
      <w:r>
        <w:rPr>
          <w:color w:val="231F20"/>
        </w:rPr>
        <w:t>entre otros.</w:t>
      </w:r>
      <w:r>
        <w:rPr>
          <w:color w:val="231F20"/>
          <w:position w:val="8"/>
          <w:sz w:val="14"/>
        </w:rPr>
        <w:t>38 </w:t>
      </w:r>
      <w:r>
        <w:rPr>
          <w:color w:val="231F20"/>
        </w:rPr>
        <w:t>La persistencia y la duración de estas acciones</w:t>
      </w:r>
      <w:r>
        <w:rPr>
          <w:color w:val="231F20"/>
          <w:spacing w:val="-10"/>
        </w:rPr>
        <w:t> </w:t>
      </w:r>
      <w:r>
        <w:rPr>
          <w:color w:val="231F20"/>
        </w:rPr>
        <w:t>generan</w:t>
      </w:r>
      <w:r>
        <w:rPr>
          <w:color w:val="231F20"/>
          <w:spacing w:val="-10"/>
        </w:rPr>
        <w:t> </w:t>
      </w:r>
      <w:r>
        <w:rPr>
          <w:color w:val="231F20"/>
        </w:rPr>
        <w:t>en</w:t>
      </w:r>
      <w:r>
        <w:rPr>
          <w:color w:val="231F20"/>
          <w:spacing w:val="-10"/>
        </w:rPr>
        <w:t> </w:t>
      </w:r>
      <w:r>
        <w:rPr>
          <w:color w:val="231F20"/>
        </w:rPr>
        <w:t>sus</w:t>
      </w:r>
      <w:r>
        <w:rPr>
          <w:color w:val="231F20"/>
          <w:spacing w:val="-10"/>
        </w:rPr>
        <w:t> </w:t>
      </w:r>
      <w:r>
        <w:rPr>
          <w:color w:val="231F20"/>
        </w:rPr>
        <w:t>blancos</w:t>
      </w:r>
      <w:r>
        <w:rPr>
          <w:color w:val="231F20"/>
          <w:spacing w:val="-10"/>
        </w:rPr>
        <w:t> </w:t>
      </w:r>
      <w:r>
        <w:rPr>
          <w:color w:val="231F20"/>
        </w:rPr>
        <w:t>la</w:t>
      </w:r>
      <w:r>
        <w:rPr>
          <w:color w:val="231F20"/>
          <w:spacing w:val="-10"/>
        </w:rPr>
        <w:t> </w:t>
      </w:r>
      <w:r>
        <w:rPr>
          <w:color w:val="231F20"/>
        </w:rPr>
        <w:t>sensación</w:t>
      </w:r>
      <w:r>
        <w:rPr>
          <w:color w:val="231F20"/>
          <w:spacing w:val="-10"/>
        </w:rPr>
        <w:t> </w:t>
      </w:r>
      <w:r>
        <w:rPr>
          <w:color w:val="231F20"/>
        </w:rPr>
        <w:t>de</w:t>
      </w:r>
      <w:r>
        <w:rPr>
          <w:color w:val="231F20"/>
          <w:spacing w:val="-10"/>
        </w:rPr>
        <w:t> </w:t>
      </w:r>
      <w:r>
        <w:rPr>
          <w:color w:val="231F20"/>
        </w:rPr>
        <w:t>persecución</w:t>
      </w:r>
      <w:r>
        <w:rPr>
          <w:color w:val="231F20"/>
          <w:spacing w:val="-10"/>
        </w:rPr>
        <w:t> </w:t>
      </w:r>
      <w:r>
        <w:rPr>
          <w:color w:val="231F20"/>
        </w:rPr>
        <w:t>(literalmente, de ser cazados) y pueden causarles gran ansiedad y dañar profundamente su salud y su calidad de vida. A veces pierden sus puestos de trabajo, con graves consecuencias financieras, y con frecuencia todas sus relaciones personales se ven afectadas.</w:t>
      </w:r>
      <w:r>
        <w:rPr>
          <w:color w:val="231F20"/>
          <w:position w:val="8"/>
          <w:sz w:val="14"/>
        </w:rPr>
        <w:t>39 </w:t>
      </w:r>
      <w:r>
        <w:rPr>
          <w:color w:val="231F20"/>
        </w:rPr>
        <w:t>Como </w:t>
      </w:r>
      <w:r>
        <w:rPr>
          <w:color w:val="231F20"/>
          <w:spacing w:val="-5"/>
        </w:rPr>
        <w:t>“daño </w:t>
      </w:r>
      <w:r>
        <w:rPr>
          <w:color w:val="231F20"/>
        </w:rPr>
        <w:t>colateral” o hecho intencional (hay</w:t>
      </w:r>
      <w:r>
        <w:rPr>
          <w:color w:val="231F20"/>
          <w:spacing w:val="35"/>
        </w:rPr>
        <w:t> </w:t>
      </w:r>
      <w:r>
        <w:rPr>
          <w:color w:val="231F20"/>
        </w:rPr>
        <w:t>discusión</w:t>
      </w:r>
      <w:r>
        <w:rPr>
          <w:color w:val="231F20"/>
          <w:spacing w:val="35"/>
        </w:rPr>
        <w:t> </w:t>
      </w:r>
      <w:r>
        <w:rPr>
          <w:color w:val="231F20"/>
        </w:rPr>
        <w:t>al</w:t>
      </w:r>
      <w:r>
        <w:rPr>
          <w:color w:val="231F20"/>
          <w:spacing w:val="35"/>
        </w:rPr>
        <w:t> </w:t>
      </w:r>
      <w:r>
        <w:rPr>
          <w:color w:val="231F20"/>
        </w:rPr>
        <w:t>respecto),</w:t>
      </w:r>
      <w:r>
        <w:rPr>
          <w:color w:val="231F20"/>
          <w:spacing w:val="35"/>
        </w:rPr>
        <w:t> </w:t>
      </w:r>
      <w:r>
        <w:rPr>
          <w:color w:val="231F20"/>
        </w:rPr>
        <w:t>el</w:t>
      </w:r>
      <w:r>
        <w:rPr>
          <w:color w:val="231F20"/>
          <w:spacing w:val="35"/>
        </w:rPr>
        <w:t> </w:t>
      </w:r>
      <w:r>
        <w:rPr>
          <w:rFonts w:ascii="Palatino Linotype" w:hAnsi="Palatino Linotype"/>
          <w:i/>
          <w:color w:val="231F20"/>
          <w:spacing w:val="-3"/>
        </w:rPr>
        <w:t>mobbing</w:t>
      </w:r>
      <w:r>
        <w:rPr>
          <w:rFonts w:ascii="Palatino Linotype" w:hAnsi="Palatino Linotype"/>
          <w:i/>
          <w:color w:val="231F20"/>
          <w:spacing w:val="35"/>
        </w:rPr>
        <w:t> </w:t>
      </w:r>
      <w:r>
        <w:rPr>
          <w:color w:val="231F20"/>
        </w:rPr>
        <w:t>casi</w:t>
      </w:r>
      <w:r>
        <w:rPr>
          <w:color w:val="231F20"/>
          <w:spacing w:val="35"/>
        </w:rPr>
        <w:t> </w:t>
      </w:r>
      <w:r>
        <w:rPr>
          <w:color w:val="231F20"/>
        </w:rPr>
        <w:t>siempre</w:t>
      </w:r>
      <w:r>
        <w:rPr>
          <w:color w:val="231F20"/>
          <w:spacing w:val="35"/>
        </w:rPr>
        <w:t> </w:t>
      </w:r>
      <w:r>
        <w:rPr>
          <w:color w:val="231F20"/>
        </w:rPr>
        <w:t>causa</w:t>
      </w:r>
      <w:r>
        <w:rPr>
          <w:color w:val="231F20"/>
          <w:spacing w:val="35"/>
        </w:rPr>
        <w:t> </w:t>
      </w:r>
      <w:r>
        <w:rPr>
          <w:color w:val="231F20"/>
        </w:rPr>
        <w:t>sufrimiento</w:t>
      </w:r>
    </w:p>
    <w:p>
      <w:pPr>
        <w:pStyle w:val="BodyText"/>
        <w:rPr>
          <w:sz w:val="20"/>
        </w:rPr>
      </w:pPr>
    </w:p>
    <w:p>
      <w:pPr>
        <w:pStyle w:val="BodyText"/>
        <w:spacing w:before="2"/>
        <w:rPr>
          <w:sz w:val="17"/>
        </w:rPr>
      </w:pPr>
      <w:r>
        <w:rPr/>
        <w:drawing>
          <wp:anchor distT="0" distB="0" distL="0" distR="0" allowOverlap="1" layoutInCell="1" locked="0" behindDoc="0" simplePos="0" relativeHeight="3304">
            <wp:simplePos x="0" y="0"/>
            <wp:positionH relativeFrom="page">
              <wp:posOffset>257</wp:posOffset>
            </wp:positionH>
            <wp:positionV relativeFrom="paragraph">
              <wp:posOffset>150429</wp:posOffset>
            </wp:positionV>
            <wp:extent cx="4292658" cy="12192"/>
            <wp:effectExtent l="0" t="0" r="0" b="0"/>
            <wp:wrapTopAndBottom/>
            <wp:docPr id="43" name="image2.png" descr=""/>
            <wp:cNvGraphicFramePr>
              <a:graphicFrameLocks noChangeAspect="1"/>
            </wp:cNvGraphicFramePr>
            <a:graphic>
              <a:graphicData uri="http://schemas.openxmlformats.org/drawingml/2006/picture">
                <pic:pic>
                  <pic:nvPicPr>
                    <pic:cNvPr id="44" name="image2.png"/>
                    <pic:cNvPicPr/>
                  </pic:nvPicPr>
                  <pic:blipFill>
                    <a:blip r:embed="rId46" cstate="print"/>
                    <a:stretch>
                      <a:fillRect/>
                    </a:stretch>
                  </pic:blipFill>
                  <pic:spPr>
                    <a:xfrm>
                      <a:off x="0" y="0"/>
                      <a:ext cx="4292658" cy="12192"/>
                    </a:xfrm>
                    <a:prstGeom prst="rect">
                      <a:avLst/>
                    </a:prstGeom>
                  </pic:spPr>
                </pic:pic>
              </a:graphicData>
            </a:graphic>
          </wp:anchor>
        </w:drawing>
      </w:r>
    </w:p>
    <w:p>
      <w:pPr>
        <w:pStyle w:val="ListParagraph"/>
        <w:numPr>
          <w:ilvl w:val="0"/>
          <w:numId w:val="10"/>
        </w:numPr>
        <w:tabs>
          <w:tab w:pos="1758" w:val="left" w:leader="none"/>
        </w:tabs>
        <w:spacing w:line="220" w:lineRule="exact" w:before="79" w:after="0"/>
        <w:ind w:left="1757" w:right="108" w:hanging="340"/>
        <w:jc w:val="both"/>
        <w:rPr>
          <w:sz w:val="19"/>
        </w:rPr>
      </w:pPr>
      <w:r>
        <w:rPr>
          <w:color w:val="231F20"/>
          <w:sz w:val="19"/>
        </w:rPr>
        <w:t>En</w:t>
      </w:r>
      <w:r>
        <w:rPr>
          <w:color w:val="231F20"/>
          <w:spacing w:val="-19"/>
          <w:sz w:val="19"/>
        </w:rPr>
        <w:t> </w:t>
      </w:r>
      <w:r>
        <w:rPr>
          <w:color w:val="231F20"/>
          <w:sz w:val="19"/>
        </w:rPr>
        <w:t>la</w:t>
      </w:r>
      <w:r>
        <w:rPr>
          <w:color w:val="231F20"/>
          <w:spacing w:val="-19"/>
          <w:sz w:val="19"/>
        </w:rPr>
        <w:t> </w:t>
      </w:r>
      <w:r>
        <w:rPr>
          <w:color w:val="231F20"/>
          <w:sz w:val="19"/>
        </w:rPr>
        <w:t>corte,</w:t>
      </w:r>
      <w:r>
        <w:rPr>
          <w:color w:val="231F20"/>
          <w:spacing w:val="-19"/>
          <w:sz w:val="19"/>
        </w:rPr>
        <w:t> </w:t>
      </w:r>
      <w:r>
        <w:rPr>
          <w:color w:val="231F20"/>
          <w:sz w:val="19"/>
        </w:rPr>
        <w:t>los</w:t>
      </w:r>
      <w:r>
        <w:rPr>
          <w:color w:val="231F20"/>
          <w:spacing w:val="-19"/>
          <w:sz w:val="19"/>
        </w:rPr>
        <w:t> </w:t>
      </w:r>
      <w:r>
        <w:rPr>
          <w:color w:val="231F20"/>
          <w:sz w:val="19"/>
        </w:rPr>
        <w:t>presuntos</w:t>
      </w:r>
      <w:r>
        <w:rPr>
          <w:color w:val="231F20"/>
          <w:spacing w:val="-19"/>
          <w:sz w:val="19"/>
        </w:rPr>
        <w:t> </w:t>
      </w:r>
      <w:r>
        <w:rPr>
          <w:color w:val="231F20"/>
          <w:sz w:val="19"/>
        </w:rPr>
        <w:t>culpables</w:t>
      </w:r>
      <w:r>
        <w:rPr>
          <w:color w:val="231F20"/>
          <w:spacing w:val="-19"/>
          <w:sz w:val="19"/>
        </w:rPr>
        <w:t> </w:t>
      </w:r>
      <w:r>
        <w:rPr>
          <w:color w:val="231F20"/>
          <w:sz w:val="19"/>
        </w:rPr>
        <w:t>son</w:t>
      </w:r>
      <w:r>
        <w:rPr>
          <w:color w:val="231F20"/>
          <w:spacing w:val="-19"/>
          <w:sz w:val="19"/>
        </w:rPr>
        <w:t> </w:t>
      </w:r>
      <w:r>
        <w:rPr>
          <w:color w:val="231F20"/>
          <w:sz w:val="19"/>
        </w:rPr>
        <w:t>considerados</w:t>
      </w:r>
      <w:r>
        <w:rPr>
          <w:color w:val="231F20"/>
          <w:spacing w:val="-19"/>
          <w:sz w:val="19"/>
        </w:rPr>
        <w:t> </w:t>
      </w:r>
      <w:r>
        <w:rPr>
          <w:color w:val="231F20"/>
          <w:sz w:val="19"/>
        </w:rPr>
        <w:t>inocentes</w:t>
      </w:r>
      <w:r>
        <w:rPr>
          <w:color w:val="231F20"/>
          <w:spacing w:val="-19"/>
          <w:sz w:val="19"/>
        </w:rPr>
        <w:t> </w:t>
      </w:r>
      <w:r>
        <w:rPr>
          <w:color w:val="231F20"/>
          <w:sz w:val="19"/>
        </w:rPr>
        <w:t>hasta</w:t>
      </w:r>
      <w:r>
        <w:rPr>
          <w:color w:val="231F20"/>
          <w:spacing w:val="-19"/>
          <w:sz w:val="19"/>
        </w:rPr>
        <w:t> </w:t>
      </w:r>
      <w:r>
        <w:rPr>
          <w:color w:val="231F20"/>
          <w:sz w:val="19"/>
        </w:rPr>
        <w:t>que</w:t>
      </w:r>
      <w:r>
        <w:rPr>
          <w:color w:val="231F20"/>
          <w:spacing w:val="-19"/>
          <w:sz w:val="19"/>
        </w:rPr>
        <w:t> </w:t>
      </w:r>
      <w:r>
        <w:rPr>
          <w:color w:val="231F20"/>
          <w:sz w:val="19"/>
        </w:rPr>
        <w:t>no</w:t>
      </w:r>
      <w:r>
        <w:rPr>
          <w:color w:val="231F20"/>
          <w:spacing w:val="-19"/>
          <w:sz w:val="19"/>
        </w:rPr>
        <w:t> </w:t>
      </w:r>
      <w:r>
        <w:rPr>
          <w:color w:val="231F20"/>
          <w:sz w:val="19"/>
        </w:rPr>
        <w:t>son</w:t>
      </w:r>
      <w:r>
        <w:rPr>
          <w:color w:val="231F20"/>
          <w:spacing w:val="-19"/>
          <w:sz w:val="19"/>
        </w:rPr>
        <w:t> </w:t>
      </w:r>
      <w:r>
        <w:rPr>
          <w:color w:val="231F20"/>
          <w:sz w:val="19"/>
        </w:rPr>
        <w:t>declarados legalmente como tales, mientras que en el </w:t>
      </w:r>
      <w:r>
        <w:rPr>
          <w:rFonts w:ascii="Palatino Linotype" w:hAnsi="Palatino Linotype"/>
          <w:i/>
          <w:color w:val="231F20"/>
          <w:spacing w:val="-3"/>
          <w:sz w:val="19"/>
        </w:rPr>
        <w:t>mobbing </w:t>
      </w:r>
      <w:r>
        <w:rPr>
          <w:color w:val="231F20"/>
          <w:sz w:val="19"/>
        </w:rPr>
        <w:t>se actúa al revés, violando, por </w:t>
      </w:r>
      <w:r>
        <w:rPr>
          <w:color w:val="231F20"/>
          <w:spacing w:val="-3"/>
          <w:sz w:val="19"/>
        </w:rPr>
        <w:t>tanto, </w:t>
      </w:r>
      <w:r>
        <w:rPr>
          <w:color w:val="231F20"/>
          <w:sz w:val="19"/>
        </w:rPr>
        <w:t>la Declaración Universal de los Derechos Humanos, </w:t>
      </w:r>
      <w:hyperlink r:id="rId83">
        <w:r>
          <w:rPr>
            <w:color w:val="231F20"/>
            <w:sz w:val="19"/>
            <w:u w:val="single" w:color="231F20"/>
          </w:rPr>
          <w:t>http://www.un.org/es/documents/ </w:t>
        </w:r>
      </w:hyperlink>
      <w:r>
        <w:rPr>
          <w:color w:val="231F20"/>
          <w:sz w:val="19"/>
          <w:u w:val="single" w:color="231F20"/>
        </w:rPr>
        <w:t>udhr/index.shtml</w:t>
      </w:r>
      <w:r>
        <w:rPr>
          <w:color w:val="231F20"/>
          <w:sz w:val="19"/>
        </w:rPr>
        <w:t>, 13 de marzo de</w:t>
      </w:r>
      <w:r>
        <w:rPr>
          <w:color w:val="231F20"/>
          <w:spacing w:val="-5"/>
          <w:sz w:val="19"/>
        </w:rPr>
        <w:t> </w:t>
      </w:r>
      <w:r>
        <w:rPr>
          <w:color w:val="231F20"/>
          <w:sz w:val="19"/>
        </w:rPr>
        <w:t>2012).</w:t>
      </w:r>
    </w:p>
    <w:p>
      <w:pPr>
        <w:pStyle w:val="ListParagraph"/>
        <w:numPr>
          <w:ilvl w:val="0"/>
          <w:numId w:val="10"/>
        </w:numPr>
        <w:tabs>
          <w:tab w:pos="1758" w:val="left" w:leader="none"/>
        </w:tabs>
        <w:spacing w:line="220" w:lineRule="exact" w:before="0" w:after="0"/>
        <w:ind w:left="1757" w:right="110" w:hanging="340"/>
        <w:jc w:val="both"/>
        <w:rPr>
          <w:sz w:val="19"/>
        </w:rPr>
      </w:pPr>
      <w:r>
        <w:rPr>
          <w:color w:val="231F20"/>
          <w:sz w:val="19"/>
        </w:rPr>
        <w:t>Leymann y </w:t>
      </w:r>
      <w:r>
        <w:rPr>
          <w:color w:val="231F20"/>
          <w:spacing w:val="-4"/>
          <w:sz w:val="19"/>
        </w:rPr>
        <w:t>Tallgren </w:t>
      </w:r>
      <w:r>
        <w:rPr>
          <w:color w:val="231F20"/>
          <w:sz w:val="19"/>
        </w:rPr>
        <w:t>(1989) </w:t>
      </w:r>
      <w:r>
        <w:rPr>
          <w:color w:val="231F20"/>
          <w:spacing w:val="-3"/>
          <w:sz w:val="19"/>
        </w:rPr>
        <w:t>clasificaron </w:t>
      </w:r>
      <w:r>
        <w:rPr>
          <w:color w:val="231F20"/>
          <w:sz w:val="19"/>
        </w:rPr>
        <w:t>45 </w:t>
      </w:r>
      <w:r>
        <w:rPr>
          <w:color w:val="231F20"/>
          <w:spacing w:val="-3"/>
          <w:sz w:val="19"/>
        </w:rPr>
        <w:t>diferentes conductas </w:t>
      </w:r>
      <w:r>
        <w:rPr>
          <w:color w:val="231F20"/>
          <w:spacing w:val="-2"/>
          <w:sz w:val="19"/>
        </w:rPr>
        <w:t>que </w:t>
      </w:r>
      <w:r>
        <w:rPr>
          <w:color w:val="231F20"/>
          <w:spacing w:val="-3"/>
          <w:sz w:val="19"/>
        </w:rPr>
        <w:t>agruparon </w:t>
      </w:r>
      <w:r>
        <w:rPr>
          <w:color w:val="231F20"/>
          <w:sz w:val="19"/>
        </w:rPr>
        <w:t>en </w:t>
      </w:r>
      <w:r>
        <w:rPr>
          <w:color w:val="231F20"/>
          <w:spacing w:val="-3"/>
          <w:sz w:val="19"/>
        </w:rPr>
        <w:t>cinco categorías.</w:t>
      </w:r>
      <w:r>
        <w:rPr>
          <w:color w:val="231F20"/>
          <w:spacing w:val="-13"/>
          <w:sz w:val="19"/>
        </w:rPr>
        <w:t> </w:t>
      </w:r>
      <w:r>
        <w:rPr>
          <w:color w:val="231F20"/>
          <w:sz w:val="19"/>
        </w:rPr>
        <w:t>Otra</w:t>
      </w:r>
      <w:r>
        <w:rPr>
          <w:color w:val="231F20"/>
          <w:spacing w:val="-13"/>
          <w:sz w:val="19"/>
        </w:rPr>
        <w:t> </w:t>
      </w:r>
      <w:r>
        <w:rPr>
          <w:color w:val="231F20"/>
          <w:spacing w:val="-3"/>
          <w:sz w:val="19"/>
        </w:rPr>
        <w:t>categorización</w:t>
      </w:r>
      <w:r>
        <w:rPr>
          <w:color w:val="231F20"/>
          <w:spacing w:val="-13"/>
          <w:sz w:val="19"/>
        </w:rPr>
        <w:t> </w:t>
      </w:r>
      <w:r>
        <w:rPr>
          <w:color w:val="231F20"/>
          <w:spacing w:val="-4"/>
          <w:sz w:val="19"/>
        </w:rPr>
        <w:t>comúnmente</w:t>
      </w:r>
      <w:r>
        <w:rPr>
          <w:color w:val="231F20"/>
          <w:spacing w:val="-13"/>
          <w:sz w:val="19"/>
        </w:rPr>
        <w:t> </w:t>
      </w:r>
      <w:r>
        <w:rPr>
          <w:color w:val="231F20"/>
          <w:sz w:val="19"/>
        </w:rPr>
        <w:t>utilizada</w:t>
      </w:r>
      <w:r>
        <w:rPr>
          <w:color w:val="231F20"/>
          <w:spacing w:val="-13"/>
          <w:sz w:val="19"/>
        </w:rPr>
        <w:t> </w:t>
      </w:r>
      <w:r>
        <w:rPr>
          <w:color w:val="231F20"/>
          <w:sz w:val="19"/>
        </w:rPr>
        <w:t>es</w:t>
      </w:r>
      <w:r>
        <w:rPr>
          <w:color w:val="231F20"/>
          <w:spacing w:val="-13"/>
          <w:sz w:val="19"/>
        </w:rPr>
        <w:t> </w:t>
      </w:r>
      <w:r>
        <w:rPr>
          <w:color w:val="231F20"/>
          <w:sz w:val="19"/>
        </w:rPr>
        <w:t>el</w:t>
      </w:r>
      <w:r>
        <w:rPr>
          <w:color w:val="231F20"/>
          <w:spacing w:val="-13"/>
          <w:sz w:val="19"/>
        </w:rPr>
        <w:t> </w:t>
      </w:r>
      <w:r>
        <w:rPr>
          <w:color w:val="231F20"/>
          <w:spacing w:val="-3"/>
          <w:sz w:val="19"/>
        </w:rPr>
        <w:t>Cuestionario</w:t>
      </w:r>
      <w:r>
        <w:rPr>
          <w:color w:val="231F20"/>
          <w:spacing w:val="-13"/>
          <w:sz w:val="19"/>
        </w:rPr>
        <w:t> </w:t>
      </w:r>
      <w:r>
        <w:rPr>
          <w:color w:val="231F20"/>
          <w:sz w:val="19"/>
        </w:rPr>
        <w:t>de</w:t>
      </w:r>
      <w:r>
        <w:rPr>
          <w:color w:val="231F20"/>
          <w:spacing w:val="-13"/>
          <w:sz w:val="19"/>
        </w:rPr>
        <w:t> </w:t>
      </w:r>
      <w:r>
        <w:rPr>
          <w:color w:val="231F20"/>
          <w:spacing w:val="-3"/>
          <w:sz w:val="19"/>
        </w:rPr>
        <w:t>Actos</w:t>
      </w:r>
      <w:r>
        <w:rPr>
          <w:color w:val="231F20"/>
          <w:spacing w:val="-13"/>
          <w:sz w:val="19"/>
        </w:rPr>
        <w:t> </w:t>
      </w:r>
      <w:r>
        <w:rPr>
          <w:color w:val="231F20"/>
          <w:spacing w:val="-4"/>
          <w:sz w:val="19"/>
        </w:rPr>
        <w:t>Negativos (</w:t>
      </w:r>
      <w:r>
        <w:rPr>
          <w:rFonts w:ascii="Palatino Linotype" w:hAnsi="Palatino Linotype"/>
          <w:i/>
          <w:color w:val="231F20"/>
          <w:spacing w:val="-4"/>
          <w:sz w:val="19"/>
        </w:rPr>
        <w:t>Negative</w:t>
      </w:r>
      <w:r>
        <w:rPr>
          <w:rFonts w:ascii="Palatino Linotype" w:hAnsi="Palatino Linotype"/>
          <w:i/>
          <w:color w:val="231F20"/>
          <w:spacing w:val="-18"/>
          <w:sz w:val="19"/>
        </w:rPr>
        <w:t> </w:t>
      </w:r>
      <w:r>
        <w:rPr>
          <w:rFonts w:ascii="Palatino Linotype" w:hAnsi="Palatino Linotype"/>
          <w:i/>
          <w:color w:val="231F20"/>
          <w:spacing w:val="-3"/>
          <w:sz w:val="19"/>
        </w:rPr>
        <w:t>Acts</w:t>
      </w:r>
      <w:r>
        <w:rPr>
          <w:rFonts w:ascii="Palatino Linotype" w:hAnsi="Palatino Linotype"/>
          <w:i/>
          <w:color w:val="231F20"/>
          <w:spacing w:val="-18"/>
          <w:sz w:val="19"/>
        </w:rPr>
        <w:t> </w:t>
      </w:r>
      <w:r>
        <w:rPr>
          <w:rFonts w:ascii="Palatino Linotype" w:hAnsi="Palatino Linotype"/>
          <w:i/>
          <w:color w:val="231F20"/>
          <w:spacing w:val="-4"/>
          <w:sz w:val="19"/>
        </w:rPr>
        <w:t>Questionnaire</w:t>
      </w:r>
      <w:r>
        <w:rPr>
          <w:rFonts w:ascii="Palatino Linotype" w:hAnsi="Palatino Linotype"/>
          <w:i/>
          <w:color w:val="231F20"/>
          <w:spacing w:val="-19"/>
          <w:sz w:val="19"/>
        </w:rPr>
        <w:t> </w:t>
      </w:r>
      <w:r>
        <w:rPr>
          <w:color w:val="231F20"/>
          <w:sz w:val="19"/>
        </w:rPr>
        <w:t>o</w:t>
      </w:r>
      <w:r>
        <w:rPr>
          <w:color w:val="231F20"/>
          <w:spacing w:val="-19"/>
          <w:sz w:val="19"/>
        </w:rPr>
        <w:t> </w:t>
      </w:r>
      <w:r>
        <w:rPr>
          <w:color w:val="231F20"/>
          <w:spacing w:val="-5"/>
          <w:sz w:val="19"/>
        </w:rPr>
        <w:t>NAQ;</w:t>
      </w:r>
      <w:r>
        <w:rPr>
          <w:color w:val="231F20"/>
          <w:spacing w:val="-19"/>
          <w:sz w:val="19"/>
        </w:rPr>
        <w:t> </w:t>
      </w:r>
      <w:r>
        <w:rPr>
          <w:color w:val="231F20"/>
          <w:spacing w:val="-3"/>
          <w:sz w:val="19"/>
        </w:rPr>
        <w:t>Notelaers,</w:t>
      </w:r>
      <w:r>
        <w:rPr>
          <w:color w:val="231F20"/>
          <w:spacing w:val="-19"/>
          <w:sz w:val="19"/>
        </w:rPr>
        <w:t> </w:t>
      </w:r>
      <w:r>
        <w:rPr>
          <w:color w:val="231F20"/>
          <w:sz w:val="19"/>
        </w:rPr>
        <w:t>Einersen,</w:t>
      </w:r>
      <w:r>
        <w:rPr>
          <w:color w:val="231F20"/>
          <w:spacing w:val="-19"/>
          <w:sz w:val="19"/>
        </w:rPr>
        <w:t> </w:t>
      </w:r>
      <w:r>
        <w:rPr>
          <w:color w:val="231F20"/>
          <w:sz w:val="19"/>
        </w:rPr>
        <w:t>de</w:t>
      </w:r>
      <w:r>
        <w:rPr>
          <w:color w:val="231F20"/>
          <w:spacing w:val="-19"/>
          <w:sz w:val="19"/>
        </w:rPr>
        <w:t> </w:t>
      </w:r>
      <w:r>
        <w:rPr>
          <w:color w:val="231F20"/>
          <w:spacing w:val="-5"/>
          <w:sz w:val="19"/>
        </w:rPr>
        <w:t>Witte</w:t>
      </w:r>
      <w:r>
        <w:rPr>
          <w:color w:val="231F20"/>
          <w:spacing w:val="-19"/>
          <w:sz w:val="19"/>
        </w:rPr>
        <w:t> </w:t>
      </w:r>
      <w:r>
        <w:rPr>
          <w:color w:val="231F20"/>
          <w:sz w:val="19"/>
        </w:rPr>
        <w:t>y</w:t>
      </w:r>
      <w:r>
        <w:rPr>
          <w:color w:val="231F20"/>
          <w:spacing w:val="-19"/>
          <w:sz w:val="19"/>
        </w:rPr>
        <w:t> </w:t>
      </w:r>
      <w:r>
        <w:rPr>
          <w:color w:val="231F20"/>
          <w:spacing w:val="-5"/>
          <w:sz w:val="19"/>
        </w:rPr>
        <w:t>Vermunt,</w:t>
      </w:r>
      <w:r>
        <w:rPr>
          <w:color w:val="231F20"/>
          <w:spacing w:val="-19"/>
          <w:sz w:val="19"/>
        </w:rPr>
        <w:t> </w:t>
      </w:r>
      <w:r>
        <w:rPr>
          <w:color w:val="231F20"/>
          <w:spacing w:val="-2"/>
          <w:sz w:val="19"/>
        </w:rPr>
        <w:t>2006).</w:t>
      </w:r>
    </w:p>
    <w:p>
      <w:pPr>
        <w:spacing w:after="0" w:line="220" w:lineRule="exact"/>
        <w:jc w:val="both"/>
        <w:rPr>
          <w:sz w:val="19"/>
        </w:rPr>
        <w:sectPr>
          <w:footerReference w:type="default" r:id="rId81"/>
          <w:footerReference w:type="even" r:id="rId82"/>
          <w:pgSz w:w="9360" w:h="12480"/>
          <w:pgMar w:footer="504" w:header="486" w:top="880" w:bottom="700" w:left="0" w:right="740"/>
          <w:pgNumType w:start="93"/>
        </w:sectPr>
      </w:pPr>
    </w:p>
    <w:p>
      <w:pPr>
        <w:pStyle w:val="BodyText"/>
        <w:rPr>
          <w:sz w:val="20"/>
        </w:rPr>
      </w:pPr>
    </w:p>
    <w:p>
      <w:pPr>
        <w:pStyle w:val="BodyText"/>
        <w:spacing w:line="280" w:lineRule="exact" w:before="206"/>
        <w:ind w:left="110" w:right="1414"/>
        <w:jc w:val="both"/>
        <w:rPr>
          <w:sz w:val="14"/>
        </w:rPr>
      </w:pPr>
      <w:r>
        <w:rPr>
          <w:color w:val="231F20"/>
        </w:rPr>
        <w:t>emocional profundo que puede llevar a los blancos graves problemas de salud</w:t>
      </w:r>
      <w:r>
        <w:rPr>
          <w:color w:val="231F20"/>
          <w:spacing w:val="-19"/>
        </w:rPr>
        <w:t> </w:t>
      </w:r>
      <w:r>
        <w:rPr>
          <w:color w:val="231F20"/>
        </w:rPr>
        <w:t>física</w:t>
      </w:r>
      <w:r>
        <w:rPr>
          <w:color w:val="231F20"/>
          <w:spacing w:val="-19"/>
        </w:rPr>
        <w:t> </w:t>
      </w:r>
      <w:r>
        <w:rPr>
          <w:color w:val="231F20"/>
        </w:rPr>
        <w:t>y</w:t>
      </w:r>
      <w:r>
        <w:rPr>
          <w:color w:val="231F20"/>
          <w:spacing w:val="-19"/>
        </w:rPr>
        <w:t> </w:t>
      </w:r>
      <w:r>
        <w:rPr>
          <w:color w:val="231F20"/>
        </w:rPr>
        <w:t>psicológica</w:t>
      </w:r>
      <w:r>
        <w:rPr>
          <w:color w:val="231F20"/>
          <w:spacing w:val="-19"/>
        </w:rPr>
        <w:t> </w:t>
      </w:r>
      <w:r>
        <w:rPr>
          <w:color w:val="231F20"/>
        </w:rPr>
        <w:t>(Einarsen</w:t>
      </w:r>
      <w:r>
        <w:rPr>
          <w:color w:val="231F20"/>
          <w:spacing w:val="-19"/>
        </w:rPr>
        <w:t> </w:t>
      </w:r>
      <w:r>
        <w:rPr>
          <w:color w:val="231F20"/>
        </w:rPr>
        <w:t>y</w:t>
      </w:r>
      <w:r>
        <w:rPr>
          <w:color w:val="231F20"/>
          <w:spacing w:val="-19"/>
        </w:rPr>
        <w:t> </w:t>
      </w:r>
      <w:r>
        <w:rPr>
          <w:color w:val="231F20"/>
        </w:rPr>
        <w:t>Skogstad,</w:t>
      </w:r>
      <w:r>
        <w:rPr>
          <w:color w:val="231F20"/>
          <w:spacing w:val="-19"/>
        </w:rPr>
        <w:t> </w:t>
      </w:r>
      <w:r>
        <w:rPr>
          <w:color w:val="231F20"/>
        </w:rPr>
        <w:t>1996),</w:t>
      </w:r>
      <w:r>
        <w:rPr>
          <w:color w:val="231F20"/>
          <w:spacing w:val="-19"/>
        </w:rPr>
        <w:t> </w:t>
      </w:r>
      <w:r>
        <w:rPr>
          <w:color w:val="231F20"/>
        </w:rPr>
        <w:t>incluso</w:t>
      </w:r>
      <w:r>
        <w:rPr>
          <w:color w:val="231F20"/>
          <w:spacing w:val="-19"/>
        </w:rPr>
        <w:t> </w:t>
      </w:r>
      <w:r>
        <w:rPr>
          <w:color w:val="231F20"/>
        </w:rPr>
        <w:t>al</w:t>
      </w:r>
      <w:r>
        <w:rPr>
          <w:color w:val="231F20"/>
          <w:spacing w:val="-19"/>
        </w:rPr>
        <w:t> </w:t>
      </w:r>
      <w:r>
        <w:rPr>
          <w:color w:val="231F20"/>
        </w:rPr>
        <w:t>desarrollo del síndrome de estrés postraumático (Leymann y Gustafsson, 1996; Matthiesen</w:t>
      </w:r>
      <w:r>
        <w:rPr>
          <w:color w:val="231F20"/>
          <w:spacing w:val="-17"/>
        </w:rPr>
        <w:t> </w:t>
      </w:r>
      <w:r>
        <w:rPr>
          <w:color w:val="231F20"/>
        </w:rPr>
        <w:t>y</w:t>
      </w:r>
      <w:r>
        <w:rPr>
          <w:color w:val="231F20"/>
          <w:spacing w:val="-17"/>
        </w:rPr>
        <w:t> </w:t>
      </w:r>
      <w:r>
        <w:rPr>
          <w:color w:val="231F20"/>
        </w:rPr>
        <w:t>Einarsen,</w:t>
      </w:r>
      <w:r>
        <w:rPr>
          <w:color w:val="231F20"/>
          <w:spacing w:val="-17"/>
        </w:rPr>
        <w:t> </w:t>
      </w:r>
      <w:r>
        <w:rPr>
          <w:color w:val="231F20"/>
        </w:rPr>
        <w:t>2004).</w:t>
      </w:r>
      <w:r>
        <w:rPr>
          <w:color w:val="231F20"/>
          <w:spacing w:val="-17"/>
        </w:rPr>
        <w:t> </w:t>
      </w:r>
      <w:r>
        <w:rPr>
          <w:color w:val="231F20"/>
        </w:rPr>
        <w:t>Entre</w:t>
      </w:r>
      <w:r>
        <w:rPr>
          <w:color w:val="231F20"/>
          <w:spacing w:val="-17"/>
        </w:rPr>
        <w:t> </w:t>
      </w:r>
      <w:r>
        <w:rPr>
          <w:color w:val="231F20"/>
        </w:rPr>
        <w:t>los</w:t>
      </w:r>
      <w:r>
        <w:rPr>
          <w:color w:val="231F20"/>
          <w:spacing w:val="-17"/>
        </w:rPr>
        <w:t> </w:t>
      </w:r>
      <w:r>
        <w:rPr>
          <w:color w:val="231F20"/>
        </w:rPr>
        <w:t>académicos</w:t>
      </w:r>
      <w:r>
        <w:rPr>
          <w:color w:val="231F20"/>
          <w:spacing w:val="-17"/>
        </w:rPr>
        <w:t> </w:t>
      </w:r>
      <w:r>
        <w:rPr>
          <w:color w:val="231F20"/>
        </w:rPr>
        <w:t>existe</w:t>
      </w:r>
      <w:r>
        <w:rPr>
          <w:color w:val="231F20"/>
          <w:spacing w:val="-17"/>
        </w:rPr>
        <w:t> </w:t>
      </w:r>
      <w:r>
        <w:rPr>
          <w:color w:val="231F20"/>
        </w:rPr>
        <w:t>consenso</w:t>
      </w:r>
      <w:r>
        <w:rPr>
          <w:color w:val="231F20"/>
          <w:spacing w:val="-17"/>
        </w:rPr>
        <w:t> </w:t>
      </w:r>
      <w:r>
        <w:rPr>
          <w:color w:val="231F20"/>
        </w:rPr>
        <w:t>en</w:t>
      </w:r>
      <w:r>
        <w:rPr>
          <w:color w:val="231F20"/>
          <w:spacing w:val="-17"/>
        </w:rPr>
        <w:t> </w:t>
      </w:r>
      <w:r>
        <w:rPr>
          <w:color w:val="231F20"/>
        </w:rPr>
        <w:t>que el </w:t>
      </w:r>
      <w:r>
        <w:rPr>
          <w:rFonts w:ascii="Palatino Linotype" w:hAnsi="Palatino Linotype"/>
          <w:i/>
          <w:color w:val="231F20"/>
          <w:spacing w:val="-3"/>
        </w:rPr>
        <w:t>mobbing </w:t>
      </w:r>
      <w:r>
        <w:rPr>
          <w:color w:val="231F20"/>
        </w:rPr>
        <w:t>es una forma de abuso emocional (Davenport, Schwartz, and Elliott,</w:t>
      </w:r>
      <w:r>
        <w:rPr>
          <w:color w:val="231F20"/>
          <w:spacing w:val="-10"/>
        </w:rPr>
        <w:t> </w:t>
      </w:r>
      <w:r>
        <w:rPr>
          <w:color w:val="231F20"/>
        </w:rPr>
        <w:t>2005),</w:t>
      </w:r>
      <w:r>
        <w:rPr>
          <w:color w:val="231F20"/>
          <w:spacing w:val="-10"/>
        </w:rPr>
        <w:t> </w:t>
      </w:r>
      <w:r>
        <w:rPr>
          <w:color w:val="231F20"/>
        </w:rPr>
        <w:t>mientras</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mayoría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blancos</w:t>
      </w:r>
      <w:r>
        <w:rPr>
          <w:color w:val="231F20"/>
          <w:spacing w:val="-10"/>
        </w:rPr>
        <w:t> </w:t>
      </w:r>
      <w:r>
        <w:rPr>
          <w:color w:val="231F20"/>
        </w:rPr>
        <w:t>y</w:t>
      </w:r>
      <w:r>
        <w:rPr>
          <w:color w:val="231F20"/>
          <w:spacing w:val="-10"/>
        </w:rPr>
        <w:t> </w:t>
      </w:r>
      <w:r>
        <w:rPr>
          <w:color w:val="231F20"/>
        </w:rPr>
        <w:t>algunos</w:t>
      </w:r>
      <w:r>
        <w:rPr>
          <w:color w:val="231F20"/>
          <w:spacing w:val="-10"/>
        </w:rPr>
        <w:t> </w:t>
      </w:r>
      <w:r>
        <w:rPr>
          <w:color w:val="231F20"/>
        </w:rPr>
        <w:t>estudiosos sostienen que se trata de una forma de tortura</w:t>
      </w:r>
      <w:r>
        <w:rPr>
          <w:color w:val="231F20"/>
          <w:spacing w:val="-11"/>
        </w:rPr>
        <w:t> </w:t>
      </w:r>
      <w:r>
        <w:rPr>
          <w:color w:val="231F20"/>
        </w:rPr>
        <w:t>psicológica.</w:t>
      </w:r>
      <w:r>
        <w:rPr>
          <w:color w:val="231F20"/>
          <w:position w:val="8"/>
          <w:sz w:val="14"/>
        </w:rPr>
        <w:t>40</w:t>
      </w:r>
    </w:p>
    <w:p>
      <w:pPr>
        <w:pStyle w:val="BodyText"/>
        <w:spacing w:before="8"/>
        <w:rPr>
          <w:sz w:val="22"/>
        </w:rPr>
      </w:pPr>
    </w:p>
    <w:p>
      <w:pPr>
        <w:pStyle w:val="Heading3"/>
      </w:pPr>
      <w:r>
        <w:rPr>
          <w:color w:val="231F20"/>
          <w:w w:val="90"/>
        </w:rPr>
        <w:t>Términos</w:t>
      </w:r>
    </w:p>
    <w:p>
      <w:pPr>
        <w:pStyle w:val="BodyText"/>
        <w:spacing w:before="9"/>
        <w:rPr>
          <w:rFonts w:ascii="Trebuchet MS"/>
          <w:sz w:val="21"/>
        </w:rPr>
      </w:pPr>
    </w:p>
    <w:p>
      <w:pPr>
        <w:pStyle w:val="BodyText"/>
        <w:spacing w:line="280" w:lineRule="exact" w:before="1"/>
        <w:ind w:left="110" w:right="1414"/>
        <w:jc w:val="both"/>
      </w:pPr>
      <w:r>
        <w:rPr/>
        <w:pict>
          <v:shape style="position:absolute;margin-left:100.898499pt;margin-top:32.564964pt;width:200.4pt;height:77.05pt;mso-position-horizontal-relative:page;mso-position-vertical-relative:paragraph;z-index:-12301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4"/>
                      <w:w w:val="101"/>
                      <w:sz w:val="154"/>
                    </w:rPr>
                    <w:t>Y</w:t>
                  </w:r>
                </w:p>
              </w:txbxContent>
            </v:textbox>
            <w10:wrap type="none"/>
          </v:shape>
        </w:pict>
      </w:r>
      <w:r>
        <w:rPr>
          <w:color w:val="231F20"/>
        </w:rPr>
        <w:t>En la literatura en inglés estas conductas negativas han sido asociadas principalmente con lugar de trabajo, por lo que al fenómeno se le conoce como </w:t>
      </w:r>
      <w:r>
        <w:rPr>
          <w:rFonts w:ascii="Palatino Linotype" w:hAnsi="Palatino Linotype"/>
          <w:i/>
          <w:color w:val="231F20"/>
        </w:rPr>
        <w:t>workplace bullying </w:t>
      </w:r>
      <w:r>
        <w:rPr>
          <w:color w:val="231F20"/>
        </w:rPr>
        <w:t>(acoso laboral). Sin embargo, cada una de las características del </w:t>
      </w:r>
      <w:r>
        <w:rPr>
          <w:rFonts w:ascii="Palatino Linotype" w:hAnsi="Palatino Linotype"/>
          <w:i/>
          <w:color w:val="231F20"/>
          <w:spacing w:val="-3"/>
        </w:rPr>
        <w:t>mobbing </w:t>
      </w:r>
      <w:r>
        <w:rPr>
          <w:color w:val="231F20"/>
        </w:rPr>
        <w:t>se puede encontrar en una amplia gama de espacios de interacción colectiva no laboral. Creemos que, por </w:t>
      </w:r>
      <w:r>
        <w:rPr>
          <w:color w:val="231F20"/>
          <w:spacing w:val="-3"/>
        </w:rPr>
        <w:t>tanto, </w:t>
      </w:r>
      <w:r>
        <w:rPr>
          <w:color w:val="231F20"/>
        </w:rPr>
        <w:t>es importante pasar de su identificación exclusiva en los lugares de trabajo, a analizarlo en otros escenarios dónde estas formas de agresión también pueden estar presentes, con las mismas posibles consecuencias negativas para</w:t>
      </w:r>
      <w:r>
        <w:rPr>
          <w:color w:val="231F20"/>
          <w:spacing w:val="-5"/>
        </w:rPr>
        <w:t> </w:t>
      </w:r>
      <w:r>
        <w:rPr>
          <w:color w:val="231F20"/>
        </w:rPr>
        <w:t>los</w:t>
      </w:r>
      <w:r>
        <w:rPr>
          <w:color w:val="231F20"/>
          <w:spacing w:val="-5"/>
        </w:rPr>
        <w:t> </w:t>
      </w:r>
      <w:r>
        <w:rPr>
          <w:color w:val="231F20"/>
        </w:rPr>
        <w:t>afectados,</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sociedad.</w:t>
      </w:r>
      <w:r>
        <w:rPr>
          <w:color w:val="231F20"/>
          <w:spacing w:val="-5"/>
        </w:rPr>
        <w:t> </w:t>
      </w:r>
      <w:r>
        <w:rPr>
          <w:color w:val="231F20"/>
        </w:rPr>
        <w:t>Proponemos</w:t>
      </w:r>
      <w:r>
        <w:rPr>
          <w:color w:val="231F20"/>
          <w:spacing w:val="-5"/>
        </w:rPr>
        <w:t> </w:t>
      </w:r>
      <w:r>
        <w:rPr>
          <w:color w:val="231F20"/>
        </w:rPr>
        <w:t>aquí</w:t>
      </w:r>
      <w:r>
        <w:rPr>
          <w:color w:val="231F20"/>
          <w:spacing w:val="-5"/>
        </w:rPr>
        <w:t> </w:t>
      </w:r>
      <w:r>
        <w:rPr>
          <w:color w:val="231F20"/>
        </w:rPr>
        <w:t>que el </w:t>
      </w:r>
      <w:r>
        <w:rPr>
          <w:rFonts w:ascii="Palatino Linotype" w:hAnsi="Palatino Linotype"/>
          <w:i/>
          <w:color w:val="231F20"/>
          <w:spacing w:val="-3"/>
        </w:rPr>
        <w:t>mobbing </w:t>
      </w:r>
      <w:r>
        <w:rPr>
          <w:color w:val="231F20"/>
        </w:rPr>
        <w:t>existe también en la esfera pública, por lo que proponemos el término </w:t>
      </w:r>
      <w:r>
        <w:rPr>
          <w:color w:val="231F20"/>
          <w:spacing w:val="-3"/>
        </w:rPr>
        <w:t>“</w:t>
      </w:r>
      <w:r>
        <w:rPr>
          <w:rFonts w:ascii="Palatino Linotype" w:hAnsi="Palatino Linotype"/>
          <w:i/>
          <w:color w:val="231F20"/>
          <w:spacing w:val="-3"/>
        </w:rPr>
        <w:t>mobbing</w:t>
      </w:r>
      <w:r>
        <w:rPr>
          <w:rFonts w:ascii="Palatino Linotype" w:hAnsi="Palatino Linotype"/>
          <w:i/>
          <w:color w:val="231F20"/>
          <w:spacing w:val="-8"/>
        </w:rPr>
        <w:t> </w:t>
      </w:r>
      <w:r>
        <w:rPr>
          <w:color w:val="231F20"/>
          <w:spacing w:val="-7"/>
        </w:rPr>
        <w:t>público”.</w:t>
      </w:r>
    </w:p>
    <w:p>
      <w:pPr>
        <w:pStyle w:val="BodyText"/>
        <w:spacing w:line="280" w:lineRule="exact"/>
        <w:ind w:left="110" w:right="1414" w:firstLine="453"/>
        <w:jc w:val="both"/>
      </w:pPr>
      <w:r>
        <w:rPr>
          <w:color w:val="231F20"/>
        </w:rPr>
        <w:t>Desde </w:t>
      </w:r>
      <w:r>
        <w:rPr>
          <w:color w:val="231F20"/>
          <w:spacing w:val="-3"/>
        </w:rPr>
        <w:t>hace casi quince años </w:t>
      </w:r>
      <w:r>
        <w:rPr>
          <w:color w:val="231F20"/>
        </w:rPr>
        <w:t>en el </w:t>
      </w:r>
      <w:r>
        <w:rPr>
          <w:color w:val="231F20"/>
          <w:spacing w:val="-4"/>
        </w:rPr>
        <w:t>mundo anglosajón </w:t>
      </w:r>
      <w:r>
        <w:rPr>
          <w:color w:val="231F20"/>
        </w:rPr>
        <w:t>ha </w:t>
      </w:r>
      <w:r>
        <w:rPr>
          <w:color w:val="231F20"/>
          <w:spacing w:val="-4"/>
        </w:rPr>
        <w:t>habido </w:t>
      </w:r>
      <w:r>
        <w:rPr>
          <w:color w:val="231F20"/>
          <w:spacing w:val="-3"/>
        </w:rPr>
        <w:t>un </w:t>
      </w:r>
      <w:r>
        <w:rPr>
          <w:color w:val="231F20"/>
          <w:spacing w:val="-4"/>
        </w:rPr>
        <w:t>debate sobre </w:t>
      </w:r>
      <w:r>
        <w:rPr>
          <w:color w:val="231F20"/>
        </w:rPr>
        <w:t>si el </w:t>
      </w:r>
      <w:r>
        <w:rPr>
          <w:rFonts w:ascii="Palatino Linotype" w:hAnsi="Palatino Linotype"/>
          <w:i/>
          <w:color w:val="231F20"/>
          <w:spacing w:val="-5"/>
        </w:rPr>
        <w:t>workplace </w:t>
      </w:r>
      <w:r>
        <w:rPr>
          <w:rFonts w:ascii="Palatino Linotype" w:hAnsi="Palatino Linotype"/>
          <w:i/>
          <w:color w:val="231F20"/>
          <w:spacing w:val="-4"/>
        </w:rPr>
        <w:t>bullying </w:t>
      </w:r>
      <w:r>
        <w:rPr>
          <w:color w:val="231F20"/>
          <w:spacing w:val="-3"/>
        </w:rPr>
        <w:t>(acoso laboral) </w:t>
      </w:r>
      <w:r>
        <w:rPr>
          <w:color w:val="231F20"/>
        </w:rPr>
        <w:t>y el </w:t>
      </w:r>
      <w:r>
        <w:rPr>
          <w:rFonts w:ascii="Palatino Linotype" w:hAnsi="Palatino Linotype"/>
          <w:i/>
          <w:color w:val="231F20"/>
          <w:spacing w:val="-5"/>
        </w:rPr>
        <w:t>mobbing </w:t>
      </w:r>
      <w:r>
        <w:rPr>
          <w:color w:val="231F20"/>
          <w:spacing w:val="-3"/>
        </w:rPr>
        <w:t>son </w:t>
      </w:r>
      <w:r>
        <w:rPr>
          <w:color w:val="231F20"/>
        </w:rPr>
        <w:t>el </w:t>
      </w:r>
      <w:r>
        <w:rPr>
          <w:color w:val="231F20"/>
          <w:spacing w:val="-3"/>
        </w:rPr>
        <w:t>mismo</w:t>
      </w:r>
      <w:r>
        <w:rPr>
          <w:color w:val="231F20"/>
          <w:spacing w:val="-23"/>
        </w:rPr>
        <w:t> </w:t>
      </w:r>
      <w:r>
        <w:rPr>
          <w:color w:val="231F20"/>
          <w:spacing w:val="-4"/>
        </w:rPr>
        <w:t>fenómeno</w:t>
      </w:r>
      <w:r>
        <w:rPr>
          <w:color w:val="231F20"/>
          <w:spacing w:val="-23"/>
        </w:rPr>
        <w:t> </w:t>
      </w:r>
      <w:r>
        <w:rPr>
          <w:color w:val="231F20"/>
          <w:spacing w:val="-6"/>
        </w:rPr>
        <w:t>(Crawshaw,</w:t>
      </w:r>
      <w:r>
        <w:rPr>
          <w:color w:val="231F20"/>
          <w:spacing w:val="-23"/>
        </w:rPr>
        <w:t> </w:t>
      </w:r>
      <w:r>
        <w:rPr>
          <w:color w:val="231F20"/>
          <w:spacing w:val="-3"/>
        </w:rPr>
        <w:t>2009;</w:t>
      </w:r>
      <w:r>
        <w:rPr>
          <w:color w:val="231F20"/>
          <w:spacing w:val="-23"/>
        </w:rPr>
        <w:t> </w:t>
      </w:r>
      <w:r>
        <w:rPr>
          <w:color w:val="231F20"/>
          <w:spacing w:val="-3"/>
        </w:rPr>
        <w:t>Einarsen</w:t>
      </w:r>
      <w:r>
        <w:rPr>
          <w:color w:val="231F20"/>
          <w:spacing w:val="-23"/>
        </w:rPr>
        <w:t> </w:t>
      </w:r>
      <w:r>
        <w:rPr>
          <w:rFonts w:ascii="Palatino Linotype" w:hAnsi="Palatino Linotype"/>
          <w:i/>
          <w:color w:val="231F20"/>
          <w:spacing w:val="-3"/>
        </w:rPr>
        <w:t>et</w:t>
      </w:r>
      <w:r>
        <w:rPr>
          <w:rFonts w:ascii="Palatino Linotype" w:hAnsi="Palatino Linotype"/>
          <w:i/>
          <w:color w:val="231F20"/>
          <w:spacing w:val="-22"/>
        </w:rPr>
        <w:t> </w:t>
      </w:r>
      <w:r>
        <w:rPr>
          <w:rFonts w:ascii="Palatino Linotype" w:hAnsi="Palatino Linotype"/>
          <w:i/>
          <w:color w:val="231F20"/>
          <w:spacing w:val="-3"/>
        </w:rPr>
        <w:t>al.</w:t>
      </w:r>
      <w:r>
        <w:rPr>
          <w:color w:val="231F20"/>
          <w:spacing w:val="-3"/>
        </w:rPr>
        <w:t>,</w:t>
      </w:r>
      <w:r>
        <w:rPr>
          <w:color w:val="231F20"/>
          <w:spacing w:val="-23"/>
        </w:rPr>
        <w:t> </w:t>
      </w:r>
      <w:r>
        <w:rPr>
          <w:color w:val="231F20"/>
          <w:spacing w:val="-3"/>
        </w:rPr>
        <w:t>2003).</w:t>
      </w:r>
      <w:r>
        <w:rPr>
          <w:color w:val="231F20"/>
          <w:spacing w:val="-23"/>
        </w:rPr>
        <w:t> </w:t>
      </w:r>
      <w:r>
        <w:rPr>
          <w:color w:val="231F20"/>
        </w:rPr>
        <w:t>En</w:t>
      </w:r>
      <w:r>
        <w:rPr>
          <w:color w:val="231F20"/>
          <w:spacing w:val="-23"/>
        </w:rPr>
        <w:t> </w:t>
      </w:r>
      <w:r>
        <w:rPr>
          <w:color w:val="231F20"/>
          <w:spacing w:val="-4"/>
        </w:rPr>
        <w:t>lugar</w:t>
      </w:r>
      <w:r>
        <w:rPr>
          <w:color w:val="231F20"/>
          <w:spacing w:val="-23"/>
        </w:rPr>
        <w:t> </w:t>
      </w:r>
      <w:r>
        <w:rPr>
          <w:color w:val="231F20"/>
        </w:rPr>
        <w:t>de</w:t>
      </w:r>
      <w:r>
        <w:rPr>
          <w:color w:val="231F20"/>
          <w:spacing w:val="-23"/>
        </w:rPr>
        <w:t> </w:t>
      </w:r>
      <w:r>
        <w:rPr>
          <w:color w:val="231F20"/>
          <w:spacing w:val="-3"/>
        </w:rPr>
        <w:t>repetir </w:t>
      </w:r>
      <w:r>
        <w:rPr>
          <w:color w:val="231F20"/>
        </w:rPr>
        <w:t>el </w:t>
      </w:r>
      <w:r>
        <w:rPr>
          <w:color w:val="231F20"/>
          <w:spacing w:val="-4"/>
        </w:rPr>
        <w:t>núcleo </w:t>
      </w:r>
      <w:r>
        <w:rPr>
          <w:color w:val="231F20"/>
        </w:rPr>
        <w:t>de ese </w:t>
      </w:r>
      <w:r>
        <w:rPr>
          <w:color w:val="231F20"/>
          <w:spacing w:val="-4"/>
        </w:rPr>
        <w:t>debate, nuestra </w:t>
      </w:r>
      <w:r>
        <w:rPr>
          <w:color w:val="231F20"/>
          <w:spacing w:val="-3"/>
        </w:rPr>
        <w:t>posición </w:t>
      </w:r>
      <w:r>
        <w:rPr>
          <w:color w:val="231F20"/>
        </w:rPr>
        <w:t>es </w:t>
      </w:r>
      <w:r>
        <w:rPr>
          <w:color w:val="231F20"/>
          <w:spacing w:val="-3"/>
        </w:rPr>
        <w:t>que </w:t>
      </w:r>
      <w:r>
        <w:rPr>
          <w:color w:val="231F20"/>
        </w:rPr>
        <w:t>el </w:t>
      </w:r>
      <w:r>
        <w:rPr>
          <w:rFonts w:ascii="Palatino Linotype" w:hAnsi="Palatino Linotype"/>
          <w:i/>
          <w:color w:val="231F20"/>
          <w:spacing w:val="-4"/>
        </w:rPr>
        <w:t>bullying </w:t>
      </w:r>
      <w:r>
        <w:rPr>
          <w:color w:val="231F20"/>
        </w:rPr>
        <w:t>(en </w:t>
      </w:r>
      <w:r>
        <w:rPr>
          <w:color w:val="231F20"/>
          <w:spacing w:val="-3"/>
        </w:rPr>
        <w:t>inglés, en </w:t>
      </w:r>
      <w:r>
        <w:rPr>
          <w:color w:val="231F20"/>
          <w:spacing w:val="-4"/>
        </w:rPr>
        <w:t>español</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asocia</w:t>
      </w:r>
      <w:r>
        <w:rPr>
          <w:color w:val="231F20"/>
          <w:spacing w:val="-16"/>
        </w:rPr>
        <w:t> </w:t>
      </w:r>
      <w:r>
        <w:rPr>
          <w:color w:val="231F20"/>
          <w:spacing w:val="-3"/>
        </w:rPr>
        <w:t>con</w:t>
      </w:r>
      <w:r>
        <w:rPr>
          <w:color w:val="231F20"/>
          <w:spacing w:val="-16"/>
        </w:rPr>
        <w:t> </w:t>
      </w:r>
      <w:r>
        <w:rPr>
          <w:color w:val="231F20"/>
          <w:spacing w:val="-4"/>
        </w:rPr>
        <w:t>agresiones</w:t>
      </w:r>
      <w:r>
        <w:rPr>
          <w:color w:val="231F20"/>
          <w:spacing w:val="-16"/>
        </w:rPr>
        <w:t> </w:t>
      </w:r>
      <w:r>
        <w:rPr>
          <w:color w:val="231F20"/>
          <w:spacing w:val="-4"/>
        </w:rPr>
        <w:t>entre</w:t>
      </w:r>
      <w:r>
        <w:rPr>
          <w:color w:val="231F20"/>
          <w:spacing w:val="-16"/>
        </w:rPr>
        <w:t> </w:t>
      </w:r>
      <w:r>
        <w:rPr>
          <w:color w:val="231F20"/>
          <w:spacing w:val="-4"/>
        </w:rPr>
        <w:t>compañeros</w:t>
      </w:r>
      <w:r>
        <w:rPr>
          <w:color w:val="231F20"/>
          <w:spacing w:val="-16"/>
        </w:rPr>
        <w:t> </w:t>
      </w:r>
      <w:r>
        <w:rPr>
          <w:color w:val="231F20"/>
          <w:spacing w:val="-4"/>
        </w:rPr>
        <w:t>dentro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escuela)</w:t>
      </w:r>
      <w:r>
        <w:rPr>
          <w:color w:val="231F20"/>
          <w:spacing w:val="-16"/>
        </w:rPr>
        <w:t> </w:t>
      </w:r>
      <w:r>
        <w:rPr>
          <w:color w:val="231F20"/>
        </w:rPr>
        <w:t>se </w:t>
      </w:r>
      <w:r>
        <w:rPr>
          <w:color w:val="231F20"/>
          <w:spacing w:val="-4"/>
        </w:rPr>
        <w:t>refiere</w:t>
      </w:r>
      <w:r>
        <w:rPr>
          <w:color w:val="231F20"/>
          <w:spacing w:val="-24"/>
        </w:rPr>
        <w:t> </w:t>
      </w:r>
      <w:r>
        <w:rPr>
          <w:color w:val="231F20"/>
        </w:rPr>
        <w:t>a</w:t>
      </w:r>
      <w:r>
        <w:rPr>
          <w:color w:val="231F20"/>
          <w:spacing w:val="-24"/>
        </w:rPr>
        <w:t> </w:t>
      </w:r>
      <w:r>
        <w:rPr>
          <w:color w:val="231F20"/>
          <w:spacing w:val="-4"/>
        </w:rPr>
        <w:t>comportamientos</w:t>
      </w:r>
      <w:r>
        <w:rPr>
          <w:color w:val="231F20"/>
          <w:spacing w:val="-24"/>
        </w:rPr>
        <w:t> </w:t>
      </w:r>
      <w:r>
        <w:rPr>
          <w:color w:val="231F20"/>
        </w:rPr>
        <w:t>de</w:t>
      </w:r>
      <w:r>
        <w:rPr>
          <w:color w:val="231F20"/>
          <w:spacing w:val="-24"/>
        </w:rPr>
        <w:t> </w:t>
      </w:r>
      <w:r>
        <w:rPr>
          <w:color w:val="231F20"/>
        </w:rPr>
        <w:t>acoso</w:t>
      </w:r>
      <w:r>
        <w:rPr>
          <w:color w:val="231F20"/>
          <w:spacing w:val="-24"/>
        </w:rPr>
        <w:t> </w:t>
      </w:r>
      <w:r>
        <w:rPr>
          <w:color w:val="231F20"/>
          <w:spacing w:val="-3"/>
        </w:rPr>
        <w:t>más</w:t>
      </w:r>
      <w:r>
        <w:rPr>
          <w:color w:val="231F20"/>
          <w:spacing w:val="-24"/>
        </w:rPr>
        <w:t> </w:t>
      </w:r>
      <w:r>
        <w:rPr>
          <w:color w:val="231F20"/>
          <w:spacing w:val="-3"/>
        </w:rPr>
        <w:t>generales</w:t>
      </w:r>
      <w:r>
        <w:rPr>
          <w:color w:val="231F20"/>
          <w:spacing w:val="-24"/>
        </w:rPr>
        <w:t> </w:t>
      </w:r>
      <w:r>
        <w:rPr>
          <w:color w:val="231F20"/>
        </w:rPr>
        <w:t>e</w:t>
      </w:r>
      <w:r>
        <w:rPr>
          <w:color w:val="231F20"/>
          <w:spacing w:val="-24"/>
        </w:rPr>
        <w:t> </w:t>
      </w:r>
      <w:r>
        <w:rPr>
          <w:color w:val="231F20"/>
          <w:spacing w:val="-4"/>
        </w:rPr>
        <w:t>inclusivos,</w:t>
      </w:r>
      <w:r>
        <w:rPr>
          <w:color w:val="231F20"/>
          <w:spacing w:val="-24"/>
        </w:rPr>
        <w:t> </w:t>
      </w:r>
      <w:r>
        <w:rPr>
          <w:color w:val="231F20"/>
          <w:spacing w:val="-3"/>
        </w:rPr>
        <w:t>que</w:t>
      </w:r>
      <w:r>
        <w:rPr>
          <w:color w:val="231F20"/>
          <w:spacing w:val="-24"/>
        </w:rPr>
        <w:t> </w:t>
      </w:r>
      <w:r>
        <w:rPr>
          <w:color w:val="231F20"/>
        </w:rPr>
        <w:t>se</w:t>
      </w:r>
      <w:r>
        <w:rPr>
          <w:color w:val="231F20"/>
          <w:spacing w:val="-24"/>
        </w:rPr>
        <w:t> </w:t>
      </w:r>
      <w:r>
        <w:rPr>
          <w:color w:val="231F20"/>
          <w:spacing w:val="-4"/>
        </w:rPr>
        <w:t>pueden </w:t>
      </w:r>
      <w:r>
        <w:rPr>
          <w:color w:val="231F20"/>
          <w:spacing w:val="-3"/>
        </w:rPr>
        <w:t>realizar </w:t>
      </w:r>
      <w:r>
        <w:rPr>
          <w:color w:val="231F20"/>
        </w:rPr>
        <w:t>de </w:t>
      </w:r>
      <w:r>
        <w:rPr>
          <w:color w:val="231F20"/>
          <w:spacing w:val="-4"/>
        </w:rPr>
        <w:t>forma </w:t>
      </w:r>
      <w:r>
        <w:rPr>
          <w:color w:val="231F20"/>
          <w:spacing w:val="-3"/>
        </w:rPr>
        <w:t>esporádica </w:t>
      </w:r>
      <w:r>
        <w:rPr>
          <w:color w:val="231F20"/>
        </w:rPr>
        <w:t>y </w:t>
      </w:r>
      <w:r>
        <w:rPr>
          <w:color w:val="231F20"/>
          <w:spacing w:val="-3"/>
        </w:rPr>
        <w:t>por una </w:t>
      </w:r>
      <w:r>
        <w:rPr>
          <w:color w:val="231F20"/>
        </w:rPr>
        <w:t>sola </w:t>
      </w:r>
      <w:r>
        <w:rPr>
          <w:color w:val="231F20"/>
          <w:spacing w:val="-3"/>
        </w:rPr>
        <w:t>persona –el </w:t>
      </w:r>
      <w:r>
        <w:rPr>
          <w:rFonts w:ascii="Palatino Linotype" w:hAnsi="Palatino Linotype"/>
          <w:i/>
          <w:color w:val="231F20"/>
          <w:spacing w:val="-4"/>
        </w:rPr>
        <w:t>bullying </w:t>
      </w:r>
      <w:r>
        <w:rPr>
          <w:color w:val="231F20"/>
        </w:rPr>
        <w:t>o </w:t>
      </w:r>
      <w:r>
        <w:rPr>
          <w:color w:val="231F20"/>
          <w:spacing w:val="-4"/>
        </w:rPr>
        <w:t>agresor</w:t>
      </w:r>
      <w:r>
        <w:rPr>
          <w:color w:val="231F20"/>
          <w:spacing w:val="52"/>
        </w:rPr>
        <w:t> </w:t>
      </w:r>
      <w:r>
        <w:rPr>
          <w:color w:val="231F20"/>
          <w:spacing w:val="-4"/>
        </w:rPr>
        <w:t>abusivo– mientras </w:t>
      </w:r>
      <w:r>
        <w:rPr>
          <w:color w:val="231F20"/>
          <w:spacing w:val="-3"/>
        </w:rPr>
        <w:t>que </w:t>
      </w:r>
      <w:r>
        <w:rPr>
          <w:color w:val="231F20"/>
        </w:rPr>
        <w:t>el </w:t>
      </w:r>
      <w:r>
        <w:rPr>
          <w:rFonts w:ascii="Palatino Linotype" w:hAnsi="Palatino Linotype"/>
          <w:i/>
          <w:color w:val="231F20"/>
          <w:spacing w:val="-5"/>
        </w:rPr>
        <w:t>mobbing </w:t>
      </w:r>
      <w:r>
        <w:rPr>
          <w:color w:val="231F20"/>
          <w:spacing w:val="-4"/>
        </w:rPr>
        <w:t>implica siempre </w:t>
      </w:r>
      <w:r>
        <w:rPr>
          <w:color w:val="231F20"/>
        </w:rPr>
        <w:t>un grupo </w:t>
      </w:r>
      <w:r>
        <w:rPr>
          <w:color w:val="231F20"/>
          <w:spacing w:val="-4"/>
        </w:rPr>
        <w:t>organizado atacando </w:t>
      </w:r>
      <w:r>
        <w:rPr>
          <w:color w:val="231F20"/>
        </w:rPr>
        <w:t>al </w:t>
      </w:r>
      <w:r>
        <w:rPr>
          <w:color w:val="231F20"/>
          <w:spacing w:val="-3"/>
        </w:rPr>
        <w:t>mismo </w:t>
      </w:r>
      <w:r>
        <w:rPr>
          <w:color w:val="231F20"/>
          <w:spacing w:val="-4"/>
        </w:rPr>
        <w:t>blanco durante </w:t>
      </w:r>
      <w:r>
        <w:rPr>
          <w:color w:val="231F20"/>
        </w:rPr>
        <w:t>un período de</w:t>
      </w:r>
      <w:r>
        <w:rPr>
          <w:color w:val="231F20"/>
          <w:spacing w:val="-40"/>
        </w:rPr>
        <w:t> </w:t>
      </w:r>
      <w:r>
        <w:rPr>
          <w:color w:val="231F20"/>
          <w:spacing w:val="-3"/>
        </w:rPr>
        <w:t>tiempo </w:t>
      </w:r>
      <w:r>
        <w:rPr>
          <w:color w:val="231F20"/>
          <w:spacing w:val="-4"/>
        </w:rPr>
        <w:t>relativamente largo</w:t>
      </w:r>
    </w:p>
    <w:p>
      <w:pPr>
        <w:pStyle w:val="BodyText"/>
      </w:pPr>
    </w:p>
    <w:p>
      <w:pPr>
        <w:pStyle w:val="ListParagraph"/>
        <w:numPr>
          <w:ilvl w:val="0"/>
          <w:numId w:val="10"/>
        </w:numPr>
        <w:tabs>
          <w:tab w:pos="451" w:val="left" w:leader="none"/>
        </w:tabs>
        <w:spacing w:line="240" w:lineRule="auto" w:before="167" w:after="0"/>
        <w:ind w:left="450" w:right="1414" w:hanging="340"/>
        <w:jc w:val="both"/>
        <w:rPr>
          <w:sz w:val="19"/>
        </w:rPr>
      </w:pPr>
      <w:r>
        <w:rPr/>
        <w:drawing>
          <wp:anchor distT="0" distB="0" distL="0" distR="0" allowOverlap="1" layoutInCell="1" locked="0" behindDoc="0" simplePos="0" relativeHeight="3352">
            <wp:simplePos x="0" y="0"/>
            <wp:positionH relativeFrom="page">
              <wp:posOffset>1620257</wp:posOffset>
            </wp:positionH>
            <wp:positionV relativeFrom="paragraph">
              <wp:posOffset>26199</wp:posOffset>
            </wp:positionV>
            <wp:extent cx="4319487" cy="12268"/>
            <wp:effectExtent l="0" t="0" r="0" b="0"/>
            <wp:wrapNone/>
            <wp:docPr id="45" name="image14.png" descr=""/>
            <wp:cNvGraphicFramePr>
              <a:graphicFrameLocks noChangeAspect="1"/>
            </wp:cNvGraphicFramePr>
            <a:graphic>
              <a:graphicData uri="http://schemas.openxmlformats.org/drawingml/2006/picture">
                <pic:pic>
                  <pic:nvPicPr>
                    <pic:cNvPr id="46" name="image14.png"/>
                    <pic:cNvPicPr/>
                  </pic:nvPicPr>
                  <pic:blipFill>
                    <a:blip r:embed="rId71" cstate="print"/>
                    <a:stretch>
                      <a:fillRect/>
                    </a:stretch>
                  </pic:blipFill>
                  <pic:spPr>
                    <a:xfrm>
                      <a:off x="0" y="0"/>
                      <a:ext cx="4319487" cy="12268"/>
                    </a:xfrm>
                    <a:prstGeom prst="rect">
                      <a:avLst/>
                    </a:prstGeom>
                  </pic:spPr>
                </pic:pic>
              </a:graphicData>
            </a:graphic>
          </wp:anchor>
        </w:drawing>
      </w:r>
      <w:r>
        <w:rPr>
          <w:color w:val="231F20"/>
          <w:sz w:val="19"/>
        </w:rPr>
        <w:t>Los blancos no necesariamente experimentan consecuencias adversas, unos pocos tienen suerte para evadir las consecuencias de los ataques –por ejemplo, buscando otro trabajo– o encuentras aliados para resistir o contestar los</w:t>
      </w:r>
      <w:r>
        <w:rPr>
          <w:color w:val="231F20"/>
          <w:spacing w:val="-28"/>
          <w:sz w:val="19"/>
        </w:rPr>
        <w:t> </w:t>
      </w:r>
      <w:r>
        <w:rPr>
          <w:color w:val="231F20"/>
          <w:sz w:val="19"/>
        </w:rPr>
        <w:t>ataques.</w:t>
      </w:r>
    </w:p>
    <w:p>
      <w:pPr>
        <w:pStyle w:val="ListParagraph"/>
        <w:numPr>
          <w:ilvl w:val="0"/>
          <w:numId w:val="10"/>
        </w:numPr>
        <w:tabs>
          <w:tab w:pos="451" w:val="left" w:leader="none"/>
        </w:tabs>
        <w:spacing w:line="240" w:lineRule="auto" w:before="1" w:after="0"/>
        <w:ind w:left="450" w:right="1415" w:hanging="340"/>
        <w:jc w:val="both"/>
        <w:rPr>
          <w:sz w:val="19"/>
        </w:rPr>
      </w:pPr>
      <w:r>
        <w:rPr>
          <w:color w:val="231F20"/>
          <w:spacing w:val="-4"/>
          <w:sz w:val="19"/>
        </w:rPr>
        <w:t>Terror </w:t>
      </w:r>
      <w:r>
        <w:rPr>
          <w:color w:val="231F20"/>
          <w:sz w:val="19"/>
        </w:rPr>
        <w:t>psicológico fue el primer término con el que Leymann (1990) se refirió a este fenómeno.</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80" w:lineRule="exact" w:before="206"/>
        <w:ind w:left="117" w:right="108"/>
        <w:jc w:val="both"/>
      </w:pPr>
      <w:r>
        <w:rPr>
          <w:color w:val="231F20"/>
        </w:rPr>
        <w:t>y de </w:t>
      </w:r>
      <w:r>
        <w:rPr>
          <w:color w:val="231F20"/>
          <w:spacing w:val="-4"/>
        </w:rPr>
        <w:t>manera repetitiva </w:t>
      </w:r>
      <w:r>
        <w:rPr>
          <w:color w:val="231F20"/>
          <w:spacing w:val="-3"/>
        </w:rPr>
        <w:t>(Leymann, 1990). </w:t>
      </w:r>
      <w:r>
        <w:rPr>
          <w:color w:val="231F20"/>
          <w:spacing w:val="-6"/>
        </w:rPr>
        <w:t>Por </w:t>
      </w:r>
      <w:r>
        <w:rPr>
          <w:color w:val="231F20"/>
        </w:rPr>
        <w:t>lo </w:t>
      </w:r>
      <w:r>
        <w:rPr>
          <w:color w:val="231F20"/>
          <w:spacing w:val="-5"/>
        </w:rPr>
        <w:t>tanto, </w:t>
      </w:r>
      <w:r>
        <w:rPr>
          <w:color w:val="231F20"/>
          <w:spacing w:val="-3"/>
        </w:rPr>
        <w:t>usamos </w:t>
      </w:r>
      <w:r>
        <w:rPr>
          <w:color w:val="231F20"/>
        </w:rPr>
        <w:t>el </w:t>
      </w:r>
      <w:r>
        <w:rPr>
          <w:color w:val="231F20"/>
          <w:spacing w:val="-3"/>
        </w:rPr>
        <w:t>término </w:t>
      </w:r>
      <w:r>
        <w:rPr>
          <w:rFonts w:ascii="Palatino Linotype" w:hAnsi="Palatino Linotype"/>
          <w:i/>
          <w:color w:val="231F20"/>
          <w:spacing w:val="-5"/>
        </w:rPr>
        <w:t>mobbing</w:t>
      </w:r>
      <w:r>
        <w:rPr>
          <w:rFonts w:ascii="Palatino Linotype" w:hAnsi="Palatino Linotype"/>
          <w:i/>
          <w:color w:val="231F20"/>
          <w:spacing w:val="-8"/>
        </w:rPr>
        <w:t> </w:t>
      </w:r>
      <w:r>
        <w:rPr>
          <w:color w:val="231F20"/>
        </w:rPr>
        <w:t>en</w:t>
      </w:r>
      <w:r>
        <w:rPr>
          <w:color w:val="231F20"/>
          <w:spacing w:val="-8"/>
        </w:rPr>
        <w:t> </w:t>
      </w:r>
      <w:r>
        <w:rPr>
          <w:color w:val="231F20"/>
        </w:rPr>
        <w:t>el</w:t>
      </w:r>
      <w:r>
        <w:rPr>
          <w:color w:val="231F20"/>
          <w:spacing w:val="-8"/>
        </w:rPr>
        <w:t> </w:t>
      </w:r>
      <w:r>
        <w:rPr>
          <w:color w:val="231F20"/>
          <w:spacing w:val="-4"/>
        </w:rPr>
        <w:t>presente</w:t>
      </w:r>
      <w:r>
        <w:rPr>
          <w:color w:val="231F20"/>
          <w:spacing w:val="-8"/>
        </w:rPr>
        <w:t> </w:t>
      </w:r>
      <w:r>
        <w:rPr>
          <w:color w:val="231F20"/>
          <w:spacing w:val="-4"/>
        </w:rPr>
        <w:t>documento,</w:t>
      </w:r>
      <w:r>
        <w:rPr>
          <w:color w:val="231F20"/>
          <w:spacing w:val="-8"/>
        </w:rPr>
        <w:t> </w:t>
      </w:r>
      <w:r>
        <w:rPr>
          <w:color w:val="231F20"/>
          <w:spacing w:val="-3"/>
        </w:rPr>
        <w:t>con</w:t>
      </w:r>
      <w:r>
        <w:rPr>
          <w:color w:val="231F20"/>
          <w:spacing w:val="-8"/>
        </w:rPr>
        <w:t> </w:t>
      </w:r>
      <w:r>
        <w:rPr>
          <w:color w:val="231F20"/>
        </w:rPr>
        <w:t>base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4"/>
        </w:rPr>
        <w:t>obra</w:t>
      </w:r>
      <w:r>
        <w:rPr>
          <w:color w:val="231F20"/>
          <w:spacing w:val="-8"/>
        </w:rPr>
        <w:t> </w:t>
      </w:r>
      <w:r>
        <w:rPr>
          <w:color w:val="231F20"/>
        </w:rPr>
        <w:t>de</w:t>
      </w:r>
      <w:r>
        <w:rPr>
          <w:color w:val="231F20"/>
          <w:spacing w:val="-8"/>
        </w:rPr>
        <w:t> </w:t>
      </w:r>
      <w:r>
        <w:rPr>
          <w:color w:val="231F20"/>
          <w:spacing w:val="-3"/>
        </w:rPr>
        <w:t>Leymann</w:t>
      </w:r>
      <w:r>
        <w:rPr>
          <w:color w:val="231F20"/>
          <w:spacing w:val="-8"/>
        </w:rPr>
        <w:t> </w:t>
      </w:r>
      <w:r>
        <w:rPr>
          <w:color w:val="231F20"/>
          <w:spacing w:val="-3"/>
        </w:rPr>
        <w:t>(1990), Sandvik</w:t>
      </w:r>
      <w:r>
        <w:rPr>
          <w:color w:val="231F20"/>
          <w:spacing w:val="-17"/>
        </w:rPr>
        <w:t> </w:t>
      </w:r>
      <w:r>
        <w:rPr>
          <w:color w:val="231F20"/>
          <w:spacing w:val="-4"/>
        </w:rPr>
        <w:t>Lutgen,</w:t>
      </w:r>
      <w:r>
        <w:rPr>
          <w:color w:val="231F20"/>
          <w:spacing w:val="-17"/>
        </w:rPr>
        <w:t> </w:t>
      </w:r>
      <w:r>
        <w:rPr>
          <w:color w:val="231F20"/>
          <w:spacing w:val="-6"/>
        </w:rPr>
        <w:t>Tracy</w:t>
      </w:r>
      <w:r>
        <w:rPr>
          <w:color w:val="231F20"/>
          <w:spacing w:val="-17"/>
        </w:rPr>
        <w:t> </w:t>
      </w:r>
      <w:r>
        <w:rPr>
          <w:color w:val="231F20"/>
        </w:rPr>
        <w:t>y</w:t>
      </w:r>
      <w:r>
        <w:rPr>
          <w:color w:val="231F20"/>
          <w:spacing w:val="-17"/>
        </w:rPr>
        <w:t> </w:t>
      </w:r>
      <w:r>
        <w:rPr>
          <w:color w:val="231F20"/>
        </w:rPr>
        <w:t>Alberts</w:t>
      </w:r>
      <w:r>
        <w:rPr>
          <w:color w:val="231F20"/>
          <w:spacing w:val="-17"/>
        </w:rPr>
        <w:t> </w:t>
      </w:r>
      <w:r>
        <w:rPr>
          <w:color w:val="231F20"/>
          <w:spacing w:val="-3"/>
        </w:rPr>
        <w:t>(2007)</w:t>
      </w:r>
      <w:r>
        <w:rPr>
          <w:color w:val="231F20"/>
          <w:spacing w:val="-17"/>
        </w:rPr>
        <w:t> </w:t>
      </w:r>
      <w:r>
        <w:rPr>
          <w:color w:val="231F20"/>
        </w:rPr>
        <w:t>y</w:t>
      </w:r>
      <w:r>
        <w:rPr>
          <w:color w:val="231F20"/>
          <w:spacing w:val="-17"/>
        </w:rPr>
        <w:t> </w:t>
      </w:r>
      <w:r>
        <w:rPr>
          <w:color w:val="231F20"/>
          <w:spacing w:val="-6"/>
        </w:rPr>
        <w:t>Westhues</w:t>
      </w:r>
      <w:r>
        <w:rPr>
          <w:color w:val="231F20"/>
          <w:spacing w:val="-17"/>
        </w:rPr>
        <w:t> </w:t>
      </w:r>
      <w:r>
        <w:rPr>
          <w:color w:val="231F20"/>
          <w:spacing w:val="-3"/>
        </w:rPr>
        <w:t>(2006a),</w:t>
      </w:r>
      <w:r>
        <w:rPr>
          <w:color w:val="231F20"/>
          <w:spacing w:val="-17"/>
        </w:rPr>
        <w:t> </w:t>
      </w:r>
      <w:r>
        <w:rPr>
          <w:color w:val="231F20"/>
          <w:spacing w:val="-4"/>
        </w:rPr>
        <w:t>entre</w:t>
      </w:r>
      <w:r>
        <w:rPr>
          <w:color w:val="231F20"/>
          <w:spacing w:val="-17"/>
        </w:rPr>
        <w:t> </w:t>
      </w:r>
      <w:r>
        <w:rPr>
          <w:color w:val="231F20"/>
          <w:spacing w:val="-4"/>
        </w:rPr>
        <w:t>otros.</w:t>
      </w:r>
    </w:p>
    <w:p>
      <w:pPr>
        <w:pStyle w:val="BodyText"/>
        <w:spacing w:before="4"/>
        <w:rPr>
          <w:sz w:val="22"/>
        </w:rPr>
      </w:pPr>
    </w:p>
    <w:p>
      <w:pPr>
        <w:spacing w:before="0"/>
        <w:ind w:left="117" w:right="0" w:firstLine="0"/>
        <w:jc w:val="both"/>
        <w:rPr>
          <w:rFonts w:ascii="Calibri"/>
          <w:i/>
          <w:sz w:val="28"/>
        </w:rPr>
      </w:pPr>
      <w:r>
        <w:rPr>
          <w:rFonts w:ascii="Trebuchet MS"/>
          <w:color w:val="231F20"/>
          <w:w w:val="85"/>
          <w:sz w:val="28"/>
        </w:rPr>
        <w:t>Estudios sobre </w:t>
      </w:r>
      <w:r>
        <w:rPr>
          <w:rFonts w:ascii="Calibri"/>
          <w:i/>
          <w:color w:val="231F20"/>
          <w:w w:val="85"/>
          <w:sz w:val="28"/>
        </w:rPr>
        <w:t>mobbing</w:t>
      </w:r>
    </w:p>
    <w:p>
      <w:pPr>
        <w:pStyle w:val="BodyText"/>
        <w:spacing w:line="280" w:lineRule="exact" w:before="241"/>
        <w:ind w:left="117" w:right="107"/>
        <w:jc w:val="both"/>
      </w:pPr>
      <w:r>
        <w:rPr/>
        <w:pict>
          <v:shape style="position:absolute;margin-left:129.244995pt;margin-top:100.564964pt;width:202.85pt;height:77.05pt;mso-position-horizontal-relative:page;mso-position-vertical-relative:paragraph;z-index:-12299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5"/>
                      <w:w w:val="101"/>
                      <w:sz w:val="154"/>
                    </w:rPr>
                    <w:t>Y</w:t>
                  </w:r>
                </w:p>
              </w:txbxContent>
            </v:textbox>
            <w10:wrap type="none"/>
          </v:shape>
        </w:pict>
      </w:r>
      <w:r>
        <w:rPr>
          <w:color w:val="231F20"/>
        </w:rPr>
        <w:t>Estudios</w:t>
      </w:r>
      <w:r>
        <w:rPr>
          <w:color w:val="231F20"/>
          <w:spacing w:val="-13"/>
        </w:rPr>
        <w:t> </w:t>
      </w:r>
      <w:r>
        <w:rPr>
          <w:color w:val="231F20"/>
        </w:rPr>
        <w:t>anteriores</w:t>
      </w:r>
      <w:r>
        <w:rPr>
          <w:color w:val="231F20"/>
          <w:spacing w:val="-13"/>
        </w:rPr>
        <w:t> </w:t>
      </w:r>
      <w:r>
        <w:rPr>
          <w:color w:val="231F20"/>
        </w:rPr>
        <w:t>han</w:t>
      </w:r>
      <w:r>
        <w:rPr>
          <w:color w:val="231F20"/>
          <w:spacing w:val="-13"/>
        </w:rPr>
        <w:t> </w:t>
      </w:r>
      <w:r>
        <w:rPr>
          <w:color w:val="231F20"/>
        </w:rPr>
        <w:t>examinado</w:t>
      </w:r>
      <w:r>
        <w:rPr>
          <w:color w:val="231F20"/>
          <w:spacing w:val="-13"/>
        </w:rPr>
        <w:t> </w:t>
      </w:r>
      <w:r>
        <w:rPr>
          <w:color w:val="231F20"/>
        </w:rPr>
        <w:t>los</w:t>
      </w:r>
      <w:r>
        <w:rPr>
          <w:color w:val="231F20"/>
          <w:spacing w:val="-13"/>
        </w:rPr>
        <w:t> </w:t>
      </w:r>
      <w:r>
        <w:rPr>
          <w:color w:val="231F20"/>
        </w:rPr>
        <w:t>“perfiles”</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perpetradores</w:t>
      </w:r>
      <w:r>
        <w:rPr>
          <w:color w:val="231F20"/>
          <w:spacing w:val="-13"/>
        </w:rPr>
        <w:t> </w:t>
      </w:r>
      <w:r>
        <w:rPr>
          <w:color w:val="231F20"/>
        </w:rPr>
        <w:t>y</w:t>
      </w:r>
      <w:r>
        <w:rPr>
          <w:color w:val="231F20"/>
          <w:spacing w:val="-13"/>
        </w:rPr>
        <w:t> </w:t>
      </w:r>
      <w:r>
        <w:rPr>
          <w:color w:val="231F20"/>
        </w:rPr>
        <w:t>los blancos</w:t>
      </w:r>
      <w:r>
        <w:rPr>
          <w:color w:val="231F20"/>
          <w:spacing w:val="-32"/>
        </w:rPr>
        <w:t> </w:t>
      </w:r>
      <w:r>
        <w:rPr>
          <w:color w:val="231F20"/>
        </w:rPr>
        <w:t>(Babiak</w:t>
      </w:r>
      <w:r>
        <w:rPr>
          <w:color w:val="231F20"/>
          <w:spacing w:val="-32"/>
        </w:rPr>
        <w:t> </w:t>
      </w:r>
      <w:r>
        <w:rPr>
          <w:color w:val="231F20"/>
        </w:rPr>
        <w:t>y</w:t>
      </w:r>
      <w:r>
        <w:rPr>
          <w:color w:val="231F20"/>
          <w:spacing w:val="-32"/>
        </w:rPr>
        <w:t> </w:t>
      </w:r>
      <w:r>
        <w:rPr>
          <w:color w:val="231F20"/>
          <w:spacing w:val="-3"/>
        </w:rPr>
        <w:t>Hare,</w:t>
      </w:r>
      <w:r>
        <w:rPr>
          <w:color w:val="231F20"/>
          <w:spacing w:val="-32"/>
        </w:rPr>
        <w:t> </w:t>
      </w:r>
      <w:r>
        <w:rPr>
          <w:color w:val="231F20"/>
        </w:rPr>
        <w:t>2006;</w:t>
      </w:r>
      <w:r>
        <w:rPr>
          <w:color w:val="231F20"/>
          <w:spacing w:val="-32"/>
        </w:rPr>
        <w:t> </w:t>
      </w:r>
      <w:r>
        <w:rPr>
          <w:color w:val="231F20"/>
        </w:rPr>
        <w:t>Glaso,</w:t>
      </w:r>
      <w:r>
        <w:rPr>
          <w:color w:val="231F20"/>
          <w:spacing w:val="-32"/>
        </w:rPr>
        <w:t> </w:t>
      </w:r>
      <w:r>
        <w:rPr>
          <w:color w:val="231F20"/>
        </w:rPr>
        <w:t>Matthiesen,</w:t>
      </w:r>
      <w:r>
        <w:rPr>
          <w:color w:val="231F20"/>
          <w:spacing w:val="-32"/>
        </w:rPr>
        <w:t> </w:t>
      </w:r>
      <w:r>
        <w:rPr>
          <w:color w:val="231F20"/>
        </w:rPr>
        <w:t>Nielsen</w:t>
      </w:r>
      <w:r>
        <w:rPr>
          <w:color w:val="231F20"/>
          <w:spacing w:val="-32"/>
        </w:rPr>
        <w:t> </w:t>
      </w:r>
      <w:r>
        <w:rPr>
          <w:color w:val="231F20"/>
        </w:rPr>
        <w:t>y</w:t>
      </w:r>
      <w:r>
        <w:rPr>
          <w:color w:val="231F20"/>
          <w:spacing w:val="-32"/>
        </w:rPr>
        <w:t> </w:t>
      </w:r>
      <w:r>
        <w:rPr>
          <w:color w:val="231F20"/>
        </w:rPr>
        <w:t>Einarsen,</w:t>
      </w:r>
      <w:r>
        <w:rPr>
          <w:color w:val="231F20"/>
          <w:spacing w:val="-32"/>
        </w:rPr>
        <w:t> </w:t>
      </w:r>
      <w:r>
        <w:rPr>
          <w:color w:val="231F20"/>
        </w:rPr>
        <w:t>2007), los métodos utilizados para devaluar a los últimos (Leymann y </w:t>
      </w:r>
      <w:r>
        <w:rPr>
          <w:color w:val="231F20"/>
          <w:spacing w:val="-3"/>
        </w:rPr>
        <w:t>Tallgren, </w:t>
      </w:r>
      <w:r>
        <w:rPr>
          <w:color w:val="231F20"/>
        </w:rPr>
        <w:t>1989; Notelaers, Einarsen, y el </w:t>
      </w:r>
      <w:r>
        <w:rPr>
          <w:color w:val="231F20"/>
          <w:spacing w:val="-4"/>
        </w:rPr>
        <w:t>Witte </w:t>
      </w:r>
      <w:r>
        <w:rPr>
          <w:color w:val="231F20"/>
        </w:rPr>
        <w:t>de </w:t>
      </w:r>
      <w:r>
        <w:rPr>
          <w:color w:val="231F20"/>
          <w:spacing w:val="-5"/>
        </w:rPr>
        <w:t>Vermunt, </w:t>
      </w:r>
      <w:r>
        <w:rPr>
          <w:color w:val="231F20"/>
        </w:rPr>
        <w:t>2006), los impactos de los</w:t>
      </w:r>
      <w:r>
        <w:rPr>
          <w:color w:val="231F20"/>
          <w:spacing w:val="-17"/>
        </w:rPr>
        <w:t> </w:t>
      </w:r>
      <w:r>
        <w:rPr>
          <w:color w:val="231F20"/>
        </w:rPr>
        <w:t>ataques</w:t>
      </w:r>
      <w:r>
        <w:rPr>
          <w:color w:val="231F20"/>
          <w:spacing w:val="-17"/>
        </w:rPr>
        <w:t> </w:t>
      </w:r>
      <w:r>
        <w:rPr>
          <w:color w:val="231F20"/>
        </w:rPr>
        <w:t>sobre</w:t>
      </w:r>
      <w:r>
        <w:rPr>
          <w:color w:val="231F20"/>
          <w:spacing w:val="-17"/>
        </w:rPr>
        <w:t> </w:t>
      </w:r>
      <w:r>
        <w:rPr>
          <w:color w:val="231F20"/>
        </w:rPr>
        <w:t>los</w:t>
      </w:r>
      <w:r>
        <w:rPr>
          <w:color w:val="231F20"/>
          <w:spacing w:val="-17"/>
        </w:rPr>
        <w:t> </w:t>
      </w:r>
      <w:r>
        <w:rPr>
          <w:color w:val="231F20"/>
        </w:rPr>
        <w:t>blancos</w:t>
      </w:r>
      <w:r>
        <w:rPr>
          <w:color w:val="231F20"/>
          <w:spacing w:val="-17"/>
        </w:rPr>
        <w:t> </w:t>
      </w:r>
      <w:r>
        <w:rPr>
          <w:color w:val="231F20"/>
        </w:rPr>
        <w:t>(Einarsen</w:t>
      </w:r>
      <w:r>
        <w:rPr>
          <w:color w:val="231F20"/>
          <w:spacing w:val="-17"/>
        </w:rPr>
        <w:t> </w:t>
      </w:r>
      <w:r>
        <w:rPr>
          <w:color w:val="231F20"/>
        </w:rPr>
        <w:t>y</w:t>
      </w:r>
      <w:r>
        <w:rPr>
          <w:color w:val="231F20"/>
          <w:spacing w:val="-17"/>
        </w:rPr>
        <w:t> </w:t>
      </w:r>
      <w:r>
        <w:rPr>
          <w:color w:val="231F20"/>
        </w:rPr>
        <w:t>Skogstad,</w:t>
      </w:r>
      <w:r>
        <w:rPr>
          <w:color w:val="231F20"/>
          <w:spacing w:val="-17"/>
        </w:rPr>
        <w:t> </w:t>
      </w:r>
      <w:r>
        <w:rPr>
          <w:color w:val="231F20"/>
        </w:rPr>
        <w:t>1996;</w:t>
      </w:r>
      <w:r>
        <w:rPr>
          <w:color w:val="231F20"/>
          <w:spacing w:val="-17"/>
        </w:rPr>
        <w:t> </w:t>
      </w:r>
      <w:r>
        <w:rPr>
          <w:color w:val="231F20"/>
        </w:rPr>
        <w:t>Zapf</w:t>
      </w:r>
      <w:r>
        <w:rPr>
          <w:color w:val="231F20"/>
          <w:spacing w:val="-17"/>
        </w:rPr>
        <w:t> </w:t>
      </w:r>
      <w:r>
        <w:rPr>
          <w:color w:val="231F20"/>
        </w:rPr>
        <w:t>y</w:t>
      </w:r>
      <w:r>
        <w:rPr>
          <w:color w:val="231F20"/>
          <w:spacing w:val="-17"/>
        </w:rPr>
        <w:t> </w:t>
      </w:r>
      <w:r>
        <w:rPr>
          <w:color w:val="231F20"/>
        </w:rPr>
        <w:t>Leymann, 1996) y su desempeño en el puesto de trabajo (Himachali, sin fecha), así </w:t>
      </w:r>
      <w:r>
        <w:rPr>
          <w:color w:val="231F20"/>
          <w:spacing w:val="-3"/>
        </w:rPr>
        <w:t>como, </w:t>
      </w:r>
      <w:r>
        <w:rPr>
          <w:color w:val="231F20"/>
        </w:rPr>
        <w:t>cómo hacer frente a los ataques (Elbing y Elbing, 1994; Piñuel, 2003).</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la</w:t>
      </w:r>
      <w:r>
        <w:rPr>
          <w:color w:val="231F20"/>
          <w:spacing w:val="-8"/>
        </w:rPr>
        <w:t> </w:t>
      </w:r>
      <w:r>
        <w:rPr>
          <w:color w:val="231F20"/>
        </w:rPr>
        <w:t>mayoría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estudios</w:t>
      </w:r>
      <w:r>
        <w:rPr>
          <w:color w:val="231F20"/>
          <w:spacing w:val="-8"/>
        </w:rPr>
        <w:t> </w:t>
      </w:r>
      <w:r>
        <w:rPr>
          <w:color w:val="231F20"/>
        </w:rPr>
        <w:t>han</w:t>
      </w:r>
      <w:r>
        <w:rPr>
          <w:color w:val="231F20"/>
          <w:spacing w:val="-8"/>
        </w:rPr>
        <w:t> </w:t>
      </w:r>
      <w:r>
        <w:rPr>
          <w:color w:val="231F20"/>
        </w:rPr>
        <w:t>limitado</w:t>
      </w:r>
      <w:r>
        <w:rPr>
          <w:color w:val="231F20"/>
          <w:spacing w:val="-8"/>
        </w:rPr>
        <w:t> </w:t>
      </w:r>
      <w:r>
        <w:rPr>
          <w:color w:val="231F20"/>
        </w:rPr>
        <w:t>su</w:t>
      </w:r>
      <w:r>
        <w:rPr>
          <w:color w:val="231F20"/>
          <w:spacing w:val="-8"/>
        </w:rPr>
        <w:t> </w:t>
      </w:r>
      <w:r>
        <w:rPr>
          <w:color w:val="231F20"/>
        </w:rPr>
        <w:t>atención</w:t>
      </w:r>
      <w:r>
        <w:rPr>
          <w:color w:val="231F20"/>
          <w:spacing w:val="-8"/>
        </w:rPr>
        <w:t> </w:t>
      </w:r>
      <w:r>
        <w:rPr>
          <w:color w:val="231F20"/>
        </w:rPr>
        <w:t>al </w:t>
      </w:r>
      <w:r>
        <w:rPr>
          <w:rFonts w:ascii="Palatino Linotype" w:hAnsi="Palatino Linotype"/>
          <w:i/>
          <w:color w:val="231F20"/>
          <w:spacing w:val="-3"/>
        </w:rPr>
        <w:t>mobbing </w:t>
      </w:r>
      <w:r>
        <w:rPr>
          <w:color w:val="231F20"/>
        </w:rPr>
        <w:t>en el espacio laboral, con pocas excepciones. Se ha reportado la presencia de </w:t>
      </w:r>
      <w:r>
        <w:rPr>
          <w:rFonts w:ascii="Palatino Linotype" w:hAnsi="Palatino Linotype"/>
          <w:i/>
          <w:color w:val="231F20"/>
          <w:spacing w:val="-3"/>
        </w:rPr>
        <w:t>mobbing </w:t>
      </w:r>
      <w:r>
        <w:rPr>
          <w:color w:val="231F20"/>
        </w:rPr>
        <w:t>en barrios </w:t>
      </w:r>
      <w:r>
        <w:rPr>
          <w:color w:val="231F20"/>
          <w:spacing w:val="-3"/>
        </w:rPr>
        <w:t>(</w:t>
      </w:r>
      <w:r>
        <w:rPr>
          <w:rFonts w:ascii="Palatino Linotype" w:hAnsi="Palatino Linotype"/>
          <w:i/>
          <w:color w:val="231F20"/>
          <w:spacing w:val="-3"/>
        </w:rPr>
        <w:t>mobbing </w:t>
      </w:r>
      <w:r>
        <w:rPr>
          <w:color w:val="231F20"/>
        </w:rPr>
        <w:t>inmobiliario: Gutiérrez, 2008; </w:t>
      </w:r>
      <w:r>
        <w:rPr>
          <w:color w:val="231F20"/>
          <w:spacing w:val="-3"/>
        </w:rPr>
        <w:t>Peña</w:t>
      </w:r>
      <w:r>
        <w:rPr>
          <w:color w:val="231F20"/>
          <w:spacing w:val="-15"/>
        </w:rPr>
        <w:t> </w:t>
      </w:r>
      <w:r>
        <w:rPr>
          <w:color w:val="231F20"/>
        </w:rPr>
        <w:t>y</w:t>
      </w:r>
      <w:r>
        <w:rPr>
          <w:color w:val="231F20"/>
          <w:spacing w:val="-15"/>
        </w:rPr>
        <w:t> </w:t>
      </w:r>
      <w:r>
        <w:rPr>
          <w:color w:val="231F20"/>
        </w:rPr>
        <w:t>Quiroz,</w:t>
      </w:r>
      <w:r>
        <w:rPr>
          <w:color w:val="231F20"/>
          <w:spacing w:val="-15"/>
        </w:rPr>
        <w:t> </w:t>
      </w:r>
      <w:r>
        <w:rPr>
          <w:color w:val="231F20"/>
        </w:rPr>
        <w:t>2009;</w:t>
      </w:r>
      <w:r>
        <w:rPr>
          <w:color w:val="231F20"/>
          <w:spacing w:val="-15"/>
        </w:rPr>
        <w:t> </w:t>
      </w:r>
      <w:r>
        <w:rPr>
          <w:color w:val="231F20"/>
        </w:rPr>
        <w:t>Ramos</w:t>
      </w:r>
      <w:r>
        <w:rPr>
          <w:color w:val="231F20"/>
          <w:spacing w:val="-15"/>
        </w:rPr>
        <w:t> </w:t>
      </w:r>
      <w:r>
        <w:rPr>
          <w:color w:val="231F20"/>
        </w:rPr>
        <w:t>y</w:t>
      </w:r>
      <w:r>
        <w:rPr>
          <w:color w:val="231F20"/>
          <w:spacing w:val="-15"/>
        </w:rPr>
        <w:t> </w:t>
      </w:r>
      <w:r>
        <w:rPr>
          <w:color w:val="231F20"/>
        </w:rPr>
        <w:t>Peña,</w:t>
      </w:r>
      <w:r>
        <w:rPr>
          <w:color w:val="231F20"/>
          <w:spacing w:val="-15"/>
        </w:rPr>
        <w:t> </w:t>
      </w:r>
      <w:r>
        <w:rPr>
          <w:color w:val="231F20"/>
        </w:rPr>
        <w:t>en</w:t>
      </w:r>
      <w:r>
        <w:rPr>
          <w:color w:val="231F20"/>
          <w:spacing w:val="-15"/>
        </w:rPr>
        <w:t> </w:t>
      </w:r>
      <w:r>
        <w:rPr>
          <w:color w:val="231F20"/>
        </w:rPr>
        <w:t>prensa),</w:t>
      </w:r>
      <w:r>
        <w:rPr>
          <w:color w:val="231F20"/>
          <w:spacing w:val="-15"/>
        </w:rPr>
        <w:t> </w:t>
      </w:r>
      <w:r>
        <w:rPr>
          <w:color w:val="231F20"/>
        </w:rPr>
        <w:t>sindicatos,</w:t>
      </w:r>
      <w:r>
        <w:rPr>
          <w:color w:val="231F20"/>
          <w:spacing w:val="-15"/>
        </w:rPr>
        <w:t> </w:t>
      </w:r>
      <w:r>
        <w:rPr>
          <w:color w:val="231F20"/>
        </w:rPr>
        <w:t>organizaciones ciudadanas (Peña, 2009) y aún entre estudiantes de posgrado (Peña,</w:t>
      </w:r>
      <w:r>
        <w:rPr>
          <w:color w:val="231F20"/>
          <w:spacing w:val="-36"/>
        </w:rPr>
        <w:t> </w:t>
      </w:r>
      <w:r>
        <w:rPr>
          <w:color w:val="231F20"/>
        </w:rPr>
        <w:t>2010; </w:t>
      </w:r>
      <w:r>
        <w:rPr>
          <w:color w:val="231F20"/>
          <w:spacing w:val="-3"/>
        </w:rPr>
        <w:t>Peña </w:t>
      </w:r>
      <w:r>
        <w:rPr>
          <w:color w:val="231F20"/>
        </w:rPr>
        <w:t>y López, en</w:t>
      </w:r>
      <w:r>
        <w:rPr>
          <w:color w:val="231F20"/>
          <w:spacing w:val="-32"/>
        </w:rPr>
        <w:t> </w:t>
      </w:r>
      <w:r>
        <w:rPr>
          <w:color w:val="231F20"/>
        </w:rPr>
        <w:t>prensa).</w:t>
      </w:r>
    </w:p>
    <w:p>
      <w:pPr>
        <w:pStyle w:val="BodyText"/>
        <w:spacing w:line="280" w:lineRule="exact"/>
        <w:ind w:left="117" w:right="107" w:firstLine="453"/>
        <w:jc w:val="both"/>
      </w:pPr>
      <w:r>
        <w:rPr>
          <w:color w:val="231F20"/>
        </w:rPr>
        <w:t>Los </w:t>
      </w:r>
      <w:r>
        <w:rPr>
          <w:color w:val="231F20"/>
          <w:spacing w:val="-3"/>
        </w:rPr>
        <w:t>medios </w:t>
      </w:r>
      <w:r>
        <w:rPr>
          <w:color w:val="231F20"/>
        </w:rPr>
        <w:t>de </w:t>
      </w:r>
      <w:r>
        <w:rPr>
          <w:color w:val="231F20"/>
          <w:spacing w:val="-4"/>
        </w:rPr>
        <w:t>comunicación </w:t>
      </w:r>
      <w:r>
        <w:rPr>
          <w:color w:val="231F20"/>
        </w:rPr>
        <w:t>a </w:t>
      </w:r>
      <w:r>
        <w:rPr>
          <w:color w:val="231F20"/>
          <w:spacing w:val="-3"/>
        </w:rPr>
        <w:t>veces </w:t>
      </w:r>
      <w:r>
        <w:rPr>
          <w:color w:val="231F20"/>
          <w:spacing w:val="-4"/>
        </w:rPr>
        <w:t>conspiran contra </w:t>
      </w:r>
      <w:r>
        <w:rPr>
          <w:color w:val="231F20"/>
        </w:rPr>
        <w:t>los </w:t>
      </w:r>
      <w:r>
        <w:rPr>
          <w:color w:val="231F20"/>
          <w:spacing w:val="-4"/>
        </w:rPr>
        <w:t>blancos </w:t>
      </w:r>
      <w:r>
        <w:rPr>
          <w:color w:val="231F20"/>
          <w:spacing w:val="-3"/>
        </w:rPr>
        <w:t>de </w:t>
      </w:r>
      <w:r>
        <w:rPr>
          <w:rFonts w:ascii="Palatino Linotype" w:hAnsi="Palatino Linotype"/>
          <w:i/>
          <w:color w:val="231F20"/>
          <w:spacing w:val="-5"/>
        </w:rPr>
        <w:t>mobbing </w:t>
      </w:r>
      <w:r>
        <w:rPr>
          <w:color w:val="231F20"/>
          <w:spacing w:val="-4"/>
        </w:rPr>
        <w:t>mediante </w:t>
      </w:r>
      <w:r>
        <w:rPr>
          <w:color w:val="231F20"/>
        </w:rPr>
        <w:t>la </w:t>
      </w:r>
      <w:r>
        <w:rPr>
          <w:color w:val="231F20"/>
          <w:spacing w:val="-4"/>
        </w:rPr>
        <w:t>publicación </w:t>
      </w:r>
      <w:r>
        <w:rPr>
          <w:color w:val="231F20"/>
        </w:rPr>
        <w:t>de </w:t>
      </w:r>
      <w:r>
        <w:rPr>
          <w:color w:val="231F20"/>
          <w:spacing w:val="-4"/>
        </w:rPr>
        <w:t>declaraciones </w:t>
      </w:r>
      <w:r>
        <w:rPr>
          <w:color w:val="231F20"/>
          <w:spacing w:val="-3"/>
        </w:rPr>
        <w:t>falsas </w:t>
      </w:r>
      <w:r>
        <w:rPr>
          <w:color w:val="231F20"/>
        </w:rPr>
        <w:t>y/o </w:t>
      </w:r>
      <w:r>
        <w:rPr>
          <w:color w:val="231F20"/>
          <w:spacing w:val="-3"/>
        </w:rPr>
        <w:t>perjudiciales, usando</w:t>
      </w:r>
      <w:r>
        <w:rPr>
          <w:color w:val="231F20"/>
          <w:spacing w:val="-18"/>
        </w:rPr>
        <w:t> </w:t>
      </w:r>
      <w:r>
        <w:rPr>
          <w:color w:val="231F20"/>
          <w:spacing w:val="-3"/>
        </w:rPr>
        <w:t>sensacionalismo</w:t>
      </w:r>
      <w:r>
        <w:rPr>
          <w:color w:val="231F20"/>
          <w:spacing w:val="-18"/>
        </w:rPr>
        <w:t> </w:t>
      </w:r>
      <w:r>
        <w:rPr>
          <w:color w:val="231F20"/>
        </w:rPr>
        <w:t>y</w:t>
      </w:r>
      <w:r>
        <w:rPr>
          <w:color w:val="231F20"/>
          <w:spacing w:val="-18"/>
        </w:rPr>
        <w:t> </w:t>
      </w:r>
      <w:r>
        <w:rPr>
          <w:color w:val="231F20"/>
          <w:spacing w:val="-3"/>
        </w:rPr>
        <w:t>falta</w:t>
      </w:r>
      <w:r>
        <w:rPr>
          <w:color w:val="231F20"/>
          <w:spacing w:val="-18"/>
        </w:rPr>
        <w:t> </w:t>
      </w:r>
      <w:r>
        <w:rPr>
          <w:color w:val="231F20"/>
        </w:rPr>
        <w:t>de</w:t>
      </w:r>
      <w:r>
        <w:rPr>
          <w:color w:val="231F20"/>
          <w:spacing w:val="-18"/>
        </w:rPr>
        <w:t> </w:t>
      </w:r>
      <w:r>
        <w:rPr>
          <w:color w:val="231F20"/>
          <w:spacing w:val="-4"/>
        </w:rPr>
        <w:t>equilibrio,</w:t>
      </w:r>
      <w:r>
        <w:rPr>
          <w:color w:val="231F20"/>
          <w:spacing w:val="-18"/>
        </w:rPr>
        <w:t> </w:t>
      </w:r>
      <w:r>
        <w:rPr>
          <w:color w:val="231F20"/>
        </w:rPr>
        <w:t>un</w:t>
      </w:r>
      <w:r>
        <w:rPr>
          <w:color w:val="231F20"/>
          <w:spacing w:val="-18"/>
        </w:rPr>
        <w:t> </w:t>
      </w:r>
      <w:r>
        <w:rPr>
          <w:color w:val="231F20"/>
          <w:spacing w:val="-4"/>
        </w:rPr>
        <w:t>fenómeno</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spacing w:val="-4"/>
        </w:rPr>
        <w:t>llamado </w:t>
      </w:r>
      <w:r>
        <w:rPr>
          <w:color w:val="231F20"/>
          <w:spacing w:val="-5"/>
        </w:rPr>
        <w:t>“</w:t>
      </w:r>
      <w:r>
        <w:rPr>
          <w:rFonts w:ascii="Palatino Linotype" w:hAnsi="Palatino Linotype"/>
          <w:i/>
          <w:color w:val="231F20"/>
          <w:spacing w:val="-5"/>
        </w:rPr>
        <w:t>mobbing </w:t>
      </w:r>
      <w:r>
        <w:rPr>
          <w:color w:val="231F20"/>
          <w:spacing w:val="-5"/>
        </w:rPr>
        <w:t>mediático” </w:t>
      </w:r>
      <w:r>
        <w:rPr>
          <w:color w:val="231F20"/>
          <w:spacing w:val="-3"/>
        </w:rPr>
        <w:t>(Maciá </w:t>
      </w:r>
      <w:r>
        <w:rPr>
          <w:color w:val="231F20"/>
        </w:rPr>
        <w:t>y </w:t>
      </w:r>
      <w:r>
        <w:rPr>
          <w:color w:val="231F20"/>
          <w:spacing w:val="-4"/>
        </w:rPr>
        <w:t>Herrera, </w:t>
      </w:r>
      <w:r>
        <w:rPr>
          <w:color w:val="231F20"/>
          <w:spacing w:val="-3"/>
        </w:rPr>
        <w:t>2009). </w:t>
      </w:r>
      <w:r>
        <w:rPr>
          <w:color w:val="231F20"/>
          <w:spacing w:val="-6"/>
        </w:rPr>
        <w:t>Por </w:t>
      </w:r>
      <w:r>
        <w:rPr>
          <w:color w:val="231F20"/>
          <w:spacing w:val="-5"/>
        </w:rPr>
        <w:t>ejemplo, </w:t>
      </w:r>
      <w:r>
        <w:rPr>
          <w:color w:val="231F20"/>
          <w:spacing w:val="-4"/>
        </w:rPr>
        <w:t>durante </w:t>
      </w:r>
      <w:r>
        <w:rPr>
          <w:color w:val="231F20"/>
        </w:rPr>
        <w:t>la </w:t>
      </w:r>
      <w:r>
        <w:rPr>
          <w:color w:val="231F20"/>
          <w:spacing w:val="-4"/>
        </w:rPr>
        <w:t>campaña</w:t>
      </w:r>
      <w:r>
        <w:rPr>
          <w:color w:val="231F20"/>
          <w:spacing w:val="-21"/>
        </w:rPr>
        <w:t> </w:t>
      </w:r>
      <w:r>
        <w:rPr>
          <w:color w:val="231F20"/>
          <w:spacing w:val="-3"/>
        </w:rPr>
        <w:t>electoral</w:t>
      </w:r>
      <w:r>
        <w:rPr>
          <w:color w:val="231F20"/>
          <w:spacing w:val="-21"/>
        </w:rPr>
        <w:t> </w:t>
      </w:r>
      <w:r>
        <w:rPr>
          <w:color w:val="231F20"/>
          <w:spacing w:val="-3"/>
        </w:rPr>
        <w:t>2006</w:t>
      </w:r>
      <w:r>
        <w:rPr>
          <w:color w:val="231F20"/>
          <w:spacing w:val="-21"/>
        </w:rPr>
        <w:t> </w:t>
      </w:r>
      <w:r>
        <w:rPr>
          <w:color w:val="231F20"/>
          <w:spacing w:val="4"/>
        </w:rPr>
        <w:t>porla</w:t>
      </w:r>
      <w:r>
        <w:rPr>
          <w:color w:val="231F20"/>
          <w:spacing w:val="-21"/>
        </w:rPr>
        <w:t> </w:t>
      </w:r>
      <w:r>
        <w:rPr>
          <w:color w:val="231F20"/>
          <w:spacing w:val="-4"/>
        </w:rPr>
        <w:t>presidencia</w:t>
      </w:r>
      <w:r>
        <w:rPr>
          <w:color w:val="231F20"/>
          <w:spacing w:val="-21"/>
        </w:rPr>
        <w:t> </w:t>
      </w:r>
      <w:r>
        <w:rPr>
          <w:color w:val="231F20"/>
        </w:rPr>
        <w:t>de</w:t>
      </w:r>
      <w:r>
        <w:rPr>
          <w:color w:val="231F20"/>
          <w:spacing w:val="-21"/>
        </w:rPr>
        <w:t> </w:t>
      </w:r>
      <w:r>
        <w:rPr>
          <w:color w:val="231F20"/>
          <w:spacing w:val="-4"/>
        </w:rPr>
        <w:t>México</w:t>
      </w:r>
      <w:r>
        <w:rPr>
          <w:color w:val="231F20"/>
          <w:spacing w:val="-21"/>
        </w:rPr>
        <w:t> </w:t>
      </w:r>
      <w:r>
        <w:rPr>
          <w:color w:val="231F20"/>
        </w:rPr>
        <w:t>el</w:t>
      </w:r>
      <w:r>
        <w:rPr>
          <w:color w:val="231F20"/>
          <w:spacing w:val="-21"/>
        </w:rPr>
        <w:t> </w:t>
      </w:r>
      <w:r>
        <w:rPr>
          <w:color w:val="231F20"/>
          <w:spacing w:val="-3"/>
        </w:rPr>
        <w:t>Consejo</w:t>
      </w:r>
      <w:r>
        <w:rPr>
          <w:color w:val="231F20"/>
          <w:spacing w:val="-21"/>
        </w:rPr>
        <w:t> </w:t>
      </w:r>
      <w:r>
        <w:rPr>
          <w:color w:val="231F20"/>
          <w:spacing w:val="-4"/>
        </w:rPr>
        <w:t>Coordinador Empresarial </w:t>
      </w:r>
      <w:r>
        <w:rPr>
          <w:color w:val="231F20"/>
          <w:spacing w:val="-3"/>
        </w:rPr>
        <w:t>financió spots </w:t>
      </w:r>
      <w:r>
        <w:rPr>
          <w:color w:val="231F20"/>
        </w:rPr>
        <w:t>de </w:t>
      </w:r>
      <w:r>
        <w:rPr>
          <w:color w:val="231F20"/>
          <w:spacing w:val="-3"/>
        </w:rPr>
        <w:t>radio </w:t>
      </w:r>
      <w:r>
        <w:rPr>
          <w:color w:val="231F20"/>
        </w:rPr>
        <w:t>y </w:t>
      </w:r>
      <w:r>
        <w:rPr>
          <w:color w:val="231F20"/>
          <w:spacing w:val="-3"/>
        </w:rPr>
        <w:t>televisión que </w:t>
      </w:r>
      <w:r>
        <w:rPr>
          <w:color w:val="231F20"/>
        </w:rPr>
        <w:t>en </w:t>
      </w:r>
      <w:r>
        <w:rPr>
          <w:color w:val="231F20"/>
          <w:spacing w:val="-3"/>
        </w:rPr>
        <w:t>repetidas </w:t>
      </w:r>
      <w:r>
        <w:rPr>
          <w:color w:val="231F20"/>
          <w:spacing w:val="-4"/>
        </w:rPr>
        <w:t>ocasiones atacaron </w:t>
      </w:r>
      <w:r>
        <w:rPr>
          <w:color w:val="231F20"/>
        </w:rPr>
        <w:t>al </w:t>
      </w:r>
      <w:r>
        <w:rPr>
          <w:color w:val="231F20"/>
          <w:spacing w:val="-4"/>
        </w:rPr>
        <w:t>candidato </w:t>
      </w:r>
      <w:r>
        <w:rPr>
          <w:color w:val="231F20"/>
        </w:rPr>
        <w:t>de la </w:t>
      </w:r>
      <w:r>
        <w:rPr>
          <w:color w:val="231F20"/>
          <w:spacing w:val="-4"/>
        </w:rPr>
        <w:t>izquierda, </w:t>
      </w:r>
      <w:r>
        <w:rPr>
          <w:color w:val="231F20"/>
          <w:spacing w:val="-3"/>
        </w:rPr>
        <w:t>afirmando </w:t>
      </w:r>
      <w:r>
        <w:rPr>
          <w:color w:val="231F20"/>
          <w:spacing w:val="-4"/>
        </w:rPr>
        <w:t>repetitivamente: </w:t>
      </w:r>
      <w:r>
        <w:rPr>
          <w:color w:val="231F20"/>
          <w:spacing w:val="-3"/>
        </w:rPr>
        <w:t>“López </w:t>
      </w:r>
      <w:r>
        <w:rPr>
          <w:color w:val="231F20"/>
          <w:spacing w:val="-4"/>
        </w:rPr>
        <w:t>Obrador </w:t>
      </w:r>
      <w:r>
        <w:rPr>
          <w:color w:val="231F20"/>
        </w:rPr>
        <w:t>es un </w:t>
      </w:r>
      <w:r>
        <w:rPr>
          <w:color w:val="231F20"/>
          <w:spacing w:val="-3"/>
        </w:rPr>
        <w:t>peligro para </w:t>
      </w:r>
      <w:r>
        <w:rPr>
          <w:color w:val="231F20"/>
          <w:spacing w:val="-11"/>
        </w:rPr>
        <w:t>México”, </w:t>
      </w:r>
      <w:r>
        <w:rPr>
          <w:color w:val="231F20"/>
        </w:rPr>
        <w:t>esta frase fue </w:t>
      </w:r>
      <w:r>
        <w:rPr>
          <w:color w:val="231F20"/>
          <w:spacing w:val="-3"/>
        </w:rPr>
        <w:t>creada por </w:t>
      </w:r>
      <w:r>
        <w:rPr>
          <w:color w:val="231F20"/>
          <w:spacing w:val="-4"/>
        </w:rPr>
        <w:t>Antonio </w:t>
      </w:r>
      <w:r>
        <w:rPr>
          <w:color w:val="231F20"/>
          <w:spacing w:val="-3"/>
        </w:rPr>
        <w:t>Solá, </w:t>
      </w:r>
      <w:r>
        <w:rPr>
          <w:color w:val="231F20"/>
        </w:rPr>
        <w:t>un </w:t>
      </w:r>
      <w:r>
        <w:rPr>
          <w:color w:val="231F20"/>
          <w:spacing w:val="-4"/>
        </w:rPr>
        <w:t>consultor </w:t>
      </w:r>
      <w:r>
        <w:rPr>
          <w:color w:val="231F20"/>
          <w:spacing w:val="-3"/>
        </w:rPr>
        <w:t>político </w:t>
      </w:r>
      <w:r>
        <w:rPr>
          <w:color w:val="231F20"/>
        </w:rPr>
        <w:t>de </w:t>
      </w:r>
      <w:r>
        <w:rPr>
          <w:color w:val="231F20"/>
          <w:spacing w:val="-3"/>
        </w:rPr>
        <w:t>origen </w:t>
      </w:r>
      <w:r>
        <w:rPr>
          <w:color w:val="231F20"/>
          <w:spacing w:val="-4"/>
        </w:rPr>
        <w:t>español contratado </w:t>
      </w:r>
      <w:r>
        <w:rPr>
          <w:color w:val="231F20"/>
          <w:spacing w:val="-3"/>
        </w:rPr>
        <w:t>específicamente </w:t>
      </w:r>
      <w:r>
        <w:rPr>
          <w:color w:val="231F20"/>
          <w:spacing w:val="-4"/>
        </w:rPr>
        <w:t>para </w:t>
      </w:r>
      <w:r>
        <w:rPr>
          <w:color w:val="231F20"/>
          <w:spacing w:val="-3"/>
        </w:rPr>
        <w:t>desarrollar </w:t>
      </w:r>
      <w:r>
        <w:rPr>
          <w:color w:val="231F20"/>
        </w:rPr>
        <w:t>esta </w:t>
      </w:r>
      <w:r>
        <w:rPr>
          <w:color w:val="231F20"/>
          <w:spacing w:val="-4"/>
        </w:rPr>
        <w:t>campaña </w:t>
      </w:r>
      <w:r>
        <w:rPr>
          <w:color w:val="231F20"/>
        </w:rPr>
        <w:t>basada en </w:t>
      </w:r>
      <w:r>
        <w:rPr>
          <w:rFonts w:ascii="Palatino Linotype" w:hAnsi="Palatino Linotype"/>
          <w:i/>
          <w:color w:val="231F20"/>
          <w:spacing w:val="-5"/>
        </w:rPr>
        <w:t>mobbing</w:t>
      </w:r>
      <w:r>
        <w:rPr>
          <w:rFonts w:ascii="Palatino Linotype" w:hAnsi="Palatino Linotype"/>
          <w:i/>
          <w:color w:val="231F20"/>
          <w:spacing w:val="-43"/>
        </w:rPr>
        <w:t> </w:t>
      </w:r>
      <w:r>
        <w:rPr>
          <w:color w:val="231F20"/>
          <w:spacing w:val="-4"/>
        </w:rPr>
        <w:t>mediático.</w:t>
      </w:r>
    </w:p>
    <w:p>
      <w:pPr>
        <w:pStyle w:val="BodyText"/>
        <w:spacing w:line="280" w:lineRule="exact"/>
        <w:ind w:left="117" w:right="107" w:firstLine="453"/>
        <w:jc w:val="both"/>
      </w:pPr>
      <w:r>
        <w:rPr>
          <w:color w:val="231F20"/>
        </w:rPr>
        <w:t>El </w:t>
      </w:r>
      <w:r>
        <w:rPr>
          <w:rFonts w:ascii="Palatino Linotype" w:hAnsi="Palatino Linotype"/>
          <w:i/>
          <w:color w:val="231F20"/>
          <w:spacing w:val="-3"/>
        </w:rPr>
        <w:t>mobbing </w:t>
      </w:r>
      <w:r>
        <w:rPr>
          <w:color w:val="231F20"/>
        </w:rPr>
        <w:t>mediático, instigado por aquéllos con mucho poder e intereses creados, como los dueños de los medios, los oponentes políticos o los funcionarios de la policía, puede combinarse con otros modos de ataque,</w:t>
      </w:r>
      <w:r>
        <w:rPr>
          <w:color w:val="231F20"/>
          <w:spacing w:val="-12"/>
        </w:rPr>
        <w:t> </w:t>
      </w:r>
      <w:r>
        <w:rPr>
          <w:color w:val="231F20"/>
        </w:rPr>
        <w:t>tales</w:t>
      </w:r>
      <w:r>
        <w:rPr>
          <w:color w:val="231F20"/>
          <w:spacing w:val="-12"/>
        </w:rPr>
        <w:t> </w:t>
      </w:r>
      <w:r>
        <w:rPr>
          <w:color w:val="231F20"/>
        </w:rPr>
        <w:t>como</w:t>
      </w:r>
      <w:r>
        <w:rPr>
          <w:color w:val="231F20"/>
          <w:spacing w:val="-12"/>
        </w:rPr>
        <w:t> </w:t>
      </w:r>
      <w:r>
        <w:rPr>
          <w:color w:val="231F20"/>
        </w:rPr>
        <w:t>procesos</w:t>
      </w:r>
      <w:r>
        <w:rPr>
          <w:color w:val="231F20"/>
          <w:spacing w:val="-12"/>
        </w:rPr>
        <w:t> </w:t>
      </w:r>
      <w:r>
        <w:rPr>
          <w:color w:val="231F20"/>
        </w:rPr>
        <w:t>judiciales</w:t>
      </w:r>
      <w:r>
        <w:rPr>
          <w:color w:val="231F20"/>
          <w:spacing w:val="-12"/>
        </w:rPr>
        <w:t> </w:t>
      </w:r>
      <w:r>
        <w:rPr>
          <w:color w:val="231F20"/>
        </w:rPr>
        <w:t>formales</w:t>
      </w:r>
      <w:r>
        <w:rPr>
          <w:color w:val="231F20"/>
          <w:spacing w:val="-12"/>
        </w:rPr>
        <w:t> </w:t>
      </w:r>
      <w:r>
        <w:rPr>
          <w:color w:val="231F20"/>
        </w:rPr>
        <w:t>ampliamente</w:t>
      </w:r>
      <w:r>
        <w:rPr>
          <w:color w:val="231F20"/>
          <w:spacing w:val="-12"/>
        </w:rPr>
        <w:t> </w:t>
      </w:r>
      <w:r>
        <w:rPr>
          <w:color w:val="231F20"/>
        </w:rPr>
        <w:t>publicitados. </w:t>
      </w:r>
      <w:r>
        <w:rPr>
          <w:color w:val="231F20"/>
          <w:spacing w:val="-6"/>
        </w:rPr>
        <w:t>Un  </w:t>
      </w:r>
      <w:r>
        <w:rPr>
          <w:color w:val="231F20"/>
        </w:rPr>
        <w:t>ejemplo son los métodos utilizados para perseguir al ex presidente   de los </w:t>
      </w:r>
      <w:r>
        <w:rPr>
          <w:color w:val="231F20"/>
          <w:spacing w:val="-4"/>
        </w:rPr>
        <w:t>EEUU, </w:t>
      </w:r>
      <w:r>
        <w:rPr>
          <w:color w:val="231F20"/>
        </w:rPr>
        <w:t>Bill Clinton, utilizando el caso Whitewater y su </w:t>
      </w:r>
      <w:r>
        <w:rPr>
          <w:rFonts w:ascii="Palatino Linotype" w:hAnsi="Palatino Linotype"/>
          <w:i/>
          <w:color w:val="231F20"/>
          <w:spacing w:val="-3"/>
        </w:rPr>
        <w:t>affair   </w:t>
      </w:r>
      <w:r>
        <w:rPr>
          <w:rFonts w:ascii="Palatino Linotype" w:hAnsi="Palatino Linotype"/>
          <w:i/>
          <w:color w:val="231F20"/>
          <w:spacing w:val="12"/>
        </w:rPr>
        <w:t> </w:t>
      </w:r>
      <w:r>
        <w:rPr>
          <w:color w:val="231F20"/>
        </w:rPr>
        <w:t>con</w:t>
      </w:r>
    </w:p>
    <w:p>
      <w:pPr>
        <w:spacing w:after="0" w:line="280" w:lineRule="exact"/>
        <w:jc w:val="both"/>
        <w:sectPr>
          <w:pgSz w:w="9360" w:h="12480"/>
          <w:pgMar w:header="486" w:footer="504" w:top="880" w:bottom="700" w:left="1300" w:right="740"/>
        </w:sectPr>
      </w:pPr>
    </w:p>
    <w:p>
      <w:pPr>
        <w:pStyle w:val="BodyText"/>
        <w:rPr>
          <w:sz w:val="20"/>
        </w:rPr>
      </w:pPr>
    </w:p>
    <w:p>
      <w:pPr>
        <w:pStyle w:val="BodyText"/>
        <w:spacing w:line="242" w:lineRule="auto" w:before="206"/>
        <w:ind w:left="110" w:right="115"/>
        <w:jc w:val="both"/>
      </w:pPr>
      <w:r>
        <w:rPr>
          <w:color w:val="231F20"/>
        </w:rPr>
        <w:t>Monica</w:t>
      </w:r>
      <w:r>
        <w:rPr>
          <w:color w:val="231F20"/>
          <w:spacing w:val="-11"/>
        </w:rPr>
        <w:t> </w:t>
      </w:r>
      <w:r>
        <w:rPr>
          <w:color w:val="231F20"/>
          <w:spacing w:val="-3"/>
        </w:rPr>
        <w:t>Lewinsky.</w:t>
      </w:r>
      <w:r>
        <w:rPr>
          <w:color w:val="231F20"/>
          <w:spacing w:val="-11"/>
        </w:rPr>
        <w:t> </w:t>
      </w:r>
      <w:r>
        <w:rPr>
          <w:color w:val="231F20"/>
        </w:rPr>
        <w:t>Otro</w:t>
      </w:r>
      <w:r>
        <w:rPr>
          <w:color w:val="231F20"/>
          <w:spacing w:val="-11"/>
        </w:rPr>
        <w:t> </w:t>
      </w:r>
      <w:r>
        <w:rPr>
          <w:color w:val="231F20"/>
        </w:rPr>
        <w:t>ejemplo</w:t>
      </w:r>
      <w:r>
        <w:rPr>
          <w:color w:val="231F20"/>
          <w:spacing w:val="-11"/>
        </w:rPr>
        <w:t> </w:t>
      </w:r>
      <w:r>
        <w:rPr>
          <w:color w:val="231F20"/>
        </w:rPr>
        <w:t>con</w:t>
      </w:r>
      <w:r>
        <w:rPr>
          <w:color w:val="231F20"/>
          <w:spacing w:val="-11"/>
        </w:rPr>
        <w:t> </w:t>
      </w:r>
      <w:r>
        <w:rPr>
          <w:color w:val="231F20"/>
        </w:rPr>
        <w:t>las</w:t>
      </w:r>
      <w:r>
        <w:rPr>
          <w:color w:val="231F20"/>
          <w:spacing w:val="-11"/>
        </w:rPr>
        <w:t> </w:t>
      </w:r>
      <w:r>
        <w:rPr>
          <w:color w:val="231F20"/>
        </w:rPr>
        <w:t>investigaciones</w:t>
      </w:r>
      <w:r>
        <w:rPr>
          <w:color w:val="231F20"/>
          <w:spacing w:val="-11"/>
        </w:rPr>
        <w:t> </w:t>
      </w:r>
      <w:r>
        <w:rPr>
          <w:color w:val="231F20"/>
        </w:rPr>
        <w:t>a</w:t>
      </w:r>
      <w:r>
        <w:rPr>
          <w:color w:val="231F20"/>
          <w:spacing w:val="-11"/>
        </w:rPr>
        <w:t> </w:t>
      </w:r>
      <w:r>
        <w:rPr>
          <w:color w:val="231F20"/>
        </w:rPr>
        <w:t>Brian</w:t>
      </w:r>
      <w:r>
        <w:rPr>
          <w:color w:val="231F20"/>
          <w:spacing w:val="-11"/>
        </w:rPr>
        <w:t> </w:t>
      </w:r>
      <w:r>
        <w:rPr>
          <w:color w:val="231F20"/>
          <w:spacing w:val="-4"/>
        </w:rPr>
        <w:t>Mulroney, </w:t>
      </w:r>
      <w:r>
        <w:rPr>
          <w:color w:val="231F20"/>
        </w:rPr>
        <w:t>ex Primer Ministro de Canadá (Mathias,</w:t>
      </w:r>
      <w:r>
        <w:rPr>
          <w:color w:val="231F20"/>
          <w:spacing w:val="-30"/>
        </w:rPr>
        <w:t> </w:t>
      </w:r>
      <w:r>
        <w:rPr>
          <w:color w:val="231F20"/>
        </w:rPr>
        <w:t>2008).</w:t>
      </w:r>
    </w:p>
    <w:p>
      <w:pPr>
        <w:pStyle w:val="BodyText"/>
        <w:spacing w:before="5"/>
        <w:rPr>
          <w:sz w:val="22"/>
        </w:rPr>
      </w:pPr>
    </w:p>
    <w:p>
      <w:pPr>
        <w:spacing w:before="1"/>
        <w:ind w:left="110" w:right="1992" w:firstLine="0"/>
        <w:jc w:val="left"/>
        <w:rPr>
          <w:rFonts w:ascii="Calibri" w:hAnsi="Calibri"/>
          <w:i/>
          <w:sz w:val="28"/>
        </w:rPr>
      </w:pPr>
      <w:r>
        <w:rPr>
          <w:rFonts w:ascii="Trebuchet MS" w:hAnsi="Trebuchet MS"/>
          <w:color w:val="231F20"/>
          <w:w w:val="80"/>
          <w:sz w:val="28"/>
        </w:rPr>
        <w:t>Características del </w:t>
      </w:r>
      <w:r>
        <w:rPr>
          <w:rFonts w:ascii="Calibri" w:hAnsi="Calibri"/>
          <w:i/>
          <w:color w:val="231F20"/>
          <w:w w:val="80"/>
          <w:sz w:val="28"/>
        </w:rPr>
        <w:t>mobbing</w:t>
      </w:r>
    </w:p>
    <w:p>
      <w:pPr>
        <w:pStyle w:val="BodyText"/>
        <w:spacing w:line="280" w:lineRule="exact" w:before="241"/>
        <w:ind w:left="110" w:right="115"/>
        <w:jc w:val="both"/>
      </w:pPr>
      <w:r>
        <w:rPr>
          <w:color w:val="231F20"/>
        </w:rPr>
        <w:t>Dada la extensa bibliografía existente sobre </w:t>
      </w:r>
      <w:r>
        <w:rPr>
          <w:rFonts w:ascii="Palatino Linotype" w:hAnsi="Palatino Linotype"/>
          <w:i/>
          <w:color w:val="231F20"/>
          <w:spacing w:val="-3"/>
        </w:rPr>
        <w:t>mobbing </w:t>
      </w:r>
      <w:r>
        <w:rPr>
          <w:color w:val="231F20"/>
        </w:rPr>
        <w:t>en el trabajo, parece razonable</w:t>
      </w:r>
      <w:r>
        <w:rPr>
          <w:color w:val="231F20"/>
          <w:spacing w:val="-6"/>
        </w:rPr>
        <w:t> </w:t>
      </w:r>
      <w:r>
        <w:rPr>
          <w:color w:val="231F20"/>
        </w:rPr>
        <w:t>corroborar</w:t>
      </w:r>
      <w:r>
        <w:rPr>
          <w:color w:val="231F20"/>
          <w:spacing w:val="-6"/>
        </w:rPr>
        <w:t> </w:t>
      </w:r>
      <w:r>
        <w:rPr>
          <w:color w:val="231F20"/>
        </w:rPr>
        <w:t>si</w:t>
      </w:r>
      <w:r>
        <w:rPr>
          <w:color w:val="231F20"/>
          <w:spacing w:val="-6"/>
        </w:rPr>
        <w:t> </w:t>
      </w:r>
      <w:r>
        <w:rPr>
          <w:color w:val="231F20"/>
        </w:rPr>
        <w:t>el</w:t>
      </w:r>
      <w:r>
        <w:rPr>
          <w:color w:val="231F20"/>
          <w:spacing w:val="-6"/>
        </w:rPr>
        <w:t> </w:t>
      </w:r>
      <w:r>
        <w:rPr>
          <w:color w:val="231F20"/>
        </w:rPr>
        <w:t>mismo</w:t>
      </w:r>
      <w:r>
        <w:rPr>
          <w:color w:val="231F20"/>
          <w:spacing w:val="-6"/>
        </w:rPr>
        <w:t> </w:t>
      </w:r>
      <w:r>
        <w:rPr>
          <w:color w:val="231F20"/>
        </w:rPr>
        <w:t>tipo</w:t>
      </w:r>
      <w:r>
        <w:rPr>
          <w:color w:val="231F20"/>
          <w:spacing w:val="-6"/>
        </w:rPr>
        <w:t> </w:t>
      </w:r>
      <w:r>
        <w:rPr>
          <w:color w:val="231F20"/>
        </w:rPr>
        <w:t>de</w:t>
      </w:r>
      <w:r>
        <w:rPr>
          <w:color w:val="231F20"/>
          <w:spacing w:val="-6"/>
        </w:rPr>
        <w:t> </w:t>
      </w:r>
      <w:r>
        <w:rPr>
          <w:color w:val="231F20"/>
        </w:rPr>
        <w:t>elementos</w:t>
      </w:r>
      <w:r>
        <w:rPr>
          <w:color w:val="231F20"/>
          <w:spacing w:val="-6"/>
        </w:rPr>
        <w:t> </w:t>
      </w:r>
      <w:r>
        <w:rPr>
          <w:color w:val="231F20"/>
        </w:rPr>
        <w:t>pueden</w:t>
      </w:r>
      <w:r>
        <w:rPr>
          <w:color w:val="231F20"/>
          <w:spacing w:val="-6"/>
        </w:rPr>
        <w:t> </w:t>
      </w:r>
      <w:r>
        <w:rPr>
          <w:color w:val="231F20"/>
        </w:rPr>
        <w:t>encontrarse</w:t>
      </w:r>
      <w:r>
        <w:rPr>
          <w:color w:val="231F20"/>
          <w:spacing w:val="-6"/>
        </w:rPr>
        <w:t> </w:t>
      </w:r>
      <w:r>
        <w:rPr>
          <w:color w:val="231F20"/>
        </w:rPr>
        <w:t>en la</w:t>
      </w:r>
      <w:r>
        <w:rPr>
          <w:color w:val="231F20"/>
          <w:spacing w:val="-20"/>
        </w:rPr>
        <w:t> </w:t>
      </w:r>
      <w:r>
        <w:rPr>
          <w:color w:val="231F20"/>
        </w:rPr>
        <w:t>esfera</w:t>
      </w:r>
      <w:r>
        <w:rPr>
          <w:color w:val="231F20"/>
          <w:spacing w:val="-20"/>
        </w:rPr>
        <w:t> </w:t>
      </w:r>
      <w:r>
        <w:rPr>
          <w:color w:val="231F20"/>
        </w:rPr>
        <w:t>pública,</w:t>
      </w:r>
      <w:r>
        <w:rPr>
          <w:color w:val="231F20"/>
          <w:spacing w:val="-20"/>
        </w:rPr>
        <w:t> </w:t>
      </w:r>
      <w:r>
        <w:rPr>
          <w:color w:val="231F20"/>
        </w:rPr>
        <w:t>para</w:t>
      </w:r>
      <w:r>
        <w:rPr>
          <w:color w:val="231F20"/>
          <w:spacing w:val="-20"/>
        </w:rPr>
        <w:t> </w:t>
      </w:r>
      <w:r>
        <w:rPr>
          <w:color w:val="231F20"/>
        </w:rPr>
        <w:t>ello,</w:t>
      </w:r>
      <w:r>
        <w:rPr>
          <w:color w:val="231F20"/>
          <w:spacing w:val="-20"/>
        </w:rPr>
        <w:t> </w:t>
      </w:r>
      <w:r>
        <w:rPr>
          <w:color w:val="231F20"/>
        </w:rPr>
        <w:t>presentamos</w:t>
      </w:r>
      <w:r>
        <w:rPr>
          <w:color w:val="231F20"/>
          <w:spacing w:val="-20"/>
        </w:rPr>
        <w:t> </w:t>
      </w:r>
      <w:r>
        <w:rPr>
          <w:color w:val="231F20"/>
        </w:rPr>
        <w:t>los</w:t>
      </w:r>
      <w:r>
        <w:rPr>
          <w:color w:val="231F20"/>
          <w:spacing w:val="-20"/>
        </w:rPr>
        <w:t> </w:t>
      </w:r>
      <w:r>
        <w:rPr>
          <w:color w:val="231F20"/>
        </w:rPr>
        <w:t>componentes</w:t>
      </w:r>
      <w:r>
        <w:rPr>
          <w:color w:val="231F20"/>
          <w:spacing w:val="-20"/>
        </w:rPr>
        <w:t> </w:t>
      </w:r>
      <w:r>
        <w:rPr>
          <w:color w:val="231F20"/>
        </w:rPr>
        <w:t>del</w:t>
      </w:r>
      <w:r>
        <w:rPr>
          <w:color w:val="231F20"/>
          <w:spacing w:val="-20"/>
        </w:rPr>
        <w:t> </w:t>
      </w:r>
      <w:r>
        <w:rPr>
          <w:color w:val="231F20"/>
        </w:rPr>
        <w:t>mobbing</w:t>
      </w:r>
      <w:r>
        <w:rPr>
          <w:color w:val="231F20"/>
          <w:spacing w:val="-20"/>
        </w:rPr>
        <w:t> </w:t>
      </w:r>
      <w:r>
        <w:rPr>
          <w:color w:val="231F20"/>
        </w:rPr>
        <w:t>(con base en </w:t>
      </w:r>
      <w:r>
        <w:rPr>
          <w:color w:val="231F20"/>
          <w:spacing w:val="-4"/>
        </w:rPr>
        <w:t>Westhues,</w:t>
      </w:r>
      <w:r>
        <w:rPr>
          <w:color w:val="231F20"/>
          <w:spacing w:val="-36"/>
        </w:rPr>
        <w:t> </w:t>
      </w:r>
      <w:r>
        <w:rPr>
          <w:color w:val="231F20"/>
        </w:rPr>
        <w:t>2006b):</w:t>
      </w:r>
    </w:p>
    <w:p>
      <w:pPr>
        <w:pStyle w:val="BodyText"/>
        <w:spacing w:before="3"/>
      </w:pPr>
    </w:p>
    <w:p>
      <w:pPr>
        <w:pStyle w:val="ListParagraph"/>
        <w:numPr>
          <w:ilvl w:val="0"/>
          <w:numId w:val="11"/>
        </w:numPr>
        <w:tabs>
          <w:tab w:pos="563" w:val="left" w:leader="none"/>
          <w:tab w:pos="564" w:val="left" w:leader="none"/>
        </w:tabs>
        <w:spacing w:line="240" w:lineRule="auto" w:before="1" w:after="0"/>
        <w:ind w:left="563" w:right="0" w:hanging="453"/>
        <w:jc w:val="left"/>
        <w:rPr>
          <w:sz w:val="24"/>
        </w:rPr>
      </w:pPr>
      <w:r>
        <w:rPr>
          <w:color w:val="231F20"/>
          <w:sz w:val="24"/>
        </w:rPr>
        <w:t>Existencia</w:t>
      </w:r>
      <w:r>
        <w:rPr>
          <w:color w:val="231F20"/>
          <w:spacing w:val="-10"/>
          <w:sz w:val="24"/>
        </w:rPr>
        <w:t> </w:t>
      </w:r>
      <w:r>
        <w:rPr>
          <w:color w:val="231F20"/>
          <w:sz w:val="24"/>
        </w:rPr>
        <w:t>de</w:t>
      </w:r>
      <w:r>
        <w:rPr>
          <w:color w:val="231F20"/>
          <w:spacing w:val="-10"/>
          <w:sz w:val="24"/>
        </w:rPr>
        <w:t> </w:t>
      </w:r>
      <w:r>
        <w:rPr>
          <w:color w:val="231F20"/>
          <w:sz w:val="24"/>
        </w:rPr>
        <w:t>grupos</w:t>
      </w:r>
      <w:r>
        <w:rPr>
          <w:color w:val="231F20"/>
          <w:spacing w:val="-10"/>
          <w:sz w:val="24"/>
        </w:rPr>
        <w:t> </w:t>
      </w:r>
      <w:r>
        <w:rPr>
          <w:color w:val="231F20"/>
          <w:sz w:val="24"/>
        </w:rPr>
        <w:t>con</w:t>
      </w:r>
      <w:r>
        <w:rPr>
          <w:color w:val="231F20"/>
          <w:spacing w:val="-10"/>
          <w:sz w:val="24"/>
        </w:rPr>
        <w:t> </w:t>
      </w:r>
      <w:r>
        <w:rPr>
          <w:color w:val="231F20"/>
          <w:sz w:val="24"/>
        </w:rPr>
        <w:t>intereses</w:t>
      </w:r>
      <w:r>
        <w:rPr>
          <w:color w:val="231F20"/>
          <w:spacing w:val="-10"/>
          <w:sz w:val="24"/>
        </w:rPr>
        <w:t> </w:t>
      </w:r>
      <w:r>
        <w:rPr>
          <w:color w:val="231F20"/>
          <w:sz w:val="24"/>
        </w:rPr>
        <w:t>creados.</w:t>
      </w:r>
    </w:p>
    <w:p>
      <w:pPr>
        <w:pStyle w:val="ListParagraph"/>
        <w:numPr>
          <w:ilvl w:val="0"/>
          <w:numId w:val="11"/>
        </w:numPr>
        <w:tabs>
          <w:tab w:pos="564" w:val="left" w:leader="none"/>
        </w:tabs>
        <w:spacing w:line="242" w:lineRule="auto" w:before="4" w:after="0"/>
        <w:ind w:left="563" w:right="568" w:hanging="453"/>
        <w:jc w:val="both"/>
        <w:rPr>
          <w:sz w:val="24"/>
        </w:rPr>
      </w:pPr>
      <w:r>
        <w:rPr/>
        <w:pict>
          <v:shape style="position:absolute;margin-left:100.898499pt;margin-top:18.71809pt;width:200.9pt;height:77.05pt;mso-position-horizontal-relative:page;mso-position-vertical-relative:paragraph;z-index:-12296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4"/>
                      <w:w w:val="101"/>
                      <w:sz w:val="154"/>
                    </w:rPr>
                    <w:t>Y</w:t>
                  </w:r>
                </w:p>
              </w:txbxContent>
            </v:textbox>
            <w10:wrap type="none"/>
          </v:shape>
        </w:pict>
      </w:r>
      <w:r>
        <w:rPr>
          <w:color w:val="231F20"/>
          <w:sz w:val="24"/>
        </w:rPr>
        <w:t>Posibles blancos de mobbing porque amenazan dichos intereses de alguna</w:t>
      </w:r>
      <w:r>
        <w:rPr>
          <w:color w:val="231F20"/>
          <w:spacing w:val="6"/>
          <w:sz w:val="24"/>
        </w:rPr>
        <w:t> </w:t>
      </w:r>
      <w:r>
        <w:rPr>
          <w:color w:val="231F20"/>
          <w:sz w:val="24"/>
        </w:rPr>
        <w:t>manera.</w:t>
      </w:r>
    </w:p>
    <w:p>
      <w:pPr>
        <w:pStyle w:val="ListParagraph"/>
        <w:numPr>
          <w:ilvl w:val="0"/>
          <w:numId w:val="11"/>
        </w:numPr>
        <w:tabs>
          <w:tab w:pos="564" w:val="left" w:leader="none"/>
        </w:tabs>
        <w:spacing w:line="242" w:lineRule="auto" w:before="1" w:after="0"/>
        <w:ind w:left="563" w:right="568" w:hanging="453"/>
        <w:jc w:val="both"/>
        <w:rPr>
          <w:sz w:val="24"/>
        </w:rPr>
      </w:pPr>
      <w:r>
        <w:rPr>
          <w:color w:val="231F20"/>
          <w:sz w:val="24"/>
        </w:rPr>
        <w:t>El grupo con intereses creados se convierte así en el equipo perpetrador de</w:t>
      </w:r>
      <w:r>
        <w:rPr>
          <w:color w:val="231F20"/>
          <w:spacing w:val="40"/>
          <w:sz w:val="24"/>
        </w:rPr>
        <w:t> </w:t>
      </w:r>
      <w:r>
        <w:rPr>
          <w:color w:val="231F20"/>
          <w:sz w:val="24"/>
        </w:rPr>
        <w:t>mobbing.</w:t>
      </w:r>
    </w:p>
    <w:p>
      <w:pPr>
        <w:pStyle w:val="ListParagraph"/>
        <w:numPr>
          <w:ilvl w:val="0"/>
          <w:numId w:val="11"/>
        </w:numPr>
        <w:tabs>
          <w:tab w:pos="564" w:val="left" w:leader="none"/>
        </w:tabs>
        <w:spacing w:line="242" w:lineRule="auto" w:before="1" w:after="0"/>
        <w:ind w:left="563" w:right="567" w:hanging="453"/>
        <w:jc w:val="both"/>
        <w:rPr>
          <w:sz w:val="24"/>
        </w:rPr>
      </w:pPr>
      <w:r>
        <w:rPr>
          <w:color w:val="231F20"/>
          <w:sz w:val="24"/>
        </w:rPr>
        <w:t>Existencia de un instigador principal o de un pequeño grupo de instigadores en el equipo</w:t>
      </w:r>
      <w:r>
        <w:rPr>
          <w:color w:val="231F20"/>
          <w:spacing w:val="-26"/>
          <w:sz w:val="24"/>
        </w:rPr>
        <w:t> </w:t>
      </w:r>
      <w:r>
        <w:rPr>
          <w:color w:val="231F20"/>
          <w:spacing w:val="-3"/>
          <w:sz w:val="24"/>
        </w:rPr>
        <w:t>agresor.</w:t>
      </w:r>
    </w:p>
    <w:p>
      <w:pPr>
        <w:pStyle w:val="ListParagraph"/>
        <w:numPr>
          <w:ilvl w:val="0"/>
          <w:numId w:val="11"/>
        </w:numPr>
        <w:tabs>
          <w:tab w:pos="564" w:val="left" w:leader="none"/>
        </w:tabs>
        <w:spacing w:line="242" w:lineRule="auto" w:before="1" w:after="0"/>
        <w:ind w:left="563" w:right="567" w:hanging="453"/>
        <w:jc w:val="both"/>
        <w:rPr>
          <w:sz w:val="24"/>
        </w:rPr>
      </w:pPr>
      <w:r>
        <w:rPr>
          <w:color w:val="231F20"/>
          <w:sz w:val="24"/>
        </w:rPr>
        <w:t>Cambio de enfoque, desde lo que alguien hace o dice, que pone en peligro los objetivos del grupo, hacia la degradación de su persona como una estrategia para eliminar su </w:t>
      </w:r>
      <w:r>
        <w:rPr>
          <w:color w:val="231F20"/>
          <w:spacing w:val="-3"/>
          <w:sz w:val="24"/>
        </w:rPr>
        <w:t>valor, </w:t>
      </w:r>
      <w:r>
        <w:rPr>
          <w:color w:val="231F20"/>
          <w:sz w:val="24"/>
        </w:rPr>
        <w:t>quitándole poder a su acción o</w:t>
      </w:r>
      <w:r>
        <w:rPr>
          <w:color w:val="231F20"/>
          <w:spacing w:val="-14"/>
          <w:sz w:val="24"/>
        </w:rPr>
        <w:t> </w:t>
      </w:r>
      <w:r>
        <w:rPr>
          <w:color w:val="231F20"/>
          <w:sz w:val="24"/>
        </w:rPr>
        <w:t>dicho.</w:t>
      </w:r>
    </w:p>
    <w:p>
      <w:pPr>
        <w:pStyle w:val="ListParagraph"/>
        <w:numPr>
          <w:ilvl w:val="0"/>
          <w:numId w:val="11"/>
        </w:numPr>
        <w:tabs>
          <w:tab w:pos="564" w:val="left" w:leader="none"/>
        </w:tabs>
        <w:spacing w:line="242" w:lineRule="auto" w:before="1" w:after="0"/>
        <w:ind w:left="563" w:right="568" w:hanging="453"/>
        <w:jc w:val="both"/>
        <w:rPr>
          <w:sz w:val="24"/>
        </w:rPr>
      </w:pPr>
      <w:r>
        <w:rPr>
          <w:color w:val="231F20"/>
          <w:spacing w:val="-4"/>
          <w:sz w:val="24"/>
        </w:rPr>
        <w:t>Iniciar</w:t>
      </w:r>
      <w:r>
        <w:rPr>
          <w:color w:val="231F20"/>
          <w:spacing w:val="-32"/>
          <w:sz w:val="24"/>
        </w:rPr>
        <w:t> </w:t>
      </w:r>
      <w:r>
        <w:rPr>
          <w:color w:val="231F20"/>
          <w:sz w:val="24"/>
        </w:rPr>
        <w:t>la</w:t>
      </w:r>
      <w:r>
        <w:rPr>
          <w:color w:val="231F20"/>
          <w:spacing w:val="-32"/>
          <w:sz w:val="24"/>
        </w:rPr>
        <w:t> </w:t>
      </w:r>
      <w:r>
        <w:rPr>
          <w:color w:val="231F20"/>
          <w:spacing w:val="-4"/>
          <w:sz w:val="24"/>
        </w:rPr>
        <w:t>desacreditación</w:t>
      </w:r>
      <w:r>
        <w:rPr>
          <w:color w:val="231F20"/>
          <w:spacing w:val="-32"/>
          <w:sz w:val="24"/>
        </w:rPr>
        <w:t> </w:t>
      </w:r>
      <w:r>
        <w:rPr>
          <w:color w:val="231F20"/>
          <w:sz w:val="24"/>
        </w:rPr>
        <w:t>y/o</w:t>
      </w:r>
      <w:r>
        <w:rPr>
          <w:color w:val="231F20"/>
          <w:spacing w:val="-32"/>
          <w:sz w:val="24"/>
        </w:rPr>
        <w:t> </w:t>
      </w:r>
      <w:r>
        <w:rPr>
          <w:color w:val="231F20"/>
          <w:spacing w:val="-3"/>
          <w:sz w:val="24"/>
        </w:rPr>
        <w:t>destrucción</w:t>
      </w:r>
      <w:r>
        <w:rPr>
          <w:color w:val="231F20"/>
          <w:spacing w:val="-32"/>
          <w:sz w:val="24"/>
        </w:rPr>
        <w:t> </w:t>
      </w:r>
      <w:r>
        <w:rPr>
          <w:color w:val="231F20"/>
          <w:spacing w:val="-4"/>
          <w:sz w:val="24"/>
        </w:rPr>
        <w:t>persistente</w:t>
      </w:r>
      <w:r>
        <w:rPr>
          <w:color w:val="231F20"/>
          <w:spacing w:val="-32"/>
          <w:sz w:val="24"/>
        </w:rPr>
        <w:t> </w:t>
      </w:r>
      <w:r>
        <w:rPr>
          <w:color w:val="231F20"/>
          <w:sz w:val="24"/>
        </w:rPr>
        <w:t>y</w:t>
      </w:r>
      <w:r>
        <w:rPr>
          <w:color w:val="231F20"/>
          <w:spacing w:val="-32"/>
          <w:sz w:val="24"/>
        </w:rPr>
        <w:t> </w:t>
      </w:r>
      <w:r>
        <w:rPr>
          <w:color w:val="231F20"/>
          <w:spacing w:val="-4"/>
          <w:sz w:val="24"/>
        </w:rPr>
        <w:t>continuada</w:t>
      </w:r>
      <w:r>
        <w:rPr>
          <w:color w:val="231F20"/>
          <w:spacing w:val="-32"/>
          <w:sz w:val="24"/>
        </w:rPr>
        <w:t> </w:t>
      </w:r>
      <w:r>
        <w:rPr>
          <w:color w:val="231F20"/>
          <w:spacing w:val="-3"/>
          <w:sz w:val="24"/>
        </w:rPr>
        <w:t>de </w:t>
      </w:r>
      <w:r>
        <w:rPr>
          <w:color w:val="231F20"/>
          <w:sz w:val="24"/>
        </w:rPr>
        <w:t>su </w:t>
      </w:r>
      <w:r>
        <w:rPr>
          <w:color w:val="231F20"/>
          <w:spacing w:val="-4"/>
          <w:sz w:val="24"/>
        </w:rPr>
        <w:t>reputación como objetivo, acompañada </w:t>
      </w:r>
      <w:r>
        <w:rPr>
          <w:color w:val="231F20"/>
          <w:sz w:val="24"/>
        </w:rPr>
        <w:t>de un </w:t>
      </w:r>
      <w:r>
        <w:rPr>
          <w:color w:val="231F20"/>
          <w:spacing w:val="-4"/>
          <w:sz w:val="24"/>
        </w:rPr>
        <w:t>afán </w:t>
      </w:r>
      <w:r>
        <w:rPr>
          <w:color w:val="231F20"/>
          <w:sz w:val="24"/>
        </w:rPr>
        <w:t>de </w:t>
      </w:r>
      <w:r>
        <w:rPr>
          <w:color w:val="231F20"/>
          <w:spacing w:val="-4"/>
          <w:sz w:val="24"/>
        </w:rPr>
        <w:t>encontrar </w:t>
      </w:r>
      <w:r>
        <w:rPr>
          <w:color w:val="231F20"/>
          <w:spacing w:val="-5"/>
          <w:sz w:val="24"/>
        </w:rPr>
        <w:t>continuamente </w:t>
      </w:r>
      <w:r>
        <w:rPr>
          <w:color w:val="231F20"/>
          <w:spacing w:val="-4"/>
          <w:sz w:val="24"/>
        </w:rPr>
        <w:t>información </w:t>
      </w:r>
      <w:r>
        <w:rPr>
          <w:color w:val="231F20"/>
          <w:spacing w:val="-3"/>
          <w:sz w:val="24"/>
        </w:rPr>
        <w:t>para este </w:t>
      </w:r>
      <w:r>
        <w:rPr>
          <w:color w:val="231F20"/>
          <w:spacing w:val="-4"/>
          <w:sz w:val="24"/>
        </w:rPr>
        <w:t>propósito </w:t>
      </w:r>
      <w:r>
        <w:rPr>
          <w:color w:val="231F20"/>
          <w:sz w:val="24"/>
        </w:rPr>
        <w:t>(o</w:t>
      </w:r>
      <w:r>
        <w:rPr>
          <w:color w:val="231F20"/>
          <w:spacing w:val="-21"/>
          <w:sz w:val="24"/>
        </w:rPr>
        <w:t> </w:t>
      </w:r>
      <w:r>
        <w:rPr>
          <w:color w:val="231F20"/>
          <w:spacing w:val="-4"/>
          <w:sz w:val="24"/>
        </w:rPr>
        <w:t>inventarla).</w:t>
      </w:r>
    </w:p>
    <w:p>
      <w:pPr>
        <w:pStyle w:val="ListParagraph"/>
        <w:numPr>
          <w:ilvl w:val="0"/>
          <w:numId w:val="11"/>
        </w:numPr>
        <w:tabs>
          <w:tab w:pos="564" w:val="left" w:leader="none"/>
        </w:tabs>
        <w:spacing w:line="242" w:lineRule="auto" w:before="1" w:after="0"/>
        <w:ind w:left="563" w:right="568" w:hanging="453"/>
        <w:jc w:val="both"/>
        <w:rPr>
          <w:sz w:val="24"/>
        </w:rPr>
      </w:pPr>
      <w:r>
        <w:rPr>
          <w:color w:val="231F20"/>
          <w:sz w:val="24"/>
        </w:rPr>
        <w:t>Coordinación de las actividades del grupo con respecto a este objetivo.</w:t>
      </w:r>
    </w:p>
    <w:p>
      <w:pPr>
        <w:pStyle w:val="ListParagraph"/>
        <w:numPr>
          <w:ilvl w:val="0"/>
          <w:numId w:val="11"/>
        </w:numPr>
        <w:tabs>
          <w:tab w:pos="563" w:val="left" w:leader="none"/>
          <w:tab w:pos="564" w:val="left" w:leader="none"/>
        </w:tabs>
        <w:spacing w:line="240" w:lineRule="auto" w:before="1" w:after="0"/>
        <w:ind w:left="564" w:right="0" w:hanging="454"/>
        <w:jc w:val="left"/>
        <w:rPr>
          <w:sz w:val="24"/>
        </w:rPr>
      </w:pPr>
      <w:r>
        <w:rPr>
          <w:color w:val="231F20"/>
          <w:sz w:val="24"/>
        </w:rPr>
        <w:t>Ataques</w:t>
      </w:r>
      <w:r>
        <w:rPr>
          <w:color w:val="231F20"/>
          <w:spacing w:val="-23"/>
          <w:sz w:val="24"/>
        </w:rPr>
        <w:t> </w:t>
      </w:r>
      <w:r>
        <w:rPr>
          <w:color w:val="231F20"/>
          <w:sz w:val="24"/>
        </w:rPr>
        <w:t>persistentes</w:t>
      </w:r>
      <w:r>
        <w:rPr>
          <w:color w:val="231F20"/>
          <w:spacing w:val="-23"/>
          <w:sz w:val="24"/>
        </w:rPr>
        <w:t> </w:t>
      </w:r>
      <w:r>
        <w:rPr>
          <w:color w:val="231F20"/>
          <w:sz w:val="24"/>
        </w:rPr>
        <w:t>por</w:t>
      </w:r>
      <w:r>
        <w:rPr>
          <w:color w:val="231F20"/>
          <w:spacing w:val="-23"/>
          <w:sz w:val="24"/>
        </w:rPr>
        <w:t> </w:t>
      </w:r>
      <w:r>
        <w:rPr>
          <w:color w:val="231F20"/>
          <w:sz w:val="24"/>
        </w:rPr>
        <w:t>parte</w:t>
      </w:r>
      <w:r>
        <w:rPr>
          <w:color w:val="231F20"/>
          <w:spacing w:val="-23"/>
          <w:sz w:val="24"/>
        </w:rPr>
        <w:t> </w:t>
      </w:r>
      <w:r>
        <w:rPr>
          <w:color w:val="231F20"/>
          <w:sz w:val="24"/>
        </w:rPr>
        <w:t>del</w:t>
      </w:r>
      <w:r>
        <w:rPr>
          <w:color w:val="231F20"/>
          <w:spacing w:val="-23"/>
          <w:sz w:val="24"/>
        </w:rPr>
        <w:t> </w:t>
      </w:r>
      <w:r>
        <w:rPr>
          <w:color w:val="231F20"/>
          <w:sz w:val="24"/>
        </w:rPr>
        <w:t>equipo</w:t>
      </w:r>
      <w:r>
        <w:rPr>
          <w:color w:val="231F20"/>
          <w:spacing w:val="-23"/>
          <w:sz w:val="24"/>
        </w:rPr>
        <w:t> </w:t>
      </w:r>
      <w:r>
        <w:rPr>
          <w:color w:val="231F20"/>
          <w:sz w:val="24"/>
        </w:rPr>
        <w:t>agresor</w:t>
      </w:r>
      <w:r>
        <w:rPr>
          <w:color w:val="231F20"/>
          <w:spacing w:val="-23"/>
          <w:sz w:val="24"/>
        </w:rPr>
        <w:t> </w:t>
      </w:r>
      <w:r>
        <w:rPr>
          <w:color w:val="231F20"/>
          <w:sz w:val="24"/>
        </w:rPr>
        <w:t>contra</w:t>
      </w:r>
      <w:r>
        <w:rPr>
          <w:color w:val="231F20"/>
          <w:spacing w:val="-23"/>
          <w:sz w:val="24"/>
        </w:rPr>
        <w:t> </w:t>
      </w:r>
      <w:r>
        <w:rPr>
          <w:color w:val="231F20"/>
          <w:sz w:val="24"/>
        </w:rPr>
        <w:t>el</w:t>
      </w:r>
      <w:r>
        <w:rPr>
          <w:color w:val="231F20"/>
          <w:spacing w:val="-23"/>
          <w:sz w:val="24"/>
        </w:rPr>
        <w:t> </w:t>
      </w:r>
      <w:r>
        <w:rPr>
          <w:color w:val="231F20"/>
          <w:sz w:val="24"/>
        </w:rPr>
        <w:t>blanco.</w:t>
      </w:r>
    </w:p>
    <w:p>
      <w:pPr>
        <w:pStyle w:val="BodyText"/>
        <w:spacing w:before="8"/>
      </w:pPr>
    </w:p>
    <w:p>
      <w:pPr>
        <w:pStyle w:val="BodyText"/>
        <w:spacing w:line="242" w:lineRule="auto"/>
        <w:ind w:left="110" w:firstLine="453"/>
      </w:pPr>
      <w:r>
        <w:rPr>
          <w:color w:val="231F20"/>
        </w:rPr>
        <w:t>En</w:t>
      </w:r>
      <w:r>
        <w:rPr>
          <w:color w:val="231F20"/>
          <w:spacing w:val="-31"/>
        </w:rPr>
        <w:t> </w:t>
      </w:r>
      <w:r>
        <w:rPr>
          <w:color w:val="231F20"/>
        </w:rPr>
        <w:t>la</w:t>
      </w:r>
      <w:r>
        <w:rPr>
          <w:color w:val="231F20"/>
          <w:spacing w:val="-31"/>
        </w:rPr>
        <w:t> </w:t>
      </w:r>
      <w:r>
        <w:rPr>
          <w:color w:val="231F20"/>
        </w:rPr>
        <w:t>mayoría</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organizaciones,</w:t>
      </w:r>
      <w:r>
        <w:rPr>
          <w:color w:val="231F20"/>
          <w:spacing w:val="-31"/>
        </w:rPr>
        <w:t> </w:t>
      </w:r>
      <w:r>
        <w:rPr>
          <w:color w:val="231F20"/>
        </w:rPr>
        <w:t>hay</w:t>
      </w:r>
      <w:r>
        <w:rPr>
          <w:color w:val="231F20"/>
          <w:spacing w:val="-31"/>
        </w:rPr>
        <w:t> </w:t>
      </w:r>
      <w:r>
        <w:rPr>
          <w:color w:val="231F20"/>
        </w:rPr>
        <w:t>grupos</w:t>
      </w:r>
      <w:r>
        <w:rPr>
          <w:color w:val="231F20"/>
          <w:spacing w:val="-31"/>
        </w:rPr>
        <w:t> </w:t>
      </w:r>
      <w:r>
        <w:rPr>
          <w:color w:val="231F20"/>
        </w:rPr>
        <w:t>con</w:t>
      </w:r>
      <w:r>
        <w:rPr>
          <w:color w:val="231F20"/>
          <w:spacing w:val="-31"/>
        </w:rPr>
        <w:t> </w:t>
      </w:r>
      <w:r>
        <w:rPr>
          <w:color w:val="231F20"/>
        </w:rPr>
        <w:t>intereses</w:t>
      </w:r>
      <w:r>
        <w:rPr>
          <w:color w:val="231F20"/>
          <w:spacing w:val="-31"/>
        </w:rPr>
        <w:t> </w:t>
      </w:r>
      <w:r>
        <w:rPr>
          <w:color w:val="231F20"/>
        </w:rPr>
        <w:t>comunes, que</w:t>
      </w:r>
      <w:r>
        <w:rPr>
          <w:color w:val="231F20"/>
          <w:spacing w:val="-16"/>
        </w:rPr>
        <w:t> </w:t>
      </w:r>
      <w:r>
        <w:rPr>
          <w:color w:val="231F20"/>
        </w:rPr>
        <w:t>en</w:t>
      </w:r>
      <w:r>
        <w:rPr>
          <w:color w:val="231F20"/>
          <w:spacing w:val="-16"/>
        </w:rPr>
        <w:t> </w:t>
      </w:r>
      <w:r>
        <w:rPr>
          <w:color w:val="231F20"/>
        </w:rPr>
        <w:t>sí</w:t>
      </w:r>
      <w:r>
        <w:rPr>
          <w:color w:val="231F20"/>
          <w:spacing w:val="-16"/>
        </w:rPr>
        <w:t> </w:t>
      </w:r>
      <w:r>
        <w:rPr>
          <w:color w:val="231F20"/>
        </w:rPr>
        <w:t>mismos</w:t>
      </w:r>
      <w:r>
        <w:rPr>
          <w:color w:val="231F20"/>
          <w:spacing w:val="-16"/>
        </w:rPr>
        <w:t> </w:t>
      </w:r>
      <w:r>
        <w:rPr>
          <w:color w:val="231F20"/>
        </w:rPr>
        <w:t>no</w:t>
      </w:r>
      <w:r>
        <w:rPr>
          <w:color w:val="231F20"/>
          <w:spacing w:val="-16"/>
        </w:rPr>
        <w:t> </w:t>
      </w:r>
      <w:r>
        <w:rPr>
          <w:color w:val="231F20"/>
        </w:rPr>
        <w:t>son</w:t>
      </w:r>
      <w:r>
        <w:rPr>
          <w:color w:val="231F20"/>
          <w:spacing w:val="-16"/>
        </w:rPr>
        <w:t> </w:t>
      </w:r>
      <w:r>
        <w:rPr>
          <w:color w:val="231F20"/>
        </w:rPr>
        <w:t>dañinos</w:t>
      </w:r>
      <w:r>
        <w:rPr>
          <w:color w:val="231F20"/>
          <w:spacing w:val="-16"/>
        </w:rPr>
        <w:t> </w:t>
      </w:r>
      <w:r>
        <w:rPr>
          <w:color w:val="231F20"/>
        </w:rPr>
        <w:t>(1).</w:t>
      </w:r>
      <w:r>
        <w:rPr>
          <w:color w:val="231F20"/>
          <w:spacing w:val="-16"/>
        </w:rPr>
        <w:t> </w:t>
      </w:r>
      <w:r>
        <w:rPr>
          <w:color w:val="231F20"/>
        </w:rPr>
        <w:t>Que</w:t>
      </w:r>
      <w:r>
        <w:rPr>
          <w:color w:val="231F20"/>
          <w:spacing w:val="-16"/>
        </w:rPr>
        <w:t> </w:t>
      </w:r>
      <w:r>
        <w:rPr>
          <w:color w:val="231F20"/>
        </w:rPr>
        <w:t>estos</w:t>
      </w:r>
      <w:r>
        <w:rPr>
          <w:color w:val="231F20"/>
          <w:spacing w:val="-16"/>
        </w:rPr>
        <w:t> </w:t>
      </w:r>
      <w:r>
        <w:rPr>
          <w:color w:val="231F20"/>
        </w:rPr>
        <w:t>grupos</w:t>
      </w:r>
      <w:r>
        <w:rPr>
          <w:color w:val="231F20"/>
          <w:spacing w:val="-16"/>
        </w:rPr>
        <w:t> </w:t>
      </w:r>
      <w:r>
        <w:rPr>
          <w:color w:val="231F20"/>
        </w:rPr>
        <w:t>se</w:t>
      </w:r>
      <w:r>
        <w:rPr>
          <w:color w:val="231F20"/>
          <w:spacing w:val="-16"/>
        </w:rPr>
        <w:t> </w:t>
      </w:r>
      <w:r>
        <w:rPr>
          <w:color w:val="231F20"/>
        </w:rPr>
        <w:t>vean</w:t>
      </w:r>
      <w:r>
        <w:rPr>
          <w:color w:val="231F20"/>
          <w:spacing w:val="-16"/>
        </w:rPr>
        <w:t> </w:t>
      </w:r>
      <w:r>
        <w:rPr>
          <w:color w:val="231F20"/>
        </w:rPr>
        <w:t>amenazados</w:t>
      </w:r>
    </w:p>
    <w:p>
      <w:pPr>
        <w:pStyle w:val="ListParagraph"/>
        <w:numPr>
          <w:ilvl w:val="0"/>
          <w:numId w:val="12"/>
        </w:numPr>
        <w:tabs>
          <w:tab w:pos="551" w:val="left" w:leader="none"/>
        </w:tabs>
        <w:spacing w:line="280" w:lineRule="exact" w:before="1" w:after="0"/>
        <w:ind w:left="110" w:right="115" w:firstLine="0"/>
        <w:jc w:val="both"/>
        <w:rPr>
          <w:rFonts w:ascii="Palatino Linotype" w:hAnsi="Palatino Linotype"/>
          <w:i/>
          <w:sz w:val="24"/>
        </w:rPr>
      </w:pPr>
      <w:r>
        <w:rPr>
          <w:color w:val="231F20"/>
          <w:sz w:val="24"/>
        </w:rPr>
        <w:t>no conduce necesariamente a una conducta problemática. Las discusiones abiertas, los desacuerdos y los enfrentamientos entre grupos, siempre que se adhieran a las cuestiones que se debaten, son legítimos. Sin</w:t>
      </w:r>
      <w:r>
        <w:rPr>
          <w:color w:val="231F20"/>
          <w:spacing w:val="24"/>
          <w:sz w:val="24"/>
        </w:rPr>
        <w:t> </w:t>
      </w:r>
      <w:r>
        <w:rPr>
          <w:color w:val="231F20"/>
          <w:sz w:val="24"/>
        </w:rPr>
        <w:t>embargo,</w:t>
      </w:r>
      <w:r>
        <w:rPr>
          <w:color w:val="231F20"/>
          <w:spacing w:val="24"/>
          <w:sz w:val="24"/>
        </w:rPr>
        <w:t> </w:t>
      </w:r>
      <w:r>
        <w:rPr>
          <w:color w:val="231F20"/>
          <w:sz w:val="24"/>
        </w:rPr>
        <w:t>estos</w:t>
      </w:r>
      <w:r>
        <w:rPr>
          <w:color w:val="231F20"/>
          <w:spacing w:val="24"/>
          <w:sz w:val="24"/>
        </w:rPr>
        <w:t> </w:t>
      </w:r>
      <w:r>
        <w:rPr>
          <w:color w:val="231F20"/>
          <w:sz w:val="24"/>
        </w:rPr>
        <w:t>grupos</w:t>
      </w:r>
      <w:r>
        <w:rPr>
          <w:color w:val="231F20"/>
          <w:spacing w:val="24"/>
          <w:sz w:val="24"/>
        </w:rPr>
        <w:t> </w:t>
      </w:r>
      <w:r>
        <w:rPr>
          <w:color w:val="231F20"/>
          <w:sz w:val="24"/>
        </w:rPr>
        <w:t>a</w:t>
      </w:r>
      <w:r>
        <w:rPr>
          <w:color w:val="231F20"/>
          <w:spacing w:val="24"/>
          <w:sz w:val="24"/>
        </w:rPr>
        <w:t> </w:t>
      </w:r>
      <w:r>
        <w:rPr>
          <w:color w:val="231F20"/>
          <w:sz w:val="24"/>
        </w:rPr>
        <w:t>veces</w:t>
      </w:r>
      <w:r>
        <w:rPr>
          <w:color w:val="231F20"/>
          <w:spacing w:val="24"/>
          <w:sz w:val="24"/>
        </w:rPr>
        <w:t> </w:t>
      </w:r>
      <w:r>
        <w:rPr>
          <w:color w:val="231F20"/>
          <w:sz w:val="24"/>
        </w:rPr>
        <w:t>se</w:t>
      </w:r>
      <w:r>
        <w:rPr>
          <w:color w:val="231F20"/>
          <w:spacing w:val="24"/>
          <w:sz w:val="24"/>
        </w:rPr>
        <w:t> </w:t>
      </w:r>
      <w:r>
        <w:rPr>
          <w:color w:val="231F20"/>
          <w:sz w:val="24"/>
        </w:rPr>
        <w:t>convierten</w:t>
      </w:r>
      <w:r>
        <w:rPr>
          <w:color w:val="231F20"/>
          <w:spacing w:val="24"/>
          <w:sz w:val="24"/>
        </w:rPr>
        <w:t> </w:t>
      </w:r>
      <w:r>
        <w:rPr>
          <w:color w:val="231F20"/>
          <w:sz w:val="24"/>
        </w:rPr>
        <w:t>en</w:t>
      </w:r>
      <w:r>
        <w:rPr>
          <w:color w:val="231F20"/>
          <w:spacing w:val="24"/>
          <w:sz w:val="24"/>
        </w:rPr>
        <w:t> </w:t>
      </w:r>
      <w:r>
        <w:rPr>
          <w:color w:val="231F20"/>
          <w:spacing w:val="-3"/>
          <w:sz w:val="24"/>
        </w:rPr>
        <w:t>autores</w:t>
      </w:r>
      <w:r>
        <w:rPr>
          <w:color w:val="231F20"/>
          <w:spacing w:val="24"/>
          <w:sz w:val="24"/>
        </w:rPr>
        <w:t> </w:t>
      </w:r>
      <w:r>
        <w:rPr>
          <w:color w:val="231F20"/>
          <w:sz w:val="24"/>
        </w:rPr>
        <w:t>de</w:t>
      </w:r>
      <w:r>
        <w:rPr>
          <w:color w:val="231F20"/>
          <w:spacing w:val="24"/>
          <w:sz w:val="24"/>
        </w:rPr>
        <w:t> </w:t>
      </w:r>
      <w:r>
        <w:rPr>
          <w:rFonts w:ascii="Palatino Linotype" w:hAnsi="Palatino Linotype"/>
          <w:i/>
          <w:color w:val="231F20"/>
          <w:spacing w:val="-4"/>
          <w:sz w:val="24"/>
        </w:rPr>
        <w:t>mobbing</w:t>
      </w:r>
    </w:p>
    <w:p>
      <w:pPr>
        <w:pStyle w:val="ListParagraph"/>
        <w:numPr>
          <w:ilvl w:val="0"/>
          <w:numId w:val="12"/>
        </w:numPr>
        <w:tabs>
          <w:tab w:pos="480" w:val="left" w:leader="none"/>
        </w:tabs>
        <w:spacing w:line="240" w:lineRule="auto" w:before="0" w:after="0"/>
        <w:ind w:left="480" w:right="0" w:hanging="370"/>
        <w:jc w:val="left"/>
        <w:rPr>
          <w:sz w:val="24"/>
        </w:rPr>
      </w:pPr>
      <w:r>
        <w:rPr>
          <w:color w:val="231F20"/>
          <w:sz w:val="24"/>
        </w:rPr>
        <w:t>cambiando</w:t>
      </w:r>
      <w:r>
        <w:rPr>
          <w:color w:val="231F20"/>
          <w:spacing w:val="26"/>
          <w:sz w:val="24"/>
        </w:rPr>
        <w:t> </w:t>
      </w:r>
      <w:r>
        <w:rPr>
          <w:color w:val="231F20"/>
          <w:sz w:val="24"/>
        </w:rPr>
        <w:t>su</w:t>
      </w:r>
      <w:r>
        <w:rPr>
          <w:color w:val="231F20"/>
          <w:spacing w:val="26"/>
          <w:sz w:val="24"/>
        </w:rPr>
        <w:t> </w:t>
      </w:r>
      <w:r>
        <w:rPr>
          <w:color w:val="231F20"/>
          <w:sz w:val="24"/>
        </w:rPr>
        <w:t>enfoque</w:t>
      </w:r>
      <w:r>
        <w:rPr>
          <w:color w:val="231F20"/>
          <w:spacing w:val="26"/>
          <w:sz w:val="24"/>
        </w:rPr>
        <w:t> </w:t>
      </w:r>
      <w:r>
        <w:rPr>
          <w:color w:val="231F20"/>
          <w:sz w:val="24"/>
        </w:rPr>
        <w:t>de</w:t>
      </w:r>
      <w:r>
        <w:rPr>
          <w:color w:val="231F20"/>
          <w:spacing w:val="26"/>
          <w:sz w:val="24"/>
        </w:rPr>
        <w:t> </w:t>
      </w:r>
      <w:r>
        <w:rPr>
          <w:color w:val="231F20"/>
          <w:sz w:val="24"/>
        </w:rPr>
        <w:t>las</w:t>
      </w:r>
      <w:r>
        <w:rPr>
          <w:color w:val="231F20"/>
          <w:spacing w:val="26"/>
          <w:sz w:val="24"/>
        </w:rPr>
        <w:t> </w:t>
      </w:r>
      <w:r>
        <w:rPr>
          <w:color w:val="231F20"/>
          <w:sz w:val="24"/>
        </w:rPr>
        <w:t>cuestiones</w:t>
      </w:r>
      <w:r>
        <w:rPr>
          <w:color w:val="231F20"/>
          <w:spacing w:val="26"/>
          <w:sz w:val="24"/>
        </w:rPr>
        <w:t> </w:t>
      </w:r>
      <w:r>
        <w:rPr>
          <w:color w:val="231F20"/>
          <w:sz w:val="24"/>
        </w:rPr>
        <w:t>relevantes</w:t>
      </w:r>
      <w:r>
        <w:rPr>
          <w:color w:val="231F20"/>
          <w:spacing w:val="26"/>
          <w:sz w:val="24"/>
        </w:rPr>
        <w:t> </w:t>
      </w:r>
      <w:r>
        <w:rPr>
          <w:color w:val="231F20"/>
          <w:sz w:val="24"/>
        </w:rPr>
        <w:t>en</w:t>
      </w:r>
      <w:r>
        <w:rPr>
          <w:color w:val="231F20"/>
          <w:spacing w:val="26"/>
          <w:sz w:val="24"/>
        </w:rPr>
        <w:t> </w:t>
      </w:r>
      <w:r>
        <w:rPr>
          <w:color w:val="231F20"/>
          <w:sz w:val="24"/>
        </w:rPr>
        <w:t>desacuerdo</w:t>
      </w:r>
      <w:r>
        <w:rPr>
          <w:color w:val="231F20"/>
          <w:spacing w:val="26"/>
          <w:sz w:val="24"/>
        </w:rPr>
        <w:t> </w:t>
      </w:r>
      <w:r>
        <w:rPr>
          <w:color w:val="231F20"/>
          <w:sz w:val="24"/>
        </w:rPr>
        <w:t>a</w:t>
      </w:r>
    </w:p>
    <w:p>
      <w:pPr>
        <w:spacing w:after="0" w:line="240" w:lineRule="auto"/>
        <w:jc w:val="left"/>
        <w:rPr>
          <w:sz w:val="24"/>
        </w:rPr>
        <w:sectPr>
          <w:pgSz w:w="9360" w:h="12480"/>
          <w:pgMar w:header="486" w:footer="504" w:top="880" w:bottom="700" w:left="740" w:right="1300"/>
        </w:sectPr>
      </w:pPr>
    </w:p>
    <w:p>
      <w:pPr>
        <w:pStyle w:val="BodyText"/>
        <w:rPr>
          <w:sz w:val="20"/>
        </w:rPr>
      </w:pPr>
    </w:p>
    <w:p>
      <w:pPr>
        <w:pStyle w:val="BodyText"/>
        <w:spacing w:line="242" w:lineRule="auto" w:before="206"/>
        <w:ind w:left="117" w:right="107"/>
        <w:jc w:val="both"/>
      </w:pPr>
      <w:r>
        <w:rPr>
          <w:color w:val="231F20"/>
        </w:rPr>
        <w:t>la degradación de las personas que expresan puntos de vista contrarios a los suyos, lo que transforma las interacciones interpersonales en formas perjudiciales</w:t>
      </w:r>
      <w:r>
        <w:rPr>
          <w:color w:val="231F20"/>
          <w:spacing w:val="-14"/>
        </w:rPr>
        <w:t> </w:t>
      </w:r>
      <w:r>
        <w:rPr>
          <w:color w:val="231F20"/>
        </w:rPr>
        <w:t>de</w:t>
      </w:r>
      <w:r>
        <w:rPr>
          <w:color w:val="231F20"/>
          <w:spacing w:val="-14"/>
        </w:rPr>
        <w:t> </w:t>
      </w:r>
      <w:r>
        <w:rPr>
          <w:color w:val="231F20"/>
        </w:rPr>
        <w:t>ataques.</w:t>
      </w:r>
      <w:r>
        <w:rPr>
          <w:color w:val="231F20"/>
          <w:spacing w:val="-14"/>
        </w:rPr>
        <w:t> </w:t>
      </w:r>
      <w:r>
        <w:rPr>
          <w:color w:val="231F20"/>
        </w:rPr>
        <w:t>La</w:t>
      </w:r>
      <w:r>
        <w:rPr>
          <w:color w:val="231F20"/>
          <w:spacing w:val="-14"/>
        </w:rPr>
        <w:t> </w:t>
      </w:r>
      <w:r>
        <w:rPr>
          <w:color w:val="231F20"/>
        </w:rPr>
        <w:t>articulación</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grupo</w:t>
      </w:r>
      <w:r>
        <w:rPr>
          <w:color w:val="231F20"/>
          <w:spacing w:val="-14"/>
        </w:rPr>
        <w:t> </w:t>
      </w:r>
      <w:r>
        <w:rPr>
          <w:color w:val="231F20"/>
        </w:rPr>
        <w:t>en</w:t>
      </w:r>
      <w:r>
        <w:rPr>
          <w:color w:val="231F20"/>
          <w:spacing w:val="-14"/>
        </w:rPr>
        <w:t> </w:t>
      </w:r>
      <w:r>
        <w:rPr>
          <w:color w:val="231F20"/>
        </w:rPr>
        <w:t>contra</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rPr>
        <w:t>sujeto</w:t>
      </w:r>
    </w:p>
    <w:p>
      <w:pPr>
        <w:pStyle w:val="ListParagraph"/>
        <w:numPr>
          <w:ilvl w:val="0"/>
          <w:numId w:val="13"/>
        </w:numPr>
        <w:tabs>
          <w:tab w:pos="484" w:val="left" w:leader="none"/>
        </w:tabs>
        <w:spacing w:line="280" w:lineRule="exact" w:before="1" w:after="0"/>
        <w:ind w:left="117" w:right="108" w:firstLine="0"/>
        <w:jc w:val="both"/>
        <w:rPr>
          <w:sz w:val="24"/>
        </w:rPr>
      </w:pPr>
      <w:r>
        <w:rPr>
          <w:color w:val="231F20"/>
          <w:sz w:val="24"/>
        </w:rPr>
        <w:t>distingue al </w:t>
      </w:r>
      <w:r>
        <w:rPr>
          <w:rFonts w:ascii="Palatino Linotype" w:hAnsi="Palatino Linotype"/>
          <w:i/>
          <w:color w:val="231F20"/>
          <w:spacing w:val="-3"/>
          <w:sz w:val="24"/>
        </w:rPr>
        <w:t>mobbing </w:t>
      </w:r>
      <w:r>
        <w:rPr>
          <w:color w:val="231F20"/>
          <w:sz w:val="24"/>
        </w:rPr>
        <w:t>de la intimidación, el acoso autoritario y otras formas</w:t>
      </w:r>
      <w:r>
        <w:rPr>
          <w:color w:val="231F20"/>
          <w:spacing w:val="-9"/>
          <w:sz w:val="24"/>
        </w:rPr>
        <w:t> </w:t>
      </w:r>
      <w:r>
        <w:rPr>
          <w:color w:val="231F20"/>
          <w:sz w:val="24"/>
        </w:rPr>
        <w:t>individuales</w:t>
      </w:r>
      <w:r>
        <w:rPr>
          <w:color w:val="231F20"/>
          <w:spacing w:val="-9"/>
          <w:sz w:val="24"/>
        </w:rPr>
        <w:t> </w:t>
      </w:r>
      <w:r>
        <w:rPr>
          <w:color w:val="231F20"/>
          <w:sz w:val="24"/>
        </w:rPr>
        <w:t>o</w:t>
      </w:r>
      <w:r>
        <w:rPr>
          <w:color w:val="231F20"/>
          <w:spacing w:val="-9"/>
          <w:sz w:val="24"/>
        </w:rPr>
        <w:t> </w:t>
      </w:r>
      <w:r>
        <w:rPr>
          <w:color w:val="231F20"/>
          <w:sz w:val="24"/>
        </w:rPr>
        <w:t>esporádicas</w:t>
      </w:r>
      <w:r>
        <w:rPr>
          <w:color w:val="231F20"/>
          <w:spacing w:val="-9"/>
          <w:sz w:val="24"/>
        </w:rPr>
        <w:t> </w:t>
      </w:r>
      <w:r>
        <w:rPr>
          <w:color w:val="231F20"/>
          <w:sz w:val="24"/>
        </w:rPr>
        <w:t>de</w:t>
      </w:r>
      <w:r>
        <w:rPr>
          <w:color w:val="231F20"/>
          <w:spacing w:val="-9"/>
          <w:sz w:val="24"/>
        </w:rPr>
        <w:t> </w:t>
      </w:r>
      <w:r>
        <w:rPr>
          <w:color w:val="231F20"/>
          <w:sz w:val="24"/>
        </w:rPr>
        <w:t>agresión.</w:t>
      </w:r>
      <w:r>
        <w:rPr>
          <w:color w:val="231F20"/>
          <w:spacing w:val="-9"/>
          <w:sz w:val="24"/>
        </w:rPr>
        <w:t> </w:t>
      </w:r>
      <w:r>
        <w:rPr>
          <w:color w:val="231F20"/>
          <w:sz w:val="24"/>
        </w:rPr>
        <w:t>Estos</w:t>
      </w:r>
      <w:r>
        <w:rPr>
          <w:color w:val="231F20"/>
          <w:spacing w:val="-9"/>
          <w:sz w:val="24"/>
        </w:rPr>
        <w:t> </w:t>
      </w:r>
      <w:r>
        <w:rPr>
          <w:color w:val="231F20"/>
          <w:sz w:val="24"/>
        </w:rPr>
        <w:t>grupos</w:t>
      </w:r>
      <w:r>
        <w:rPr>
          <w:color w:val="231F20"/>
          <w:spacing w:val="-9"/>
          <w:sz w:val="24"/>
        </w:rPr>
        <w:t> </w:t>
      </w:r>
      <w:r>
        <w:rPr>
          <w:color w:val="231F20"/>
          <w:sz w:val="24"/>
        </w:rPr>
        <w:t>perpetradores de </w:t>
      </w:r>
      <w:r>
        <w:rPr>
          <w:rFonts w:ascii="Palatino Linotype" w:hAnsi="Palatino Linotype"/>
          <w:i/>
          <w:color w:val="231F20"/>
          <w:spacing w:val="-3"/>
          <w:sz w:val="24"/>
        </w:rPr>
        <w:t>mobbing</w:t>
      </w:r>
      <w:r>
        <w:rPr>
          <w:color w:val="231F20"/>
          <w:spacing w:val="-3"/>
          <w:sz w:val="24"/>
        </w:rPr>
        <w:t>, </w:t>
      </w:r>
      <w:r>
        <w:rPr>
          <w:color w:val="231F20"/>
          <w:sz w:val="24"/>
        </w:rPr>
        <w:t>por lo general, cuentan con instigadores principales</w:t>
      </w:r>
      <w:r>
        <w:rPr>
          <w:color w:val="231F20"/>
          <w:spacing w:val="-38"/>
          <w:sz w:val="24"/>
        </w:rPr>
        <w:t> </w:t>
      </w:r>
      <w:r>
        <w:rPr>
          <w:color w:val="231F20"/>
          <w:sz w:val="24"/>
        </w:rPr>
        <w:t>(4).</w:t>
      </w:r>
    </w:p>
    <w:p>
      <w:pPr>
        <w:pStyle w:val="BodyText"/>
        <w:spacing w:line="280" w:lineRule="exact"/>
        <w:ind w:left="117" w:right="107" w:firstLine="453"/>
        <w:jc w:val="both"/>
      </w:pPr>
      <w:r>
        <w:rPr/>
        <w:pict>
          <v:shape style="position:absolute;margin-left:129.244995pt;margin-top:88.514961pt;width:204pt;height:77.05pt;mso-position-horizontal-relative:page;mso-position-vertical-relative:paragraph;z-index:-12294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3"/>
                      <w:w w:val="101"/>
                      <w:sz w:val="154"/>
                    </w:rPr>
                    <w:t>Y</w:t>
                  </w:r>
                </w:p>
              </w:txbxContent>
            </v:textbox>
            <w10:wrap type="none"/>
          </v:shape>
        </w:pict>
      </w:r>
      <w:r>
        <w:rPr>
          <w:color w:val="231F20"/>
        </w:rPr>
        <w:t>El ejercicio del poder para destruir la reputación del afectado y su capacidad de actuar por la estigmatización de la que es objeto (5) son necesarios para que el </w:t>
      </w:r>
      <w:r>
        <w:rPr>
          <w:rFonts w:ascii="Palatino Linotype" w:hAnsi="Palatino Linotype"/>
          <w:i/>
          <w:color w:val="231F20"/>
          <w:spacing w:val="-3"/>
        </w:rPr>
        <w:t>mobbing </w:t>
      </w:r>
      <w:r>
        <w:rPr>
          <w:color w:val="231F20"/>
        </w:rPr>
        <w:t>tenga algún efecto. En el lugar de trabajo, el equipo del agresor suele utilizar recursos -tales como el control sobre  la información o los procesos propios de la organización- para interferir con el trabajo de aquél elegido como blanco. El equipo agresor a menudo tiene el apoyo abierto o la participación en los ataques de los jefes, mismos que pueden controlar las asignaciones de trabajo y varios otros aspectos laborales (como permisos, evaluaciones, etc.). Sin embargo, en lo que se llama </w:t>
      </w:r>
      <w:r>
        <w:rPr>
          <w:rFonts w:ascii="Palatino Linotype" w:hAnsi="Palatino Linotype"/>
          <w:i/>
          <w:color w:val="231F20"/>
          <w:spacing w:val="-3"/>
        </w:rPr>
        <w:t>mobbing </w:t>
      </w:r>
      <w:r>
        <w:rPr>
          <w:color w:val="231F20"/>
        </w:rPr>
        <w:t>ascendente (de los empleados a las autoridades), las agresiones puede ser utilizadas para afectar la jerarquía en la que está basada el poder de quiénes tienen posiciones de</w:t>
      </w:r>
      <w:r>
        <w:rPr>
          <w:color w:val="231F20"/>
          <w:spacing w:val="-3"/>
        </w:rPr>
        <w:t> </w:t>
      </w:r>
      <w:r>
        <w:rPr>
          <w:color w:val="231F20"/>
        </w:rPr>
        <w:t>autoridad.</w:t>
      </w:r>
    </w:p>
    <w:p>
      <w:pPr>
        <w:pStyle w:val="BodyText"/>
        <w:spacing w:line="280" w:lineRule="exact"/>
        <w:ind w:left="117" w:right="107" w:firstLine="453"/>
        <w:jc w:val="both"/>
      </w:pPr>
      <w:r>
        <w:rPr>
          <w:color w:val="231F20"/>
        </w:rPr>
        <w:t>El</w:t>
      </w:r>
      <w:r>
        <w:rPr>
          <w:color w:val="231F20"/>
          <w:spacing w:val="-21"/>
        </w:rPr>
        <w:t> </w:t>
      </w:r>
      <w:r>
        <w:rPr>
          <w:color w:val="231F20"/>
        </w:rPr>
        <w:t>fin</w:t>
      </w:r>
      <w:r>
        <w:rPr>
          <w:color w:val="231F20"/>
          <w:spacing w:val="-21"/>
        </w:rPr>
        <w:t> </w:t>
      </w:r>
      <w:r>
        <w:rPr>
          <w:color w:val="231F20"/>
        </w:rPr>
        <w:t>de</w:t>
      </w:r>
      <w:r>
        <w:rPr>
          <w:color w:val="231F20"/>
          <w:spacing w:val="-21"/>
        </w:rPr>
        <w:t> </w:t>
      </w:r>
      <w:r>
        <w:rPr>
          <w:color w:val="231F20"/>
        </w:rPr>
        <w:t>desacreditar</w:t>
      </w:r>
      <w:r>
        <w:rPr>
          <w:color w:val="231F20"/>
          <w:spacing w:val="-21"/>
        </w:rPr>
        <w:t> </w:t>
      </w:r>
      <w:r>
        <w:rPr>
          <w:color w:val="231F20"/>
        </w:rPr>
        <w:t>y/o</w:t>
      </w:r>
      <w:r>
        <w:rPr>
          <w:color w:val="231F20"/>
          <w:spacing w:val="-21"/>
        </w:rPr>
        <w:t> </w:t>
      </w:r>
      <w:r>
        <w:rPr>
          <w:color w:val="231F20"/>
        </w:rPr>
        <w:t>destruir</w:t>
      </w:r>
      <w:r>
        <w:rPr>
          <w:color w:val="231F20"/>
          <w:spacing w:val="-21"/>
        </w:rPr>
        <w:t> </w:t>
      </w:r>
      <w:r>
        <w:rPr>
          <w:color w:val="231F20"/>
        </w:rPr>
        <w:t>la</w:t>
      </w:r>
      <w:r>
        <w:rPr>
          <w:color w:val="231F20"/>
          <w:spacing w:val="-21"/>
        </w:rPr>
        <w:t> </w:t>
      </w:r>
      <w:r>
        <w:rPr>
          <w:color w:val="231F20"/>
        </w:rPr>
        <w:t>reputación</w:t>
      </w:r>
      <w:r>
        <w:rPr>
          <w:color w:val="231F20"/>
          <w:spacing w:val="-21"/>
        </w:rPr>
        <w:t> </w:t>
      </w:r>
      <w:r>
        <w:rPr>
          <w:color w:val="231F20"/>
        </w:rPr>
        <w:t>del</w:t>
      </w:r>
      <w:r>
        <w:rPr>
          <w:color w:val="231F20"/>
          <w:spacing w:val="-21"/>
        </w:rPr>
        <w:t> </w:t>
      </w:r>
      <w:r>
        <w:rPr>
          <w:color w:val="231F20"/>
        </w:rPr>
        <w:t>blanco</w:t>
      </w:r>
      <w:r>
        <w:rPr>
          <w:color w:val="231F20"/>
          <w:spacing w:val="-21"/>
        </w:rPr>
        <w:t> </w:t>
      </w:r>
      <w:r>
        <w:rPr>
          <w:color w:val="231F20"/>
        </w:rPr>
        <w:t>(6)</w:t>
      </w:r>
      <w:r>
        <w:rPr>
          <w:color w:val="231F20"/>
          <w:spacing w:val="-21"/>
        </w:rPr>
        <w:t> </w:t>
      </w:r>
      <w:r>
        <w:rPr>
          <w:color w:val="231F20"/>
        </w:rPr>
        <w:t>distingue al </w:t>
      </w:r>
      <w:r>
        <w:rPr>
          <w:rFonts w:ascii="Palatino Linotype" w:hAnsi="Palatino Linotype"/>
          <w:i/>
          <w:color w:val="231F20"/>
          <w:spacing w:val="-3"/>
        </w:rPr>
        <w:t>mobbing </w:t>
      </w:r>
      <w:r>
        <w:rPr>
          <w:color w:val="231F20"/>
        </w:rPr>
        <w:t>de otros  ataques,  un  trabajador  pudiera  verse  sometido  a un ataque </w:t>
      </w:r>
      <w:r>
        <w:rPr>
          <w:rFonts w:ascii="Palatino Linotype" w:hAnsi="Palatino Linotype"/>
          <w:i/>
          <w:color w:val="231F20"/>
        </w:rPr>
        <w:t>ad hoc </w:t>
      </w:r>
      <w:r>
        <w:rPr>
          <w:color w:val="231F20"/>
        </w:rPr>
        <w:t>en función de su posición </w:t>
      </w:r>
      <w:r>
        <w:rPr>
          <w:color w:val="231F20"/>
          <w:spacing w:val="-3"/>
        </w:rPr>
        <w:t>ante </w:t>
      </w:r>
      <w:r>
        <w:rPr>
          <w:color w:val="231F20"/>
        </w:rPr>
        <w:t>una coyuntura política determinada, pero se le ignoraría después en relación a otras cuestiones. La coordinación de las actividades de un grupo perpetrador (7) también distingue</w:t>
      </w:r>
      <w:r>
        <w:rPr>
          <w:color w:val="231F20"/>
          <w:spacing w:val="-7"/>
        </w:rPr>
        <w:t> </w:t>
      </w:r>
      <w:r>
        <w:rPr>
          <w:color w:val="231F20"/>
        </w:rPr>
        <w:t>al</w:t>
      </w:r>
      <w:r>
        <w:rPr>
          <w:color w:val="231F20"/>
          <w:spacing w:val="-7"/>
        </w:rPr>
        <w:t> </w:t>
      </w:r>
      <w:r>
        <w:rPr>
          <w:rFonts w:ascii="Palatino Linotype" w:hAnsi="Palatino Linotype"/>
          <w:i/>
          <w:color w:val="231F20"/>
          <w:spacing w:val="-3"/>
        </w:rPr>
        <w:t>mobbing</w:t>
      </w:r>
      <w:r>
        <w:rPr>
          <w:rFonts w:ascii="Palatino Linotype" w:hAnsi="Palatino Linotype"/>
          <w:i/>
          <w:color w:val="231F20"/>
          <w:spacing w:val="-7"/>
        </w:rPr>
        <w:t> </w:t>
      </w:r>
      <w:r>
        <w:rPr>
          <w:color w:val="231F20"/>
        </w:rPr>
        <w:t>de</w:t>
      </w:r>
      <w:r>
        <w:rPr>
          <w:color w:val="231F20"/>
          <w:spacing w:val="-7"/>
        </w:rPr>
        <w:t> </w:t>
      </w:r>
      <w:r>
        <w:rPr>
          <w:color w:val="231F20"/>
        </w:rPr>
        <w:t>las</w:t>
      </w:r>
      <w:r>
        <w:rPr>
          <w:color w:val="231F20"/>
          <w:spacing w:val="-7"/>
        </w:rPr>
        <w:t> </w:t>
      </w:r>
      <w:r>
        <w:rPr>
          <w:color w:val="231F20"/>
        </w:rPr>
        <w:t>acciones</w:t>
      </w:r>
      <w:r>
        <w:rPr>
          <w:color w:val="231F20"/>
          <w:spacing w:val="-7"/>
        </w:rPr>
        <w:t> </w:t>
      </w:r>
      <w:r>
        <w:rPr>
          <w:color w:val="231F20"/>
        </w:rPr>
        <w:t>negativas</w:t>
      </w:r>
      <w:r>
        <w:rPr>
          <w:color w:val="231F20"/>
          <w:spacing w:val="-7"/>
        </w:rPr>
        <w:t> </w:t>
      </w:r>
      <w:r>
        <w:rPr>
          <w:color w:val="231F20"/>
        </w:rPr>
        <w:t>esporádicas</w:t>
      </w:r>
      <w:r>
        <w:rPr>
          <w:color w:val="231F20"/>
          <w:spacing w:val="-7"/>
        </w:rPr>
        <w:t> </w:t>
      </w:r>
      <w:r>
        <w:rPr>
          <w:color w:val="231F20"/>
        </w:rPr>
        <w:t>contra</w:t>
      </w:r>
      <w:r>
        <w:rPr>
          <w:color w:val="231F20"/>
          <w:spacing w:val="-7"/>
        </w:rPr>
        <w:t> </w:t>
      </w:r>
      <w:r>
        <w:rPr>
          <w:color w:val="231F20"/>
        </w:rPr>
        <w:t>colegas, subordinados o jefes por parte de diferentes individuos. La existencia de ataques persistentes durante largos períodos (8), asimismo, caracteriza escenarios de </w:t>
      </w:r>
      <w:r>
        <w:rPr>
          <w:rFonts w:ascii="Palatino Linotype" w:hAnsi="Palatino Linotype"/>
          <w:i/>
          <w:color w:val="231F20"/>
          <w:spacing w:val="-3"/>
        </w:rPr>
        <w:t>mobbing</w:t>
      </w:r>
      <w:r>
        <w:rPr>
          <w:color w:val="231F20"/>
          <w:spacing w:val="-3"/>
        </w:rPr>
        <w:t>, </w:t>
      </w:r>
      <w:r>
        <w:rPr>
          <w:color w:val="231F20"/>
        </w:rPr>
        <w:t>diferenciándolo de ataques individuales, breves o erráticos. El </w:t>
      </w:r>
      <w:r>
        <w:rPr>
          <w:rFonts w:ascii="Palatino Linotype" w:hAnsi="Palatino Linotype"/>
          <w:i/>
          <w:color w:val="231F20"/>
          <w:spacing w:val="-3"/>
        </w:rPr>
        <w:t>mobbing </w:t>
      </w:r>
      <w:r>
        <w:rPr>
          <w:color w:val="231F20"/>
        </w:rPr>
        <w:t>es un proceso </w:t>
      </w:r>
      <w:r>
        <w:rPr>
          <w:color w:val="231F20"/>
          <w:spacing w:val="-3"/>
        </w:rPr>
        <w:t>continuo, </w:t>
      </w:r>
      <w:r>
        <w:rPr>
          <w:color w:val="231F20"/>
        </w:rPr>
        <w:t>no un solo evento</w:t>
      </w:r>
      <w:r>
        <w:rPr>
          <w:color w:val="231F20"/>
          <w:spacing w:val="-41"/>
        </w:rPr>
        <w:t> </w:t>
      </w:r>
      <w:r>
        <w:rPr>
          <w:color w:val="231F20"/>
        </w:rPr>
        <w:t>aislado.</w:t>
      </w:r>
    </w:p>
    <w:p>
      <w:pPr>
        <w:pStyle w:val="BodyText"/>
        <w:spacing w:line="242" w:lineRule="auto"/>
        <w:ind w:left="117" w:right="107" w:firstLine="453"/>
        <w:jc w:val="both"/>
      </w:pPr>
      <w:r>
        <w:rPr>
          <w:color w:val="231F20"/>
          <w:w w:val="105"/>
        </w:rPr>
        <w:t>En un lugar de trabajo puede haber una campaña para mejorar el rendimiento, reducir el ausentismo o cualquiera otra meta, de manera legítima,</w:t>
      </w:r>
      <w:r>
        <w:rPr>
          <w:color w:val="231F20"/>
          <w:spacing w:val="-39"/>
          <w:w w:val="105"/>
        </w:rPr>
        <w:t> </w:t>
      </w:r>
      <w:r>
        <w:rPr>
          <w:color w:val="231F20"/>
          <w:w w:val="105"/>
        </w:rPr>
        <w:t>el</w:t>
      </w:r>
      <w:r>
        <w:rPr>
          <w:color w:val="231F20"/>
          <w:spacing w:val="-39"/>
          <w:w w:val="105"/>
        </w:rPr>
        <w:t> </w:t>
      </w:r>
      <w:r>
        <w:rPr>
          <w:color w:val="231F20"/>
          <w:w w:val="105"/>
        </w:rPr>
        <w:t>comportamiento</w:t>
      </w:r>
      <w:r>
        <w:rPr>
          <w:color w:val="231F20"/>
          <w:spacing w:val="-39"/>
          <w:w w:val="105"/>
        </w:rPr>
        <w:t> </w:t>
      </w:r>
      <w:r>
        <w:rPr>
          <w:color w:val="231F20"/>
          <w:w w:val="105"/>
        </w:rPr>
        <w:t>de</w:t>
      </w:r>
      <w:r>
        <w:rPr>
          <w:color w:val="231F20"/>
          <w:spacing w:val="-39"/>
          <w:w w:val="105"/>
        </w:rPr>
        <w:t> </w:t>
      </w:r>
      <w:r>
        <w:rPr>
          <w:color w:val="231F20"/>
          <w:w w:val="105"/>
        </w:rPr>
        <w:t>un</w:t>
      </w:r>
      <w:r>
        <w:rPr>
          <w:color w:val="231F20"/>
          <w:spacing w:val="-39"/>
          <w:w w:val="105"/>
        </w:rPr>
        <w:t> </w:t>
      </w:r>
      <w:r>
        <w:rPr>
          <w:color w:val="231F20"/>
          <w:w w:val="105"/>
        </w:rPr>
        <w:t>trabajador</w:t>
      </w:r>
      <w:r>
        <w:rPr>
          <w:color w:val="231F20"/>
          <w:spacing w:val="-39"/>
          <w:w w:val="105"/>
        </w:rPr>
        <w:t> </w:t>
      </w:r>
      <w:r>
        <w:rPr>
          <w:color w:val="231F20"/>
          <w:w w:val="105"/>
        </w:rPr>
        <w:t>puede</w:t>
      </w:r>
      <w:r>
        <w:rPr>
          <w:color w:val="231F20"/>
          <w:spacing w:val="-39"/>
          <w:w w:val="105"/>
        </w:rPr>
        <w:t> </w:t>
      </w:r>
      <w:r>
        <w:rPr>
          <w:color w:val="231F20"/>
          <w:w w:val="105"/>
        </w:rPr>
        <w:t>ser</w:t>
      </w:r>
      <w:r>
        <w:rPr>
          <w:color w:val="231F20"/>
          <w:spacing w:val="-39"/>
          <w:w w:val="105"/>
        </w:rPr>
        <w:t> </w:t>
      </w:r>
      <w:r>
        <w:rPr>
          <w:color w:val="231F20"/>
          <w:w w:val="105"/>
        </w:rPr>
        <w:t>objeto</w:t>
      </w:r>
      <w:r>
        <w:rPr>
          <w:color w:val="231F20"/>
          <w:spacing w:val="-39"/>
          <w:w w:val="105"/>
        </w:rPr>
        <w:t> </w:t>
      </w:r>
      <w:r>
        <w:rPr>
          <w:color w:val="231F20"/>
          <w:w w:val="105"/>
        </w:rPr>
        <w:t>de</w:t>
      </w:r>
      <w:r>
        <w:rPr>
          <w:color w:val="231F20"/>
          <w:spacing w:val="-39"/>
          <w:w w:val="105"/>
        </w:rPr>
        <w:t> </w:t>
      </w:r>
      <w:r>
        <w:rPr>
          <w:color w:val="231F20"/>
          <w:w w:val="105"/>
        </w:rPr>
        <w:t>examen, pero</w:t>
      </w:r>
      <w:r>
        <w:rPr>
          <w:color w:val="231F20"/>
          <w:spacing w:val="-26"/>
          <w:w w:val="105"/>
        </w:rPr>
        <w:t> </w:t>
      </w:r>
      <w:r>
        <w:rPr>
          <w:color w:val="231F20"/>
          <w:w w:val="105"/>
        </w:rPr>
        <w:t>esto</w:t>
      </w:r>
      <w:r>
        <w:rPr>
          <w:color w:val="231F20"/>
          <w:spacing w:val="-26"/>
          <w:w w:val="105"/>
        </w:rPr>
        <w:t> </w:t>
      </w:r>
      <w:r>
        <w:rPr>
          <w:color w:val="231F20"/>
          <w:w w:val="105"/>
        </w:rPr>
        <w:t>difiere</w:t>
      </w:r>
      <w:r>
        <w:rPr>
          <w:color w:val="231F20"/>
          <w:spacing w:val="-26"/>
          <w:w w:val="105"/>
        </w:rPr>
        <w:t> </w:t>
      </w:r>
      <w:r>
        <w:rPr>
          <w:color w:val="231F20"/>
          <w:w w:val="105"/>
        </w:rPr>
        <w:t>de</w:t>
      </w:r>
      <w:r>
        <w:rPr>
          <w:color w:val="231F20"/>
          <w:spacing w:val="-26"/>
          <w:w w:val="105"/>
        </w:rPr>
        <w:t> </w:t>
      </w:r>
      <w:r>
        <w:rPr>
          <w:color w:val="231F20"/>
          <w:w w:val="105"/>
        </w:rPr>
        <w:t>atacar</w:t>
      </w:r>
      <w:r>
        <w:rPr>
          <w:color w:val="231F20"/>
          <w:spacing w:val="-26"/>
          <w:w w:val="105"/>
        </w:rPr>
        <w:t> </w:t>
      </w:r>
      <w:r>
        <w:rPr>
          <w:color w:val="231F20"/>
          <w:w w:val="105"/>
        </w:rPr>
        <w:t>a</w:t>
      </w:r>
      <w:r>
        <w:rPr>
          <w:color w:val="231F20"/>
          <w:spacing w:val="-26"/>
          <w:w w:val="105"/>
        </w:rPr>
        <w:t> </w:t>
      </w:r>
      <w:r>
        <w:rPr>
          <w:color w:val="231F20"/>
          <w:w w:val="105"/>
        </w:rPr>
        <w:t>la</w:t>
      </w:r>
      <w:r>
        <w:rPr>
          <w:color w:val="231F20"/>
          <w:spacing w:val="-26"/>
          <w:w w:val="105"/>
        </w:rPr>
        <w:t> </w:t>
      </w:r>
      <w:r>
        <w:rPr>
          <w:color w:val="231F20"/>
          <w:w w:val="105"/>
        </w:rPr>
        <w:t>persona</w:t>
      </w:r>
      <w:r>
        <w:rPr>
          <w:color w:val="231F20"/>
          <w:spacing w:val="-26"/>
          <w:w w:val="105"/>
        </w:rPr>
        <w:t> </w:t>
      </w:r>
      <w:r>
        <w:rPr>
          <w:color w:val="231F20"/>
          <w:w w:val="105"/>
        </w:rPr>
        <w:t>para</w:t>
      </w:r>
      <w:r>
        <w:rPr>
          <w:color w:val="231F20"/>
          <w:spacing w:val="-26"/>
          <w:w w:val="105"/>
        </w:rPr>
        <w:t> </w:t>
      </w:r>
      <w:r>
        <w:rPr>
          <w:color w:val="231F20"/>
          <w:w w:val="105"/>
        </w:rPr>
        <w:t>desvalorarla.</w:t>
      </w:r>
      <w:r>
        <w:rPr>
          <w:color w:val="231F20"/>
          <w:spacing w:val="-26"/>
          <w:w w:val="105"/>
        </w:rPr>
        <w:t> </w:t>
      </w:r>
      <w:r>
        <w:rPr>
          <w:color w:val="231F20"/>
          <w:spacing w:val="-4"/>
          <w:w w:val="105"/>
        </w:rPr>
        <w:t>Por</w:t>
      </w:r>
      <w:r>
        <w:rPr>
          <w:color w:val="231F20"/>
          <w:spacing w:val="-26"/>
          <w:w w:val="105"/>
        </w:rPr>
        <w:t> </w:t>
      </w:r>
      <w:r>
        <w:rPr>
          <w:color w:val="231F20"/>
          <w:w w:val="105"/>
        </w:rPr>
        <w:t>ejemplo,</w:t>
      </w:r>
      <w:r>
        <w:rPr>
          <w:color w:val="231F20"/>
          <w:spacing w:val="-25"/>
          <w:w w:val="105"/>
        </w:rPr>
        <w:t> </w:t>
      </w:r>
      <w:r>
        <w:rPr>
          <w:color w:val="231F20"/>
          <w:w w:val="105"/>
        </w:rPr>
        <w:t>un trabajador puede denunciar corrupción; si otros trabajadores disputan energética</w:t>
      </w:r>
      <w:r>
        <w:rPr>
          <w:color w:val="231F20"/>
          <w:spacing w:val="-19"/>
          <w:w w:val="105"/>
        </w:rPr>
        <w:t> </w:t>
      </w:r>
      <w:r>
        <w:rPr>
          <w:color w:val="231F20"/>
          <w:w w:val="105"/>
        </w:rPr>
        <w:t>y</w:t>
      </w:r>
      <w:r>
        <w:rPr>
          <w:color w:val="231F20"/>
          <w:spacing w:val="-19"/>
          <w:w w:val="105"/>
        </w:rPr>
        <w:t> </w:t>
      </w:r>
      <w:r>
        <w:rPr>
          <w:color w:val="231F20"/>
          <w:w w:val="105"/>
        </w:rPr>
        <w:t>abiertamente</w:t>
      </w:r>
      <w:r>
        <w:rPr>
          <w:color w:val="231F20"/>
          <w:spacing w:val="-19"/>
          <w:w w:val="105"/>
        </w:rPr>
        <w:t> </w:t>
      </w:r>
      <w:r>
        <w:rPr>
          <w:color w:val="231F20"/>
          <w:w w:val="105"/>
        </w:rPr>
        <w:t>las</w:t>
      </w:r>
      <w:r>
        <w:rPr>
          <w:color w:val="231F20"/>
          <w:spacing w:val="-19"/>
          <w:w w:val="105"/>
        </w:rPr>
        <w:t> </w:t>
      </w:r>
      <w:r>
        <w:rPr>
          <w:color w:val="231F20"/>
          <w:w w:val="105"/>
        </w:rPr>
        <w:t>acusaciones</w:t>
      </w:r>
      <w:r>
        <w:rPr>
          <w:color w:val="231F20"/>
          <w:spacing w:val="-19"/>
          <w:w w:val="105"/>
        </w:rPr>
        <w:t> </w:t>
      </w:r>
      <w:r>
        <w:rPr>
          <w:color w:val="231F20"/>
          <w:w w:val="105"/>
        </w:rPr>
        <w:t>centrándose</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w w:val="105"/>
        </w:rPr>
        <w:t>cuestión,</w:t>
      </w:r>
      <w:r>
        <w:rPr>
          <w:color w:val="231F20"/>
          <w:spacing w:val="-19"/>
          <w:w w:val="105"/>
        </w:rPr>
        <w:t> </w:t>
      </w:r>
      <w:r>
        <w:rPr>
          <w:color w:val="231F20"/>
          <w:w w:val="105"/>
        </w:rPr>
        <w:t>se trata</w:t>
      </w:r>
      <w:r>
        <w:rPr>
          <w:color w:val="231F20"/>
          <w:spacing w:val="-13"/>
          <w:w w:val="105"/>
        </w:rPr>
        <w:t> </w:t>
      </w:r>
      <w:r>
        <w:rPr>
          <w:color w:val="231F20"/>
          <w:w w:val="105"/>
        </w:rPr>
        <w:t>de</w:t>
      </w:r>
      <w:r>
        <w:rPr>
          <w:color w:val="231F20"/>
          <w:spacing w:val="-13"/>
          <w:w w:val="105"/>
        </w:rPr>
        <w:t> </w:t>
      </w:r>
      <w:r>
        <w:rPr>
          <w:color w:val="231F20"/>
          <w:w w:val="105"/>
        </w:rPr>
        <w:t>una</w:t>
      </w:r>
      <w:r>
        <w:rPr>
          <w:color w:val="231F20"/>
          <w:spacing w:val="-13"/>
          <w:w w:val="105"/>
        </w:rPr>
        <w:t> </w:t>
      </w:r>
      <w:r>
        <w:rPr>
          <w:color w:val="231F20"/>
          <w:w w:val="105"/>
        </w:rPr>
        <w:t>respuesta</w:t>
      </w:r>
      <w:r>
        <w:rPr>
          <w:color w:val="231F20"/>
          <w:spacing w:val="-13"/>
          <w:w w:val="105"/>
        </w:rPr>
        <w:t> </w:t>
      </w:r>
      <w:r>
        <w:rPr>
          <w:color w:val="231F20"/>
          <w:w w:val="105"/>
        </w:rPr>
        <w:t>legítima</w:t>
      </w:r>
      <w:r>
        <w:rPr>
          <w:color w:val="231F20"/>
          <w:spacing w:val="-13"/>
          <w:w w:val="105"/>
        </w:rPr>
        <w:t> </w:t>
      </w:r>
      <w:r>
        <w:rPr>
          <w:color w:val="231F20"/>
          <w:w w:val="105"/>
        </w:rPr>
        <w:t>frente</w:t>
      </w:r>
      <w:r>
        <w:rPr>
          <w:color w:val="231F20"/>
          <w:spacing w:val="-13"/>
          <w:w w:val="105"/>
        </w:rPr>
        <w:t> </w:t>
      </w:r>
      <w:r>
        <w:rPr>
          <w:color w:val="231F20"/>
          <w:w w:val="105"/>
        </w:rPr>
        <w:t>a</w:t>
      </w:r>
      <w:r>
        <w:rPr>
          <w:color w:val="231F20"/>
          <w:spacing w:val="-13"/>
          <w:w w:val="105"/>
        </w:rPr>
        <w:t> </w:t>
      </w:r>
      <w:r>
        <w:rPr>
          <w:color w:val="231F20"/>
          <w:w w:val="105"/>
        </w:rPr>
        <w:t>tal</w:t>
      </w:r>
      <w:r>
        <w:rPr>
          <w:color w:val="231F20"/>
          <w:spacing w:val="-13"/>
          <w:w w:val="105"/>
        </w:rPr>
        <w:t> </w:t>
      </w:r>
      <w:r>
        <w:rPr>
          <w:color w:val="231F20"/>
          <w:w w:val="105"/>
        </w:rPr>
        <w:t>denuncia;</w:t>
      </w:r>
      <w:r>
        <w:rPr>
          <w:color w:val="231F20"/>
          <w:spacing w:val="-13"/>
          <w:w w:val="105"/>
        </w:rPr>
        <w:t> </w:t>
      </w:r>
      <w:r>
        <w:rPr>
          <w:color w:val="231F20"/>
          <w:w w:val="105"/>
        </w:rPr>
        <w:t>pero</w:t>
      </w:r>
      <w:r>
        <w:rPr>
          <w:color w:val="231F20"/>
          <w:spacing w:val="-13"/>
          <w:w w:val="105"/>
        </w:rPr>
        <w:t> </w:t>
      </w:r>
      <w:r>
        <w:rPr>
          <w:color w:val="231F20"/>
          <w:w w:val="105"/>
        </w:rPr>
        <w:t>si</w:t>
      </w:r>
      <w:r>
        <w:rPr>
          <w:color w:val="231F20"/>
          <w:spacing w:val="-13"/>
          <w:w w:val="105"/>
        </w:rPr>
        <w:t> </w:t>
      </w:r>
      <w:r>
        <w:rPr>
          <w:color w:val="231F20"/>
          <w:w w:val="105"/>
        </w:rPr>
        <w:t>un</w:t>
      </w:r>
      <w:r>
        <w:rPr>
          <w:color w:val="231F20"/>
          <w:spacing w:val="-13"/>
          <w:w w:val="105"/>
        </w:rPr>
        <w:t> </w:t>
      </w:r>
      <w:r>
        <w:rPr>
          <w:color w:val="231F20"/>
          <w:w w:val="105"/>
        </w:rPr>
        <w:t>grupo</w:t>
      </w:r>
      <w:r>
        <w:rPr>
          <w:color w:val="231F20"/>
          <w:spacing w:val="-13"/>
          <w:w w:val="105"/>
        </w:rPr>
        <w:t> </w:t>
      </w:r>
      <w:r>
        <w:rPr>
          <w:color w:val="231F20"/>
          <w:w w:val="105"/>
        </w:rPr>
        <w:t>se</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80" w:lineRule="exact" w:before="206"/>
        <w:ind w:left="110" w:right="115"/>
        <w:jc w:val="both"/>
      </w:pPr>
      <w:r>
        <w:rPr>
          <w:color w:val="231F20"/>
        </w:rPr>
        <w:t>une para desacreditar concertadamente a la persona que habló, estamos ante un proceso abusivo que puede acabar en </w:t>
      </w:r>
      <w:r>
        <w:rPr>
          <w:rFonts w:ascii="Palatino Linotype" w:hAnsi="Palatino Linotype"/>
          <w:i/>
          <w:color w:val="231F20"/>
        </w:rPr>
        <w:t>mobbing</w:t>
      </w:r>
      <w:r>
        <w:rPr>
          <w:color w:val="231F20"/>
        </w:rPr>
        <w:t>.</w:t>
      </w:r>
    </w:p>
    <w:p>
      <w:pPr>
        <w:pStyle w:val="BodyText"/>
        <w:spacing w:before="8"/>
        <w:rPr>
          <w:sz w:val="22"/>
        </w:rPr>
      </w:pPr>
    </w:p>
    <w:p>
      <w:pPr>
        <w:pStyle w:val="Heading3"/>
      </w:pPr>
      <w:r>
        <w:rPr>
          <w:color w:val="231F20"/>
          <w:w w:val="80"/>
        </w:rPr>
        <w:t>Estudio de caso: el debate acerca de la vacunación en Australia</w:t>
      </w:r>
    </w:p>
    <w:p>
      <w:pPr>
        <w:pStyle w:val="BodyText"/>
        <w:spacing w:before="9"/>
        <w:rPr>
          <w:rFonts w:ascii="Trebuchet MS"/>
          <w:sz w:val="21"/>
        </w:rPr>
      </w:pPr>
    </w:p>
    <w:p>
      <w:pPr>
        <w:pStyle w:val="BodyText"/>
        <w:spacing w:line="280" w:lineRule="exact" w:before="1"/>
        <w:ind w:left="110" w:right="115"/>
        <w:jc w:val="both"/>
      </w:pPr>
      <w:r>
        <w:rPr/>
        <w:pict>
          <v:shape style="position:absolute;margin-left:100.898499pt;margin-top:102.564964pt;width:200pt;height:77.05pt;mso-position-horizontal-relative:page;mso-position-vertical-relative:paragraph;z-index:-12292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2"/>
                      <w:w w:val="101"/>
                      <w:sz w:val="154"/>
                    </w:rPr>
                    <w:t>Y</w:t>
                  </w:r>
                </w:p>
              </w:txbxContent>
            </v:textbox>
            <w10:wrap type="none"/>
          </v:shape>
        </w:pict>
      </w:r>
      <w:r>
        <w:rPr>
          <w:color w:val="231F20"/>
          <w:spacing w:val="-4"/>
        </w:rPr>
        <w:t>Para</w:t>
      </w:r>
      <w:r>
        <w:rPr>
          <w:color w:val="231F20"/>
          <w:spacing w:val="-11"/>
        </w:rPr>
        <w:t> </w:t>
      </w:r>
      <w:r>
        <w:rPr>
          <w:color w:val="231F20"/>
          <w:spacing w:val="-4"/>
        </w:rPr>
        <w:t>ilustrar</w:t>
      </w:r>
      <w:r>
        <w:rPr>
          <w:color w:val="231F20"/>
          <w:spacing w:val="-11"/>
        </w:rPr>
        <w:t> </w:t>
      </w:r>
      <w:r>
        <w:rPr>
          <w:color w:val="231F20"/>
        </w:rPr>
        <w:t>el</w:t>
      </w:r>
      <w:r>
        <w:rPr>
          <w:color w:val="231F20"/>
          <w:spacing w:val="-11"/>
        </w:rPr>
        <w:t> </w:t>
      </w:r>
      <w:r>
        <w:rPr>
          <w:color w:val="231F20"/>
          <w:spacing w:val="-4"/>
        </w:rPr>
        <w:t>fenómeno</w:t>
      </w:r>
      <w:r>
        <w:rPr>
          <w:color w:val="231F20"/>
          <w:spacing w:val="-11"/>
        </w:rPr>
        <w:t> </w:t>
      </w:r>
      <w:r>
        <w:rPr>
          <w:color w:val="231F20"/>
          <w:spacing w:val="-3"/>
        </w:rPr>
        <w:t>del</w:t>
      </w:r>
      <w:r>
        <w:rPr>
          <w:color w:val="231F20"/>
          <w:spacing w:val="-10"/>
        </w:rPr>
        <w:t> </w:t>
      </w:r>
      <w:r>
        <w:rPr>
          <w:rFonts w:ascii="Palatino Linotype" w:hAnsi="Palatino Linotype"/>
          <w:i/>
          <w:color w:val="231F20"/>
          <w:spacing w:val="-5"/>
        </w:rPr>
        <w:t>mobbing</w:t>
      </w:r>
      <w:r>
        <w:rPr>
          <w:rFonts w:ascii="Palatino Linotype" w:hAnsi="Palatino Linotype"/>
          <w:i/>
          <w:color w:val="231F20"/>
          <w:spacing w:val="-11"/>
        </w:rPr>
        <w:t> </w:t>
      </w:r>
      <w:r>
        <w:rPr>
          <w:color w:val="231F20"/>
          <w:spacing w:val="-5"/>
        </w:rPr>
        <w:t>público,</w:t>
      </w:r>
      <w:r>
        <w:rPr>
          <w:color w:val="231F20"/>
          <w:spacing w:val="-11"/>
        </w:rPr>
        <w:t> </w:t>
      </w:r>
      <w:r>
        <w:rPr>
          <w:color w:val="231F20"/>
          <w:spacing w:val="-4"/>
        </w:rPr>
        <w:t>presentamos</w:t>
      </w:r>
      <w:r>
        <w:rPr>
          <w:color w:val="231F20"/>
          <w:spacing w:val="-11"/>
        </w:rPr>
        <w:t> </w:t>
      </w:r>
      <w:r>
        <w:rPr>
          <w:color w:val="231F20"/>
          <w:spacing w:val="-4"/>
        </w:rPr>
        <w:t>como</w:t>
      </w:r>
      <w:r>
        <w:rPr>
          <w:color w:val="231F20"/>
          <w:spacing w:val="-11"/>
        </w:rPr>
        <w:t> </w:t>
      </w:r>
      <w:r>
        <w:rPr>
          <w:color w:val="231F20"/>
          <w:spacing w:val="-3"/>
        </w:rPr>
        <w:t>estudio</w:t>
      </w:r>
      <w:r>
        <w:rPr>
          <w:color w:val="231F20"/>
          <w:spacing w:val="-11"/>
        </w:rPr>
        <w:t> </w:t>
      </w:r>
      <w:r>
        <w:rPr>
          <w:color w:val="231F20"/>
          <w:spacing w:val="-3"/>
        </w:rPr>
        <w:t>de </w:t>
      </w:r>
      <w:r>
        <w:rPr>
          <w:color w:val="231F20"/>
        </w:rPr>
        <w:t>caso</w:t>
      </w:r>
      <w:r>
        <w:rPr>
          <w:color w:val="231F20"/>
          <w:spacing w:val="-30"/>
        </w:rPr>
        <w:t> </w:t>
      </w:r>
      <w:r>
        <w:rPr>
          <w:color w:val="231F20"/>
        </w:rPr>
        <w:t>el</w:t>
      </w:r>
      <w:r>
        <w:rPr>
          <w:color w:val="231F20"/>
          <w:spacing w:val="-30"/>
        </w:rPr>
        <w:t> </w:t>
      </w:r>
      <w:r>
        <w:rPr>
          <w:color w:val="231F20"/>
          <w:spacing w:val="-4"/>
        </w:rPr>
        <w:t>ataque</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4"/>
        </w:rPr>
        <w:t>miembros</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grupo</w:t>
      </w:r>
      <w:r>
        <w:rPr>
          <w:color w:val="231F20"/>
          <w:spacing w:val="-30"/>
        </w:rPr>
        <w:t> </w:t>
      </w:r>
      <w:r>
        <w:rPr>
          <w:color w:val="231F20"/>
          <w:spacing w:val="-4"/>
        </w:rPr>
        <w:t>australiano</w:t>
      </w:r>
      <w:r>
        <w:rPr>
          <w:color w:val="231F20"/>
          <w:spacing w:val="-30"/>
        </w:rPr>
        <w:t> </w:t>
      </w:r>
      <w:r>
        <w:rPr>
          <w:color w:val="231F20"/>
          <w:spacing w:val="-3"/>
        </w:rPr>
        <w:t>crítico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4"/>
        </w:rPr>
        <w:t>vacunación. </w:t>
      </w:r>
      <w:r>
        <w:rPr>
          <w:color w:val="231F20"/>
        </w:rPr>
        <w:t>A</w:t>
      </w:r>
      <w:r>
        <w:rPr>
          <w:color w:val="231F20"/>
          <w:spacing w:val="-26"/>
        </w:rPr>
        <w:t> </w:t>
      </w:r>
      <w:r>
        <w:rPr>
          <w:color w:val="231F20"/>
          <w:spacing w:val="-3"/>
        </w:rPr>
        <w:t>raíz</w:t>
      </w:r>
      <w:r>
        <w:rPr>
          <w:color w:val="231F20"/>
          <w:spacing w:val="-26"/>
        </w:rPr>
        <w:t> </w:t>
      </w:r>
      <w:r>
        <w:rPr>
          <w:color w:val="231F20"/>
        </w:rPr>
        <w:t>de</w:t>
      </w:r>
      <w:r>
        <w:rPr>
          <w:color w:val="231F20"/>
          <w:spacing w:val="-26"/>
        </w:rPr>
        <w:t> </w:t>
      </w:r>
      <w:r>
        <w:rPr>
          <w:color w:val="231F20"/>
          <w:spacing w:val="-3"/>
        </w:rPr>
        <w:t>este</w:t>
      </w:r>
      <w:r>
        <w:rPr>
          <w:color w:val="231F20"/>
          <w:spacing w:val="-26"/>
        </w:rPr>
        <w:t> </w:t>
      </w:r>
      <w:r>
        <w:rPr>
          <w:color w:val="231F20"/>
          <w:spacing w:val="-3"/>
        </w:rPr>
        <w:t>estudio</w:t>
      </w:r>
      <w:r>
        <w:rPr>
          <w:color w:val="231F20"/>
          <w:spacing w:val="-26"/>
        </w:rPr>
        <w:t> </w:t>
      </w:r>
      <w:r>
        <w:rPr>
          <w:color w:val="231F20"/>
        </w:rPr>
        <w:t>de</w:t>
      </w:r>
      <w:r>
        <w:rPr>
          <w:color w:val="231F20"/>
          <w:spacing w:val="-26"/>
        </w:rPr>
        <w:t> </w:t>
      </w:r>
      <w:r>
        <w:rPr>
          <w:color w:val="231F20"/>
        </w:rPr>
        <w:t>caso</w:t>
      </w:r>
      <w:r>
        <w:rPr>
          <w:color w:val="231F20"/>
          <w:spacing w:val="-26"/>
        </w:rPr>
        <w:t> </w:t>
      </w:r>
      <w:r>
        <w:rPr>
          <w:color w:val="231F20"/>
        </w:rPr>
        <w:t>se</w:t>
      </w:r>
      <w:r>
        <w:rPr>
          <w:color w:val="231F20"/>
          <w:spacing w:val="-26"/>
        </w:rPr>
        <w:t> </w:t>
      </w:r>
      <w:r>
        <w:rPr>
          <w:color w:val="231F20"/>
          <w:spacing w:val="-4"/>
        </w:rPr>
        <w:t>comentan</w:t>
      </w:r>
      <w:r>
        <w:rPr>
          <w:color w:val="231F20"/>
          <w:spacing w:val="-26"/>
        </w:rPr>
        <w:t> </w:t>
      </w:r>
      <w:r>
        <w:rPr>
          <w:color w:val="231F20"/>
          <w:spacing w:val="-2"/>
        </w:rPr>
        <w:t>las</w:t>
      </w:r>
      <w:r>
        <w:rPr>
          <w:color w:val="231F20"/>
          <w:spacing w:val="-26"/>
        </w:rPr>
        <w:t> </w:t>
      </w:r>
      <w:r>
        <w:rPr>
          <w:color w:val="231F20"/>
          <w:spacing w:val="-4"/>
        </w:rPr>
        <w:t>similitudes</w:t>
      </w:r>
      <w:r>
        <w:rPr>
          <w:color w:val="231F20"/>
          <w:spacing w:val="-26"/>
        </w:rPr>
        <w:t> </w:t>
      </w:r>
      <w:r>
        <w:rPr>
          <w:color w:val="231F20"/>
        </w:rPr>
        <w:t>y</w:t>
      </w:r>
      <w:r>
        <w:rPr>
          <w:color w:val="231F20"/>
          <w:spacing w:val="-26"/>
        </w:rPr>
        <w:t> </w:t>
      </w:r>
      <w:r>
        <w:rPr>
          <w:color w:val="231F20"/>
          <w:spacing w:val="-4"/>
        </w:rPr>
        <w:t>diferencias</w:t>
      </w:r>
      <w:r>
        <w:rPr>
          <w:color w:val="231F20"/>
          <w:spacing w:val="-26"/>
        </w:rPr>
        <w:t> </w:t>
      </w:r>
      <w:r>
        <w:rPr>
          <w:color w:val="231F20"/>
          <w:spacing w:val="-4"/>
        </w:rPr>
        <w:t>entre</w:t>
      </w:r>
      <w:r>
        <w:rPr>
          <w:color w:val="231F20"/>
          <w:spacing w:val="-26"/>
        </w:rPr>
        <w:t> </w:t>
      </w:r>
      <w:r>
        <w:rPr>
          <w:color w:val="231F20"/>
        </w:rPr>
        <w:t>el </w:t>
      </w:r>
      <w:r>
        <w:rPr>
          <w:rFonts w:ascii="Palatino Linotype" w:hAnsi="Palatino Linotype"/>
          <w:i/>
          <w:color w:val="231F20"/>
          <w:spacing w:val="-5"/>
        </w:rPr>
        <w:t>mobbing</w:t>
      </w:r>
      <w:r>
        <w:rPr>
          <w:rFonts w:ascii="Palatino Linotype" w:hAnsi="Palatino Linotype"/>
          <w:i/>
          <w:color w:val="231F20"/>
          <w:spacing w:val="-21"/>
        </w:rPr>
        <w:t> </w:t>
      </w:r>
      <w:r>
        <w:rPr>
          <w:color w:val="231F20"/>
          <w:spacing w:val="-3"/>
        </w:rPr>
        <w:t>laboral</w:t>
      </w:r>
      <w:r>
        <w:rPr>
          <w:color w:val="231F20"/>
          <w:spacing w:val="-21"/>
        </w:rPr>
        <w:t> </w:t>
      </w:r>
      <w:r>
        <w:rPr>
          <w:color w:val="231F20"/>
        </w:rPr>
        <w:t>y</w:t>
      </w:r>
      <w:r>
        <w:rPr>
          <w:color w:val="231F20"/>
          <w:spacing w:val="-21"/>
        </w:rPr>
        <w:t> </w:t>
      </w:r>
      <w:r>
        <w:rPr>
          <w:color w:val="231F20"/>
        </w:rPr>
        <w:t>el</w:t>
      </w:r>
      <w:r>
        <w:rPr>
          <w:color w:val="231F20"/>
          <w:spacing w:val="-21"/>
        </w:rPr>
        <w:t> </w:t>
      </w:r>
      <w:r>
        <w:rPr>
          <w:rFonts w:ascii="Palatino Linotype" w:hAnsi="Palatino Linotype"/>
          <w:i/>
          <w:color w:val="231F20"/>
          <w:spacing w:val="-5"/>
        </w:rPr>
        <w:t>mobbing</w:t>
      </w:r>
      <w:r>
        <w:rPr>
          <w:rFonts w:ascii="Palatino Linotype" w:hAnsi="Palatino Linotype"/>
          <w:i/>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3"/>
        </w:rPr>
        <w:t>esfera</w:t>
      </w:r>
      <w:r>
        <w:rPr>
          <w:color w:val="231F20"/>
          <w:spacing w:val="-21"/>
        </w:rPr>
        <w:t> </w:t>
      </w:r>
      <w:r>
        <w:rPr>
          <w:color w:val="231F20"/>
          <w:spacing w:val="-4"/>
        </w:rPr>
        <w:t>pública.</w:t>
      </w:r>
      <w:r>
        <w:rPr>
          <w:color w:val="231F20"/>
          <w:spacing w:val="-21"/>
        </w:rPr>
        <w:t> </w:t>
      </w:r>
      <w:r>
        <w:rPr>
          <w:color w:val="231F20"/>
        </w:rPr>
        <w:t>A</w:t>
      </w:r>
      <w:r>
        <w:rPr>
          <w:color w:val="231F20"/>
          <w:spacing w:val="-21"/>
        </w:rPr>
        <w:t> </w:t>
      </w:r>
      <w:r>
        <w:rPr>
          <w:color w:val="231F20"/>
          <w:spacing w:val="-4"/>
        </w:rPr>
        <w:t>continuación,</w:t>
      </w:r>
      <w:r>
        <w:rPr>
          <w:color w:val="231F20"/>
          <w:spacing w:val="-21"/>
        </w:rPr>
        <w:t> </w:t>
      </w:r>
      <w:r>
        <w:rPr>
          <w:color w:val="231F20"/>
          <w:spacing w:val="-3"/>
        </w:rPr>
        <w:t>señalamos una </w:t>
      </w:r>
      <w:r>
        <w:rPr>
          <w:color w:val="231F20"/>
        </w:rPr>
        <w:t>serie de </w:t>
      </w:r>
      <w:r>
        <w:rPr>
          <w:color w:val="231F20"/>
          <w:spacing w:val="-4"/>
        </w:rPr>
        <w:t>conclusiones </w:t>
      </w:r>
      <w:r>
        <w:rPr>
          <w:color w:val="231F20"/>
          <w:spacing w:val="-3"/>
        </w:rPr>
        <w:t>que pueden derivarse del estudio del </w:t>
      </w:r>
      <w:r>
        <w:rPr>
          <w:rFonts w:ascii="Palatino Linotype" w:hAnsi="Palatino Linotype"/>
          <w:i/>
          <w:color w:val="231F20"/>
          <w:spacing w:val="-6"/>
        </w:rPr>
        <w:t>mobbing </w:t>
      </w:r>
      <w:r>
        <w:rPr>
          <w:color w:val="231F20"/>
          <w:spacing w:val="-5"/>
        </w:rPr>
        <w:t>público. </w:t>
      </w:r>
      <w:r>
        <w:rPr>
          <w:color w:val="231F20"/>
        </w:rPr>
        <w:t>El </w:t>
      </w:r>
      <w:r>
        <w:rPr>
          <w:color w:val="231F20"/>
          <w:spacing w:val="-3"/>
        </w:rPr>
        <w:t>estudio </w:t>
      </w:r>
      <w:r>
        <w:rPr>
          <w:color w:val="231F20"/>
        </w:rPr>
        <w:t>de caso se ha </w:t>
      </w:r>
      <w:r>
        <w:rPr>
          <w:color w:val="231F20"/>
          <w:spacing w:val="-3"/>
        </w:rPr>
        <w:t>elegido </w:t>
      </w:r>
      <w:r>
        <w:rPr>
          <w:color w:val="231F20"/>
          <w:spacing w:val="-4"/>
        </w:rPr>
        <w:t>porque </w:t>
      </w:r>
      <w:r>
        <w:rPr>
          <w:color w:val="231F20"/>
          <w:spacing w:val="-3"/>
        </w:rPr>
        <w:t>ilustra </w:t>
      </w:r>
      <w:r>
        <w:rPr>
          <w:color w:val="231F20"/>
        </w:rPr>
        <w:t>el </w:t>
      </w:r>
      <w:r>
        <w:rPr>
          <w:color w:val="231F20"/>
          <w:spacing w:val="-4"/>
        </w:rPr>
        <w:t>cambio típico que </w:t>
      </w:r>
      <w:r>
        <w:rPr>
          <w:color w:val="231F20"/>
        </w:rPr>
        <w:t>se</w:t>
      </w:r>
      <w:r>
        <w:rPr>
          <w:color w:val="231F20"/>
          <w:spacing w:val="-11"/>
        </w:rPr>
        <w:t> </w:t>
      </w:r>
      <w:r>
        <w:rPr>
          <w:color w:val="231F20"/>
          <w:spacing w:val="-4"/>
        </w:rPr>
        <w:t>produce</w:t>
      </w:r>
      <w:r>
        <w:rPr>
          <w:color w:val="231F20"/>
          <w:spacing w:val="-11"/>
        </w:rPr>
        <w:t> </w:t>
      </w:r>
      <w:r>
        <w:rPr>
          <w:color w:val="231F20"/>
          <w:spacing w:val="-3"/>
        </w:rPr>
        <w:t>cuando</w:t>
      </w:r>
      <w:r>
        <w:rPr>
          <w:color w:val="231F20"/>
          <w:spacing w:val="-11"/>
        </w:rPr>
        <w:t> </w:t>
      </w:r>
      <w:r>
        <w:rPr>
          <w:color w:val="231F20"/>
          <w:spacing w:val="-4"/>
        </w:rPr>
        <w:t>conductas</w:t>
      </w:r>
      <w:r>
        <w:rPr>
          <w:color w:val="231F20"/>
          <w:spacing w:val="-11"/>
        </w:rPr>
        <w:t> </w:t>
      </w:r>
      <w:r>
        <w:rPr>
          <w:color w:val="231F20"/>
          <w:spacing w:val="-4"/>
        </w:rPr>
        <w:t>negativas</w:t>
      </w:r>
      <w:r>
        <w:rPr>
          <w:color w:val="231F20"/>
          <w:spacing w:val="-11"/>
        </w:rPr>
        <w:t> </w:t>
      </w:r>
      <w:r>
        <w:rPr>
          <w:color w:val="231F20"/>
          <w:spacing w:val="-4"/>
        </w:rPr>
        <w:t>surgen</w:t>
      </w:r>
      <w:r>
        <w:rPr>
          <w:color w:val="231F20"/>
          <w:spacing w:val="-11"/>
        </w:rPr>
        <w:t> </w:t>
      </w:r>
      <w:r>
        <w:rPr>
          <w:color w:val="231F20"/>
        </w:rPr>
        <w:t>de</w:t>
      </w:r>
      <w:r>
        <w:rPr>
          <w:color w:val="231F20"/>
          <w:spacing w:val="-11"/>
        </w:rPr>
        <w:t> </w:t>
      </w:r>
      <w:r>
        <w:rPr>
          <w:color w:val="231F20"/>
        </w:rPr>
        <w:t>un</w:t>
      </w:r>
      <w:r>
        <w:rPr>
          <w:color w:val="231F20"/>
          <w:spacing w:val="-11"/>
        </w:rPr>
        <w:t> </w:t>
      </w:r>
      <w:r>
        <w:rPr>
          <w:color w:val="231F20"/>
        </w:rPr>
        <w:t>grupo</w:t>
      </w:r>
      <w:r>
        <w:rPr>
          <w:color w:val="231F20"/>
          <w:spacing w:val="-11"/>
        </w:rPr>
        <w:t> </w:t>
      </w:r>
      <w:r>
        <w:rPr>
          <w:color w:val="231F20"/>
        </w:rPr>
        <w:t>se</w:t>
      </w:r>
      <w:r>
        <w:rPr>
          <w:color w:val="231F20"/>
          <w:spacing w:val="-11"/>
        </w:rPr>
        <w:t> </w:t>
      </w:r>
      <w:r>
        <w:rPr>
          <w:color w:val="231F20"/>
          <w:spacing w:val="-3"/>
        </w:rPr>
        <w:t>ve</w:t>
      </w:r>
      <w:r>
        <w:rPr>
          <w:color w:val="231F20"/>
          <w:spacing w:val="-11"/>
        </w:rPr>
        <w:t> </w:t>
      </w:r>
      <w:r>
        <w:rPr>
          <w:color w:val="231F20"/>
          <w:spacing w:val="-3"/>
        </w:rPr>
        <w:t>inmerso</w:t>
      </w:r>
      <w:r>
        <w:rPr>
          <w:color w:val="231F20"/>
          <w:spacing w:val="-11"/>
        </w:rPr>
        <w:t> </w:t>
      </w:r>
      <w:r>
        <w:rPr>
          <w:color w:val="231F20"/>
          <w:spacing w:val="-3"/>
        </w:rPr>
        <w:t>en una</w:t>
      </w:r>
      <w:r>
        <w:rPr>
          <w:color w:val="231F20"/>
          <w:spacing w:val="-11"/>
        </w:rPr>
        <w:t> </w:t>
      </w:r>
      <w:r>
        <w:rPr>
          <w:color w:val="231F20"/>
          <w:spacing w:val="-4"/>
        </w:rPr>
        <w:t>controversia.</w:t>
      </w:r>
      <w:r>
        <w:rPr>
          <w:color w:val="231F20"/>
          <w:spacing w:val="-11"/>
        </w:rPr>
        <w:t> </w:t>
      </w:r>
      <w:r>
        <w:rPr>
          <w:color w:val="231F20"/>
        </w:rPr>
        <w:t>El</w:t>
      </w:r>
      <w:r>
        <w:rPr>
          <w:color w:val="231F20"/>
          <w:spacing w:val="-11"/>
        </w:rPr>
        <w:t> </w:t>
      </w:r>
      <w:r>
        <w:rPr>
          <w:rFonts w:ascii="Palatino Linotype" w:hAnsi="Palatino Linotype"/>
          <w:i/>
          <w:color w:val="231F20"/>
          <w:spacing w:val="-5"/>
        </w:rPr>
        <w:t>mobbing</w:t>
      </w:r>
      <w:r>
        <w:rPr>
          <w:rFonts w:ascii="Palatino Linotype" w:hAnsi="Palatino Linotype"/>
          <w:i/>
          <w:color w:val="231F20"/>
          <w:spacing w:val="-11"/>
        </w:rPr>
        <w:t> </w:t>
      </w:r>
      <w:r>
        <w:rPr>
          <w:color w:val="231F20"/>
          <w:spacing w:val="-4"/>
        </w:rPr>
        <w:t>emerge</w:t>
      </w:r>
      <w:r>
        <w:rPr>
          <w:color w:val="231F20"/>
          <w:spacing w:val="-11"/>
        </w:rPr>
        <w:t> </w:t>
      </w:r>
      <w:r>
        <w:rPr>
          <w:color w:val="231F20"/>
        </w:rPr>
        <w:t>al</w:t>
      </w:r>
      <w:r>
        <w:rPr>
          <w:color w:val="231F20"/>
          <w:spacing w:val="-11"/>
        </w:rPr>
        <w:t> </w:t>
      </w:r>
      <w:r>
        <w:rPr>
          <w:color w:val="231F20"/>
          <w:spacing w:val="-4"/>
        </w:rPr>
        <w:t>cambiar</w:t>
      </w:r>
      <w:r>
        <w:rPr>
          <w:color w:val="231F20"/>
          <w:spacing w:val="-11"/>
        </w:rPr>
        <w:t> </w:t>
      </w:r>
      <w:r>
        <w:rPr>
          <w:color w:val="231F20"/>
        </w:rPr>
        <w:t>el</w:t>
      </w:r>
      <w:r>
        <w:rPr>
          <w:color w:val="231F20"/>
          <w:spacing w:val="-11"/>
        </w:rPr>
        <w:t> </w:t>
      </w:r>
      <w:r>
        <w:rPr>
          <w:color w:val="231F20"/>
          <w:spacing w:val="-3"/>
        </w:rPr>
        <w:t>foco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3"/>
        </w:rPr>
        <w:t>discusión</w:t>
      </w:r>
      <w:r>
        <w:rPr>
          <w:color w:val="231F20"/>
          <w:spacing w:val="-11"/>
        </w:rPr>
        <w:t> </w:t>
      </w:r>
      <w:r>
        <w:rPr>
          <w:color w:val="231F20"/>
        </w:rPr>
        <w:t>de</w:t>
      </w:r>
      <w:r>
        <w:rPr>
          <w:color w:val="231F20"/>
          <w:spacing w:val="-11"/>
        </w:rPr>
        <w:t> </w:t>
      </w:r>
      <w:r>
        <w:rPr>
          <w:color w:val="231F20"/>
        </w:rPr>
        <w:t>la </w:t>
      </w:r>
      <w:r>
        <w:rPr>
          <w:color w:val="231F20"/>
          <w:spacing w:val="-3"/>
        </w:rPr>
        <w:t>evidencia</w:t>
      </w:r>
      <w:r>
        <w:rPr>
          <w:color w:val="231F20"/>
          <w:spacing w:val="-24"/>
        </w:rPr>
        <w:t> </w:t>
      </w:r>
      <w:r>
        <w:rPr>
          <w:color w:val="231F20"/>
        </w:rPr>
        <w:t>o</w:t>
      </w:r>
      <w:r>
        <w:rPr>
          <w:color w:val="231F20"/>
          <w:spacing w:val="-24"/>
        </w:rPr>
        <w:t> </w:t>
      </w:r>
      <w:r>
        <w:rPr>
          <w:color w:val="231F20"/>
          <w:spacing w:val="-2"/>
        </w:rPr>
        <w:t>las</w:t>
      </w:r>
      <w:r>
        <w:rPr>
          <w:color w:val="231F20"/>
          <w:spacing w:val="-24"/>
        </w:rPr>
        <w:t> </w:t>
      </w:r>
      <w:r>
        <w:rPr>
          <w:color w:val="231F20"/>
          <w:spacing w:val="-4"/>
        </w:rPr>
        <w:t>razones</w:t>
      </w:r>
      <w:r>
        <w:rPr>
          <w:color w:val="231F20"/>
          <w:spacing w:val="-24"/>
        </w:rPr>
        <w:t> </w:t>
      </w:r>
      <w:r>
        <w:rPr>
          <w:color w:val="231F20"/>
          <w:spacing w:val="-4"/>
        </w:rPr>
        <w:t>planteadas</w:t>
      </w:r>
      <w:r>
        <w:rPr>
          <w:color w:val="231F20"/>
          <w:spacing w:val="-24"/>
        </w:rPr>
        <w:t> </w:t>
      </w:r>
      <w:r>
        <w:rPr>
          <w:color w:val="231F20"/>
        </w:rPr>
        <w:t>en</w:t>
      </w:r>
      <w:r>
        <w:rPr>
          <w:color w:val="231F20"/>
          <w:spacing w:val="-24"/>
        </w:rPr>
        <w:t> </w:t>
      </w:r>
      <w:r>
        <w:rPr>
          <w:color w:val="231F20"/>
          <w:spacing w:val="-4"/>
        </w:rPr>
        <w:t>disputa,</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3"/>
        </w:rPr>
        <w:t>degradación</w:t>
      </w:r>
      <w:r>
        <w:rPr>
          <w:color w:val="231F20"/>
          <w:spacing w:val="-24"/>
        </w:rPr>
        <w:t> </w:t>
      </w:r>
      <w:r>
        <w:rPr>
          <w:color w:val="231F20"/>
        </w:rPr>
        <w:t>de</w:t>
      </w:r>
      <w:r>
        <w:rPr>
          <w:color w:val="231F20"/>
          <w:spacing w:val="-24"/>
        </w:rPr>
        <w:t> </w:t>
      </w:r>
      <w:r>
        <w:rPr>
          <w:color w:val="231F20"/>
          <w:spacing w:val="-2"/>
        </w:rPr>
        <w:t>las</w:t>
      </w:r>
      <w:r>
        <w:rPr>
          <w:color w:val="231F20"/>
          <w:spacing w:val="-24"/>
        </w:rPr>
        <w:t> </w:t>
      </w:r>
      <w:r>
        <w:rPr>
          <w:color w:val="231F20"/>
          <w:spacing w:val="-3"/>
        </w:rPr>
        <w:t>personas que </w:t>
      </w:r>
      <w:r>
        <w:rPr>
          <w:color w:val="231F20"/>
          <w:spacing w:val="-2"/>
        </w:rPr>
        <w:t>las </w:t>
      </w:r>
      <w:r>
        <w:rPr>
          <w:color w:val="231F20"/>
          <w:spacing w:val="-4"/>
        </w:rPr>
        <w:t>sustentan, atacándolas </w:t>
      </w:r>
      <w:r>
        <w:rPr>
          <w:color w:val="231F20"/>
          <w:spacing w:val="-5"/>
        </w:rPr>
        <w:t>continuamente </w:t>
      </w:r>
      <w:r>
        <w:rPr>
          <w:color w:val="231F20"/>
          <w:spacing w:val="-3"/>
        </w:rPr>
        <w:t>(frecuencia cotidiana) </w:t>
      </w:r>
      <w:r>
        <w:rPr>
          <w:color w:val="231F20"/>
        </w:rPr>
        <w:t>y </w:t>
      </w:r>
      <w:r>
        <w:rPr>
          <w:color w:val="231F20"/>
          <w:spacing w:val="-3"/>
        </w:rPr>
        <w:t>por un </w:t>
      </w:r>
      <w:r>
        <w:rPr>
          <w:color w:val="231F20"/>
        </w:rPr>
        <w:t>período</w:t>
      </w:r>
      <w:r>
        <w:rPr>
          <w:color w:val="231F20"/>
          <w:spacing w:val="-13"/>
        </w:rPr>
        <w:t> </w:t>
      </w:r>
      <w:r>
        <w:rPr>
          <w:color w:val="231F20"/>
        </w:rPr>
        <w:t>de</w:t>
      </w:r>
      <w:r>
        <w:rPr>
          <w:color w:val="231F20"/>
          <w:spacing w:val="-13"/>
        </w:rPr>
        <w:t> </w:t>
      </w:r>
      <w:r>
        <w:rPr>
          <w:color w:val="231F20"/>
          <w:spacing w:val="-3"/>
        </w:rPr>
        <w:t>tiempo</w:t>
      </w:r>
      <w:r>
        <w:rPr>
          <w:color w:val="231F20"/>
          <w:spacing w:val="-13"/>
        </w:rPr>
        <w:t> </w:t>
      </w:r>
      <w:r>
        <w:rPr>
          <w:color w:val="231F20"/>
          <w:spacing w:val="-4"/>
        </w:rPr>
        <w:t>prolongado</w:t>
      </w:r>
      <w:r>
        <w:rPr>
          <w:color w:val="231F20"/>
          <w:spacing w:val="-13"/>
        </w:rPr>
        <w:t> </w:t>
      </w:r>
      <w:r>
        <w:rPr>
          <w:color w:val="231F20"/>
        </w:rPr>
        <w:t>(en</w:t>
      </w:r>
      <w:r>
        <w:rPr>
          <w:color w:val="231F20"/>
          <w:spacing w:val="-13"/>
        </w:rPr>
        <w:t> </w:t>
      </w:r>
      <w:r>
        <w:rPr>
          <w:color w:val="231F20"/>
          <w:spacing w:val="-3"/>
        </w:rPr>
        <w:t>este</w:t>
      </w:r>
      <w:r>
        <w:rPr>
          <w:color w:val="231F20"/>
          <w:spacing w:val="-13"/>
        </w:rPr>
        <w:t> </w:t>
      </w:r>
      <w:r>
        <w:rPr>
          <w:color w:val="231F20"/>
          <w:spacing w:val="-4"/>
        </w:rPr>
        <w:t>caso,</w:t>
      </w:r>
      <w:r>
        <w:rPr>
          <w:color w:val="231F20"/>
          <w:spacing w:val="-13"/>
        </w:rPr>
        <w:t> </w:t>
      </w:r>
      <w:r>
        <w:rPr>
          <w:color w:val="231F20"/>
        </w:rPr>
        <w:t>de</w:t>
      </w:r>
      <w:r>
        <w:rPr>
          <w:color w:val="231F20"/>
          <w:spacing w:val="-13"/>
        </w:rPr>
        <w:t> </w:t>
      </w:r>
      <w:r>
        <w:rPr>
          <w:color w:val="231F20"/>
          <w:spacing w:val="-3"/>
        </w:rPr>
        <w:t>varios</w:t>
      </w:r>
      <w:r>
        <w:rPr>
          <w:color w:val="231F20"/>
          <w:spacing w:val="-13"/>
        </w:rPr>
        <w:t> </w:t>
      </w:r>
      <w:r>
        <w:rPr>
          <w:color w:val="231F20"/>
          <w:spacing w:val="-4"/>
        </w:rPr>
        <w:t>años).</w:t>
      </w:r>
    </w:p>
    <w:p>
      <w:pPr>
        <w:pStyle w:val="BodyText"/>
        <w:spacing w:before="10"/>
        <w:rPr>
          <w:sz w:val="17"/>
        </w:rPr>
      </w:pPr>
    </w:p>
    <w:p>
      <w:pPr>
        <w:pStyle w:val="Heading3"/>
        <w:spacing w:before="55"/>
      </w:pPr>
      <w:r>
        <w:rPr>
          <w:color w:val="231F20"/>
          <w:w w:val="90"/>
        </w:rPr>
        <w:t>Contexto</w:t>
      </w:r>
    </w:p>
    <w:p>
      <w:pPr>
        <w:pStyle w:val="BodyText"/>
        <w:spacing w:before="9"/>
        <w:rPr>
          <w:rFonts w:ascii="Trebuchet MS"/>
          <w:sz w:val="21"/>
        </w:rPr>
      </w:pPr>
    </w:p>
    <w:p>
      <w:pPr>
        <w:pStyle w:val="BodyText"/>
        <w:spacing w:before="1"/>
        <w:ind w:left="110" w:right="115"/>
        <w:jc w:val="both"/>
      </w:pPr>
      <w:r>
        <w:rPr>
          <w:color w:val="231F20"/>
        </w:rPr>
        <w:t>La</w:t>
      </w:r>
      <w:r>
        <w:rPr>
          <w:color w:val="231F20"/>
          <w:spacing w:val="-13"/>
        </w:rPr>
        <w:t> </w:t>
      </w:r>
      <w:r>
        <w:rPr>
          <w:color w:val="231F20"/>
          <w:spacing w:val="-4"/>
        </w:rPr>
        <w:t>vacunación</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spacing w:val="-5"/>
        </w:rPr>
        <w:t>procedimiento</w:t>
      </w:r>
      <w:r>
        <w:rPr>
          <w:color w:val="231F20"/>
          <w:spacing w:val="-13"/>
        </w:rPr>
        <w:t> </w:t>
      </w:r>
      <w:r>
        <w:rPr>
          <w:color w:val="231F20"/>
          <w:spacing w:val="-4"/>
        </w:rPr>
        <w:t>médico</w:t>
      </w:r>
      <w:r>
        <w:rPr>
          <w:color w:val="231F20"/>
          <w:spacing w:val="-13"/>
        </w:rPr>
        <w:t> </w:t>
      </w:r>
      <w:r>
        <w:rPr>
          <w:color w:val="231F20"/>
          <w:spacing w:val="-4"/>
        </w:rPr>
        <w:t>diseñado</w:t>
      </w:r>
      <w:r>
        <w:rPr>
          <w:color w:val="231F20"/>
          <w:spacing w:val="-13"/>
        </w:rPr>
        <w:t> </w:t>
      </w:r>
      <w:r>
        <w:rPr>
          <w:color w:val="231F20"/>
          <w:spacing w:val="-4"/>
        </w:rPr>
        <w:t>para</w:t>
      </w:r>
      <w:r>
        <w:rPr>
          <w:color w:val="231F20"/>
          <w:spacing w:val="-13"/>
        </w:rPr>
        <w:t> </w:t>
      </w:r>
      <w:r>
        <w:rPr>
          <w:color w:val="231F20"/>
          <w:spacing w:val="-5"/>
        </w:rPr>
        <w:t>preparar</w:t>
      </w:r>
      <w:r>
        <w:rPr>
          <w:color w:val="231F20"/>
          <w:spacing w:val="-13"/>
        </w:rPr>
        <w:t> </w:t>
      </w:r>
      <w:r>
        <w:rPr>
          <w:color w:val="231F20"/>
        </w:rPr>
        <w:t>al</w:t>
      </w:r>
      <w:r>
        <w:rPr>
          <w:color w:val="231F20"/>
          <w:spacing w:val="-13"/>
        </w:rPr>
        <w:t> </w:t>
      </w:r>
      <w:r>
        <w:rPr>
          <w:color w:val="231F20"/>
          <w:spacing w:val="-5"/>
        </w:rPr>
        <w:t>sistema inmune </w:t>
      </w:r>
      <w:r>
        <w:rPr>
          <w:color w:val="231F20"/>
        </w:rPr>
        <w:t>de </w:t>
      </w:r>
      <w:r>
        <w:rPr>
          <w:color w:val="231F20"/>
          <w:spacing w:val="-3"/>
        </w:rPr>
        <w:t>una </w:t>
      </w:r>
      <w:r>
        <w:rPr>
          <w:color w:val="231F20"/>
          <w:spacing w:val="-4"/>
        </w:rPr>
        <w:t>persona para </w:t>
      </w:r>
      <w:r>
        <w:rPr>
          <w:color w:val="231F20"/>
          <w:spacing w:val="-5"/>
        </w:rPr>
        <w:t>resistir efectivamente </w:t>
      </w:r>
      <w:r>
        <w:rPr>
          <w:color w:val="231F20"/>
          <w:spacing w:val="-4"/>
        </w:rPr>
        <w:t>ciertas </w:t>
      </w:r>
      <w:r>
        <w:rPr>
          <w:color w:val="231F20"/>
          <w:spacing w:val="-5"/>
        </w:rPr>
        <w:t>enfermedades. </w:t>
      </w:r>
      <w:r>
        <w:rPr>
          <w:color w:val="231F20"/>
          <w:spacing w:val="-4"/>
        </w:rPr>
        <w:t>Existen  vacunas  para  </w:t>
      </w:r>
      <w:r>
        <w:rPr>
          <w:color w:val="231F20"/>
          <w:spacing w:val="-5"/>
        </w:rPr>
        <w:t>diversas  patologías,  </w:t>
      </w:r>
      <w:r>
        <w:rPr>
          <w:color w:val="231F20"/>
          <w:spacing w:val="-3"/>
        </w:rPr>
        <w:t>tales  </w:t>
      </w:r>
      <w:r>
        <w:rPr>
          <w:color w:val="231F20"/>
          <w:spacing w:val="-4"/>
        </w:rPr>
        <w:t>como  </w:t>
      </w:r>
      <w:r>
        <w:rPr>
          <w:color w:val="231F20"/>
        </w:rPr>
        <w:t>la  </w:t>
      </w:r>
      <w:r>
        <w:rPr>
          <w:color w:val="231F20"/>
          <w:spacing w:val="-5"/>
        </w:rPr>
        <w:t>poliomielitis,   </w:t>
      </w:r>
      <w:r>
        <w:rPr>
          <w:color w:val="231F20"/>
          <w:spacing w:val="-3"/>
        </w:rPr>
        <w:t>el </w:t>
      </w:r>
      <w:r>
        <w:rPr>
          <w:color w:val="231F20"/>
          <w:spacing w:val="-6"/>
        </w:rPr>
        <w:t>sarampión </w:t>
      </w:r>
      <w:r>
        <w:rPr>
          <w:color w:val="231F20"/>
        </w:rPr>
        <w:t>y la </w:t>
      </w:r>
      <w:r>
        <w:rPr>
          <w:color w:val="231F20"/>
          <w:spacing w:val="-4"/>
        </w:rPr>
        <w:t>tosferina. </w:t>
      </w:r>
      <w:r>
        <w:rPr>
          <w:color w:val="231F20"/>
        </w:rPr>
        <w:t>Las </w:t>
      </w:r>
      <w:r>
        <w:rPr>
          <w:color w:val="231F20"/>
          <w:spacing w:val="-5"/>
        </w:rPr>
        <w:t>autoridades </w:t>
      </w:r>
      <w:r>
        <w:rPr>
          <w:color w:val="231F20"/>
          <w:spacing w:val="-4"/>
        </w:rPr>
        <w:t>médicas </w:t>
      </w:r>
      <w:r>
        <w:rPr>
          <w:color w:val="231F20"/>
        </w:rPr>
        <w:t>de </w:t>
      </w:r>
      <w:r>
        <w:rPr>
          <w:color w:val="231F20"/>
          <w:spacing w:val="-3"/>
        </w:rPr>
        <w:t>todo el </w:t>
      </w:r>
      <w:r>
        <w:rPr>
          <w:color w:val="231F20"/>
          <w:spacing w:val="-6"/>
        </w:rPr>
        <w:t>mundo </w:t>
      </w:r>
      <w:r>
        <w:rPr>
          <w:color w:val="231F20"/>
          <w:spacing w:val="-5"/>
        </w:rPr>
        <w:t>avalan </w:t>
      </w:r>
      <w:r>
        <w:rPr>
          <w:color w:val="231F20"/>
        </w:rPr>
        <w:t>la </w:t>
      </w:r>
      <w:r>
        <w:rPr>
          <w:color w:val="231F20"/>
          <w:spacing w:val="-4"/>
        </w:rPr>
        <w:t>vacunación como </w:t>
      </w:r>
      <w:r>
        <w:rPr>
          <w:color w:val="231F20"/>
          <w:spacing w:val="-3"/>
        </w:rPr>
        <w:t>una </w:t>
      </w:r>
      <w:r>
        <w:rPr>
          <w:color w:val="231F20"/>
          <w:spacing w:val="-4"/>
        </w:rPr>
        <w:t>medida </w:t>
      </w:r>
      <w:r>
        <w:rPr>
          <w:color w:val="231F20"/>
          <w:spacing w:val="-5"/>
        </w:rPr>
        <w:t>altamente </w:t>
      </w:r>
      <w:r>
        <w:rPr>
          <w:color w:val="231F20"/>
          <w:spacing w:val="-3"/>
        </w:rPr>
        <w:t>eficaz </w:t>
      </w:r>
      <w:r>
        <w:rPr>
          <w:color w:val="231F20"/>
          <w:spacing w:val="-4"/>
        </w:rPr>
        <w:t>para </w:t>
      </w:r>
      <w:r>
        <w:rPr>
          <w:color w:val="231F20"/>
        </w:rPr>
        <w:t>la </w:t>
      </w:r>
      <w:r>
        <w:rPr>
          <w:color w:val="231F20"/>
          <w:spacing w:val="-5"/>
        </w:rPr>
        <w:t>reducción </w:t>
      </w:r>
      <w:r>
        <w:rPr>
          <w:color w:val="231F20"/>
        </w:rPr>
        <w:t>de la </w:t>
      </w:r>
      <w:r>
        <w:rPr>
          <w:color w:val="231F20"/>
          <w:spacing w:val="-4"/>
        </w:rPr>
        <w:t>mortalidad </w:t>
      </w:r>
      <w:r>
        <w:rPr>
          <w:color w:val="231F20"/>
        </w:rPr>
        <w:t>y </w:t>
      </w:r>
      <w:r>
        <w:rPr>
          <w:color w:val="231F20"/>
          <w:spacing w:val="-4"/>
        </w:rPr>
        <w:t>discapacidad </w:t>
      </w:r>
      <w:r>
        <w:rPr>
          <w:color w:val="231F20"/>
          <w:spacing w:val="-3"/>
        </w:rPr>
        <w:t>por </w:t>
      </w:r>
      <w:r>
        <w:rPr>
          <w:color w:val="231F20"/>
          <w:spacing w:val="-4"/>
        </w:rPr>
        <w:t>enfermedades </w:t>
      </w:r>
      <w:r>
        <w:rPr>
          <w:color w:val="231F20"/>
          <w:spacing w:val="-5"/>
        </w:rPr>
        <w:t>graves (André  </w:t>
      </w:r>
      <w:r>
        <w:rPr>
          <w:rFonts w:ascii="Palatino Linotype" w:hAnsi="Palatino Linotype"/>
          <w:i/>
          <w:color w:val="231F20"/>
          <w:spacing w:val="-3"/>
        </w:rPr>
        <w:t>et  </w:t>
      </w:r>
      <w:r>
        <w:rPr>
          <w:rFonts w:ascii="Palatino Linotype" w:hAnsi="Palatino Linotype"/>
          <w:i/>
          <w:color w:val="231F20"/>
          <w:spacing w:val="-4"/>
        </w:rPr>
        <w:t>al</w:t>
      </w:r>
      <w:r>
        <w:rPr>
          <w:color w:val="231F20"/>
          <w:spacing w:val="-4"/>
        </w:rPr>
        <w:t>, 2008; </w:t>
      </w:r>
      <w:r>
        <w:rPr>
          <w:color w:val="231F20"/>
          <w:spacing w:val="-3"/>
        </w:rPr>
        <w:t>Offit </w:t>
      </w:r>
      <w:r>
        <w:rPr>
          <w:color w:val="231F20"/>
        </w:rPr>
        <w:t>y </w:t>
      </w:r>
      <w:r>
        <w:rPr>
          <w:color w:val="231F20"/>
          <w:spacing w:val="-3"/>
        </w:rPr>
        <w:t>Bell, </w:t>
      </w:r>
      <w:r>
        <w:rPr>
          <w:color w:val="231F20"/>
          <w:spacing w:val="-4"/>
        </w:rPr>
        <w:t>2003). </w:t>
      </w:r>
      <w:r>
        <w:rPr>
          <w:color w:val="231F20"/>
          <w:spacing w:val="-5"/>
        </w:rPr>
        <w:t>Confrontando </w:t>
      </w:r>
      <w:r>
        <w:rPr>
          <w:color w:val="231F20"/>
        </w:rPr>
        <w:t>a la </w:t>
      </w:r>
      <w:r>
        <w:rPr>
          <w:color w:val="231F20"/>
          <w:spacing w:val="-5"/>
        </w:rPr>
        <w:t>autoridad </w:t>
      </w:r>
      <w:r>
        <w:rPr>
          <w:color w:val="231F20"/>
          <w:spacing w:val="-4"/>
        </w:rPr>
        <w:t>médica, </w:t>
      </w:r>
      <w:r>
        <w:rPr>
          <w:color w:val="231F20"/>
          <w:spacing w:val="-3"/>
        </w:rPr>
        <w:t>una serie </w:t>
      </w:r>
      <w:r>
        <w:rPr>
          <w:color w:val="231F20"/>
          <w:spacing w:val="-4"/>
        </w:rPr>
        <w:t>de </w:t>
      </w:r>
      <w:r>
        <w:rPr>
          <w:color w:val="231F20"/>
          <w:spacing w:val="-3"/>
        </w:rPr>
        <w:t>grupos </w:t>
      </w:r>
      <w:r>
        <w:rPr>
          <w:color w:val="231F20"/>
          <w:spacing w:val="-5"/>
        </w:rPr>
        <w:t>ciudadanos </w:t>
      </w:r>
      <w:r>
        <w:rPr>
          <w:color w:val="231F20"/>
        </w:rPr>
        <w:t>y un </w:t>
      </w:r>
      <w:r>
        <w:rPr>
          <w:color w:val="231F20"/>
          <w:spacing w:val="-4"/>
        </w:rPr>
        <w:t>pequeño </w:t>
      </w:r>
      <w:r>
        <w:rPr>
          <w:color w:val="231F20"/>
          <w:spacing w:val="-5"/>
        </w:rPr>
        <w:t>número </w:t>
      </w:r>
      <w:r>
        <w:rPr>
          <w:color w:val="231F20"/>
        </w:rPr>
        <w:t>de </w:t>
      </w:r>
      <w:r>
        <w:rPr>
          <w:color w:val="231F20"/>
          <w:spacing w:val="-4"/>
        </w:rPr>
        <w:t>médicos </w:t>
      </w:r>
      <w:r>
        <w:rPr>
          <w:color w:val="231F20"/>
          <w:spacing w:val="-5"/>
        </w:rPr>
        <w:t>realizaron </w:t>
      </w:r>
      <w:r>
        <w:rPr>
          <w:color w:val="231F20"/>
          <w:spacing w:val="-4"/>
        </w:rPr>
        <w:t>críticas </w:t>
      </w:r>
      <w:r>
        <w:rPr>
          <w:color w:val="231F20"/>
        </w:rPr>
        <w:t>a la </w:t>
      </w:r>
      <w:r>
        <w:rPr>
          <w:color w:val="231F20"/>
          <w:spacing w:val="-4"/>
        </w:rPr>
        <w:t>vacunación</w:t>
      </w:r>
      <w:r>
        <w:rPr>
          <w:color w:val="231F20"/>
          <w:spacing w:val="-32"/>
        </w:rPr>
        <w:t> </w:t>
      </w:r>
      <w:r>
        <w:rPr>
          <w:color w:val="231F20"/>
          <w:spacing w:val="-5"/>
        </w:rPr>
        <w:t>(Habakus</w:t>
      </w:r>
      <w:r>
        <w:rPr>
          <w:color w:val="231F20"/>
          <w:spacing w:val="-32"/>
        </w:rPr>
        <w:t> </w:t>
      </w:r>
      <w:r>
        <w:rPr>
          <w:color w:val="231F20"/>
        </w:rPr>
        <w:t>y</w:t>
      </w:r>
      <w:r>
        <w:rPr>
          <w:color w:val="231F20"/>
          <w:spacing w:val="-32"/>
        </w:rPr>
        <w:t> </w:t>
      </w:r>
      <w:r>
        <w:rPr>
          <w:color w:val="231F20"/>
          <w:spacing w:val="-5"/>
        </w:rPr>
        <w:t>Holanda,</w:t>
      </w:r>
      <w:r>
        <w:rPr>
          <w:color w:val="231F20"/>
          <w:spacing w:val="-32"/>
        </w:rPr>
        <w:t> </w:t>
      </w:r>
      <w:r>
        <w:rPr>
          <w:color w:val="231F20"/>
          <w:spacing w:val="-4"/>
        </w:rPr>
        <w:t>2011;</w:t>
      </w:r>
      <w:r>
        <w:rPr>
          <w:color w:val="231F20"/>
          <w:spacing w:val="-32"/>
        </w:rPr>
        <w:t> </w:t>
      </w:r>
      <w:r>
        <w:rPr>
          <w:color w:val="231F20"/>
          <w:spacing w:val="-5"/>
        </w:rPr>
        <w:t>Halvorsen,</w:t>
      </w:r>
      <w:r>
        <w:rPr>
          <w:color w:val="231F20"/>
          <w:spacing w:val="-32"/>
        </w:rPr>
        <w:t> </w:t>
      </w:r>
      <w:r>
        <w:rPr>
          <w:color w:val="231F20"/>
          <w:spacing w:val="-4"/>
        </w:rPr>
        <w:t>2007).</w:t>
      </w:r>
      <w:r>
        <w:rPr>
          <w:color w:val="231F20"/>
          <w:spacing w:val="-32"/>
        </w:rPr>
        <w:t> </w:t>
      </w:r>
      <w:r>
        <w:rPr>
          <w:color w:val="231F20"/>
          <w:spacing w:val="-4"/>
        </w:rPr>
        <w:t>Estos</w:t>
      </w:r>
      <w:r>
        <w:rPr>
          <w:color w:val="231F20"/>
          <w:spacing w:val="-32"/>
        </w:rPr>
        <w:t> </w:t>
      </w:r>
      <w:r>
        <w:rPr>
          <w:color w:val="231F20"/>
          <w:spacing w:val="-3"/>
        </w:rPr>
        <w:t>grupos</w:t>
      </w:r>
      <w:r>
        <w:rPr>
          <w:color w:val="231F20"/>
          <w:spacing w:val="-32"/>
        </w:rPr>
        <w:t> </w:t>
      </w:r>
      <w:r>
        <w:rPr>
          <w:color w:val="231F20"/>
          <w:spacing w:val="-5"/>
        </w:rPr>
        <w:t>críticos </w:t>
      </w:r>
      <w:r>
        <w:rPr>
          <w:color w:val="231F20"/>
          <w:spacing w:val="-4"/>
        </w:rPr>
        <w:t>ponen</w:t>
      </w:r>
      <w:r>
        <w:rPr>
          <w:color w:val="231F20"/>
          <w:spacing w:val="-8"/>
        </w:rPr>
        <w:t> </w:t>
      </w:r>
      <w:r>
        <w:rPr>
          <w:color w:val="231F20"/>
        </w:rPr>
        <w:t>en</w:t>
      </w:r>
      <w:r>
        <w:rPr>
          <w:color w:val="231F20"/>
          <w:spacing w:val="-8"/>
        </w:rPr>
        <w:t> </w:t>
      </w:r>
      <w:r>
        <w:rPr>
          <w:color w:val="231F20"/>
          <w:spacing w:val="-4"/>
        </w:rPr>
        <w:t>duda</w:t>
      </w:r>
      <w:r>
        <w:rPr>
          <w:color w:val="231F20"/>
          <w:spacing w:val="-8"/>
        </w:rPr>
        <w:t> </w:t>
      </w:r>
      <w:r>
        <w:rPr>
          <w:color w:val="231F20"/>
          <w:spacing w:val="-4"/>
        </w:rPr>
        <w:t>que</w:t>
      </w:r>
      <w:r>
        <w:rPr>
          <w:color w:val="231F20"/>
          <w:spacing w:val="-8"/>
        </w:rPr>
        <w:t> </w:t>
      </w:r>
      <w:r>
        <w:rPr>
          <w:color w:val="231F20"/>
          <w:spacing w:val="-3"/>
        </w:rPr>
        <w:t>los</w:t>
      </w:r>
      <w:r>
        <w:rPr>
          <w:color w:val="231F20"/>
          <w:spacing w:val="-8"/>
        </w:rPr>
        <w:t> </w:t>
      </w:r>
      <w:r>
        <w:rPr>
          <w:color w:val="231F20"/>
          <w:spacing w:val="-4"/>
        </w:rPr>
        <w:t>beneficios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4"/>
        </w:rPr>
        <w:t>vacunación</w:t>
      </w:r>
      <w:r>
        <w:rPr>
          <w:color w:val="231F20"/>
          <w:spacing w:val="-8"/>
        </w:rPr>
        <w:t> </w:t>
      </w:r>
      <w:r>
        <w:rPr>
          <w:color w:val="231F20"/>
          <w:spacing w:val="-3"/>
        </w:rPr>
        <w:t>sean</w:t>
      </w:r>
      <w:r>
        <w:rPr>
          <w:color w:val="231F20"/>
          <w:spacing w:val="-8"/>
        </w:rPr>
        <w:t> </w:t>
      </w:r>
      <w:r>
        <w:rPr>
          <w:color w:val="231F20"/>
          <w:spacing w:val="-3"/>
        </w:rPr>
        <w:t>tan</w:t>
      </w:r>
      <w:r>
        <w:rPr>
          <w:color w:val="231F20"/>
          <w:spacing w:val="-8"/>
        </w:rPr>
        <w:t> </w:t>
      </w:r>
      <w:r>
        <w:rPr>
          <w:color w:val="231F20"/>
          <w:spacing w:val="-4"/>
        </w:rPr>
        <w:t>grandes</w:t>
      </w:r>
      <w:r>
        <w:rPr>
          <w:color w:val="231F20"/>
          <w:spacing w:val="-8"/>
        </w:rPr>
        <w:t> </w:t>
      </w:r>
      <w:r>
        <w:rPr>
          <w:color w:val="231F20"/>
          <w:spacing w:val="-4"/>
        </w:rPr>
        <w:t>como</w:t>
      </w:r>
      <w:r>
        <w:rPr>
          <w:color w:val="231F20"/>
          <w:spacing w:val="-8"/>
        </w:rPr>
        <w:t> </w:t>
      </w:r>
      <w:r>
        <w:rPr>
          <w:color w:val="231F20"/>
        </w:rPr>
        <w:t>se </w:t>
      </w:r>
      <w:r>
        <w:rPr>
          <w:color w:val="231F20"/>
          <w:spacing w:val="-3"/>
        </w:rPr>
        <w:t>afirma</w:t>
      </w:r>
      <w:r>
        <w:rPr>
          <w:color w:val="231F20"/>
          <w:spacing w:val="-9"/>
        </w:rPr>
        <w:t> </w:t>
      </w:r>
      <w:r>
        <w:rPr>
          <w:color w:val="231F20"/>
        </w:rPr>
        <w:t>y</w:t>
      </w:r>
      <w:r>
        <w:rPr>
          <w:color w:val="231F20"/>
          <w:spacing w:val="-9"/>
        </w:rPr>
        <w:t> </w:t>
      </w:r>
      <w:r>
        <w:rPr>
          <w:color w:val="231F20"/>
          <w:spacing w:val="-6"/>
        </w:rPr>
        <w:t>apuntan</w:t>
      </w:r>
      <w:r>
        <w:rPr>
          <w:color w:val="231F20"/>
          <w:spacing w:val="-9"/>
        </w:rPr>
        <w:t> </w:t>
      </w:r>
      <w:r>
        <w:rPr>
          <w:color w:val="231F20"/>
          <w:spacing w:val="-4"/>
        </w:rPr>
        <w:t>hacia</w:t>
      </w:r>
      <w:r>
        <w:rPr>
          <w:color w:val="231F20"/>
          <w:spacing w:val="-9"/>
        </w:rPr>
        <w:t> </w:t>
      </w:r>
      <w:r>
        <w:rPr>
          <w:color w:val="231F20"/>
          <w:spacing w:val="-3"/>
        </w:rPr>
        <w:t>los</w:t>
      </w:r>
      <w:r>
        <w:rPr>
          <w:color w:val="231F20"/>
          <w:spacing w:val="-9"/>
        </w:rPr>
        <w:t> </w:t>
      </w:r>
      <w:r>
        <w:rPr>
          <w:color w:val="231F20"/>
          <w:spacing w:val="-4"/>
        </w:rPr>
        <w:t>riesgos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spacing w:val="-4"/>
        </w:rPr>
        <w:t>vacunación,</w:t>
      </w:r>
      <w:r>
        <w:rPr>
          <w:color w:val="231F20"/>
          <w:spacing w:val="-9"/>
        </w:rPr>
        <w:t> </w:t>
      </w:r>
      <w:r>
        <w:rPr>
          <w:color w:val="231F20"/>
          <w:spacing w:val="-3"/>
        </w:rPr>
        <w:t>por</w:t>
      </w:r>
      <w:r>
        <w:rPr>
          <w:color w:val="231F20"/>
          <w:spacing w:val="-9"/>
        </w:rPr>
        <w:t> </w:t>
      </w:r>
      <w:r>
        <w:rPr>
          <w:color w:val="231F20"/>
        </w:rPr>
        <w:t>lo</w:t>
      </w:r>
      <w:r>
        <w:rPr>
          <w:color w:val="231F20"/>
          <w:spacing w:val="-9"/>
        </w:rPr>
        <w:t> </w:t>
      </w:r>
      <w:r>
        <w:rPr>
          <w:color w:val="231F20"/>
          <w:spacing w:val="-4"/>
        </w:rPr>
        <w:t>que</w:t>
      </w:r>
      <w:r>
        <w:rPr>
          <w:color w:val="231F20"/>
          <w:spacing w:val="-9"/>
        </w:rPr>
        <w:t> </w:t>
      </w:r>
      <w:r>
        <w:rPr>
          <w:color w:val="231F20"/>
          <w:spacing w:val="-6"/>
        </w:rPr>
        <w:t>promueven</w:t>
      </w:r>
      <w:r>
        <w:rPr>
          <w:color w:val="231F20"/>
          <w:spacing w:val="-9"/>
        </w:rPr>
        <w:t> </w:t>
      </w:r>
      <w:r>
        <w:rPr>
          <w:color w:val="231F20"/>
        </w:rPr>
        <w:t>la </w:t>
      </w:r>
      <w:r>
        <w:rPr>
          <w:color w:val="231F20"/>
          <w:spacing w:val="-4"/>
        </w:rPr>
        <w:t>elección </w:t>
      </w:r>
      <w:r>
        <w:rPr>
          <w:color w:val="231F20"/>
          <w:spacing w:val="-5"/>
        </w:rPr>
        <w:t>informada </w:t>
      </w:r>
      <w:r>
        <w:rPr>
          <w:color w:val="231F20"/>
        </w:rPr>
        <w:t>de </w:t>
      </w:r>
      <w:r>
        <w:rPr>
          <w:color w:val="231F20"/>
          <w:spacing w:val="-3"/>
        </w:rPr>
        <w:t>los </w:t>
      </w:r>
      <w:r>
        <w:rPr>
          <w:color w:val="231F20"/>
          <w:spacing w:val="-4"/>
        </w:rPr>
        <w:t>padres </w:t>
      </w:r>
      <w:r>
        <w:rPr>
          <w:color w:val="231F20"/>
        </w:rPr>
        <w:t>en </w:t>
      </w:r>
      <w:r>
        <w:rPr>
          <w:color w:val="231F20"/>
          <w:spacing w:val="-5"/>
        </w:rPr>
        <w:t>cuanto </w:t>
      </w:r>
      <w:r>
        <w:rPr>
          <w:color w:val="231F20"/>
        </w:rPr>
        <w:t>a la </w:t>
      </w:r>
      <w:r>
        <w:rPr>
          <w:color w:val="231F20"/>
          <w:spacing w:val="-4"/>
        </w:rPr>
        <w:t>vacunación </w:t>
      </w:r>
      <w:r>
        <w:rPr>
          <w:color w:val="231F20"/>
        </w:rPr>
        <w:t>de </w:t>
      </w:r>
      <w:r>
        <w:rPr>
          <w:color w:val="231F20"/>
          <w:spacing w:val="-4"/>
        </w:rPr>
        <w:t>sus hijos, con </w:t>
      </w:r>
      <w:r>
        <w:rPr>
          <w:color w:val="231F20"/>
          <w:spacing w:val="-5"/>
        </w:rPr>
        <w:t>información </w:t>
      </w:r>
      <w:r>
        <w:rPr>
          <w:color w:val="231F20"/>
          <w:spacing w:val="-4"/>
        </w:rPr>
        <w:t>que </w:t>
      </w:r>
      <w:r>
        <w:rPr>
          <w:color w:val="231F20"/>
          <w:spacing w:val="-3"/>
        </w:rPr>
        <w:t>les </w:t>
      </w:r>
      <w:r>
        <w:rPr>
          <w:color w:val="231F20"/>
          <w:spacing w:val="-4"/>
        </w:rPr>
        <w:t>permita valorar beneficios, pero </w:t>
      </w:r>
      <w:r>
        <w:rPr>
          <w:color w:val="231F20"/>
          <w:spacing w:val="-5"/>
        </w:rPr>
        <w:t>también </w:t>
      </w:r>
      <w:r>
        <w:rPr>
          <w:color w:val="231F20"/>
          <w:spacing w:val="-3"/>
        </w:rPr>
        <w:t>los</w:t>
      </w:r>
      <w:r>
        <w:rPr>
          <w:color w:val="231F20"/>
          <w:spacing w:val="-35"/>
        </w:rPr>
        <w:t> </w:t>
      </w:r>
      <w:r>
        <w:rPr>
          <w:color w:val="231F20"/>
          <w:spacing w:val="-5"/>
        </w:rPr>
        <w:t>riesgos.</w:t>
      </w:r>
    </w:p>
    <w:p>
      <w:pPr>
        <w:pStyle w:val="BodyText"/>
        <w:spacing w:line="280" w:lineRule="exact" w:before="4"/>
        <w:ind w:left="110" w:right="115" w:firstLine="453"/>
        <w:jc w:val="both"/>
      </w:pPr>
      <w:r>
        <w:rPr>
          <w:color w:val="231F20"/>
        </w:rPr>
        <w:t>La Red de </w:t>
      </w:r>
      <w:r>
        <w:rPr>
          <w:color w:val="231F20"/>
          <w:spacing w:val="-3"/>
        </w:rPr>
        <w:t>Vacunación </w:t>
      </w:r>
      <w:r>
        <w:rPr>
          <w:color w:val="231F20"/>
        </w:rPr>
        <w:t>de Australia </w:t>
      </w:r>
      <w:r>
        <w:rPr>
          <w:color w:val="231F20"/>
          <w:spacing w:val="-3"/>
        </w:rPr>
        <w:t>(</w:t>
      </w:r>
      <w:r>
        <w:rPr>
          <w:rFonts w:ascii="Palatino Linotype" w:hAnsi="Palatino Linotype"/>
          <w:i/>
          <w:color w:val="231F20"/>
          <w:spacing w:val="-3"/>
        </w:rPr>
        <w:t>Australian </w:t>
      </w:r>
      <w:r>
        <w:rPr>
          <w:rFonts w:ascii="Palatino Linotype" w:hAnsi="Palatino Linotype"/>
          <w:i/>
          <w:color w:val="231F20"/>
          <w:spacing w:val="-5"/>
        </w:rPr>
        <w:t>Vaccination </w:t>
      </w:r>
      <w:r>
        <w:rPr>
          <w:rFonts w:ascii="Palatino Linotype" w:hAnsi="Palatino Linotype"/>
          <w:i/>
          <w:color w:val="231F20"/>
          <w:spacing w:val="-3"/>
        </w:rPr>
        <w:t>Network </w:t>
      </w:r>
      <w:r>
        <w:rPr>
          <w:color w:val="231F20"/>
        </w:rPr>
        <w:t>o </w:t>
      </w:r>
      <w:r>
        <w:rPr>
          <w:color w:val="231F20"/>
          <w:spacing w:val="-6"/>
        </w:rPr>
        <w:t>AVN) </w:t>
      </w:r>
      <w:r>
        <w:rPr>
          <w:color w:val="231F20"/>
        </w:rPr>
        <w:t>es un grupo crítico de las vacunas, similar a otros grupos afines en</w:t>
      </w:r>
      <w:r>
        <w:rPr>
          <w:color w:val="231F20"/>
          <w:spacing w:val="-9"/>
        </w:rPr>
        <w:t> </w:t>
      </w:r>
      <w:r>
        <w:rPr>
          <w:color w:val="231F20"/>
        </w:rPr>
        <w:t>otros</w:t>
      </w:r>
      <w:r>
        <w:rPr>
          <w:color w:val="231F20"/>
          <w:spacing w:val="-9"/>
        </w:rPr>
        <w:t> </w:t>
      </w:r>
      <w:r>
        <w:rPr>
          <w:color w:val="231F20"/>
        </w:rPr>
        <w:t>países</w:t>
      </w:r>
      <w:r>
        <w:rPr>
          <w:color w:val="231F20"/>
          <w:spacing w:val="-9"/>
        </w:rPr>
        <w:t> </w:t>
      </w:r>
      <w:r>
        <w:rPr>
          <w:color w:val="231F20"/>
          <w:spacing w:val="-3"/>
        </w:rPr>
        <w:t>(Hobson-West,</w:t>
      </w:r>
      <w:r>
        <w:rPr>
          <w:color w:val="231F20"/>
          <w:spacing w:val="-9"/>
        </w:rPr>
        <w:t> </w:t>
      </w:r>
      <w:r>
        <w:rPr>
          <w:color w:val="231F20"/>
        </w:rPr>
        <w:t>2007).</w:t>
      </w:r>
      <w:r>
        <w:rPr>
          <w:color w:val="231F20"/>
          <w:spacing w:val="-9"/>
        </w:rPr>
        <w:t> </w:t>
      </w:r>
      <w:r>
        <w:rPr>
          <w:color w:val="231F20"/>
        </w:rPr>
        <w:t>Creado</w:t>
      </w:r>
      <w:r>
        <w:rPr>
          <w:color w:val="231F20"/>
          <w:spacing w:val="-9"/>
        </w:rPr>
        <w:t> </w:t>
      </w:r>
      <w:r>
        <w:rPr>
          <w:color w:val="231F20"/>
        </w:rPr>
        <w:t>en</w:t>
      </w:r>
      <w:r>
        <w:rPr>
          <w:color w:val="231F20"/>
          <w:spacing w:val="-9"/>
        </w:rPr>
        <w:t> </w:t>
      </w:r>
      <w:r>
        <w:rPr>
          <w:color w:val="231F20"/>
        </w:rPr>
        <w:t>1994,</w:t>
      </w:r>
      <w:r>
        <w:rPr>
          <w:color w:val="231F20"/>
          <w:spacing w:val="-9"/>
        </w:rPr>
        <w:t> </w:t>
      </w:r>
      <w:r>
        <w:rPr>
          <w:color w:val="231F20"/>
        </w:rPr>
        <w:t>publica</w:t>
      </w:r>
      <w:r>
        <w:rPr>
          <w:color w:val="231F20"/>
          <w:spacing w:val="-9"/>
        </w:rPr>
        <w:t> </w:t>
      </w:r>
      <w:r>
        <w:rPr>
          <w:color w:val="231F20"/>
        </w:rPr>
        <w:t>una</w:t>
      </w:r>
      <w:r>
        <w:rPr>
          <w:color w:val="231F20"/>
          <w:spacing w:val="-9"/>
        </w:rPr>
        <w:t> </w:t>
      </w:r>
      <w:r>
        <w:rPr>
          <w:color w:val="231F20"/>
        </w:rPr>
        <w:t>revista,</w:t>
      </w:r>
    </w:p>
    <w:p>
      <w:pPr>
        <w:spacing w:after="0" w:line="280" w:lineRule="exact"/>
        <w:jc w:val="both"/>
        <w:sectPr>
          <w:pgSz w:w="9360" w:h="12480"/>
          <w:pgMar w:header="486" w:footer="504" w:top="880" w:bottom="700" w:left="740" w:right="1300"/>
        </w:sectPr>
      </w:pPr>
    </w:p>
    <w:p>
      <w:pPr>
        <w:pStyle w:val="BodyText"/>
        <w:rPr>
          <w:sz w:val="20"/>
        </w:rPr>
      </w:pPr>
    </w:p>
    <w:p>
      <w:pPr>
        <w:pStyle w:val="BodyText"/>
        <w:spacing w:line="242" w:lineRule="auto" w:before="206"/>
        <w:ind w:left="117"/>
      </w:pPr>
      <w:r>
        <w:rPr>
          <w:color w:val="231F20"/>
        </w:rPr>
        <w:t>tiene un sitio web y promueve sus ideas a través de conferencias y correos electrónicos, la figura clave de la AVN, su fuerza motriz, es Meryl Dorey.</w:t>
      </w:r>
    </w:p>
    <w:p>
      <w:pPr>
        <w:pStyle w:val="BodyText"/>
        <w:spacing w:line="242" w:lineRule="auto" w:before="1"/>
        <w:ind w:left="117" w:firstLine="453"/>
      </w:pPr>
      <w:r>
        <w:rPr>
          <w:color w:val="231F20"/>
        </w:rPr>
        <w:t>La AVN (</w:t>
      </w:r>
      <w:hyperlink r:id="rId84">
        <w:r>
          <w:rPr>
            <w:color w:val="231F20"/>
          </w:rPr>
          <w:t>http://www.avn.org.au/,</w:t>
        </w:r>
      </w:hyperlink>
      <w:r>
        <w:rPr>
          <w:color w:val="231F20"/>
        </w:rPr>
        <w:t> 21 de noviembre de 2011) se presenta en estos términos:</w:t>
      </w:r>
    </w:p>
    <w:p>
      <w:pPr>
        <w:pStyle w:val="BodyText"/>
        <w:spacing w:before="1"/>
      </w:pPr>
    </w:p>
    <w:p>
      <w:pPr>
        <w:pStyle w:val="BodyText"/>
        <w:spacing w:line="280" w:lineRule="atLeast"/>
        <w:ind w:left="570" w:right="561"/>
        <w:jc w:val="both"/>
      </w:pPr>
      <w:r>
        <w:rPr>
          <w:color w:val="231F20"/>
        </w:rPr>
        <w:t>Creemos que es un derecho de los padres poder elegir qué es lo mejor</w:t>
      </w:r>
      <w:r>
        <w:rPr>
          <w:color w:val="231F20"/>
          <w:spacing w:val="-11"/>
        </w:rPr>
        <w:t> </w:t>
      </w:r>
      <w:r>
        <w:rPr>
          <w:color w:val="231F20"/>
        </w:rPr>
        <w:t>para</w:t>
      </w:r>
      <w:r>
        <w:rPr>
          <w:color w:val="231F20"/>
          <w:spacing w:val="-11"/>
        </w:rPr>
        <w:t> </w:t>
      </w:r>
      <w:r>
        <w:rPr>
          <w:color w:val="231F20"/>
        </w:rPr>
        <w:t>sus</w:t>
      </w:r>
      <w:r>
        <w:rPr>
          <w:color w:val="231F20"/>
          <w:spacing w:val="-11"/>
        </w:rPr>
        <w:t> </w:t>
      </w:r>
      <w:r>
        <w:rPr>
          <w:color w:val="231F20"/>
        </w:rPr>
        <w:t>hijos...</w:t>
      </w:r>
      <w:r>
        <w:rPr>
          <w:color w:val="231F20"/>
          <w:spacing w:val="-11"/>
        </w:rPr>
        <w:t> </w:t>
      </w:r>
      <w:r>
        <w:rPr>
          <w:color w:val="231F20"/>
        </w:rPr>
        <w:t>algunos</w:t>
      </w:r>
      <w:r>
        <w:rPr>
          <w:color w:val="231F20"/>
          <w:spacing w:val="-11"/>
        </w:rPr>
        <w:t> </w:t>
      </w:r>
      <w:r>
        <w:rPr>
          <w:color w:val="231F20"/>
        </w:rPr>
        <w:t>dirían</w:t>
      </w:r>
      <w:r>
        <w:rPr>
          <w:color w:val="231F20"/>
          <w:spacing w:val="-11"/>
        </w:rPr>
        <w:t> </w:t>
      </w:r>
      <w:r>
        <w:rPr>
          <w:color w:val="231F20"/>
        </w:rPr>
        <w:t>que</w:t>
      </w:r>
      <w:r>
        <w:rPr>
          <w:color w:val="231F20"/>
          <w:spacing w:val="-11"/>
        </w:rPr>
        <w:t> </w:t>
      </w:r>
      <w:r>
        <w:rPr>
          <w:color w:val="231F20"/>
        </w:rPr>
        <w:t>ésta</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reglas más básicas de cualquier sociedad civilizada. Sin embargo, los gobiernos</w:t>
      </w:r>
      <w:r>
        <w:rPr>
          <w:color w:val="231F20"/>
          <w:spacing w:val="-12"/>
        </w:rPr>
        <w:t> </w:t>
      </w:r>
      <w:r>
        <w:rPr>
          <w:color w:val="231F20"/>
        </w:rPr>
        <w:t>de</w:t>
      </w:r>
      <w:r>
        <w:rPr>
          <w:color w:val="231F20"/>
          <w:spacing w:val="-12"/>
        </w:rPr>
        <w:t> </w:t>
      </w:r>
      <w:r>
        <w:rPr>
          <w:color w:val="231F20"/>
        </w:rPr>
        <w:t>todo</w:t>
      </w:r>
      <w:r>
        <w:rPr>
          <w:color w:val="231F20"/>
          <w:spacing w:val="-12"/>
        </w:rPr>
        <w:t> </w:t>
      </w:r>
      <w:r>
        <w:rPr>
          <w:color w:val="231F20"/>
        </w:rPr>
        <w:t>el</w:t>
      </w:r>
      <w:r>
        <w:rPr>
          <w:color w:val="231F20"/>
          <w:spacing w:val="-12"/>
        </w:rPr>
        <w:t> </w:t>
      </w:r>
      <w:r>
        <w:rPr>
          <w:color w:val="231F20"/>
        </w:rPr>
        <w:t>mundo</w:t>
      </w:r>
      <w:r>
        <w:rPr>
          <w:color w:val="231F20"/>
          <w:spacing w:val="-12"/>
        </w:rPr>
        <w:t> </w:t>
      </w:r>
      <w:r>
        <w:rPr>
          <w:color w:val="231F20"/>
        </w:rPr>
        <w:t>les</w:t>
      </w:r>
      <w:r>
        <w:rPr>
          <w:color w:val="231F20"/>
          <w:spacing w:val="-12"/>
        </w:rPr>
        <w:t> </w:t>
      </w:r>
      <w:r>
        <w:rPr>
          <w:color w:val="231F20"/>
        </w:rPr>
        <w:t>han</w:t>
      </w:r>
      <w:r>
        <w:rPr>
          <w:color w:val="231F20"/>
          <w:spacing w:val="-12"/>
        </w:rPr>
        <w:t> </w:t>
      </w:r>
      <w:r>
        <w:rPr>
          <w:color w:val="231F20"/>
        </w:rPr>
        <w:t>coartado</w:t>
      </w:r>
      <w:r>
        <w:rPr>
          <w:color w:val="231F20"/>
          <w:spacing w:val="-12"/>
        </w:rPr>
        <w:t> </w:t>
      </w:r>
      <w:r>
        <w:rPr>
          <w:color w:val="231F20"/>
        </w:rPr>
        <w:t>o</w:t>
      </w:r>
      <w:r>
        <w:rPr>
          <w:color w:val="231F20"/>
          <w:spacing w:val="-12"/>
        </w:rPr>
        <w:t> </w:t>
      </w:r>
      <w:r>
        <w:rPr>
          <w:color w:val="231F20"/>
        </w:rPr>
        <w:t>negado</w:t>
      </w:r>
      <w:r>
        <w:rPr>
          <w:color w:val="231F20"/>
          <w:spacing w:val="-12"/>
        </w:rPr>
        <w:t> </w:t>
      </w:r>
      <w:r>
        <w:rPr>
          <w:color w:val="231F20"/>
        </w:rPr>
        <w:t>el</w:t>
      </w:r>
      <w:r>
        <w:rPr>
          <w:color w:val="231F20"/>
          <w:spacing w:val="-12"/>
        </w:rPr>
        <w:t> </w:t>
      </w:r>
      <w:r>
        <w:rPr>
          <w:color w:val="231F20"/>
        </w:rPr>
        <w:t>derecho de</w:t>
      </w:r>
      <w:r>
        <w:rPr>
          <w:color w:val="231F20"/>
          <w:spacing w:val="-14"/>
        </w:rPr>
        <w:t> </w:t>
      </w:r>
      <w:r>
        <w:rPr>
          <w:color w:val="231F20"/>
        </w:rPr>
        <w:t>libre</w:t>
      </w:r>
      <w:r>
        <w:rPr>
          <w:color w:val="231F20"/>
          <w:spacing w:val="-14"/>
        </w:rPr>
        <w:t> </w:t>
      </w:r>
      <w:r>
        <w:rPr>
          <w:color w:val="231F20"/>
        </w:rPr>
        <w:t>elección</w:t>
      </w:r>
      <w:r>
        <w:rPr>
          <w:color w:val="231F20"/>
          <w:spacing w:val="-14"/>
        </w:rPr>
        <w:t> </w:t>
      </w:r>
      <w:r>
        <w:rPr>
          <w:color w:val="231F20"/>
        </w:rPr>
        <w:t>cuando</w:t>
      </w:r>
      <w:r>
        <w:rPr>
          <w:color w:val="231F20"/>
          <w:spacing w:val="-14"/>
        </w:rPr>
        <w:t> </w:t>
      </w:r>
      <w:r>
        <w:rPr>
          <w:color w:val="231F20"/>
        </w:rPr>
        <w:t>se</w:t>
      </w:r>
      <w:r>
        <w:rPr>
          <w:color w:val="231F20"/>
          <w:spacing w:val="-14"/>
        </w:rPr>
        <w:t> </w:t>
      </w:r>
      <w:r>
        <w:rPr>
          <w:color w:val="231F20"/>
        </w:rPr>
        <w:t>trata</w:t>
      </w:r>
      <w:r>
        <w:rPr>
          <w:color w:val="231F20"/>
          <w:spacing w:val="-14"/>
        </w:rPr>
        <w:t> </w:t>
      </w:r>
      <w:r>
        <w:rPr>
          <w:color w:val="231F20"/>
        </w:rPr>
        <w:t>de</w:t>
      </w:r>
      <w:r>
        <w:rPr>
          <w:color w:val="231F20"/>
          <w:spacing w:val="-14"/>
        </w:rPr>
        <w:t> </w:t>
      </w:r>
      <w:r>
        <w:rPr>
          <w:color w:val="231F20"/>
        </w:rPr>
        <w:t>vacunas</w:t>
      </w:r>
      <w:r>
        <w:rPr>
          <w:color w:val="231F20"/>
          <w:spacing w:val="-14"/>
        </w:rPr>
        <w:t> </w:t>
      </w:r>
      <w:r>
        <w:rPr>
          <w:color w:val="231F20"/>
        </w:rPr>
        <w:t>e</w:t>
      </w:r>
      <w:r>
        <w:rPr>
          <w:color w:val="231F20"/>
          <w:spacing w:val="-14"/>
        </w:rPr>
        <w:t> </w:t>
      </w:r>
      <w:r>
        <w:rPr>
          <w:color w:val="231F20"/>
        </w:rPr>
        <w:t>inmunizaciones.</w:t>
      </w:r>
      <w:r>
        <w:rPr>
          <w:color w:val="231F20"/>
          <w:spacing w:val="-14"/>
        </w:rPr>
        <w:t> </w:t>
      </w:r>
      <w:r>
        <w:rPr>
          <w:color w:val="231F20"/>
        </w:rPr>
        <w:t>La Red</w:t>
      </w:r>
      <w:r>
        <w:rPr>
          <w:color w:val="231F20"/>
          <w:spacing w:val="-12"/>
        </w:rPr>
        <w:t> </w:t>
      </w:r>
      <w:r>
        <w:rPr>
          <w:color w:val="231F20"/>
        </w:rPr>
        <w:t>de</w:t>
      </w:r>
      <w:r>
        <w:rPr>
          <w:color w:val="231F20"/>
          <w:spacing w:val="-12"/>
        </w:rPr>
        <w:t> </w:t>
      </w:r>
      <w:r>
        <w:rPr>
          <w:color w:val="231F20"/>
          <w:spacing w:val="-3"/>
        </w:rPr>
        <w:t>Vacunación</w:t>
      </w:r>
      <w:r>
        <w:rPr>
          <w:color w:val="231F20"/>
          <w:spacing w:val="-12"/>
        </w:rPr>
        <w:t> </w:t>
      </w:r>
      <w:r>
        <w:rPr>
          <w:color w:val="231F20"/>
        </w:rPr>
        <w:t>de</w:t>
      </w:r>
      <w:r>
        <w:rPr>
          <w:color w:val="231F20"/>
          <w:spacing w:val="-12"/>
        </w:rPr>
        <w:t> </w:t>
      </w:r>
      <w:r>
        <w:rPr>
          <w:color w:val="231F20"/>
        </w:rPr>
        <w:t>Australia</w:t>
      </w:r>
      <w:r>
        <w:rPr>
          <w:color w:val="231F20"/>
          <w:spacing w:val="-12"/>
        </w:rPr>
        <w:t> </w:t>
      </w:r>
      <w:r>
        <w:rPr>
          <w:color w:val="231F20"/>
        </w:rPr>
        <w:t>está</w:t>
      </w:r>
      <w:r>
        <w:rPr>
          <w:color w:val="231F20"/>
          <w:spacing w:val="-12"/>
        </w:rPr>
        <w:t> </w:t>
      </w:r>
      <w:r>
        <w:rPr>
          <w:color w:val="231F20"/>
        </w:rPr>
        <w:t>trabajando</w:t>
      </w:r>
      <w:r>
        <w:rPr>
          <w:color w:val="231F20"/>
          <w:spacing w:val="-12"/>
        </w:rPr>
        <w:t> </w:t>
      </w:r>
      <w:r>
        <w:rPr>
          <w:color w:val="231F20"/>
        </w:rPr>
        <w:t>para</w:t>
      </w:r>
      <w:r>
        <w:rPr>
          <w:color w:val="231F20"/>
          <w:spacing w:val="-12"/>
        </w:rPr>
        <w:t> </w:t>
      </w:r>
      <w:r>
        <w:rPr>
          <w:color w:val="231F20"/>
        </w:rPr>
        <w:t>ayudar</w:t>
      </w:r>
      <w:r>
        <w:rPr>
          <w:color w:val="231F20"/>
          <w:spacing w:val="-12"/>
        </w:rPr>
        <w:t> </w:t>
      </w:r>
      <w:r>
        <w:rPr>
          <w:color w:val="231F20"/>
        </w:rPr>
        <w:t>a</w:t>
      </w:r>
      <w:r>
        <w:rPr>
          <w:color w:val="231F20"/>
          <w:spacing w:val="-12"/>
        </w:rPr>
        <w:t> </w:t>
      </w:r>
      <w:r>
        <w:rPr>
          <w:color w:val="231F20"/>
        </w:rPr>
        <w:t>los padres</w:t>
      </w:r>
      <w:r>
        <w:rPr>
          <w:color w:val="231F20"/>
          <w:spacing w:val="-12"/>
        </w:rPr>
        <w:t> </w:t>
      </w:r>
      <w:r>
        <w:rPr>
          <w:color w:val="231F20"/>
        </w:rPr>
        <w:t>a</w:t>
      </w:r>
      <w:r>
        <w:rPr>
          <w:color w:val="231F20"/>
          <w:spacing w:val="-12"/>
        </w:rPr>
        <w:t> </w:t>
      </w:r>
      <w:r>
        <w:rPr>
          <w:color w:val="231F20"/>
        </w:rPr>
        <w:t>recuperar</w:t>
      </w:r>
      <w:r>
        <w:rPr>
          <w:color w:val="231F20"/>
          <w:spacing w:val="-12"/>
        </w:rPr>
        <w:t> </w:t>
      </w:r>
      <w:r>
        <w:rPr>
          <w:color w:val="231F20"/>
        </w:rPr>
        <w:t>su</w:t>
      </w:r>
      <w:r>
        <w:rPr>
          <w:color w:val="231F20"/>
          <w:spacing w:val="-12"/>
        </w:rPr>
        <w:t> </w:t>
      </w:r>
      <w:r>
        <w:rPr>
          <w:color w:val="231F20"/>
        </w:rPr>
        <w:t>derecho</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elección</w:t>
      </w:r>
      <w:r>
        <w:rPr>
          <w:color w:val="231F20"/>
          <w:spacing w:val="-12"/>
        </w:rPr>
        <w:t> </w:t>
      </w:r>
      <w:r>
        <w:rPr>
          <w:color w:val="231F20"/>
        </w:rPr>
        <w:t>libre</w:t>
      </w:r>
      <w:r>
        <w:rPr>
          <w:color w:val="231F20"/>
          <w:spacing w:val="-12"/>
        </w:rPr>
        <w:t> </w:t>
      </w:r>
      <w:r>
        <w:rPr>
          <w:color w:val="231F20"/>
        </w:rPr>
        <w:t>e</w:t>
      </w:r>
      <w:r>
        <w:rPr>
          <w:color w:val="231F20"/>
          <w:spacing w:val="-12"/>
        </w:rPr>
        <w:t> </w:t>
      </w:r>
      <w:r>
        <w:rPr>
          <w:color w:val="231F20"/>
        </w:rPr>
        <w:t>informada,</w:t>
      </w:r>
      <w:r>
        <w:rPr>
          <w:color w:val="231F20"/>
          <w:spacing w:val="-12"/>
        </w:rPr>
        <w:t> </w:t>
      </w:r>
      <w:r>
        <w:rPr>
          <w:color w:val="231F20"/>
        </w:rPr>
        <w:t>que les</w:t>
      </w:r>
      <w:r>
        <w:rPr>
          <w:color w:val="231F20"/>
          <w:spacing w:val="29"/>
        </w:rPr>
        <w:t> </w:t>
      </w:r>
      <w:r>
        <w:rPr>
          <w:color w:val="231F20"/>
        </w:rPr>
        <w:t>permita</w:t>
      </w:r>
      <w:r>
        <w:rPr>
          <w:color w:val="231F20"/>
          <w:spacing w:val="29"/>
        </w:rPr>
        <w:t> </w:t>
      </w:r>
      <w:r>
        <w:rPr>
          <w:color w:val="231F20"/>
        </w:rPr>
        <w:t>ver</w:t>
      </w:r>
      <w:r>
        <w:rPr>
          <w:color w:val="231F20"/>
          <w:spacing w:val="29"/>
        </w:rPr>
        <w:t> </w:t>
      </w:r>
      <w:r>
        <w:rPr>
          <w:color w:val="231F20"/>
        </w:rPr>
        <w:t>del</w:t>
      </w:r>
      <w:r>
        <w:rPr>
          <w:color w:val="231F20"/>
          <w:spacing w:val="29"/>
        </w:rPr>
        <w:t> </w:t>
      </w:r>
      <w:r>
        <w:rPr>
          <w:color w:val="231F20"/>
        </w:rPr>
        <w:t>lado</w:t>
      </w:r>
      <w:r>
        <w:rPr>
          <w:color w:val="231F20"/>
          <w:spacing w:val="29"/>
        </w:rPr>
        <w:t> </w:t>
      </w:r>
      <w:r>
        <w:rPr>
          <w:color w:val="231F20"/>
        </w:rPr>
        <w:t>menos</w:t>
      </w:r>
      <w:r>
        <w:rPr>
          <w:color w:val="231F20"/>
          <w:spacing w:val="29"/>
        </w:rPr>
        <w:t> </w:t>
      </w:r>
      <w:r>
        <w:rPr>
          <w:color w:val="231F20"/>
        </w:rPr>
        <w:t>publicitado</w:t>
      </w:r>
      <w:r>
        <w:rPr>
          <w:color w:val="231F20"/>
          <w:spacing w:val="29"/>
        </w:rPr>
        <w:t> </w:t>
      </w:r>
      <w:r>
        <w:rPr>
          <w:color w:val="231F20"/>
        </w:rPr>
        <w:t>de</w:t>
      </w:r>
      <w:r>
        <w:rPr>
          <w:color w:val="231F20"/>
          <w:spacing w:val="29"/>
        </w:rPr>
        <w:t> </w:t>
      </w:r>
      <w:r>
        <w:rPr>
          <w:color w:val="231F20"/>
        </w:rPr>
        <w:t>esta</w:t>
      </w:r>
      <w:r>
        <w:rPr>
          <w:color w:val="231F20"/>
          <w:spacing w:val="29"/>
        </w:rPr>
        <w:t> </w:t>
      </w:r>
      <w:r>
        <w:rPr>
          <w:color w:val="231F20"/>
        </w:rPr>
        <w:t>importante</w:t>
      </w:r>
    </w:p>
    <w:p>
      <w:pPr>
        <w:pStyle w:val="BodyText"/>
        <w:tabs>
          <w:tab w:pos="5277" w:val="left" w:leader="none"/>
        </w:tabs>
        <w:spacing w:line="612" w:lineRule="exact"/>
        <w:ind w:left="570"/>
        <w:rPr>
          <w:rFonts w:ascii="Calibri" w:hAnsi="Calibri"/>
          <w:sz w:val="154"/>
        </w:rPr>
      </w:pPr>
      <w:r>
        <w:rPr>
          <w:color w:val="231F20"/>
          <w:spacing w:val="1"/>
          <w:w w:val="95"/>
        </w:rPr>
        <w:t>c</w:t>
      </w:r>
      <w:r>
        <w:rPr>
          <w:color w:val="231F20"/>
          <w:w w:val="99"/>
        </w:rPr>
        <w:t>ue</w:t>
      </w:r>
      <w:r>
        <w:rPr>
          <w:color w:val="231F20"/>
          <w:spacing w:val="-2"/>
          <w:w w:val="99"/>
        </w:rPr>
        <w:t>s</w:t>
      </w:r>
      <w:r>
        <w:rPr>
          <w:color w:val="231F20"/>
          <w:spacing w:val="1"/>
          <w:w w:val="109"/>
        </w:rPr>
        <w:t>t</w:t>
      </w:r>
      <w:r>
        <w:rPr>
          <w:color w:val="231F20"/>
          <w:w w:val="100"/>
        </w:rPr>
        <w:t>i</w:t>
      </w:r>
      <w:r>
        <w:rPr>
          <w:color w:val="231F20"/>
          <w:spacing w:val="-3"/>
          <w:w w:val="100"/>
        </w:rPr>
        <w:t>ó</w:t>
      </w:r>
      <w:r>
        <w:rPr>
          <w:color w:val="231F20"/>
          <w:spacing w:val="-95"/>
          <w:w w:val="109"/>
        </w:rPr>
        <w:t>n</w:t>
      </w:r>
      <w:r>
        <w:rPr>
          <w:rFonts w:ascii="Calibri" w:hAnsi="Calibri"/>
          <w:color w:val="DADBDC"/>
          <w:spacing w:val="-775"/>
          <w:w w:val="91"/>
          <w:position w:val="-78"/>
          <w:sz w:val="154"/>
        </w:rPr>
        <w:t>D</w:t>
      </w:r>
      <w:r>
        <w:rPr>
          <w:color w:val="231F20"/>
          <w:w w:val="91"/>
        </w:rPr>
        <w:t>,</w:t>
      </w:r>
      <w:r>
        <w:rPr>
          <w:color w:val="231F20"/>
          <w:spacing w:val="-6"/>
        </w:rPr>
        <w:t> </w:t>
      </w:r>
      <w:r>
        <w:rPr>
          <w:color w:val="231F20"/>
          <w:spacing w:val="-3"/>
          <w:w w:val="98"/>
        </w:rPr>
        <w:t>a</w:t>
      </w:r>
      <w:r>
        <w:rPr>
          <w:color w:val="231F20"/>
          <w:spacing w:val="-5"/>
          <w:w w:val="109"/>
        </w:rPr>
        <w:t>n</w:t>
      </w:r>
      <w:r>
        <w:rPr>
          <w:color w:val="231F20"/>
          <w:spacing w:val="-2"/>
          <w:w w:val="109"/>
        </w:rPr>
        <w:t>t</w:t>
      </w:r>
      <w:r>
        <w:rPr>
          <w:color w:val="231F20"/>
          <w:w w:val="95"/>
        </w:rPr>
        <w:t>es</w:t>
      </w:r>
      <w:r>
        <w:rPr>
          <w:color w:val="231F20"/>
          <w:spacing w:val="-6"/>
        </w:rPr>
        <w:t> </w:t>
      </w:r>
      <w:r>
        <w:rPr>
          <w:color w:val="231F20"/>
          <w:spacing w:val="-22"/>
          <w:w w:val="105"/>
        </w:rPr>
        <w:t>d</w:t>
      </w:r>
      <w:r>
        <w:rPr>
          <w:rFonts w:ascii="Calibri" w:hAnsi="Calibri"/>
          <w:color w:val="DADBDC"/>
          <w:spacing w:val="-878"/>
          <w:w w:val="91"/>
          <w:position w:val="-78"/>
          <w:sz w:val="154"/>
        </w:rPr>
        <w:t>U</w:t>
      </w:r>
      <w:r>
        <w:rPr>
          <w:color w:val="231F20"/>
          <w:w w:val="95"/>
        </w:rPr>
        <w:t>e</w:t>
      </w:r>
      <w:r>
        <w:rPr>
          <w:color w:val="231F20"/>
          <w:spacing w:val="-6"/>
        </w:rPr>
        <w:t> </w:t>
      </w:r>
      <w:r>
        <w:rPr>
          <w:color w:val="231F20"/>
          <w:spacing w:val="-2"/>
          <w:w w:val="109"/>
        </w:rPr>
        <w:t>t</w:t>
      </w:r>
      <w:r>
        <w:rPr>
          <w:color w:val="231F20"/>
          <w:spacing w:val="-3"/>
          <w:w w:val="102"/>
        </w:rPr>
        <w:t>o</w:t>
      </w:r>
      <w:r>
        <w:rPr>
          <w:color w:val="231F20"/>
          <w:spacing w:val="-1"/>
          <w:w w:val="105"/>
        </w:rPr>
        <w:t>m</w:t>
      </w:r>
      <w:r>
        <w:rPr>
          <w:color w:val="231F20"/>
          <w:spacing w:val="-3"/>
          <w:w w:val="98"/>
        </w:rPr>
        <w:t>a</w:t>
      </w:r>
      <w:r>
        <w:rPr>
          <w:color w:val="231F20"/>
          <w:w w:val="111"/>
        </w:rPr>
        <w:t>r</w:t>
      </w:r>
      <w:r>
        <w:rPr>
          <w:color w:val="231F20"/>
          <w:spacing w:val="-6"/>
        </w:rPr>
        <w:t> </w:t>
      </w:r>
      <w:r>
        <w:rPr>
          <w:color w:val="231F20"/>
          <w:spacing w:val="-55"/>
          <w:w w:val="106"/>
        </w:rPr>
        <w:t>u</w:t>
      </w:r>
      <w:r>
        <w:rPr>
          <w:rFonts w:ascii="Calibri" w:hAnsi="Calibri"/>
          <w:color w:val="DADBDC"/>
          <w:spacing w:val="-1087"/>
          <w:w w:val="86"/>
          <w:position w:val="-78"/>
          <w:sz w:val="154"/>
        </w:rPr>
        <w:t>M</w:t>
      </w:r>
      <w:r>
        <w:rPr>
          <w:color w:val="231F20"/>
          <w:spacing w:val="-1"/>
          <w:w w:val="109"/>
        </w:rPr>
        <w:t>n</w:t>
      </w:r>
      <w:r>
        <w:rPr>
          <w:color w:val="231F20"/>
          <w:w w:val="98"/>
        </w:rPr>
        <w:t>a</w:t>
      </w:r>
      <w:r>
        <w:rPr>
          <w:color w:val="231F20"/>
          <w:spacing w:val="-6"/>
        </w:rPr>
        <w:t> </w:t>
      </w:r>
      <w:r>
        <w:rPr>
          <w:color w:val="231F20"/>
          <w:w w:val="100"/>
        </w:rPr>
        <w:t>d</w:t>
      </w:r>
      <w:r>
        <w:rPr>
          <w:color w:val="231F20"/>
          <w:spacing w:val="1"/>
          <w:w w:val="100"/>
        </w:rPr>
        <w:t>e</w:t>
      </w:r>
      <w:r>
        <w:rPr>
          <w:color w:val="231F20"/>
          <w:w w:val="95"/>
        </w:rPr>
        <w:t>c</w:t>
      </w:r>
      <w:r>
        <w:rPr>
          <w:color w:val="231F20"/>
          <w:spacing w:val="-1"/>
          <w:w w:val="95"/>
        </w:rPr>
        <w:t>i</w:t>
      </w:r>
      <w:r>
        <w:rPr>
          <w:color w:val="231F20"/>
          <w:w w:val="98"/>
        </w:rPr>
        <w:t>si</w:t>
      </w:r>
      <w:r>
        <w:rPr>
          <w:color w:val="231F20"/>
          <w:spacing w:val="-3"/>
          <w:w w:val="98"/>
        </w:rPr>
        <w:t>ó</w:t>
      </w:r>
      <w:r>
        <w:rPr>
          <w:color w:val="231F20"/>
          <w:spacing w:val="-17"/>
          <w:w w:val="109"/>
        </w:rPr>
        <w:t>n</w:t>
      </w:r>
      <w:r>
        <w:rPr>
          <w:rFonts w:ascii="Calibri" w:hAnsi="Calibri"/>
          <w:color w:val="DADBDC"/>
          <w:spacing w:val="-1124"/>
          <w:w w:val="86"/>
          <w:position w:val="-78"/>
          <w:sz w:val="154"/>
        </w:rPr>
        <w:t>M</w:t>
      </w:r>
      <w:r>
        <w:rPr>
          <w:color w:val="231F20"/>
          <w:w w:val="91"/>
        </w:rPr>
        <w:t>.</w:t>
      </w:r>
      <w:r>
        <w:rPr>
          <w:color w:val="231F20"/>
        </w:rPr>
        <w:tab/>
      </w:r>
      <w:r>
        <w:rPr>
          <w:rFonts w:ascii="Calibri" w:hAnsi="Calibri"/>
          <w:color w:val="DADBDC"/>
          <w:spacing w:val="-15"/>
          <w:w w:val="101"/>
          <w:position w:val="-78"/>
          <w:sz w:val="154"/>
        </w:rPr>
        <w:t>Y</w:t>
      </w:r>
    </w:p>
    <w:p>
      <w:pPr>
        <w:pStyle w:val="BodyText"/>
        <w:spacing w:line="216" w:lineRule="exact"/>
        <w:ind w:left="117" w:firstLine="453"/>
        <w:jc w:val="both"/>
      </w:pPr>
      <w:r>
        <w:rPr>
          <w:color w:val="231F20"/>
        </w:rPr>
        <w:t>En 2009, un grupo a favor de la vacunación se estableció: “Alto a   la</w:t>
      </w:r>
    </w:p>
    <w:p>
      <w:pPr>
        <w:pStyle w:val="BodyText"/>
        <w:spacing w:line="280" w:lineRule="exact" w:before="16"/>
        <w:ind w:left="117" w:right="107"/>
        <w:jc w:val="right"/>
      </w:pPr>
      <w:r>
        <w:rPr>
          <w:color w:val="231F20"/>
        </w:rPr>
        <w:t>Red</w:t>
      </w:r>
      <w:r>
        <w:rPr>
          <w:color w:val="231F20"/>
          <w:spacing w:val="-15"/>
        </w:rPr>
        <w:t> </w:t>
      </w:r>
      <w:r>
        <w:rPr>
          <w:color w:val="231F20"/>
        </w:rPr>
        <w:t>de</w:t>
      </w:r>
      <w:r>
        <w:rPr>
          <w:color w:val="231F20"/>
          <w:spacing w:val="-15"/>
        </w:rPr>
        <w:t> </w:t>
      </w:r>
      <w:r>
        <w:rPr>
          <w:color w:val="231F20"/>
          <w:spacing w:val="-3"/>
        </w:rPr>
        <w:t>Vacunación</w:t>
      </w:r>
      <w:r>
        <w:rPr>
          <w:color w:val="231F20"/>
          <w:spacing w:val="-15"/>
        </w:rPr>
        <w:t> </w:t>
      </w:r>
      <w:r>
        <w:rPr>
          <w:color w:val="231F20"/>
        </w:rPr>
        <w:t>de</w:t>
      </w:r>
      <w:r>
        <w:rPr>
          <w:color w:val="231F20"/>
          <w:spacing w:val="-15"/>
        </w:rPr>
        <w:t> </w:t>
      </w:r>
      <w:r>
        <w:rPr>
          <w:color w:val="231F20"/>
          <w:spacing w:val="-3"/>
        </w:rPr>
        <w:t>Australia”</w:t>
      </w:r>
      <w:r>
        <w:rPr>
          <w:color w:val="231F20"/>
          <w:spacing w:val="-15"/>
        </w:rPr>
        <w:t> </w:t>
      </w:r>
      <w:r>
        <w:rPr>
          <w:color w:val="231F20"/>
        </w:rPr>
        <w:t>(</w:t>
      </w:r>
      <w:r>
        <w:rPr>
          <w:rFonts w:ascii="Palatino Linotype" w:hAnsi="Palatino Linotype"/>
          <w:i/>
          <w:color w:val="231F20"/>
        </w:rPr>
        <w:t>Stop</w:t>
      </w:r>
      <w:r>
        <w:rPr>
          <w:rFonts w:ascii="Palatino Linotype" w:hAnsi="Palatino Linotype"/>
          <w:i/>
          <w:color w:val="231F20"/>
          <w:spacing w:val="-15"/>
        </w:rPr>
        <w:t> </w:t>
      </w:r>
      <w:r>
        <w:rPr>
          <w:rFonts w:ascii="Palatino Linotype" w:hAnsi="Palatino Linotype"/>
          <w:i/>
          <w:color w:val="231F20"/>
        </w:rPr>
        <w:t>the</w:t>
      </w:r>
      <w:r>
        <w:rPr>
          <w:rFonts w:ascii="Palatino Linotype" w:hAnsi="Palatino Linotype"/>
          <w:i/>
          <w:color w:val="231F20"/>
          <w:spacing w:val="-15"/>
        </w:rPr>
        <w:t> </w:t>
      </w:r>
      <w:r>
        <w:rPr>
          <w:rFonts w:ascii="Palatino Linotype" w:hAnsi="Palatino Linotype"/>
          <w:i/>
          <w:color w:val="231F20"/>
          <w:spacing w:val="-4"/>
        </w:rPr>
        <w:t>Australian</w:t>
      </w:r>
      <w:r>
        <w:rPr>
          <w:rFonts w:ascii="Palatino Linotype" w:hAnsi="Palatino Linotype"/>
          <w:i/>
          <w:color w:val="231F20"/>
          <w:spacing w:val="-15"/>
        </w:rPr>
        <w:t> </w:t>
      </w:r>
      <w:r>
        <w:rPr>
          <w:rFonts w:ascii="Palatino Linotype" w:hAnsi="Palatino Linotype"/>
          <w:i/>
          <w:color w:val="231F20"/>
          <w:spacing w:val="-5"/>
        </w:rPr>
        <w:t>Vaccination</w:t>
      </w:r>
      <w:r>
        <w:rPr>
          <w:rFonts w:ascii="Palatino Linotype" w:hAnsi="Palatino Linotype"/>
          <w:i/>
          <w:color w:val="231F20"/>
          <w:spacing w:val="-15"/>
        </w:rPr>
        <w:t> </w:t>
      </w:r>
      <w:r>
        <w:rPr>
          <w:rFonts w:ascii="Palatino Linotype" w:hAnsi="Palatino Linotype"/>
          <w:i/>
          <w:color w:val="231F20"/>
          <w:spacing w:val="-3"/>
        </w:rPr>
        <w:t>Network</w:t>
      </w:r>
      <w:r>
        <w:rPr>
          <w:rFonts w:ascii="Palatino Linotype" w:hAnsi="Palatino Linotype"/>
          <w:i/>
          <w:color w:val="231F20"/>
          <w:w w:val="105"/>
        </w:rPr>
        <w:t> </w:t>
      </w:r>
      <w:r>
        <w:rPr>
          <w:color w:val="231F20"/>
        </w:rPr>
        <w:t>o</w:t>
      </w:r>
      <w:r>
        <w:rPr>
          <w:color w:val="231F20"/>
          <w:spacing w:val="-25"/>
        </w:rPr>
        <w:t> </w:t>
      </w:r>
      <w:r>
        <w:rPr>
          <w:color w:val="231F20"/>
          <w:spacing w:val="-4"/>
        </w:rPr>
        <w:t>SAVN),</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objetivo</w:t>
      </w:r>
      <w:r>
        <w:rPr>
          <w:color w:val="231F20"/>
          <w:spacing w:val="-25"/>
        </w:rPr>
        <w:t> </w:t>
      </w:r>
      <w:r>
        <w:rPr>
          <w:color w:val="231F20"/>
        </w:rPr>
        <w:t>explícito</w:t>
      </w:r>
      <w:r>
        <w:rPr>
          <w:color w:val="231F20"/>
          <w:spacing w:val="-25"/>
        </w:rPr>
        <w:t> </w:t>
      </w:r>
      <w:r>
        <w:rPr>
          <w:color w:val="231F20"/>
        </w:rPr>
        <w:t>de</w:t>
      </w:r>
      <w:r>
        <w:rPr>
          <w:color w:val="231F20"/>
          <w:spacing w:val="-25"/>
        </w:rPr>
        <w:t> </w:t>
      </w:r>
      <w:r>
        <w:rPr>
          <w:color w:val="231F20"/>
        </w:rPr>
        <w:t>clausurar</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6"/>
        </w:rPr>
        <w:t>AVN.</w:t>
      </w:r>
      <w:r>
        <w:rPr>
          <w:color w:val="231F20"/>
          <w:spacing w:val="-25"/>
        </w:rPr>
        <w:t> </w:t>
      </w:r>
      <w:r>
        <w:rPr>
          <w:color w:val="231F20"/>
          <w:spacing w:val="-6"/>
        </w:rPr>
        <w:t>SAVN</w:t>
      </w:r>
      <w:r>
        <w:rPr>
          <w:color w:val="231F20"/>
          <w:spacing w:val="-25"/>
        </w:rPr>
        <w:t> </w:t>
      </w:r>
      <w:r>
        <w:rPr>
          <w:color w:val="231F20"/>
        </w:rPr>
        <w:t>se</w:t>
      </w:r>
      <w:r>
        <w:rPr>
          <w:color w:val="231F20"/>
          <w:spacing w:val="-25"/>
        </w:rPr>
        <w:t> </w:t>
      </w:r>
      <w:r>
        <w:rPr>
          <w:color w:val="231F20"/>
        </w:rPr>
        <w:t>presenta</w:t>
      </w:r>
      <w:r>
        <w:rPr>
          <w:color w:val="231F20"/>
          <w:w w:val="98"/>
        </w:rPr>
        <w:t> </w:t>
      </w:r>
      <w:r>
        <w:rPr>
          <w:color w:val="231F20"/>
        </w:rPr>
        <w:t>en estos términos (</w:t>
      </w:r>
      <w:hyperlink r:id="rId85">
        <w:r>
          <w:rPr>
            <w:color w:val="231F20"/>
          </w:rPr>
          <w:t>http://stopavn.com/contact.html,</w:t>
        </w:r>
      </w:hyperlink>
      <w:r>
        <w:rPr>
          <w:color w:val="231F20"/>
        </w:rPr>
        <w:t> 4 de marzo</w:t>
      </w:r>
      <w:r>
        <w:rPr>
          <w:color w:val="231F20"/>
          <w:spacing w:val="10"/>
        </w:rPr>
        <w:t> </w:t>
      </w:r>
      <w:r>
        <w:rPr>
          <w:color w:val="231F20"/>
        </w:rPr>
        <w:t>de</w:t>
      </w:r>
      <w:r>
        <w:rPr>
          <w:color w:val="231F20"/>
          <w:spacing w:val="1"/>
        </w:rPr>
        <w:t> </w:t>
      </w:r>
      <w:r>
        <w:rPr>
          <w:color w:val="231F20"/>
        </w:rPr>
        <w:t>2012):</w:t>
      </w:r>
      <w:r>
        <w:rPr>
          <w:color w:val="231F20"/>
          <w:w w:val="95"/>
        </w:rPr>
        <w:t> </w:t>
      </w:r>
      <w:r>
        <w:rPr>
          <w:color w:val="231F20"/>
        </w:rPr>
        <w:t>Alto a la Red de </w:t>
      </w:r>
      <w:r>
        <w:rPr>
          <w:color w:val="231F20"/>
          <w:spacing w:val="-3"/>
        </w:rPr>
        <w:t>Vacunación </w:t>
      </w:r>
      <w:r>
        <w:rPr>
          <w:color w:val="231F20"/>
        </w:rPr>
        <w:t>de Australia </w:t>
      </w:r>
      <w:r>
        <w:rPr>
          <w:color w:val="231F20"/>
          <w:spacing w:val="-4"/>
        </w:rPr>
        <w:t>(SAVN) </w:t>
      </w:r>
      <w:r>
        <w:rPr>
          <w:color w:val="231F20"/>
        </w:rPr>
        <w:t>se</w:t>
      </w:r>
      <w:r>
        <w:rPr>
          <w:color w:val="231F20"/>
          <w:spacing w:val="19"/>
        </w:rPr>
        <w:t> </w:t>
      </w:r>
      <w:r>
        <w:rPr>
          <w:color w:val="231F20"/>
        </w:rPr>
        <w:t>formó</w:t>
      </w:r>
      <w:r>
        <w:rPr>
          <w:color w:val="231F20"/>
          <w:spacing w:val="6"/>
        </w:rPr>
        <w:t> </w:t>
      </w:r>
      <w:r>
        <w:rPr>
          <w:color w:val="231F20"/>
        </w:rPr>
        <w:t>a</w:t>
      </w:r>
      <w:r>
        <w:rPr>
          <w:color w:val="231F20"/>
          <w:w w:val="98"/>
        </w:rPr>
        <w:t> </w:t>
      </w:r>
      <w:r>
        <w:rPr>
          <w:color w:val="231F20"/>
        </w:rPr>
        <w:t>mediados</w:t>
      </w:r>
      <w:r>
        <w:rPr>
          <w:color w:val="231F20"/>
          <w:spacing w:val="-8"/>
        </w:rPr>
        <w:t> </w:t>
      </w:r>
      <w:r>
        <w:rPr>
          <w:color w:val="231F20"/>
        </w:rPr>
        <w:t>de</w:t>
      </w:r>
      <w:r>
        <w:rPr>
          <w:color w:val="231F20"/>
          <w:spacing w:val="-8"/>
        </w:rPr>
        <w:t> </w:t>
      </w:r>
      <w:r>
        <w:rPr>
          <w:color w:val="231F20"/>
        </w:rPr>
        <w:t>2009</w:t>
      </w:r>
      <w:r>
        <w:rPr>
          <w:color w:val="231F20"/>
          <w:spacing w:val="-8"/>
        </w:rPr>
        <w:t> </w:t>
      </w:r>
      <w:r>
        <w:rPr>
          <w:color w:val="231F20"/>
        </w:rPr>
        <w:t>tras</w:t>
      </w:r>
      <w:r>
        <w:rPr>
          <w:color w:val="231F20"/>
          <w:spacing w:val="-8"/>
        </w:rPr>
        <w:t> </w:t>
      </w:r>
      <w:r>
        <w:rPr>
          <w:color w:val="231F20"/>
        </w:rPr>
        <w:t>la</w:t>
      </w:r>
      <w:r>
        <w:rPr>
          <w:color w:val="231F20"/>
          <w:spacing w:val="-8"/>
        </w:rPr>
        <w:t> </w:t>
      </w:r>
      <w:r>
        <w:rPr>
          <w:color w:val="231F20"/>
        </w:rPr>
        <w:t>muerte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bebé</w:t>
      </w:r>
      <w:r>
        <w:rPr>
          <w:color w:val="231F20"/>
          <w:spacing w:val="-8"/>
        </w:rPr>
        <w:t> </w:t>
      </w:r>
      <w:r>
        <w:rPr>
          <w:color w:val="231F20"/>
        </w:rPr>
        <w:t>Dana</w:t>
      </w:r>
      <w:r>
        <w:rPr>
          <w:color w:val="231F20"/>
          <w:spacing w:val="-8"/>
        </w:rPr>
        <w:t> </w:t>
      </w:r>
      <w:r>
        <w:rPr>
          <w:color w:val="231F20"/>
        </w:rPr>
        <w:t>McCaffery</w:t>
      </w:r>
      <w:r>
        <w:rPr>
          <w:color w:val="231F20"/>
          <w:spacing w:val="-8"/>
        </w:rPr>
        <w:t> </w:t>
      </w:r>
      <w:r>
        <w:rPr>
          <w:color w:val="231F20"/>
        </w:rPr>
        <w:t>por</w:t>
      </w:r>
      <w:r>
        <w:rPr>
          <w:color w:val="231F20"/>
          <w:spacing w:val="-8"/>
        </w:rPr>
        <w:t> </w:t>
      </w:r>
      <w:r>
        <w:rPr>
          <w:color w:val="231F20"/>
        </w:rPr>
        <w:t>tosferina,</w:t>
      </w:r>
      <w:r>
        <w:rPr>
          <w:color w:val="231F20"/>
          <w:w w:val="96"/>
        </w:rPr>
        <w:t> </w:t>
      </w:r>
      <w:r>
        <w:rPr>
          <w:color w:val="231F20"/>
        </w:rPr>
        <w:t>una enfermedad prevenible. Creemos que la propaganda</w:t>
      </w:r>
      <w:r>
        <w:rPr>
          <w:color w:val="231F20"/>
          <w:spacing w:val="16"/>
        </w:rPr>
        <w:t> </w:t>
      </w:r>
      <w:r>
        <w:rPr>
          <w:color w:val="231F20"/>
        </w:rPr>
        <w:t>anti</w:t>
      </w:r>
      <w:r>
        <w:rPr>
          <w:color w:val="231F20"/>
          <w:spacing w:val="10"/>
        </w:rPr>
        <w:t> </w:t>
      </w:r>
      <w:r>
        <w:rPr>
          <w:color w:val="231F20"/>
        </w:rPr>
        <w:t>vacunación</w:t>
      </w:r>
      <w:r>
        <w:rPr>
          <w:color w:val="231F20"/>
          <w:w w:val="109"/>
        </w:rPr>
        <w:t> </w:t>
      </w:r>
      <w:r>
        <w:rPr>
          <w:color w:val="231F20"/>
        </w:rPr>
        <w:t>expedida</w:t>
      </w:r>
      <w:r>
        <w:rPr>
          <w:color w:val="231F20"/>
          <w:spacing w:val="-11"/>
        </w:rPr>
        <w:t> </w:t>
      </w:r>
      <w:r>
        <w:rPr>
          <w:color w:val="231F20"/>
        </w:rPr>
        <w:t>por</w:t>
      </w:r>
      <w:r>
        <w:rPr>
          <w:color w:val="231F20"/>
          <w:spacing w:val="-11"/>
        </w:rPr>
        <w:t> </w:t>
      </w:r>
      <w:r>
        <w:rPr>
          <w:color w:val="231F20"/>
        </w:rPr>
        <w:t>la</w:t>
      </w:r>
      <w:r>
        <w:rPr>
          <w:color w:val="231F20"/>
          <w:spacing w:val="-11"/>
        </w:rPr>
        <w:t> </w:t>
      </w:r>
      <w:r>
        <w:rPr>
          <w:color w:val="231F20"/>
          <w:spacing w:val="-8"/>
        </w:rPr>
        <w:t>AVN</w:t>
      </w:r>
      <w:r>
        <w:rPr>
          <w:color w:val="231F20"/>
          <w:spacing w:val="-11"/>
        </w:rPr>
        <w:t> </w:t>
      </w:r>
      <w:r>
        <w:rPr>
          <w:color w:val="231F20"/>
        </w:rPr>
        <w:t>y</w:t>
      </w:r>
      <w:r>
        <w:rPr>
          <w:color w:val="231F20"/>
          <w:spacing w:val="-11"/>
        </w:rPr>
        <w:t> </w:t>
      </w:r>
      <w:r>
        <w:rPr>
          <w:color w:val="231F20"/>
        </w:rPr>
        <w:t>su</w:t>
      </w:r>
      <w:r>
        <w:rPr>
          <w:color w:val="231F20"/>
          <w:spacing w:val="-11"/>
        </w:rPr>
        <w:t> </w:t>
      </w:r>
      <w:r>
        <w:rPr>
          <w:color w:val="231F20"/>
        </w:rPr>
        <w:t>presidente,</w:t>
      </w:r>
      <w:r>
        <w:rPr>
          <w:color w:val="231F20"/>
          <w:spacing w:val="-11"/>
        </w:rPr>
        <w:t> </w:t>
      </w:r>
      <w:r>
        <w:rPr>
          <w:color w:val="231F20"/>
        </w:rPr>
        <w:t>Meryl</w:t>
      </w:r>
      <w:r>
        <w:rPr>
          <w:color w:val="231F20"/>
          <w:spacing w:val="-11"/>
        </w:rPr>
        <w:t> </w:t>
      </w:r>
      <w:r>
        <w:rPr>
          <w:color w:val="231F20"/>
          <w:spacing w:val="-4"/>
        </w:rPr>
        <w:t>Dorey,</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amenaza</w:t>
      </w:r>
      <w:r>
        <w:rPr>
          <w:color w:val="231F20"/>
          <w:spacing w:val="-11"/>
        </w:rPr>
        <w:t> </w:t>
      </w:r>
      <w:r>
        <w:rPr>
          <w:color w:val="231F20"/>
        </w:rPr>
        <w:t>para</w:t>
      </w:r>
      <w:r>
        <w:rPr>
          <w:color w:val="231F20"/>
          <w:spacing w:val="-11"/>
        </w:rPr>
        <w:t> </w:t>
      </w:r>
      <w:r>
        <w:rPr>
          <w:color w:val="231F20"/>
        </w:rPr>
        <w:t>la</w:t>
      </w:r>
      <w:r>
        <w:rPr>
          <w:color w:val="231F20"/>
          <w:w w:val="98"/>
        </w:rPr>
        <w:t> </w:t>
      </w:r>
      <w:r>
        <w:rPr>
          <w:color w:val="231F20"/>
        </w:rPr>
        <w:t>salud</w:t>
      </w:r>
      <w:r>
        <w:rPr>
          <w:color w:val="231F20"/>
          <w:spacing w:val="-9"/>
        </w:rPr>
        <w:t> </w:t>
      </w:r>
      <w:r>
        <w:rPr>
          <w:color w:val="231F20"/>
        </w:rPr>
        <w:t>pública.</w:t>
      </w:r>
      <w:r>
        <w:rPr>
          <w:color w:val="231F20"/>
          <w:spacing w:val="-9"/>
        </w:rPr>
        <w:t> </w:t>
      </w:r>
      <w:r>
        <w:rPr>
          <w:rFonts w:ascii="Palatino Linotype" w:hAnsi="Palatino Linotype"/>
          <w:i/>
          <w:color w:val="231F20"/>
          <w:spacing w:val="-3"/>
        </w:rPr>
        <w:t>Stop</w:t>
      </w:r>
      <w:r>
        <w:rPr>
          <w:rFonts w:ascii="Palatino Linotype" w:hAnsi="Palatino Linotype"/>
          <w:i/>
          <w:color w:val="231F20"/>
          <w:spacing w:val="-8"/>
        </w:rPr>
        <w:t> </w:t>
      </w:r>
      <w:r>
        <w:rPr>
          <w:rFonts w:ascii="Palatino Linotype" w:hAnsi="Palatino Linotype"/>
          <w:i/>
          <w:color w:val="231F20"/>
        </w:rPr>
        <w:t>the</w:t>
      </w:r>
      <w:r>
        <w:rPr>
          <w:rFonts w:ascii="Palatino Linotype" w:hAnsi="Palatino Linotype"/>
          <w:i/>
          <w:color w:val="231F20"/>
          <w:spacing w:val="-8"/>
        </w:rPr>
        <w:t> </w:t>
      </w:r>
      <w:r>
        <w:rPr>
          <w:rFonts w:ascii="Palatino Linotype" w:hAnsi="Palatino Linotype"/>
          <w:i/>
          <w:color w:val="231F20"/>
          <w:spacing w:val="-11"/>
        </w:rPr>
        <w:t>AVN</w:t>
      </w:r>
      <w:r>
        <w:rPr>
          <w:rFonts w:ascii="Palatino Linotype" w:hAnsi="Palatino Linotype"/>
          <w:i/>
          <w:color w:val="231F20"/>
          <w:spacing w:val="-9"/>
        </w:rPr>
        <w:t> </w:t>
      </w:r>
      <w:r>
        <w:rPr>
          <w:color w:val="231F20"/>
        </w:rPr>
        <w:t>comprende</w:t>
      </w:r>
      <w:r>
        <w:rPr>
          <w:color w:val="231F20"/>
          <w:spacing w:val="-9"/>
        </w:rPr>
        <w:t> </w:t>
      </w:r>
      <w:r>
        <w:rPr>
          <w:color w:val="231F20"/>
        </w:rPr>
        <w:t>más</w:t>
      </w:r>
      <w:r>
        <w:rPr>
          <w:color w:val="231F20"/>
          <w:spacing w:val="-9"/>
        </w:rPr>
        <w:t> </w:t>
      </w:r>
      <w:r>
        <w:rPr>
          <w:color w:val="231F20"/>
        </w:rPr>
        <w:t>de</w:t>
      </w:r>
      <w:r>
        <w:rPr>
          <w:color w:val="231F20"/>
          <w:spacing w:val="-9"/>
        </w:rPr>
        <w:t> </w:t>
      </w:r>
      <w:r>
        <w:rPr>
          <w:color w:val="231F20"/>
        </w:rPr>
        <w:t>2000</w:t>
      </w:r>
      <w:r>
        <w:rPr>
          <w:color w:val="231F20"/>
          <w:spacing w:val="-9"/>
        </w:rPr>
        <w:t> </w:t>
      </w:r>
      <w:r>
        <w:rPr>
          <w:color w:val="231F20"/>
        </w:rPr>
        <w:t>científicos,</w:t>
      </w:r>
      <w:r>
        <w:rPr>
          <w:color w:val="231F20"/>
          <w:spacing w:val="-9"/>
        </w:rPr>
        <w:t> </w:t>
      </w:r>
      <w:r>
        <w:rPr>
          <w:color w:val="231F20"/>
        </w:rPr>
        <w:t>médicos,</w:t>
      </w:r>
      <w:r>
        <w:rPr>
          <w:color w:val="231F20"/>
          <w:w w:val="98"/>
        </w:rPr>
        <w:t> </w:t>
      </w:r>
      <w:r>
        <w:rPr>
          <w:color w:val="231F20"/>
        </w:rPr>
        <w:t>enfermeras,  paramédicos  y  laicos.  </w:t>
      </w:r>
      <w:r>
        <w:rPr>
          <w:color w:val="231F20"/>
          <w:spacing w:val="-4"/>
        </w:rPr>
        <w:t>Usted  </w:t>
      </w:r>
      <w:r>
        <w:rPr>
          <w:color w:val="231F20"/>
        </w:rPr>
        <w:t>puede  unirse  a  nosotros  </w:t>
      </w:r>
      <w:r>
        <w:rPr>
          <w:color w:val="231F20"/>
          <w:spacing w:val="16"/>
        </w:rPr>
        <w:t> </w:t>
      </w:r>
      <w:r>
        <w:rPr>
          <w:color w:val="231F20"/>
        </w:rPr>
        <w:t>en</w:t>
      </w:r>
    </w:p>
    <w:p>
      <w:pPr>
        <w:pStyle w:val="BodyText"/>
        <w:spacing w:line="264" w:lineRule="exact"/>
        <w:ind w:left="117" w:right="1992"/>
      </w:pPr>
      <w:r>
        <w:rPr>
          <w:color w:val="231F20"/>
        </w:rPr>
        <w:t>Facebook aquí: </w:t>
      </w:r>
      <w:hyperlink r:id="rId86">
        <w:r>
          <w:rPr>
            <w:color w:val="231F20"/>
          </w:rPr>
          <w:t>http://www.facebook.com/stopavn.</w:t>
        </w:r>
      </w:hyperlink>
    </w:p>
    <w:p>
      <w:pPr>
        <w:pStyle w:val="BodyText"/>
        <w:spacing w:line="242" w:lineRule="auto"/>
        <w:ind w:left="117" w:right="107" w:firstLine="453"/>
        <w:jc w:val="both"/>
      </w:pPr>
      <w:r>
        <w:rPr>
          <w:color w:val="231F20"/>
        </w:rPr>
        <w:t>La presencia pública de la </w:t>
      </w:r>
      <w:r>
        <w:rPr>
          <w:color w:val="231F20"/>
          <w:spacing w:val="-6"/>
        </w:rPr>
        <w:t>SAVN </w:t>
      </w:r>
      <w:r>
        <w:rPr>
          <w:color w:val="231F20"/>
        </w:rPr>
        <w:t>es su página de </w:t>
      </w:r>
      <w:r>
        <w:rPr>
          <w:rFonts w:ascii="Palatino Linotype" w:hAnsi="Palatino Linotype"/>
          <w:i/>
          <w:color w:val="231F20"/>
          <w:spacing w:val="-3"/>
        </w:rPr>
        <w:t>Facebook</w:t>
      </w:r>
      <w:r>
        <w:rPr>
          <w:color w:val="231F20"/>
          <w:spacing w:val="-3"/>
        </w:rPr>
        <w:t>, </w:t>
      </w:r>
      <w:r>
        <w:rPr>
          <w:color w:val="231F20"/>
        </w:rPr>
        <w:t>con</w:t>
      </w:r>
      <w:r>
        <w:rPr>
          <w:color w:val="231F20"/>
          <w:spacing w:val="-26"/>
        </w:rPr>
        <w:t> </w:t>
      </w:r>
      <w:r>
        <w:rPr>
          <w:color w:val="231F20"/>
        </w:rPr>
        <w:t>miles de amigos, en la que hay ataques sistemáticos a la </w:t>
      </w:r>
      <w:r>
        <w:rPr>
          <w:color w:val="231F20"/>
          <w:spacing w:val="-8"/>
        </w:rPr>
        <w:t>AVN </w:t>
      </w:r>
      <w:r>
        <w:rPr>
          <w:color w:val="231F20"/>
        </w:rPr>
        <w:t>pero, sobre todo, a Dorey como persona, apostando continuamente a su devaluación. Además, los participantes del </w:t>
      </w:r>
      <w:r>
        <w:rPr>
          <w:color w:val="231F20"/>
          <w:spacing w:val="-6"/>
        </w:rPr>
        <w:t>SAVN  </w:t>
      </w:r>
      <w:r>
        <w:rPr>
          <w:color w:val="231F20"/>
        </w:rPr>
        <w:t>han hecho numerosas denuncias    en los organismos gubernamentales australianos en contra de la </w:t>
      </w:r>
      <w:r>
        <w:rPr>
          <w:color w:val="231F20"/>
          <w:spacing w:val="-6"/>
        </w:rPr>
        <w:t>AVN, </w:t>
      </w:r>
      <w:r>
        <w:rPr>
          <w:color w:val="231F20"/>
        </w:rPr>
        <w:t>tales como la Comisión de Quejas a la Atención a la Salud y la Oficina</w:t>
      </w:r>
      <w:r>
        <w:rPr>
          <w:color w:val="231F20"/>
          <w:spacing w:val="-29"/>
        </w:rPr>
        <w:t> </w:t>
      </w:r>
      <w:r>
        <w:rPr>
          <w:color w:val="231F20"/>
        </w:rPr>
        <w:t>de Bebidas</w:t>
      </w:r>
      <w:r>
        <w:rPr>
          <w:color w:val="231F20"/>
          <w:spacing w:val="-28"/>
        </w:rPr>
        <w:t> </w:t>
      </w:r>
      <w:r>
        <w:rPr>
          <w:color w:val="231F20"/>
        </w:rPr>
        <w:t>Alcohólicas,</w:t>
      </w:r>
      <w:r>
        <w:rPr>
          <w:color w:val="231F20"/>
          <w:spacing w:val="-28"/>
        </w:rPr>
        <w:t> </w:t>
      </w:r>
      <w:r>
        <w:rPr>
          <w:color w:val="231F20"/>
        </w:rPr>
        <w:t>Casinos</w:t>
      </w:r>
      <w:r>
        <w:rPr>
          <w:color w:val="231F20"/>
          <w:spacing w:val="-28"/>
        </w:rPr>
        <w:t> </w:t>
      </w:r>
      <w:r>
        <w:rPr>
          <w:color w:val="231F20"/>
        </w:rPr>
        <w:t>y</w:t>
      </w:r>
      <w:r>
        <w:rPr>
          <w:color w:val="231F20"/>
          <w:spacing w:val="-28"/>
        </w:rPr>
        <w:t> </w:t>
      </w:r>
      <w:r>
        <w:rPr>
          <w:color w:val="231F20"/>
        </w:rPr>
        <w:t>Carreras,</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objetivo</w:t>
      </w:r>
      <w:r>
        <w:rPr>
          <w:color w:val="231F20"/>
          <w:spacing w:val="-28"/>
        </w:rPr>
        <w:t> </w:t>
      </w:r>
      <w:r>
        <w:rPr>
          <w:color w:val="231F20"/>
        </w:rPr>
        <w:t>de</w:t>
      </w:r>
      <w:r>
        <w:rPr>
          <w:color w:val="231F20"/>
          <w:spacing w:val="-28"/>
        </w:rPr>
        <w:t> </w:t>
      </w:r>
      <w:r>
        <w:rPr>
          <w:color w:val="231F20"/>
        </w:rPr>
        <w:t>denunciar</w:t>
      </w:r>
      <w:r>
        <w:rPr>
          <w:color w:val="231F20"/>
          <w:spacing w:val="-28"/>
        </w:rPr>
        <w:t> </w:t>
      </w:r>
      <w:r>
        <w:rPr>
          <w:color w:val="231F20"/>
        </w:rPr>
        <w:t>como problema,</w:t>
      </w:r>
      <w:r>
        <w:rPr>
          <w:color w:val="231F20"/>
          <w:spacing w:val="-32"/>
        </w:rPr>
        <w:t> </w:t>
      </w:r>
      <w:r>
        <w:rPr>
          <w:color w:val="231F20"/>
          <w:spacing w:val="2"/>
        </w:rPr>
        <w:t>restringiroclausurarlas</w:t>
      </w:r>
      <w:r>
        <w:rPr>
          <w:color w:val="231F20"/>
          <w:spacing w:val="-32"/>
        </w:rPr>
        <w:t> </w:t>
      </w:r>
      <w:r>
        <w:rPr>
          <w:color w:val="231F20"/>
          <w:spacing w:val="3"/>
        </w:rPr>
        <w:t>actividadesdela</w:t>
      </w:r>
      <w:r>
        <w:rPr>
          <w:color w:val="231F20"/>
          <w:spacing w:val="-32"/>
        </w:rPr>
        <w:t> </w:t>
      </w:r>
      <w:r>
        <w:rPr>
          <w:color w:val="231F20"/>
          <w:spacing w:val="-6"/>
        </w:rPr>
        <w:t>AVN.</w:t>
      </w:r>
      <w:r>
        <w:rPr>
          <w:color w:val="231F20"/>
          <w:spacing w:val="-32"/>
        </w:rPr>
        <w:t> </w:t>
      </w:r>
      <w:r>
        <w:rPr>
          <w:color w:val="231F20"/>
        </w:rPr>
        <w:t>La</w:t>
      </w:r>
      <w:r>
        <w:rPr>
          <w:color w:val="231F20"/>
          <w:spacing w:val="-32"/>
        </w:rPr>
        <w:t> </w:t>
      </w:r>
      <w:r>
        <w:rPr>
          <w:color w:val="231F20"/>
          <w:spacing w:val="-6"/>
        </w:rPr>
        <w:t>SAVN</w:t>
      </w:r>
      <w:r>
        <w:rPr>
          <w:color w:val="231F20"/>
          <w:spacing w:val="-32"/>
        </w:rPr>
        <w:t> </w:t>
      </w:r>
      <w:r>
        <w:rPr>
          <w:color w:val="231F20"/>
        </w:rPr>
        <w:t>también vigila</w:t>
      </w:r>
      <w:r>
        <w:rPr>
          <w:color w:val="231F20"/>
          <w:spacing w:val="-7"/>
        </w:rPr>
        <w:t> </w:t>
      </w:r>
      <w:r>
        <w:rPr>
          <w:color w:val="231F20"/>
        </w:rPr>
        <w:t>a</w:t>
      </w:r>
      <w:r>
        <w:rPr>
          <w:color w:val="231F20"/>
          <w:spacing w:val="-7"/>
        </w:rPr>
        <w:t> </w:t>
      </w:r>
      <w:r>
        <w:rPr>
          <w:color w:val="231F20"/>
        </w:rPr>
        <w:t>Dorey</w:t>
      </w:r>
      <w:r>
        <w:rPr>
          <w:color w:val="231F20"/>
          <w:spacing w:val="-7"/>
        </w:rPr>
        <w:t> </w:t>
      </w:r>
      <w:r>
        <w:rPr>
          <w:color w:val="231F20"/>
        </w:rPr>
        <w:t>permanentemente</w:t>
      </w:r>
      <w:r>
        <w:rPr>
          <w:color w:val="231F20"/>
          <w:spacing w:val="-7"/>
        </w:rPr>
        <w:t> </w:t>
      </w:r>
      <w:r>
        <w:rPr>
          <w:color w:val="231F20"/>
        </w:rPr>
        <w:t>e</w:t>
      </w:r>
      <w:r>
        <w:rPr>
          <w:color w:val="231F20"/>
          <w:spacing w:val="-7"/>
        </w:rPr>
        <w:t> </w:t>
      </w:r>
      <w:r>
        <w:rPr>
          <w:color w:val="231F20"/>
        </w:rPr>
        <w:t>intenta</w:t>
      </w:r>
      <w:r>
        <w:rPr>
          <w:color w:val="231F20"/>
          <w:spacing w:val="-7"/>
        </w:rPr>
        <w:t> </w:t>
      </w:r>
      <w:r>
        <w:rPr>
          <w:color w:val="231F20"/>
        </w:rPr>
        <w:t>detener</w:t>
      </w:r>
      <w:r>
        <w:rPr>
          <w:color w:val="231F20"/>
          <w:spacing w:val="-7"/>
        </w:rPr>
        <w:t> </w:t>
      </w:r>
      <w:r>
        <w:rPr>
          <w:color w:val="231F20"/>
        </w:rPr>
        <w:t>prácticamente</w:t>
      </w:r>
      <w:r>
        <w:rPr>
          <w:color w:val="231F20"/>
          <w:spacing w:val="-7"/>
        </w:rPr>
        <w:t> </w:t>
      </w:r>
      <w:r>
        <w:rPr>
          <w:color w:val="231F20"/>
        </w:rPr>
        <w:t>todas</w:t>
      </w:r>
      <w:r>
        <w:rPr>
          <w:color w:val="231F20"/>
          <w:spacing w:val="-7"/>
        </w:rPr>
        <w:t> </w:t>
      </w:r>
      <w:r>
        <w:rPr>
          <w:color w:val="231F20"/>
        </w:rPr>
        <w:t>sus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80" w:lineRule="exact" w:before="206"/>
        <w:ind w:left="110" w:right="114"/>
        <w:jc w:val="both"/>
      </w:pPr>
      <w:r>
        <w:rPr>
          <w:color w:val="231F20"/>
        </w:rPr>
        <w:t>actividades, por ejemplo, sus conferencias, y socavar sus estructuras de </w:t>
      </w:r>
      <w:r>
        <w:rPr>
          <w:color w:val="231F20"/>
          <w:spacing w:val="-3"/>
        </w:rPr>
        <w:t>apoyo,</w:t>
      </w:r>
      <w:r>
        <w:rPr>
          <w:color w:val="231F20"/>
          <w:spacing w:val="-7"/>
        </w:rPr>
        <w:t> </w:t>
      </w:r>
      <w:r>
        <w:rPr>
          <w:color w:val="231F20"/>
        </w:rPr>
        <w:t>incluidos</w:t>
      </w:r>
      <w:r>
        <w:rPr>
          <w:color w:val="231F20"/>
          <w:spacing w:val="-7"/>
        </w:rPr>
        <w:t> </w:t>
      </w:r>
      <w:r>
        <w:rPr>
          <w:color w:val="231F20"/>
        </w:rPr>
        <w:t>sus</w:t>
      </w:r>
      <w:r>
        <w:rPr>
          <w:color w:val="231F20"/>
          <w:spacing w:val="-7"/>
        </w:rPr>
        <w:t> </w:t>
      </w:r>
      <w:r>
        <w:rPr>
          <w:color w:val="231F20"/>
        </w:rPr>
        <w:t>partidarios</w:t>
      </w:r>
      <w:r>
        <w:rPr>
          <w:color w:val="231F20"/>
          <w:spacing w:val="-7"/>
        </w:rPr>
        <w:t> </w:t>
      </w:r>
      <w:r>
        <w:rPr>
          <w:color w:val="231F20"/>
        </w:rPr>
        <w:t>y</w:t>
      </w:r>
      <w:r>
        <w:rPr>
          <w:color w:val="231F20"/>
          <w:spacing w:val="-7"/>
        </w:rPr>
        <w:t> </w:t>
      </w:r>
      <w:r>
        <w:rPr>
          <w:color w:val="231F20"/>
        </w:rPr>
        <w:t>sus</w:t>
      </w:r>
      <w:r>
        <w:rPr>
          <w:color w:val="231F20"/>
          <w:spacing w:val="-7"/>
        </w:rPr>
        <w:t> </w:t>
      </w:r>
      <w:r>
        <w:rPr>
          <w:color w:val="231F20"/>
        </w:rPr>
        <w:t>fuentes</w:t>
      </w:r>
      <w:r>
        <w:rPr>
          <w:color w:val="231F20"/>
          <w:spacing w:val="-7"/>
        </w:rPr>
        <w:t> </w:t>
      </w:r>
      <w:r>
        <w:rPr>
          <w:color w:val="231F20"/>
        </w:rPr>
        <w:t>de</w:t>
      </w:r>
      <w:r>
        <w:rPr>
          <w:color w:val="231F20"/>
          <w:spacing w:val="-7"/>
        </w:rPr>
        <w:t> </w:t>
      </w:r>
      <w:r>
        <w:rPr>
          <w:color w:val="231F20"/>
        </w:rPr>
        <w:t>financiamiento.</w:t>
      </w:r>
      <w:r>
        <w:rPr>
          <w:color w:val="231F20"/>
          <w:spacing w:val="-7"/>
        </w:rPr>
        <w:t> </w:t>
      </w:r>
      <w:r>
        <w:rPr>
          <w:color w:val="231F20"/>
        </w:rPr>
        <w:t>Esta</w:t>
      </w:r>
      <w:r>
        <w:rPr>
          <w:color w:val="231F20"/>
          <w:spacing w:val="-7"/>
        </w:rPr>
        <w:t> </w:t>
      </w:r>
      <w:r>
        <w:rPr>
          <w:color w:val="231F20"/>
        </w:rPr>
        <w:t>es</w:t>
      </w:r>
      <w:r>
        <w:rPr>
          <w:color w:val="231F20"/>
          <w:spacing w:val="-7"/>
        </w:rPr>
        <w:t> </w:t>
      </w:r>
      <w:r>
        <w:rPr>
          <w:color w:val="231F20"/>
        </w:rPr>
        <w:t>la razón por la que tipificamos tales estrategias derogatorias y boicoteadoras como un escenario de </w:t>
      </w:r>
      <w:r>
        <w:rPr>
          <w:rFonts w:ascii="Palatino Linotype" w:hAnsi="Palatino Linotype"/>
          <w:i/>
          <w:color w:val="231F20"/>
          <w:spacing w:val="-3"/>
        </w:rPr>
        <w:t>mobbing </w:t>
      </w:r>
      <w:r>
        <w:rPr>
          <w:color w:val="231F20"/>
        </w:rPr>
        <w:t>público y no acoso cibernético (Patchin y Hinduja,</w:t>
      </w:r>
      <w:r>
        <w:rPr>
          <w:color w:val="231F20"/>
          <w:spacing w:val="-8"/>
        </w:rPr>
        <w:t> </w:t>
      </w:r>
      <w:r>
        <w:rPr>
          <w:color w:val="231F20"/>
        </w:rPr>
        <w:t>2012),</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limita</w:t>
      </w:r>
      <w:r>
        <w:rPr>
          <w:color w:val="231F20"/>
          <w:spacing w:val="-8"/>
        </w:rPr>
        <w:t> </w:t>
      </w:r>
      <w:r>
        <w:rPr>
          <w:color w:val="231F20"/>
        </w:rPr>
        <w:t>a</w:t>
      </w:r>
      <w:r>
        <w:rPr>
          <w:color w:val="231F20"/>
          <w:spacing w:val="-8"/>
        </w:rPr>
        <w:t> </w:t>
      </w:r>
      <w:r>
        <w:rPr>
          <w:color w:val="231F20"/>
        </w:rPr>
        <w:t>ataques</w:t>
      </w:r>
      <w:r>
        <w:rPr>
          <w:color w:val="231F20"/>
          <w:spacing w:val="-8"/>
        </w:rPr>
        <w:t> </w:t>
      </w:r>
      <w:r>
        <w:rPr>
          <w:color w:val="231F20"/>
        </w:rPr>
        <w:t>vía</w:t>
      </w:r>
      <w:r>
        <w:rPr>
          <w:color w:val="231F20"/>
          <w:spacing w:val="-8"/>
        </w:rPr>
        <w:t> </w:t>
      </w:r>
      <w:r>
        <w:rPr>
          <w:color w:val="231F20"/>
        </w:rPr>
        <w:t>la</w:t>
      </w:r>
      <w:r>
        <w:rPr>
          <w:color w:val="231F20"/>
          <w:spacing w:val="-8"/>
        </w:rPr>
        <w:t> </w:t>
      </w:r>
      <w:r>
        <w:rPr>
          <w:color w:val="231F20"/>
        </w:rPr>
        <w:t>Internet.</w:t>
      </w:r>
    </w:p>
    <w:p>
      <w:pPr>
        <w:pStyle w:val="BodyText"/>
        <w:spacing w:line="280" w:lineRule="exact"/>
        <w:ind w:left="110" w:right="114" w:firstLine="453"/>
        <w:jc w:val="right"/>
      </w:pPr>
      <w:r>
        <w:rPr>
          <w:color w:val="231F20"/>
        </w:rPr>
        <w:t>De </w:t>
      </w:r>
      <w:r>
        <w:rPr>
          <w:color w:val="231F20"/>
          <w:spacing w:val="-4"/>
        </w:rPr>
        <w:t>inicio, </w:t>
      </w:r>
      <w:r>
        <w:rPr>
          <w:color w:val="231F20"/>
          <w:spacing w:val="-3"/>
        </w:rPr>
        <w:t>existe una discrepancia </w:t>
      </w:r>
      <w:r>
        <w:rPr>
          <w:color w:val="231F20"/>
          <w:spacing w:val="-4"/>
        </w:rPr>
        <w:t>entre </w:t>
      </w:r>
      <w:r>
        <w:rPr>
          <w:color w:val="231F20"/>
        </w:rPr>
        <w:t>lo </w:t>
      </w:r>
      <w:r>
        <w:rPr>
          <w:color w:val="231F20"/>
          <w:spacing w:val="-3"/>
        </w:rPr>
        <w:t>que </w:t>
      </w:r>
      <w:r>
        <w:rPr>
          <w:color w:val="231F20"/>
          <w:spacing w:val="-10"/>
        </w:rPr>
        <w:t>AVN </w:t>
      </w:r>
      <w:r>
        <w:rPr>
          <w:color w:val="231F20"/>
          <w:spacing w:val="-4"/>
        </w:rPr>
        <w:t>reclama</w:t>
      </w:r>
      <w:r>
        <w:rPr>
          <w:color w:val="231F20"/>
          <w:spacing w:val="11"/>
        </w:rPr>
        <w:t> </w:t>
      </w:r>
      <w:r>
        <w:rPr>
          <w:color w:val="231F20"/>
          <w:spacing w:val="-4"/>
        </w:rPr>
        <w:t>como</w:t>
      </w:r>
      <w:r>
        <w:rPr>
          <w:color w:val="231F20"/>
          <w:spacing w:val="9"/>
        </w:rPr>
        <w:t> </w:t>
      </w:r>
      <w:r>
        <w:rPr>
          <w:color w:val="231F20"/>
        </w:rPr>
        <w:t>su</w:t>
      </w:r>
      <w:r>
        <w:rPr>
          <w:color w:val="231F20"/>
          <w:w w:val="104"/>
        </w:rPr>
        <w:t> </w:t>
      </w:r>
      <w:r>
        <w:rPr>
          <w:color w:val="231F20"/>
          <w:spacing w:val="-5"/>
        </w:rPr>
        <w:t>propio </w:t>
      </w:r>
      <w:r>
        <w:rPr>
          <w:color w:val="231F20"/>
          <w:spacing w:val="-4"/>
        </w:rPr>
        <w:t>objetivo </w:t>
      </w:r>
      <w:r>
        <w:rPr>
          <w:color w:val="231F20"/>
          <w:spacing w:val="-8"/>
        </w:rPr>
        <w:t>(“... </w:t>
      </w:r>
      <w:r>
        <w:rPr>
          <w:color w:val="231F20"/>
          <w:spacing w:val="-4"/>
        </w:rPr>
        <w:t>ayudar </w:t>
      </w:r>
      <w:r>
        <w:rPr>
          <w:color w:val="231F20"/>
        </w:rPr>
        <w:t>a los </w:t>
      </w:r>
      <w:r>
        <w:rPr>
          <w:color w:val="231F20"/>
          <w:spacing w:val="-3"/>
        </w:rPr>
        <w:t>padres </w:t>
      </w:r>
      <w:r>
        <w:rPr>
          <w:color w:val="231F20"/>
        </w:rPr>
        <w:t>a </w:t>
      </w:r>
      <w:r>
        <w:rPr>
          <w:color w:val="231F20"/>
          <w:spacing w:val="-3"/>
        </w:rPr>
        <w:t>recuperar </w:t>
      </w:r>
      <w:r>
        <w:rPr>
          <w:color w:val="231F20"/>
        </w:rPr>
        <w:t>su </w:t>
      </w:r>
      <w:r>
        <w:rPr>
          <w:color w:val="231F20"/>
          <w:spacing w:val="-4"/>
        </w:rPr>
        <w:t>derecho </w:t>
      </w:r>
      <w:r>
        <w:rPr>
          <w:color w:val="231F20"/>
        </w:rPr>
        <w:t>a</w:t>
      </w:r>
      <w:r>
        <w:rPr>
          <w:color w:val="231F20"/>
          <w:spacing w:val="12"/>
        </w:rPr>
        <w:t> </w:t>
      </w:r>
      <w:r>
        <w:rPr>
          <w:color w:val="231F20"/>
        </w:rPr>
        <w:t>la</w:t>
      </w:r>
      <w:r>
        <w:rPr>
          <w:color w:val="231F20"/>
          <w:spacing w:val="-2"/>
        </w:rPr>
        <w:t> </w:t>
      </w:r>
      <w:r>
        <w:rPr>
          <w:color w:val="231F20"/>
          <w:spacing w:val="-3"/>
        </w:rPr>
        <w:t>elección</w:t>
      </w:r>
      <w:r>
        <w:rPr>
          <w:color w:val="231F20"/>
          <w:w w:val="107"/>
        </w:rPr>
        <w:t> </w:t>
      </w:r>
      <w:r>
        <w:rPr>
          <w:color w:val="231F20"/>
          <w:spacing w:val="-4"/>
        </w:rPr>
        <w:t>libre</w:t>
      </w:r>
      <w:r>
        <w:rPr>
          <w:color w:val="231F20"/>
          <w:spacing w:val="-21"/>
        </w:rPr>
        <w:t> </w:t>
      </w:r>
      <w:r>
        <w:rPr>
          <w:color w:val="231F20"/>
        </w:rPr>
        <w:t>e</w:t>
      </w:r>
      <w:r>
        <w:rPr>
          <w:color w:val="231F20"/>
          <w:spacing w:val="-21"/>
        </w:rPr>
        <w:t> </w:t>
      </w:r>
      <w:r>
        <w:rPr>
          <w:color w:val="231F20"/>
          <w:spacing w:val="-6"/>
        </w:rPr>
        <w:t>informada...”)</w:t>
      </w:r>
      <w:r>
        <w:rPr>
          <w:color w:val="231F20"/>
          <w:spacing w:val="-21"/>
        </w:rPr>
        <w:t> </w:t>
      </w:r>
      <w:r>
        <w:rPr>
          <w:color w:val="231F20"/>
        </w:rPr>
        <w:t>y</w:t>
      </w:r>
      <w:r>
        <w:rPr>
          <w:color w:val="231F20"/>
          <w:spacing w:val="-21"/>
        </w:rPr>
        <w:t> </w:t>
      </w:r>
      <w:r>
        <w:rPr>
          <w:color w:val="231F20"/>
        </w:rPr>
        <w:t>lo</w:t>
      </w:r>
      <w:r>
        <w:rPr>
          <w:color w:val="231F20"/>
          <w:spacing w:val="-21"/>
        </w:rPr>
        <w:t> </w:t>
      </w:r>
      <w:r>
        <w:rPr>
          <w:color w:val="231F20"/>
          <w:spacing w:val="-3"/>
        </w:rPr>
        <w:t>que</w:t>
      </w:r>
      <w:r>
        <w:rPr>
          <w:color w:val="231F20"/>
          <w:spacing w:val="-21"/>
        </w:rPr>
        <w:t> </w:t>
      </w:r>
      <w:r>
        <w:rPr>
          <w:color w:val="231F20"/>
          <w:spacing w:val="-8"/>
        </w:rPr>
        <w:t>SAVN</w:t>
      </w:r>
      <w:r>
        <w:rPr>
          <w:color w:val="231F20"/>
          <w:spacing w:val="-21"/>
        </w:rPr>
        <w:t> </w:t>
      </w:r>
      <w:r>
        <w:rPr>
          <w:color w:val="231F20"/>
          <w:spacing w:val="-3"/>
        </w:rPr>
        <w:t>afirma</w:t>
      </w:r>
      <w:r>
        <w:rPr>
          <w:color w:val="231F20"/>
          <w:spacing w:val="-21"/>
        </w:rPr>
        <w:t> </w:t>
      </w:r>
      <w:r>
        <w:rPr>
          <w:color w:val="231F20"/>
          <w:spacing w:val="-3"/>
        </w:rPr>
        <w:t>acerca</w:t>
      </w:r>
      <w:r>
        <w:rPr>
          <w:color w:val="231F20"/>
          <w:spacing w:val="-21"/>
        </w:rPr>
        <w:t> </w:t>
      </w:r>
      <w:r>
        <w:rPr>
          <w:color w:val="231F20"/>
          <w:spacing w:val="-3"/>
        </w:rPr>
        <w:t>del</w:t>
      </w:r>
      <w:r>
        <w:rPr>
          <w:color w:val="231F20"/>
          <w:spacing w:val="-21"/>
        </w:rPr>
        <w:t> </w:t>
      </w:r>
      <w:r>
        <w:rPr>
          <w:color w:val="231F20"/>
          <w:spacing w:val="-4"/>
        </w:rPr>
        <w:t>objetivo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8"/>
        </w:rPr>
        <w:t>AVN:</w:t>
      </w:r>
      <w:r>
        <w:rPr>
          <w:color w:val="231F20"/>
          <w:spacing w:val="-21"/>
        </w:rPr>
        <w:t> </w:t>
      </w:r>
      <w:r>
        <w:rPr>
          <w:color w:val="231F20"/>
          <w:spacing w:val="-10"/>
        </w:rPr>
        <w:t>“...</w:t>
      </w:r>
      <w:r>
        <w:rPr>
          <w:color w:val="231F20"/>
          <w:spacing w:val="-3"/>
          <w:w w:val="89"/>
        </w:rPr>
        <w:t> </w:t>
      </w:r>
      <w:r>
        <w:rPr>
          <w:color w:val="231F20"/>
          <w:spacing w:val="-3"/>
        </w:rPr>
        <w:t>decirle</w:t>
      </w:r>
      <w:r>
        <w:rPr>
          <w:color w:val="231F20"/>
          <w:spacing w:val="-32"/>
        </w:rPr>
        <w:t> </w:t>
      </w:r>
      <w:r>
        <w:rPr>
          <w:color w:val="231F20"/>
        </w:rPr>
        <w:t>a</w:t>
      </w:r>
      <w:r>
        <w:rPr>
          <w:color w:val="231F20"/>
          <w:spacing w:val="-32"/>
        </w:rPr>
        <w:t> </w:t>
      </w:r>
      <w:r>
        <w:rPr>
          <w:color w:val="231F20"/>
        </w:rPr>
        <w:t>los</w:t>
      </w:r>
      <w:r>
        <w:rPr>
          <w:color w:val="231F20"/>
          <w:spacing w:val="-32"/>
        </w:rPr>
        <w:t> </w:t>
      </w:r>
      <w:r>
        <w:rPr>
          <w:color w:val="231F20"/>
          <w:spacing w:val="-3"/>
        </w:rPr>
        <w:t>padres</w:t>
      </w:r>
      <w:r>
        <w:rPr>
          <w:color w:val="231F20"/>
          <w:spacing w:val="-32"/>
        </w:rPr>
        <w:t> </w:t>
      </w:r>
      <w:r>
        <w:rPr>
          <w:color w:val="231F20"/>
          <w:spacing w:val="-3"/>
        </w:rPr>
        <w:t>que</w:t>
      </w:r>
      <w:r>
        <w:rPr>
          <w:color w:val="231F20"/>
          <w:spacing w:val="-32"/>
        </w:rPr>
        <w:t> </w:t>
      </w:r>
      <w:r>
        <w:rPr>
          <w:color w:val="231F20"/>
        </w:rPr>
        <w:t>no</w:t>
      </w:r>
      <w:r>
        <w:rPr>
          <w:color w:val="231F20"/>
          <w:spacing w:val="-32"/>
        </w:rPr>
        <w:t> </w:t>
      </w:r>
      <w:r>
        <w:rPr>
          <w:color w:val="231F20"/>
          <w:spacing w:val="-3"/>
        </w:rPr>
        <w:t>deben</w:t>
      </w:r>
      <w:r>
        <w:rPr>
          <w:color w:val="231F20"/>
          <w:spacing w:val="-32"/>
        </w:rPr>
        <w:t> </w:t>
      </w:r>
      <w:r>
        <w:rPr>
          <w:color w:val="231F20"/>
          <w:spacing w:val="-3"/>
        </w:rPr>
        <w:t>vacunar</w:t>
      </w:r>
      <w:r>
        <w:rPr>
          <w:color w:val="231F20"/>
          <w:spacing w:val="-32"/>
        </w:rPr>
        <w:t> </w:t>
      </w:r>
      <w:r>
        <w:rPr>
          <w:color w:val="231F20"/>
        </w:rPr>
        <w:t>a</w:t>
      </w:r>
      <w:r>
        <w:rPr>
          <w:color w:val="231F20"/>
          <w:spacing w:val="-32"/>
        </w:rPr>
        <w:t> </w:t>
      </w:r>
      <w:r>
        <w:rPr>
          <w:color w:val="231F20"/>
          <w:spacing w:val="-3"/>
        </w:rPr>
        <w:t>sus</w:t>
      </w:r>
      <w:r>
        <w:rPr>
          <w:color w:val="231F20"/>
          <w:spacing w:val="-32"/>
        </w:rPr>
        <w:t> </w:t>
      </w:r>
      <w:r>
        <w:rPr>
          <w:color w:val="231F20"/>
          <w:spacing w:val="-10"/>
        </w:rPr>
        <w:t>hijos...”.</w:t>
      </w:r>
      <w:r>
        <w:rPr>
          <w:color w:val="231F20"/>
          <w:spacing w:val="-32"/>
        </w:rPr>
        <w:t> </w:t>
      </w:r>
      <w:r>
        <w:rPr>
          <w:color w:val="231F20"/>
        </w:rPr>
        <w:t>De</w:t>
      </w:r>
      <w:r>
        <w:rPr>
          <w:color w:val="231F20"/>
          <w:spacing w:val="-32"/>
        </w:rPr>
        <w:t> </w:t>
      </w:r>
      <w:r>
        <w:rPr>
          <w:color w:val="231F20"/>
          <w:spacing w:val="-3"/>
        </w:rPr>
        <w:t>acuerdo</w:t>
      </w:r>
      <w:r>
        <w:rPr>
          <w:color w:val="231F20"/>
          <w:spacing w:val="-32"/>
        </w:rPr>
        <w:t> </w:t>
      </w:r>
      <w:r>
        <w:rPr>
          <w:color w:val="231F20"/>
          <w:spacing w:val="-3"/>
        </w:rPr>
        <w:t>con</w:t>
      </w:r>
      <w:r>
        <w:rPr>
          <w:color w:val="231F20"/>
          <w:spacing w:val="-32"/>
        </w:rPr>
        <w:t> </w:t>
      </w:r>
      <w:r>
        <w:rPr>
          <w:color w:val="231F20"/>
          <w:spacing w:val="-8"/>
        </w:rPr>
        <w:t>SAVN:</w:t>
      </w:r>
      <w:r>
        <w:rPr>
          <w:color w:val="231F20"/>
          <w:spacing w:val="-3"/>
          <w:w w:val="95"/>
        </w:rPr>
        <w:t> </w:t>
      </w:r>
      <w:r>
        <w:rPr>
          <w:color w:val="231F20"/>
        </w:rPr>
        <w:t>La Red de </w:t>
      </w:r>
      <w:r>
        <w:rPr>
          <w:color w:val="231F20"/>
          <w:spacing w:val="-3"/>
        </w:rPr>
        <w:t>Vacunación </w:t>
      </w:r>
      <w:r>
        <w:rPr>
          <w:color w:val="231F20"/>
        </w:rPr>
        <w:t>de Australia propaga</w:t>
      </w:r>
      <w:r>
        <w:rPr>
          <w:color w:val="231F20"/>
          <w:spacing w:val="52"/>
        </w:rPr>
        <w:t> </w:t>
      </w:r>
      <w:r>
        <w:rPr>
          <w:color w:val="231F20"/>
        </w:rPr>
        <w:t>información</w:t>
      </w:r>
      <w:r>
        <w:rPr>
          <w:color w:val="231F20"/>
          <w:spacing w:val="40"/>
        </w:rPr>
        <w:t> </w:t>
      </w:r>
      <w:r>
        <w:rPr>
          <w:color w:val="231F20"/>
        </w:rPr>
        <w:t>errónea,</w:t>
      </w:r>
      <w:r>
        <w:rPr>
          <w:color w:val="231F20"/>
          <w:w w:val="96"/>
        </w:rPr>
        <w:t> </w:t>
      </w:r>
      <w:r>
        <w:rPr>
          <w:rFonts w:ascii="Palatino Linotype" w:hAnsi="Palatino Linotype"/>
          <w:i/>
          <w:color w:val="231F20"/>
        </w:rPr>
        <w:t>diciendo</w:t>
      </w:r>
      <w:r>
        <w:rPr>
          <w:rFonts w:ascii="Palatino Linotype" w:hAnsi="Palatino Linotype"/>
          <w:i/>
          <w:color w:val="231F20"/>
          <w:spacing w:val="-14"/>
        </w:rPr>
        <w:t> </w:t>
      </w:r>
      <w:r>
        <w:rPr>
          <w:rFonts w:ascii="Palatino Linotype" w:hAnsi="Palatino Linotype"/>
          <w:i/>
          <w:color w:val="231F20"/>
        </w:rPr>
        <w:t>a</w:t>
      </w:r>
      <w:r>
        <w:rPr>
          <w:rFonts w:ascii="Palatino Linotype" w:hAnsi="Palatino Linotype"/>
          <w:i/>
          <w:color w:val="231F20"/>
          <w:spacing w:val="-14"/>
        </w:rPr>
        <w:t> </w:t>
      </w:r>
      <w:r>
        <w:rPr>
          <w:rFonts w:ascii="Palatino Linotype" w:hAnsi="Palatino Linotype"/>
          <w:i/>
          <w:color w:val="231F20"/>
        </w:rPr>
        <w:t>los</w:t>
      </w:r>
      <w:r>
        <w:rPr>
          <w:rFonts w:ascii="Palatino Linotype" w:hAnsi="Palatino Linotype"/>
          <w:i/>
          <w:color w:val="231F20"/>
          <w:spacing w:val="-14"/>
        </w:rPr>
        <w:t> </w:t>
      </w:r>
      <w:r>
        <w:rPr>
          <w:rFonts w:ascii="Palatino Linotype" w:hAnsi="Palatino Linotype"/>
          <w:i/>
          <w:color w:val="231F20"/>
          <w:spacing w:val="-3"/>
        </w:rPr>
        <w:t>padres</w:t>
      </w:r>
      <w:r>
        <w:rPr>
          <w:rFonts w:ascii="Palatino Linotype" w:hAnsi="Palatino Linotype"/>
          <w:i/>
          <w:color w:val="231F20"/>
          <w:spacing w:val="-14"/>
        </w:rPr>
        <w:t> </w:t>
      </w:r>
      <w:r>
        <w:rPr>
          <w:rFonts w:ascii="Palatino Linotype" w:hAnsi="Palatino Linotype"/>
          <w:i/>
          <w:color w:val="231F20"/>
        </w:rPr>
        <w:t>que</w:t>
      </w:r>
      <w:r>
        <w:rPr>
          <w:rFonts w:ascii="Palatino Linotype" w:hAnsi="Palatino Linotype"/>
          <w:i/>
          <w:color w:val="231F20"/>
          <w:spacing w:val="-14"/>
        </w:rPr>
        <w:t> </w:t>
      </w:r>
      <w:r>
        <w:rPr>
          <w:rFonts w:ascii="Palatino Linotype" w:hAnsi="Palatino Linotype"/>
          <w:i/>
          <w:color w:val="231F20"/>
        </w:rPr>
        <w:t>no</w:t>
      </w:r>
      <w:r>
        <w:rPr>
          <w:rFonts w:ascii="Palatino Linotype" w:hAnsi="Palatino Linotype"/>
          <w:i/>
          <w:color w:val="231F20"/>
          <w:spacing w:val="-14"/>
        </w:rPr>
        <w:t> </w:t>
      </w:r>
      <w:r>
        <w:rPr>
          <w:rFonts w:ascii="Palatino Linotype" w:hAnsi="Palatino Linotype"/>
          <w:i/>
          <w:color w:val="231F20"/>
        </w:rPr>
        <w:t>deben</w:t>
      </w:r>
      <w:r>
        <w:rPr>
          <w:rFonts w:ascii="Palatino Linotype" w:hAnsi="Palatino Linotype"/>
          <w:i/>
          <w:color w:val="231F20"/>
          <w:spacing w:val="-14"/>
        </w:rPr>
        <w:t> </w:t>
      </w:r>
      <w:r>
        <w:rPr>
          <w:rFonts w:ascii="Palatino Linotype" w:hAnsi="Palatino Linotype"/>
          <w:i/>
          <w:color w:val="231F20"/>
        </w:rPr>
        <w:t>vacunar</w:t>
      </w:r>
      <w:r>
        <w:rPr>
          <w:rFonts w:ascii="Palatino Linotype" w:hAnsi="Palatino Linotype"/>
          <w:i/>
          <w:color w:val="231F20"/>
          <w:spacing w:val="-14"/>
        </w:rPr>
        <w:t> </w:t>
      </w:r>
      <w:r>
        <w:rPr>
          <w:rFonts w:ascii="Palatino Linotype" w:hAnsi="Palatino Linotype"/>
          <w:i/>
          <w:color w:val="231F20"/>
        </w:rPr>
        <w:t>a</w:t>
      </w:r>
      <w:r>
        <w:rPr>
          <w:rFonts w:ascii="Palatino Linotype" w:hAnsi="Palatino Linotype"/>
          <w:i/>
          <w:color w:val="231F20"/>
          <w:spacing w:val="-14"/>
        </w:rPr>
        <w:t> </w:t>
      </w:r>
      <w:r>
        <w:rPr>
          <w:rFonts w:ascii="Palatino Linotype" w:hAnsi="Palatino Linotype"/>
          <w:i/>
          <w:color w:val="231F20"/>
        </w:rPr>
        <w:t>sus</w:t>
      </w:r>
      <w:r>
        <w:rPr>
          <w:rFonts w:ascii="Palatino Linotype" w:hAnsi="Palatino Linotype"/>
          <w:i/>
          <w:color w:val="231F20"/>
          <w:spacing w:val="-14"/>
        </w:rPr>
        <w:t> </w:t>
      </w:r>
      <w:r>
        <w:rPr>
          <w:rFonts w:ascii="Palatino Linotype" w:hAnsi="Palatino Linotype"/>
          <w:i/>
          <w:color w:val="231F20"/>
          <w:spacing w:val="-3"/>
        </w:rPr>
        <w:t>hijos</w:t>
      </w:r>
      <w:r>
        <w:rPr>
          <w:rFonts w:ascii="Palatino Linotype" w:hAnsi="Palatino Linotype"/>
          <w:i/>
          <w:color w:val="231F20"/>
          <w:spacing w:val="-13"/>
        </w:rPr>
        <w:t> </w:t>
      </w:r>
      <w:r>
        <w:rPr>
          <w:color w:val="231F20"/>
        </w:rPr>
        <w:t>contra</w:t>
      </w:r>
      <w:r>
        <w:rPr>
          <w:color w:val="231F20"/>
          <w:spacing w:val="-14"/>
        </w:rPr>
        <w:t> </w:t>
      </w:r>
      <w:r>
        <w:rPr>
          <w:color w:val="231F20"/>
        </w:rPr>
        <w:t>enfermedades</w:t>
      </w:r>
      <w:r>
        <w:rPr>
          <w:color w:val="231F20"/>
          <w:w w:val="98"/>
        </w:rPr>
        <w:t> </w:t>
      </w:r>
      <w:r>
        <w:rPr>
          <w:color w:val="231F20"/>
        </w:rPr>
        <w:t>mortales</w:t>
      </w:r>
      <w:r>
        <w:rPr>
          <w:color w:val="231F20"/>
          <w:spacing w:val="45"/>
        </w:rPr>
        <w:t> </w:t>
      </w:r>
      <w:r>
        <w:rPr>
          <w:color w:val="231F20"/>
        </w:rPr>
        <w:t>como</w:t>
      </w:r>
      <w:r>
        <w:rPr>
          <w:color w:val="231F20"/>
          <w:spacing w:val="45"/>
        </w:rPr>
        <w:t> </w:t>
      </w:r>
      <w:r>
        <w:rPr>
          <w:color w:val="231F20"/>
        </w:rPr>
        <w:t>el</w:t>
      </w:r>
      <w:r>
        <w:rPr>
          <w:color w:val="231F20"/>
          <w:spacing w:val="45"/>
        </w:rPr>
        <w:t> </w:t>
      </w:r>
      <w:r>
        <w:rPr>
          <w:color w:val="231F20"/>
        </w:rPr>
        <w:t>sarampión,</w:t>
      </w:r>
      <w:r>
        <w:rPr>
          <w:color w:val="231F20"/>
          <w:spacing w:val="45"/>
        </w:rPr>
        <w:t> </w:t>
      </w:r>
      <w:r>
        <w:rPr>
          <w:color w:val="231F20"/>
        </w:rPr>
        <w:t>las</w:t>
      </w:r>
      <w:r>
        <w:rPr>
          <w:color w:val="231F20"/>
          <w:spacing w:val="45"/>
        </w:rPr>
        <w:t> </w:t>
      </w:r>
      <w:r>
        <w:rPr>
          <w:color w:val="231F20"/>
        </w:rPr>
        <w:t>paperas,</w:t>
      </w:r>
      <w:r>
        <w:rPr>
          <w:color w:val="231F20"/>
          <w:spacing w:val="45"/>
        </w:rPr>
        <w:t> </w:t>
      </w:r>
      <w:r>
        <w:rPr>
          <w:color w:val="231F20"/>
        </w:rPr>
        <w:t>la</w:t>
      </w:r>
      <w:r>
        <w:rPr>
          <w:color w:val="231F20"/>
          <w:spacing w:val="45"/>
        </w:rPr>
        <w:t> </w:t>
      </w:r>
      <w:r>
        <w:rPr>
          <w:color w:val="231F20"/>
        </w:rPr>
        <w:t>rubéola,</w:t>
      </w:r>
      <w:r>
        <w:rPr>
          <w:color w:val="231F20"/>
          <w:spacing w:val="45"/>
        </w:rPr>
        <w:t> </w:t>
      </w:r>
      <w:r>
        <w:rPr>
          <w:color w:val="231F20"/>
        </w:rPr>
        <w:t>la</w:t>
      </w:r>
      <w:r>
        <w:rPr>
          <w:color w:val="231F20"/>
          <w:spacing w:val="45"/>
        </w:rPr>
        <w:t> </w:t>
      </w:r>
      <w:r>
        <w:rPr>
          <w:color w:val="231F20"/>
        </w:rPr>
        <w:t>tosferina</w:t>
      </w:r>
      <w:r>
        <w:rPr>
          <w:color w:val="231F20"/>
          <w:spacing w:val="45"/>
        </w:rPr>
        <w:t> </w:t>
      </w:r>
      <w:r>
        <w:rPr>
          <w:color w:val="231F20"/>
        </w:rPr>
        <w:t>y</w:t>
      </w:r>
      <w:r>
        <w:rPr>
          <w:color w:val="231F20"/>
          <w:spacing w:val="45"/>
        </w:rPr>
        <w:t> </w:t>
      </w:r>
      <w:r>
        <w:rPr>
          <w:color w:val="231F20"/>
        </w:rPr>
        <w:t>la</w:t>
      </w:r>
    </w:p>
    <w:p>
      <w:pPr>
        <w:pStyle w:val="BodyText"/>
        <w:ind w:left="110"/>
        <w:jc w:val="both"/>
      </w:pPr>
      <w:r>
        <w:rPr/>
        <w:pict>
          <v:shape style="position:absolute;margin-left:100.898499pt;margin-top:4.51809pt;width:204.4pt;height:77.05pt;mso-position-horizontal-relative:page;mso-position-vertical-relative:paragraph;z-index:-12289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4"/>
                      <w:w w:val="101"/>
                      <w:sz w:val="154"/>
                    </w:rPr>
                    <w:t>Y</w:t>
                  </w:r>
                </w:p>
              </w:txbxContent>
            </v:textbox>
            <w10:wrap type="none"/>
          </v:shape>
        </w:pict>
      </w:r>
      <w:r>
        <w:rPr>
          <w:color w:val="231F20"/>
        </w:rPr>
        <w:t>poliomielitis [cursivas nuestras].</w:t>
      </w:r>
    </w:p>
    <w:p>
      <w:pPr>
        <w:pStyle w:val="BodyText"/>
        <w:spacing w:line="280" w:lineRule="exact" w:before="4"/>
        <w:ind w:left="110" w:right="114" w:firstLine="453"/>
        <w:jc w:val="both"/>
      </w:pPr>
      <w:r>
        <w:rPr>
          <w:color w:val="231F20"/>
        </w:rPr>
        <w:t>Cree que las vacunas son parte de una conspiración mundial para implantar chips de control mental en cada </w:t>
      </w:r>
      <w:r>
        <w:rPr>
          <w:color w:val="231F20"/>
          <w:spacing w:val="-3"/>
        </w:rPr>
        <w:t>hombre,  </w:t>
      </w:r>
      <w:r>
        <w:rPr>
          <w:color w:val="231F20"/>
        </w:rPr>
        <w:t>mujer y niño y que  los </w:t>
      </w:r>
      <w:r>
        <w:rPr>
          <w:color w:val="231F20"/>
          <w:spacing w:val="-3"/>
        </w:rPr>
        <w:t>“</w:t>
      </w:r>
      <w:r>
        <w:rPr>
          <w:rFonts w:ascii="Palatino Linotype" w:hAnsi="Palatino Linotype"/>
          <w:i/>
          <w:color w:val="231F20"/>
          <w:spacing w:val="-3"/>
        </w:rPr>
        <w:t>illuminati</w:t>
      </w:r>
      <w:r>
        <w:rPr>
          <w:color w:val="231F20"/>
          <w:spacing w:val="-3"/>
        </w:rPr>
        <w:t>”  </w:t>
      </w:r>
      <w:r>
        <w:rPr>
          <w:color w:val="231F20"/>
        </w:rPr>
        <w:t>planean un sacrificio masivo de seres humanos. </w:t>
      </w:r>
      <w:r>
        <w:rPr>
          <w:color w:val="231F20"/>
          <w:spacing w:val="-4"/>
        </w:rPr>
        <w:t>Usan   </w:t>
      </w:r>
      <w:r>
        <w:rPr>
          <w:color w:val="231F20"/>
          <w:spacing w:val="52"/>
        </w:rPr>
        <w:t> </w:t>
      </w:r>
      <w:r>
        <w:rPr>
          <w:color w:val="231F20"/>
        </w:rPr>
        <w:t>el argumento de que “las vacunas causan </w:t>
      </w:r>
      <w:r>
        <w:rPr>
          <w:color w:val="231F20"/>
          <w:spacing w:val="-5"/>
        </w:rPr>
        <w:t>daño” </w:t>
      </w:r>
      <w:r>
        <w:rPr>
          <w:color w:val="231F20"/>
        </w:rPr>
        <w:t>para encubrir su teoría conspiratoria. Mienten a sus miembros y al público en general y después de la muerte de un niño de cuatro semanas de edad por tosferina, sus miembros enviaron un aluvión de cartas de odio a los afligidos padres del niño. La Comisión de Quejas para el Cuidado a la Salud de NSW [Nueva Gales</w:t>
      </w:r>
      <w:r>
        <w:rPr>
          <w:color w:val="231F20"/>
          <w:spacing w:val="-10"/>
        </w:rPr>
        <w:t> </w:t>
      </w:r>
      <w:r>
        <w:rPr>
          <w:color w:val="231F20"/>
        </w:rPr>
        <w:t>del</w:t>
      </w:r>
      <w:r>
        <w:rPr>
          <w:color w:val="231F20"/>
          <w:spacing w:val="-10"/>
        </w:rPr>
        <w:t> </w:t>
      </w:r>
      <w:r>
        <w:rPr>
          <w:color w:val="231F20"/>
          <w:spacing w:val="-5"/>
        </w:rPr>
        <w:t>Sur,</w:t>
      </w:r>
      <w:r>
        <w:rPr>
          <w:color w:val="231F20"/>
          <w:spacing w:val="-10"/>
        </w:rPr>
        <w:t> </w:t>
      </w:r>
      <w:r>
        <w:rPr>
          <w:color w:val="231F20"/>
        </w:rPr>
        <w:t>estado</w:t>
      </w:r>
      <w:r>
        <w:rPr>
          <w:color w:val="231F20"/>
          <w:spacing w:val="-10"/>
        </w:rPr>
        <w:t> </w:t>
      </w:r>
      <w:r>
        <w:rPr>
          <w:color w:val="231F20"/>
        </w:rPr>
        <w:t>australiano]</w:t>
      </w:r>
      <w:r>
        <w:rPr>
          <w:color w:val="231F20"/>
          <w:spacing w:val="-10"/>
        </w:rPr>
        <w:t> </w:t>
      </w:r>
      <w:r>
        <w:rPr>
          <w:color w:val="231F20"/>
        </w:rPr>
        <w:t>ha</w:t>
      </w:r>
      <w:r>
        <w:rPr>
          <w:color w:val="231F20"/>
          <w:spacing w:val="-10"/>
        </w:rPr>
        <w:t> </w:t>
      </w:r>
      <w:r>
        <w:rPr>
          <w:color w:val="231F20"/>
        </w:rPr>
        <w:t>informado</w:t>
      </w:r>
      <w:r>
        <w:rPr>
          <w:color w:val="231F20"/>
          <w:spacing w:val="-10"/>
        </w:rPr>
        <w:t> </w:t>
      </w:r>
      <w:r>
        <w:rPr>
          <w:color w:val="231F20"/>
        </w:rPr>
        <w:t>oficialmente</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la</w:t>
      </w:r>
      <w:r>
        <w:rPr>
          <w:color w:val="231F20"/>
          <w:spacing w:val="-10"/>
        </w:rPr>
        <w:t> </w:t>
      </w:r>
      <w:r>
        <w:rPr>
          <w:color w:val="231F20"/>
        </w:rPr>
        <w:t>Sra. Dorey y la </w:t>
      </w:r>
      <w:r>
        <w:rPr>
          <w:color w:val="231F20"/>
          <w:spacing w:val="-8"/>
        </w:rPr>
        <w:t>AVN </w:t>
      </w:r>
      <w:r>
        <w:rPr>
          <w:color w:val="231F20"/>
          <w:spacing w:val="-3"/>
        </w:rPr>
        <w:t>“proporcionan </w:t>
      </w:r>
      <w:r>
        <w:rPr>
          <w:color w:val="231F20"/>
        </w:rPr>
        <w:t>información engañosa e imprecisa sobre  el tema de la </w:t>
      </w:r>
      <w:r>
        <w:rPr>
          <w:color w:val="231F20"/>
          <w:spacing w:val="-6"/>
        </w:rPr>
        <w:t>vacunación”, </w:t>
      </w:r>
      <w:r>
        <w:rPr>
          <w:color w:val="231F20"/>
        </w:rPr>
        <w:t>para </w:t>
      </w:r>
      <w:r>
        <w:rPr>
          <w:color w:val="231F20"/>
          <w:spacing w:val="-3"/>
        </w:rPr>
        <w:t>promover </w:t>
      </w:r>
      <w:r>
        <w:rPr>
          <w:color w:val="231F20"/>
        </w:rPr>
        <w:t>su lucha contra la</w:t>
      </w:r>
      <w:r>
        <w:rPr>
          <w:color w:val="231F20"/>
          <w:spacing w:val="-23"/>
        </w:rPr>
        <w:t> </w:t>
      </w:r>
      <w:r>
        <w:rPr>
          <w:color w:val="231F20"/>
        </w:rPr>
        <w:t>vacunación...</w:t>
      </w:r>
    </w:p>
    <w:p>
      <w:pPr>
        <w:pStyle w:val="BodyText"/>
        <w:spacing w:line="242" w:lineRule="auto"/>
        <w:ind w:left="110" w:right="115" w:firstLine="453"/>
        <w:jc w:val="both"/>
      </w:pPr>
      <w:r>
        <w:rPr>
          <w:color w:val="231F20"/>
        </w:rPr>
        <w:t>La peligrosa retórica y las mentiras de la </w:t>
      </w:r>
      <w:r>
        <w:rPr>
          <w:color w:val="231F20"/>
          <w:spacing w:val="-8"/>
        </w:rPr>
        <w:t>AVN  </w:t>
      </w:r>
      <w:r>
        <w:rPr>
          <w:color w:val="231F20"/>
        </w:rPr>
        <w:t>deben ser detenidas   y ser responsabilizada por su campaña de desinformación </w:t>
      </w:r>
      <w:r>
        <w:rPr>
          <w:color w:val="231F20"/>
          <w:spacing w:val="-3"/>
        </w:rPr>
        <w:t>(</w:t>
      </w:r>
      <w:hyperlink r:id="rId89">
        <w:r>
          <w:rPr>
            <w:color w:val="231F20"/>
            <w:spacing w:val="-3"/>
          </w:rPr>
          <w:t>http://www.</w:t>
        </w:r>
      </w:hyperlink>
      <w:r>
        <w:rPr>
          <w:color w:val="231F20"/>
          <w:spacing w:val="-3"/>
        </w:rPr>
        <w:t> </w:t>
      </w:r>
      <w:r>
        <w:rPr>
          <w:color w:val="231F20"/>
        </w:rPr>
        <w:t>stopavn.com/,</w:t>
      </w:r>
      <w:r>
        <w:rPr>
          <w:color w:val="231F20"/>
          <w:spacing w:val="-9"/>
        </w:rPr>
        <w:t> </w:t>
      </w:r>
      <w:hyperlink r:id="rId90">
        <w:r>
          <w:rPr>
            <w:color w:val="231F20"/>
          </w:rPr>
          <w:t>http://www.stopavn.com/,</w:t>
        </w:r>
      </w:hyperlink>
      <w:r>
        <w:rPr>
          <w:color w:val="231F20"/>
          <w:spacing w:val="-9"/>
        </w:rPr>
        <w:t> </w:t>
      </w:r>
      <w:r>
        <w:rPr>
          <w:color w:val="231F20"/>
        </w:rPr>
        <w:t>4</w:t>
      </w:r>
      <w:r>
        <w:rPr>
          <w:color w:val="231F20"/>
          <w:spacing w:val="-9"/>
        </w:rPr>
        <w:t> </w:t>
      </w:r>
      <w:r>
        <w:rPr>
          <w:color w:val="231F20"/>
        </w:rPr>
        <w:t>de</w:t>
      </w:r>
      <w:r>
        <w:rPr>
          <w:color w:val="231F20"/>
          <w:spacing w:val="-9"/>
        </w:rPr>
        <w:t> </w:t>
      </w:r>
      <w:r>
        <w:rPr>
          <w:color w:val="231F20"/>
        </w:rPr>
        <w:t>marzo</w:t>
      </w:r>
      <w:r>
        <w:rPr>
          <w:color w:val="231F20"/>
          <w:spacing w:val="-9"/>
        </w:rPr>
        <w:t> </w:t>
      </w:r>
      <w:r>
        <w:rPr>
          <w:color w:val="231F20"/>
        </w:rPr>
        <w:t>de</w:t>
      </w:r>
      <w:r>
        <w:rPr>
          <w:color w:val="231F20"/>
          <w:spacing w:val="-9"/>
        </w:rPr>
        <w:t> </w:t>
      </w:r>
      <w:r>
        <w:rPr>
          <w:color w:val="231F20"/>
        </w:rPr>
        <w:t>2012).</w:t>
      </w:r>
    </w:p>
    <w:p>
      <w:pPr>
        <w:pStyle w:val="BodyText"/>
        <w:spacing w:before="3"/>
        <w:rPr>
          <w:sz w:val="25"/>
        </w:rPr>
      </w:pPr>
    </w:p>
    <w:p>
      <w:pPr>
        <w:pStyle w:val="Heading4"/>
      </w:pPr>
      <w:r>
        <w:rPr>
          <w:color w:val="231F20"/>
          <w:w w:val="95"/>
        </w:rPr>
        <w:t>Hallazgos</w:t>
      </w:r>
    </w:p>
    <w:p>
      <w:pPr>
        <w:pStyle w:val="BodyText"/>
        <w:spacing w:before="5"/>
        <w:rPr>
          <w:rFonts w:ascii="Trebuchet MS"/>
          <w:sz w:val="22"/>
        </w:rPr>
      </w:pPr>
    </w:p>
    <w:p>
      <w:pPr>
        <w:pStyle w:val="BodyText"/>
        <w:spacing w:line="280" w:lineRule="exact"/>
        <w:ind w:left="110" w:right="114"/>
        <w:jc w:val="both"/>
      </w:pPr>
      <w:r>
        <w:rPr>
          <w:color w:val="231F20"/>
          <w:spacing w:val="-5"/>
        </w:rPr>
        <w:t>Dimos cuenta </w:t>
      </w:r>
      <w:r>
        <w:rPr>
          <w:color w:val="231F20"/>
          <w:spacing w:val="-3"/>
        </w:rPr>
        <w:t>de </w:t>
      </w:r>
      <w:r>
        <w:rPr>
          <w:color w:val="231F20"/>
          <w:spacing w:val="-4"/>
        </w:rPr>
        <w:t>las </w:t>
      </w:r>
      <w:r>
        <w:rPr>
          <w:color w:val="231F20"/>
          <w:spacing w:val="-6"/>
        </w:rPr>
        <w:t>contribuciones </w:t>
      </w:r>
      <w:r>
        <w:rPr>
          <w:color w:val="231F20"/>
          <w:spacing w:val="-3"/>
        </w:rPr>
        <w:t>en el </w:t>
      </w:r>
      <w:r>
        <w:rPr>
          <w:color w:val="231F20"/>
          <w:spacing w:val="-6"/>
        </w:rPr>
        <w:t>muro </w:t>
      </w:r>
      <w:r>
        <w:rPr>
          <w:color w:val="231F20"/>
          <w:spacing w:val="-3"/>
        </w:rPr>
        <w:t>de </w:t>
      </w:r>
      <w:r>
        <w:rPr>
          <w:rFonts w:ascii="Palatino Linotype" w:hAnsi="Palatino Linotype"/>
          <w:i/>
          <w:color w:val="231F20"/>
          <w:spacing w:val="-8"/>
        </w:rPr>
        <w:t>Facebook </w:t>
      </w:r>
      <w:r>
        <w:rPr>
          <w:color w:val="231F20"/>
          <w:spacing w:val="-3"/>
        </w:rPr>
        <w:t>de la </w:t>
      </w:r>
      <w:r>
        <w:rPr>
          <w:color w:val="231F20"/>
          <w:spacing w:val="-11"/>
        </w:rPr>
        <w:t>SAVN </w:t>
      </w:r>
      <w:r>
        <w:rPr>
          <w:color w:val="231F20"/>
          <w:spacing w:val="-6"/>
        </w:rPr>
        <w:t>(</w:t>
      </w:r>
      <w:hyperlink r:id="rId91">
        <w:r>
          <w:rPr>
            <w:color w:val="231F20"/>
            <w:spacing w:val="-6"/>
          </w:rPr>
          <w:t>http://www.facebook.com/stopavn)</w:t>
        </w:r>
      </w:hyperlink>
      <w:r>
        <w:rPr>
          <w:color w:val="231F20"/>
          <w:spacing w:val="-6"/>
        </w:rPr>
        <w:t> </w:t>
      </w:r>
      <w:r>
        <w:rPr>
          <w:color w:val="231F20"/>
          <w:spacing w:val="-3"/>
        </w:rPr>
        <w:t>en 36 </w:t>
      </w:r>
      <w:r>
        <w:rPr>
          <w:color w:val="231F20"/>
          <w:spacing w:val="-4"/>
        </w:rPr>
        <w:t>días</w:t>
      </w:r>
      <w:r>
        <w:rPr>
          <w:color w:val="231F20"/>
          <w:spacing w:val="52"/>
        </w:rPr>
        <w:t> </w:t>
      </w:r>
      <w:r>
        <w:rPr>
          <w:color w:val="231F20"/>
          <w:spacing w:val="-6"/>
        </w:rPr>
        <w:t>diferentes, seleccionados arbitrariamente</w:t>
      </w:r>
      <w:r>
        <w:rPr>
          <w:color w:val="231F20"/>
          <w:spacing w:val="-24"/>
        </w:rPr>
        <w:t> </w:t>
      </w:r>
      <w:r>
        <w:rPr>
          <w:color w:val="231F20"/>
          <w:spacing w:val="-3"/>
        </w:rPr>
        <w:t>en</w:t>
      </w:r>
      <w:r>
        <w:rPr>
          <w:color w:val="231F20"/>
          <w:spacing w:val="-24"/>
        </w:rPr>
        <w:t> </w:t>
      </w:r>
      <w:r>
        <w:rPr>
          <w:color w:val="231F20"/>
          <w:spacing w:val="-3"/>
        </w:rPr>
        <w:t>un</w:t>
      </w:r>
      <w:r>
        <w:rPr>
          <w:color w:val="231F20"/>
          <w:spacing w:val="-24"/>
        </w:rPr>
        <w:t> </w:t>
      </w:r>
      <w:r>
        <w:rPr>
          <w:color w:val="231F20"/>
          <w:spacing w:val="-4"/>
        </w:rPr>
        <w:t>período</w:t>
      </w:r>
      <w:r>
        <w:rPr>
          <w:color w:val="231F20"/>
          <w:spacing w:val="-24"/>
        </w:rPr>
        <w:t> </w:t>
      </w:r>
      <w:r>
        <w:rPr>
          <w:color w:val="231F20"/>
          <w:spacing w:val="-3"/>
        </w:rPr>
        <w:t>de</w:t>
      </w:r>
      <w:r>
        <w:rPr>
          <w:color w:val="231F20"/>
          <w:spacing w:val="-24"/>
        </w:rPr>
        <w:t> </w:t>
      </w:r>
      <w:r>
        <w:rPr>
          <w:color w:val="231F20"/>
          <w:spacing w:val="-3"/>
        </w:rPr>
        <w:t>18</w:t>
      </w:r>
      <w:r>
        <w:rPr>
          <w:color w:val="231F20"/>
          <w:spacing w:val="-24"/>
        </w:rPr>
        <w:t> </w:t>
      </w:r>
      <w:r>
        <w:rPr>
          <w:color w:val="231F20"/>
          <w:spacing w:val="-4"/>
        </w:rPr>
        <w:t>meses</w:t>
      </w:r>
      <w:r>
        <w:rPr>
          <w:color w:val="231F20"/>
          <w:spacing w:val="-24"/>
        </w:rPr>
        <w:t> </w:t>
      </w:r>
      <w:r>
        <w:rPr>
          <w:color w:val="231F20"/>
          <w:spacing w:val="-3"/>
        </w:rPr>
        <w:t>en</w:t>
      </w:r>
      <w:r>
        <w:rPr>
          <w:color w:val="231F20"/>
          <w:spacing w:val="-24"/>
        </w:rPr>
        <w:t> </w:t>
      </w:r>
      <w:r>
        <w:rPr>
          <w:color w:val="231F20"/>
          <w:spacing w:val="-4"/>
        </w:rPr>
        <w:t>los</w:t>
      </w:r>
      <w:r>
        <w:rPr>
          <w:color w:val="231F20"/>
          <w:spacing w:val="-24"/>
        </w:rPr>
        <w:t> </w:t>
      </w:r>
      <w:r>
        <w:rPr>
          <w:color w:val="231F20"/>
          <w:spacing w:val="-5"/>
        </w:rPr>
        <w:t>años</w:t>
      </w:r>
      <w:r>
        <w:rPr>
          <w:color w:val="231F20"/>
          <w:spacing w:val="-24"/>
        </w:rPr>
        <w:t> </w:t>
      </w:r>
      <w:r>
        <w:rPr>
          <w:color w:val="231F20"/>
          <w:spacing w:val="-4"/>
        </w:rPr>
        <w:t>2010</w:t>
      </w:r>
      <w:r>
        <w:rPr>
          <w:color w:val="231F20"/>
          <w:spacing w:val="-24"/>
        </w:rPr>
        <w:t> </w:t>
      </w:r>
      <w:r>
        <w:rPr>
          <w:color w:val="231F20"/>
        </w:rPr>
        <w:t>y</w:t>
      </w:r>
      <w:r>
        <w:rPr>
          <w:color w:val="231F20"/>
          <w:spacing w:val="-24"/>
        </w:rPr>
        <w:t> </w:t>
      </w:r>
      <w:r>
        <w:rPr>
          <w:color w:val="231F20"/>
          <w:spacing w:val="-4"/>
        </w:rPr>
        <w:t>2011.</w:t>
      </w:r>
      <w:r>
        <w:rPr>
          <w:color w:val="231F20"/>
          <w:spacing w:val="-24"/>
        </w:rPr>
        <w:t> </w:t>
      </w:r>
      <w:r>
        <w:rPr>
          <w:color w:val="231F20"/>
        </w:rPr>
        <w:t>El</w:t>
      </w:r>
      <w:r>
        <w:rPr>
          <w:color w:val="231F20"/>
          <w:spacing w:val="-24"/>
        </w:rPr>
        <w:t> </w:t>
      </w:r>
      <w:r>
        <w:rPr>
          <w:color w:val="231F20"/>
          <w:spacing w:val="-5"/>
        </w:rPr>
        <w:t>hallazgo </w:t>
      </w:r>
      <w:r>
        <w:rPr>
          <w:color w:val="231F20"/>
          <w:spacing w:val="-6"/>
        </w:rPr>
        <w:t>clave</w:t>
      </w:r>
      <w:r>
        <w:rPr>
          <w:color w:val="231F20"/>
          <w:spacing w:val="-32"/>
        </w:rPr>
        <w:t> </w:t>
      </w:r>
      <w:r>
        <w:rPr>
          <w:color w:val="231F20"/>
          <w:spacing w:val="-3"/>
        </w:rPr>
        <w:t>es</w:t>
      </w:r>
      <w:r>
        <w:rPr>
          <w:color w:val="231F20"/>
          <w:spacing w:val="-32"/>
        </w:rPr>
        <w:t> </w:t>
      </w:r>
      <w:r>
        <w:rPr>
          <w:color w:val="231F20"/>
          <w:spacing w:val="-5"/>
        </w:rPr>
        <w:t>que</w:t>
      </w:r>
      <w:r>
        <w:rPr>
          <w:color w:val="231F20"/>
          <w:spacing w:val="-32"/>
        </w:rPr>
        <w:t> </w:t>
      </w:r>
      <w:r>
        <w:rPr>
          <w:color w:val="231F20"/>
          <w:spacing w:val="-4"/>
        </w:rPr>
        <w:t>una</w:t>
      </w:r>
      <w:r>
        <w:rPr>
          <w:color w:val="231F20"/>
          <w:spacing w:val="-32"/>
        </w:rPr>
        <w:t> </w:t>
      </w:r>
      <w:r>
        <w:rPr>
          <w:color w:val="231F20"/>
          <w:spacing w:val="-7"/>
        </w:rPr>
        <w:t>proporción</w:t>
      </w:r>
      <w:r>
        <w:rPr>
          <w:color w:val="231F20"/>
          <w:spacing w:val="-32"/>
        </w:rPr>
        <w:t> </w:t>
      </w:r>
      <w:r>
        <w:rPr>
          <w:color w:val="231F20"/>
          <w:spacing w:val="-5"/>
        </w:rPr>
        <w:t>significativa</w:t>
      </w:r>
      <w:r>
        <w:rPr>
          <w:color w:val="231F20"/>
          <w:spacing w:val="-32"/>
        </w:rPr>
        <w:t> </w:t>
      </w:r>
      <w:r>
        <w:rPr>
          <w:color w:val="231F20"/>
          <w:spacing w:val="-3"/>
        </w:rPr>
        <w:t>de</w:t>
      </w:r>
      <w:r>
        <w:rPr>
          <w:color w:val="231F20"/>
          <w:spacing w:val="-32"/>
        </w:rPr>
        <w:t> </w:t>
      </w:r>
      <w:r>
        <w:rPr>
          <w:color w:val="231F20"/>
          <w:spacing w:val="-5"/>
        </w:rPr>
        <w:t>este</w:t>
      </w:r>
      <w:r>
        <w:rPr>
          <w:color w:val="231F20"/>
          <w:spacing w:val="-32"/>
        </w:rPr>
        <w:t> </w:t>
      </w:r>
      <w:r>
        <w:rPr>
          <w:color w:val="231F20"/>
          <w:spacing w:val="-6"/>
        </w:rPr>
        <w:t>material</w:t>
      </w:r>
      <w:r>
        <w:rPr>
          <w:color w:val="231F20"/>
          <w:spacing w:val="-32"/>
        </w:rPr>
        <w:t> </w:t>
      </w:r>
      <w:r>
        <w:rPr>
          <w:color w:val="231F20"/>
          <w:spacing w:val="-4"/>
        </w:rPr>
        <w:t>está</w:t>
      </w:r>
      <w:r>
        <w:rPr>
          <w:color w:val="231F20"/>
          <w:spacing w:val="-32"/>
        </w:rPr>
        <w:t> </w:t>
      </w:r>
      <w:r>
        <w:rPr>
          <w:color w:val="231F20"/>
          <w:spacing w:val="-5"/>
        </w:rPr>
        <w:t>dedicado</w:t>
      </w:r>
      <w:r>
        <w:rPr>
          <w:color w:val="231F20"/>
          <w:spacing w:val="-32"/>
        </w:rPr>
        <w:t> </w:t>
      </w:r>
      <w:r>
        <w:rPr>
          <w:color w:val="231F20"/>
        </w:rPr>
        <w:t>a</w:t>
      </w:r>
      <w:r>
        <w:rPr>
          <w:color w:val="231F20"/>
          <w:spacing w:val="-32"/>
        </w:rPr>
        <w:t> </w:t>
      </w:r>
      <w:r>
        <w:rPr>
          <w:color w:val="231F20"/>
          <w:spacing w:val="-6"/>
        </w:rPr>
        <w:t>atacar</w:t>
      </w:r>
      <w:r>
        <w:rPr>
          <w:color w:val="231F20"/>
          <w:spacing w:val="-32"/>
        </w:rPr>
        <w:t> </w:t>
      </w:r>
      <w:r>
        <w:rPr>
          <w:color w:val="231F20"/>
        </w:rPr>
        <w:t>a </w:t>
      </w:r>
      <w:r>
        <w:rPr>
          <w:color w:val="231F20"/>
          <w:spacing w:val="-5"/>
        </w:rPr>
        <w:t>Dorey</w:t>
      </w:r>
      <w:r>
        <w:rPr>
          <w:color w:val="231F20"/>
          <w:spacing w:val="-15"/>
        </w:rPr>
        <w:t> </w:t>
      </w:r>
      <w:r>
        <w:rPr>
          <w:color w:val="231F20"/>
          <w:spacing w:val="-5"/>
        </w:rPr>
        <w:t>como</w:t>
      </w:r>
      <w:r>
        <w:rPr>
          <w:color w:val="231F20"/>
          <w:spacing w:val="-15"/>
        </w:rPr>
        <w:t> </w:t>
      </w:r>
      <w:r>
        <w:rPr>
          <w:color w:val="231F20"/>
          <w:spacing w:val="-5"/>
        </w:rPr>
        <w:t>persona,</w:t>
      </w:r>
      <w:r>
        <w:rPr>
          <w:color w:val="231F20"/>
          <w:spacing w:val="-15"/>
        </w:rPr>
        <w:t> </w:t>
      </w:r>
      <w:r>
        <w:rPr>
          <w:color w:val="231F20"/>
          <w:spacing w:val="-5"/>
        </w:rPr>
        <w:t>denigrándola.</w:t>
      </w:r>
      <w:r>
        <w:rPr>
          <w:color w:val="231F20"/>
          <w:spacing w:val="-15"/>
        </w:rPr>
        <w:t> </w:t>
      </w:r>
      <w:r>
        <w:rPr>
          <w:color w:val="231F20"/>
        </w:rPr>
        <w:t>A</w:t>
      </w:r>
      <w:r>
        <w:rPr>
          <w:color w:val="231F20"/>
          <w:spacing w:val="-15"/>
        </w:rPr>
        <w:t> </w:t>
      </w:r>
      <w:r>
        <w:rPr>
          <w:color w:val="231F20"/>
          <w:spacing w:val="-6"/>
        </w:rPr>
        <w:t>continuación,</w:t>
      </w:r>
      <w:r>
        <w:rPr>
          <w:color w:val="231F20"/>
          <w:spacing w:val="-15"/>
        </w:rPr>
        <w:t> </w:t>
      </w:r>
      <w:r>
        <w:rPr>
          <w:color w:val="231F20"/>
          <w:spacing w:val="-6"/>
        </w:rPr>
        <w:t>enumeramos</w:t>
      </w:r>
      <w:r>
        <w:rPr>
          <w:color w:val="231F20"/>
          <w:spacing w:val="-15"/>
        </w:rPr>
        <w:t> </w:t>
      </w:r>
      <w:r>
        <w:rPr>
          <w:color w:val="231F20"/>
          <w:spacing w:val="-4"/>
        </w:rPr>
        <w:t>sus</w:t>
      </w:r>
      <w:r>
        <w:rPr>
          <w:color w:val="231F20"/>
          <w:spacing w:val="-15"/>
        </w:rPr>
        <w:t> </w:t>
      </w:r>
      <w:r>
        <w:rPr>
          <w:color w:val="231F20"/>
          <w:spacing w:val="-5"/>
        </w:rPr>
        <w:t>tácticas.</w:t>
      </w:r>
    </w:p>
    <w:p>
      <w:pPr>
        <w:spacing w:after="0" w:line="280" w:lineRule="exact"/>
        <w:jc w:val="both"/>
        <w:sectPr>
          <w:footerReference w:type="even" r:id="rId87"/>
          <w:footerReference w:type="default" r:id="rId88"/>
          <w:pgSz w:w="9360" w:h="12480"/>
          <w:pgMar w:footer="504" w:header="486" w:top="880" w:bottom="700" w:left="740" w:right="1300"/>
        </w:sectPr>
      </w:pPr>
    </w:p>
    <w:p>
      <w:pPr>
        <w:pStyle w:val="BodyText"/>
        <w:rPr>
          <w:sz w:val="20"/>
        </w:rPr>
      </w:pPr>
    </w:p>
    <w:p>
      <w:pPr>
        <w:pStyle w:val="ListParagraph"/>
        <w:numPr>
          <w:ilvl w:val="1"/>
          <w:numId w:val="13"/>
        </w:numPr>
        <w:tabs>
          <w:tab w:pos="850" w:val="left" w:leader="none"/>
        </w:tabs>
        <w:spacing w:line="280" w:lineRule="exact" w:before="206" w:after="0"/>
        <w:ind w:left="117" w:right="108" w:firstLine="453"/>
        <w:jc w:val="both"/>
        <w:rPr>
          <w:rFonts w:ascii="Palatino Linotype" w:hAnsi="Palatino Linotype"/>
          <w:i/>
          <w:sz w:val="24"/>
        </w:rPr>
      </w:pPr>
      <w:r>
        <w:rPr>
          <w:color w:val="231F20"/>
          <w:spacing w:val="-6"/>
          <w:sz w:val="24"/>
        </w:rPr>
        <w:t>Una </w:t>
      </w:r>
      <w:r>
        <w:rPr>
          <w:color w:val="231F20"/>
          <w:spacing w:val="-4"/>
          <w:sz w:val="24"/>
        </w:rPr>
        <w:t>muy común </w:t>
      </w:r>
      <w:r>
        <w:rPr>
          <w:color w:val="231F20"/>
          <w:sz w:val="24"/>
        </w:rPr>
        <w:t>es </w:t>
      </w:r>
      <w:r>
        <w:rPr>
          <w:color w:val="231F20"/>
          <w:spacing w:val="-4"/>
          <w:sz w:val="24"/>
        </w:rPr>
        <w:t>tomar </w:t>
      </w:r>
      <w:r>
        <w:rPr>
          <w:color w:val="231F20"/>
          <w:spacing w:val="-3"/>
          <w:sz w:val="24"/>
        </w:rPr>
        <w:t>una </w:t>
      </w:r>
      <w:r>
        <w:rPr>
          <w:color w:val="231F20"/>
          <w:spacing w:val="-4"/>
          <w:sz w:val="24"/>
        </w:rPr>
        <w:t>captura </w:t>
      </w:r>
      <w:r>
        <w:rPr>
          <w:color w:val="231F20"/>
          <w:sz w:val="24"/>
        </w:rPr>
        <w:t>de </w:t>
      </w:r>
      <w:r>
        <w:rPr>
          <w:color w:val="231F20"/>
          <w:spacing w:val="-3"/>
          <w:sz w:val="24"/>
        </w:rPr>
        <w:t>pantalla </w:t>
      </w:r>
      <w:r>
        <w:rPr>
          <w:color w:val="231F20"/>
          <w:sz w:val="24"/>
        </w:rPr>
        <w:t>de </w:t>
      </w:r>
      <w:r>
        <w:rPr>
          <w:color w:val="231F20"/>
          <w:spacing w:val="-3"/>
          <w:sz w:val="24"/>
        </w:rPr>
        <w:t>algunos </w:t>
      </w:r>
      <w:r>
        <w:rPr>
          <w:color w:val="231F20"/>
          <w:spacing w:val="-4"/>
          <w:sz w:val="24"/>
        </w:rPr>
        <w:t>comentarios</w:t>
      </w:r>
      <w:r>
        <w:rPr>
          <w:color w:val="231F20"/>
          <w:spacing w:val="-9"/>
          <w:sz w:val="24"/>
        </w:rPr>
        <w:t> </w:t>
      </w:r>
      <w:r>
        <w:rPr>
          <w:color w:val="231F20"/>
          <w:spacing w:val="-3"/>
          <w:sz w:val="24"/>
        </w:rPr>
        <w:t>hechos</w:t>
      </w:r>
      <w:r>
        <w:rPr>
          <w:color w:val="231F20"/>
          <w:spacing w:val="-9"/>
          <w:sz w:val="24"/>
        </w:rPr>
        <w:t> </w:t>
      </w:r>
      <w:r>
        <w:rPr>
          <w:color w:val="231F20"/>
          <w:spacing w:val="-3"/>
          <w:sz w:val="24"/>
        </w:rPr>
        <w:t>por</w:t>
      </w:r>
      <w:r>
        <w:rPr>
          <w:color w:val="231F20"/>
          <w:spacing w:val="-9"/>
          <w:sz w:val="24"/>
        </w:rPr>
        <w:t> </w:t>
      </w:r>
      <w:r>
        <w:rPr>
          <w:color w:val="231F20"/>
          <w:spacing w:val="-3"/>
          <w:sz w:val="24"/>
        </w:rPr>
        <w:t>Dorey</w:t>
      </w:r>
      <w:r>
        <w:rPr>
          <w:color w:val="231F20"/>
          <w:spacing w:val="-9"/>
          <w:sz w:val="24"/>
        </w:rPr>
        <w:t> </w:t>
      </w:r>
      <w:r>
        <w:rPr>
          <w:color w:val="231F20"/>
          <w:sz w:val="24"/>
        </w:rPr>
        <w:t>en</w:t>
      </w:r>
      <w:r>
        <w:rPr>
          <w:color w:val="231F20"/>
          <w:spacing w:val="-9"/>
          <w:sz w:val="24"/>
        </w:rPr>
        <w:t> </w:t>
      </w:r>
      <w:r>
        <w:rPr>
          <w:color w:val="231F20"/>
          <w:sz w:val="24"/>
        </w:rPr>
        <w:t>el</w:t>
      </w:r>
      <w:r>
        <w:rPr>
          <w:color w:val="231F20"/>
          <w:spacing w:val="-9"/>
          <w:sz w:val="24"/>
        </w:rPr>
        <w:t> </w:t>
      </w:r>
      <w:r>
        <w:rPr>
          <w:color w:val="231F20"/>
          <w:spacing w:val="-3"/>
          <w:sz w:val="24"/>
        </w:rPr>
        <w:t>blog</w:t>
      </w:r>
      <w:r>
        <w:rPr>
          <w:color w:val="231F20"/>
          <w:spacing w:val="-9"/>
          <w:sz w:val="24"/>
        </w:rPr>
        <w:t> </w:t>
      </w:r>
      <w:r>
        <w:rPr>
          <w:color w:val="231F20"/>
          <w:sz w:val="24"/>
        </w:rPr>
        <w:t>de</w:t>
      </w:r>
      <w:r>
        <w:rPr>
          <w:color w:val="231F20"/>
          <w:spacing w:val="-9"/>
          <w:sz w:val="24"/>
        </w:rPr>
        <w:t> </w:t>
      </w:r>
      <w:r>
        <w:rPr>
          <w:color w:val="231F20"/>
          <w:sz w:val="24"/>
        </w:rPr>
        <w:t>la</w:t>
      </w:r>
      <w:r>
        <w:rPr>
          <w:color w:val="231F20"/>
          <w:spacing w:val="-9"/>
          <w:sz w:val="24"/>
        </w:rPr>
        <w:t> </w:t>
      </w:r>
      <w:r>
        <w:rPr>
          <w:color w:val="231F20"/>
          <w:spacing w:val="-8"/>
          <w:sz w:val="24"/>
        </w:rPr>
        <w:t>AVN,</w:t>
      </w:r>
      <w:r>
        <w:rPr>
          <w:color w:val="231F20"/>
          <w:spacing w:val="-9"/>
          <w:sz w:val="24"/>
        </w:rPr>
        <w:t> </w:t>
      </w:r>
      <w:r>
        <w:rPr>
          <w:color w:val="231F20"/>
          <w:spacing w:val="-4"/>
          <w:sz w:val="24"/>
        </w:rPr>
        <w:t>publicarla</w:t>
      </w:r>
      <w:r>
        <w:rPr>
          <w:color w:val="231F20"/>
          <w:spacing w:val="-9"/>
          <w:sz w:val="24"/>
        </w:rPr>
        <w:t> </w:t>
      </w:r>
      <w:r>
        <w:rPr>
          <w:color w:val="231F20"/>
          <w:sz w:val="24"/>
        </w:rPr>
        <w:t>en</w:t>
      </w:r>
      <w:r>
        <w:rPr>
          <w:color w:val="231F20"/>
          <w:spacing w:val="-9"/>
          <w:sz w:val="24"/>
        </w:rPr>
        <w:t> </w:t>
      </w:r>
      <w:r>
        <w:rPr>
          <w:color w:val="231F20"/>
          <w:sz w:val="24"/>
        </w:rPr>
        <w:t>la</w:t>
      </w:r>
      <w:r>
        <w:rPr>
          <w:color w:val="231F20"/>
          <w:spacing w:val="-9"/>
          <w:sz w:val="24"/>
        </w:rPr>
        <w:t> </w:t>
      </w:r>
      <w:r>
        <w:rPr>
          <w:color w:val="231F20"/>
          <w:spacing w:val="-3"/>
          <w:sz w:val="24"/>
        </w:rPr>
        <w:t>página </w:t>
      </w:r>
      <w:r>
        <w:rPr>
          <w:color w:val="231F20"/>
          <w:spacing w:val="-8"/>
          <w:sz w:val="24"/>
        </w:rPr>
        <w:t>SAVN</w:t>
      </w:r>
      <w:r>
        <w:rPr>
          <w:color w:val="231F20"/>
          <w:spacing w:val="-29"/>
          <w:sz w:val="24"/>
        </w:rPr>
        <w:t> </w:t>
      </w:r>
      <w:r>
        <w:rPr>
          <w:color w:val="231F20"/>
          <w:sz w:val="24"/>
        </w:rPr>
        <w:t>y</w:t>
      </w:r>
      <w:r>
        <w:rPr>
          <w:color w:val="231F20"/>
          <w:spacing w:val="-29"/>
          <w:sz w:val="24"/>
        </w:rPr>
        <w:t> </w:t>
      </w:r>
      <w:r>
        <w:rPr>
          <w:color w:val="231F20"/>
          <w:spacing w:val="-4"/>
          <w:sz w:val="24"/>
        </w:rPr>
        <w:t>burlarse</w:t>
      </w:r>
      <w:r>
        <w:rPr>
          <w:color w:val="231F20"/>
          <w:spacing w:val="-29"/>
          <w:sz w:val="24"/>
        </w:rPr>
        <w:t> </w:t>
      </w:r>
      <w:r>
        <w:rPr>
          <w:color w:val="231F20"/>
          <w:sz w:val="24"/>
        </w:rPr>
        <w:t>de</w:t>
      </w:r>
      <w:r>
        <w:rPr>
          <w:color w:val="231F20"/>
          <w:spacing w:val="-29"/>
          <w:sz w:val="24"/>
        </w:rPr>
        <w:t> </w:t>
      </w:r>
      <w:r>
        <w:rPr>
          <w:color w:val="231F20"/>
          <w:sz w:val="24"/>
        </w:rPr>
        <w:t>ésta</w:t>
      </w:r>
      <w:r>
        <w:rPr>
          <w:color w:val="231F20"/>
          <w:spacing w:val="-29"/>
          <w:sz w:val="24"/>
        </w:rPr>
        <w:t> </w:t>
      </w:r>
      <w:r>
        <w:rPr>
          <w:color w:val="231F20"/>
          <w:sz w:val="24"/>
        </w:rPr>
        <w:t>y</w:t>
      </w:r>
      <w:r>
        <w:rPr>
          <w:color w:val="231F20"/>
          <w:spacing w:val="-29"/>
          <w:sz w:val="24"/>
        </w:rPr>
        <w:t> </w:t>
      </w:r>
      <w:r>
        <w:rPr>
          <w:color w:val="231F20"/>
          <w:sz w:val="24"/>
        </w:rPr>
        <w:t>de</w:t>
      </w:r>
      <w:r>
        <w:rPr>
          <w:color w:val="231F20"/>
          <w:spacing w:val="-29"/>
          <w:sz w:val="24"/>
        </w:rPr>
        <w:t> </w:t>
      </w:r>
      <w:r>
        <w:rPr>
          <w:color w:val="231F20"/>
          <w:spacing w:val="-6"/>
          <w:sz w:val="24"/>
        </w:rPr>
        <w:t>Dorey,</w:t>
      </w:r>
      <w:r>
        <w:rPr>
          <w:color w:val="231F20"/>
          <w:spacing w:val="-29"/>
          <w:sz w:val="24"/>
        </w:rPr>
        <w:t> </w:t>
      </w:r>
      <w:r>
        <w:rPr>
          <w:color w:val="231F20"/>
          <w:spacing w:val="-3"/>
          <w:sz w:val="24"/>
        </w:rPr>
        <w:t>pero</w:t>
      </w:r>
      <w:r>
        <w:rPr>
          <w:color w:val="231F20"/>
          <w:spacing w:val="-29"/>
          <w:sz w:val="24"/>
        </w:rPr>
        <w:t> </w:t>
      </w:r>
      <w:r>
        <w:rPr>
          <w:color w:val="231F20"/>
          <w:sz w:val="24"/>
        </w:rPr>
        <w:t>sin</w:t>
      </w:r>
      <w:r>
        <w:rPr>
          <w:color w:val="231F20"/>
          <w:spacing w:val="-29"/>
          <w:sz w:val="24"/>
        </w:rPr>
        <w:t> </w:t>
      </w:r>
      <w:r>
        <w:rPr>
          <w:color w:val="231F20"/>
          <w:spacing w:val="-3"/>
          <w:sz w:val="24"/>
        </w:rPr>
        <w:t>discutir</w:t>
      </w:r>
      <w:r>
        <w:rPr>
          <w:color w:val="231F20"/>
          <w:spacing w:val="-29"/>
          <w:sz w:val="24"/>
        </w:rPr>
        <w:t> </w:t>
      </w:r>
      <w:r>
        <w:rPr>
          <w:color w:val="231F20"/>
          <w:sz w:val="24"/>
        </w:rPr>
        <w:t>el</w:t>
      </w:r>
      <w:r>
        <w:rPr>
          <w:color w:val="231F20"/>
          <w:spacing w:val="-29"/>
          <w:sz w:val="24"/>
        </w:rPr>
        <w:t> </w:t>
      </w:r>
      <w:r>
        <w:rPr>
          <w:color w:val="231F20"/>
          <w:spacing w:val="-4"/>
          <w:sz w:val="24"/>
        </w:rPr>
        <w:t>asunto</w:t>
      </w:r>
      <w:r>
        <w:rPr>
          <w:color w:val="231F20"/>
          <w:spacing w:val="-29"/>
          <w:sz w:val="24"/>
        </w:rPr>
        <w:t> </w:t>
      </w:r>
      <w:r>
        <w:rPr>
          <w:color w:val="231F20"/>
          <w:sz w:val="24"/>
        </w:rPr>
        <w:t>en</w:t>
      </w:r>
      <w:r>
        <w:rPr>
          <w:color w:val="231F20"/>
          <w:spacing w:val="-29"/>
          <w:sz w:val="24"/>
        </w:rPr>
        <w:t> </w:t>
      </w:r>
      <w:r>
        <w:rPr>
          <w:color w:val="231F20"/>
          <w:spacing w:val="-3"/>
          <w:sz w:val="24"/>
        </w:rPr>
        <w:t>discrepancia con seriedad. Algunos </w:t>
      </w:r>
      <w:r>
        <w:rPr>
          <w:color w:val="231F20"/>
          <w:sz w:val="24"/>
        </w:rPr>
        <w:t>de los </w:t>
      </w:r>
      <w:r>
        <w:rPr>
          <w:color w:val="231F20"/>
          <w:spacing w:val="-4"/>
          <w:sz w:val="24"/>
        </w:rPr>
        <w:t>participantes </w:t>
      </w:r>
      <w:r>
        <w:rPr>
          <w:color w:val="231F20"/>
          <w:spacing w:val="-8"/>
          <w:sz w:val="24"/>
        </w:rPr>
        <w:t>SAVN </w:t>
      </w:r>
      <w:r>
        <w:rPr>
          <w:color w:val="231F20"/>
          <w:sz w:val="24"/>
        </w:rPr>
        <w:t>se </w:t>
      </w:r>
      <w:r>
        <w:rPr>
          <w:color w:val="231F20"/>
          <w:spacing w:val="-4"/>
          <w:sz w:val="24"/>
        </w:rPr>
        <w:t>apoyan </w:t>
      </w:r>
      <w:r>
        <w:rPr>
          <w:color w:val="231F20"/>
          <w:spacing w:val="-3"/>
          <w:sz w:val="24"/>
        </w:rPr>
        <w:t>unos </w:t>
      </w:r>
      <w:r>
        <w:rPr>
          <w:color w:val="231F20"/>
          <w:sz w:val="24"/>
        </w:rPr>
        <w:t>a </w:t>
      </w:r>
      <w:r>
        <w:rPr>
          <w:color w:val="231F20"/>
          <w:spacing w:val="-4"/>
          <w:sz w:val="24"/>
        </w:rPr>
        <w:t>otros entre</w:t>
      </w:r>
      <w:r>
        <w:rPr>
          <w:color w:val="231F20"/>
          <w:spacing w:val="-13"/>
          <w:sz w:val="24"/>
        </w:rPr>
        <w:t> </w:t>
      </w:r>
      <w:r>
        <w:rPr>
          <w:color w:val="231F20"/>
          <w:spacing w:val="-3"/>
          <w:sz w:val="24"/>
        </w:rPr>
        <w:t>sí,</w:t>
      </w:r>
      <w:r>
        <w:rPr>
          <w:color w:val="231F20"/>
          <w:spacing w:val="-13"/>
          <w:sz w:val="24"/>
        </w:rPr>
        <w:t> </w:t>
      </w:r>
      <w:r>
        <w:rPr>
          <w:color w:val="231F20"/>
          <w:spacing w:val="-4"/>
          <w:sz w:val="24"/>
        </w:rPr>
        <w:t>marcando</w:t>
      </w:r>
      <w:r>
        <w:rPr>
          <w:color w:val="231F20"/>
          <w:spacing w:val="-13"/>
          <w:sz w:val="24"/>
        </w:rPr>
        <w:t> </w:t>
      </w:r>
      <w:r>
        <w:rPr>
          <w:color w:val="231F20"/>
          <w:spacing w:val="-5"/>
          <w:sz w:val="24"/>
        </w:rPr>
        <w:t>“me</w:t>
      </w:r>
      <w:r>
        <w:rPr>
          <w:color w:val="231F20"/>
          <w:spacing w:val="-13"/>
          <w:sz w:val="24"/>
        </w:rPr>
        <w:t> </w:t>
      </w:r>
      <w:r>
        <w:rPr>
          <w:color w:val="231F20"/>
          <w:spacing w:val="-6"/>
          <w:sz w:val="24"/>
        </w:rPr>
        <w:t>gusta”</w:t>
      </w:r>
      <w:r>
        <w:rPr>
          <w:color w:val="231F20"/>
          <w:spacing w:val="-13"/>
          <w:sz w:val="24"/>
        </w:rPr>
        <w:t> </w:t>
      </w:r>
      <w:r>
        <w:rPr>
          <w:color w:val="231F20"/>
          <w:sz w:val="24"/>
        </w:rPr>
        <w:t>en</w:t>
      </w:r>
      <w:r>
        <w:rPr>
          <w:color w:val="231F20"/>
          <w:spacing w:val="-13"/>
          <w:sz w:val="24"/>
        </w:rPr>
        <w:t> </w:t>
      </w:r>
      <w:r>
        <w:rPr>
          <w:color w:val="231F20"/>
          <w:sz w:val="24"/>
        </w:rPr>
        <w:t>los</w:t>
      </w:r>
      <w:r>
        <w:rPr>
          <w:color w:val="231F20"/>
          <w:spacing w:val="-13"/>
          <w:sz w:val="24"/>
        </w:rPr>
        <w:t> </w:t>
      </w:r>
      <w:r>
        <w:rPr>
          <w:color w:val="231F20"/>
          <w:spacing w:val="-4"/>
          <w:sz w:val="24"/>
        </w:rPr>
        <w:t>comentarios</w:t>
      </w:r>
      <w:r>
        <w:rPr>
          <w:color w:val="231F20"/>
          <w:spacing w:val="-13"/>
          <w:sz w:val="24"/>
        </w:rPr>
        <w:t> </w:t>
      </w:r>
      <w:r>
        <w:rPr>
          <w:color w:val="231F20"/>
          <w:sz w:val="24"/>
        </w:rPr>
        <w:t>de</w:t>
      </w:r>
      <w:r>
        <w:rPr>
          <w:color w:val="231F20"/>
          <w:spacing w:val="-13"/>
          <w:sz w:val="24"/>
        </w:rPr>
        <w:t> </w:t>
      </w:r>
      <w:r>
        <w:rPr>
          <w:color w:val="231F20"/>
          <w:spacing w:val="-4"/>
          <w:sz w:val="24"/>
        </w:rPr>
        <w:t>otros,</w:t>
      </w:r>
      <w:r>
        <w:rPr>
          <w:color w:val="231F20"/>
          <w:spacing w:val="-13"/>
          <w:sz w:val="24"/>
        </w:rPr>
        <w:t> </w:t>
      </w:r>
      <w:r>
        <w:rPr>
          <w:color w:val="231F20"/>
          <w:sz w:val="24"/>
        </w:rPr>
        <w:t>a</w:t>
      </w:r>
      <w:r>
        <w:rPr>
          <w:color w:val="231F20"/>
          <w:spacing w:val="-13"/>
          <w:sz w:val="24"/>
        </w:rPr>
        <w:t> </w:t>
      </w:r>
      <w:r>
        <w:rPr>
          <w:color w:val="231F20"/>
          <w:sz w:val="24"/>
        </w:rPr>
        <w:t>pesar</w:t>
      </w:r>
      <w:r>
        <w:rPr>
          <w:color w:val="231F20"/>
          <w:spacing w:val="-13"/>
          <w:sz w:val="24"/>
        </w:rPr>
        <w:t> </w:t>
      </w:r>
      <w:r>
        <w:rPr>
          <w:color w:val="231F20"/>
          <w:sz w:val="24"/>
        </w:rPr>
        <w:t>de</w:t>
      </w:r>
      <w:r>
        <w:rPr>
          <w:color w:val="231F20"/>
          <w:spacing w:val="-13"/>
          <w:sz w:val="24"/>
        </w:rPr>
        <w:t> </w:t>
      </w:r>
      <w:r>
        <w:rPr>
          <w:color w:val="231F20"/>
          <w:sz w:val="24"/>
        </w:rPr>
        <w:t>su</w:t>
      </w:r>
      <w:r>
        <w:rPr>
          <w:color w:val="231F20"/>
          <w:spacing w:val="-13"/>
          <w:sz w:val="24"/>
        </w:rPr>
        <w:t> </w:t>
      </w:r>
      <w:r>
        <w:rPr>
          <w:color w:val="231F20"/>
          <w:spacing w:val="-4"/>
          <w:sz w:val="24"/>
        </w:rPr>
        <w:t>tono ofensivo</w:t>
      </w:r>
      <w:r>
        <w:rPr>
          <w:color w:val="231F20"/>
          <w:spacing w:val="-18"/>
          <w:sz w:val="24"/>
        </w:rPr>
        <w:t> </w:t>
      </w:r>
      <w:r>
        <w:rPr>
          <w:color w:val="231F20"/>
          <w:sz w:val="24"/>
        </w:rPr>
        <w:t>y</w:t>
      </w:r>
      <w:r>
        <w:rPr>
          <w:color w:val="231F20"/>
          <w:spacing w:val="-18"/>
          <w:sz w:val="24"/>
        </w:rPr>
        <w:t> </w:t>
      </w:r>
      <w:r>
        <w:rPr>
          <w:color w:val="231F20"/>
          <w:spacing w:val="-4"/>
          <w:sz w:val="24"/>
        </w:rPr>
        <w:t>despectivo.</w:t>
      </w:r>
      <w:r>
        <w:rPr>
          <w:color w:val="231F20"/>
          <w:spacing w:val="-18"/>
          <w:sz w:val="24"/>
        </w:rPr>
        <w:t> </w:t>
      </w:r>
      <w:r>
        <w:rPr>
          <w:rFonts w:ascii="Palatino Linotype" w:hAnsi="Palatino Linotype"/>
          <w:i/>
          <w:color w:val="231F20"/>
          <w:spacing w:val="-4"/>
          <w:sz w:val="24"/>
        </w:rPr>
        <w:t>Mensaje:</w:t>
      </w:r>
      <w:r>
        <w:rPr>
          <w:rFonts w:ascii="Palatino Linotype" w:hAnsi="Palatino Linotype"/>
          <w:i/>
          <w:color w:val="231F20"/>
          <w:spacing w:val="-17"/>
          <w:sz w:val="24"/>
        </w:rPr>
        <w:t> </w:t>
      </w:r>
      <w:r>
        <w:rPr>
          <w:rFonts w:ascii="Palatino Linotype" w:hAnsi="Palatino Linotype"/>
          <w:i/>
          <w:color w:val="231F20"/>
          <w:spacing w:val="-3"/>
          <w:sz w:val="24"/>
        </w:rPr>
        <w:t>Dorey</w:t>
      </w:r>
      <w:r>
        <w:rPr>
          <w:rFonts w:ascii="Palatino Linotype" w:hAnsi="Palatino Linotype"/>
          <w:i/>
          <w:color w:val="231F20"/>
          <w:spacing w:val="-17"/>
          <w:sz w:val="24"/>
        </w:rPr>
        <w:t> </w:t>
      </w:r>
      <w:r>
        <w:rPr>
          <w:rFonts w:ascii="Palatino Linotype" w:hAnsi="Palatino Linotype"/>
          <w:i/>
          <w:color w:val="231F20"/>
          <w:spacing w:val="-3"/>
          <w:sz w:val="24"/>
        </w:rPr>
        <w:t>no</w:t>
      </w:r>
      <w:r>
        <w:rPr>
          <w:rFonts w:ascii="Palatino Linotype" w:hAnsi="Palatino Linotype"/>
          <w:i/>
          <w:color w:val="231F20"/>
          <w:spacing w:val="-17"/>
          <w:sz w:val="24"/>
        </w:rPr>
        <w:t> </w:t>
      </w:r>
      <w:r>
        <w:rPr>
          <w:rFonts w:ascii="Palatino Linotype" w:hAnsi="Palatino Linotype"/>
          <w:i/>
          <w:color w:val="231F20"/>
          <w:spacing w:val="-4"/>
          <w:sz w:val="24"/>
        </w:rPr>
        <w:t>debe</w:t>
      </w:r>
      <w:r>
        <w:rPr>
          <w:rFonts w:ascii="Palatino Linotype" w:hAnsi="Palatino Linotype"/>
          <w:i/>
          <w:color w:val="231F20"/>
          <w:spacing w:val="-17"/>
          <w:sz w:val="24"/>
        </w:rPr>
        <w:t> </w:t>
      </w:r>
      <w:r>
        <w:rPr>
          <w:rFonts w:ascii="Palatino Linotype" w:hAnsi="Palatino Linotype"/>
          <w:i/>
          <w:color w:val="231F20"/>
          <w:sz w:val="24"/>
        </w:rPr>
        <w:t>ser</w:t>
      </w:r>
      <w:r>
        <w:rPr>
          <w:rFonts w:ascii="Palatino Linotype" w:hAnsi="Palatino Linotype"/>
          <w:i/>
          <w:color w:val="231F20"/>
          <w:spacing w:val="-17"/>
          <w:sz w:val="24"/>
        </w:rPr>
        <w:t> </w:t>
      </w:r>
      <w:r>
        <w:rPr>
          <w:rFonts w:ascii="Palatino Linotype" w:hAnsi="Palatino Linotype"/>
          <w:i/>
          <w:color w:val="231F20"/>
          <w:spacing w:val="-5"/>
          <w:sz w:val="24"/>
        </w:rPr>
        <w:t>tratada</w:t>
      </w:r>
      <w:r>
        <w:rPr>
          <w:rFonts w:ascii="Palatino Linotype" w:hAnsi="Palatino Linotype"/>
          <w:i/>
          <w:color w:val="231F20"/>
          <w:spacing w:val="-17"/>
          <w:sz w:val="24"/>
        </w:rPr>
        <w:t> </w:t>
      </w:r>
      <w:r>
        <w:rPr>
          <w:rFonts w:ascii="Palatino Linotype" w:hAnsi="Palatino Linotype"/>
          <w:i/>
          <w:color w:val="231F20"/>
          <w:spacing w:val="-4"/>
          <w:sz w:val="24"/>
        </w:rPr>
        <w:t>con</w:t>
      </w:r>
      <w:r>
        <w:rPr>
          <w:rFonts w:ascii="Palatino Linotype" w:hAnsi="Palatino Linotype"/>
          <w:i/>
          <w:color w:val="231F20"/>
          <w:spacing w:val="-17"/>
          <w:sz w:val="24"/>
        </w:rPr>
        <w:t> </w:t>
      </w:r>
      <w:r>
        <w:rPr>
          <w:rFonts w:ascii="Palatino Linotype" w:hAnsi="Palatino Linotype"/>
          <w:i/>
          <w:color w:val="231F20"/>
          <w:spacing w:val="-4"/>
          <w:sz w:val="24"/>
        </w:rPr>
        <w:t>seriedad.</w:t>
      </w:r>
    </w:p>
    <w:p>
      <w:pPr>
        <w:pStyle w:val="ListParagraph"/>
        <w:numPr>
          <w:ilvl w:val="1"/>
          <w:numId w:val="13"/>
        </w:numPr>
        <w:tabs>
          <w:tab w:pos="791" w:val="left" w:leader="none"/>
        </w:tabs>
        <w:spacing w:line="242" w:lineRule="auto" w:before="0" w:after="0"/>
        <w:ind w:left="117" w:right="108" w:firstLine="453"/>
        <w:jc w:val="both"/>
        <w:rPr>
          <w:sz w:val="24"/>
        </w:rPr>
      </w:pPr>
      <w:r>
        <w:rPr>
          <w:color w:val="231F20"/>
          <w:spacing w:val="-6"/>
          <w:sz w:val="24"/>
        </w:rPr>
        <w:t>Un</w:t>
      </w:r>
      <w:r>
        <w:rPr>
          <w:color w:val="231F20"/>
          <w:spacing w:val="-9"/>
          <w:sz w:val="24"/>
        </w:rPr>
        <w:t> </w:t>
      </w:r>
      <w:r>
        <w:rPr>
          <w:color w:val="231F20"/>
          <w:sz w:val="24"/>
        </w:rPr>
        <w:t>tema</w:t>
      </w:r>
      <w:r>
        <w:rPr>
          <w:color w:val="231F20"/>
          <w:spacing w:val="-9"/>
          <w:sz w:val="24"/>
        </w:rPr>
        <w:t> </w:t>
      </w:r>
      <w:r>
        <w:rPr>
          <w:color w:val="231F20"/>
          <w:sz w:val="24"/>
        </w:rPr>
        <w:t>recurrente</w:t>
      </w:r>
      <w:r>
        <w:rPr>
          <w:color w:val="231F20"/>
          <w:spacing w:val="-9"/>
          <w:sz w:val="24"/>
        </w:rPr>
        <w:t> </w:t>
      </w:r>
      <w:r>
        <w:rPr>
          <w:color w:val="231F20"/>
          <w:sz w:val="24"/>
        </w:rPr>
        <w:t>de</w:t>
      </w:r>
      <w:r>
        <w:rPr>
          <w:color w:val="231F20"/>
          <w:spacing w:val="-9"/>
          <w:sz w:val="24"/>
        </w:rPr>
        <w:t> </w:t>
      </w:r>
      <w:r>
        <w:rPr>
          <w:color w:val="231F20"/>
          <w:sz w:val="24"/>
        </w:rPr>
        <w:t>la</w:t>
      </w:r>
      <w:r>
        <w:rPr>
          <w:color w:val="231F20"/>
          <w:spacing w:val="-9"/>
          <w:sz w:val="24"/>
        </w:rPr>
        <w:t> </w:t>
      </w:r>
      <w:r>
        <w:rPr>
          <w:color w:val="231F20"/>
          <w:spacing w:val="-6"/>
          <w:sz w:val="24"/>
        </w:rPr>
        <w:t>SAVN</w:t>
      </w:r>
      <w:r>
        <w:rPr>
          <w:color w:val="231F20"/>
          <w:spacing w:val="-9"/>
          <w:sz w:val="24"/>
        </w:rPr>
        <w:t> </w:t>
      </w:r>
      <w:r>
        <w:rPr>
          <w:color w:val="231F20"/>
          <w:sz w:val="24"/>
        </w:rPr>
        <w:t>es</w:t>
      </w:r>
      <w:r>
        <w:rPr>
          <w:color w:val="231F20"/>
          <w:spacing w:val="-9"/>
          <w:sz w:val="24"/>
        </w:rPr>
        <w:t> </w:t>
      </w:r>
      <w:r>
        <w:rPr>
          <w:color w:val="231F20"/>
          <w:sz w:val="24"/>
        </w:rPr>
        <w:t>acusar</w:t>
      </w:r>
      <w:r>
        <w:rPr>
          <w:color w:val="231F20"/>
          <w:spacing w:val="-9"/>
          <w:sz w:val="24"/>
        </w:rPr>
        <w:t> </w:t>
      </w:r>
      <w:r>
        <w:rPr>
          <w:color w:val="231F20"/>
          <w:sz w:val="24"/>
        </w:rPr>
        <w:t>a</w:t>
      </w:r>
      <w:r>
        <w:rPr>
          <w:color w:val="231F20"/>
          <w:spacing w:val="-9"/>
          <w:sz w:val="24"/>
        </w:rPr>
        <w:t> </w:t>
      </w:r>
      <w:r>
        <w:rPr>
          <w:color w:val="231F20"/>
          <w:sz w:val="24"/>
        </w:rPr>
        <w:t>Dorey</w:t>
      </w:r>
      <w:r>
        <w:rPr>
          <w:color w:val="231F20"/>
          <w:spacing w:val="-9"/>
          <w:sz w:val="24"/>
        </w:rPr>
        <w:t> </w:t>
      </w:r>
      <w:r>
        <w:rPr>
          <w:color w:val="231F20"/>
          <w:sz w:val="24"/>
        </w:rPr>
        <w:t>de</w:t>
      </w:r>
      <w:r>
        <w:rPr>
          <w:color w:val="231F20"/>
          <w:spacing w:val="-9"/>
          <w:sz w:val="24"/>
        </w:rPr>
        <w:t> </w:t>
      </w:r>
      <w:r>
        <w:rPr>
          <w:color w:val="231F20"/>
          <w:sz w:val="24"/>
        </w:rPr>
        <w:t>ser</w:t>
      </w:r>
      <w:r>
        <w:rPr>
          <w:color w:val="231F20"/>
          <w:spacing w:val="-9"/>
          <w:sz w:val="24"/>
        </w:rPr>
        <w:t> </w:t>
      </w:r>
      <w:r>
        <w:rPr>
          <w:color w:val="231F20"/>
          <w:sz w:val="24"/>
        </w:rPr>
        <w:t>mentirosa. </w:t>
      </w:r>
      <w:r>
        <w:rPr>
          <w:color w:val="231F20"/>
          <w:spacing w:val="-4"/>
          <w:sz w:val="24"/>
        </w:rPr>
        <w:t>Por</w:t>
      </w:r>
      <w:r>
        <w:rPr>
          <w:color w:val="231F20"/>
          <w:spacing w:val="-8"/>
          <w:sz w:val="24"/>
        </w:rPr>
        <w:t> </w:t>
      </w:r>
      <w:r>
        <w:rPr>
          <w:color w:val="231F20"/>
          <w:sz w:val="24"/>
        </w:rPr>
        <w:t>ejemplo,</w:t>
      </w:r>
      <w:r>
        <w:rPr>
          <w:color w:val="231F20"/>
          <w:spacing w:val="-8"/>
          <w:sz w:val="24"/>
        </w:rPr>
        <w:t> </w:t>
      </w:r>
      <w:r>
        <w:rPr>
          <w:color w:val="231F20"/>
          <w:sz w:val="24"/>
        </w:rPr>
        <w:t>una</w:t>
      </w:r>
      <w:r>
        <w:rPr>
          <w:color w:val="231F20"/>
          <w:spacing w:val="-8"/>
          <w:sz w:val="24"/>
        </w:rPr>
        <w:t> </w:t>
      </w:r>
      <w:r>
        <w:rPr>
          <w:color w:val="231F20"/>
          <w:sz w:val="24"/>
        </w:rPr>
        <w:t>figura</w:t>
      </w:r>
      <w:r>
        <w:rPr>
          <w:color w:val="231F20"/>
          <w:spacing w:val="-8"/>
          <w:sz w:val="24"/>
        </w:rPr>
        <w:t> </w:t>
      </w:r>
      <w:r>
        <w:rPr>
          <w:color w:val="231F20"/>
          <w:sz w:val="24"/>
        </w:rPr>
        <w:t>de</w:t>
      </w:r>
      <w:r>
        <w:rPr>
          <w:color w:val="231F20"/>
          <w:spacing w:val="-8"/>
          <w:sz w:val="24"/>
        </w:rPr>
        <w:t> </w:t>
      </w:r>
      <w:r>
        <w:rPr>
          <w:color w:val="231F20"/>
          <w:sz w:val="24"/>
        </w:rPr>
        <w:t>la</w:t>
      </w:r>
      <w:r>
        <w:rPr>
          <w:color w:val="231F20"/>
          <w:spacing w:val="-8"/>
          <w:sz w:val="24"/>
        </w:rPr>
        <w:t> </w:t>
      </w:r>
      <w:r>
        <w:rPr>
          <w:color w:val="231F20"/>
          <w:spacing w:val="-5"/>
          <w:sz w:val="24"/>
        </w:rPr>
        <w:t>SAVN,</w:t>
      </w:r>
      <w:r>
        <w:rPr>
          <w:color w:val="231F20"/>
          <w:spacing w:val="-8"/>
          <w:sz w:val="24"/>
        </w:rPr>
        <w:t> </w:t>
      </w:r>
      <w:r>
        <w:rPr>
          <w:color w:val="231F20"/>
          <w:sz w:val="24"/>
        </w:rPr>
        <w:t>Ken</w:t>
      </w:r>
      <w:r>
        <w:rPr>
          <w:color w:val="231F20"/>
          <w:spacing w:val="-8"/>
          <w:sz w:val="24"/>
        </w:rPr>
        <w:t> </w:t>
      </w:r>
      <w:r>
        <w:rPr>
          <w:color w:val="231F20"/>
          <w:sz w:val="24"/>
        </w:rPr>
        <w:t>McLeod,</w:t>
      </w:r>
      <w:r>
        <w:rPr>
          <w:color w:val="231F20"/>
          <w:spacing w:val="-8"/>
          <w:sz w:val="24"/>
        </w:rPr>
        <w:t> </w:t>
      </w:r>
      <w:r>
        <w:rPr>
          <w:color w:val="231F20"/>
          <w:sz w:val="24"/>
        </w:rPr>
        <w:t>muestra</w:t>
      </w:r>
      <w:r>
        <w:rPr>
          <w:color w:val="231F20"/>
          <w:spacing w:val="-8"/>
          <w:sz w:val="24"/>
        </w:rPr>
        <w:t> </w:t>
      </w:r>
      <w:r>
        <w:rPr>
          <w:color w:val="231F20"/>
          <w:sz w:val="24"/>
        </w:rPr>
        <w:t>un</w:t>
      </w:r>
      <w:r>
        <w:rPr>
          <w:color w:val="231F20"/>
          <w:spacing w:val="-8"/>
          <w:sz w:val="24"/>
        </w:rPr>
        <w:t> </w:t>
      </w:r>
      <w:r>
        <w:rPr>
          <w:color w:val="231F20"/>
          <w:sz w:val="24"/>
        </w:rPr>
        <w:t>documento de</w:t>
      </w:r>
      <w:r>
        <w:rPr>
          <w:color w:val="231F20"/>
          <w:spacing w:val="-6"/>
          <w:sz w:val="24"/>
        </w:rPr>
        <w:t> </w:t>
      </w:r>
      <w:r>
        <w:rPr>
          <w:color w:val="231F20"/>
          <w:sz w:val="24"/>
        </w:rPr>
        <w:t>gran</w:t>
      </w:r>
      <w:r>
        <w:rPr>
          <w:color w:val="231F20"/>
          <w:spacing w:val="-6"/>
          <w:sz w:val="24"/>
        </w:rPr>
        <w:t> </w:t>
      </w:r>
      <w:r>
        <w:rPr>
          <w:color w:val="231F20"/>
          <w:sz w:val="24"/>
        </w:rPr>
        <w:t>tamaño,</w:t>
      </w:r>
      <w:r>
        <w:rPr>
          <w:color w:val="231F20"/>
          <w:spacing w:val="-6"/>
          <w:sz w:val="24"/>
        </w:rPr>
        <w:t> </w:t>
      </w:r>
      <w:r>
        <w:rPr>
          <w:color w:val="231F20"/>
          <w:sz w:val="24"/>
        </w:rPr>
        <w:t>cuyo</w:t>
      </w:r>
      <w:r>
        <w:rPr>
          <w:color w:val="231F20"/>
          <w:spacing w:val="-6"/>
          <w:sz w:val="24"/>
        </w:rPr>
        <w:t> </w:t>
      </w:r>
      <w:r>
        <w:rPr>
          <w:color w:val="231F20"/>
          <w:sz w:val="24"/>
        </w:rPr>
        <w:t>contenido</w:t>
      </w:r>
      <w:r>
        <w:rPr>
          <w:color w:val="231F20"/>
          <w:spacing w:val="-6"/>
          <w:sz w:val="24"/>
        </w:rPr>
        <w:t> </w:t>
      </w:r>
      <w:r>
        <w:rPr>
          <w:color w:val="231F20"/>
          <w:sz w:val="24"/>
        </w:rPr>
        <w:t>y</w:t>
      </w:r>
      <w:r>
        <w:rPr>
          <w:color w:val="231F20"/>
          <w:spacing w:val="-6"/>
          <w:sz w:val="24"/>
        </w:rPr>
        <w:t> </w:t>
      </w:r>
      <w:r>
        <w:rPr>
          <w:color w:val="231F20"/>
          <w:sz w:val="24"/>
        </w:rPr>
        <w:t>estilo</w:t>
      </w:r>
      <w:r>
        <w:rPr>
          <w:color w:val="231F20"/>
          <w:spacing w:val="-6"/>
          <w:sz w:val="24"/>
        </w:rPr>
        <w:t> </w:t>
      </w:r>
      <w:r>
        <w:rPr>
          <w:color w:val="231F20"/>
          <w:sz w:val="24"/>
        </w:rPr>
        <w:t>de</w:t>
      </w:r>
      <w:r>
        <w:rPr>
          <w:color w:val="231F20"/>
          <w:spacing w:val="-6"/>
          <w:sz w:val="24"/>
        </w:rPr>
        <w:t> </w:t>
      </w:r>
      <w:r>
        <w:rPr>
          <w:color w:val="231F20"/>
          <w:sz w:val="24"/>
        </w:rPr>
        <w:t>ataque</w:t>
      </w:r>
      <w:r>
        <w:rPr>
          <w:color w:val="231F20"/>
          <w:spacing w:val="-6"/>
          <w:sz w:val="24"/>
        </w:rPr>
        <w:t> </w:t>
      </w:r>
      <w:r>
        <w:rPr>
          <w:color w:val="231F20"/>
          <w:sz w:val="24"/>
        </w:rPr>
        <w:t>se</w:t>
      </w:r>
      <w:r>
        <w:rPr>
          <w:color w:val="231F20"/>
          <w:spacing w:val="-6"/>
          <w:sz w:val="24"/>
        </w:rPr>
        <w:t> </w:t>
      </w:r>
      <w:r>
        <w:rPr>
          <w:color w:val="231F20"/>
          <w:sz w:val="24"/>
        </w:rPr>
        <w:t>indica</w:t>
      </w:r>
      <w:r>
        <w:rPr>
          <w:color w:val="231F20"/>
          <w:spacing w:val="-6"/>
          <w:sz w:val="24"/>
        </w:rPr>
        <w:t> </w:t>
      </w:r>
      <w:r>
        <w:rPr>
          <w:color w:val="231F20"/>
          <w:sz w:val="24"/>
        </w:rPr>
        <w:t>el</w:t>
      </w:r>
      <w:r>
        <w:rPr>
          <w:color w:val="231F20"/>
          <w:spacing w:val="-6"/>
          <w:sz w:val="24"/>
        </w:rPr>
        <w:t> </w:t>
      </w:r>
      <w:r>
        <w:rPr>
          <w:color w:val="231F20"/>
          <w:sz w:val="24"/>
        </w:rPr>
        <w:t>título:</w:t>
      </w:r>
    </w:p>
    <w:p>
      <w:pPr>
        <w:pStyle w:val="BodyText"/>
        <w:spacing w:line="242" w:lineRule="auto" w:before="1"/>
        <w:ind w:left="117" w:right="107" w:firstLine="453"/>
        <w:jc w:val="both"/>
      </w:pPr>
      <w:r>
        <w:rPr>
          <w:color w:val="231F20"/>
        </w:rPr>
        <w:t>Problemas</w:t>
      </w:r>
      <w:r>
        <w:rPr>
          <w:color w:val="231F20"/>
          <w:spacing w:val="-24"/>
        </w:rPr>
        <w:t> </w:t>
      </w:r>
      <w:r>
        <w:rPr>
          <w:color w:val="231F20"/>
        </w:rPr>
        <w:t>de</w:t>
      </w:r>
      <w:r>
        <w:rPr>
          <w:color w:val="231F20"/>
          <w:spacing w:val="-24"/>
        </w:rPr>
        <w:t> </w:t>
      </w:r>
      <w:r>
        <w:rPr>
          <w:color w:val="231F20"/>
        </w:rPr>
        <w:t>Meryl</w:t>
      </w:r>
      <w:r>
        <w:rPr>
          <w:color w:val="231F20"/>
          <w:spacing w:val="-24"/>
        </w:rPr>
        <w:t> </w:t>
      </w:r>
      <w:r>
        <w:rPr>
          <w:color w:val="231F20"/>
        </w:rPr>
        <w:t>Dorey</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rPr>
        <w:t>verdad,</w:t>
      </w:r>
      <w:r>
        <w:rPr>
          <w:color w:val="231F20"/>
          <w:spacing w:val="-24"/>
        </w:rPr>
        <w:t> </w:t>
      </w:r>
      <w:r>
        <w:rPr>
          <w:color w:val="231F20"/>
        </w:rPr>
        <w:t>Parte</w:t>
      </w:r>
      <w:r>
        <w:rPr>
          <w:color w:val="231F20"/>
          <w:spacing w:val="-24"/>
        </w:rPr>
        <w:t> </w:t>
      </w:r>
      <w:r>
        <w:rPr>
          <w:color w:val="231F20"/>
        </w:rPr>
        <w:t>1:</w:t>
      </w:r>
      <w:r>
        <w:rPr>
          <w:color w:val="231F20"/>
          <w:spacing w:val="-24"/>
        </w:rPr>
        <w:t> </w:t>
      </w:r>
      <w:r>
        <w:rPr>
          <w:color w:val="231F20"/>
        </w:rPr>
        <w:t>¿Cómo</w:t>
      </w:r>
      <w:r>
        <w:rPr>
          <w:color w:val="231F20"/>
          <w:spacing w:val="-24"/>
        </w:rPr>
        <w:t> </w:t>
      </w:r>
      <w:r>
        <w:rPr>
          <w:color w:val="231F20"/>
        </w:rPr>
        <w:t>Meryl</w:t>
      </w:r>
      <w:r>
        <w:rPr>
          <w:color w:val="231F20"/>
          <w:spacing w:val="-24"/>
        </w:rPr>
        <w:t> </w:t>
      </w:r>
      <w:r>
        <w:rPr>
          <w:color w:val="231F20"/>
        </w:rPr>
        <w:t>Dorey miente,</w:t>
      </w:r>
      <w:r>
        <w:rPr>
          <w:color w:val="231F20"/>
          <w:spacing w:val="-9"/>
        </w:rPr>
        <w:t> </w:t>
      </w:r>
      <w:r>
        <w:rPr>
          <w:color w:val="231F20"/>
        </w:rPr>
        <w:t>ofusca,</w:t>
      </w:r>
      <w:r>
        <w:rPr>
          <w:color w:val="231F20"/>
          <w:spacing w:val="-9"/>
        </w:rPr>
        <w:t> </w:t>
      </w:r>
      <w:r>
        <w:rPr>
          <w:color w:val="231F20"/>
        </w:rPr>
        <w:t>tergiversa,</w:t>
      </w:r>
      <w:r>
        <w:rPr>
          <w:color w:val="231F20"/>
          <w:spacing w:val="-9"/>
        </w:rPr>
        <w:t> </w:t>
      </w:r>
      <w:r>
        <w:rPr>
          <w:color w:val="231F20"/>
        </w:rPr>
        <w:t>exagera,</w:t>
      </w:r>
      <w:r>
        <w:rPr>
          <w:color w:val="231F20"/>
          <w:spacing w:val="-9"/>
        </w:rPr>
        <w:t> </w:t>
      </w:r>
      <w:r>
        <w:rPr>
          <w:color w:val="231F20"/>
        </w:rPr>
        <w:t>confabula</w:t>
      </w:r>
      <w:r>
        <w:rPr>
          <w:color w:val="231F20"/>
          <w:spacing w:val="-9"/>
        </w:rPr>
        <w:t> </w:t>
      </w:r>
      <w:r>
        <w:rPr>
          <w:color w:val="231F20"/>
        </w:rPr>
        <w:t>y</w:t>
      </w:r>
      <w:r>
        <w:rPr>
          <w:color w:val="231F20"/>
          <w:spacing w:val="-9"/>
        </w:rPr>
        <w:t> </w:t>
      </w:r>
      <w:r>
        <w:rPr>
          <w:color w:val="231F20"/>
        </w:rPr>
        <w:t>confunde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promoción de</w:t>
      </w:r>
      <w:r>
        <w:rPr>
          <w:color w:val="231F20"/>
          <w:spacing w:val="-11"/>
        </w:rPr>
        <w:t> </w:t>
      </w:r>
      <w:r>
        <w:rPr>
          <w:color w:val="231F20"/>
        </w:rPr>
        <w:t>su</w:t>
      </w:r>
      <w:r>
        <w:rPr>
          <w:color w:val="231F20"/>
          <w:spacing w:val="-11"/>
        </w:rPr>
        <w:t> </w:t>
      </w:r>
      <w:r>
        <w:rPr>
          <w:color w:val="231F20"/>
        </w:rPr>
        <w:t>lucha</w:t>
      </w:r>
      <w:r>
        <w:rPr>
          <w:color w:val="231F20"/>
          <w:spacing w:val="-11"/>
        </w:rPr>
        <w:t> </w:t>
      </w:r>
      <w:r>
        <w:rPr>
          <w:color w:val="231F20"/>
        </w:rPr>
        <w:t>contra</w:t>
      </w:r>
      <w:r>
        <w:rPr>
          <w:color w:val="231F20"/>
          <w:spacing w:val="-11"/>
        </w:rPr>
        <w:t> </w:t>
      </w:r>
      <w:r>
        <w:rPr>
          <w:color w:val="231F20"/>
        </w:rPr>
        <w:t>la</w:t>
      </w:r>
      <w:r>
        <w:rPr>
          <w:color w:val="231F20"/>
          <w:spacing w:val="-11"/>
        </w:rPr>
        <w:t> </w:t>
      </w:r>
      <w:r>
        <w:rPr>
          <w:color w:val="231F20"/>
        </w:rPr>
        <w:t>vacunación</w:t>
      </w:r>
      <w:r>
        <w:rPr>
          <w:color w:val="231F20"/>
          <w:spacing w:val="-11"/>
        </w:rPr>
        <w:t> </w:t>
      </w:r>
      <w:r>
        <w:rPr>
          <w:color w:val="231F20"/>
        </w:rPr>
        <w:t>(McLeod,</w:t>
      </w:r>
      <w:r>
        <w:rPr>
          <w:color w:val="231F20"/>
          <w:spacing w:val="-11"/>
        </w:rPr>
        <w:t> </w:t>
      </w:r>
      <w:r>
        <w:rPr>
          <w:color w:val="231F20"/>
        </w:rPr>
        <w:t>2010).</w:t>
      </w:r>
    </w:p>
    <w:p>
      <w:pPr>
        <w:spacing w:line="92" w:lineRule="exact" w:before="0"/>
        <w:ind w:left="570" w:right="1992" w:firstLine="0"/>
        <w:jc w:val="left"/>
        <w:rPr>
          <w:rFonts w:ascii="Palatino Linotype"/>
          <w:i/>
          <w:sz w:val="24"/>
        </w:rPr>
      </w:pPr>
      <w:r>
        <w:rPr>
          <w:rFonts w:ascii="Palatino Linotype"/>
          <w:i/>
          <w:color w:val="231F20"/>
          <w:sz w:val="24"/>
        </w:rPr>
        <w:t>Mensaje: es una mentirosa</w:t>
      </w:r>
    </w:p>
    <w:p>
      <w:pPr>
        <w:pStyle w:val="ListParagraph"/>
        <w:numPr>
          <w:ilvl w:val="1"/>
          <w:numId w:val="13"/>
        </w:numPr>
        <w:tabs>
          <w:tab w:pos="916" w:val="left" w:leader="none"/>
        </w:tabs>
        <w:spacing w:line="517" w:lineRule="exact" w:before="0" w:after="0"/>
        <w:ind w:left="915" w:right="0" w:hanging="345"/>
        <w:jc w:val="left"/>
        <w:rPr>
          <w:sz w:val="24"/>
        </w:rPr>
      </w:pPr>
      <w:r>
        <w:rPr>
          <w:color w:val="231F20"/>
          <w:spacing w:val="-4"/>
          <w:w w:val="99"/>
          <w:sz w:val="24"/>
        </w:rPr>
        <w:t>C</w:t>
      </w:r>
      <w:r>
        <w:rPr>
          <w:color w:val="231F20"/>
          <w:w w:val="106"/>
          <w:sz w:val="24"/>
        </w:rPr>
        <w:t>u</w:t>
      </w:r>
      <w:r>
        <w:rPr>
          <w:color w:val="231F20"/>
          <w:spacing w:val="-20"/>
          <w:w w:val="98"/>
          <w:sz w:val="24"/>
        </w:rPr>
        <w:t>a</w:t>
      </w:r>
      <w:r>
        <w:rPr>
          <w:rFonts w:ascii="Calibri" w:hAnsi="Calibri"/>
          <w:color w:val="DADBDC"/>
          <w:spacing w:val="-852"/>
          <w:w w:val="91"/>
          <w:position w:val="-78"/>
          <w:sz w:val="154"/>
        </w:rPr>
        <w:t>D</w:t>
      </w:r>
      <w:r>
        <w:rPr>
          <w:color w:val="231F20"/>
          <w:spacing w:val="-1"/>
          <w:w w:val="109"/>
          <w:sz w:val="24"/>
        </w:rPr>
        <w:t>n</w:t>
      </w:r>
      <w:r>
        <w:rPr>
          <w:color w:val="231F20"/>
          <w:w w:val="103"/>
          <w:sz w:val="24"/>
        </w:rPr>
        <w:t>do</w:t>
      </w:r>
      <w:r>
        <w:rPr>
          <w:color w:val="231F20"/>
          <w:sz w:val="24"/>
        </w:rPr>
        <w:t>  </w:t>
      </w:r>
      <w:r>
        <w:rPr>
          <w:color w:val="231F20"/>
          <w:spacing w:val="-6"/>
          <w:sz w:val="24"/>
        </w:rPr>
        <w:t> </w:t>
      </w:r>
      <w:r>
        <w:rPr>
          <w:color w:val="231F20"/>
          <w:spacing w:val="1"/>
          <w:w w:val="101"/>
          <w:sz w:val="24"/>
        </w:rPr>
        <w:t>D</w:t>
      </w:r>
      <w:r>
        <w:rPr>
          <w:color w:val="231F20"/>
          <w:spacing w:val="-17"/>
          <w:w w:val="102"/>
          <w:sz w:val="24"/>
        </w:rPr>
        <w:t>o</w:t>
      </w:r>
      <w:r>
        <w:rPr>
          <w:rFonts w:ascii="Calibri" w:hAnsi="Calibri"/>
          <w:color w:val="DADBDC"/>
          <w:spacing w:val="-886"/>
          <w:w w:val="91"/>
          <w:position w:val="-78"/>
          <w:sz w:val="154"/>
        </w:rPr>
        <w:t>U</w:t>
      </w:r>
      <w:r>
        <w:rPr>
          <w:color w:val="231F20"/>
          <w:spacing w:val="-4"/>
          <w:w w:val="111"/>
          <w:sz w:val="24"/>
        </w:rPr>
        <w:t>r</w:t>
      </w:r>
      <w:r>
        <w:rPr>
          <w:color w:val="231F20"/>
          <w:spacing w:val="1"/>
          <w:w w:val="95"/>
          <w:sz w:val="24"/>
        </w:rPr>
        <w:t>e</w:t>
      </w:r>
      <w:r>
        <w:rPr>
          <w:color w:val="231F20"/>
          <w:w w:val="91"/>
          <w:sz w:val="24"/>
        </w:rPr>
        <w:t>y</w:t>
      </w:r>
      <w:r>
        <w:rPr>
          <w:color w:val="231F20"/>
          <w:sz w:val="24"/>
        </w:rPr>
        <w:t>  </w:t>
      </w:r>
      <w:r>
        <w:rPr>
          <w:color w:val="231F20"/>
          <w:spacing w:val="-6"/>
          <w:sz w:val="24"/>
        </w:rPr>
        <w:t> </w:t>
      </w:r>
      <w:r>
        <w:rPr>
          <w:color w:val="231F20"/>
          <w:spacing w:val="-2"/>
          <w:w w:val="109"/>
          <w:sz w:val="24"/>
        </w:rPr>
        <w:t>t</w:t>
      </w:r>
      <w:r>
        <w:rPr>
          <w:color w:val="231F20"/>
          <w:w w:val="101"/>
          <w:sz w:val="24"/>
        </w:rPr>
        <w:t>ení</w:t>
      </w:r>
      <w:r>
        <w:rPr>
          <w:color w:val="231F20"/>
          <w:spacing w:val="-79"/>
          <w:w w:val="98"/>
          <w:sz w:val="24"/>
        </w:rPr>
        <w:t>a</w:t>
      </w:r>
      <w:r>
        <w:rPr>
          <w:rFonts w:ascii="Calibri" w:hAnsi="Calibri"/>
          <w:color w:val="DADBDC"/>
          <w:spacing w:val="-888"/>
          <w:w w:val="86"/>
          <w:position w:val="-78"/>
          <w:sz w:val="154"/>
        </w:rPr>
        <w:t>M</w:t>
      </w:r>
      <w:r>
        <w:rPr>
          <w:color w:val="231F20"/>
          <w:spacing w:val="-3"/>
          <w:w w:val="104"/>
          <w:sz w:val="24"/>
        </w:rPr>
        <w:t>p</w:t>
      </w:r>
      <w:r>
        <w:rPr>
          <w:color w:val="231F20"/>
          <w:spacing w:val="-4"/>
          <w:w w:val="111"/>
          <w:sz w:val="24"/>
        </w:rPr>
        <w:t>r</w:t>
      </w:r>
      <w:r>
        <w:rPr>
          <w:color w:val="231F20"/>
          <w:spacing w:val="1"/>
          <w:w w:val="95"/>
          <w:sz w:val="24"/>
        </w:rPr>
        <w:t>e</w:t>
      </w:r>
      <w:r>
        <w:rPr>
          <w:color w:val="231F20"/>
          <w:w w:val="92"/>
          <w:sz w:val="24"/>
        </w:rPr>
        <w:t>v</w:t>
      </w:r>
      <w:r>
        <w:rPr>
          <w:color w:val="231F20"/>
          <w:spacing w:val="-1"/>
          <w:w w:val="96"/>
          <w:sz w:val="24"/>
        </w:rPr>
        <w:t>i</w:t>
      </w:r>
      <w:r>
        <w:rPr>
          <w:color w:val="231F20"/>
          <w:spacing w:val="-2"/>
          <w:w w:val="94"/>
          <w:sz w:val="24"/>
        </w:rPr>
        <w:t>s</w:t>
      </w:r>
      <w:r>
        <w:rPr>
          <w:color w:val="231F20"/>
          <w:spacing w:val="-2"/>
          <w:w w:val="109"/>
          <w:sz w:val="24"/>
        </w:rPr>
        <w:t>t</w:t>
      </w:r>
      <w:r>
        <w:rPr>
          <w:color w:val="231F20"/>
          <w:w w:val="102"/>
          <w:sz w:val="24"/>
        </w:rPr>
        <w:t>o</w:t>
      </w:r>
      <w:r>
        <w:rPr>
          <w:color w:val="231F20"/>
          <w:sz w:val="24"/>
        </w:rPr>
        <w:t> </w:t>
      </w:r>
      <w:r>
        <w:rPr>
          <w:color w:val="231F20"/>
          <w:spacing w:val="-16"/>
          <w:sz w:val="24"/>
        </w:rPr>
        <w:t> </w:t>
      </w:r>
      <w:r>
        <w:rPr>
          <w:rFonts w:ascii="Calibri" w:hAnsi="Calibri"/>
          <w:color w:val="DADBDC"/>
          <w:spacing w:val="-1071"/>
          <w:w w:val="86"/>
          <w:position w:val="-78"/>
          <w:sz w:val="154"/>
        </w:rPr>
        <w:t>M</w:t>
      </w:r>
      <w:r>
        <w:rPr>
          <w:color w:val="231F20"/>
          <w:w w:val="105"/>
          <w:sz w:val="24"/>
        </w:rPr>
        <w:t>d</w:t>
      </w:r>
      <w:r>
        <w:rPr>
          <w:color w:val="231F20"/>
          <w:spacing w:val="-3"/>
          <w:w w:val="98"/>
          <w:sz w:val="24"/>
        </w:rPr>
        <w:t>a</w:t>
      </w:r>
      <w:r>
        <w:rPr>
          <w:color w:val="231F20"/>
          <w:w w:val="111"/>
          <w:sz w:val="24"/>
        </w:rPr>
        <w:t>r</w:t>
      </w:r>
      <w:r>
        <w:rPr>
          <w:color w:val="231F20"/>
          <w:sz w:val="24"/>
        </w:rPr>
        <w:t>  </w:t>
      </w:r>
      <w:r>
        <w:rPr>
          <w:color w:val="231F20"/>
          <w:spacing w:val="-6"/>
          <w:sz w:val="24"/>
        </w:rPr>
        <w:t> </w:t>
      </w:r>
      <w:r>
        <w:rPr>
          <w:color w:val="231F20"/>
          <w:w w:val="107"/>
          <w:sz w:val="24"/>
        </w:rPr>
        <w:t>u</w:t>
      </w:r>
      <w:r>
        <w:rPr>
          <w:color w:val="231F20"/>
          <w:spacing w:val="-1"/>
          <w:w w:val="107"/>
          <w:sz w:val="24"/>
        </w:rPr>
        <w:t>n</w:t>
      </w:r>
      <w:r>
        <w:rPr>
          <w:color w:val="231F20"/>
          <w:w w:val="98"/>
          <w:sz w:val="24"/>
        </w:rPr>
        <w:t>a</w:t>
      </w:r>
      <w:r>
        <w:rPr>
          <w:color w:val="231F20"/>
          <w:sz w:val="24"/>
        </w:rPr>
        <w:t>  </w:t>
      </w:r>
      <w:r>
        <w:rPr>
          <w:color w:val="231F20"/>
          <w:spacing w:val="-6"/>
          <w:sz w:val="24"/>
        </w:rPr>
        <w:t> </w:t>
      </w:r>
      <w:r>
        <w:rPr>
          <w:color w:val="231F20"/>
          <w:spacing w:val="-78"/>
          <w:w w:val="95"/>
          <w:sz w:val="24"/>
        </w:rPr>
        <w:t>c</w:t>
      </w:r>
      <w:r>
        <w:rPr>
          <w:rFonts w:ascii="Calibri" w:hAnsi="Calibri"/>
          <w:color w:val="DADBDC"/>
          <w:spacing w:val="-683"/>
          <w:w w:val="101"/>
          <w:position w:val="-78"/>
          <w:sz w:val="154"/>
        </w:rPr>
        <w:t>Y</w:t>
      </w:r>
      <w:r>
        <w:rPr>
          <w:color w:val="231F20"/>
          <w:spacing w:val="-1"/>
          <w:w w:val="106"/>
          <w:sz w:val="24"/>
        </w:rPr>
        <w:t>h</w:t>
      </w:r>
      <w:r>
        <w:rPr>
          <w:color w:val="231F20"/>
          <w:spacing w:val="-3"/>
          <w:w w:val="98"/>
          <w:sz w:val="24"/>
        </w:rPr>
        <w:t>a</w:t>
      </w:r>
      <w:r>
        <w:rPr>
          <w:color w:val="231F20"/>
          <w:spacing w:val="-1"/>
          <w:w w:val="111"/>
          <w:sz w:val="24"/>
        </w:rPr>
        <w:t>r</w:t>
      </w:r>
      <w:r>
        <w:rPr>
          <w:color w:val="231F20"/>
          <w:w w:val="91"/>
          <w:sz w:val="24"/>
        </w:rPr>
        <w:t>l</w:t>
      </w:r>
      <w:r>
        <w:rPr>
          <w:color w:val="231F20"/>
          <w:w w:val="98"/>
          <w:sz w:val="24"/>
        </w:rPr>
        <w:t>a</w:t>
      </w:r>
      <w:r>
        <w:rPr>
          <w:color w:val="231F20"/>
          <w:sz w:val="24"/>
        </w:rPr>
        <w:t>  </w:t>
      </w:r>
      <w:r>
        <w:rPr>
          <w:color w:val="231F20"/>
          <w:spacing w:val="-6"/>
          <w:sz w:val="24"/>
        </w:rPr>
        <w:t> </w:t>
      </w:r>
      <w:r>
        <w:rPr>
          <w:color w:val="231F20"/>
          <w:spacing w:val="-3"/>
          <w:w w:val="104"/>
          <w:sz w:val="24"/>
        </w:rPr>
        <w:t>p</w:t>
      </w:r>
      <w:r>
        <w:rPr>
          <w:color w:val="231F20"/>
          <w:spacing w:val="-1"/>
          <w:w w:val="106"/>
          <w:sz w:val="24"/>
        </w:rPr>
        <w:t>ú</w:t>
      </w:r>
      <w:r>
        <w:rPr>
          <w:color w:val="231F20"/>
          <w:spacing w:val="-2"/>
          <w:w w:val="101"/>
          <w:sz w:val="24"/>
        </w:rPr>
        <w:t>b</w:t>
      </w:r>
      <w:r>
        <w:rPr>
          <w:color w:val="231F20"/>
          <w:w w:val="94"/>
          <w:sz w:val="24"/>
        </w:rPr>
        <w:t>lic</w:t>
      </w:r>
      <w:r>
        <w:rPr>
          <w:color w:val="231F20"/>
          <w:w w:val="96"/>
          <w:sz w:val="24"/>
        </w:rPr>
        <w:t>a,</w:t>
      </w:r>
      <w:r>
        <w:rPr>
          <w:color w:val="231F20"/>
          <w:sz w:val="24"/>
        </w:rPr>
        <w:t>  </w:t>
      </w:r>
      <w:r>
        <w:rPr>
          <w:color w:val="231F20"/>
          <w:spacing w:val="-6"/>
          <w:sz w:val="24"/>
        </w:rPr>
        <w:t> </w:t>
      </w:r>
      <w:r>
        <w:rPr>
          <w:color w:val="231F20"/>
          <w:w w:val="107"/>
          <w:sz w:val="24"/>
        </w:rPr>
        <w:t>un</w:t>
      </w:r>
    </w:p>
    <w:p>
      <w:pPr>
        <w:pStyle w:val="BodyText"/>
        <w:spacing w:line="240" w:lineRule="exact"/>
        <w:ind w:left="117" w:right="-7"/>
      </w:pPr>
      <w:r>
        <w:rPr>
          <w:color w:val="231F20"/>
        </w:rPr>
        <w:t>contribuyente de </w:t>
      </w:r>
      <w:r>
        <w:rPr>
          <w:color w:val="231F20"/>
          <w:spacing w:val="-6"/>
        </w:rPr>
        <w:t>SAVN </w:t>
      </w:r>
      <w:r>
        <w:rPr>
          <w:color w:val="231F20"/>
        </w:rPr>
        <w:t>publicó en </w:t>
      </w:r>
      <w:r>
        <w:rPr>
          <w:rFonts w:ascii="Palatino Linotype" w:hAnsi="Palatino Linotype"/>
          <w:i/>
          <w:color w:val="231F20"/>
          <w:spacing w:val="-3"/>
        </w:rPr>
        <w:t>Facebook </w:t>
      </w:r>
      <w:r>
        <w:rPr>
          <w:color w:val="231F20"/>
        </w:rPr>
        <w:t>los datos de la anfitriona de la</w:t>
      </w:r>
    </w:p>
    <w:p>
      <w:pPr>
        <w:pStyle w:val="BodyText"/>
        <w:spacing w:line="242" w:lineRule="auto"/>
        <w:ind w:left="117"/>
      </w:pPr>
      <w:r>
        <w:rPr>
          <w:color w:val="231F20"/>
        </w:rPr>
        <w:t>charla, alentando a otros a enviarle mensajes que informaran acerca de las supuestas “mentiras” y demás transgresiones de Dorey .</w:t>
      </w:r>
    </w:p>
    <w:p>
      <w:pPr>
        <w:spacing w:line="275" w:lineRule="exact" w:before="0"/>
        <w:ind w:left="570" w:right="0" w:firstLine="0"/>
        <w:jc w:val="left"/>
        <w:rPr>
          <w:rFonts w:ascii="Palatino Linotype"/>
          <w:i/>
          <w:sz w:val="24"/>
        </w:rPr>
      </w:pPr>
      <w:r>
        <w:rPr>
          <w:rFonts w:ascii="Palatino Linotype"/>
          <w:i/>
          <w:color w:val="231F20"/>
          <w:sz w:val="24"/>
        </w:rPr>
        <w:t>Mensaje:</w:t>
      </w:r>
      <w:r>
        <w:rPr>
          <w:rFonts w:ascii="Palatino Linotype"/>
          <w:i/>
          <w:color w:val="231F20"/>
          <w:spacing w:val="-24"/>
          <w:sz w:val="24"/>
        </w:rPr>
        <w:t> </w:t>
      </w:r>
      <w:r>
        <w:rPr>
          <w:rFonts w:ascii="Palatino Linotype"/>
          <w:i/>
          <w:color w:val="231F20"/>
          <w:sz w:val="24"/>
        </w:rPr>
        <w:t>es</w:t>
      </w:r>
      <w:r>
        <w:rPr>
          <w:rFonts w:ascii="Palatino Linotype"/>
          <w:i/>
          <w:color w:val="231F20"/>
          <w:spacing w:val="-24"/>
          <w:sz w:val="24"/>
        </w:rPr>
        <w:t> </w:t>
      </w:r>
      <w:r>
        <w:rPr>
          <w:rFonts w:ascii="Palatino Linotype"/>
          <w:i/>
          <w:color w:val="231F20"/>
          <w:spacing w:val="-2"/>
          <w:sz w:val="24"/>
        </w:rPr>
        <w:t>una</w:t>
      </w:r>
      <w:r>
        <w:rPr>
          <w:rFonts w:ascii="Palatino Linotype"/>
          <w:i/>
          <w:color w:val="231F20"/>
          <w:spacing w:val="-24"/>
          <w:sz w:val="24"/>
        </w:rPr>
        <w:t> </w:t>
      </w:r>
      <w:r>
        <w:rPr>
          <w:rFonts w:ascii="Palatino Linotype"/>
          <w:i/>
          <w:color w:val="231F20"/>
          <w:spacing w:val="-3"/>
          <w:sz w:val="24"/>
        </w:rPr>
        <w:t>mentirosa</w:t>
      </w:r>
      <w:r>
        <w:rPr>
          <w:rFonts w:ascii="Palatino Linotype"/>
          <w:i/>
          <w:color w:val="231F20"/>
          <w:spacing w:val="-24"/>
          <w:sz w:val="24"/>
        </w:rPr>
        <w:t> </w:t>
      </w:r>
      <w:r>
        <w:rPr>
          <w:rFonts w:ascii="Palatino Linotype"/>
          <w:i/>
          <w:color w:val="231F20"/>
          <w:sz w:val="24"/>
        </w:rPr>
        <w:t>y</w:t>
      </w:r>
      <w:r>
        <w:rPr>
          <w:rFonts w:ascii="Palatino Linotype"/>
          <w:i/>
          <w:color w:val="231F20"/>
          <w:spacing w:val="-24"/>
          <w:sz w:val="24"/>
        </w:rPr>
        <w:t> </w:t>
      </w:r>
      <w:r>
        <w:rPr>
          <w:rFonts w:ascii="Palatino Linotype"/>
          <w:i/>
          <w:color w:val="231F20"/>
          <w:sz w:val="24"/>
        </w:rPr>
        <w:t>no</w:t>
      </w:r>
      <w:r>
        <w:rPr>
          <w:rFonts w:ascii="Palatino Linotype"/>
          <w:i/>
          <w:color w:val="231F20"/>
          <w:spacing w:val="-24"/>
          <w:sz w:val="24"/>
        </w:rPr>
        <w:t> </w:t>
      </w:r>
      <w:r>
        <w:rPr>
          <w:rFonts w:ascii="Palatino Linotype"/>
          <w:i/>
          <w:color w:val="231F20"/>
          <w:sz w:val="24"/>
        </w:rPr>
        <w:t>se</w:t>
      </w:r>
      <w:r>
        <w:rPr>
          <w:rFonts w:ascii="Palatino Linotype"/>
          <w:i/>
          <w:color w:val="231F20"/>
          <w:spacing w:val="-24"/>
          <w:sz w:val="24"/>
        </w:rPr>
        <w:t> </w:t>
      </w:r>
      <w:r>
        <w:rPr>
          <w:rFonts w:ascii="Palatino Linotype"/>
          <w:i/>
          <w:color w:val="231F20"/>
          <w:sz w:val="24"/>
        </w:rPr>
        <w:t>le</w:t>
      </w:r>
      <w:r>
        <w:rPr>
          <w:rFonts w:ascii="Palatino Linotype"/>
          <w:i/>
          <w:color w:val="231F20"/>
          <w:spacing w:val="-24"/>
          <w:sz w:val="24"/>
        </w:rPr>
        <w:t> </w:t>
      </w:r>
      <w:r>
        <w:rPr>
          <w:rFonts w:ascii="Palatino Linotype"/>
          <w:i/>
          <w:color w:val="231F20"/>
          <w:sz w:val="24"/>
        </w:rPr>
        <w:t>debe</w:t>
      </w:r>
      <w:r>
        <w:rPr>
          <w:rFonts w:ascii="Palatino Linotype"/>
          <w:i/>
          <w:color w:val="231F20"/>
          <w:spacing w:val="-24"/>
          <w:sz w:val="24"/>
        </w:rPr>
        <w:t> </w:t>
      </w:r>
      <w:r>
        <w:rPr>
          <w:rFonts w:ascii="Palatino Linotype"/>
          <w:i/>
          <w:color w:val="231F20"/>
          <w:sz w:val="24"/>
        </w:rPr>
        <w:t>conceder</w:t>
      </w:r>
      <w:r>
        <w:rPr>
          <w:rFonts w:ascii="Palatino Linotype"/>
          <w:i/>
          <w:color w:val="231F20"/>
          <w:spacing w:val="-24"/>
          <w:sz w:val="24"/>
        </w:rPr>
        <w:t> </w:t>
      </w:r>
      <w:r>
        <w:rPr>
          <w:rFonts w:ascii="Palatino Linotype"/>
          <w:i/>
          <w:color w:val="231F20"/>
          <w:sz w:val="24"/>
        </w:rPr>
        <w:t>un</w:t>
      </w:r>
      <w:r>
        <w:rPr>
          <w:rFonts w:ascii="Palatino Linotype"/>
          <w:i/>
          <w:color w:val="231F20"/>
          <w:spacing w:val="-24"/>
          <w:sz w:val="24"/>
        </w:rPr>
        <w:t> </w:t>
      </w:r>
      <w:r>
        <w:rPr>
          <w:rFonts w:ascii="Palatino Linotype"/>
          <w:i/>
          <w:color w:val="231F20"/>
          <w:spacing w:val="-3"/>
          <w:sz w:val="24"/>
        </w:rPr>
        <w:t>lugar</w:t>
      </w:r>
      <w:r>
        <w:rPr>
          <w:rFonts w:ascii="Palatino Linotype"/>
          <w:i/>
          <w:color w:val="231F20"/>
          <w:spacing w:val="-24"/>
          <w:sz w:val="24"/>
        </w:rPr>
        <w:t> </w:t>
      </w:r>
      <w:r>
        <w:rPr>
          <w:rFonts w:ascii="Palatino Linotype"/>
          <w:i/>
          <w:color w:val="231F20"/>
          <w:spacing w:val="-3"/>
          <w:sz w:val="24"/>
        </w:rPr>
        <w:t>para</w:t>
      </w:r>
      <w:r>
        <w:rPr>
          <w:rFonts w:ascii="Palatino Linotype"/>
          <w:i/>
          <w:color w:val="231F20"/>
          <w:spacing w:val="-24"/>
          <w:sz w:val="24"/>
        </w:rPr>
        <w:t> </w:t>
      </w:r>
      <w:r>
        <w:rPr>
          <w:rFonts w:ascii="Palatino Linotype"/>
          <w:i/>
          <w:color w:val="231F20"/>
          <w:spacing w:val="-5"/>
          <w:sz w:val="24"/>
        </w:rPr>
        <w:t>hablar.</w:t>
      </w:r>
    </w:p>
    <w:p>
      <w:pPr>
        <w:pStyle w:val="ListParagraph"/>
        <w:numPr>
          <w:ilvl w:val="1"/>
          <w:numId w:val="13"/>
        </w:numPr>
        <w:tabs>
          <w:tab w:pos="862" w:val="left" w:leader="none"/>
        </w:tabs>
        <w:spacing w:line="280" w:lineRule="exact" w:before="6" w:after="0"/>
        <w:ind w:left="117" w:right="107" w:firstLine="453"/>
        <w:jc w:val="both"/>
        <w:rPr>
          <w:sz w:val="24"/>
        </w:rPr>
      </w:pPr>
      <w:r>
        <w:rPr>
          <w:color w:val="231F20"/>
          <w:sz w:val="24"/>
        </w:rPr>
        <w:t>De vez en cuando  los  comentarios  en  la  página  de  </w:t>
      </w:r>
      <w:r>
        <w:rPr>
          <w:rFonts w:ascii="Palatino Linotype" w:hAnsi="Palatino Linotype"/>
          <w:i/>
          <w:color w:val="231F20"/>
          <w:spacing w:val="-3"/>
          <w:sz w:val="24"/>
        </w:rPr>
        <w:t>Facebook </w:t>
      </w:r>
      <w:r>
        <w:rPr>
          <w:color w:val="231F20"/>
          <w:sz w:val="24"/>
        </w:rPr>
        <w:t>de </w:t>
      </w:r>
      <w:r>
        <w:rPr>
          <w:color w:val="231F20"/>
          <w:spacing w:val="-6"/>
          <w:sz w:val="24"/>
        </w:rPr>
        <w:t>SAVN </w:t>
      </w:r>
      <w:r>
        <w:rPr>
          <w:color w:val="231F20"/>
          <w:sz w:val="24"/>
        </w:rPr>
        <w:t>son especialmente abusivos hacia </w:t>
      </w:r>
      <w:r>
        <w:rPr>
          <w:color w:val="231F20"/>
          <w:spacing w:val="-4"/>
          <w:sz w:val="24"/>
        </w:rPr>
        <w:t>Dorey. </w:t>
      </w:r>
      <w:r>
        <w:rPr>
          <w:color w:val="231F20"/>
          <w:sz w:val="24"/>
        </w:rPr>
        <w:t>Éste es un ejemplo particularmente atroz de el </w:t>
      </w:r>
      <w:r>
        <w:rPr>
          <w:color w:val="231F20"/>
          <w:spacing w:val="-3"/>
          <w:sz w:val="24"/>
        </w:rPr>
        <w:t>muro </w:t>
      </w:r>
      <w:r>
        <w:rPr>
          <w:color w:val="231F20"/>
          <w:sz w:val="24"/>
        </w:rPr>
        <w:t>de </w:t>
      </w:r>
      <w:r>
        <w:rPr>
          <w:rFonts w:ascii="Palatino Linotype" w:hAnsi="Palatino Linotype"/>
          <w:i/>
          <w:color w:val="231F20"/>
          <w:spacing w:val="-3"/>
          <w:sz w:val="24"/>
        </w:rPr>
        <w:t>Facebook </w:t>
      </w:r>
      <w:r>
        <w:rPr>
          <w:color w:val="231F20"/>
          <w:sz w:val="24"/>
        </w:rPr>
        <w:t>de la</w:t>
      </w:r>
      <w:r>
        <w:rPr>
          <w:color w:val="231F20"/>
          <w:spacing w:val="-4"/>
          <w:sz w:val="24"/>
        </w:rPr>
        <w:t> </w:t>
      </w:r>
      <w:r>
        <w:rPr>
          <w:color w:val="231F20"/>
          <w:spacing w:val="-5"/>
          <w:sz w:val="24"/>
        </w:rPr>
        <w:t>SAVN:</w:t>
      </w:r>
    </w:p>
    <w:p>
      <w:pPr>
        <w:spacing w:line="280" w:lineRule="exact" w:before="0"/>
        <w:ind w:left="570" w:right="0" w:firstLine="0"/>
        <w:jc w:val="left"/>
        <w:rPr>
          <w:sz w:val="24"/>
        </w:rPr>
      </w:pPr>
      <w:r>
        <w:rPr>
          <w:rFonts w:ascii="Palatino Linotype" w:hAnsi="Palatino Linotype"/>
          <w:i/>
          <w:color w:val="231F20"/>
          <w:sz w:val="24"/>
        </w:rPr>
        <w:t>Carol Calderwood</w:t>
      </w:r>
      <w:r>
        <w:rPr>
          <w:color w:val="231F20"/>
          <w:sz w:val="24"/>
        </w:rPr>
        <w:t>: Meryl ahora afirma que la viruela no ha sido erradicada…</w:t>
      </w:r>
    </w:p>
    <w:p>
      <w:pPr>
        <w:pStyle w:val="BodyText"/>
        <w:spacing w:line="280" w:lineRule="exact"/>
        <w:ind w:left="570" w:right="491"/>
      </w:pPr>
      <w:r>
        <w:rPr>
          <w:rFonts w:ascii="Palatino Linotype" w:hAnsi="Palatino Linotype"/>
          <w:i/>
          <w:color w:val="231F20"/>
        </w:rPr>
        <w:t>Peter Tierney</w:t>
      </w:r>
      <w:r>
        <w:rPr>
          <w:color w:val="231F20"/>
        </w:rPr>
        <w:t>: Mierda, por fin ha llegado el día en que ha roto su credibilidad médica.</w:t>
      </w:r>
    </w:p>
    <w:p>
      <w:pPr>
        <w:pStyle w:val="BodyText"/>
        <w:spacing w:line="280" w:lineRule="exact"/>
        <w:ind w:left="570" w:right="468"/>
      </w:pPr>
      <w:r>
        <w:rPr>
          <w:rFonts w:ascii="Palatino Linotype" w:hAnsi="Palatino Linotype"/>
          <w:i/>
          <w:color w:val="231F20"/>
          <w:spacing w:val="-3"/>
        </w:rPr>
        <w:t>Rhianna </w:t>
      </w:r>
      <w:r>
        <w:rPr>
          <w:rFonts w:ascii="Palatino Linotype" w:hAnsi="Palatino Linotype"/>
          <w:i/>
          <w:color w:val="231F20"/>
        </w:rPr>
        <w:t>Miles</w:t>
      </w:r>
      <w:r>
        <w:rPr>
          <w:color w:val="231F20"/>
        </w:rPr>
        <w:t>: Puede que esté borracha, pero Meryl es una tonta beligerante.</w:t>
      </w:r>
    </w:p>
    <w:p>
      <w:pPr>
        <w:spacing w:line="280" w:lineRule="exact" w:before="0"/>
        <w:ind w:left="117" w:right="108" w:firstLine="453"/>
        <w:jc w:val="both"/>
        <w:rPr>
          <w:sz w:val="24"/>
        </w:rPr>
      </w:pPr>
      <w:r>
        <w:rPr>
          <w:rFonts w:ascii="Palatino Linotype" w:hAnsi="Palatino Linotype"/>
          <w:i/>
          <w:color w:val="231F20"/>
          <w:spacing w:val="-3"/>
          <w:sz w:val="24"/>
        </w:rPr>
        <w:t>Rhianna Miles</w:t>
      </w:r>
      <w:r>
        <w:rPr>
          <w:color w:val="231F20"/>
          <w:spacing w:val="-3"/>
          <w:sz w:val="24"/>
        </w:rPr>
        <w:t>: </w:t>
      </w:r>
      <w:r>
        <w:rPr>
          <w:color w:val="231F20"/>
          <w:sz w:val="24"/>
        </w:rPr>
        <w:t>y una cabrona (</w:t>
      </w:r>
      <w:r>
        <w:rPr>
          <w:rFonts w:ascii="Palatino Linotype" w:hAnsi="Palatino Linotype"/>
          <w:i/>
          <w:color w:val="231F20"/>
          <w:sz w:val="24"/>
        </w:rPr>
        <w:t>and a </w:t>
      </w:r>
      <w:r>
        <w:rPr>
          <w:rFonts w:ascii="Palatino Linotype" w:hAnsi="Palatino Linotype"/>
          <w:i/>
          <w:color w:val="231F20"/>
          <w:spacing w:val="-3"/>
          <w:sz w:val="24"/>
        </w:rPr>
        <w:t>cunt</w:t>
      </w:r>
      <w:r>
        <w:rPr>
          <w:color w:val="231F20"/>
          <w:spacing w:val="-3"/>
          <w:sz w:val="24"/>
        </w:rPr>
        <w:t>, </w:t>
      </w:r>
      <w:r>
        <w:rPr>
          <w:color w:val="231F20"/>
          <w:sz w:val="24"/>
        </w:rPr>
        <w:t>uno de los peores insultos que se pueden proferir en inglés).</w:t>
      </w:r>
    </w:p>
    <w:p>
      <w:pPr>
        <w:spacing w:line="274" w:lineRule="exact" w:before="0"/>
        <w:ind w:left="570" w:right="0" w:firstLine="0"/>
        <w:jc w:val="left"/>
        <w:rPr>
          <w:sz w:val="24"/>
        </w:rPr>
      </w:pPr>
      <w:r>
        <w:rPr>
          <w:rFonts w:ascii="Palatino Linotype" w:hAnsi="Palatino Linotype"/>
          <w:i/>
          <w:color w:val="231F20"/>
          <w:sz w:val="24"/>
        </w:rPr>
        <w:t>Rhianna Miles</w:t>
      </w:r>
      <w:r>
        <w:rPr>
          <w:color w:val="231F20"/>
          <w:sz w:val="24"/>
        </w:rPr>
        <w:t>: ¿Yo dije eso? No puedo creer que lo dije...</w:t>
      </w:r>
    </w:p>
    <w:p>
      <w:pPr>
        <w:spacing w:line="280" w:lineRule="exact" w:before="0"/>
        <w:ind w:left="570" w:right="0" w:firstLine="0"/>
        <w:jc w:val="left"/>
        <w:rPr>
          <w:sz w:val="24"/>
        </w:rPr>
      </w:pPr>
      <w:r>
        <w:rPr>
          <w:rFonts w:ascii="Palatino Linotype" w:hAnsi="Palatino Linotype"/>
          <w:i/>
          <w:color w:val="231F20"/>
          <w:spacing w:val="-7"/>
          <w:sz w:val="24"/>
        </w:rPr>
        <w:t>Amy</w:t>
      </w:r>
      <w:r>
        <w:rPr>
          <w:rFonts w:ascii="Palatino Linotype" w:hAnsi="Palatino Linotype"/>
          <w:i/>
          <w:color w:val="231F20"/>
          <w:spacing w:val="-25"/>
          <w:sz w:val="24"/>
        </w:rPr>
        <w:t> </w:t>
      </w:r>
      <w:r>
        <w:rPr>
          <w:rFonts w:ascii="Palatino Linotype" w:hAnsi="Palatino Linotype"/>
          <w:i/>
          <w:color w:val="231F20"/>
          <w:spacing w:val="-5"/>
          <w:sz w:val="24"/>
        </w:rPr>
        <w:t>Ives</w:t>
      </w:r>
      <w:r>
        <w:rPr>
          <w:color w:val="231F20"/>
          <w:spacing w:val="-5"/>
          <w:sz w:val="24"/>
        </w:rPr>
        <w:t>:</w:t>
      </w:r>
      <w:r>
        <w:rPr>
          <w:color w:val="231F20"/>
          <w:spacing w:val="-25"/>
          <w:sz w:val="24"/>
        </w:rPr>
        <w:t> </w:t>
      </w:r>
      <w:r>
        <w:rPr>
          <w:color w:val="231F20"/>
          <w:sz w:val="24"/>
        </w:rPr>
        <w:t>¿Qué</w:t>
      </w:r>
      <w:r>
        <w:rPr>
          <w:color w:val="231F20"/>
          <w:spacing w:val="-25"/>
          <w:sz w:val="24"/>
        </w:rPr>
        <w:t> </w:t>
      </w:r>
      <w:r>
        <w:rPr>
          <w:color w:val="231F20"/>
          <w:sz w:val="24"/>
        </w:rPr>
        <w:t>si</w:t>
      </w:r>
      <w:r>
        <w:rPr>
          <w:color w:val="231F20"/>
          <w:spacing w:val="-25"/>
          <w:sz w:val="24"/>
        </w:rPr>
        <w:t> </w:t>
      </w:r>
      <w:r>
        <w:rPr>
          <w:color w:val="231F20"/>
          <w:sz w:val="24"/>
        </w:rPr>
        <w:t>lo</w:t>
      </w:r>
      <w:r>
        <w:rPr>
          <w:color w:val="231F20"/>
          <w:spacing w:val="-25"/>
          <w:sz w:val="24"/>
        </w:rPr>
        <w:t> </w:t>
      </w:r>
      <w:r>
        <w:rPr>
          <w:color w:val="231F20"/>
          <w:spacing w:val="-3"/>
          <w:sz w:val="24"/>
        </w:rPr>
        <w:t>veo?</w:t>
      </w:r>
      <w:r>
        <w:rPr>
          <w:color w:val="231F20"/>
          <w:spacing w:val="-25"/>
          <w:sz w:val="24"/>
        </w:rPr>
        <w:t> </w:t>
      </w:r>
      <w:r>
        <w:rPr>
          <w:color w:val="231F20"/>
          <w:spacing w:val="-3"/>
          <w:sz w:val="24"/>
        </w:rPr>
        <w:t>Sí,</w:t>
      </w:r>
      <w:r>
        <w:rPr>
          <w:color w:val="231F20"/>
          <w:spacing w:val="-25"/>
          <w:sz w:val="24"/>
        </w:rPr>
        <w:t> </w:t>
      </w:r>
      <w:r>
        <w:rPr>
          <w:color w:val="231F20"/>
          <w:spacing w:val="-3"/>
          <w:sz w:val="24"/>
        </w:rPr>
        <w:t>veo</w:t>
      </w:r>
      <w:r>
        <w:rPr>
          <w:color w:val="231F20"/>
          <w:spacing w:val="-25"/>
          <w:sz w:val="24"/>
        </w:rPr>
        <w:t> </w:t>
      </w:r>
      <w:r>
        <w:rPr>
          <w:color w:val="231F20"/>
          <w:spacing w:val="-3"/>
          <w:sz w:val="24"/>
        </w:rPr>
        <w:t>que</w:t>
      </w:r>
      <w:r>
        <w:rPr>
          <w:color w:val="231F20"/>
          <w:spacing w:val="-25"/>
          <w:sz w:val="24"/>
        </w:rPr>
        <w:t> </w:t>
      </w:r>
      <w:r>
        <w:rPr>
          <w:color w:val="231F20"/>
          <w:sz w:val="24"/>
        </w:rPr>
        <w:t>es</w:t>
      </w:r>
      <w:r>
        <w:rPr>
          <w:color w:val="231F20"/>
          <w:spacing w:val="-25"/>
          <w:sz w:val="24"/>
        </w:rPr>
        <w:t> </w:t>
      </w:r>
      <w:r>
        <w:rPr>
          <w:color w:val="231F20"/>
          <w:spacing w:val="-3"/>
          <w:sz w:val="24"/>
        </w:rPr>
        <w:t>una</w:t>
      </w:r>
      <w:r>
        <w:rPr>
          <w:color w:val="231F20"/>
          <w:spacing w:val="-25"/>
          <w:sz w:val="24"/>
        </w:rPr>
        <w:t> </w:t>
      </w:r>
      <w:r>
        <w:rPr>
          <w:color w:val="231F20"/>
          <w:spacing w:val="-4"/>
          <w:sz w:val="24"/>
        </w:rPr>
        <w:t>pinche</w:t>
      </w:r>
      <w:r>
        <w:rPr>
          <w:color w:val="231F20"/>
          <w:spacing w:val="-25"/>
          <w:sz w:val="24"/>
        </w:rPr>
        <w:t> </w:t>
      </w:r>
      <w:r>
        <w:rPr>
          <w:color w:val="231F20"/>
          <w:spacing w:val="-3"/>
          <w:sz w:val="24"/>
        </w:rPr>
        <w:t>idiota</w:t>
      </w:r>
      <w:r>
        <w:rPr>
          <w:color w:val="231F20"/>
          <w:spacing w:val="-25"/>
          <w:sz w:val="24"/>
        </w:rPr>
        <w:t> </w:t>
      </w:r>
      <w:r>
        <w:rPr>
          <w:color w:val="231F20"/>
          <w:spacing w:val="-5"/>
          <w:sz w:val="24"/>
        </w:rPr>
        <w:t>(</w:t>
      </w:r>
      <w:r>
        <w:rPr>
          <w:rFonts w:ascii="Palatino Linotype" w:hAnsi="Palatino Linotype"/>
          <w:i/>
          <w:color w:val="231F20"/>
          <w:spacing w:val="-5"/>
          <w:sz w:val="24"/>
        </w:rPr>
        <w:t>fucking</w:t>
      </w:r>
      <w:r>
        <w:rPr>
          <w:rFonts w:ascii="Palatino Linotype" w:hAnsi="Palatino Linotype"/>
          <w:i/>
          <w:color w:val="231F20"/>
          <w:spacing w:val="-25"/>
          <w:sz w:val="24"/>
        </w:rPr>
        <w:t> </w:t>
      </w:r>
      <w:r>
        <w:rPr>
          <w:rFonts w:ascii="Palatino Linotype" w:hAnsi="Palatino Linotype"/>
          <w:i/>
          <w:color w:val="231F20"/>
          <w:spacing w:val="-5"/>
          <w:sz w:val="24"/>
        </w:rPr>
        <w:t>idiot</w:t>
      </w:r>
      <w:r>
        <w:rPr>
          <w:color w:val="231F20"/>
          <w:spacing w:val="-5"/>
          <w:sz w:val="24"/>
        </w:rPr>
        <w:t>).</w:t>
      </w:r>
    </w:p>
    <w:p>
      <w:pPr>
        <w:pStyle w:val="BodyText"/>
        <w:spacing w:line="280" w:lineRule="exact" w:before="6"/>
        <w:ind w:left="117" w:right="107" w:firstLine="453"/>
        <w:jc w:val="both"/>
      </w:pPr>
      <w:r>
        <w:rPr>
          <w:rFonts w:ascii="Palatino Linotype" w:hAnsi="Palatino Linotype"/>
          <w:i/>
          <w:color w:val="231F20"/>
        </w:rPr>
        <w:t>Scott Lewis</w:t>
      </w:r>
      <w:r>
        <w:rPr>
          <w:color w:val="231F20"/>
        </w:rPr>
        <w:t>: Algo que se hace aún más evidente es que las opiniones de Meryl y Greg nunca han cambiado y nunca podrán ser discutidas.      La respuesta ha sido hacer reclamaciones (AKA, hacer mierda) que no podemos</w:t>
      </w:r>
      <w:r>
        <w:rPr>
          <w:color w:val="231F20"/>
          <w:spacing w:val="22"/>
        </w:rPr>
        <w:t> </w:t>
      </w:r>
      <w:r>
        <w:rPr>
          <w:color w:val="231F20"/>
          <w:spacing w:val="-3"/>
        </w:rPr>
        <w:t>refutar...</w:t>
      </w:r>
    </w:p>
    <w:p>
      <w:pPr>
        <w:spacing w:after="0" w:line="280" w:lineRule="exact"/>
        <w:jc w:val="both"/>
        <w:sectPr>
          <w:pgSz w:w="9360" w:h="12480"/>
          <w:pgMar w:header="486" w:footer="504" w:top="880" w:bottom="700" w:left="1300" w:right="740"/>
        </w:sectPr>
      </w:pPr>
    </w:p>
    <w:p>
      <w:pPr>
        <w:pStyle w:val="BodyText"/>
        <w:rPr>
          <w:sz w:val="20"/>
        </w:rPr>
      </w:pPr>
    </w:p>
    <w:p>
      <w:pPr>
        <w:spacing w:line="280" w:lineRule="exact" w:before="206"/>
        <w:ind w:left="110" w:right="1413" w:firstLine="453"/>
        <w:jc w:val="both"/>
        <w:rPr>
          <w:sz w:val="24"/>
        </w:rPr>
      </w:pPr>
      <w:r>
        <w:rPr>
          <w:rFonts w:ascii="Palatino Linotype" w:hAnsi="Palatino Linotype"/>
          <w:i/>
          <w:color w:val="231F20"/>
          <w:sz w:val="24"/>
        </w:rPr>
        <w:t>Simón Vicente</w:t>
      </w:r>
      <w:r>
        <w:rPr>
          <w:color w:val="231F20"/>
          <w:sz w:val="24"/>
        </w:rPr>
        <w:t>: Dos por cabrona (</w:t>
      </w:r>
      <w:r>
        <w:rPr>
          <w:rFonts w:ascii="Palatino Linotype" w:hAnsi="Palatino Linotype"/>
          <w:i/>
          <w:color w:val="231F20"/>
          <w:sz w:val="24"/>
        </w:rPr>
        <w:t>cunt</w:t>
      </w:r>
      <w:r>
        <w:rPr>
          <w:color w:val="231F20"/>
          <w:sz w:val="24"/>
        </w:rPr>
        <w:t>). Tuve que ascenderla de simple ladrona.</w:t>
      </w:r>
    </w:p>
    <w:p>
      <w:pPr>
        <w:pStyle w:val="BodyText"/>
        <w:spacing w:line="280" w:lineRule="exact"/>
        <w:ind w:left="110" w:right="1414" w:firstLine="453"/>
        <w:jc w:val="both"/>
        <w:rPr>
          <w:sz w:val="14"/>
        </w:rPr>
      </w:pPr>
      <w:r>
        <w:rPr>
          <w:rFonts w:ascii="Palatino Linotype" w:hAnsi="Palatino Linotype"/>
          <w:i/>
          <w:color w:val="231F20"/>
          <w:spacing w:val="-3"/>
        </w:rPr>
        <w:t>Simón </w:t>
      </w:r>
      <w:r>
        <w:rPr>
          <w:rFonts w:ascii="Palatino Linotype" w:hAnsi="Palatino Linotype"/>
          <w:i/>
          <w:color w:val="231F20"/>
          <w:spacing w:val="-4"/>
        </w:rPr>
        <w:t>Vicente</w:t>
      </w:r>
      <w:r>
        <w:rPr>
          <w:color w:val="231F20"/>
          <w:spacing w:val="-4"/>
        </w:rPr>
        <w:t>: </w:t>
      </w:r>
      <w:r>
        <w:rPr>
          <w:color w:val="231F20"/>
          <w:spacing w:val="-3"/>
        </w:rPr>
        <w:t>Perdón </w:t>
      </w:r>
      <w:r>
        <w:rPr>
          <w:color w:val="231F20"/>
        </w:rPr>
        <w:t>por  lo  grosero,  etc...  una  disculpa,  pero,  en serio... estoy teniendo problemas para encontrar mejores palabras: desgraciada, bocona, circunspecta, sin sentido común, comportamiento bastardo peligroso para la ciencia es una frase demasiado larga para escribirse</w:t>
      </w:r>
      <w:r>
        <w:rPr>
          <w:color w:val="231F20"/>
          <w:spacing w:val="-14"/>
        </w:rPr>
        <w:t> </w:t>
      </w:r>
      <w:r>
        <w:rPr>
          <w:color w:val="231F20"/>
        </w:rPr>
        <w:t>cada</w:t>
      </w:r>
      <w:r>
        <w:rPr>
          <w:color w:val="231F20"/>
          <w:spacing w:val="-14"/>
        </w:rPr>
        <w:t> </w:t>
      </w:r>
      <w:r>
        <w:rPr>
          <w:color w:val="231F20"/>
        </w:rPr>
        <w:t>vez.</w:t>
      </w:r>
      <w:r>
        <w:rPr>
          <w:color w:val="231F20"/>
          <w:spacing w:val="-14"/>
        </w:rPr>
        <w:t> </w:t>
      </w:r>
      <w:r>
        <w:rPr>
          <w:color w:val="231F20"/>
        </w:rPr>
        <w:t>Debería</w:t>
      </w:r>
      <w:r>
        <w:rPr>
          <w:color w:val="231F20"/>
          <w:spacing w:val="-14"/>
        </w:rPr>
        <w:t> </w:t>
      </w:r>
      <w:r>
        <w:rPr>
          <w:color w:val="231F20"/>
        </w:rPr>
        <w:t>arderle</w:t>
      </w:r>
      <w:r>
        <w:rPr>
          <w:color w:val="231F20"/>
          <w:spacing w:val="-14"/>
        </w:rPr>
        <w:t> </w:t>
      </w:r>
      <w:r>
        <w:rPr>
          <w:color w:val="231F20"/>
        </w:rPr>
        <w:t>la</w:t>
      </w:r>
      <w:r>
        <w:rPr>
          <w:color w:val="231F20"/>
          <w:spacing w:val="-14"/>
        </w:rPr>
        <w:t> </w:t>
      </w:r>
      <w:r>
        <w:rPr>
          <w:color w:val="231F20"/>
        </w:rPr>
        <w:t>cara</w:t>
      </w:r>
      <w:r>
        <w:rPr>
          <w:color w:val="231F20"/>
          <w:spacing w:val="-14"/>
        </w:rPr>
        <w:t> </w:t>
      </w:r>
      <w:r>
        <w:rPr>
          <w:color w:val="231F20"/>
        </w:rPr>
        <w:t>de</w:t>
      </w:r>
      <w:r>
        <w:rPr>
          <w:color w:val="231F20"/>
          <w:spacing w:val="-14"/>
        </w:rPr>
        <w:t> </w:t>
      </w:r>
      <w:r>
        <w:rPr>
          <w:color w:val="231F20"/>
        </w:rPr>
        <w:t>vergüenza.</w:t>
      </w:r>
      <w:r>
        <w:rPr>
          <w:color w:val="231F20"/>
          <w:position w:val="8"/>
          <w:sz w:val="14"/>
        </w:rPr>
        <w:t>41</w:t>
      </w:r>
    </w:p>
    <w:p>
      <w:pPr>
        <w:spacing w:line="288" w:lineRule="exact" w:before="0"/>
        <w:ind w:left="563" w:right="765" w:firstLine="0"/>
        <w:jc w:val="left"/>
        <w:rPr>
          <w:rFonts w:ascii="Palatino Linotype"/>
          <w:i/>
          <w:sz w:val="24"/>
        </w:rPr>
      </w:pPr>
      <w:r>
        <w:rPr>
          <w:rFonts w:ascii="Palatino Linotype"/>
          <w:i/>
          <w:color w:val="231F20"/>
          <w:sz w:val="24"/>
        </w:rPr>
        <w:t>Mensaje: ella es una persona repugnante, horrible, no merece respeto.</w:t>
      </w:r>
    </w:p>
    <w:p>
      <w:pPr>
        <w:pStyle w:val="ListParagraph"/>
        <w:numPr>
          <w:ilvl w:val="1"/>
          <w:numId w:val="13"/>
        </w:numPr>
        <w:tabs>
          <w:tab w:pos="779" w:val="left" w:leader="none"/>
        </w:tabs>
        <w:spacing w:line="237" w:lineRule="auto" w:before="0" w:after="0"/>
        <w:ind w:left="110" w:right="1414" w:firstLine="453"/>
        <w:jc w:val="both"/>
        <w:rPr>
          <w:sz w:val="14"/>
        </w:rPr>
      </w:pPr>
      <w:r>
        <w:rPr/>
        <w:pict>
          <v:shape style="position:absolute;margin-left:100.898499pt;margin-top:60.406059pt;width:203.55pt;height:77.05pt;mso-position-horizontal-relative:page;mso-position-vertical-relative:paragraph;z-index:-12284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2"/>
                      <w:w w:val="101"/>
                      <w:sz w:val="154"/>
                    </w:rPr>
                    <w:t>Y</w:t>
                  </w:r>
                </w:p>
              </w:txbxContent>
            </v:textbox>
            <w10:wrap type="none"/>
          </v:shape>
        </w:pict>
      </w:r>
      <w:r>
        <w:rPr>
          <w:color w:val="231F20"/>
          <w:spacing w:val="-3"/>
          <w:sz w:val="24"/>
        </w:rPr>
        <w:t>Algunos</w:t>
      </w:r>
      <w:r>
        <w:rPr>
          <w:color w:val="231F20"/>
          <w:spacing w:val="-11"/>
          <w:sz w:val="24"/>
        </w:rPr>
        <w:t> </w:t>
      </w:r>
      <w:r>
        <w:rPr>
          <w:color w:val="231F20"/>
          <w:spacing w:val="-4"/>
          <w:sz w:val="24"/>
        </w:rPr>
        <w:t>participantes</w:t>
      </w:r>
      <w:r>
        <w:rPr>
          <w:color w:val="231F20"/>
          <w:spacing w:val="-10"/>
          <w:sz w:val="24"/>
        </w:rPr>
        <w:t> </w:t>
      </w:r>
      <w:r>
        <w:rPr>
          <w:color w:val="231F20"/>
          <w:sz w:val="24"/>
        </w:rPr>
        <w:t>de</w:t>
      </w:r>
      <w:r>
        <w:rPr>
          <w:color w:val="231F20"/>
          <w:spacing w:val="-10"/>
          <w:sz w:val="24"/>
        </w:rPr>
        <w:t> </w:t>
      </w:r>
      <w:r>
        <w:rPr>
          <w:color w:val="231F20"/>
          <w:spacing w:val="-8"/>
          <w:sz w:val="24"/>
        </w:rPr>
        <w:t>SAVN</w:t>
      </w:r>
      <w:r>
        <w:rPr>
          <w:color w:val="231F20"/>
          <w:spacing w:val="-11"/>
          <w:sz w:val="24"/>
        </w:rPr>
        <w:t> </w:t>
      </w:r>
      <w:r>
        <w:rPr>
          <w:color w:val="231F20"/>
          <w:spacing w:val="-4"/>
          <w:sz w:val="24"/>
        </w:rPr>
        <w:t>producen</w:t>
      </w:r>
      <w:r>
        <w:rPr>
          <w:color w:val="231F20"/>
          <w:spacing w:val="-10"/>
          <w:sz w:val="24"/>
        </w:rPr>
        <w:t> </w:t>
      </w:r>
      <w:r>
        <w:rPr>
          <w:color w:val="231F20"/>
          <w:spacing w:val="-3"/>
          <w:sz w:val="24"/>
        </w:rPr>
        <w:t>material</w:t>
      </w:r>
      <w:r>
        <w:rPr>
          <w:color w:val="231F20"/>
          <w:spacing w:val="-10"/>
          <w:sz w:val="24"/>
        </w:rPr>
        <w:t> </w:t>
      </w:r>
      <w:r>
        <w:rPr>
          <w:color w:val="231F20"/>
          <w:spacing w:val="-3"/>
          <w:sz w:val="24"/>
        </w:rPr>
        <w:t>gráfico</w:t>
      </w:r>
      <w:r>
        <w:rPr>
          <w:color w:val="231F20"/>
          <w:spacing w:val="-11"/>
          <w:sz w:val="24"/>
        </w:rPr>
        <w:t> </w:t>
      </w:r>
      <w:r>
        <w:rPr>
          <w:color w:val="231F20"/>
          <w:sz w:val="24"/>
        </w:rPr>
        <w:t>en</w:t>
      </w:r>
      <w:r>
        <w:rPr>
          <w:color w:val="231F20"/>
          <w:spacing w:val="-11"/>
          <w:sz w:val="24"/>
        </w:rPr>
        <w:t> </w:t>
      </w:r>
      <w:r>
        <w:rPr>
          <w:color w:val="231F20"/>
          <w:sz w:val="24"/>
        </w:rPr>
        <w:t>los</w:t>
      </w:r>
      <w:r>
        <w:rPr>
          <w:color w:val="231F20"/>
          <w:spacing w:val="-11"/>
          <w:sz w:val="24"/>
        </w:rPr>
        <w:t> </w:t>
      </w:r>
      <w:r>
        <w:rPr>
          <w:color w:val="231F20"/>
          <w:spacing w:val="-4"/>
          <w:sz w:val="24"/>
        </w:rPr>
        <w:t>que </w:t>
      </w:r>
      <w:r>
        <w:rPr>
          <w:color w:val="231F20"/>
          <w:sz w:val="24"/>
        </w:rPr>
        <w:t>se</w:t>
      </w:r>
      <w:r>
        <w:rPr>
          <w:color w:val="231F20"/>
          <w:spacing w:val="-17"/>
          <w:sz w:val="24"/>
        </w:rPr>
        <w:t> </w:t>
      </w:r>
      <w:r>
        <w:rPr>
          <w:color w:val="231F20"/>
          <w:spacing w:val="-4"/>
          <w:sz w:val="24"/>
        </w:rPr>
        <w:t>burlan</w:t>
      </w:r>
      <w:r>
        <w:rPr>
          <w:color w:val="231F20"/>
          <w:spacing w:val="-17"/>
          <w:sz w:val="24"/>
        </w:rPr>
        <w:t> </w:t>
      </w:r>
      <w:r>
        <w:rPr>
          <w:color w:val="231F20"/>
          <w:spacing w:val="-4"/>
          <w:sz w:val="24"/>
        </w:rPr>
        <w:t>abiertamente</w:t>
      </w:r>
      <w:r>
        <w:rPr>
          <w:color w:val="231F20"/>
          <w:spacing w:val="-17"/>
          <w:sz w:val="24"/>
        </w:rPr>
        <w:t> </w:t>
      </w:r>
      <w:r>
        <w:rPr>
          <w:color w:val="231F20"/>
          <w:sz w:val="24"/>
        </w:rPr>
        <w:t>de</w:t>
      </w:r>
      <w:r>
        <w:rPr>
          <w:color w:val="231F20"/>
          <w:spacing w:val="-17"/>
          <w:sz w:val="24"/>
        </w:rPr>
        <w:t> </w:t>
      </w:r>
      <w:r>
        <w:rPr>
          <w:color w:val="231F20"/>
          <w:spacing w:val="-6"/>
          <w:sz w:val="24"/>
        </w:rPr>
        <w:t>Dorey.</w:t>
      </w:r>
      <w:r>
        <w:rPr>
          <w:color w:val="231F20"/>
          <w:spacing w:val="-17"/>
          <w:sz w:val="24"/>
        </w:rPr>
        <w:t> </w:t>
      </w:r>
      <w:r>
        <w:rPr>
          <w:color w:val="231F20"/>
          <w:spacing w:val="-6"/>
          <w:sz w:val="24"/>
        </w:rPr>
        <w:t>Una</w:t>
      </w:r>
      <w:r>
        <w:rPr>
          <w:color w:val="231F20"/>
          <w:spacing w:val="-17"/>
          <w:sz w:val="24"/>
        </w:rPr>
        <w:t> </w:t>
      </w:r>
      <w:r>
        <w:rPr>
          <w:color w:val="231F20"/>
          <w:spacing w:val="-4"/>
          <w:sz w:val="24"/>
        </w:rPr>
        <w:t>ilustración</w:t>
      </w:r>
      <w:r>
        <w:rPr>
          <w:color w:val="231F20"/>
          <w:spacing w:val="-17"/>
          <w:sz w:val="24"/>
        </w:rPr>
        <w:t> </w:t>
      </w:r>
      <w:r>
        <w:rPr>
          <w:color w:val="231F20"/>
          <w:spacing w:val="-3"/>
          <w:sz w:val="24"/>
        </w:rPr>
        <w:t>tiene</w:t>
      </w:r>
      <w:r>
        <w:rPr>
          <w:color w:val="231F20"/>
          <w:spacing w:val="-17"/>
          <w:sz w:val="24"/>
        </w:rPr>
        <w:t> </w:t>
      </w:r>
      <w:r>
        <w:rPr>
          <w:color w:val="231F20"/>
          <w:sz w:val="24"/>
        </w:rPr>
        <w:t>el</w:t>
      </w:r>
      <w:r>
        <w:rPr>
          <w:color w:val="231F20"/>
          <w:spacing w:val="-17"/>
          <w:sz w:val="24"/>
        </w:rPr>
        <w:t> </w:t>
      </w:r>
      <w:r>
        <w:rPr>
          <w:color w:val="231F20"/>
          <w:spacing w:val="-3"/>
          <w:sz w:val="24"/>
        </w:rPr>
        <w:t>título</w:t>
      </w:r>
      <w:r>
        <w:rPr>
          <w:color w:val="231F20"/>
          <w:spacing w:val="-17"/>
          <w:sz w:val="24"/>
        </w:rPr>
        <w:t> </w:t>
      </w:r>
      <w:r>
        <w:rPr>
          <w:color w:val="231F20"/>
          <w:spacing w:val="-3"/>
          <w:sz w:val="24"/>
        </w:rPr>
        <w:t>general</w:t>
      </w:r>
      <w:r>
        <w:rPr>
          <w:color w:val="231F20"/>
          <w:spacing w:val="-17"/>
          <w:sz w:val="24"/>
        </w:rPr>
        <w:t> </w:t>
      </w:r>
      <w:r>
        <w:rPr>
          <w:color w:val="231F20"/>
          <w:sz w:val="24"/>
        </w:rPr>
        <w:t>de</w:t>
      </w:r>
      <w:r>
        <w:rPr>
          <w:color w:val="231F20"/>
          <w:spacing w:val="-17"/>
          <w:sz w:val="24"/>
        </w:rPr>
        <w:t> </w:t>
      </w:r>
      <w:r>
        <w:rPr>
          <w:color w:val="231F20"/>
          <w:spacing w:val="-3"/>
          <w:sz w:val="24"/>
        </w:rPr>
        <w:t>“El </w:t>
      </w:r>
      <w:r>
        <w:rPr>
          <w:color w:val="231F20"/>
          <w:spacing w:val="-4"/>
          <w:sz w:val="24"/>
        </w:rPr>
        <w:t>rancho</w:t>
      </w:r>
      <w:r>
        <w:rPr>
          <w:color w:val="231F20"/>
          <w:spacing w:val="-16"/>
          <w:sz w:val="24"/>
        </w:rPr>
        <w:t> </w:t>
      </w:r>
      <w:r>
        <w:rPr>
          <w:color w:val="231F20"/>
          <w:sz w:val="24"/>
        </w:rPr>
        <w:t>de</w:t>
      </w:r>
      <w:r>
        <w:rPr>
          <w:color w:val="231F20"/>
          <w:spacing w:val="-16"/>
          <w:sz w:val="24"/>
        </w:rPr>
        <w:t> </w:t>
      </w:r>
      <w:r>
        <w:rPr>
          <w:color w:val="231F20"/>
          <w:spacing w:val="-3"/>
          <w:sz w:val="24"/>
        </w:rPr>
        <w:t>nueces</w:t>
      </w:r>
      <w:r>
        <w:rPr>
          <w:color w:val="231F20"/>
          <w:spacing w:val="-16"/>
          <w:sz w:val="24"/>
        </w:rPr>
        <w:t> </w:t>
      </w:r>
      <w:r>
        <w:rPr>
          <w:color w:val="231F20"/>
          <w:sz w:val="24"/>
        </w:rPr>
        <w:t>de</w:t>
      </w:r>
      <w:r>
        <w:rPr>
          <w:color w:val="231F20"/>
          <w:spacing w:val="-16"/>
          <w:sz w:val="24"/>
        </w:rPr>
        <w:t> </w:t>
      </w:r>
      <w:r>
        <w:rPr>
          <w:color w:val="231F20"/>
          <w:spacing w:val="-4"/>
          <w:sz w:val="24"/>
        </w:rPr>
        <w:t>Bangalow”</w:t>
      </w:r>
      <w:r>
        <w:rPr>
          <w:color w:val="231F20"/>
          <w:spacing w:val="-4"/>
          <w:position w:val="8"/>
          <w:sz w:val="14"/>
        </w:rPr>
        <w:t>42</w:t>
      </w:r>
      <w:r>
        <w:rPr>
          <w:color w:val="231F20"/>
          <w:spacing w:val="10"/>
          <w:position w:val="8"/>
          <w:sz w:val="14"/>
        </w:rPr>
        <w:t> </w:t>
      </w:r>
      <w:r>
        <w:rPr>
          <w:color w:val="231F20"/>
          <w:sz w:val="24"/>
        </w:rPr>
        <w:t>y</w:t>
      </w:r>
      <w:r>
        <w:rPr>
          <w:color w:val="231F20"/>
          <w:spacing w:val="-16"/>
          <w:sz w:val="24"/>
        </w:rPr>
        <w:t> </w:t>
      </w:r>
      <w:r>
        <w:rPr>
          <w:color w:val="231F20"/>
          <w:spacing w:val="-3"/>
          <w:sz w:val="24"/>
        </w:rPr>
        <w:t>tiene</w:t>
      </w:r>
      <w:r>
        <w:rPr>
          <w:color w:val="231F20"/>
          <w:spacing w:val="-16"/>
          <w:sz w:val="24"/>
        </w:rPr>
        <w:t> </w:t>
      </w:r>
      <w:r>
        <w:rPr>
          <w:color w:val="231F20"/>
          <w:spacing w:val="-3"/>
          <w:sz w:val="24"/>
        </w:rPr>
        <w:t>una</w:t>
      </w:r>
      <w:r>
        <w:rPr>
          <w:color w:val="231F20"/>
          <w:spacing w:val="-16"/>
          <w:sz w:val="24"/>
        </w:rPr>
        <w:t> </w:t>
      </w:r>
      <w:r>
        <w:rPr>
          <w:color w:val="231F20"/>
          <w:spacing w:val="-4"/>
          <w:sz w:val="24"/>
        </w:rPr>
        <w:t>foto</w:t>
      </w:r>
      <w:r>
        <w:rPr>
          <w:color w:val="231F20"/>
          <w:spacing w:val="-16"/>
          <w:sz w:val="24"/>
        </w:rPr>
        <w:t> </w:t>
      </w:r>
      <w:r>
        <w:rPr>
          <w:color w:val="231F20"/>
          <w:sz w:val="24"/>
        </w:rPr>
        <w:t>de</w:t>
      </w:r>
      <w:r>
        <w:rPr>
          <w:color w:val="231F20"/>
          <w:spacing w:val="-16"/>
          <w:sz w:val="24"/>
        </w:rPr>
        <w:t> </w:t>
      </w:r>
      <w:r>
        <w:rPr>
          <w:color w:val="231F20"/>
          <w:sz w:val="24"/>
        </w:rPr>
        <w:t>un</w:t>
      </w:r>
      <w:r>
        <w:rPr>
          <w:color w:val="231F20"/>
          <w:spacing w:val="-16"/>
          <w:sz w:val="24"/>
        </w:rPr>
        <w:t> </w:t>
      </w:r>
      <w:r>
        <w:rPr>
          <w:color w:val="231F20"/>
          <w:spacing w:val="-3"/>
          <w:sz w:val="24"/>
        </w:rPr>
        <w:t>árbol</w:t>
      </w:r>
      <w:r>
        <w:rPr>
          <w:color w:val="231F20"/>
          <w:spacing w:val="-16"/>
          <w:sz w:val="24"/>
        </w:rPr>
        <w:t> </w:t>
      </w:r>
      <w:r>
        <w:rPr>
          <w:color w:val="231F20"/>
          <w:spacing w:val="-3"/>
          <w:sz w:val="24"/>
        </w:rPr>
        <w:t>con</w:t>
      </w:r>
      <w:r>
        <w:rPr>
          <w:color w:val="231F20"/>
          <w:spacing w:val="-16"/>
          <w:sz w:val="24"/>
        </w:rPr>
        <w:t> </w:t>
      </w:r>
      <w:r>
        <w:rPr>
          <w:color w:val="231F20"/>
          <w:spacing w:val="-3"/>
          <w:sz w:val="24"/>
        </w:rPr>
        <w:t>nueces</w:t>
      </w:r>
      <w:r>
        <w:rPr>
          <w:color w:val="231F20"/>
          <w:spacing w:val="-16"/>
          <w:sz w:val="24"/>
        </w:rPr>
        <w:t> </w:t>
      </w:r>
      <w:r>
        <w:rPr>
          <w:color w:val="231F20"/>
          <w:spacing w:val="-3"/>
          <w:sz w:val="24"/>
        </w:rPr>
        <w:t>con una flecha </w:t>
      </w:r>
      <w:r>
        <w:rPr>
          <w:color w:val="231F20"/>
          <w:spacing w:val="-4"/>
          <w:sz w:val="24"/>
        </w:rPr>
        <w:t>apuntando </w:t>
      </w:r>
      <w:r>
        <w:rPr>
          <w:color w:val="231F20"/>
          <w:sz w:val="24"/>
        </w:rPr>
        <w:t>a </w:t>
      </w:r>
      <w:r>
        <w:rPr>
          <w:color w:val="231F20"/>
          <w:spacing w:val="-3"/>
          <w:sz w:val="24"/>
        </w:rPr>
        <w:t>ellas que dice </w:t>
      </w:r>
      <w:r>
        <w:rPr>
          <w:color w:val="231F20"/>
          <w:spacing w:val="-8"/>
          <w:sz w:val="24"/>
        </w:rPr>
        <w:t>“</w:t>
      </w:r>
      <w:r>
        <w:rPr>
          <w:rFonts w:ascii="Palatino Linotype" w:hAnsi="Palatino Linotype"/>
          <w:i/>
          <w:color w:val="231F20"/>
          <w:spacing w:val="-8"/>
          <w:sz w:val="24"/>
        </w:rPr>
        <w:t>nuts</w:t>
      </w:r>
      <w:r>
        <w:rPr>
          <w:color w:val="231F20"/>
          <w:spacing w:val="-8"/>
          <w:sz w:val="24"/>
        </w:rPr>
        <w:t>”.</w:t>
      </w:r>
      <w:r>
        <w:rPr>
          <w:color w:val="231F20"/>
          <w:spacing w:val="-8"/>
          <w:position w:val="8"/>
          <w:sz w:val="14"/>
        </w:rPr>
        <w:t>43 </w:t>
      </w:r>
      <w:r>
        <w:rPr>
          <w:color w:val="231F20"/>
          <w:sz w:val="24"/>
        </w:rPr>
        <w:t>En </w:t>
      </w:r>
      <w:r>
        <w:rPr>
          <w:color w:val="231F20"/>
          <w:spacing w:val="-3"/>
          <w:sz w:val="24"/>
        </w:rPr>
        <w:t>otra </w:t>
      </w:r>
      <w:r>
        <w:rPr>
          <w:color w:val="231F20"/>
          <w:spacing w:val="-4"/>
          <w:sz w:val="24"/>
        </w:rPr>
        <w:t>ilustración </w:t>
      </w:r>
      <w:r>
        <w:rPr>
          <w:color w:val="231F20"/>
          <w:sz w:val="24"/>
        </w:rPr>
        <w:t>se </w:t>
      </w:r>
      <w:r>
        <w:rPr>
          <w:color w:val="231F20"/>
          <w:spacing w:val="-3"/>
          <w:sz w:val="24"/>
        </w:rPr>
        <w:t>ve una </w:t>
      </w:r>
      <w:r>
        <w:rPr>
          <w:color w:val="231F20"/>
          <w:spacing w:val="-4"/>
          <w:sz w:val="24"/>
        </w:rPr>
        <w:t>foto </w:t>
      </w:r>
      <w:r>
        <w:rPr>
          <w:color w:val="231F20"/>
          <w:sz w:val="24"/>
        </w:rPr>
        <w:t>de Meryl </w:t>
      </w:r>
      <w:r>
        <w:rPr>
          <w:color w:val="231F20"/>
          <w:spacing w:val="-3"/>
          <w:sz w:val="24"/>
        </w:rPr>
        <w:t>con </w:t>
      </w:r>
      <w:r>
        <w:rPr>
          <w:color w:val="231F20"/>
          <w:sz w:val="24"/>
        </w:rPr>
        <w:t>su </w:t>
      </w:r>
      <w:r>
        <w:rPr>
          <w:color w:val="231F20"/>
          <w:spacing w:val="-4"/>
          <w:sz w:val="24"/>
        </w:rPr>
        <w:t>rostro digitalmente </w:t>
      </w:r>
      <w:r>
        <w:rPr>
          <w:color w:val="231F20"/>
          <w:spacing w:val="-3"/>
          <w:sz w:val="24"/>
        </w:rPr>
        <w:t>cubierto por una máscara </w:t>
      </w:r>
      <w:r>
        <w:rPr>
          <w:color w:val="231F20"/>
          <w:sz w:val="24"/>
        </w:rPr>
        <w:t>de </w:t>
      </w:r>
      <w:r>
        <w:rPr>
          <w:color w:val="231F20"/>
          <w:spacing w:val="-4"/>
          <w:sz w:val="24"/>
        </w:rPr>
        <w:t>Guy</w:t>
      </w:r>
      <w:r>
        <w:rPr>
          <w:color w:val="231F20"/>
          <w:spacing w:val="52"/>
          <w:sz w:val="24"/>
        </w:rPr>
        <w:t> </w:t>
      </w:r>
      <w:r>
        <w:rPr>
          <w:color w:val="231F20"/>
          <w:spacing w:val="-4"/>
          <w:sz w:val="24"/>
        </w:rPr>
        <w:t>Fawkes,</w:t>
      </w:r>
      <w:r>
        <w:rPr>
          <w:color w:val="231F20"/>
          <w:spacing w:val="-18"/>
          <w:sz w:val="24"/>
        </w:rPr>
        <w:t> </w:t>
      </w:r>
      <w:r>
        <w:rPr>
          <w:color w:val="231F20"/>
          <w:sz w:val="24"/>
        </w:rPr>
        <w:t>un</w:t>
      </w:r>
      <w:r>
        <w:rPr>
          <w:color w:val="231F20"/>
          <w:spacing w:val="-18"/>
          <w:sz w:val="24"/>
        </w:rPr>
        <w:t> </w:t>
      </w:r>
      <w:r>
        <w:rPr>
          <w:color w:val="231F20"/>
          <w:spacing w:val="-3"/>
          <w:sz w:val="24"/>
        </w:rPr>
        <w:t>rebelde</w:t>
      </w:r>
      <w:r>
        <w:rPr>
          <w:color w:val="231F20"/>
          <w:spacing w:val="-18"/>
          <w:sz w:val="24"/>
        </w:rPr>
        <w:t> </w:t>
      </w:r>
      <w:r>
        <w:rPr>
          <w:color w:val="231F20"/>
          <w:spacing w:val="-4"/>
          <w:sz w:val="24"/>
        </w:rPr>
        <w:t>británico</w:t>
      </w:r>
      <w:r>
        <w:rPr>
          <w:color w:val="231F20"/>
          <w:spacing w:val="-18"/>
          <w:sz w:val="24"/>
        </w:rPr>
        <w:t> </w:t>
      </w:r>
      <w:r>
        <w:rPr>
          <w:color w:val="231F20"/>
          <w:spacing w:val="-3"/>
          <w:sz w:val="24"/>
        </w:rPr>
        <w:t>que</w:t>
      </w:r>
      <w:r>
        <w:rPr>
          <w:color w:val="231F20"/>
          <w:spacing w:val="-18"/>
          <w:sz w:val="24"/>
        </w:rPr>
        <w:t> </w:t>
      </w:r>
      <w:r>
        <w:rPr>
          <w:color w:val="231F20"/>
          <w:sz w:val="24"/>
        </w:rPr>
        <w:t>fue</w:t>
      </w:r>
      <w:r>
        <w:rPr>
          <w:color w:val="231F20"/>
          <w:spacing w:val="-18"/>
          <w:sz w:val="24"/>
        </w:rPr>
        <w:t> </w:t>
      </w:r>
      <w:r>
        <w:rPr>
          <w:color w:val="231F20"/>
          <w:spacing w:val="-3"/>
          <w:sz w:val="24"/>
        </w:rPr>
        <w:t>ahorcado</w:t>
      </w:r>
      <w:r>
        <w:rPr>
          <w:color w:val="231F20"/>
          <w:spacing w:val="-21"/>
          <w:sz w:val="24"/>
        </w:rPr>
        <w:t> </w:t>
      </w:r>
      <w:r>
        <w:rPr>
          <w:color w:val="231F20"/>
          <w:spacing w:val="-3"/>
          <w:sz w:val="24"/>
        </w:rPr>
        <w:t>por</w:t>
      </w:r>
      <w:r>
        <w:rPr>
          <w:color w:val="231F20"/>
          <w:spacing w:val="-18"/>
          <w:sz w:val="24"/>
        </w:rPr>
        <w:t> </w:t>
      </w:r>
      <w:r>
        <w:rPr>
          <w:color w:val="231F20"/>
          <w:spacing w:val="-3"/>
          <w:sz w:val="24"/>
        </w:rPr>
        <w:t>sus</w:t>
      </w:r>
      <w:r>
        <w:rPr>
          <w:color w:val="231F20"/>
          <w:spacing w:val="-18"/>
          <w:sz w:val="24"/>
        </w:rPr>
        <w:t> </w:t>
      </w:r>
      <w:r>
        <w:rPr>
          <w:color w:val="231F20"/>
          <w:spacing w:val="-3"/>
          <w:sz w:val="24"/>
        </w:rPr>
        <w:t>crímenes,</w:t>
      </w:r>
      <w:r>
        <w:rPr>
          <w:color w:val="231F20"/>
          <w:spacing w:val="-18"/>
          <w:sz w:val="24"/>
        </w:rPr>
        <w:t> </w:t>
      </w:r>
      <w:r>
        <w:rPr>
          <w:color w:val="231F20"/>
          <w:sz w:val="24"/>
        </w:rPr>
        <w:t>la</w:t>
      </w:r>
      <w:r>
        <w:rPr>
          <w:color w:val="231F20"/>
          <w:spacing w:val="-18"/>
          <w:sz w:val="24"/>
        </w:rPr>
        <w:t> </w:t>
      </w:r>
      <w:r>
        <w:rPr>
          <w:color w:val="231F20"/>
          <w:spacing w:val="-3"/>
          <w:sz w:val="24"/>
        </w:rPr>
        <w:t>gráfics</w:t>
      </w:r>
      <w:r>
        <w:rPr>
          <w:color w:val="231F20"/>
          <w:spacing w:val="-18"/>
          <w:sz w:val="24"/>
        </w:rPr>
        <w:t> </w:t>
      </w:r>
      <w:r>
        <w:rPr>
          <w:color w:val="231F20"/>
          <w:spacing w:val="-3"/>
          <w:sz w:val="24"/>
        </w:rPr>
        <w:t>de </w:t>
      </w:r>
      <w:r>
        <w:rPr>
          <w:color w:val="231F20"/>
          <w:spacing w:val="-8"/>
          <w:sz w:val="24"/>
        </w:rPr>
        <w:t>SAVN</w:t>
      </w:r>
      <w:r>
        <w:rPr>
          <w:color w:val="231F20"/>
          <w:spacing w:val="-15"/>
          <w:sz w:val="24"/>
        </w:rPr>
        <w:t> </w:t>
      </w:r>
      <w:r>
        <w:rPr>
          <w:color w:val="231F20"/>
          <w:spacing w:val="-4"/>
          <w:sz w:val="24"/>
        </w:rPr>
        <w:t>implica</w:t>
      </w:r>
      <w:r>
        <w:rPr>
          <w:color w:val="231F20"/>
          <w:spacing w:val="-15"/>
          <w:sz w:val="24"/>
        </w:rPr>
        <w:t> </w:t>
      </w:r>
      <w:r>
        <w:rPr>
          <w:color w:val="231F20"/>
          <w:spacing w:val="-3"/>
          <w:sz w:val="24"/>
        </w:rPr>
        <w:t>que</w:t>
      </w:r>
      <w:r>
        <w:rPr>
          <w:color w:val="231F20"/>
          <w:spacing w:val="-15"/>
          <w:sz w:val="24"/>
        </w:rPr>
        <w:t> </w:t>
      </w:r>
      <w:r>
        <w:rPr>
          <w:color w:val="231F20"/>
          <w:spacing w:val="-3"/>
          <w:sz w:val="24"/>
        </w:rPr>
        <w:t>Dorey</w:t>
      </w:r>
      <w:r>
        <w:rPr>
          <w:color w:val="231F20"/>
          <w:spacing w:val="-15"/>
          <w:sz w:val="24"/>
        </w:rPr>
        <w:t> </w:t>
      </w:r>
      <w:r>
        <w:rPr>
          <w:color w:val="231F20"/>
          <w:spacing w:val="-3"/>
          <w:sz w:val="24"/>
        </w:rPr>
        <w:t>merece</w:t>
      </w:r>
      <w:r>
        <w:rPr>
          <w:color w:val="231F20"/>
          <w:spacing w:val="-15"/>
          <w:sz w:val="24"/>
        </w:rPr>
        <w:t> </w:t>
      </w:r>
      <w:r>
        <w:rPr>
          <w:color w:val="231F20"/>
          <w:sz w:val="24"/>
        </w:rPr>
        <w:t>la</w:t>
      </w:r>
      <w:r>
        <w:rPr>
          <w:color w:val="231F20"/>
          <w:spacing w:val="-15"/>
          <w:sz w:val="24"/>
        </w:rPr>
        <w:t> </w:t>
      </w:r>
      <w:r>
        <w:rPr>
          <w:color w:val="231F20"/>
          <w:spacing w:val="-3"/>
          <w:sz w:val="24"/>
        </w:rPr>
        <w:t>misma</w:t>
      </w:r>
      <w:r>
        <w:rPr>
          <w:color w:val="231F20"/>
          <w:spacing w:val="-15"/>
          <w:sz w:val="24"/>
        </w:rPr>
        <w:t> </w:t>
      </w:r>
      <w:r>
        <w:rPr>
          <w:color w:val="231F20"/>
          <w:spacing w:val="-3"/>
          <w:sz w:val="24"/>
        </w:rPr>
        <w:t>suerte</w:t>
      </w:r>
      <w:r>
        <w:rPr>
          <w:color w:val="231F20"/>
          <w:spacing w:val="-15"/>
          <w:sz w:val="24"/>
        </w:rPr>
        <w:t> </w:t>
      </w:r>
      <w:r>
        <w:rPr>
          <w:color w:val="231F20"/>
          <w:spacing w:val="-3"/>
          <w:sz w:val="24"/>
        </w:rPr>
        <w:t>que</w:t>
      </w:r>
      <w:r>
        <w:rPr>
          <w:color w:val="231F20"/>
          <w:spacing w:val="-15"/>
          <w:sz w:val="24"/>
        </w:rPr>
        <w:t> </w:t>
      </w:r>
      <w:r>
        <w:rPr>
          <w:color w:val="231F20"/>
          <w:spacing w:val="-4"/>
          <w:sz w:val="24"/>
        </w:rPr>
        <w:t>Fawkes.</w:t>
      </w:r>
      <w:r>
        <w:rPr>
          <w:color w:val="231F20"/>
          <w:spacing w:val="-4"/>
          <w:position w:val="8"/>
          <w:sz w:val="14"/>
        </w:rPr>
        <w:t>44</w:t>
      </w:r>
    </w:p>
    <w:p>
      <w:pPr>
        <w:spacing w:line="292" w:lineRule="exact" w:before="0"/>
        <w:ind w:left="563" w:right="765" w:firstLine="0"/>
        <w:jc w:val="left"/>
        <w:rPr>
          <w:rFonts w:ascii="Palatino Linotype" w:hAnsi="Palatino Linotype"/>
          <w:i/>
          <w:sz w:val="24"/>
        </w:rPr>
      </w:pPr>
      <w:r>
        <w:rPr>
          <w:rFonts w:ascii="Palatino Linotype" w:hAnsi="Palatino Linotype"/>
          <w:i/>
          <w:color w:val="231F20"/>
          <w:sz w:val="24"/>
        </w:rPr>
        <w:t>Mensaje: ella está loca, es una criminal y merece la muerte.</w:t>
      </w:r>
    </w:p>
    <w:p>
      <w:pPr>
        <w:pStyle w:val="BodyText"/>
        <w:spacing w:line="237" w:lineRule="auto"/>
        <w:ind w:left="110" w:right="1414" w:firstLine="453"/>
        <w:jc w:val="right"/>
      </w:pPr>
      <w:r>
        <w:rPr>
          <w:color w:val="231F20"/>
          <w:spacing w:val="-5"/>
        </w:rPr>
        <w:t>Debido</w:t>
      </w:r>
      <w:r>
        <w:rPr>
          <w:color w:val="231F20"/>
          <w:spacing w:val="19"/>
        </w:rPr>
        <w:t> </w:t>
      </w:r>
      <w:r>
        <w:rPr>
          <w:color w:val="231F20"/>
        </w:rPr>
        <w:t>a</w:t>
      </w:r>
      <w:r>
        <w:rPr>
          <w:color w:val="231F20"/>
          <w:spacing w:val="19"/>
        </w:rPr>
        <w:t> </w:t>
      </w:r>
      <w:r>
        <w:rPr>
          <w:color w:val="231F20"/>
          <w:spacing w:val="-5"/>
        </w:rPr>
        <w:t>que</w:t>
      </w:r>
      <w:r>
        <w:rPr>
          <w:color w:val="231F20"/>
          <w:spacing w:val="19"/>
        </w:rPr>
        <w:t> </w:t>
      </w:r>
      <w:r>
        <w:rPr>
          <w:color w:val="231F20"/>
          <w:spacing w:val="-5"/>
        </w:rPr>
        <w:t>Dorey</w:t>
      </w:r>
      <w:r>
        <w:rPr>
          <w:color w:val="231F20"/>
          <w:spacing w:val="19"/>
        </w:rPr>
        <w:t> </w:t>
      </w:r>
      <w:r>
        <w:rPr>
          <w:color w:val="231F20"/>
          <w:spacing w:val="-3"/>
        </w:rPr>
        <w:t>es</w:t>
      </w:r>
      <w:r>
        <w:rPr>
          <w:color w:val="231F20"/>
          <w:spacing w:val="19"/>
        </w:rPr>
        <w:t> </w:t>
      </w:r>
      <w:r>
        <w:rPr>
          <w:color w:val="231F20"/>
          <w:spacing w:val="-3"/>
        </w:rPr>
        <w:t>la</w:t>
      </w:r>
      <w:r>
        <w:rPr>
          <w:color w:val="231F20"/>
          <w:spacing w:val="19"/>
        </w:rPr>
        <w:t> </w:t>
      </w:r>
      <w:r>
        <w:rPr>
          <w:color w:val="231F20"/>
          <w:spacing w:val="-5"/>
        </w:rPr>
        <w:t>persona</w:t>
      </w:r>
      <w:r>
        <w:rPr>
          <w:color w:val="231F20"/>
          <w:spacing w:val="19"/>
        </w:rPr>
        <w:t> </w:t>
      </w:r>
      <w:r>
        <w:rPr>
          <w:color w:val="231F20"/>
          <w:spacing w:val="-4"/>
        </w:rPr>
        <w:t>más</w:t>
      </w:r>
      <w:r>
        <w:rPr>
          <w:color w:val="231F20"/>
          <w:spacing w:val="19"/>
        </w:rPr>
        <w:t> </w:t>
      </w:r>
      <w:r>
        <w:rPr>
          <w:color w:val="231F20"/>
          <w:spacing w:val="-5"/>
        </w:rPr>
        <w:t>visible</w:t>
      </w:r>
      <w:r>
        <w:rPr>
          <w:color w:val="231F20"/>
          <w:spacing w:val="19"/>
        </w:rPr>
        <w:t> </w:t>
      </w:r>
      <w:r>
        <w:rPr>
          <w:color w:val="231F20"/>
        </w:rPr>
        <w:t>y</w:t>
      </w:r>
      <w:r>
        <w:rPr>
          <w:color w:val="231F20"/>
          <w:spacing w:val="19"/>
        </w:rPr>
        <w:t> </w:t>
      </w:r>
      <w:r>
        <w:rPr>
          <w:color w:val="231F20"/>
          <w:spacing w:val="-5"/>
        </w:rPr>
        <w:t>activa</w:t>
      </w:r>
      <w:r>
        <w:rPr>
          <w:color w:val="231F20"/>
          <w:spacing w:val="19"/>
        </w:rPr>
        <w:t> </w:t>
      </w:r>
      <w:r>
        <w:rPr>
          <w:color w:val="231F20"/>
          <w:spacing w:val="-3"/>
        </w:rPr>
        <w:t>en</w:t>
      </w:r>
      <w:r>
        <w:rPr>
          <w:color w:val="231F20"/>
          <w:spacing w:val="19"/>
        </w:rPr>
        <w:t> </w:t>
      </w:r>
      <w:r>
        <w:rPr>
          <w:color w:val="231F20"/>
          <w:spacing w:val="-3"/>
        </w:rPr>
        <w:t>la</w:t>
      </w:r>
      <w:r>
        <w:rPr>
          <w:color w:val="231F20"/>
          <w:spacing w:val="19"/>
        </w:rPr>
        <w:t> </w:t>
      </w:r>
      <w:r>
        <w:rPr>
          <w:color w:val="231F20"/>
          <w:spacing w:val="-10"/>
        </w:rPr>
        <w:t>AVN,</w:t>
      </w:r>
      <w:r>
        <w:rPr>
          <w:color w:val="231F20"/>
          <w:spacing w:val="19"/>
        </w:rPr>
        <w:t> </w:t>
      </w:r>
      <w:r>
        <w:rPr>
          <w:color w:val="231F20"/>
          <w:spacing w:val="-3"/>
        </w:rPr>
        <w:t>la</w:t>
      </w:r>
      <w:r>
        <w:rPr>
          <w:color w:val="231F20"/>
          <w:w w:val="98"/>
        </w:rPr>
        <w:t> </w:t>
      </w:r>
      <w:r>
        <w:rPr>
          <w:color w:val="231F20"/>
          <w:spacing w:val="-6"/>
        </w:rPr>
        <w:t>estrategia </w:t>
      </w:r>
      <w:r>
        <w:rPr>
          <w:color w:val="231F20"/>
          <w:spacing w:val="-4"/>
        </w:rPr>
        <w:t>del </w:t>
      </w:r>
      <w:r>
        <w:rPr>
          <w:color w:val="231F20"/>
          <w:spacing w:val="-10"/>
        </w:rPr>
        <w:t>SAVN </w:t>
      </w:r>
      <w:r>
        <w:rPr>
          <w:color w:val="231F20"/>
        </w:rPr>
        <w:t>se </w:t>
      </w:r>
      <w:r>
        <w:rPr>
          <w:color w:val="231F20"/>
          <w:spacing w:val="-3"/>
        </w:rPr>
        <w:t>ha </w:t>
      </w:r>
      <w:r>
        <w:rPr>
          <w:color w:val="231F20"/>
          <w:spacing w:val="-5"/>
        </w:rPr>
        <w:t>centrado </w:t>
      </w:r>
      <w:r>
        <w:rPr>
          <w:color w:val="231F20"/>
          <w:spacing w:val="-3"/>
        </w:rPr>
        <w:t>en </w:t>
      </w:r>
      <w:r>
        <w:rPr>
          <w:color w:val="231F20"/>
          <w:spacing w:val="-6"/>
        </w:rPr>
        <w:t>atacarla, </w:t>
      </w:r>
      <w:r>
        <w:rPr>
          <w:color w:val="231F20"/>
          <w:spacing w:val="-5"/>
        </w:rPr>
        <w:t>denigrándola.</w:t>
      </w:r>
      <w:r>
        <w:rPr>
          <w:color w:val="231F20"/>
          <w:spacing w:val="1"/>
        </w:rPr>
        <w:t> </w:t>
      </w:r>
      <w:r>
        <w:rPr>
          <w:color w:val="231F20"/>
          <w:spacing w:val="-7"/>
        </w:rPr>
        <w:t>Pero</w:t>
      </w:r>
      <w:r>
        <w:rPr>
          <w:color w:val="231F20"/>
          <w:spacing w:val="26"/>
        </w:rPr>
        <w:t> </w:t>
      </w:r>
      <w:r>
        <w:rPr>
          <w:color w:val="231F20"/>
          <w:spacing w:val="-11"/>
        </w:rPr>
        <w:t>SAVN</w:t>
      </w:r>
      <w:r>
        <w:rPr>
          <w:color w:val="231F20"/>
          <w:spacing w:val="-5"/>
          <w:w w:val="100"/>
        </w:rPr>
        <w:t> </w:t>
      </w:r>
      <w:r>
        <w:rPr>
          <w:color w:val="231F20"/>
          <w:spacing w:val="-6"/>
        </w:rPr>
        <w:t>también</w:t>
      </w:r>
      <w:r>
        <w:rPr>
          <w:color w:val="231F20"/>
          <w:spacing w:val="-32"/>
        </w:rPr>
        <w:t> </w:t>
      </w:r>
      <w:r>
        <w:rPr>
          <w:color w:val="231F20"/>
        </w:rPr>
        <w:t>aveces</w:t>
      </w:r>
      <w:r>
        <w:rPr>
          <w:color w:val="231F20"/>
          <w:spacing w:val="-32"/>
        </w:rPr>
        <w:t> </w:t>
      </w:r>
      <w:r>
        <w:rPr>
          <w:color w:val="231F20"/>
        </w:rPr>
        <w:t>se</w:t>
      </w:r>
      <w:r>
        <w:rPr>
          <w:color w:val="231F20"/>
          <w:spacing w:val="-32"/>
        </w:rPr>
        <w:t> </w:t>
      </w:r>
      <w:r>
        <w:rPr>
          <w:color w:val="231F20"/>
          <w:spacing w:val="-5"/>
        </w:rPr>
        <w:t>dirige</w:t>
      </w:r>
      <w:r>
        <w:rPr>
          <w:color w:val="231F20"/>
          <w:spacing w:val="-32"/>
        </w:rPr>
        <w:t> </w:t>
      </w:r>
      <w:r>
        <w:rPr>
          <w:color w:val="231F20"/>
        </w:rPr>
        <w:t>aotros</w:t>
      </w:r>
      <w:r>
        <w:rPr>
          <w:color w:val="231F20"/>
          <w:spacing w:val="-32"/>
        </w:rPr>
        <w:t> </w:t>
      </w:r>
      <w:r>
        <w:rPr>
          <w:color w:val="231F20"/>
          <w:spacing w:val="-3"/>
        </w:rPr>
        <w:t>de</w:t>
      </w:r>
      <w:r>
        <w:rPr>
          <w:color w:val="231F20"/>
          <w:spacing w:val="-32"/>
        </w:rPr>
        <w:t> </w:t>
      </w:r>
      <w:r>
        <w:rPr>
          <w:color w:val="231F20"/>
          <w:spacing w:val="-4"/>
        </w:rPr>
        <w:t>los</w:t>
      </w:r>
      <w:r>
        <w:rPr>
          <w:color w:val="231F20"/>
          <w:spacing w:val="-32"/>
        </w:rPr>
        <w:t> </w:t>
      </w:r>
      <w:r>
        <w:rPr>
          <w:color w:val="231F20"/>
          <w:spacing w:val="-6"/>
        </w:rPr>
        <w:t>miembros</w:t>
      </w:r>
      <w:r>
        <w:rPr>
          <w:color w:val="231F20"/>
          <w:spacing w:val="-32"/>
        </w:rPr>
        <w:t> </w:t>
      </w:r>
      <w:r>
        <w:rPr>
          <w:color w:val="231F20"/>
          <w:spacing w:val="-3"/>
        </w:rPr>
        <w:t>de</w:t>
      </w:r>
      <w:r>
        <w:rPr>
          <w:color w:val="231F20"/>
          <w:spacing w:val="-32"/>
        </w:rPr>
        <w:t> </w:t>
      </w:r>
      <w:r>
        <w:rPr>
          <w:color w:val="231F20"/>
          <w:spacing w:val="-3"/>
        </w:rPr>
        <w:t>la</w:t>
      </w:r>
      <w:r>
        <w:rPr>
          <w:color w:val="231F20"/>
          <w:spacing w:val="-32"/>
        </w:rPr>
        <w:t> </w:t>
      </w:r>
      <w:r>
        <w:rPr>
          <w:color w:val="231F20"/>
          <w:spacing w:val="-10"/>
        </w:rPr>
        <w:t>AVN,</w:t>
      </w:r>
      <w:r>
        <w:rPr>
          <w:color w:val="231F20"/>
          <w:spacing w:val="-32"/>
        </w:rPr>
        <w:t> </w:t>
      </w:r>
      <w:r>
        <w:rPr>
          <w:color w:val="231F20"/>
          <w:spacing w:val="-3"/>
        </w:rPr>
        <w:t>un</w:t>
      </w:r>
      <w:r>
        <w:rPr>
          <w:color w:val="231F20"/>
          <w:spacing w:val="-32"/>
        </w:rPr>
        <w:t> </w:t>
      </w:r>
      <w:r>
        <w:rPr>
          <w:color w:val="231F20"/>
          <w:spacing w:val="-6"/>
        </w:rPr>
        <w:t>ejemplo</w:t>
      </w:r>
      <w:r>
        <w:rPr>
          <w:color w:val="231F20"/>
          <w:spacing w:val="-32"/>
        </w:rPr>
        <w:t> </w:t>
      </w:r>
      <w:r>
        <w:rPr>
          <w:color w:val="231F20"/>
          <w:spacing w:val="-3"/>
        </w:rPr>
        <w:t>es</w:t>
      </w:r>
      <w:r>
        <w:rPr>
          <w:color w:val="231F20"/>
          <w:spacing w:val="-32"/>
        </w:rPr>
        <w:t> </w:t>
      </w:r>
      <w:r>
        <w:rPr>
          <w:color w:val="231F20"/>
          <w:spacing w:val="-5"/>
        </w:rPr>
        <w:t>Mina</w:t>
      </w:r>
      <w:r>
        <w:rPr>
          <w:color w:val="231F20"/>
          <w:w w:val="98"/>
        </w:rPr>
        <w:t> </w:t>
      </w:r>
      <w:r>
        <w:rPr>
          <w:color w:val="231F20"/>
          <w:spacing w:val="-7"/>
        </w:rPr>
        <w:t>Hunt,</w:t>
      </w:r>
      <w:r>
        <w:rPr>
          <w:color w:val="231F20"/>
          <w:spacing w:val="-14"/>
        </w:rPr>
        <w:t> </w:t>
      </w:r>
      <w:r>
        <w:rPr>
          <w:color w:val="231F20"/>
          <w:spacing w:val="-5"/>
        </w:rPr>
        <w:t>que</w:t>
      </w:r>
      <w:r>
        <w:rPr>
          <w:color w:val="231F20"/>
          <w:spacing w:val="-14"/>
        </w:rPr>
        <w:t> </w:t>
      </w:r>
      <w:r>
        <w:rPr>
          <w:color w:val="231F20"/>
          <w:spacing w:val="-3"/>
        </w:rPr>
        <w:t>en</w:t>
      </w:r>
      <w:r>
        <w:rPr>
          <w:color w:val="231F20"/>
          <w:spacing w:val="-14"/>
        </w:rPr>
        <w:t> </w:t>
      </w:r>
      <w:r>
        <w:rPr>
          <w:color w:val="231F20"/>
          <w:spacing w:val="-6"/>
        </w:rPr>
        <w:t>noviembre</w:t>
      </w:r>
      <w:r>
        <w:rPr>
          <w:color w:val="231F20"/>
          <w:spacing w:val="-14"/>
        </w:rPr>
        <w:t> </w:t>
      </w:r>
      <w:r>
        <w:rPr>
          <w:color w:val="231F20"/>
          <w:spacing w:val="-3"/>
        </w:rPr>
        <w:t>de</w:t>
      </w:r>
      <w:r>
        <w:rPr>
          <w:color w:val="231F20"/>
          <w:spacing w:val="-14"/>
        </w:rPr>
        <w:t> </w:t>
      </w:r>
      <w:r>
        <w:rPr>
          <w:color w:val="231F20"/>
          <w:spacing w:val="-4"/>
        </w:rPr>
        <w:t>2011</w:t>
      </w:r>
      <w:r>
        <w:rPr>
          <w:color w:val="231F20"/>
          <w:spacing w:val="-14"/>
        </w:rPr>
        <w:t> </w:t>
      </w:r>
      <w:r>
        <w:rPr>
          <w:color w:val="231F20"/>
          <w:spacing w:val="-4"/>
        </w:rPr>
        <w:t>hizo</w:t>
      </w:r>
      <w:r>
        <w:rPr>
          <w:color w:val="231F20"/>
          <w:spacing w:val="-14"/>
        </w:rPr>
        <w:t> </w:t>
      </w:r>
      <w:r>
        <w:rPr>
          <w:color w:val="231F20"/>
          <w:spacing w:val="-3"/>
        </w:rPr>
        <w:t>un</w:t>
      </w:r>
      <w:r>
        <w:rPr>
          <w:color w:val="231F20"/>
          <w:spacing w:val="-14"/>
        </w:rPr>
        <w:t> </w:t>
      </w:r>
      <w:r>
        <w:rPr>
          <w:rFonts w:ascii="Palatino Linotype" w:hAnsi="Palatino Linotype"/>
          <w:i/>
          <w:color w:val="231F20"/>
          <w:spacing w:val="-6"/>
        </w:rPr>
        <w:t>post</w:t>
      </w:r>
      <w:r>
        <w:rPr>
          <w:rFonts w:ascii="Palatino Linotype" w:hAnsi="Palatino Linotype"/>
          <w:i/>
          <w:color w:val="231F20"/>
          <w:spacing w:val="-14"/>
        </w:rPr>
        <w:t> </w:t>
      </w:r>
      <w:r>
        <w:rPr>
          <w:color w:val="231F20"/>
          <w:spacing w:val="-3"/>
        </w:rPr>
        <w:t>en</w:t>
      </w:r>
      <w:r>
        <w:rPr>
          <w:color w:val="231F20"/>
          <w:spacing w:val="-14"/>
        </w:rPr>
        <w:t> </w:t>
      </w:r>
      <w:r>
        <w:rPr>
          <w:color w:val="231F20"/>
          <w:spacing w:val="-3"/>
        </w:rPr>
        <w:t>la</w:t>
      </w:r>
      <w:r>
        <w:rPr>
          <w:color w:val="231F20"/>
          <w:spacing w:val="-14"/>
        </w:rPr>
        <w:t> </w:t>
      </w:r>
      <w:r>
        <w:rPr>
          <w:color w:val="231F20"/>
          <w:spacing w:val="-5"/>
        </w:rPr>
        <w:t>página</w:t>
      </w:r>
      <w:r>
        <w:rPr>
          <w:color w:val="231F20"/>
          <w:spacing w:val="-14"/>
        </w:rPr>
        <w:t> </w:t>
      </w:r>
      <w:r>
        <w:rPr>
          <w:color w:val="231F20"/>
          <w:spacing w:val="-3"/>
        </w:rPr>
        <w:t>de</w:t>
      </w:r>
      <w:r>
        <w:rPr>
          <w:color w:val="231F20"/>
          <w:spacing w:val="-14"/>
        </w:rPr>
        <w:t> </w:t>
      </w:r>
      <w:r>
        <w:rPr>
          <w:color w:val="231F20"/>
          <w:spacing w:val="-3"/>
        </w:rPr>
        <w:t>la</w:t>
      </w:r>
      <w:r>
        <w:rPr>
          <w:color w:val="231F20"/>
          <w:spacing w:val="-14"/>
        </w:rPr>
        <w:t> </w:t>
      </w:r>
      <w:r>
        <w:rPr>
          <w:color w:val="231F20"/>
          <w:spacing w:val="-10"/>
        </w:rPr>
        <w:t>AVN.</w:t>
      </w:r>
      <w:r>
        <w:rPr>
          <w:color w:val="231F20"/>
          <w:spacing w:val="-14"/>
        </w:rPr>
        <w:t> </w:t>
      </w:r>
      <w:r>
        <w:rPr>
          <w:color w:val="231F20"/>
          <w:spacing w:val="-5"/>
        </w:rPr>
        <w:t>Tierney</w:t>
      </w:r>
      <w:r>
        <w:rPr>
          <w:color w:val="231F20"/>
          <w:w w:val="91"/>
        </w:rPr>
        <w:t> </w:t>
      </w:r>
      <w:r>
        <w:rPr>
          <w:color w:val="231F20"/>
          <w:spacing w:val="-9"/>
        </w:rPr>
        <w:t>Peter, </w:t>
      </w:r>
      <w:r>
        <w:rPr>
          <w:color w:val="231F20"/>
          <w:spacing w:val="-6"/>
        </w:rPr>
        <w:t>miembro </w:t>
      </w:r>
      <w:r>
        <w:rPr>
          <w:color w:val="231F20"/>
          <w:spacing w:val="-3"/>
        </w:rPr>
        <w:t>de </w:t>
      </w:r>
      <w:r>
        <w:rPr>
          <w:color w:val="231F20"/>
          <w:spacing w:val="-9"/>
        </w:rPr>
        <w:t>SAVN, </w:t>
      </w:r>
      <w:r>
        <w:rPr>
          <w:color w:val="231F20"/>
          <w:spacing w:val="-6"/>
        </w:rPr>
        <w:t>tomó </w:t>
      </w:r>
      <w:r>
        <w:rPr>
          <w:color w:val="231F20"/>
          <w:spacing w:val="-4"/>
        </w:rPr>
        <w:t>una </w:t>
      </w:r>
      <w:r>
        <w:rPr>
          <w:color w:val="231F20"/>
          <w:spacing w:val="-6"/>
        </w:rPr>
        <w:t>captura </w:t>
      </w:r>
      <w:r>
        <w:rPr>
          <w:color w:val="231F20"/>
          <w:spacing w:val="-3"/>
        </w:rPr>
        <w:t>de </w:t>
      </w:r>
      <w:r>
        <w:rPr>
          <w:color w:val="231F20"/>
          <w:spacing w:val="-5"/>
        </w:rPr>
        <w:t>pantalla </w:t>
      </w:r>
      <w:r>
        <w:rPr>
          <w:color w:val="231F20"/>
          <w:spacing w:val="-3"/>
        </w:rPr>
        <w:t>de</w:t>
      </w:r>
      <w:r>
        <w:rPr>
          <w:color w:val="231F20"/>
          <w:spacing w:val="3"/>
        </w:rPr>
        <w:t> </w:t>
      </w:r>
      <w:r>
        <w:rPr>
          <w:color w:val="231F20"/>
          <w:spacing w:val="-4"/>
        </w:rPr>
        <w:t>los</w:t>
      </w:r>
      <w:r>
        <w:rPr>
          <w:color w:val="231F20"/>
          <w:spacing w:val="16"/>
        </w:rPr>
        <w:t> </w:t>
      </w:r>
      <w:r>
        <w:rPr>
          <w:color w:val="231F20"/>
          <w:spacing w:val="-6"/>
        </w:rPr>
        <w:t>comentarios</w:t>
      </w:r>
      <w:r>
        <w:rPr>
          <w:color w:val="231F20"/>
          <w:spacing w:val="-5"/>
          <w:w w:val="98"/>
        </w:rPr>
        <w:t> </w:t>
      </w:r>
      <w:r>
        <w:rPr>
          <w:color w:val="231F20"/>
          <w:spacing w:val="-3"/>
        </w:rPr>
        <w:t>de</w:t>
      </w:r>
      <w:r>
        <w:rPr>
          <w:color w:val="231F20"/>
          <w:spacing w:val="-9"/>
        </w:rPr>
        <w:t> </w:t>
      </w:r>
      <w:r>
        <w:rPr>
          <w:color w:val="231F20"/>
          <w:spacing w:val="-8"/>
        </w:rPr>
        <w:t>Hunt</w:t>
      </w:r>
      <w:r>
        <w:rPr>
          <w:color w:val="231F20"/>
          <w:spacing w:val="-9"/>
        </w:rPr>
        <w:t> </w:t>
      </w:r>
      <w:r>
        <w:rPr>
          <w:color w:val="231F20"/>
        </w:rPr>
        <w:t>y</w:t>
      </w:r>
      <w:r>
        <w:rPr>
          <w:color w:val="231F20"/>
          <w:spacing w:val="-9"/>
        </w:rPr>
        <w:t> </w:t>
      </w:r>
      <w:r>
        <w:rPr>
          <w:color w:val="231F20"/>
          <w:spacing w:val="-3"/>
        </w:rPr>
        <w:t>la</w:t>
      </w:r>
      <w:r>
        <w:rPr>
          <w:color w:val="231F20"/>
          <w:spacing w:val="-9"/>
        </w:rPr>
        <w:t> </w:t>
      </w:r>
      <w:r>
        <w:rPr>
          <w:color w:val="231F20"/>
          <w:spacing w:val="-6"/>
        </w:rPr>
        <w:t>publicó</w:t>
      </w:r>
      <w:r>
        <w:rPr>
          <w:color w:val="231F20"/>
          <w:spacing w:val="-9"/>
        </w:rPr>
        <w:t> </w:t>
      </w:r>
      <w:r>
        <w:rPr>
          <w:color w:val="231F20"/>
          <w:spacing w:val="-3"/>
        </w:rPr>
        <w:t>en</w:t>
      </w:r>
      <w:r>
        <w:rPr>
          <w:color w:val="231F20"/>
          <w:spacing w:val="-9"/>
        </w:rPr>
        <w:t> </w:t>
      </w:r>
      <w:r>
        <w:rPr>
          <w:color w:val="231F20"/>
          <w:spacing w:val="-3"/>
        </w:rPr>
        <w:t>la</w:t>
      </w:r>
      <w:r>
        <w:rPr>
          <w:color w:val="231F20"/>
          <w:spacing w:val="-9"/>
        </w:rPr>
        <w:t> </w:t>
      </w:r>
      <w:r>
        <w:rPr>
          <w:color w:val="231F20"/>
          <w:spacing w:val="-5"/>
        </w:rPr>
        <w:t>página</w:t>
      </w:r>
      <w:r>
        <w:rPr>
          <w:color w:val="231F20"/>
          <w:spacing w:val="-9"/>
        </w:rPr>
        <w:t> </w:t>
      </w:r>
      <w:r>
        <w:rPr>
          <w:color w:val="231F20"/>
          <w:spacing w:val="-4"/>
        </w:rPr>
        <w:t>del</w:t>
      </w:r>
      <w:r>
        <w:rPr>
          <w:color w:val="231F20"/>
          <w:spacing w:val="-9"/>
        </w:rPr>
        <w:t> SAVN, </w:t>
      </w:r>
      <w:r>
        <w:rPr>
          <w:color w:val="231F20"/>
          <w:spacing w:val="-5"/>
        </w:rPr>
        <w:t>añadiendo</w:t>
      </w:r>
      <w:r>
        <w:rPr>
          <w:color w:val="231F20"/>
          <w:spacing w:val="-9"/>
        </w:rPr>
        <w:t> </w:t>
      </w:r>
      <w:r>
        <w:rPr>
          <w:color w:val="231F20"/>
          <w:spacing w:val="-3"/>
        </w:rPr>
        <w:t>su</w:t>
      </w:r>
      <w:r>
        <w:rPr>
          <w:color w:val="231F20"/>
          <w:spacing w:val="-9"/>
        </w:rPr>
        <w:t> </w:t>
      </w:r>
      <w:r>
        <w:rPr>
          <w:color w:val="231F20"/>
          <w:spacing w:val="-7"/>
        </w:rPr>
        <w:t>propio</w:t>
      </w:r>
      <w:r>
        <w:rPr>
          <w:color w:val="231F20"/>
          <w:spacing w:val="-9"/>
        </w:rPr>
        <w:t> </w:t>
      </w:r>
      <w:r>
        <w:rPr>
          <w:color w:val="231F20"/>
          <w:spacing w:val="-6"/>
        </w:rPr>
        <w:t>comentario:</w:t>
      </w:r>
      <w:r>
        <w:rPr>
          <w:color w:val="231F20"/>
          <w:spacing w:val="-5"/>
          <w:w w:val="95"/>
        </w:rPr>
        <w:t> </w:t>
      </w:r>
      <w:r>
        <w:rPr>
          <w:color w:val="231F20"/>
        </w:rPr>
        <w:t>Allí está Mina </w:t>
      </w:r>
      <w:r>
        <w:rPr>
          <w:color w:val="231F20"/>
          <w:spacing w:val="-3"/>
        </w:rPr>
        <w:t>Hunt, </w:t>
      </w:r>
      <w:r>
        <w:rPr>
          <w:color w:val="231F20"/>
        </w:rPr>
        <w:t>repugnante por culpar a los padres</w:t>
      </w:r>
      <w:r>
        <w:rPr>
          <w:color w:val="231F20"/>
          <w:spacing w:val="6"/>
        </w:rPr>
        <w:t> </w:t>
      </w:r>
      <w:r>
        <w:rPr>
          <w:color w:val="231F20"/>
        </w:rPr>
        <w:t>cuyos</w:t>
      </w:r>
      <w:r>
        <w:rPr>
          <w:color w:val="231F20"/>
          <w:spacing w:val="6"/>
        </w:rPr>
        <w:t> </w:t>
      </w:r>
      <w:r>
        <w:rPr>
          <w:color w:val="231F20"/>
        </w:rPr>
        <w:t>bebés</w:t>
      </w:r>
      <w:r>
        <w:rPr>
          <w:color w:val="231F20"/>
          <w:w w:val="95"/>
        </w:rPr>
        <w:t> </w:t>
      </w:r>
      <w:r>
        <w:rPr>
          <w:color w:val="231F20"/>
        </w:rPr>
        <w:t>mueren de VPD [enfermedad prevenible por vacunación],</w:t>
      </w:r>
      <w:r>
        <w:rPr>
          <w:color w:val="231F20"/>
          <w:spacing w:val="26"/>
        </w:rPr>
        <w:t> </w:t>
      </w:r>
      <w:r>
        <w:rPr>
          <w:color w:val="231F20"/>
        </w:rPr>
        <w:t>citando</w:t>
      </w:r>
      <w:r>
        <w:rPr>
          <w:color w:val="231F20"/>
          <w:spacing w:val="12"/>
        </w:rPr>
        <w:t> </w:t>
      </w:r>
      <w:r>
        <w:rPr>
          <w:color w:val="231F20"/>
        </w:rPr>
        <w:t>a</w:t>
      </w:r>
      <w:r>
        <w:rPr>
          <w:color w:val="231F20"/>
          <w:w w:val="98"/>
        </w:rPr>
        <w:t> </w:t>
      </w:r>
      <w:r>
        <w:rPr>
          <w:color w:val="231F20"/>
        </w:rPr>
        <w:t>Scheibner como villano. Esta es una de las razones por las que lucho   tan</w:t>
      </w:r>
    </w:p>
    <w:p>
      <w:pPr>
        <w:pStyle w:val="BodyText"/>
        <w:spacing w:before="4"/>
        <w:ind w:left="110" w:right="765"/>
      </w:pPr>
      <w:r>
        <w:rPr>
          <w:color w:val="231F20"/>
        </w:rPr>
        <w:t>duro contra la vileza y la crueldad del culto contra la vacunación</w:t>
      </w:r>
    </w:p>
    <w:p>
      <w:pPr>
        <w:pStyle w:val="BodyText"/>
        <w:spacing w:line="242" w:lineRule="auto" w:before="4"/>
        <w:ind w:left="110" w:right="1415" w:firstLine="453"/>
        <w:jc w:val="both"/>
      </w:pPr>
      <w:r>
        <w:rPr>
          <w:color w:val="231F20"/>
        </w:rPr>
        <w:t>[Varios colaboradores de SAVN añaden sus propios comentarios, como, por ejemplo]:</w:t>
      </w:r>
    </w:p>
    <w:p>
      <w:pPr>
        <w:pStyle w:val="BodyText"/>
        <w:rPr>
          <w:sz w:val="20"/>
        </w:rPr>
      </w:pPr>
    </w:p>
    <w:p>
      <w:pPr>
        <w:pStyle w:val="BodyText"/>
        <w:spacing w:before="3"/>
        <w:rPr>
          <w:sz w:val="26"/>
        </w:rPr>
      </w:pPr>
    </w:p>
    <w:p>
      <w:pPr>
        <w:pStyle w:val="ListParagraph"/>
        <w:numPr>
          <w:ilvl w:val="0"/>
          <w:numId w:val="14"/>
        </w:numPr>
        <w:tabs>
          <w:tab w:pos="451" w:val="left" w:leader="none"/>
        </w:tabs>
        <w:spacing w:line="240" w:lineRule="auto" w:before="62" w:after="0"/>
        <w:ind w:left="450" w:right="1414" w:hanging="340"/>
        <w:jc w:val="both"/>
        <w:rPr>
          <w:sz w:val="19"/>
        </w:rPr>
      </w:pPr>
      <w:r>
        <w:rPr/>
        <w:drawing>
          <wp:anchor distT="0" distB="0" distL="0" distR="0" allowOverlap="1" layoutInCell="1" locked="0" behindDoc="0" simplePos="0" relativeHeight="3520">
            <wp:simplePos x="0" y="0"/>
            <wp:positionH relativeFrom="page">
              <wp:posOffset>1620257</wp:posOffset>
            </wp:positionH>
            <wp:positionV relativeFrom="paragraph">
              <wp:posOffset>-40475</wp:posOffset>
            </wp:positionV>
            <wp:extent cx="4319488" cy="12268"/>
            <wp:effectExtent l="0" t="0" r="0" b="0"/>
            <wp:wrapNone/>
            <wp:docPr id="47" name="image15.png" descr=""/>
            <wp:cNvGraphicFramePr>
              <a:graphicFrameLocks noChangeAspect="1"/>
            </wp:cNvGraphicFramePr>
            <a:graphic>
              <a:graphicData uri="http://schemas.openxmlformats.org/drawingml/2006/picture">
                <pic:pic>
                  <pic:nvPicPr>
                    <pic:cNvPr id="48" name="image15.png"/>
                    <pic:cNvPicPr/>
                  </pic:nvPicPr>
                  <pic:blipFill>
                    <a:blip r:embed="rId94" cstate="print"/>
                    <a:stretch>
                      <a:fillRect/>
                    </a:stretch>
                  </pic:blipFill>
                  <pic:spPr>
                    <a:xfrm>
                      <a:off x="0" y="0"/>
                      <a:ext cx="4319488" cy="12268"/>
                    </a:xfrm>
                    <a:prstGeom prst="rect">
                      <a:avLst/>
                    </a:prstGeom>
                  </pic:spPr>
                </pic:pic>
              </a:graphicData>
            </a:graphic>
          </wp:anchor>
        </w:drawing>
      </w:r>
      <w:r>
        <w:rPr>
          <w:color w:val="231F20"/>
          <w:sz w:val="19"/>
        </w:rPr>
        <w:t>Este comentario no está disponible en  Facebook  ya  en  la  página  de  la  </w:t>
      </w:r>
      <w:r>
        <w:rPr>
          <w:color w:val="231F20"/>
          <w:spacing w:val="-4"/>
          <w:sz w:val="19"/>
        </w:rPr>
        <w:t>SAVN,  </w:t>
      </w:r>
      <w:r>
        <w:rPr>
          <w:color w:val="231F20"/>
          <w:sz w:val="19"/>
        </w:rPr>
        <w:t>Dorey lo reprodujo en su blog en Noviembre 6/7 de 2011 </w:t>
      </w:r>
      <w:hyperlink r:id="rId84">
        <w:r>
          <w:rPr>
            <w:color w:val="231F20"/>
            <w:sz w:val="19"/>
          </w:rPr>
          <w:t>(h</w:t>
        </w:r>
      </w:hyperlink>
      <w:r>
        <w:rPr>
          <w:color w:val="231F20"/>
          <w:sz w:val="19"/>
        </w:rPr>
        <w:t>t</w:t>
      </w:r>
      <w:hyperlink r:id="rId84">
        <w:r>
          <w:rPr>
            <w:color w:val="231F20"/>
            <w:sz w:val="19"/>
          </w:rPr>
          <w:t>tp://www.avn.org.au/</w:t>
        </w:r>
      </w:hyperlink>
      <w:r>
        <w:rPr>
          <w:color w:val="231F20"/>
          <w:sz w:val="19"/>
        </w:rPr>
        <w:t> nocompulsoryvaccination/?p=1193.</w:t>
      </w:r>
    </w:p>
    <w:p>
      <w:pPr>
        <w:pStyle w:val="ListParagraph"/>
        <w:numPr>
          <w:ilvl w:val="0"/>
          <w:numId w:val="14"/>
        </w:numPr>
        <w:tabs>
          <w:tab w:pos="451" w:val="left" w:leader="none"/>
        </w:tabs>
        <w:spacing w:line="208" w:lineRule="exact" w:before="1" w:after="0"/>
        <w:ind w:left="450" w:right="0" w:hanging="340"/>
        <w:jc w:val="left"/>
        <w:rPr>
          <w:sz w:val="19"/>
        </w:rPr>
      </w:pPr>
      <w:r>
        <w:rPr>
          <w:color w:val="231F20"/>
          <w:sz w:val="19"/>
        </w:rPr>
        <w:t>Dorey</w:t>
      </w:r>
      <w:r>
        <w:rPr>
          <w:color w:val="231F20"/>
          <w:spacing w:val="-6"/>
          <w:sz w:val="19"/>
        </w:rPr>
        <w:t> </w:t>
      </w:r>
      <w:r>
        <w:rPr>
          <w:color w:val="231F20"/>
          <w:sz w:val="19"/>
        </w:rPr>
        <w:t>vive</w:t>
      </w:r>
      <w:r>
        <w:rPr>
          <w:color w:val="231F20"/>
          <w:spacing w:val="-6"/>
          <w:sz w:val="19"/>
        </w:rPr>
        <w:t> </w:t>
      </w:r>
      <w:r>
        <w:rPr>
          <w:color w:val="231F20"/>
          <w:sz w:val="19"/>
        </w:rPr>
        <w:t>en</w:t>
      </w:r>
      <w:r>
        <w:rPr>
          <w:color w:val="231F20"/>
          <w:spacing w:val="-6"/>
          <w:sz w:val="19"/>
        </w:rPr>
        <w:t> </w:t>
      </w:r>
      <w:r>
        <w:rPr>
          <w:color w:val="231F20"/>
          <w:sz w:val="19"/>
        </w:rPr>
        <w:t>Bangalow</w:t>
      </w:r>
      <w:r>
        <w:rPr>
          <w:color w:val="231F20"/>
          <w:spacing w:val="-6"/>
          <w:sz w:val="19"/>
        </w:rPr>
        <w:t> </w:t>
      </w:r>
      <w:r>
        <w:rPr>
          <w:color w:val="231F20"/>
          <w:sz w:val="19"/>
        </w:rPr>
        <w:t>y</w:t>
      </w:r>
      <w:r>
        <w:rPr>
          <w:color w:val="231F20"/>
          <w:spacing w:val="-6"/>
          <w:sz w:val="19"/>
        </w:rPr>
        <w:t> </w:t>
      </w:r>
      <w:r>
        <w:rPr>
          <w:color w:val="231F20"/>
          <w:sz w:val="19"/>
        </w:rPr>
        <w:t>su</w:t>
      </w:r>
      <w:r>
        <w:rPr>
          <w:color w:val="231F20"/>
          <w:spacing w:val="-6"/>
          <w:sz w:val="19"/>
        </w:rPr>
        <w:t> </w:t>
      </w:r>
      <w:r>
        <w:rPr>
          <w:color w:val="231F20"/>
          <w:sz w:val="19"/>
        </w:rPr>
        <w:t>esposo</w:t>
      </w:r>
      <w:r>
        <w:rPr>
          <w:color w:val="231F20"/>
          <w:spacing w:val="-6"/>
          <w:sz w:val="19"/>
        </w:rPr>
        <w:t> </w:t>
      </w:r>
      <w:r>
        <w:rPr>
          <w:color w:val="231F20"/>
          <w:sz w:val="19"/>
        </w:rPr>
        <w:t>tiene</w:t>
      </w:r>
      <w:r>
        <w:rPr>
          <w:color w:val="231F20"/>
          <w:spacing w:val="-6"/>
          <w:sz w:val="19"/>
        </w:rPr>
        <w:t> </w:t>
      </w:r>
      <w:r>
        <w:rPr>
          <w:color w:val="231F20"/>
          <w:sz w:val="19"/>
        </w:rPr>
        <w:t>un</w:t>
      </w:r>
      <w:r>
        <w:rPr>
          <w:color w:val="231F20"/>
          <w:spacing w:val="-6"/>
          <w:sz w:val="19"/>
        </w:rPr>
        <w:t> </w:t>
      </w:r>
      <w:r>
        <w:rPr>
          <w:color w:val="231F20"/>
          <w:sz w:val="19"/>
        </w:rPr>
        <w:t>rancho</w:t>
      </w:r>
      <w:r>
        <w:rPr>
          <w:color w:val="231F20"/>
          <w:spacing w:val="-6"/>
          <w:sz w:val="19"/>
        </w:rPr>
        <w:t> </w:t>
      </w:r>
      <w:r>
        <w:rPr>
          <w:color w:val="231F20"/>
          <w:sz w:val="19"/>
        </w:rPr>
        <w:t>de</w:t>
      </w:r>
      <w:r>
        <w:rPr>
          <w:color w:val="231F20"/>
          <w:spacing w:val="-6"/>
          <w:sz w:val="19"/>
        </w:rPr>
        <w:t> </w:t>
      </w:r>
      <w:r>
        <w:rPr>
          <w:color w:val="231F20"/>
          <w:sz w:val="19"/>
        </w:rPr>
        <w:t>producción</w:t>
      </w:r>
      <w:r>
        <w:rPr>
          <w:color w:val="231F20"/>
          <w:spacing w:val="-6"/>
          <w:sz w:val="19"/>
        </w:rPr>
        <w:t> </w:t>
      </w:r>
      <w:r>
        <w:rPr>
          <w:color w:val="231F20"/>
          <w:sz w:val="19"/>
        </w:rPr>
        <w:t>de</w:t>
      </w:r>
      <w:r>
        <w:rPr>
          <w:color w:val="231F20"/>
          <w:spacing w:val="-6"/>
          <w:sz w:val="19"/>
        </w:rPr>
        <w:t> </w:t>
      </w:r>
      <w:r>
        <w:rPr>
          <w:color w:val="231F20"/>
          <w:sz w:val="19"/>
        </w:rPr>
        <w:t>macadamias.</w:t>
      </w:r>
    </w:p>
    <w:p>
      <w:pPr>
        <w:pStyle w:val="ListParagraph"/>
        <w:numPr>
          <w:ilvl w:val="0"/>
          <w:numId w:val="14"/>
        </w:numPr>
        <w:tabs>
          <w:tab w:pos="451" w:val="left" w:leader="none"/>
        </w:tabs>
        <w:spacing w:line="239" w:lineRule="exact" w:before="0" w:after="0"/>
        <w:ind w:left="450" w:right="0" w:hanging="340"/>
        <w:jc w:val="left"/>
        <w:rPr>
          <w:sz w:val="19"/>
        </w:rPr>
      </w:pPr>
      <w:r>
        <w:rPr>
          <w:rFonts w:ascii="Palatino Linotype" w:hAnsi="Palatino Linotype"/>
          <w:i/>
          <w:color w:val="231F20"/>
          <w:spacing w:val="-3"/>
          <w:sz w:val="19"/>
        </w:rPr>
        <w:t>Nuts</w:t>
      </w:r>
      <w:r>
        <w:rPr>
          <w:rFonts w:ascii="Palatino Linotype" w:hAnsi="Palatino Linotype"/>
          <w:i/>
          <w:color w:val="231F20"/>
          <w:spacing w:val="-8"/>
          <w:sz w:val="19"/>
        </w:rPr>
        <w:t> </w:t>
      </w:r>
      <w:r>
        <w:rPr>
          <w:color w:val="231F20"/>
          <w:sz w:val="19"/>
        </w:rPr>
        <w:t>en</w:t>
      </w:r>
      <w:r>
        <w:rPr>
          <w:color w:val="231F20"/>
          <w:spacing w:val="-8"/>
          <w:sz w:val="19"/>
        </w:rPr>
        <w:t> </w:t>
      </w:r>
      <w:r>
        <w:rPr>
          <w:color w:val="231F20"/>
          <w:sz w:val="19"/>
        </w:rPr>
        <w:t>inglés</w:t>
      </w:r>
      <w:r>
        <w:rPr>
          <w:color w:val="231F20"/>
          <w:spacing w:val="-8"/>
          <w:sz w:val="19"/>
        </w:rPr>
        <w:t> </w:t>
      </w:r>
      <w:r>
        <w:rPr>
          <w:color w:val="231F20"/>
          <w:sz w:val="19"/>
        </w:rPr>
        <w:t>se</w:t>
      </w:r>
      <w:r>
        <w:rPr>
          <w:color w:val="231F20"/>
          <w:spacing w:val="-8"/>
          <w:sz w:val="19"/>
        </w:rPr>
        <w:t> </w:t>
      </w:r>
      <w:r>
        <w:rPr>
          <w:color w:val="231F20"/>
          <w:sz w:val="19"/>
        </w:rPr>
        <w:t>usa</w:t>
      </w:r>
      <w:r>
        <w:rPr>
          <w:color w:val="231F20"/>
          <w:spacing w:val="-8"/>
          <w:sz w:val="19"/>
        </w:rPr>
        <w:t> </w:t>
      </w:r>
      <w:r>
        <w:rPr>
          <w:color w:val="231F20"/>
          <w:sz w:val="19"/>
        </w:rPr>
        <w:t>para</w:t>
      </w:r>
      <w:r>
        <w:rPr>
          <w:color w:val="231F20"/>
          <w:spacing w:val="-8"/>
          <w:sz w:val="19"/>
        </w:rPr>
        <w:t> </w:t>
      </w:r>
      <w:r>
        <w:rPr>
          <w:color w:val="231F20"/>
          <w:sz w:val="19"/>
        </w:rPr>
        <w:t>nueces</w:t>
      </w:r>
      <w:r>
        <w:rPr>
          <w:color w:val="231F20"/>
          <w:spacing w:val="-8"/>
          <w:sz w:val="19"/>
        </w:rPr>
        <w:t> </w:t>
      </w:r>
      <w:r>
        <w:rPr>
          <w:color w:val="231F20"/>
          <w:sz w:val="19"/>
        </w:rPr>
        <w:t>y</w:t>
      </w:r>
      <w:r>
        <w:rPr>
          <w:color w:val="231F20"/>
          <w:spacing w:val="-8"/>
          <w:sz w:val="19"/>
        </w:rPr>
        <w:t> </w:t>
      </w:r>
      <w:r>
        <w:rPr>
          <w:color w:val="231F20"/>
          <w:sz w:val="19"/>
        </w:rPr>
        <w:t>para</w:t>
      </w:r>
      <w:r>
        <w:rPr>
          <w:color w:val="231F20"/>
          <w:spacing w:val="-8"/>
          <w:sz w:val="19"/>
        </w:rPr>
        <w:t> </w:t>
      </w:r>
      <w:r>
        <w:rPr>
          <w:color w:val="231F20"/>
          <w:sz w:val="19"/>
        </w:rPr>
        <w:t>llamar</w:t>
      </w:r>
      <w:r>
        <w:rPr>
          <w:color w:val="231F20"/>
          <w:spacing w:val="-8"/>
          <w:sz w:val="19"/>
        </w:rPr>
        <w:t> </w:t>
      </w:r>
      <w:r>
        <w:rPr>
          <w:color w:val="231F20"/>
          <w:sz w:val="19"/>
        </w:rPr>
        <w:t>loca,</w:t>
      </w:r>
      <w:r>
        <w:rPr>
          <w:color w:val="231F20"/>
          <w:spacing w:val="-8"/>
          <w:sz w:val="19"/>
        </w:rPr>
        <w:t> </w:t>
      </w:r>
      <w:r>
        <w:rPr>
          <w:color w:val="231F20"/>
          <w:sz w:val="19"/>
        </w:rPr>
        <w:t>desequilibrada,</w:t>
      </w:r>
      <w:r>
        <w:rPr>
          <w:color w:val="231F20"/>
          <w:spacing w:val="-8"/>
          <w:sz w:val="19"/>
        </w:rPr>
        <w:t> </w:t>
      </w:r>
      <w:r>
        <w:rPr>
          <w:color w:val="231F20"/>
          <w:sz w:val="19"/>
        </w:rPr>
        <w:t>a</w:t>
      </w:r>
      <w:r>
        <w:rPr>
          <w:color w:val="231F20"/>
          <w:spacing w:val="-8"/>
          <w:sz w:val="19"/>
        </w:rPr>
        <w:t> </w:t>
      </w:r>
      <w:r>
        <w:rPr>
          <w:color w:val="231F20"/>
          <w:sz w:val="19"/>
        </w:rPr>
        <w:t>una</w:t>
      </w:r>
      <w:r>
        <w:rPr>
          <w:color w:val="231F20"/>
          <w:spacing w:val="-8"/>
          <w:sz w:val="19"/>
        </w:rPr>
        <w:t> </w:t>
      </w:r>
      <w:r>
        <w:rPr>
          <w:color w:val="231F20"/>
          <w:sz w:val="19"/>
        </w:rPr>
        <w:t>persona.</w:t>
      </w:r>
    </w:p>
    <w:p>
      <w:pPr>
        <w:pStyle w:val="ListParagraph"/>
        <w:numPr>
          <w:ilvl w:val="0"/>
          <w:numId w:val="14"/>
        </w:numPr>
        <w:tabs>
          <w:tab w:pos="451" w:val="left" w:leader="none"/>
        </w:tabs>
        <w:spacing w:line="242" w:lineRule="auto" w:before="0" w:after="0"/>
        <w:ind w:left="450" w:right="1412" w:hanging="340"/>
        <w:jc w:val="both"/>
        <w:rPr>
          <w:sz w:val="19"/>
        </w:rPr>
      </w:pPr>
      <w:r>
        <w:rPr>
          <w:color w:val="231F20"/>
          <w:sz w:val="19"/>
        </w:rPr>
        <w:t>Estas imágenes fueron publicadas en 2011, ya no están disponibles, pero los autores tienen copia de</w:t>
      </w:r>
      <w:r>
        <w:rPr>
          <w:color w:val="231F20"/>
          <w:spacing w:val="6"/>
          <w:sz w:val="19"/>
        </w:rPr>
        <w:t> </w:t>
      </w:r>
      <w:r>
        <w:rPr>
          <w:color w:val="231F20"/>
          <w:sz w:val="19"/>
        </w:rPr>
        <w:t>ellas.</w:t>
      </w:r>
    </w:p>
    <w:p>
      <w:pPr>
        <w:spacing w:after="0" w:line="242" w:lineRule="auto"/>
        <w:jc w:val="both"/>
        <w:rPr>
          <w:sz w:val="19"/>
        </w:rPr>
        <w:sectPr>
          <w:footerReference w:type="even" r:id="rId92"/>
          <w:footerReference w:type="default" r:id="rId93"/>
          <w:pgSz w:w="9360" w:h="12480"/>
          <w:pgMar w:footer="504" w:header="486" w:top="880" w:bottom="700" w:left="740" w:right="0"/>
          <w:pgNumType w:start="102"/>
        </w:sectPr>
      </w:pPr>
    </w:p>
    <w:p>
      <w:pPr>
        <w:pStyle w:val="BodyText"/>
        <w:rPr>
          <w:sz w:val="20"/>
        </w:rPr>
      </w:pPr>
    </w:p>
    <w:p>
      <w:pPr>
        <w:pStyle w:val="BodyText"/>
        <w:spacing w:line="280" w:lineRule="exact" w:before="206"/>
        <w:ind w:left="1417" w:right="108" w:firstLine="453"/>
        <w:jc w:val="both"/>
      </w:pPr>
      <w:r>
        <w:rPr>
          <w:rFonts w:ascii="Palatino Linotype" w:hAnsi="Palatino Linotype"/>
          <w:i/>
          <w:color w:val="231F20"/>
          <w:spacing w:val="-3"/>
        </w:rPr>
        <w:t>Ken</w:t>
      </w:r>
      <w:r>
        <w:rPr>
          <w:rFonts w:ascii="Palatino Linotype" w:hAnsi="Palatino Linotype"/>
          <w:i/>
          <w:color w:val="231F20"/>
          <w:spacing w:val="-20"/>
        </w:rPr>
        <w:t> </w:t>
      </w:r>
      <w:r>
        <w:rPr>
          <w:rFonts w:ascii="Palatino Linotype" w:hAnsi="Palatino Linotype"/>
          <w:i/>
          <w:color w:val="231F20"/>
        </w:rPr>
        <w:t>McLeod</w:t>
      </w:r>
      <w:r>
        <w:rPr>
          <w:color w:val="231F20"/>
        </w:rPr>
        <w:t>:</w:t>
      </w:r>
      <w:r>
        <w:rPr>
          <w:color w:val="231F20"/>
          <w:spacing w:val="-20"/>
        </w:rPr>
        <w:t> </w:t>
      </w:r>
      <w:r>
        <w:rPr>
          <w:color w:val="231F20"/>
        </w:rPr>
        <w:t>Es</w:t>
      </w:r>
      <w:r>
        <w:rPr>
          <w:color w:val="231F20"/>
          <w:spacing w:val="-20"/>
        </w:rPr>
        <w:t> </w:t>
      </w:r>
      <w:r>
        <w:rPr>
          <w:color w:val="231F20"/>
        </w:rPr>
        <w:t>100%</w:t>
      </w:r>
      <w:r>
        <w:rPr>
          <w:color w:val="231F20"/>
          <w:spacing w:val="-20"/>
        </w:rPr>
        <w:t> </w:t>
      </w:r>
      <w:r>
        <w:rPr>
          <w:color w:val="231F20"/>
        </w:rPr>
        <w:t>una</w:t>
      </w:r>
      <w:r>
        <w:rPr>
          <w:color w:val="231F20"/>
          <w:spacing w:val="-20"/>
        </w:rPr>
        <w:t> </w:t>
      </w:r>
      <w:r>
        <w:rPr>
          <w:color w:val="231F20"/>
        </w:rPr>
        <w:t>arpía</w:t>
      </w:r>
      <w:r>
        <w:rPr>
          <w:color w:val="231F20"/>
          <w:spacing w:val="-20"/>
        </w:rPr>
        <w:t> </w:t>
      </w:r>
      <w:r>
        <w:rPr>
          <w:color w:val="231F20"/>
        </w:rPr>
        <w:t>y</w:t>
      </w:r>
      <w:r>
        <w:rPr>
          <w:color w:val="231F20"/>
          <w:spacing w:val="-20"/>
        </w:rPr>
        <w:t> </w:t>
      </w:r>
      <w:r>
        <w:rPr>
          <w:color w:val="231F20"/>
        </w:rPr>
        <w:t>aquí</w:t>
      </w:r>
      <w:r>
        <w:rPr>
          <w:color w:val="231F20"/>
          <w:spacing w:val="-20"/>
        </w:rPr>
        <w:t> </w:t>
      </w:r>
      <w:r>
        <w:rPr>
          <w:color w:val="231F20"/>
        </w:rPr>
        <w:t>yo</w:t>
      </w:r>
      <w:r>
        <w:rPr>
          <w:color w:val="231F20"/>
          <w:spacing w:val="-20"/>
        </w:rPr>
        <w:t> </w:t>
      </w:r>
      <w:r>
        <w:rPr>
          <w:color w:val="231F20"/>
        </w:rPr>
        <w:t>pensando</w:t>
      </w:r>
      <w:r>
        <w:rPr>
          <w:color w:val="231F20"/>
          <w:spacing w:val="-20"/>
        </w:rPr>
        <w:t> </w:t>
      </w:r>
      <w:r>
        <w:rPr>
          <w:color w:val="231F20"/>
        </w:rPr>
        <w:t>que</w:t>
      </w:r>
      <w:r>
        <w:rPr>
          <w:color w:val="231F20"/>
          <w:spacing w:val="-20"/>
        </w:rPr>
        <w:t> </w:t>
      </w:r>
      <w:r>
        <w:rPr>
          <w:color w:val="231F20"/>
        </w:rPr>
        <w:t>era</w:t>
      </w:r>
      <w:r>
        <w:rPr>
          <w:color w:val="231F20"/>
          <w:spacing w:val="-20"/>
        </w:rPr>
        <w:t> </w:t>
      </w:r>
      <w:r>
        <w:rPr>
          <w:color w:val="231F20"/>
        </w:rPr>
        <w:t>una</w:t>
      </w:r>
      <w:r>
        <w:rPr>
          <w:color w:val="231F20"/>
          <w:spacing w:val="-20"/>
        </w:rPr>
        <w:t> </w:t>
      </w:r>
      <w:r>
        <w:rPr>
          <w:color w:val="231F20"/>
        </w:rPr>
        <w:t>buena chica. Soy un perro </w:t>
      </w:r>
      <w:r>
        <w:rPr>
          <w:color w:val="231F20"/>
          <w:spacing w:val="-3"/>
        </w:rPr>
        <w:t>ante </w:t>
      </w:r>
      <w:r>
        <w:rPr>
          <w:color w:val="231F20"/>
        </w:rPr>
        <w:t>una cara bonita</w:t>
      </w:r>
      <w:r>
        <w:rPr>
          <w:color w:val="231F20"/>
          <w:spacing w:val="-17"/>
        </w:rPr>
        <w:t> </w:t>
      </w:r>
      <w:r>
        <w:rPr>
          <w:color w:val="231F20"/>
        </w:rPr>
        <w:t>[...].</w:t>
      </w:r>
    </w:p>
    <w:p>
      <w:pPr>
        <w:pStyle w:val="BodyText"/>
        <w:spacing w:line="280" w:lineRule="exact"/>
        <w:ind w:left="1417" w:right="107" w:firstLine="453"/>
        <w:jc w:val="both"/>
      </w:pPr>
      <w:r>
        <w:rPr>
          <w:rFonts w:ascii="Palatino Linotype" w:hAnsi="Palatino Linotype"/>
          <w:i/>
          <w:color w:val="231F20"/>
        </w:rPr>
        <w:t>Ilijas Milisic</w:t>
      </w:r>
      <w:r>
        <w:rPr>
          <w:color w:val="231F20"/>
        </w:rPr>
        <w:t>: Estoy de acuerdo, un individuo vicioso y despreciable que se ha ganado la falta de respeto de la opinión pública.</w:t>
      </w:r>
    </w:p>
    <w:p>
      <w:pPr>
        <w:pStyle w:val="BodyText"/>
        <w:spacing w:line="280" w:lineRule="exact"/>
        <w:ind w:left="1417" w:right="107" w:firstLine="453"/>
        <w:jc w:val="both"/>
        <w:rPr>
          <w:sz w:val="14"/>
        </w:rPr>
      </w:pPr>
      <w:r>
        <w:rPr>
          <w:rFonts w:ascii="Palatino Linotype" w:hAnsi="Palatino Linotype"/>
          <w:i/>
          <w:color w:val="231F20"/>
          <w:spacing w:val="-3"/>
        </w:rPr>
        <w:t>Daniel </w:t>
      </w:r>
      <w:r>
        <w:rPr>
          <w:rFonts w:ascii="Palatino Linotype" w:hAnsi="Palatino Linotype"/>
          <w:i/>
          <w:color w:val="231F20"/>
        </w:rPr>
        <w:t>Raffaele</w:t>
      </w:r>
      <w:r>
        <w:rPr>
          <w:color w:val="231F20"/>
        </w:rPr>
        <w:t>: palabra de cuatro letras, comienza con C. Así es,</w:t>
      </w:r>
      <w:r>
        <w:rPr>
          <w:color w:val="231F20"/>
          <w:spacing w:val="-39"/>
        </w:rPr>
        <w:t> </w:t>
      </w:r>
      <w:r>
        <w:rPr>
          <w:color w:val="231F20"/>
        </w:rPr>
        <w:t>ella es</w:t>
      </w:r>
      <w:r>
        <w:rPr>
          <w:color w:val="231F20"/>
          <w:spacing w:val="-11"/>
        </w:rPr>
        <w:t> </w:t>
      </w:r>
      <w:r>
        <w:rPr>
          <w:color w:val="231F20"/>
        </w:rPr>
        <w:t>una</w:t>
      </w:r>
      <w:r>
        <w:rPr>
          <w:color w:val="231F20"/>
          <w:spacing w:val="-11"/>
        </w:rPr>
        <w:t> </w:t>
      </w:r>
      <w:r>
        <w:rPr>
          <w:color w:val="231F20"/>
        </w:rPr>
        <w:t>“</w:t>
      </w:r>
      <w:r>
        <w:rPr>
          <w:rFonts w:ascii="Palatino Linotype" w:hAnsi="Palatino Linotype"/>
          <w:i/>
          <w:color w:val="231F20"/>
        </w:rPr>
        <w:t>cram</w:t>
      </w:r>
      <w:r>
        <w:rPr>
          <w:color w:val="231F20"/>
        </w:rPr>
        <w:t>”</w:t>
      </w:r>
      <w:r>
        <w:rPr>
          <w:color w:val="231F20"/>
          <w:spacing w:val="-11"/>
        </w:rPr>
        <w:t> </w:t>
      </w:r>
      <w:r>
        <w:rPr>
          <w:color w:val="231F20"/>
        </w:rPr>
        <w:t>(metáfora</w:t>
      </w:r>
      <w:r>
        <w:rPr>
          <w:color w:val="231F20"/>
          <w:spacing w:val="-11"/>
        </w:rPr>
        <w:t> </w:t>
      </w:r>
      <w:r>
        <w:rPr>
          <w:color w:val="231F20"/>
        </w:rPr>
        <w:t>utilizada</w:t>
      </w:r>
      <w:r>
        <w:rPr>
          <w:color w:val="231F20"/>
          <w:spacing w:val="-11"/>
        </w:rPr>
        <w:t> </w:t>
      </w:r>
      <w:r>
        <w:rPr>
          <w:color w:val="231F20"/>
        </w:rPr>
        <w:t>para</w:t>
      </w:r>
      <w:r>
        <w:rPr>
          <w:color w:val="231F20"/>
          <w:spacing w:val="-11"/>
        </w:rPr>
        <w:t> </w:t>
      </w:r>
      <w:r>
        <w:rPr>
          <w:color w:val="231F20"/>
        </w:rPr>
        <w:t>decir</w:t>
      </w:r>
      <w:r>
        <w:rPr>
          <w:color w:val="231F20"/>
          <w:spacing w:val="-11"/>
        </w:rPr>
        <w:t> </w:t>
      </w:r>
      <w:r>
        <w:rPr>
          <w:color w:val="231F20"/>
        </w:rPr>
        <w:t>en</w:t>
      </w:r>
      <w:r>
        <w:rPr>
          <w:color w:val="231F20"/>
          <w:spacing w:val="-11"/>
        </w:rPr>
        <w:t> </w:t>
      </w:r>
      <w:r>
        <w:rPr>
          <w:color w:val="231F20"/>
        </w:rPr>
        <w:t>realidad</w:t>
      </w:r>
      <w:r>
        <w:rPr>
          <w:color w:val="231F20"/>
          <w:spacing w:val="-11"/>
        </w:rPr>
        <w:t> </w:t>
      </w:r>
      <w:r>
        <w:rPr>
          <w:color w:val="231F20"/>
        </w:rPr>
        <w:t>otra</w:t>
      </w:r>
      <w:r>
        <w:rPr>
          <w:color w:val="231F20"/>
          <w:spacing w:val="-11"/>
        </w:rPr>
        <w:t> </w:t>
      </w:r>
      <w:r>
        <w:rPr>
          <w:color w:val="231F20"/>
        </w:rPr>
        <w:t>vez:</w:t>
      </w:r>
      <w:r>
        <w:rPr>
          <w:color w:val="231F20"/>
          <w:spacing w:val="-11"/>
        </w:rPr>
        <w:t> </w:t>
      </w:r>
      <w:r>
        <w:rPr>
          <w:rFonts w:ascii="Palatino Linotype" w:hAnsi="Palatino Linotype"/>
          <w:i/>
          <w:color w:val="231F20"/>
        </w:rPr>
        <w:t>cunt</w:t>
      </w:r>
      <w:r>
        <w:rPr>
          <w:color w:val="231F20"/>
        </w:rPr>
        <w:t>).</w:t>
      </w:r>
      <w:r>
        <w:rPr>
          <w:color w:val="231F20"/>
          <w:position w:val="8"/>
          <w:sz w:val="14"/>
        </w:rPr>
        <w:t>45</w:t>
      </w:r>
    </w:p>
    <w:p>
      <w:pPr>
        <w:spacing w:line="288" w:lineRule="exact" w:before="0"/>
        <w:ind w:left="1870" w:right="765" w:firstLine="0"/>
        <w:jc w:val="left"/>
        <w:rPr>
          <w:rFonts w:ascii="Palatino Linotype"/>
          <w:i/>
          <w:sz w:val="24"/>
        </w:rPr>
      </w:pPr>
      <w:r>
        <w:rPr>
          <w:rFonts w:ascii="Palatino Linotype"/>
          <w:i/>
          <w:color w:val="231F20"/>
          <w:sz w:val="24"/>
        </w:rPr>
        <w:t>Mensaje: Hunt Mina debe ser despreciada.</w:t>
      </w:r>
    </w:p>
    <w:p>
      <w:pPr>
        <w:pStyle w:val="BodyText"/>
        <w:spacing w:line="223" w:lineRule="auto" w:before="7"/>
        <w:ind w:left="1417" w:right="108" w:firstLine="453"/>
        <w:jc w:val="both"/>
      </w:pPr>
      <w:r>
        <w:rPr/>
        <w:pict>
          <v:shape style="position:absolute;margin-left:129.244995pt;margin-top:74.08387pt;width:202.65pt;height:77.05pt;mso-position-horizontal-relative:page;mso-position-vertical-relative:paragraph;z-index:-12280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9"/>
                      <w:w w:val="101"/>
                      <w:sz w:val="154"/>
                    </w:rPr>
                    <w:t>Y</w:t>
                  </w:r>
                </w:p>
              </w:txbxContent>
            </v:textbox>
            <w10:wrap type="none"/>
          </v:shape>
        </w:pict>
      </w:r>
      <w:r>
        <w:rPr>
          <w:color w:val="231F20"/>
          <w:spacing w:val="-6"/>
        </w:rPr>
        <w:t>Una </w:t>
      </w:r>
      <w:r>
        <w:rPr>
          <w:color w:val="231F20"/>
          <w:spacing w:val="-4"/>
        </w:rPr>
        <w:t>organización diferente </w:t>
      </w:r>
      <w:r>
        <w:rPr>
          <w:color w:val="231F20"/>
        </w:rPr>
        <w:t>en </w:t>
      </w:r>
      <w:r>
        <w:rPr>
          <w:color w:val="231F20"/>
          <w:spacing w:val="-4"/>
        </w:rPr>
        <w:t>lucha contra </w:t>
      </w:r>
      <w:r>
        <w:rPr>
          <w:color w:val="231F20"/>
        </w:rPr>
        <w:t>la </w:t>
      </w:r>
      <w:r>
        <w:rPr>
          <w:color w:val="231F20"/>
          <w:spacing w:val="-8"/>
        </w:rPr>
        <w:t>AVN, </w:t>
      </w:r>
      <w:r>
        <w:rPr>
          <w:color w:val="231F20"/>
          <w:spacing w:val="-4"/>
        </w:rPr>
        <w:t>“Concientización</w:t>
      </w:r>
      <w:r>
        <w:rPr>
          <w:color w:val="231F20"/>
          <w:spacing w:val="52"/>
        </w:rPr>
        <w:t> </w:t>
      </w:r>
      <w:r>
        <w:rPr>
          <w:color w:val="231F20"/>
        </w:rPr>
        <w:t>y Servicio de </w:t>
      </w:r>
      <w:r>
        <w:rPr>
          <w:color w:val="231F20"/>
          <w:spacing w:val="-4"/>
        </w:rPr>
        <w:t>Información </w:t>
      </w:r>
      <w:r>
        <w:rPr>
          <w:color w:val="231F20"/>
          <w:spacing w:val="-3"/>
        </w:rPr>
        <w:t>para </w:t>
      </w:r>
      <w:r>
        <w:rPr>
          <w:color w:val="231F20"/>
        </w:rPr>
        <w:t>la </w:t>
      </w:r>
      <w:r>
        <w:rPr>
          <w:color w:val="231F20"/>
          <w:spacing w:val="-7"/>
        </w:rPr>
        <w:t>Vacunación” (</w:t>
      </w:r>
      <w:r>
        <w:rPr>
          <w:rFonts w:ascii="Palatino Linotype" w:hAnsi="Palatino Linotype"/>
          <w:i/>
          <w:color w:val="231F20"/>
          <w:spacing w:val="-7"/>
        </w:rPr>
        <w:t>Vaccination Awareness </w:t>
      </w:r>
      <w:r>
        <w:rPr>
          <w:rFonts w:ascii="Palatino Linotype" w:hAnsi="Palatino Linotype"/>
          <w:i/>
          <w:color w:val="231F20"/>
          <w:spacing w:val="-6"/>
        </w:rPr>
        <w:t>and </w:t>
      </w:r>
      <w:r>
        <w:rPr>
          <w:rFonts w:ascii="Palatino Linotype" w:hAnsi="Palatino Linotype"/>
          <w:i/>
          <w:color w:val="231F20"/>
          <w:spacing w:val="-5"/>
        </w:rPr>
        <w:t>Information</w:t>
      </w:r>
      <w:r>
        <w:rPr>
          <w:rFonts w:ascii="Palatino Linotype" w:hAnsi="Palatino Linotype"/>
          <w:i/>
          <w:color w:val="231F20"/>
          <w:spacing w:val="-31"/>
        </w:rPr>
        <w:t> </w:t>
      </w:r>
      <w:r>
        <w:rPr>
          <w:rFonts w:ascii="Palatino Linotype" w:hAnsi="Palatino Linotype"/>
          <w:i/>
          <w:color w:val="231F20"/>
        </w:rPr>
        <w:t>Service</w:t>
      </w:r>
      <w:r>
        <w:rPr>
          <w:rFonts w:ascii="Palatino Linotype" w:hAnsi="Palatino Linotype"/>
          <w:i/>
          <w:color w:val="231F20"/>
          <w:spacing w:val="-31"/>
        </w:rPr>
        <w:t> </w:t>
      </w:r>
      <w:r>
        <w:rPr>
          <w:color w:val="231F20"/>
        </w:rPr>
        <w:t>o</w:t>
      </w:r>
      <w:r>
        <w:rPr>
          <w:color w:val="231F20"/>
          <w:spacing w:val="-31"/>
        </w:rPr>
        <w:t> </w:t>
      </w:r>
      <w:r>
        <w:rPr>
          <w:color w:val="231F20"/>
          <w:spacing w:val="-8"/>
        </w:rPr>
        <w:t>VAIS),</w:t>
      </w:r>
      <w:r>
        <w:rPr>
          <w:color w:val="231F20"/>
          <w:spacing w:val="-31"/>
        </w:rPr>
        <w:t> </w:t>
      </w:r>
      <w:r>
        <w:rPr>
          <w:color w:val="231F20"/>
          <w:spacing w:val="-3"/>
        </w:rPr>
        <w:t>creó</w:t>
      </w:r>
      <w:r>
        <w:rPr>
          <w:color w:val="231F20"/>
          <w:spacing w:val="-31"/>
        </w:rPr>
        <w:t> </w:t>
      </w:r>
      <w:r>
        <w:rPr>
          <w:color w:val="231F20"/>
        </w:rPr>
        <w:t>un</w:t>
      </w:r>
      <w:r>
        <w:rPr>
          <w:color w:val="231F20"/>
          <w:spacing w:val="-31"/>
        </w:rPr>
        <w:t> </w:t>
      </w:r>
      <w:r>
        <w:rPr>
          <w:color w:val="231F20"/>
          <w:spacing w:val="-4"/>
        </w:rPr>
        <w:t>“Salón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8"/>
        </w:rPr>
        <w:t>Vergüenza”</w:t>
      </w:r>
      <w:r>
        <w:rPr>
          <w:color w:val="231F20"/>
          <w:spacing w:val="-31"/>
        </w:rPr>
        <w:t> </w:t>
      </w:r>
      <w:r>
        <w:rPr>
          <w:color w:val="231F20"/>
          <w:spacing w:val="-5"/>
        </w:rPr>
        <w:t>(</w:t>
      </w:r>
      <w:r>
        <w:rPr>
          <w:rFonts w:ascii="Palatino Linotype" w:hAnsi="Palatino Linotype"/>
          <w:i/>
          <w:color w:val="231F20"/>
          <w:spacing w:val="-5"/>
        </w:rPr>
        <w:t>Hall</w:t>
      </w:r>
      <w:r>
        <w:rPr>
          <w:rFonts w:ascii="Palatino Linotype" w:hAnsi="Palatino Linotype"/>
          <w:i/>
          <w:color w:val="231F20"/>
          <w:spacing w:val="-31"/>
        </w:rPr>
        <w:t> </w:t>
      </w:r>
      <w:r>
        <w:rPr>
          <w:rFonts w:ascii="Palatino Linotype" w:hAnsi="Palatino Linotype"/>
          <w:i/>
          <w:color w:val="231F20"/>
          <w:spacing w:val="-3"/>
        </w:rPr>
        <w:t>of</w:t>
      </w:r>
      <w:r>
        <w:rPr>
          <w:rFonts w:ascii="Palatino Linotype" w:hAnsi="Palatino Linotype"/>
          <w:i/>
          <w:color w:val="231F20"/>
          <w:spacing w:val="-31"/>
        </w:rPr>
        <w:t> </w:t>
      </w:r>
      <w:r>
        <w:rPr>
          <w:rFonts w:ascii="Palatino Linotype" w:hAnsi="Palatino Linotype"/>
          <w:i/>
          <w:color w:val="231F20"/>
          <w:spacing w:val="-5"/>
        </w:rPr>
        <w:t>Shame</w:t>
      </w:r>
      <w:r>
        <w:rPr>
          <w:color w:val="231F20"/>
          <w:spacing w:val="-5"/>
        </w:rPr>
        <w:t>), </w:t>
      </w:r>
      <w:r>
        <w:rPr>
          <w:color w:val="231F20"/>
          <w:spacing w:val="-3"/>
        </w:rPr>
        <w:t>dando</w:t>
      </w:r>
      <w:r>
        <w:rPr>
          <w:color w:val="231F20"/>
          <w:spacing w:val="-17"/>
        </w:rPr>
        <w:t> </w:t>
      </w:r>
      <w:r>
        <w:rPr>
          <w:color w:val="231F20"/>
          <w:spacing w:val="-5"/>
        </w:rPr>
        <w:t>nombres</w:t>
      </w:r>
      <w:r>
        <w:rPr>
          <w:color w:val="231F20"/>
          <w:spacing w:val="-17"/>
        </w:rPr>
        <w:t> </w:t>
      </w:r>
      <w:r>
        <w:rPr>
          <w:color w:val="231F20"/>
        </w:rPr>
        <w:t>y</w:t>
      </w:r>
      <w:r>
        <w:rPr>
          <w:color w:val="231F20"/>
          <w:spacing w:val="-17"/>
        </w:rPr>
        <w:t> </w:t>
      </w:r>
      <w:r>
        <w:rPr>
          <w:color w:val="231F20"/>
          <w:spacing w:val="-4"/>
        </w:rPr>
        <w:t>datos</w:t>
      </w:r>
      <w:r>
        <w:rPr>
          <w:color w:val="231F20"/>
          <w:spacing w:val="-17"/>
        </w:rPr>
        <w:t> </w:t>
      </w:r>
      <w:r>
        <w:rPr>
          <w:color w:val="231F20"/>
        </w:rPr>
        <w:t>de</w:t>
      </w:r>
      <w:r>
        <w:rPr>
          <w:color w:val="231F20"/>
          <w:spacing w:val="-17"/>
        </w:rPr>
        <w:t> </w:t>
      </w:r>
      <w:r>
        <w:rPr>
          <w:color w:val="231F20"/>
          <w:spacing w:val="-3"/>
        </w:rPr>
        <w:t>varios</w:t>
      </w:r>
      <w:r>
        <w:rPr>
          <w:color w:val="231F20"/>
          <w:spacing w:val="-17"/>
        </w:rPr>
        <w:t> </w:t>
      </w:r>
      <w:r>
        <w:rPr>
          <w:color w:val="231F20"/>
          <w:spacing w:val="-4"/>
        </w:rPr>
        <w:t>profesionales</w:t>
      </w:r>
      <w:r>
        <w:rPr>
          <w:color w:val="231F20"/>
          <w:spacing w:val="-17"/>
        </w:rPr>
        <w:t> </w:t>
      </w:r>
      <w:r>
        <w:rPr>
          <w:color w:val="231F20"/>
        </w:rPr>
        <w:t>de</w:t>
      </w:r>
      <w:r>
        <w:rPr>
          <w:color w:val="231F20"/>
          <w:spacing w:val="-17"/>
        </w:rPr>
        <w:t> </w:t>
      </w:r>
      <w:r>
        <w:rPr>
          <w:color w:val="231F20"/>
          <w:spacing w:val="-3"/>
        </w:rPr>
        <w:t>salud</w:t>
      </w:r>
      <w:r>
        <w:rPr>
          <w:color w:val="231F20"/>
          <w:spacing w:val="-17"/>
        </w:rPr>
        <w:t> </w:t>
      </w:r>
      <w:r>
        <w:rPr>
          <w:color w:val="231F20"/>
          <w:spacing w:val="-3"/>
        </w:rPr>
        <w:t>que</w:t>
      </w:r>
      <w:r>
        <w:rPr>
          <w:color w:val="231F20"/>
          <w:spacing w:val="-17"/>
        </w:rPr>
        <w:t> </w:t>
      </w:r>
      <w:r>
        <w:rPr>
          <w:color w:val="231F20"/>
        </w:rPr>
        <w:t>se</w:t>
      </w:r>
      <w:r>
        <w:rPr>
          <w:color w:val="231F20"/>
          <w:spacing w:val="-17"/>
        </w:rPr>
        <w:t> </w:t>
      </w:r>
      <w:r>
        <w:rPr>
          <w:color w:val="231F20"/>
          <w:spacing w:val="-4"/>
        </w:rPr>
        <w:t>anuncian</w:t>
      </w:r>
      <w:r>
        <w:rPr>
          <w:color w:val="231F20"/>
          <w:spacing w:val="-17"/>
        </w:rPr>
        <w:t> </w:t>
      </w:r>
      <w:r>
        <w:rPr>
          <w:color w:val="231F20"/>
        </w:rPr>
        <w:t>en</w:t>
      </w:r>
      <w:r>
        <w:rPr>
          <w:color w:val="231F20"/>
          <w:spacing w:val="-17"/>
        </w:rPr>
        <w:t> </w:t>
      </w:r>
      <w:r>
        <w:rPr>
          <w:color w:val="231F20"/>
        </w:rPr>
        <w:t>la </w:t>
      </w:r>
      <w:r>
        <w:rPr>
          <w:color w:val="231F20"/>
          <w:spacing w:val="-3"/>
        </w:rPr>
        <w:t>revista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8"/>
        </w:rPr>
        <w:t>AVN,</w:t>
      </w:r>
      <w:r>
        <w:rPr>
          <w:color w:val="231F20"/>
          <w:spacing w:val="-20"/>
        </w:rPr>
        <w:t> </w:t>
      </w:r>
      <w:r>
        <w:rPr>
          <w:color w:val="231F20"/>
        </w:rPr>
        <w:t>lo</w:t>
      </w:r>
      <w:r>
        <w:rPr>
          <w:color w:val="231F20"/>
          <w:spacing w:val="-20"/>
        </w:rPr>
        <w:t> </w:t>
      </w:r>
      <w:r>
        <w:rPr>
          <w:color w:val="231F20"/>
          <w:spacing w:val="-3"/>
        </w:rPr>
        <w:t>que</w:t>
      </w:r>
      <w:r>
        <w:rPr>
          <w:color w:val="231F20"/>
          <w:spacing w:val="-20"/>
        </w:rPr>
        <w:t> </w:t>
      </w:r>
      <w:r>
        <w:rPr>
          <w:color w:val="231F20"/>
        </w:rPr>
        <w:t>los</w:t>
      </w:r>
      <w:r>
        <w:rPr>
          <w:color w:val="231F20"/>
          <w:spacing w:val="-20"/>
        </w:rPr>
        <w:t> </w:t>
      </w:r>
      <w:r>
        <w:rPr>
          <w:color w:val="231F20"/>
          <w:spacing w:val="-3"/>
        </w:rPr>
        <w:t>expone</w:t>
      </w:r>
      <w:r>
        <w:rPr>
          <w:color w:val="231F20"/>
          <w:spacing w:val="-20"/>
        </w:rPr>
        <w:t> </w:t>
      </w:r>
      <w:r>
        <w:rPr>
          <w:color w:val="231F20"/>
        </w:rPr>
        <w:t>a</w:t>
      </w:r>
      <w:r>
        <w:rPr>
          <w:color w:val="231F20"/>
          <w:spacing w:val="-20"/>
        </w:rPr>
        <w:t> </w:t>
      </w:r>
      <w:r>
        <w:rPr>
          <w:color w:val="231F20"/>
        </w:rPr>
        <w:t>ser</w:t>
      </w:r>
      <w:r>
        <w:rPr>
          <w:color w:val="231F20"/>
          <w:spacing w:val="-20"/>
        </w:rPr>
        <w:t> </w:t>
      </w:r>
      <w:r>
        <w:rPr>
          <w:color w:val="231F20"/>
          <w:spacing w:val="-4"/>
        </w:rPr>
        <w:t>también</w:t>
      </w:r>
      <w:r>
        <w:rPr>
          <w:color w:val="231F20"/>
          <w:spacing w:val="-20"/>
        </w:rPr>
        <w:t> </w:t>
      </w:r>
      <w:r>
        <w:rPr>
          <w:color w:val="231F20"/>
          <w:spacing w:val="-3"/>
        </w:rPr>
        <w:t>acosados.</w:t>
      </w:r>
      <w:r>
        <w:rPr>
          <w:color w:val="231F20"/>
          <w:spacing w:val="-20"/>
        </w:rPr>
        <w:t> </w:t>
      </w:r>
      <w:r>
        <w:rPr>
          <w:color w:val="231F20"/>
          <w:spacing w:val="-8"/>
        </w:rPr>
        <w:t>Tras</w:t>
      </w:r>
      <w:r>
        <w:rPr>
          <w:color w:val="231F20"/>
          <w:spacing w:val="-20"/>
        </w:rPr>
        <w:t> </w:t>
      </w:r>
      <w:r>
        <w:rPr>
          <w:color w:val="231F20"/>
          <w:spacing w:val="-4"/>
        </w:rPr>
        <w:t>encontrarse </w:t>
      </w:r>
      <w:r>
        <w:rPr>
          <w:color w:val="231F20"/>
          <w:spacing w:val="-6"/>
        </w:rPr>
        <w:t>Hunt</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página</w:t>
      </w:r>
      <w:r>
        <w:rPr>
          <w:color w:val="231F20"/>
          <w:spacing w:val="-10"/>
        </w:rPr>
        <w:t> </w:t>
      </w:r>
      <w:r>
        <w:rPr>
          <w:color w:val="231F20"/>
          <w:spacing w:val="-3"/>
        </w:rPr>
        <w:t>del</w:t>
      </w:r>
      <w:r>
        <w:rPr>
          <w:color w:val="231F20"/>
          <w:spacing w:val="-10"/>
        </w:rPr>
        <w:t> </w:t>
      </w:r>
      <w:r>
        <w:rPr>
          <w:color w:val="231F20"/>
          <w:spacing w:val="-8"/>
        </w:rPr>
        <w:t>SAVN</w:t>
      </w:r>
      <w:r>
        <w:rPr>
          <w:color w:val="231F20"/>
          <w:spacing w:val="-10"/>
        </w:rPr>
        <w:t> </w:t>
      </w:r>
      <w:r>
        <w:rPr>
          <w:color w:val="231F20"/>
        </w:rPr>
        <w:t>de</w:t>
      </w:r>
      <w:r>
        <w:rPr>
          <w:color w:val="231F20"/>
          <w:spacing w:val="-10"/>
        </w:rPr>
        <w:t> </w:t>
      </w:r>
      <w:r>
        <w:rPr>
          <w:rFonts w:ascii="Palatino Linotype" w:hAnsi="Palatino Linotype"/>
          <w:i/>
          <w:color w:val="231F20"/>
          <w:spacing w:val="-5"/>
        </w:rPr>
        <w:t>Facebook</w:t>
      </w:r>
      <w:r>
        <w:rPr>
          <w:color w:val="231F20"/>
          <w:spacing w:val="-5"/>
        </w:rPr>
        <w:t>,</w:t>
      </w:r>
      <w:r>
        <w:rPr>
          <w:color w:val="231F20"/>
          <w:spacing w:val="-10"/>
        </w:rPr>
        <w:t> </w:t>
      </w:r>
      <w:r>
        <w:rPr>
          <w:color w:val="231F20"/>
          <w:spacing w:val="-4"/>
        </w:rPr>
        <w:t>apareció</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parte</w:t>
      </w:r>
      <w:r>
        <w:rPr>
          <w:color w:val="231F20"/>
          <w:spacing w:val="-10"/>
        </w:rPr>
        <w:t> </w:t>
      </w:r>
      <w:r>
        <w:rPr>
          <w:color w:val="231F20"/>
          <w:spacing w:val="-3"/>
        </w:rPr>
        <w:t>superior</w:t>
      </w:r>
      <w:r>
        <w:rPr>
          <w:color w:val="231F20"/>
          <w:spacing w:val="-10"/>
        </w:rPr>
        <w:t> </w:t>
      </w:r>
      <w:r>
        <w:rPr>
          <w:color w:val="231F20"/>
        </w:rPr>
        <w:t>de</w:t>
      </w:r>
      <w:r>
        <w:rPr>
          <w:color w:val="231F20"/>
          <w:spacing w:val="-10"/>
        </w:rPr>
        <w:t> </w:t>
      </w:r>
      <w:r>
        <w:rPr>
          <w:color w:val="231F20"/>
        </w:rPr>
        <w:t>su </w:t>
      </w:r>
      <w:r>
        <w:rPr>
          <w:color w:val="231F20"/>
          <w:spacing w:val="-4"/>
        </w:rPr>
        <w:t>“Salón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11"/>
        </w:rPr>
        <w:t>Vergüenza”,</w:t>
      </w:r>
      <w:r>
        <w:rPr>
          <w:color w:val="231F20"/>
          <w:spacing w:val="-10"/>
        </w:rPr>
        <w:t> </w:t>
      </w:r>
      <w:r>
        <w:rPr>
          <w:color w:val="231F20"/>
          <w:spacing w:val="-3"/>
        </w:rPr>
        <w:t>con</w:t>
      </w:r>
      <w:r>
        <w:rPr>
          <w:color w:val="231F20"/>
          <w:spacing w:val="-10"/>
        </w:rPr>
        <w:t> </w:t>
      </w:r>
      <w:r>
        <w:rPr>
          <w:color w:val="231F20"/>
          <w:spacing w:val="-3"/>
        </w:rPr>
        <w:t>una</w:t>
      </w:r>
      <w:r>
        <w:rPr>
          <w:color w:val="231F20"/>
          <w:spacing w:val="-10"/>
        </w:rPr>
        <w:t> </w:t>
      </w:r>
      <w:r>
        <w:rPr>
          <w:color w:val="231F20"/>
          <w:spacing w:val="-3"/>
        </w:rPr>
        <w:t>nota</w:t>
      </w:r>
      <w:r>
        <w:rPr>
          <w:color w:val="231F20"/>
          <w:spacing w:val="-10"/>
        </w:rPr>
        <w:t> </w:t>
      </w:r>
      <w:r>
        <w:rPr>
          <w:color w:val="231F20"/>
          <w:spacing w:val="-3"/>
        </w:rPr>
        <w:t>del</w:t>
      </w:r>
      <w:r>
        <w:rPr>
          <w:color w:val="231F20"/>
          <w:spacing w:val="-10"/>
        </w:rPr>
        <w:t> </w:t>
      </w:r>
      <w:r>
        <w:rPr>
          <w:color w:val="231F20"/>
          <w:spacing w:val="-4"/>
        </w:rPr>
        <w:t>editor</w:t>
      </w:r>
      <w:r>
        <w:rPr>
          <w:color w:val="231F20"/>
          <w:spacing w:val="-10"/>
        </w:rPr>
        <w:t> </w:t>
      </w:r>
      <w:r>
        <w:rPr>
          <w:color w:val="231F20"/>
          <w:spacing w:val="-3"/>
        </w:rPr>
        <w:t>que</w:t>
      </w:r>
      <w:r>
        <w:rPr>
          <w:color w:val="231F20"/>
          <w:spacing w:val="-10"/>
        </w:rPr>
        <w:t> </w:t>
      </w:r>
      <w:r>
        <w:rPr>
          <w:color w:val="231F20"/>
          <w:spacing w:val="-3"/>
        </w:rPr>
        <w:t>leía:</w:t>
      </w:r>
    </w:p>
    <w:p>
      <w:pPr>
        <w:pStyle w:val="BodyText"/>
        <w:rPr>
          <w:sz w:val="25"/>
        </w:rPr>
      </w:pPr>
    </w:p>
    <w:p>
      <w:pPr>
        <w:pStyle w:val="BodyText"/>
        <w:spacing w:line="242" w:lineRule="auto"/>
        <w:ind w:left="1870" w:right="561"/>
        <w:jc w:val="both"/>
      </w:pPr>
      <w:r>
        <w:rPr>
          <w:color w:val="231F20"/>
        </w:rPr>
        <w:t>Mina</w:t>
      </w:r>
      <w:r>
        <w:rPr>
          <w:color w:val="231F20"/>
          <w:spacing w:val="-10"/>
        </w:rPr>
        <w:t> </w:t>
      </w:r>
      <w:r>
        <w:rPr>
          <w:color w:val="231F20"/>
          <w:spacing w:val="-4"/>
        </w:rPr>
        <w:t>Hunt</w:t>
      </w:r>
      <w:r>
        <w:rPr>
          <w:color w:val="231F20"/>
          <w:spacing w:val="-10"/>
        </w:rPr>
        <w:t> </w:t>
      </w:r>
      <w:r>
        <w:rPr>
          <w:color w:val="231F20"/>
        </w:rPr>
        <w:t>gana</w:t>
      </w:r>
      <w:r>
        <w:rPr>
          <w:color w:val="231F20"/>
          <w:spacing w:val="-10"/>
        </w:rPr>
        <w:t> </w:t>
      </w:r>
      <w:r>
        <w:rPr>
          <w:color w:val="231F20"/>
        </w:rPr>
        <w:t>un</w:t>
      </w:r>
      <w:r>
        <w:rPr>
          <w:color w:val="231F20"/>
          <w:spacing w:val="-10"/>
        </w:rPr>
        <w:t> </w:t>
      </w:r>
      <w:r>
        <w:rPr>
          <w:color w:val="231F20"/>
        </w:rPr>
        <w:t>lugar</w:t>
      </w:r>
      <w:r>
        <w:rPr>
          <w:color w:val="231F20"/>
          <w:spacing w:val="-10"/>
        </w:rPr>
        <w:t> </w:t>
      </w:r>
      <w:r>
        <w:rPr>
          <w:color w:val="231F20"/>
        </w:rPr>
        <w:t>especial</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Salón</w:t>
      </w:r>
      <w:r>
        <w:rPr>
          <w:color w:val="231F20"/>
          <w:spacing w:val="-10"/>
        </w:rPr>
        <w:t> </w:t>
      </w:r>
      <w:r>
        <w:rPr>
          <w:color w:val="231F20"/>
        </w:rPr>
        <w:t>por</w:t>
      </w:r>
      <w:r>
        <w:rPr>
          <w:color w:val="231F20"/>
          <w:spacing w:val="-10"/>
        </w:rPr>
        <w:t> </w:t>
      </w:r>
      <w:r>
        <w:rPr>
          <w:color w:val="231F20"/>
        </w:rPr>
        <w:t>insinuar</w:t>
      </w:r>
      <w:r>
        <w:rPr>
          <w:color w:val="231F20"/>
          <w:spacing w:val="-10"/>
        </w:rPr>
        <w:t> </w:t>
      </w:r>
      <w:r>
        <w:rPr>
          <w:color w:val="231F20"/>
        </w:rPr>
        <w:t>que</w:t>
      </w:r>
      <w:r>
        <w:rPr>
          <w:color w:val="231F20"/>
          <w:spacing w:val="-10"/>
        </w:rPr>
        <w:t> </w:t>
      </w:r>
      <w:r>
        <w:rPr>
          <w:color w:val="231F20"/>
        </w:rPr>
        <w:t>un bebé </w:t>
      </w:r>
      <w:r>
        <w:rPr>
          <w:color w:val="231F20"/>
          <w:spacing w:val="-3"/>
        </w:rPr>
        <w:t>muy </w:t>
      </w:r>
      <w:r>
        <w:rPr>
          <w:color w:val="231F20"/>
        </w:rPr>
        <w:t>pequeño que murió a causa de la tosferina, en</w:t>
      </w:r>
      <w:r>
        <w:rPr>
          <w:color w:val="231F20"/>
          <w:spacing w:val="-31"/>
        </w:rPr>
        <w:t> </w:t>
      </w:r>
      <w:r>
        <w:rPr>
          <w:color w:val="231F20"/>
        </w:rPr>
        <w:t>realidad murió por irresponsabilidad de sus</w:t>
      </w:r>
      <w:r>
        <w:rPr>
          <w:color w:val="231F20"/>
          <w:spacing w:val="18"/>
        </w:rPr>
        <w:t> </w:t>
      </w:r>
      <w:r>
        <w:rPr>
          <w:color w:val="231F20"/>
        </w:rPr>
        <w:t>padres.</w:t>
      </w:r>
    </w:p>
    <w:p>
      <w:pPr>
        <w:spacing w:line="297" w:lineRule="exact" w:before="0"/>
        <w:ind w:left="1870" w:right="765" w:firstLine="0"/>
        <w:jc w:val="left"/>
        <w:rPr>
          <w:rFonts w:ascii="Palatino Linotype"/>
          <w:i/>
          <w:sz w:val="14"/>
        </w:rPr>
      </w:pPr>
      <w:r>
        <w:rPr>
          <w:rFonts w:ascii="Palatino Linotype"/>
          <w:i/>
          <w:color w:val="231F20"/>
          <w:sz w:val="24"/>
        </w:rPr>
        <w:t>Mensaje: Mina Hunt es una persona despreciable.</w:t>
      </w:r>
      <w:r>
        <w:rPr>
          <w:rFonts w:ascii="Palatino Linotype"/>
          <w:i/>
          <w:color w:val="231F20"/>
          <w:position w:val="8"/>
          <w:sz w:val="14"/>
        </w:rPr>
        <w:t>46</w:t>
      </w:r>
    </w:p>
    <w:p>
      <w:pPr>
        <w:pStyle w:val="BodyText"/>
        <w:spacing w:before="7"/>
        <w:rPr>
          <w:rFonts w:ascii="Palatino Linotype"/>
          <w:i/>
          <w:sz w:val="19"/>
        </w:rPr>
      </w:pPr>
    </w:p>
    <w:p>
      <w:pPr>
        <w:pStyle w:val="BodyText"/>
        <w:spacing w:line="280" w:lineRule="exact" w:before="1"/>
        <w:ind w:left="1417" w:right="108" w:firstLine="453"/>
        <w:jc w:val="both"/>
      </w:pPr>
      <w:r>
        <w:rPr>
          <w:color w:val="231F20"/>
        </w:rPr>
        <w:t>En la página de </w:t>
      </w:r>
      <w:r>
        <w:rPr>
          <w:rFonts w:ascii="Palatino Linotype" w:hAnsi="Palatino Linotype"/>
          <w:i/>
          <w:color w:val="231F20"/>
          <w:spacing w:val="-3"/>
        </w:rPr>
        <w:t>Facebook </w:t>
      </w:r>
      <w:r>
        <w:rPr>
          <w:color w:val="231F20"/>
        </w:rPr>
        <w:t>de la </w:t>
      </w:r>
      <w:r>
        <w:rPr>
          <w:color w:val="231F20"/>
          <w:spacing w:val="-6"/>
        </w:rPr>
        <w:t>SAVN </w:t>
      </w:r>
      <w:r>
        <w:rPr>
          <w:color w:val="231F20"/>
        </w:rPr>
        <w:t>se pueden encontrar muchos más ejemplos de este tipo de comentarios despectivos dirigidos en contra de</w:t>
      </w:r>
      <w:r>
        <w:rPr>
          <w:color w:val="231F20"/>
          <w:spacing w:val="-17"/>
        </w:rPr>
        <w:t> </w:t>
      </w:r>
      <w:r>
        <w:rPr>
          <w:color w:val="231F20"/>
          <w:spacing w:val="-4"/>
        </w:rPr>
        <w:t>Dorey,</w:t>
      </w:r>
      <w:r>
        <w:rPr>
          <w:color w:val="231F20"/>
          <w:spacing w:val="-17"/>
        </w:rPr>
        <w:t> </w:t>
      </w:r>
      <w:r>
        <w:rPr>
          <w:color w:val="231F20"/>
        </w:rPr>
        <w:t>al</w:t>
      </w:r>
      <w:r>
        <w:rPr>
          <w:color w:val="231F20"/>
          <w:spacing w:val="-17"/>
        </w:rPr>
        <w:t> </w:t>
      </w:r>
      <w:r>
        <w:rPr>
          <w:color w:val="231F20"/>
          <w:spacing w:val="-8"/>
        </w:rPr>
        <w:t>AVN</w:t>
      </w:r>
      <w:r>
        <w:rPr>
          <w:color w:val="231F20"/>
          <w:spacing w:val="-17"/>
        </w:rPr>
        <w:t> </w:t>
      </w:r>
      <w:r>
        <w:rPr>
          <w:color w:val="231F20"/>
        </w:rPr>
        <w:t>y</w:t>
      </w:r>
      <w:r>
        <w:rPr>
          <w:color w:val="231F20"/>
          <w:spacing w:val="-17"/>
        </w:rPr>
        <w:t> </w:t>
      </w:r>
      <w:r>
        <w:rPr>
          <w:color w:val="231F20"/>
        </w:rPr>
        <w:t>a</w:t>
      </w:r>
      <w:r>
        <w:rPr>
          <w:color w:val="231F20"/>
          <w:spacing w:val="-17"/>
        </w:rPr>
        <w:t> </w:t>
      </w:r>
      <w:r>
        <w:rPr>
          <w:color w:val="231F20"/>
        </w:rPr>
        <w:t>otros</w:t>
      </w:r>
      <w:r>
        <w:rPr>
          <w:color w:val="231F20"/>
          <w:spacing w:val="-17"/>
        </w:rPr>
        <w:t> </w:t>
      </w:r>
      <w:r>
        <w:rPr>
          <w:color w:val="231F20"/>
        </w:rPr>
        <w:t>de</w:t>
      </w:r>
      <w:r>
        <w:rPr>
          <w:color w:val="231F20"/>
          <w:spacing w:val="-17"/>
        </w:rPr>
        <w:t> </w:t>
      </w:r>
      <w:r>
        <w:rPr>
          <w:color w:val="231F20"/>
        </w:rPr>
        <w:t>sus</w:t>
      </w:r>
      <w:r>
        <w:rPr>
          <w:color w:val="231F20"/>
          <w:spacing w:val="-17"/>
        </w:rPr>
        <w:t> </w:t>
      </w:r>
      <w:r>
        <w:rPr>
          <w:color w:val="231F20"/>
        </w:rPr>
        <w:t>miembros,</w:t>
      </w:r>
      <w:r>
        <w:rPr>
          <w:color w:val="231F20"/>
          <w:spacing w:val="-17"/>
        </w:rPr>
        <w:t> </w:t>
      </w:r>
      <w:r>
        <w:rPr>
          <w:color w:val="231F20"/>
        </w:rPr>
        <w:t>la</w:t>
      </w:r>
      <w:r>
        <w:rPr>
          <w:color w:val="231F20"/>
          <w:spacing w:val="-17"/>
        </w:rPr>
        <w:t> </w:t>
      </w:r>
      <w:r>
        <w:rPr>
          <w:color w:val="231F20"/>
        </w:rPr>
        <w:t>mayoría</w:t>
      </w:r>
      <w:r>
        <w:rPr>
          <w:color w:val="231F20"/>
          <w:spacing w:val="-17"/>
        </w:rPr>
        <w:t> </w:t>
      </w:r>
      <w:r>
        <w:rPr>
          <w:color w:val="231F20"/>
        </w:rPr>
        <w:t>alejados</w:t>
      </w:r>
      <w:r>
        <w:rPr>
          <w:color w:val="231F20"/>
          <w:spacing w:val="-17"/>
        </w:rPr>
        <w:t> </w:t>
      </w:r>
      <w:r>
        <w:rPr>
          <w:color w:val="231F20"/>
        </w:rPr>
        <w:t>del</w:t>
      </w:r>
      <w:r>
        <w:rPr>
          <w:color w:val="231F20"/>
          <w:spacing w:val="-17"/>
        </w:rPr>
        <w:t> </w:t>
      </w:r>
      <w:r>
        <w:rPr>
          <w:color w:val="231F20"/>
        </w:rPr>
        <w:t>debate de la vacunación, centrados en degradarlos como institución o</w:t>
      </w:r>
      <w:r>
        <w:rPr>
          <w:color w:val="231F20"/>
          <w:spacing w:val="-4"/>
        </w:rPr>
        <w:t> </w:t>
      </w:r>
      <w:r>
        <w:rPr>
          <w:color w:val="231F20"/>
        </w:rPr>
        <w:t>personas.</w:t>
      </w:r>
    </w:p>
    <w:p>
      <w:pPr>
        <w:pStyle w:val="BodyText"/>
        <w:spacing w:before="8"/>
        <w:rPr>
          <w:sz w:val="22"/>
        </w:rPr>
      </w:pPr>
    </w:p>
    <w:p>
      <w:pPr>
        <w:pStyle w:val="Heading3"/>
        <w:ind w:left="1417" w:right="765"/>
        <w:jc w:val="left"/>
      </w:pPr>
      <w:r>
        <w:rPr>
          <w:color w:val="231F20"/>
          <w:w w:val="95"/>
        </w:rPr>
        <w:t>Discusión</w:t>
      </w:r>
    </w:p>
    <w:p>
      <w:pPr>
        <w:pStyle w:val="BodyText"/>
        <w:spacing w:before="9"/>
        <w:rPr>
          <w:rFonts w:ascii="Trebuchet MS"/>
          <w:sz w:val="21"/>
        </w:rPr>
      </w:pPr>
    </w:p>
    <w:p>
      <w:pPr>
        <w:pStyle w:val="BodyText"/>
        <w:spacing w:line="280" w:lineRule="exact" w:before="1"/>
        <w:ind w:left="1417" w:right="37"/>
      </w:pPr>
      <w:r>
        <w:rPr>
          <w:color w:val="231F20"/>
        </w:rPr>
        <w:t>Haciendo uso de los rasgos característicos del </w:t>
      </w:r>
      <w:r>
        <w:rPr>
          <w:rFonts w:ascii="Palatino Linotype" w:hAnsi="Palatino Linotype"/>
          <w:i/>
          <w:color w:val="231F20"/>
          <w:spacing w:val="-3"/>
        </w:rPr>
        <w:t>mobbing </w:t>
      </w:r>
      <w:r>
        <w:rPr>
          <w:color w:val="231F20"/>
        </w:rPr>
        <w:t>mencionados anteriormente,</w:t>
      </w:r>
      <w:r>
        <w:rPr>
          <w:color w:val="231F20"/>
          <w:spacing w:val="-14"/>
        </w:rPr>
        <w:t> </w:t>
      </w:r>
      <w:r>
        <w:rPr>
          <w:color w:val="231F20"/>
        </w:rPr>
        <w:t>es</w:t>
      </w:r>
      <w:r>
        <w:rPr>
          <w:color w:val="231F20"/>
          <w:spacing w:val="-14"/>
        </w:rPr>
        <w:t> </w:t>
      </w:r>
      <w:r>
        <w:rPr>
          <w:color w:val="231F20"/>
        </w:rPr>
        <w:t>posible</w:t>
      </w:r>
      <w:r>
        <w:rPr>
          <w:color w:val="231F20"/>
          <w:spacing w:val="-14"/>
        </w:rPr>
        <w:t> </w:t>
      </w:r>
      <w:r>
        <w:rPr>
          <w:color w:val="231F20"/>
        </w:rPr>
        <w:t>concluir</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spacing w:val="-8"/>
        </w:rPr>
        <w:t>AVN</w:t>
      </w:r>
      <w:r>
        <w:rPr>
          <w:color w:val="231F20"/>
          <w:spacing w:val="-14"/>
        </w:rPr>
        <w:t> </w:t>
      </w:r>
      <w:r>
        <w:rPr>
          <w:color w:val="231F20"/>
        </w:rPr>
        <w:t>y</w:t>
      </w:r>
      <w:r>
        <w:rPr>
          <w:color w:val="231F20"/>
          <w:spacing w:val="-14"/>
        </w:rPr>
        <w:t> </w:t>
      </w:r>
      <w:r>
        <w:rPr>
          <w:color w:val="231F20"/>
        </w:rPr>
        <w:t>Dorey</w:t>
      </w:r>
      <w:r>
        <w:rPr>
          <w:color w:val="231F20"/>
          <w:spacing w:val="-14"/>
        </w:rPr>
        <w:t> </w:t>
      </w:r>
      <w:r>
        <w:rPr>
          <w:color w:val="231F20"/>
        </w:rPr>
        <w:t>han</w:t>
      </w:r>
      <w:r>
        <w:rPr>
          <w:color w:val="231F20"/>
          <w:spacing w:val="-14"/>
        </w:rPr>
        <w:t> </w:t>
      </w:r>
      <w:r>
        <w:rPr>
          <w:color w:val="231F20"/>
        </w:rPr>
        <w:t>sido</w:t>
      </w:r>
      <w:r>
        <w:rPr>
          <w:color w:val="231F20"/>
          <w:spacing w:val="-14"/>
        </w:rPr>
        <w:t> </w:t>
      </w:r>
      <w:r>
        <w:rPr>
          <w:color w:val="231F20"/>
        </w:rPr>
        <w:t>blancos</w:t>
      </w:r>
      <w:r>
        <w:rPr>
          <w:color w:val="231F20"/>
          <w:spacing w:val="-14"/>
        </w:rPr>
        <w:t> </w:t>
      </w:r>
      <w:r>
        <w:rPr>
          <w:color w:val="231F20"/>
        </w:rPr>
        <w:t>de</w:t>
      </w:r>
    </w:p>
    <w:p>
      <w:pPr>
        <w:pStyle w:val="BodyText"/>
        <w:rPr>
          <w:sz w:val="20"/>
        </w:rPr>
      </w:pPr>
    </w:p>
    <w:p>
      <w:pPr>
        <w:pStyle w:val="BodyText"/>
        <w:spacing w:before="1"/>
        <w:rPr>
          <w:sz w:val="10"/>
        </w:rPr>
      </w:pPr>
      <w:r>
        <w:rPr/>
        <w:drawing>
          <wp:anchor distT="0" distB="0" distL="0" distR="0" allowOverlap="1" layoutInCell="1" locked="0" behindDoc="0" simplePos="0" relativeHeight="3568">
            <wp:simplePos x="0" y="0"/>
            <wp:positionH relativeFrom="page">
              <wp:posOffset>257</wp:posOffset>
            </wp:positionH>
            <wp:positionV relativeFrom="paragraph">
              <wp:posOffset>98630</wp:posOffset>
            </wp:positionV>
            <wp:extent cx="4326194" cy="12287"/>
            <wp:effectExtent l="0" t="0" r="0" b="0"/>
            <wp:wrapTopAndBottom/>
            <wp:docPr id="49" name="image7.png" descr=""/>
            <wp:cNvGraphicFramePr>
              <a:graphicFrameLocks noChangeAspect="1"/>
            </wp:cNvGraphicFramePr>
            <a:graphic>
              <a:graphicData uri="http://schemas.openxmlformats.org/drawingml/2006/picture">
                <pic:pic>
                  <pic:nvPicPr>
                    <pic:cNvPr id="50" name="image7.png"/>
                    <pic:cNvPicPr/>
                  </pic:nvPicPr>
                  <pic:blipFill>
                    <a:blip r:embed="rId56" cstate="print"/>
                    <a:stretch>
                      <a:fillRect/>
                    </a:stretch>
                  </pic:blipFill>
                  <pic:spPr>
                    <a:xfrm>
                      <a:off x="0" y="0"/>
                      <a:ext cx="4326194" cy="12287"/>
                    </a:xfrm>
                    <a:prstGeom prst="rect">
                      <a:avLst/>
                    </a:prstGeom>
                  </pic:spPr>
                </pic:pic>
              </a:graphicData>
            </a:graphic>
          </wp:anchor>
        </w:drawing>
      </w:r>
    </w:p>
    <w:p>
      <w:pPr>
        <w:pStyle w:val="ListParagraph"/>
        <w:numPr>
          <w:ilvl w:val="0"/>
          <w:numId w:val="14"/>
        </w:numPr>
        <w:tabs>
          <w:tab w:pos="1758" w:val="left" w:leader="none"/>
        </w:tabs>
        <w:spacing w:line="220" w:lineRule="exact" w:before="78" w:after="0"/>
        <w:ind w:left="1757" w:right="109" w:hanging="340"/>
        <w:jc w:val="both"/>
        <w:rPr>
          <w:sz w:val="19"/>
        </w:rPr>
      </w:pPr>
      <w:hyperlink r:id="rId86">
        <w:r>
          <w:rPr>
            <w:color w:val="231F20"/>
            <w:sz w:val="19"/>
          </w:rPr>
          <w:t>http://www.facebook.com/stopavn,</w:t>
        </w:r>
      </w:hyperlink>
      <w:r>
        <w:rPr>
          <w:color w:val="231F20"/>
          <w:sz w:val="19"/>
        </w:rPr>
        <w:t> 30 de noviembre de 2011. Este intercambio de opiniones aparentemente tampoco existe ya en la página de la </w:t>
      </w:r>
      <w:r>
        <w:rPr>
          <w:color w:val="231F20"/>
          <w:spacing w:val="-4"/>
          <w:sz w:val="19"/>
        </w:rPr>
        <w:t>SAVN, </w:t>
      </w:r>
      <w:r>
        <w:rPr>
          <w:color w:val="231F20"/>
          <w:sz w:val="19"/>
        </w:rPr>
        <w:t>los </w:t>
      </w:r>
      <w:r>
        <w:rPr>
          <w:color w:val="231F20"/>
          <w:spacing w:val="-3"/>
          <w:sz w:val="19"/>
        </w:rPr>
        <w:t>autores </w:t>
      </w:r>
      <w:r>
        <w:rPr>
          <w:color w:val="231F20"/>
          <w:sz w:val="19"/>
        </w:rPr>
        <w:t>tienen copia.</w:t>
      </w:r>
      <w:r>
        <w:rPr>
          <w:color w:val="231F20"/>
          <w:spacing w:val="-12"/>
          <w:sz w:val="19"/>
        </w:rPr>
        <w:t> </w:t>
      </w:r>
      <w:r>
        <w:rPr>
          <w:color w:val="231F20"/>
          <w:sz w:val="19"/>
        </w:rPr>
        <w:t>El</w:t>
      </w:r>
      <w:r>
        <w:rPr>
          <w:color w:val="231F20"/>
          <w:spacing w:val="-12"/>
          <w:sz w:val="19"/>
        </w:rPr>
        <w:t> </w:t>
      </w:r>
      <w:r>
        <w:rPr>
          <w:color w:val="231F20"/>
          <w:sz w:val="19"/>
        </w:rPr>
        <w:t>tabú</w:t>
      </w:r>
      <w:r>
        <w:rPr>
          <w:color w:val="231F20"/>
          <w:spacing w:val="-12"/>
          <w:sz w:val="19"/>
        </w:rPr>
        <w:t> </w:t>
      </w:r>
      <w:r>
        <w:rPr>
          <w:color w:val="231F20"/>
          <w:sz w:val="19"/>
        </w:rPr>
        <w:t>que</w:t>
      </w:r>
      <w:r>
        <w:rPr>
          <w:color w:val="231F20"/>
          <w:spacing w:val="-12"/>
          <w:sz w:val="19"/>
        </w:rPr>
        <w:t> </w:t>
      </w:r>
      <w:r>
        <w:rPr>
          <w:color w:val="231F20"/>
          <w:sz w:val="19"/>
        </w:rPr>
        <w:t>conlleva</w:t>
      </w:r>
      <w:r>
        <w:rPr>
          <w:color w:val="231F20"/>
          <w:spacing w:val="-12"/>
          <w:sz w:val="19"/>
        </w:rPr>
        <w:t> </w:t>
      </w:r>
      <w:r>
        <w:rPr>
          <w:color w:val="231F20"/>
          <w:sz w:val="19"/>
        </w:rPr>
        <w:t>la</w:t>
      </w:r>
      <w:r>
        <w:rPr>
          <w:color w:val="231F20"/>
          <w:spacing w:val="-12"/>
          <w:sz w:val="19"/>
        </w:rPr>
        <w:t> </w:t>
      </w:r>
      <w:r>
        <w:rPr>
          <w:color w:val="231F20"/>
          <w:sz w:val="19"/>
        </w:rPr>
        <w:t>palabra</w:t>
      </w:r>
      <w:r>
        <w:rPr>
          <w:color w:val="231F20"/>
          <w:spacing w:val="-12"/>
          <w:sz w:val="19"/>
        </w:rPr>
        <w:t> </w:t>
      </w:r>
      <w:r>
        <w:rPr>
          <w:rFonts w:ascii="Palatino Linotype" w:hAnsi="Palatino Linotype"/>
          <w:i/>
          <w:color w:val="231F20"/>
          <w:sz w:val="19"/>
        </w:rPr>
        <w:t>cunt</w:t>
      </w:r>
      <w:r>
        <w:rPr>
          <w:rFonts w:ascii="Palatino Linotype" w:hAnsi="Palatino Linotype"/>
          <w:i/>
          <w:color w:val="231F20"/>
          <w:spacing w:val="-11"/>
          <w:sz w:val="19"/>
        </w:rPr>
        <w:t> </w:t>
      </w:r>
      <w:r>
        <w:rPr>
          <w:color w:val="231F20"/>
          <w:sz w:val="19"/>
        </w:rPr>
        <w:t>en</w:t>
      </w:r>
      <w:r>
        <w:rPr>
          <w:color w:val="231F20"/>
          <w:spacing w:val="-12"/>
          <w:sz w:val="19"/>
        </w:rPr>
        <w:t> </w:t>
      </w:r>
      <w:r>
        <w:rPr>
          <w:color w:val="231F20"/>
          <w:sz w:val="19"/>
        </w:rPr>
        <w:t>inglés</w:t>
      </w:r>
      <w:r>
        <w:rPr>
          <w:color w:val="231F20"/>
          <w:spacing w:val="-12"/>
          <w:sz w:val="19"/>
        </w:rPr>
        <w:t> </w:t>
      </w:r>
      <w:r>
        <w:rPr>
          <w:color w:val="231F20"/>
          <w:sz w:val="19"/>
        </w:rPr>
        <w:t>es</w:t>
      </w:r>
      <w:r>
        <w:rPr>
          <w:color w:val="231F20"/>
          <w:spacing w:val="-12"/>
          <w:sz w:val="19"/>
        </w:rPr>
        <w:t> </w:t>
      </w:r>
      <w:r>
        <w:rPr>
          <w:color w:val="231F20"/>
          <w:sz w:val="19"/>
        </w:rPr>
        <w:t>discutido</w:t>
      </w:r>
      <w:r>
        <w:rPr>
          <w:color w:val="231F20"/>
          <w:spacing w:val="-12"/>
          <w:sz w:val="19"/>
        </w:rPr>
        <w:t> </w:t>
      </w:r>
      <w:r>
        <w:rPr>
          <w:color w:val="231F20"/>
          <w:sz w:val="19"/>
        </w:rPr>
        <w:t>por</w:t>
      </w:r>
      <w:r>
        <w:rPr>
          <w:color w:val="231F20"/>
          <w:spacing w:val="-12"/>
          <w:sz w:val="19"/>
        </w:rPr>
        <w:t> </w:t>
      </w:r>
      <w:r>
        <w:rPr>
          <w:color w:val="231F20"/>
          <w:sz w:val="19"/>
        </w:rPr>
        <w:t>Maley</w:t>
      </w:r>
      <w:r>
        <w:rPr>
          <w:color w:val="231F20"/>
          <w:spacing w:val="-12"/>
          <w:sz w:val="19"/>
        </w:rPr>
        <w:t> </w:t>
      </w:r>
      <w:r>
        <w:rPr>
          <w:color w:val="231F20"/>
          <w:sz w:val="19"/>
        </w:rPr>
        <w:t>(2012).</w:t>
      </w:r>
    </w:p>
    <w:p>
      <w:pPr>
        <w:pStyle w:val="ListParagraph"/>
        <w:numPr>
          <w:ilvl w:val="0"/>
          <w:numId w:val="14"/>
        </w:numPr>
        <w:tabs>
          <w:tab w:pos="1758" w:val="left" w:leader="none"/>
        </w:tabs>
        <w:spacing w:line="240" w:lineRule="auto" w:before="0" w:after="0"/>
        <w:ind w:left="1757" w:right="107" w:hanging="340"/>
        <w:jc w:val="both"/>
        <w:rPr>
          <w:sz w:val="19"/>
        </w:rPr>
      </w:pPr>
      <w:r>
        <w:rPr>
          <w:color w:val="231F20"/>
          <w:sz w:val="19"/>
        </w:rPr>
        <w:t>Mina</w:t>
      </w:r>
      <w:r>
        <w:rPr>
          <w:color w:val="231F20"/>
          <w:spacing w:val="-7"/>
          <w:sz w:val="19"/>
        </w:rPr>
        <w:t> </w:t>
      </w:r>
      <w:r>
        <w:rPr>
          <w:color w:val="231F20"/>
          <w:spacing w:val="-3"/>
          <w:sz w:val="19"/>
        </w:rPr>
        <w:t>Hunt</w:t>
      </w:r>
      <w:r>
        <w:rPr>
          <w:color w:val="231F20"/>
          <w:spacing w:val="-7"/>
          <w:sz w:val="19"/>
        </w:rPr>
        <w:t> </w:t>
      </w:r>
      <w:r>
        <w:rPr>
          <w:color w:val="231F20"/>
          <w:sz w:val="19"/>
        </w:rPr>
        <w:t>informó</w:t>
      </w:r>
      <w:r>
        <w:rPr>
          <w:color w:val="231F20"/>
          <w:spacing w:val="-7"/>
          <w:sz w:val="19"/>
        </w:rPr>
        <w:t> </w:t>
      </w:r>
      <w:r>
        <w:rPr>
          <w:color w:val="231F20"/>
          <w:sz w:val="19"/>
        </w:rPr>
        <w:t>a</w:t>
      </w:r>
      <w:r>
        <w:rPr>
          <w:color w:val="231F20"/>
          <w:spacing w:val="-7"/>
          <w:sz w:val="19"/>
        </w:rPr>
        <w:t> </w:t>
      </w:r>
      <w:r>
        <w:rPr>
          <w:color w:val="231F20"/>
          <w:sz w:val="19"/>
        </w:rPr>
        <w:t>los</w:t>
      </w:r>
      <w:r>
        <w:rPr>
          <w:color w:val="231F20"/>
          <w:spacing w:val="-7"/>
          <w:sz w:val="19"/>
        </w:rPr>
        <w:t> </w:t>
      </w:r>
      <w:r>
        <w:rPr>
          <w:color w:val="231F20"/>
          <w:spacing w:val="-3"/>
          <w:sz w:val="19"/>
        </w:rPr>
        <w:t>autores</w:t>
      </w:r>
      <w:r>
        <w:rPr>
          <w:color w:val="231F20"/>
          <w:spacing w:val="-7"/>
          <w:sz w:val="19"/>
        </w:rPr>
        <w:t> </w:t>
      </w:r>
      <w:r>
        <w:rPr>
          <w:color w:val="231F20"/>
          <w:sz w:val="19"/>
        </w:rPr>
        <w:t>que</w:t>
      </w:r>
      <w:r>
        <w:rPr>
          <w:color w:val="231F20"/>
          <w:spacing w:val="-7"/>
          <w:sz w:val="19"/>
        </w:rPr>
        <w:t> </w:t>
      </w:r>
      <w:r>
        <w:rPr>
          <w:color w:val="231F20"/>
          <w:sz w:val="19"/>
        </w:rPr>
        <w:t>después</w:t>
      </w:r>
      <w:r>
        <w:rPr>
          <w:color w:val="231F20"/>
          <w:spacing w:val="-7"/>
          <w:sz w:val="19"/>
        </w:rPr>
        <w:t> </w:t>
      </w:r>
      <w:r>
        <w:rPr>
          <w:color w:val="231F20"/>
          <w:sz w:val="19"/>
        </w:rPr>
        <w:t>de</w:t>
      </w:r>
      <w:r>
        <w:rPr>
          <w:color w:val="231F20"/>
          <w:spacing w:val="-7"/>
          <w:sz w:val="19"/>
        </w:rPr>
        <w:t> </w:t>
      </w:r>
      <w:r>
        <w:rPr>
          <w:color w:val="231F20"/>
          <w:sz w:val="19"/>
        </w:rPr>
        <w:t>que</w:t>
      </w:r>
      <w:r>
        <w:rPr>
          <w:color w:val="231F20"/>
          <w:spacing w:val="-7"/>
          <w:sz w:val="19"/>
        </w:rPr>
        <w:t> </w:t>
      </w:r>
      <w:r>
        <w:rPr>
          <w:color w:val="231F20"/>
          <w:sz w:val="19"/>
        </w:rPr>
        <w:t>sus</w:t>
      </w:r>
      <w:r>
        <w:rPr>
          <w:color w:val="231F20"/>
          <w:spacing w:val="-7"/>
          <w:sz w:val="19"/>
        </w:rPr>
        <w:t> </w:t>
      </w:r>
      <w:r>
        <w:rPr>
          <w:color w:val="231F20"/>
          <w:sz w:val="19"/>
        </w:rPr>
        <w:t>palabras</w:t>
      </w:r>
      <w:r>
        <w:rPr>
          <w:color w:val="231F20"/>
          <w:spacing w:val="-7"/>
          <w:sz w:val="19"/>
        </w:rPr>
        <w:t> </w:t>
      </w:r>
      <w:r>
        <w:rPr>
          <w:color w:val="231F20"/>
          <w:sz w:val="19"/>
        </w:rPr>
        <w:t>fueron</w:t>
      </w:r>
      <w:r>
        <w:rPr>
          <w:color w:val="231F20"/>
          <w:spacing w:val="-7"/>
          <w:sz w:val="19"/>
        </w:rPr>
        <w:t> </w:t>
      </w:r>
      <w:r>
        <w:rPr>
          <w:color w:val="231F20"/>
          <w:sz w:val="19"/>
        </w:rPr>
        <w:t>malinterpretadas para atacarla, la bloquearon de la posibilidad de hacer comentarios en la página de la </w:t>
      </w:r>
      <w:r>
        <w:rPr>
          <w:color w:val="231F20"/>
          <w:spacing w:val="-5"/>
          <w:sz w:val="19"/>
        </w:rPr>
        <w:t>SAVN</w:t>
      </w:r>
      <w:r>
        <w:rPr>
          <w:color w:val="231F20"/>
          <w:spacing w:val="-8"/>
          <w:sz w:val="19"/>
        </w:rPr>
        <w:t> </w:t>
      </w:r>
      <w:r>
        <w:rPr>
          <w:color w:val="231F20"/>
          <w:sz w:val="19"/>
        </w:rPr>
        <w:t>(comunicación</w:t>
      </w:r>
      <w:r>
        <w:rPr>
          <w:color w:val="231F20"/>
          <w:spacing w:val="-8"/>
          <w:sz w:val="19"/>
        </w:rPr>
        <w:t> </w:t>
      </w:r>
      <w:r>
        <w:rPr>
          <w:color w:val="231F20"/>
          <w:sz w:val="19"/>
        </w:rPr>
        <w:t>personal,</w:t>
      </w:r>
      <w:r>
        <w:rPr>
          <w:color w:val="231F20"/>
          <w:spacing w:val="-8"/>
          <w:sz w:val="19"/>
        </w:rPr>
        <w:t> </w:t>
      </w:r>
      <w:r>
        <w:rPr>
          <w:color w:val="231F20"/>
          <w:sz w:val="19"/>
        </w:rPr>
        <w:t>5</w:t>
      </w:r>
      <w:r>
        <w:rPr>
          <w:color w:val="231F20"/>
          <w:spacing w:val="-8"/>
          <w:sz w:val="19"/>
        </w:rPr>
        <w:t> </w:t>
      </w:r>
      <w:r>
        <w:rPr>
          <w:color w:val="231F20"/>
          <w:sz w:val="19"/>
        </w:rPr>
        <w:t>de</w:t>
      </w:r>
      <w:r>
        <w:rPr>
          <w:color w:val="231F20"/>
          <w:spacing w:val="-8"/>
          <w:sz w:val="19"/>
        </w:rPr>
        <w:t> </w:t>
      </w:r>
      <w:r>
        <w:rPr>
          <w:color w:val="231F20"/>
          <w:sz w:val="19"/>
        </w:rPr>
        <w:t>marzo</w:t>
      </w:r>
      <w:r>
        <w:rPr>
          <w:color w:val="231F20"/>
          <w:spacing w:val="-8"/>
          <w:sz w:val="19"/>
        </w:rPr>
        <w:t> </w:t>
      </w:r>
      <w:r>
        <w:rPr>
          <w:color w:val="231F20"/>
          <w:sz w:val="19"/>
        </w:rPr>
        <w:t>de</w:t>
      </w:r>
      <w:r>
        <w:rPr>
          <w:color w:val="231F20"/>
          <w:spacing w:val="-8"/>
          <w:sz w:val="19"/>
        </w:rPr>
        <w:t> </w:t>
      </w:r>
      <w:r>
        <w:rPr>
          <w:color w:val="231F20"/>
          <w:sz w:val="19"/>
        </w:rPr>
        <w:t>2012).</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178"/>
        <w:ind w:left="110" w:right="114"/>
        <w:jc w:val="both"/>
      </w:pPr>
      <w:r>
        <w:rPr>
          <w:rFonts w:ascii="Palatino Linotype" w:hAnsi="Palatino Linotype"/>
          <w:i/>
          <w:color w:val="231F20"/>
          <w:spacing w:val="-3"/>
        </w:rPr>
        <w:t>mobbing </w:t>
      </w:r>
      <w:r>
        <w:rPr>
          <w:color w:val="231F20"/>
        </w:rPr>
        <w:t>por la </w:t>
      </w:r>
      <w:r>
        <w:rPr>
          <w:color w:val="231F20"/>
          <w:spacing w:val="-6"/>
        </w:rPr>
        <w:t>SAVN </w:t>
      </w:r>
      <w:r>
        <w:rPr>
          <w:color w:val="231F20"/>
        </w:rPr>
        <w:t>durante varios años. Las personas involucradas con la</w:t>
      </w:r>
      <w:r>
        <w:rPr>
          <w:color w:val="231F20"/>
          <w:spacing w:val="-7"/>
        </w:rPr>
        <w:t> </w:t>
      </w:r>
      <w:r>
        <w:rPr>
          <w:color w:val="231F20"/>
          <w:spacing w:val="-8"/>
        </w:rPr>
        <w:t>AVN</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intereses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6"/>
        </w:rPr>
        <w:t>SAVN</w:t>
      </w:r>
      <w:r>
        <w:rPr>
          <w:color w:val="231F20"/>
          <w:spacing w:val="-7"/>
        </w:rPr>
        <w:t> </w:t>
      </w:r>
      <w:r>
        <w:rPr>
          <w:color w:val="231F20"/>
        </w:rPr>
        <w:t>giran</w:t>
      </w:r>
      <w:r>
        <w:rPr>
          <w:color w:val="231F20"/>
          <w:spacing w:val="-7"/>
        </w:rPr>
        <w:t> </w:t>
      </w:r>
      <w:r>
        <w:rPr>
          <w:color w:val="231F20"/>
        </w:rPr>
        <w:t>en</w:t>
      </w:r>
      <w:r>
        <w:rPr>
          <w:color w:val="231F20"/>
          <w:spacing w:val="-7"/>
        </w:rPr>
        <w:t> </w:t>
      </w:r>
      <w:r>
        <w:rPr>
          <w:color w:val="231F20"/>
        </w:rPr>
        <w:t>torno</w:t>
      </w:r>
      <w:r>
        <w:rPr>
          <w:color w:val="231F20"/>
          <w:spacing w:val="-7"/>
        </w:rPr>
        <w:t> </w:t>
      </w:r>
      <w:r>
        <w:rPr>
          <w:color w:val="231F20"/>
        </w:rPr>
        <w:t>a</w:t>
      </w:r>
      <w:r>
        <w:rPr>
          <w:color w:val="231F20"/>
          <w:spacing w:val="-7"/>
        </w:rPr>
        <w:t> </w:t>
      </w:r>
      <w:r>
        <w:rPr>
          <w:color w:val="231F20"/>
        </w:rPr>
        <w:t>acciones</w:t>
      </w:r>
      <w:r>
        <w:rPr>
          <w:color w:val="231F20"/>
          <w:spacing w:val="-7"/>
        </w:rPr>
        <w:t> </w:t>
      </w:r>
      <w:r>
        <w:rPr>
          <w:color w:val="231F20"/>
        </w:rPr>
        <w:t>en</w:t>
      </w:r>
      <w:r>
        <w:rPr>
          <w:color w:val="231F20"/>
          <w:spacing w:val="-7"/>
        </w:rPr>
        <w:t> </w:t>
      </w:r>
      <w:r>
        <w:rPr>
          <w:color w:val="231F20"/>
        </w:rPr>
        <w:t>materia</w:t>
      </w:r>
      <w:r>
        <w:rPr>
          <w:color w:val="231F20"/>
          <w:spacing w:val="-7"/>
        </w:rPr>
        <w:t> </w:t>
      </w:r>
      <w:r>
        <w:rPr>
          <w:color w:val="231F20"/>
        </w:rPr>
        <w:t>de vacunación,</w:t>
      </w:r>
      <w:r>
        <w:rPr>
          <w:color w:val="231F20"/>
          <w:spacing w:val="-9"/>
        </w:rPr>
        <w:t> </w:t>
      </w:r>
      <w:r>
        <w:rPr>
          <w:color w:val="231F20"/>
        </w:rPr>
        <w:t>desde</w:t>
      </w:r>
      <w:r>
        <w:rPr>
          <w:color w:val="231F20"/>
          <w:spacing w:val="-9"/>
        </w:rPr>
        <w:t> </w:t>
      </w:r>
      <w:r>
        <w:rPr>
          <w:color w:val="231F20"/>
        </w:rPr>
        <w:t>puntos</w:t>
      </w:r>
      <w:r>
        <w:rPr>
          <w:color w:val="231F20"/>
          <w:spacing w:val="-9"/>
        </w:rPr>
        <w:t> </w:t>
      </w:r>
      <w:r>
        <w:rPr>
          <w:color w:val="231F20"/>
        </w:rPr>
        <w:t>de</w:t>
      </w:r>
      <w:r>
        <w:rPr>
          <w:color w:val="231F20"/>
          <w:spacing w:val="-9"/>
        </w:rPr>
        <w:t> </w:t>
      </w:r>
      <w:r>
        <w:rPr>
          <w:color w:val="231F20"/>
        </w:rPr>
        <w:t>vista</w:t>
      </w:r>
      <w:r>
        <w:rPr>
          <w:color w:val="231F20"/>
          <w:spacing w:val="-9"/>
        </w:rPr>
        <w:t> </w:t>
      </w:r>
      <w:r>
        <w:rPr>
          <w:color w:val="231F20"/>
        </w:rPr>
        <w:t>opuestos</w:t>
      </w:r>
      <w:r>
        <w:rPr>
          <w:color w:val="231F20"/>
          <w:spacing w:val="-9"/>
        </w:rPr>
        <w:t> y, </w:t>
      </w:r>
      <w:r>
        <w:rPr>
          <w:color w:val="231F20"/>
        </w:rPr>
        <w:t>por</w:t>
      </w:r>
      <w:r>
        <w:rPr>
          <w:color w:val="231F20"/>
          <w:spacing w:val="-9"/>
        </w:rPr>
        <w:t> </w:t>
      </w:r>
      <w:r>
        <w:rPr>
          <w:color w:val="231F20"/>
        </w:rPr>
        <w:t>lo</w:t>
      </w:r>
      <w:r>
        <w:rPr>
          <w:color w:val="231F20"/>
          <w:spacing w:val="-9"/>
        </w:rPr>
        <w:t> </w:t>
      </w:r>
      <w:r>
        <w:rPr>
          <w:color w:val="231F20"/>
          <w:spacing w:val="-3"/>
        </w:rPr>
        <w:t>tanto,</w:t>
      </w:r>
      <w:r>
        <w:rPr>
          <w:color w:val="231F20"/>
          <w:spacing w:val="-9"/>
        </w:rPr>
        <w:t> </w:t>
      </w:r>
      <w:r>
        <w:rPr>
          <w:color w:val="231F20"/>
        </w:rPr>
        <w:t>contrarios.</w:t>
      </w:r>
      <w:r>
        <w:rPr>
          <w:color w:val="231F20"/>
          <w:spacing w:val="-9"/>
        </w:rPr>
        <w:t> </w:t>
      </w:r>
      <w:r>
        <w:rPr>
          <w:color w:val="231F20"/>
        </w:rPr>
        <w:t>Esto es legítimo. Los miembros de la </w:t>
      </w:r>
      <w:r>
        <w:rPr>
          <w:color w:val="231F20"/>
          <w:spacing w:val="-8"/>
        </w:rPr>
        <w:t>AVN </w:t>
      </w:r>
      <w:r>
        <w:rPr>
          <w:color w:val="231F20"/>
        </w:rPr>
        <w:t>son críticos de la ortodoxia médica de </w:t>
      </w:r>
      <w:r>
        <w:rPr>
          <w:color w:val="231F20"/>
          <w:spacing w:val="-3"/>
        </w:rPr>
        <w:t>promover </w:t>
      </w:r>
      <w:r>
        <w:rPr>
          <w:color w:val="231F20"/>
        </w:rPr>
        <w:t>la vacunación obligatoria y se han organizado para proponer la elección informada de los padres. </w:t>
      </w:r>
      <w:r>
        <w:rPr>
          <w:color w:val="231F20"/>
          <w:spacing w:val="-4"/>
        </w:rPr>
        <w:t>Por </w:t>
      </w:r>
      <w:r>
        <w:rPr>
          <w:color w:val="231F20"/>
        </w:rPr>
        <w:t>otro lado, la </w:t>
      </w:r>
      <w:r>
        <w:rPr>
          <w:color w:val="231F20"/>
          <w:spacing w:val="-6"/>
        </w:rPr>
        <w:t>SAVN </w:t>
      </w:r>
      <w:r>
        <w:rPr>
          <w:color w:val="231F20"/>
        </w:rPr>
        <w:t>se opone la posición de la </w:t>
      </w:r>
      <w:r>
        <w:rPr>
          <w:color w:val="231F20"/>
          <w:spacing w:val="-8"/>
        </w:rPr>
        <w:t>AVN </w:t>
      </w:r>
      <w:r>
        <w:rPr>
          <w:color w:val="231F20"/>
        </w:rPr>
        <w:t>y se organiza en su contra. Esto es legítimo también. Sin embargo, desde el principio la </w:t>
      </w:r>
      <w:r>
        <w:rPr>
          <w:color w:val="231F20"/>
          <w:spacing w:val="-6"/>
        </w:rPr>
        <w:t>SAVN </w:t>
      </w:r>
      <w:r>
        <w:rPr>
          <w:color w:val="231F20"/>
        </w:rPr>
        <w:t>optó por tratar de </w:t>
      </w:r>
      <w:r>
        <w:rPr>
          <w:color w:val="231F20"/>
          <w:spacing w:val="-3"/>
        </w:rPr>
        <w:t>amordazar, </w:t>
      </w:r>
      <w:r>
        <w:rPr>
          <w:color w:val="231F20"/>
        </w:rPr>
        <w:t>obstaculizar</w:t>
      </w:r>
      <w:r>
        <w:rPr>
          <w:color w:val="231F20"/>
          <w:spacing w:val="-7"/>
        </w:rPr>
        <w:t> </w:t>
      </w:r>
      <w:r>
        <w:rPr>
          <w:color w:val="231F20"/>
        </w:rPr>
        <w:t>e,</w:t>
      </w:r>
      <w:r>
        <w:rPr>
          <w:color w:val="231F20"/>
          <w:spacing w:val="-7"/>
        </w:rPr>
        <w:t> </w:t>
      </w:r>
      <w:r>
        <w:rPr>
          <w:color w:val="231F20"/>
        </w:rPr>
        <w:t>incluso,</w:t>
      </w:r>
      <w:r>
        <w:rPr>
          <w:color w:val="231F20"/>
          <w:spacing w:val="-7"/>
        </w:rPr>
        <w:t> </w:t>
      </w:r>
      <w:r>
        <w:rPr>
          <w:color w:val="231F20"/>
        </w:rPr>
        <w:t>cancelar</w:t>
      </w:r>
      <w:r>
        <w:rPr>
          <w:color w:val="231F20"/>
          <w:spacing w:val="-7"/>
        </w:rPr>
        <w:t> </w:t>
      </w:r>
      <w:r>
        <w:rPr>
          <w:color w:val="231F20"/>
        </w:rPr>
        <w:t>a</w:t>
      </w:r>
      <w:r>
        <w:rPr>
          <w:color w:val="231F20"/>
          <w:spacing w:val="-7"/>
        </w:rPr>
        <w:t> </w:t>
      </w:r>
      <w:r>
        <w:rPr>
          <w:color w:val="231F20"/>
        </w:rPr>
        <w:t>la</w:t>
      </w:r>
      <w:r>
        <w:rPr>
          <w:color w:val="231F20"/>
          <w:spacing w:val="-7"/>
        </w:rPr>
        <w:t> </w:t>
      </w:r>
      <w:r>
        <w:rPr>
          <w:color w:val="231F20"/>
          <w:spacing w:val="-6"/>
        </w:rPr>
        <w:t>AVN,</w:t>
      </w:r>
      <w:r>
        <w:rPr>
          <w:color w:val="231F20"/>
          <w:spacing w:val="-7"/>
        </w:rPr>
        <w:t> </w:t>
      </w:r>
      <w:r>
        <w:rPr>
          <w:color w:val="231F20"/>
        </w:rPr>
        <w:t>en</w:t>
      </w:r>
      <w:r>
        <w:rPr>
          <w:color w:val="231F20"/>
          <w:spacing w:val="-7"/>
        </w:rPr>
        <w:t> </w:t>
      </w:r>
      <w:r>
        <w:rPr>
          <w:color w:val="231F20"/>
        </w:rPr>
        <w:t>lugar</w:t>
      </w:r>
      <w:r>
        <w:rPr>
          <w:color w:val="231F20"/>
          <w:spacing w:val="-7"/>
        </w:rPr>
        <w:t> </w:t>
      </w:r>
      <w:r>
        <w:rPr>
          <w:color w:val="231F20"/>
        </w:rPr>
        <w:t>de</w:t>
      </w:r>
      <w:r>
        <w:rPr>
          <w:color w:val="231F20"/>
          <w:spacing w:val="-7"/>
        </w:rPr>
        <w:t> </w:t>
      </w:r>
      <w:r>
        <w:rPr>
          <w:color w:val="231F20"/>
        </w:rPr>
        <w:t>centrarse</w:t>
      </w:r>
      <w:r>
        <w:rPr>
          <w:color w:val="231F20"/>
          <w:spacing w:val="-7"/>
        </w:rPr>
        <w:t> </w:t>
      </w:r>
      <w:r>
        <w:rPr>
          <w:color w:val="231F20"/>
        </w:rPr>
        <w:t>en</w:t>
      </w:r>
      <w:r>
        <w:rPr>
          <w:color w:val="231F20"/>
          <w:spacing w:val="-7"/>
        </w:rPr>
        <w:t> </w:t>
      </w:r>
      <w:r>
        <w:rPr>
          <w:color w:val="231F20"/>
        </w:rPr>
        <w:t>debatir el tema de la obligatoriedad o la decisión informada de los padres con respecto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vacunación</w:t>
      </w:r>
      <w:r>
        <w:rPr>
          <w:color w:val="231F20"/>
          <w:spacing w:val="-9"/>
        </w:rPr>
        <w:t> </w:t>
      </w:r>
      <w:r>
        <w:rPr>
          <w:color w:val="231F20"/>
        </w:rPr>
        <w:t>de</w:t>
      </w:r>
      <w:r>
        <w:rPr>
          <w:color w:val="231F20"/>
          <w:spacing w:val="-9"/>
        </w:rPr>
        <w:t> </w:t>
      </w:r>
      <w:r>
        <w:rPr>
          <w:color w:val="231F20"/>
        </w:rPr>
        <w:t>sus</w:t>
      </w:r>
      <w:r>
        <w:rPr>
          <w:color w:val="231F20"/>
          <w:spacing w:val="-9"/>
        </w:rPr>
        <w:t> </w:t>
      </w:r>
      <w:r>
        <w:rPr>
          <w:color w:val="231F20"/>
        </w:rPr>
        <w:t>hijos.</w:t>
      </w:r>
    </w:p>
    <w:p>
      <w:pPr>
        <w:pStyle w:val="BodyText"/>
        <w:spacing w:line="280" w:lineRule="exact" w:before="1"/>
        <w:ind w:left="110" w:right="114" w:firstLine="453"/>
        <w:jc w:val="both"/>
      </w:pPr>
      <w:r>
        <w:rPr/>
        <w:pict>
          <v:shape style="position:absolute;margin-left:100.898499pt;margin-top:18.564964pt;width:202.35pt;height:77.05pt;mso-position-horizontal-relative:page;mso-position-vertical-relative:paragraph;z-index:-12277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6"/>
                      <w:w w:val="101"/>
                      <w:sz w:val="154"/>
                    </w:rPr>
                    <w:t>Y</w:t>
                  </w:r>
                </w:p>
              </w:txbxContent>
            </v:textbox>
            <w10:wrap type="none"/>
          </v:shape>
        </w:pict>
      </w:r>
      <w:r>
        <w:rPr>
          <w:color w:val="231F20"/>
        </w:rPr>
        <w:t>De</w:t>
      </w:r>
      <w:r>
        <w:rPr>
          <w:color w:val="231F20"/>
          <w:spacing w:val="-20"/>
        </w:rPr>
        <w:t> </w:t>
      </w:r>
      <w:r>
        <w:rPr>
          <w:color w:val="231F20"/>
        </w:rPr>
        <w:t>los</w:t>
      </w:r>
      <w:r>
        <w:rPr>
          <w:color w:val="231F20"/>
          <w:spacing w:val="-20"/>
        </w:rPr>
        <w:t> </w:t>
      </w:r>
      <w:r>
        <w:rPr>
          <w:color w:val="231F20"/>
        </w:rPr>
        <w:t>dos</w:t>
      </w:r>
      <w:r>
        <w:rPr>
          <w:color w:val="231F20"/>
          <w:spacing w:val="-20"/>
        </w:rPr>
        <w:t> </w:t>
      </w:r>
      <w:r>
        <w:rPr>
          <w:color w:val="231F20"/>
        </w:rPr>
        <w:t>grupos</w:t>
      </w:r>
      <w:r>
        <w:rPr>
          <w:color w:val="231F20"/>
          <w:spacing w:val="-20"/>
        </w:rPr>
        <w:t> </w:t>
      </w:r>
      <w:r>
        <w:rPr>
          <w:color w:val="231F20"/>
          <w:spacing w:val="-2"/>
        </w:rPr>
        <w:t>que</w:t>
      </w:r>
      <w:r>
        <w:rPr>
          <w:color w:val="231F20"/>
          <w:spacing w:val="-20"/>
        </w:rPr>
        <w:t> </w:t>
      </w:r>
      <w:r>
        <w:rPr>
          <w:color w:val="231F20"/>
        </w:rPr>
        <w:t>participan</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3"/>
        </w:rPr>
        <w:t>lucha,</w:t>
      </w:r>
      <w:r>
        <w:rPr>
          <w:color w:val="231F20"/>
          <w:spacing w:val="-20"/>
        </w:rPr>
        <w:t> </w:t>
      </w:r>
      <w:r>
        <w:rPr>
          <w:color w:val="231F20"/>
        </w:rPr>
        <w:t>la</w:t>
      </w:r>
      <w:r>
        <w:rPr>
          <w:color w:val="231F20"/>
          <w:spacing w:val="-20"/>
        </w:rPr>
        <w:t> </w:t>
      </w:r>
      <w:r>
        <w:rPr>
          <w:color w:val="231F20"/>
          <w:spacing w:val="-8"/>
        </w:rPr>
        <w:t>SAVN</w:t>
      </w:r>
      <w:r>
        <w:rPr>
          <w:color w:val="231F20"/>
          <w:spacing w:val="-20"/>
        </w:rPr>
        <w:t> </w:t>
      </w:r>
      <w:r>
        <w:rPr>
          <w:color w:val="231F20"/>
        </w:rPr>
        <w:t>está</w:t>
      </w:r>
      <w:r>
        <w:rPr>
          <w:color w:val="231F20"/>
          <w:spacing w:val="-20"/>
        </w:rPr>
        <w:t> </w:t>
      </w:r>
      <w:r>
        <w:rPr>
          <w:color w:val="231F20"/>
          <w:spacing w:val="-3"/>
        </w:rPr>
        <w:t>confabulada </w:t>
      </w:r>
      <w:r>
        <w:rPr>
          <w:color w:val="231F20"/>
        </w:rPr>
        <w:t>en </w:t>
      </w:r>
      <w:r>
        <w:rPr>
          <w:color w:val="231F20"/>
          <w:spacing w:val="-3"/>
        </w:rPr>
        <w:t>contra </w:t>
      </w:r>
      <w:r>
        <w:rPr>
          <w:color w:val="231F20"/>
        </w:rPr>
        <w:t>de la </w:t>
      </w:r>
      <w:r>
        <w:rPr>
          <w:color w:val="231F20"/>
          <w:spacing w:val="-8"/>
        </w:rPr>
        <w:t>AVN, </w:t>
      </w:r>
      <w:r>
        <w:rPr>
          <w:color w:val="231F20"/>
        </w:rPr>
        <w:t>de </w:t>
      </w:r>
      <w:r>
        <w:rPr>
          <w:color w:val="231F20"/>
          <w:spacing w:val="-5"/>
        </w:rPr>
        <w:t>Dorey, </w:t>
      </w:r>
      <w:r>
        <w:rPr>
          <w:color w:val="231F20"/>
        </w:rPr>
        <w:t>y de vez en </w:t>
      </w:r>
      <w:r>
        <w:rPr>
          <w:color w:val="231F20"/>
          <w:spacing w:val="-3"/>
        </w:rPr>
        <w:t>cuando, </w:t>
      </w:r>
      <w:r>
        <w:rPr>
          <w:color w:val="231F20"/>
        </w:rPr>
        <w:t>de algunos </w:t>
      </w:r>
      <w:r>
        <w:rPr>
          <w:color w:val="231F20"/>
          <w:spacing w:val="-3"/>
        </w:rPr>
        <w:t>otros miembros. </w:t>
      </w:r>
      <w:r>
        <w:rPr>
          <w:color w:val="231F20"/>
        </w:rPr>
        <w:t>Los </w:t>
      </w:r>
      <w:r>
        <w:rPr>
          <w:color w:val="231F20"/>
          <w:spacing w:val="-3"/>
        </w:rPr>
        <w:t>participantes </w:t>
      </w:r>
      <w:r>
        <w:rPr>
          <w:color w:val="231F20"/>
        </w:rPr>
        <w:t>de la </w:t>
      </w:r>
      <w:r>
        <w:rPr>
          <w:color w:val="231F20"/>
          <w:spacing w:val="-8"/>
        </w:rPr>
        <w:t>SAVN </w:t>
      </w:r>
      <w:r>
        <w:rPr>
          <w:color w:val="231F20"/>
          <w:spacing w:val="-3"/>
        </w:rPr>
        <w:t>informan, organizan, </w:t>
      </w:r>
      <w:r>
        <w:rPr>
          <w:color w:val="231F20"/>
        </w:rPr>
        <w:t>participan y actuán en función de un plan </w:t>
      </w:r>
      <w:r>
        <w:rPr>
          <w:color w:val="231F20"/>
          <w:spacing w:val="-3"/>
        </w:rPr>
        <w:t>concertado, </w:t>
      </w:r>
      <w:r>
        <w:rPr>
          <w:color w:val="231F20"/>
        </w:rPr>
        <w:t>especialmente en </w:t>
      </w:r>
      <w:r>
        <w:rPr>
          <w:color w:val="231F20"/>
          <w:spacing w:val="-3"/>
        </w:rPr>
        <w:t>contra </w:t>
      </w:r>
      <w:r>
        <w:rPr>
          <w:color w:val="231F20"/>
          <w:spacing w:val="-5"/>
        </w:rPr>
        <w:t>Dorey. </w:t>
      </w:r>
      <w:r>
        <w:rPr>
          <w:color w:val="231F20"/>
          <w:spacing w:val="-2"/>
        </w:rPr>
        <w:t>Coordinan </w:t>
      </w:r>
      <w:r>
        <w:rPr>
          <w:color w:val="231F20"/>
        </w:rPr>
        <w:t>los </w:t>
      </w:r>
      <w:r>
        <w:rPr>
          <w:color w:val="231F20"/>
          <w:spacing w:val="-3"/>
        </w:rPr>
        <w:t>ataques, </w:t>
      </w:r>
      <w:r>
        <w:rPr>
          <w:color w:val="231F20"/>
        </w:rPr>
        <w:t>realizan </w:t>
      </w:r>
      <w:r>
        <w:rPr>
          <w:color w:val="231F20"/>
          <w:spacing w:val="-3"/>
        </w:rPr>
        <w:t>monitoreos </w:t>
      </w:r>
      <w:r>
        <w:rPr>
          <w:color w:val="231F20"/>
        </w:rPr>
        <w:t>para saber </w:t>
      </w:r>
      <w:r>
        <w:rPr>
          <w:color w:val="231F20"/>
          <w:spacing w:val="-3"/>
        </w:rPr>
        <w:t>exactamente dónde </w:t>
      </w:r>
      <w:r>
        <w:rPr>
          <w:color w:val="231F20"/>
        </w:rPr>
        <w:t>se</w:t>
      </w:r>
      <w:r>
        <w:rPr>
          <w:color w:val="231F20"/>
          <w:spacing w:val="-6"/>
        </w:rPr>
        <w:t> </w:t>
      </w:r>
      <w:r>
        <w:rPr>
          <w:color w:val="231F20"/>
        </w:rPr>
        <w:t>encuentra</w:t>
      </w:r>
      <w:r>
        <w:rPr>
          <w:color w:val="231F20"/>
          <w:spacing w:val="-6"/>
        </w:rPr>
        <w:t> </w:t>
      </w:r>
      <w:r>
        <w:rPr>
          <w:color w:val="231F20"/>
          <w:spacing w:val="-3"/>
        </w:rPr>
        <w:t>físicamente</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línea,</w:t>
      </w:r>
      <w:r>
        <w:rPr>
          <w:color w:val="231F20"/>
          <w:spacing w:val="-6"/>
        </w:rPr>
        <w:t> </w:t>
      </w:r>
      <w:r>
        <w:rPr>
          <w:color w:val="231F20"/>
          <w:spacing w:val="-3"/>
        </w:rPr>
        <w:t>con</w:t>
      </w:r>
      <w:r>
        <w:rPr>
          <w:color w:val="231F20"/>
          <w:spacing w:val="-6"/>
        </w:rPr>
        <w:t> </w:t>
      </w:r>
      <w:r>
        <w:rPr>
          <w:color w:val="231F20"/>
        </w:rPr>
        <w:t>el</w:t>
      </w:r>
      <w:r>
        <w:rPr>
          <w:color w:val="231F20"/>
          <w:spacing w:val="-6"/>
        </w:rPr>
        <w:t> </w:t>
      </w:r>
      <w:r>
        <w:rPr>
          <w:color w:val="231F20"/>
        </w:rPr>
        <w:t>fin</w:t>
      </w:r>
      <w:r>
        <w:rPr>
          <w:color w:val="231F20"/>
          <w:spacing w:val="-6"/>
        </w:rPr>
        <w:t> </w:t>
      </w:r>
      <w:r>
        <w:rPr>
          <w:color w:val="231F20"/>
        </w:rPr>
        <w:t>de</w:t>
      </w:r>
      <w:r>
        <w:rPr>
          <w:color w:val="231F20"/>
          <w:spacing w:val="-6"/>
        </w:rPr>
        <w:t> </w:t>
      </w:r>
      <w:r>
        <w:rPr>
          <w:color w:val="231F20"/>
          <w:spacing w:val="-3"/>
        </w:rPr>
        <w:t>planear</w:t>
      </w:r>
      <w:r>
        <w:rPr>
          <w:color w:val="231F20"/>
          <w:spacing w:val="-6"/>
        </w:rPr>
        <w:t> </w:t>
      </w:r>
      <w:r>
        <w:rPr>
          <w:color w:val="231F20"/>
          <w:spacing w:val="-3"/>
        </w:rPr>
        <w:t>ataques</w:t>
      </w:r>
      <w:r>
        <w:rPr>
          <w:color w:val="231F20"/>
          <w:spacing w:val="-6"/>
        </w:rPr>
        <w:t> </w:t>
      </w:r>
      <w:r>
        <w:rPr>
          <w:color w:val="231F20"/>
        </w:rPr>
        <w:t>allí</w:t>
      </w:r>
      <w:r>
        <w:rPr>
          <w:color w:val="231F20"/>
          <w:spacing w:val="-6"/>
        </w:rPr>
        <w:t> </w:t>
      </w:r>
      <w:r>
        <w:rPr>
          <w:color w:val="231F20"/>
          <w:spacing w:val="-3"/>
        </w:rPr>
        <w:t>dónde pretenda</w:t>
      </w:r>
      <w:r>
        <w:rPr>
          <w:color w:val="231F20"/>
          <w:spacing w:val="-6"/>
        </w:rPr>
        <w:t> </w:t>
      </w:r>
      <w:r>
        <w:rPr>
          <w:color w:val="231F20"/>
          <w:spacing w:val="-3"/>
        </w:rPr>
        <w:t>hablar</w:t>
      </w:r>
      <w:r>
        <w:rPr>
          <w:color w:val="231F20"/>
          <w:spacing w:val="-6"/>
        </w:rPr>
        <w:t> </w:t>
      </w:r>
      <w:r>
        <w:rPr>
          <w:color w:val="231F20"/>
          <w:spacing w:val="-2"/>
        </w:rPr>
        <w:t>acerca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elección</w:t>
      </w:r>
      <w:r>
        <w:rPr>
          <w:color w:val="231F20"/>
          <w:spacing w:val="-6"/>
        </w:rPr>
        <w:t> </w:t>
      </w:r>
      <w:r>
        <w:rPr>
          <w:color w:val="231F20"/>
          <w:spacing w:val="-3"/>
        </w:rPr>
        <w:t>con</w:t>
      </w:r>
      <w:r>
        <w:rPr>
          <w:color w:val="231F20"/>
          <w:spacing w:val="-6"/>
        </w:rPr>
        <w:t> </w:t>
      </w:r>
      <w:r>
        <w:rPr>
          <w:color w:val="231F20"/>
        </w:rPr>
        <w:t>respecto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vacunación.</w:t>
      </w:r>
      <w:r>
        <w:rPr>
          <w:color w:val="231F20"/>
          <w:spacing w:val="-6"/>
        </w:rPr>
        <w:t> </w:t>
      </w:r>
      <w:r>
        <w:rPr>
          <w:color w:val="231F20"/>
        </w:rPr>
        <w:t>Buscan </w:t>
      </w:r>
      <w:r>
        <w:rPr>
          <w:color w:val="231F20"/>
          <w:spacing w:val="-3"/>
        </w:rPr>
        <w:t>información</w:t>
      </w:r>
      <w:r>
        <w:rPr>
          <w:color w:val="231F20"/>
          <w:spacing w:val="-33"/>
        </w:rPr>
        <w:t> </w:t>
      </w:r>
      <w:r>
        <w:rPr>
          <w:color w:val="231F20"/>
          <w:spacing w:val="2"/>
        </w:rPr>
        <w:t>sobresuvida</w:t>
      </w:r>
      <w:r>
        <w:rPr>
          <w:color w:val="231F20"/>
          <w:spacing w:val="-33"/>
        </w:rPr>
        <w:t> </w:t>
      </w:r>
      <w:r>
        <w:rPr>
          <w:color w:val="231F20"/>
        </w:rPr>
        <w:t>personal,</w:t>
      </w:r>
      <w:r>
        <w:rPr>
          <w:color w:val="231F20"/>
          <w:spacing w:val="-33"/>
        </w:rPr>
        <w:t> </w:t>
      </w:r>
      <w:r>
        <w:rPr>
          <w:color w:val="231F20"/>
        </w:rPr>
        <w:t>utilizándola</w:t>
      </w:r>
      <w:r>
        <w:rPr>
          <w:color w:val="231F20"/>
          <w:spacing w:val="-33"/>
        </w:rPr>
        <w:t> </w:t>
      </w:r>
      <w:r>
        <w:rPr>
          <w:color w:val="231F20"/>
        </w:rPr>
        <w:t>para</w:t>
      </w:r>
      <w:r>
        <w:rPr>
          <w:color w:val="231F20"/>
          <w:spacing w:val="-33"/>
        </w:rPr>
        <w:t> </w:t>
      </w:r>
      <w:r>
        <w:rPr>
          <w:color w:val="231F20"/>
        </w:rPr>
        <w:t>desacreditarla</w:t>
      </w:r>
      <w:r>
        <w:rPr>
          <w:color w:val="231F20"/>
          <w:spacing w:val="-33"/>
        </w:rPr>
        <w:t> </w:t>
      </w:r>
      <w:r>
        <w:rPr>
          <w:color w:val="231F20"/>
          <w:spacing w:val="-3"/>
        </w:rPr>
        <w:t>también, </w:t>
      </w:r>
      <w:r>
        <w:rPr>
          <w:color w:val="231F20"/>
        </w:rPr>
        <w:t>es</w:t>
      </w:r>
      <w:r>
        <w:rPr>
          <w:color w:val="231F20"/>
          <w:spacing w:val="-13"/>
        </w:rPr>
        <w:t> </w:t>
      </w:r>
      <w:r>
        <w:rPr>
          <w:color w:val="231F20"/>
          <w:spacing w:val="-4"/>
        </w:rPr>
        <w:t>decir,</w:t>
      </w:r>
      <w:r>
        <w:rPr>
          <w:color w:val="231F20"/>
          <w:spacing w:val="-13"/>
        </w:rPr>
        <w:t> </w:t>
      </w:r>
      <w:r>
        <w:rPr>
          <w:color w:val="231F20"/>
        </w:rPr>
        <w:t>la</w:t>
      </w:r>
      <w:r>
        <w:rPr>
          <w:color w:val="231F20"/>
          <w:spacing w:val="-13"/>
        </w:rPr>
        <w:t> </w:t>
      </w:r>
      <w:r>
        <w:rPr>
          <w:color w:val="231F20"/>
        </w:rPr>
        <w:t>asedian.</w:t>
      </w:r>
      <w:r>
        <w:rPr>
          <w:color w:val="231F20"/>
          <w:spacing w:val="-13"/>
        </w:rPr>
        <w:t> </w:t>
      </w:r>
      <w:r>
        <w:rPr>
          <w:color w:val="231F20"/>
          <w:spacing w:val="-4"/>
        </w:rPr>
        <w:t>Abusan</w:t>
      </w:r>
      <w:r>
        <w:rPr>
          <w:color w:val="231F20"/>
          <w:spacing w:val="-13"/>
        </w:rPr>
        <w:t> </w:t>
      </w:r>
      <w:r>
        <w:rPr>
          <w:color w:val="231F20"/>
        </w:rPr>
        <w:t>de</w:t>
      </w:r>
      <w:r>
        <w:rPr>
          <w:color w:val="231F20"/>
          <w:spacing w:val="-13"/>
        </w:rPr>
        <w:t> </w:t>
      </w:r>
      <w:r>
        <w:rPr>
          <w:color w:val="231F20"/>
        </w:rPr>
        <w:t>ella</w:t>
      </w:r>
      <w:r>
        <w:rPr>
          <w:color w:val="231F20"/>
          <w:spacing w:val="-13"/>
        </w:rPr>
        <w:t> </w:t>
      </w:r>
      <w:r>
        <w:rPr>
          <w:color w:val="231F20"/>
          <w:spacing w:val="-3"/>
        </w:rPr>
        <w:t>emocionalmente</w:t>
      </w:r>
      <w:r>
        <w:rPr>
          <w:color w:val="231F20"/>
          <w:spacing w:val="-13"/>
        </w:rPr>
        <w:t> </w:t>
      </w:r>
      <w:r>
        <w:rPr>
          <w:color w:val="231F20"/>
        </w:rPr>
        <w:t>a</w:t>
      </w:r>
      <w:r>
        <w:rPr>
          <w:color w:val="231F20"/>
          <w:spacing w:val="-13"/>
        </w:rPr>
        <w:t> </w:t>
      </w:r>
      <w:r>
        <w:rPr>
          <w:color w:val="231F20"/>
          <w:spacing w:val="-3"/>
        </w:rPr>
        <w:t>través</w:t>
      </w:r>
      <w:r>
        <w:rPr>
          <w:color w:val="231F20"/>
          <w:spacing w:val="-13"/>
        </w:rPr>
        <w:t> </w:t>
      </w:r>
      <w:r>
        <w:rPr>
          <w:color w:val="231F20"/>
        </w:rPr>
        <w:t>de</w:t>
      </w:r>
      <w:r>
        <w:rPr>
          <w:color w:val="231F20"/>
          <w:spacing w:val="-13"/>
        </w:rPr>
        <w:t> </w:t>
      </w:r>
      <w:r>
        <w:rPr>
          <w:color w:val="231F20"/>
          <w:spacing w:val="-3"/>
        </w:rPr>
        <w:t>comentarios </w:t>
      </w:r>
      <w:r>
        <w:rPr>
          <w:color w:val="231F20"/>
        </w:rPr>
        <w:t>despectivos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spacing w:val="-4"/>
        </w:rPr>
        <w:t>humor</w:t>
      </w:r>
      <w:r>
        <w:rPr>
          <w:color w:val="231F20"/>
          <w:spacing w:val="-10"/>
        </w:rPr>
        <w:t> </w:t>
      </w:r>
      <w:r>
        <w:rPr>
          <w:color w:val="231F20"/>
        </w:rPr>
        <w:t>negro</w:t>
      </w:r>
      <w:r>
        <w:rPr>
          <w:color w:val="231F20"/>
          <w:spacing w:val="-10"/>
        </w:rPr>
        <w:t> </w:t>
      </w:r>
      <w:r>
        <w:rPr>
          <w:color w:val="231F20"/>
        </w:rPr>
        <w:t>y</w:t>
      </w:r>
      <w:r>
        <w:rPr>
          <w:color w:val="231F20"/>
          <w:spacing w:val="-10"/>
        </w:rPr>
        <w:t> </w:t>
      </w:r>
      <w:r>
        <w:rPr>
          <w:color w:val="231F20"/>
          <w:spacing w:val="-3"/>
        </w:rPr>
        <w:t>sarcástico,</w:t>
      </w:r>
      <w:r>
        <w:rPr>
          <w:color w:val="231F20"/>
          <w:spacing w:val="-10"/>
        </w:rPr>
        <w:t> </w:t>
      </w:r>
      <w:r>
        <w:rPr>
          <w:color w:val="231F20"/>
          <w:spacing w:val="-3"/>
        </w:rPr>
        <w:t>mostrando</w:t>
      </w:r>
      <w:r>
        <w:rPr>
          <w:color w:val="231F20"/>
          <w:spacing w:val="-10"/>
        </w:rPr>
        <w:t> </w:t>
      </w:r>
      <w:r>
        <w:rPr>
          <w:color w:val="231F20"/>
          <w:spacing w:val="-3"/>
        </w:rPr>
        <w:t>abiertamente</w:t>
      </w:r>
      <w:r>
        <w:rPr>
          <w:color w:val="231F20"/>
          <w:spacing w:val="-10"/>
        </w:rPr>
        <w:t> </w:t>
      </w:r>
      <w:r>
        <w:rPr>
          <w:color w:val="231F20"/>
        </w:rPr>
        <w:t>su</w:t>
      </w:r>
      <w:r>
        <w:rPr>
          <w:color w:val="231F20"/>
          <w:spacing w:val="-10"/>
        </w:rPr>
        <w:t> </w:t>
      </w:r>
      <w:r>
        <w:rPr>
          <w:color w:val="231F20"/>
        </w:rPr>
        <w:t>total falta de </w:t>
      </w:r>
      <w:r>
        <w:rPr>
          <w:color w:val="231F20"/>
          <w:spacing w:val="-3"/>
        </w:rPr>
        <w:t>respeto </w:t>
      </w:r>
      <w:r>
        <w:rPr>
          <w:color w:val="231F20"/>
        </w:rPr>
        <w:t>hacia ella. </w:t>
      </w:r>
      <w:r>
        <w:rPr>
          <w:color w:val="231F20"/>
          <w:spacing w:val="-4"/>
        </w:rPr>
        <w:t>Muchos </w:t>
      </w:r>
      <w:r>
        <w:rPr>
          <w:color w:val="231F20"/>
        </w:rPr>
        <w:t>de los </w:t>
      </w:r>
      <w:r>
        <w:rPr>
          <w:color w:val="231F20"/>
          <w:spacing w:val="-3"/>
        </w:rPr>
        <w:t>miembros </w:t>
      </w:r>
      <w:r>
        <w:rPr>
          <w:color w:val="231F20"/>
        </w:rPr>
        <w:t>de la </w:t>
      </w:r>
      <w:r>
        <w:rPr>
          <w:color w:val="231F20"/>
          <w:spacing w:val="-8"/>
        </w:rPr>
        <w:t>SAVN </w:t>
      </w:r>
      <w:r>
        <w:rPr>
          <w:color w:val="231F20"/>
          <w:spacing w:val="-3"/>
        </w:rPr>
        <w:t>muestran </w:t>
      </w:r>
      <w:r>
        <w:rPr>
          <w:color w:val="231F20"/>
        </w:rPr>
        <w:t>su</w:t>
      </w:r>
      <w:r>
        <w:rPr>
          <w:color w:val="231F20"/>
          <w:spacing w:val="-20"/>
        </w:rPr>
        <w:t> </w:t>
      </w:r>
      <w:r>
        <w:rPr>
          <w:color w:val="231F20"/>
          <w:spacing w:val="-4"/>
        </w:rPr>
        <w:t>apoyo</w:t>
      </w:r>
      <w:r>
        <w:rPr>
          <w:color w:val="231F20"/>
          <w:spacing w:val="-20"/>
        </w:rPr>
        <w:t> </w:t>
      </w:r>
      <w:r>
        <w:rPr>
          <w:color w:val="231F20"/>
        </w:rPr>
        <w:t>a</w:t>
      </w:r>
      <w:r>
        <w:rPr>
          <w:color w:val="231F20"/>
          <w:spacing w:val="-20"/>
        </w:rPr>
        <w:t> </w:t>
      </w:r>
      <w:r>
        <w:rPr>
          <w:color w:val="231F20"/>
        </w:rPr>
        <w:t>estas</w:t>
      </w:r>
      <w:r>
        <w:rPr>
          <w:color w:val="231F20"/>
          <w:spacing w:val="-20"/>
        </w:rPr>
        <w:t> </w:t>
      </w:r>
      <w:r>
        <w:rPr>
          <w:color w:val="231F20"/>
        </w:rPr>
        <w:t>tácticas</w:t>
      </w:r>
      <w:r>
        <w:rPr>
          <w:color w:val="231F20"/>
          <w:spacing w:val="-20"/>
        </w:rPr>
        <w:t> </w:t>
      </w:r>
      <w:r>
        <w:rPr>
          <w:color w:val="231F20"/>
          <w:spacing w:val="-3"/>
        </w:rPr>
        <w:t>mediante</w:t>
      </w:r>
      <w:r>
        <w:rPr>
          <w:color w:val="231F20"/>
          <w:spacing w:val="-20"/>
        </w:rPr>
        <w:t> </w:t>
      </w:r>
      <w:r>
        <w:rPr>
          <w:color w:val="231F20"/>
        </w:rPr>
        <w:t>el</w:t>
      </w:r>
      <w:r>
        <w:rPr>
          <w:color w:val="231F20"/>
          <w:spacing w:val="-20"/>
        </w:rPr>
        <w:t> </w:t>
      </w:r>
      <w:r>
        <w:rPr>
          <w:color w:val="231F20"/>
        </w:rPr>
        <w:t>dar</w:t>
      </w:r>
      <w:r>
        <w:rPr>
          <w:color w:val="231F20"/>
          <w:spacing w:val="-20"/>
        </w:rPr>
        <w:t> </w:t>
      </w:r>
      <w:r>
        <w:rPr>
          <w:color w:val="231F20"/>
        </w:rPr>
        <w:t>click</w:t>
      </w:r>
      <w:r>
        <w:rPr>
          <w:color w:val="231F20"/>
          <w:spacing w:val="-20"/>
        </w:rPr>
        <w:t> </w:t>
      </w:r>
      <w:r>
        <w:rPr>
          <w:color w:val="231F20"/>
        </w:rPr>
        <w:t>a</w:t>
      </w:r>
      <w:r>
        <w:rPr>
          <w:color w:val="231F20"/>
          <w:spacing w:val="-20"/>
        </w:rPr>
        <w:t> </w:t>
      </w:r>
      <w:r>
        <w:rPr>
          <w:color w:val="231F20"/>
          <w:spacing w:val="-4"/>
        </w:rPr>
        <w:t>“me</w:t>
      </w:r>
      <w:r>
        <w:rPr>
          <w:color w:val="231F20"/>
          <w:spacing w:val="-20"/>
        </w:rPr>
        <w:t> </w:t>
      </w:r>
      <w:r>
        <w:rPr>
          <w:color w:val="231F20"/>
          <w:spacing w:val="-5"/>
        </w:rPr>
        <w:t>gusta”</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spacing w:val="-3"/>
        </w:rPr>
        <w:t>comentarios </w:t>
      </w:r>
      <w:r>
        <w:rPr>
          <w:color w:val="231F20"/>
        </w:rPr>
        <w:t>despectivos en la página de </w:t>
      </w:r>
      <w:r>
        <w:rPr>
          <w:rFonts w:ascii="Palatino Linotype" w:hAnsi="Palatino Linotype"/>
          <w:i/>
          <w:color w:val="231F20"/>
          <w:spacing w:val="-4"/>
        </w:rPr>
        <w:t>Facebook </w:t>
      </w:r>
      <w:r>
        <w:rPr>
          <w:color w:val="231F20"/>
        </w:rPr>
        <w:t>del </w:t>
      </w:r>
      <w:r>
        <w:rPr>
          <w:color w:val="231F20"/>
          <w:spacing w:val="-7"/>
        </w:rPr>
        <w:t>SAVN. </w:t>
      </w:r>
      <w:r>
        <w:rPr>
          <w:color w:val="231F20"/>
          <w:spacing w:val="-5"/>
        </w:rPr>
        <w:t>Por </w:t>
      </w:r>
      <w:r>
        <w:rPr>
          <w:color w:val="231F20"/>
        </w:rPr>
        <w:t>lo </w:t>
      </w:r>
      <w:r>
        <w:rPr>
          <w:color w:val="231F20"/>
          <w:spacing w:val="-4"/>
        </w:rPr>
        <w:t>tanto, </w:t>
      </w:r>
      <w:r>
        <w:rPr>
          <w:color w:val="231F20"/>
        </w:rPr>
        <w:t>es </w:t>
      </w:r>
      <w:r>
        <w:rPr>
          <w:color w:val="231F20"/>
          <w:spacing w:val="-3"/>
        </w:rPr>
        <w:t>razonable </w:t>
      </w:r>
      <w:r>
        <w:rPr>
          <w:color w:val="231F20"/>
        </w:rPr>
        <w:t>decir</w:t>
      </w:r>
      <w:r>
        <w:rPr>
          <w:color w:val="231F20"/>
          <w:spacing w:val="-11"/>
        </w:rPr>
        <w:t> </w:t>
      </w:r>
      <w:r>
        <w:rPr>
          <w:color w:val="231F20"/>
          <w:spacing w:val="-2"/>
        </w:rPr>
        <w:t>que</w:t>
      </w:r>
      <w:r>
        <w:rPr>
          <w:color w:val="231F20"/>
          <w:spacing w:val="-11"/>
        </w:rPr>
        <w:t> </w:t>
      </w:r>
      <w:r>
        <w:rPr>
          <w:color w:val="231F20"/>
        </w:rPr>
        <w:t>Dorey</w:t>
      </w:r>
      <w:r>
        <w:rPr>
          <w:color w:val="231F20"/>
          <w:spacing w:val="-11"/>
        </w:rPr>
        <w:t> </w:t>
      </w:r>
      <w:r>
        <w:rPr>
          <w:color w:val="231F20"/>
        </w:rPr>
        <w:t>ha</w:t>
      </w:r>
      <w:r>
        <w:rPr>
          <w:color w:val="231F20"/>
          <w:spacing w:val="-11"/>
        </w:rPr>
        <w:t> </w:t>
      </w:r>
      <w:r>
        <w:rPr>
          <w:color w:val="231F20"/>
        </w:rPr>
        <w:t>sido</w:t>
      </w:r>
      <w:r>
        <w:rPr>
          <w:color w:val="231F20"/>
          <w:spacing w:val="-11"/>
        </w:rPr>
        <w:t> </w:t>
      </w:r>
      <w:r>
        <w:rPr>
          <w:color w:val="231F20"/>
        </w:rPr>
        <w:t>objeto</w:t>
      </w:r>
      <w:r>
        <w:rPr>
          <w:color w:val="231F20"/>
          <w:spacing w:val="-11"/>
        </w:rPr>
        <w:t> </w:t>
      </w:r>
      <w:r>
        <w:rPr>
          <w:color w:val="231F20"/>
        </w:rPr>
        <w:t>de</w:t>
      </w:r>
      <w:r>
        <w:rPr>
          <w:color w:val="231F20"/>
          <w:spacing w:val="-11"/>
        </w:rPr>
        <w:t> </w:t>
      </w:r>
      <w:r>
        <w:rPr>
          <w:rFonts w:ascii="Palatino Linotype" w:hAnsi="Palatino Linotype"/>
          <w:i/>
          <w:color w:val="231F20"/>
          <w:spacing w:val="-4"/>
        </w:rPr>
        <w:t>mobbing</w:t>
      </w:r>
      <w:r>
        <w:rPr>
          <w:rFonts w:ascii="Palatino Linotype" w:hAnsi="Palatino Linotype"/>
          <w:i/>
          <w:color w:val="231F20"/>
          <w:spacing w:val="-11"/>
        </w:rPr>
        <w:t> </w:t>
      </w:r>
      <w:r>
        <w:rPr>
          <w:color w:val="231F20"/>
        </w:rPr>
        <w:t>por</w:t>
      </w:r>
      <w:r>
        <w:rPr>
          <w:color w:val="231F20"/>
          <w:spacing w:val="-11"/>
        </w:rPr>
        <w:t> </w:t>
      </w:r>
      <w:r>
        <w:rPr>
          <w:color w:val="231F20"/>
        </w:rPr>
        <w:t>parte</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7"/>
        </w:rPr>
        <w:t>SAVN.</w:t>
      </w:r>
    </w:p>
    <w:p>
      <w:pPr>
        <w:pStyle w:val="BodyText"/>
        <w:spacing w:before="8"/>
        <w:rPr>
          <w:sz w:val="22"/>
        </w:rPr>
      </w:pPr>
    </w:p>
    <w:p>
      <w:pPr>
        <w:pStyle w:val="Heading3"/>
      </w:pPr>
      <w:r>
        <w:rPr>
          <w:color w:val="231F20"/>
          <w:w w:val="80"/>
        </w:rPr>
        <w:t>Frente al mobbing en la esfera pública y en las organizaciones</w:t>
      </w:r>
    </w:p>
    <w:p>
      <w:pPr>
        <w:pStyle w:val="BodyText"/>
        <w:spacing w:before="9"/>
        <w:rPr>
          <w:rFonts w:ascii="Trebuchet MS"/>
          <w:sz w:val="21"/>
        </w:rPr>
      </w:pPr>
    </w:p>
    <w:p>
      <w:pPr>
        <w:pStyle w:val="BodyText"/>
        <w:spacing w:line="280" w:lineRule="exact" w:before="1"/>
        <w:ind w:left="110" w:right="115"/>
        <w:jc w:val="both"/>
      </w:pPr>
      <w:r>
        <w:rPr>
          <w:color w:val="231F20"/>
        </w:rPr>
        <w:t>Este estudio de caso sobre el debate acerca de la vacunación obligatoria   o informada en Australia es útil para identificar las características del </w:t>
      </w:r>
      <w:r>
        <w:rPr>
          <w:rFonts w:ascii="Palatino Linotype" w:hAnsi="Palatino Linotype"/>
          <w:i/>
          <w:color w:val="231F20"/>
          <w:spacing w:val="-3"/>
        </w:rPr>
        <w:t>mobbing</w:t>
      </w:r>
      <w:r>
        <w:rPr>
          <w:rFonts w:ascii="Palatino Linotype" w:hAnsi="Palatino Linotype"/>
          <w:i/>
          <w:color w:val="231F20"/>
          <w:spacing w:val="-9"/>
        </w:rPr>
        <w:t> </w:t>
      </w:r>
      <w:r>
        <w:rPr>
          <w:color w:val="231F20"/>
        </w:rPr>
        <w:t>público.</w:t>
      </w:r>
      <w:r>
        <w:rPr>
          <w:color w:val="231F20"/>
          <w:spacing w:val="-9"/>
        </w:rPr>
        <w:t> </w:t>
      </w:r>
      <w:r>
        <w:rPr>
          <w:color w:val="231F20"/>
        </w:rPr>
        <w:t>Esto</w:t>
      </w:r>
      <w:r>
        <w:rPr>
          <w:color w:val="231F20"/>
          <w:spacing w:val="-9"/>
        </w:rPr>
        <w:t> </w:t>
      </w:r>
      <w:r>
        <w:rPr>
          <w:color w:val="231F20"/>
        </w:rPr>
        <w:t>es</w:t>
      </w:r>
      <w:r>
        <w:rPr>
          <w:color w:val="231F20"/>
          <w:spacing w:val="-9"/>
        </w:rPr>
        <w:t> </w:t>
      </w:r>
      <w:r>
        <w:rPr>
          <w:color w:val="231F20"/>
        </w:rPr>
        <w:t>importante</w:t>
      </w:r>
      <w:r>
        <w:rPr>
          <w:color w:val="231F20"/>
          <w:spacing w:val="-9"/>
        </w:rPr>
        <w:t> </w:t>
      </w:r>
      <w:r>
        <w:rPr>
          <w:color w:val="231F20"/>
        </w:rPr>
        <w:t>porque</w:t>
      </w:r>
      <w:r>
        <w:rPr>
          <w:color w:val="231F20"/>
          <w:spacing w:val="-9"/>
        </w:rPr>
        <w:t> </w:t>
      </w:r>
      <w:r>
        <w:rPr>
          <w:color w:val="231F20"/>
        </w:rPr>
        <w:t>se</w:t>
      </w:r>
      <w:r>
        <w:rPr>
          <w:color w:val="231F20"/>
          <w:spacing w:val="-9"/>
        </w:rPr>
        <w:t> </w:t>
      </w:r>
      <w:r>
        <w:rPr>
          <w:color w:val="231F20"/>
        </w:rPr>
        <w:t>puede</w:t>
      </w:r>
      <w:r>
        <w:rPr>
          <w:color w:val="231F20"/>
          <w:spacing w:val="-9"/>
        </w:rPr>
        <w:t> </w:t>
      </w:r>
      <w:r>
        <w:rPr>
          <w:color w:val="231F20"/>
        </w:rPr>
        <w:t>esperar</w:t>
      </w:r>
      <w:r>
        <w:rPr>
          <w:color w:val="231F20"/>
          <w:spacing w:val="-9"/>
        </w:rPr>
        <w:t> </w:t>
      </w:r>
      <w:r>
        <w:rPr>
          <w:color w:val="231F20"/>
        </w:rPr>
        <w:t>que</w:t>
      </w:r>
      <w:r>
        <w:rPr>
          <w:color w:val="231F20"/>
          <w:spacing w:val="-9"/>
        </w:rPr>
        <w:t> </w:t>
      </w:r>
      <w:r>
        <w:rPr>
          <w:color w:val="231F20"/>
        </w:rPr>
        <w:t>aumente junto</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acceso</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medios</w:t>
      </w:r>
      <w:r>
        <w:rPr>
          <w:color w:val="231F20"/>
          <w:spacing w:val="-4"/>
        </w:rPr>
        <w:t> </w:t>
      </w:r>
      <w:r>
        <w:rPr>
          <w:color w:val="231F20"/>
        </w:rPr>
        <w:t>tecnológicos,</w:t>
      </w:r>
      <w:r>
        <w:rPr>
          <w:color w:val="231F20"/>
          <w:spacing w:val="-4"/>
        </w:rPr>
        <w:t> </w:t>
      </w:r>
      <w:r>
        <w:rPr>
          <w:color w:val="231F20"/>
        </w:rPr>
        <w:t>tales</w:t>
      </w:r>
      <w:r>
        <w:rPr>
          <w:color w:val="231F20"/>
          <w:spacing w:val="-4"/>
        </w:rPr>
        <w:t> </w:t>
      </w:r>
      <w:r>
        <w:rPr>
          <w:color w:val="231F20"/>
        </w:rPr>
        <w:t>como</w:t>
      </w:r>
      <w:r>
        <w:rPr>
          <w:color w:val="231F20"/>
          <w:spacing w:val="-4"/>
        </w:rPr>
        <w:t> </w:t>
      </w:r>
      <w:r>
        <w:rPr>
          <w:color w:val="231F20"/>
        </w:rPr>
        <w:t>blogs</w:t>
      </w:r>
      <w:r>
        <w:rPr>
          <w:color w:val="231F20"/>
          <w:spacing w:val="-4"/>
        </w:rPr>
        <w:t> </w:t>
      </w:r>
      <w:r>
        <w:rPr>
          <w:color w:val="231F20"/>
        </w:rPr>
        <w:t>e</w:t>
      </w:r>
      <w:r>
        <w:rPr>
          <w:color w:val="231F20"/>
          <w:spacing w:val="-4"/>
        </w:rPr>
        <w:t> </w:t>
      </w:r>
      <w:r>
        <w:rPr>
          <w:color w:val="231F20"/>
        </w:rPr>
        <w:t>internet, así como los llamados </w:t>
      </w:r>
      <w:r>
        <w:rPr>
          <w:rFonts w:ascii="Palatino Linotype" w:hAnsi="Palatino Linotype"/>
          <w:i/>
          <w:color w:val="231F20"/>
        </w:rPr>
        <w:t>social media</w:t>
      </w:r>
      <w:r>
        <w:rPr>
          <w:color w:val="231F20"/>
        </w:rPr>
        <w:t>, como </w:t>
      </w:r>
      <w:r>
        <w:rPr>
          <w:rFonts w:ascii="Palatino Linotype" w:hAnsi="Palatino Linotype"/>
          <w:i/>
          <w:color w:val="231F20"/>
          <w:spacing w:val="-3"/>
        </w:rPr>
        <w:t>Facebook </w:t>
      </w:r>
      <w:r>
        <w:rPr>
          <w:color w:val="231F20"/>
        </w:rPr>
        <w:t>y </w:t>
      </w:r>
      <w:r>
        <w:rPr>
          <w:rFonts w:ascii="Palatino Linotype" w:hAnsi="Palatino Linotype"/>
          <w:i/>
          <w:color w:val="231F20"/>
          <w:spacing w:val="-3"/>
        </w:rPr>
        <w:t>Twitter</w:t>
      </w:r>
      <w:r>
        <w:rPr>
          <w:color w:val="231F20"/>
          <w:spacing w:val="-3"/>
        </w:rPr>
        <w:t>. Aquí, </w:t>
      </w:r>
      <w:r>
        <w:rPr>
          <w:color w:val="231F20"/>
        </w:rPr>
        <w:t>observamos algunas semejanzas y diferencias entre el </w:t>
      </w:r>
      <w:r>
        <w:rPr>
          <w:rFonts w:ascii="Palatino Linotype" w:hAnsi="Palatino Linotype"/>
          <w:i/>
          <w:color w:val="231F20"/>
          <w:spacing w:val="-3"/>
        </w:rPr>
        <w:t>mobbing </w:t>
      </w:r>
      <w:r>
        <w:rPr>
          <w:color w:val="231F20"/>
        </w:rPr>
        <w:t>dentro de organizaciones</w:t>
      </w:r>
      <w:r>
        <w:rPr>
          <w:color w:val="231F20"/>
          <w:spacing w:val="-14"/>
        </w:rPr>
        <w:t> </w:t>
      </w:r>
      <w:r>
        <w:rPr>
          <w:color w:val="231F20"/>
        </w:rPr>
        <w:t>y</w:t>
      </w:r>
      <w:r>
        <w:rPr>
          <w:color w:val="231F20"/>
          <w:spacing w:val="-14"/>
        </w:rPr>
        <w:t> </w:t>
      </w:r>
      <w:r>
        <w:rPr>
          <w:color w:val="231F20"/>
        </w:rPr>
        <w:t>fuera,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escena</w:t>
      </w:r>
      <w:r>
        <w:rPr>
          <w:color w:val="231F20"/>
          <w:spacing w:val="-14"/>
        </w:rPr>
        <w:t> </w:t>
      </w:r>
      <w:r>
        <w:rPr>
          <w:color w:val="231F20"/>
        </w:rPr>
        <w:t>pública.</w:t>
      </w:r>
    </w:p>
    <w:p>
      <w:pPr>
        <w:spacing w:after="0" w:line="280" w:lineRule="exact"/>
        <w:jc w:val="both"/>
        <w:sectPr>
          <w:pgSz w:w="9360" w:h="12480"/>
          <w:pgMar w:header="486" w:footer="504" w:top="880" w:bottom="700" w:left="740" w:right="1300"/>
        </w:sectPr>
      </w:pPr>
    </w:p>
    <w:p>
      <w:pPr>
        <w:pStyle w:val="BodyText"/>
        <w:spacing w:before="4"/>
        <w:rPr>
          <w:sz w:val="27"/>
        </w:rPr>
      </w:pPr>
    </w:p>
    <w:p>
      <w:pPr>
        <w:pStyle w:val="Heading4"/>
        <w:spacing w:before="66"/>
        <w:ind w:left="117"/>
      </w:pPr>
      <w:r>
        <w:rPr>
          <w:color w:val="231F20"/>
          <w:w w:val="95"/>
        </w:rPr>
        <w:t>Similitudes</w:t>
      </w:r>
    </w:p>
    <w:p>
      <w:pPr>
        <w:pStyle w:val="BodyText"/>
        <w:spacing w:before="11"/>
        <w:rPr>
          <w:rFonts w:ascii="Trebuchet MS"/>
          <w:sz w:val="27"/>
        </w:rPr>
      </w:pPr>
    </w:p>
    <w:p>
      <w:pPr>
        <w:pStyle w:val="BodyText"/>
        <w:spacing w:line="280" w:lineRule="exact"/>
        <w:ind w:left="117" w:right="107"/>
        <w:jc w:val="both"/>
      </w:pPr>
      <w:r>
        <w:rPr>
          <w:color w:val="231F20"/>
        </w:rPr>
        <w:t>El </w:t>
      </w:r>
      <w:r>
        <w:rPr>
          <w:rFonts w:ascii="Palatino Linotype" w:hAnsi="Palatino Linotype"/>
          <w:i/>
          <w:color w:val="231F20"/>
          <w:spacing w:val="-3"/>
        </w:rPr>
        <w:t>mobbing </w:t>
      </w:r>
      <w:r>
        <w:rPr>
          <w:color w:val="231F20"/>
        </w:rPr>
        <w:t>tieneunpropósito. </w:t>
      </w:r>
      <w:r>
        <w:rPr>
          <w:color w:val="231F20"/>
          <w:spacing w:val="2"/>
        </w:rPr>
        <w:t>Dentrodelasorganizaciones, </w:t>
      </w:r>
      <w:r>
        <w:rPr>
          <w:color w:val="231F20"/>
        </w:rPr>
        <w:t>escomúnmente expulsar a los empleados que son diferentes o que se perciben como una amenaza por grupos con intereses creados, por ejemplo, competidores, críticos o denunciantes. El </w:t>
      </w:r>
      <w:r>
        <w:rPr>
          <w:rFonts w:ascii="Palatino Linotype" w:hAnsi="Palatino Linotype"/>
          <w:i/>
          <w:color w:val="231F20"/>
          <w:spacing w:val="-3"/>
        </w:rPr>
        <w:t>mobbing </w:t>
      </w:r>
      <w:r>
        <w:rPr>
          <w:color w:val="231F20"/>
        </w:rPr>
        <w:t>puede construir lazos solidarios entre equipos</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oposición</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enemigo</w:t>
      </w:r>
      <w:r>
        <w:rPr>
          <w:color w:val="231F20"/>
          <w:spacing w:val="-9"/>
        </w:rPr>
        <w:t> </w:t>
      </w:r>
      <w:r>
        <w:rPr>
          <w:color w:val="231F20"/>
        </w:rPr>
        <w:t>común.</w:t>
      </w:r>
      <w:r>
        <w:rPr>
          <w:color w:val="231F20"/>
          <w:spacing w:val="-9"/>
        </w:rPr>
        <w:t> </w:t>
      </w:r>
      <w:r>
        <w:rPr>
          <w:color w:val="231F20"/>
        </w:rPr>
        <w:t>Lo</w:t>
      </w:r>
      <w:r>
        <w:rPr>
          <w:color w:val="231F20"/>
          <w:spacing w:val="-9"/>
        </w:rPr>
        <w:t> </w:t>
      </w:r>
      <w:r>
        <w:rPr>
          <w:color w:val="231F20"/>
        </w:rPr>
        <w:t>mismo</w:t>
      </w:r>
      <w:r>
        <w:rPr>
          <w:color w:val="231F20"/>
          <w:spacing w:val="-9"/>
        </w:rPr>
        <w:t> </w:t>
      </w:r>
      <w:r>
        <w:rPr>
          <w:color w:val="231F20"/>
        </w:rPr>
        <w:t>ocurre</w:t>
      </w:r>
      <w:r>
        <w:rPr>
          <w:color w:val="231F20"/>
          <w:spacing w:val="-9"/>
        </w:rPr>
        <w:t> </w:t>
      </w:r>
      <w:r>
        <w:rPr>
          <w:color w:val="231F20"/>
        </w:rPr>
        <w:t>en el</w:t>
      </w:r>
      <w:r>
        <w:rPr>
          <w:color w:val="231F20"/>
          <w:spacing w:val="-17"/>
        </w:rPr>
        <w:t> </w:t>
      </w:r>
      <w:r>
        <w:rPr>
          <w:rFonts w:ascii="Palatino Linotype" w:hAnsi="Palatino Linotype"/>
          <w:i/>
          <w:color w:val="231F20"/>
          <w:spacing w:val="-3"/>
        </w:rPr>
        <w:t>mobbing</w:t>
      </w:r>
      <w:r>
        <w:rPr>
          <w:rFonts w:ascii="Palatino Linotype" w:hAnsi="Palatino Linotype"/>
          <w:i/>
          <w:color w:val="231F20"/>
          <w:spacing w:val="-17"/>
        </w:rPr>
        <w:t> </w:t>
      </w:r>
      <w:r>
        <w:rPr>
          <w:color w:val="231F20"/>
        </w:rPr>
        <w:t>público.</w:t>
      </w:r>
      <w:r>
        <w:rPr>
          <w:color w:val="231F20"/>
          <w:spacing w:val="-17"/>
        </w:rPr>
        <w:t> </w:t>
      </w:r>
      <w:r>
        <w:rPr>
          <w:color w:val="231F20"/>
        </w:rPr>
        <w:t>El</w:t>
      </w:r>
      <w:r>
        <w:rPr>
          <w:color w:val="231F20"/>
          <w:spacing w:val="-17"/>
        </w:rPr>
        <w:t> </w:t>
      </w:r>
      <w:r>
        <w:rPr>
          <w:color w:val="231F20"/>
          <w:spacing w:val="-8"/>
        </w:rPr>
        <w:t>AVN</w:t>
      </w:r>
      <w:r>
        <w:rPr>
          <w:color w:val="231F20"/>
          <w:spacing w:val="-17"/>
        </w:rPr>
        <w:t> </w:t>
      </w:r>
      <w:r>
        <w:rPr>
          <w:color w:val="231F20"/>
        </w:rPr>
        <w:t>es</w:t>
      </w:r>
      <w:r>
        <w:rPr>
          <w:color w:val="231F20"/>
          <w:spacing w:val="-17"/>
        </w:rPr>
        <w:t> </w:t>
      </w:r>
      <w:r>
        <w:rPr>
          <w:color w:val="231F20"/>
        </w:rPr>
        <w:t>una</w:t>
      </w:r>
      <w:r>
        <w:rPr>
          <w:color w:val="231F20"/>
          <w:spacing w:val="-17"/>
        </w:rPr>
        <w:t> </w:t>
      </w:r>
      <w:r>
        <w:rPr>
          <w:color w:val="231F20"/>
        </w:rPr>
        <w:t>amenaza</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rPr>
        <w:t>vacunación</w:t>
      </w:r>
      <w:r>
        <w:rPr>
          <w:color w:val="231F20"/>
          <w:spacing w:val="-17"/>
        </w:rPr>
        <w:t> </w:t>
      </w:r>
      <w:r>
        <w:rPr>
          <w:color w:val="231F20"/>
        </w:rPr>
        <w:t>obligatoria que</w:t>
      </w:r>
      <w:r>
        <w:rPr>
          <w:color w:val="231F20"/>
          <w:spacing w:val="-12"/>
        </w:rPr>
        <w:t> </w:t>
      </w:r>
      <w:r>
        <w:rPr>
          <w:color w:val="231F20"/>
        </w:rPr>
        <w:t>cuestiona</w:t>
      </w:r>
      <w:r>
        <w:rPr>
          <w:color w:val="231F20"/>
          <w:spacing w:val="-12"/>
        </w:rPr>
        <w:t> </w:t>
      </w:r>
      <w:r>
        <w:rPr>
          <w:color w:val="231F20"/>
        </w:rPr>
        <w:t>la</w:t>
      </w:r>
      <w:r>
        <w:rPr>
          <w:color w:val="231F20"/>
          <w:spacing w:val="-12"/>
        </w:rPr>
        <w:t> </w:t>
      </w:r>
      <w:r>
        <w:rPr>
          <w:color w:val="231F20"/>
        </w:rPr>
        <w:t>ortodoxia;</w:t>
      </w:r>
      <w:r>
        <w:rPr>
          <w:color w:val="231F20"/>
          <w:spacing w:val="-12"/>
        </w:rPr>
        <w:t> </w:t>
      </w:r>
      <w:r>
        <w:rPr>
          <w:color w:val="231F20"/>
        </w:rPr>
        <w:t>los</w:t>
      </w:r>
      <w:r>
        <w:rPr>
          <w:color w:val="231F20"/>
          <w:spacing w:val="-12"/>
        </w:rPr>
        <w:t> </w:t>
      </w:r>
      <w:r>
        <w:rPr>
          <w:color w:val="231F20"/>
        </w:rPr>
        <w:t>ataques</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spacing w:val="-8"/>
        </w:rPr>
        <w:t>AVN</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rPr>
        <w:t>Dorey</w:t>
      </w:r>
      <w:r>
        <w:rPr>
          <w:color w:val="231F20"/>
          <w:spacing w:val="-12"/>
        </w:rPr>
        <w:t> </w:t>
      </w:r>
      <w:r>
        <w:rPr>
          <w:color w:val="231F20"/>
        </w:rPr>
        <w:t>son</w:t>
      </w:r>
      <w:r>
        <w:rPr>
          <w:color w:val="231F20"/>
          <w:spacing w:val="-12"/>
        </w:rPr>
        <w:t> </w:t>
      </w:r>
      <w:r>
        <w:rPr>
          <w:color w:val="231F20"/>
        </w:rPr>
        <w:t>una</w:t>
      </w:r>
      <w:r>
        <w:rPr>
          <w:color w:val="231F20"/>
          <w:spacing w:val="-12"/>
        </w:rPr>
        <w:t> </w:t>
      </w:r>
      <w:r>
        <w:rPr>
          <w:color w:val="231F20"/>
        </w:rPr>
        <w:t>manera de hacer frente a tal amenaza, a la par que construyen de un sentido de identidad dentro de los integrantes de la</w:t>
      </w:r>
      <w:r>
        <w:rPr>
          <w:color w:val="231F20"/>
          <w:spacing w:val="-35"/>
        </w:rPr>
        <w:t> </w:t>
      </w:r>
      <w:r>
        <w:rPr>
          <w:color w:val="231F20"/>
          <w:spacing w:val="-5"/>
        </w:rPr>
        <w:t>SAVN.</w:t>
      </w:r>
    </w:p>
    <w:p>
      <w:pPr>
        <w:pStyle w:val="BodyText"/>
        <w:spacing w:line="280" w:lineRule="exact"/>
        <w:ind w:left="117" w:right="107" w:firstLine="453"/>
        <w:jc w:val="both"/>
      </w:pPr>
      <w:r>
        <w:rPr/>
        <w:pict>
          <v:shape style="position:absolute;margin-left:129.244995pt;margin-top:18.514965pt;width:200.6pt;height:77.05pt;mso-position-horizontal-relative:page;mso-position-vertical-relative:paragraph;z-index:-12275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0"/>
                      <w:w w:val="101"/>
                      <w:sz w:val="154"/>
                    </w:rPr>
                    <w:t>Y</w:t>
                  </w:r>
                </w:p>
              </w:txbxContent>
            </v:textbox>
            <w10:wrap type="none"/>
          </v:shape>
        </w:pict>
      </w:r>
      <w:r>
        <w:rPr>
          <w:color w:val="231F20"/>
        </w:rPr>
        <w:t>El </w:t>
      </w:r>
      <w:r>
        <w:rPr>
          <w:rFonts w:ascii="Palatino Linotype" w:hAnsi="Palatino Linotype"/>
          <w:i/>
          <w:color w:val="231F20"/>
          <w:spacing w:val="-3"/>
        </w:rPr>
        <w:t>mobbing </w:t>
      </w:r>
      <w:r>
        <w:rPr>
          <w:color w:val="231F20"/>
        </w:rPr>
        <w:t>supone un ataque denigratorio a las personas y no sólo a las cuestiones específicas que plantean, esto sucede, por ejemplo, cuándo se</w:t>
      </w:r>
      <w:r>
        <w:rPr>
          <w:color w:val="231F20"/>
          <w:spacing w:val="-5"/>
        </w:rPr>
        <w:t> </w:t>
      </w:r>
      <w:r>
        <w:rPr>
          <w:color w:val="231F20"/>
        </w:rPr>
        <w:t>hacen</w:t>
      </w:r>
      <w:r>
        <w:rPr>
          <w:color w:val="231F20"/>
          <w:spacing w:val="-5"/>
        </w:rPr>
        <w:t> </w:t>
      </w:r>
      <w:r>
        <w:rPr>
          <w:color w:val="231F20"/>
        </w:rPr>
        <w:t>equipos</w:t>
      </w:r>
      <w:r>
        <w:rPr>
          <w:color w:val="231F20"/>
          <w:spacing w:val="-5"/>
        </w:rPr>
        <w:t> </w:t>
      </w:r>
      <w:r>
        <w:rPr>
          <w:color w:val="231F20"/>
        </w:rPr>
        <w:t>para</w:t>
      </w:r>
      <w:r>
        <w:rPr>
          <w:color w:val="231F20"/>
          <w:spacing w:val="-5"/>
        </w:rPr>
        <w:t> </w:t>
      </w:r>
      <w:r>
        <w:rPr>
          <w:color w:val="231F20"/>
        </w:rPr>
        <w:t>ejercer</w:t>
      </w:r>
      <w:r>
        <w:rPr>
          <w:color w:val="231F20"/>
          <w:spacing w:val="-5"/>
        </w:rPr>
        <w:t> </w:t>
      </w:r>
      <w:r>
        <w:rPr>
          <w:color w:val="231F20"/>
        </w:rPr>
        <w:t>represalias</w:t>
      </w:r>
      <w:r>
        <w:rPr>
          <w:color w:val="231F20"/>
          <w:spacing w:val="-5"/>
        </w:rPr>
        <w:t> </w:t>
      </w:r>
      <w:r>
        <w:rPr>
          <w:color w:val="231F20"/>
        </w:rPr>
        <w:t>en</w:t>
      </w:r>
      <w:r>
        <w:rPr>
          <w:color w:val="231F20"/>
          <w:spacing w:val="-5"/>
        </w:rPr>
        <w:t> </w:t>
      </w:r>
      <w:r>
        <w:rPr>
          <w:color w:val="231F20"/>
        </w:rPr>
        <w:t>contra</w:t>
      </w:r>
      <w:r>
        <w:rPr>
          <w:color w:val="231F20"/>
          <w:spacing w:val="-5"/>
        </w:rPr>
        <w:t> </w:t>
      </w:r>
      <w:r>
        <w:rPr>
          <w:color w:val="231F20"/>
        </w:rPr>
        <w:t>de</w:t>
      </w:r>
      <w:r>
        <w:rPr>
          <w:color w:val="231F20"/>
          <w:spacing w:val="-5"/>
        </w:rPr>
        <w:t> </w:t>
      </w:r>
      <w:r>
        <w:rPr>
          <w:color w:val="231F20"/>
        </w:rPr>
        <w:t>aquellos</w:t>
      </w:r>
      <w:r>
        <w:rPr>
          <w:color w:val="231F20"/>
          <w:spacing w:val="-5"/>
        </w:rPr>
        <w:t> </w:t>
      </w:r>
      <w:r>
        <w:rPr>
          <w:color w:val="231F20"/>
        </w:rPr>
        <w:t>sujetos</w:t>
      </w:r>
      <w:r>
        <w:rPr>
          <w:color w:val="231F20"/>
          <w:spacing w:val="-5"/>
        </w:rPr>
        <w:t> </w:t>
      </w:r>
      <w:r>
        <w:rPr>
          <w:color w:val="231F20"/>
        </w:rPr>
        <w:t>que denuncian, en lugar de lidiar con la cuestión planteada por esta persona (en inglés a esta acción se le conoce como </w:t>
      </w:r>
      <w:r>
        <w:rPr>
          <w:color w:val="231F20"/>
          <w:spacing w:val="-3"/>
        </w:rPr>
        <w:t>“matar </w:t>
      </w:r>
      <w:r>
        <w:rPr>
          <w:color w:val="231F20"/>
        </w:rPr>
        <w:t>al </w:t>
      </w:r>
      <w:r>
        <w:rPr>
          <w:color w:val="231F20"/>
          <w:spacing w:val="-3"/>
        </w:rPr>
        <w:t>mensajero”). </w:t>
      </w:r>
      <w:r>
        <w:rPr>
          <w:color w:val="231F20"/>
          <w:spacing w:val="-6"/>
        </w:rPr>
        <w:t>SAVN </w:t>
      </w:r>
      <w:r>
        <w:rPr>
          <w:color w:val="231F20"/>
        </w:rPr>
        <w:t>se ha centrado en gran medida en atacar a Dorey y a la </w:t>
      </w:r>
      <w:r>
        <w:rPr>
          <w:color w:val="231F20"/>
          <w:spacing w:val="-6"/>
        </w:rPr>
        <w:t>AVN,  </w:t>
      </w:r>
      <w:r>
        <w:rPr>
          <w:color w:val="231F20"/>
        </w:rPr>
        <w:t>en lugar   de mantener sus argumentos en las diferencias planteadas. El objetivo </w:t>
      </w:r>
      <w:r>
        <w:rPr>
          <w:color w:val="231F20"/>
          <w:spacing w:val="-9"/>
        </w:rPr>
        <w:t>y, </w:t>
      </w:r>
      <w:r>
        <w:rPr>
          <w:color w:val="231F20"/>
        </w:rPr>
        <w:t>por</w:t>
      </w:r>
      <w:r>
        <w:rPr>
          <w:color w:val="231F20"/>
          <w:spacing w:val="-8"/>
        </w:rPr>
        <w:t> </w:t>
      </w:r>
      <w:r>
        <w:rPr>
          <w:color w:val="231F20"/>
        </w:rPr>
        <w:t>lo</w:t>
      </w:r>
      <w:r>
        <w:rPr>
          <w:color w:val="231F20"/>
          <w:spacing w:val="-8"/>
        </w:rPr>
        <w:t> </w:t>
      </w:r>
      <w:r>
        <w:rPr>
          <w:color w:val="231F20"/>
        </w:rPr>
        <w:t>general,</w:t>
      </w:r>
      <w:r>
        <w:rPr>
          <w:color w:val="231F20"/>
          <w:spacing w:val="-8"/>
        </w:rPr>
        <w:t> </w:t>
      </w:r>
      <w:r>
        <w:rPr>
          <w:color w:val="231F20"/>
        </w:rPr>
        <w:t>el</w:t>
      </w:r>
      <w:r>
        <w:rPr>
          <w:color w:val="231F20"/>
          <w:spacing w:val="-8"/>
        </w:rPr>
        <w:t> </w:t>
      </w:r>
      <w:r>
        <w:rPr>
          <w:color w:val="231F20"/>
        </w:rPr>
        <w:t>resultado</w:t>
      </w:r>
      <w:r>
        <w:rPr>
          <w:color w:val="231F20"/>
          <w:spacing w:val="-8"/>
        </w:rPr>
        <w:t> </w:t>
      </w:r>
      <w:r>
        <w:rPr>
          <w:color w:val="231F20"/>
        </w:rPr>
        <w:t>del</w:t>
      </w:r>
      <w:r>
        <w:rPr>
          <w:color w:val="231F20"/>
          <w:spacing w:val="-7"/>
        </w:rPr>
        <w:t> </w:t>
      </w:r>
      <w:r>
        <w:rPr>
          <w:rFonts w:ascii="Palatino Linotype" w:hAnsi="Palatino Linotype"/>
          <w:i/>
          <w:color w:val="231F20"/>
          <w:spacing w:val="-3"/>
        </w:rPr>
        <w:t>mobbing</w:t>
      </w:r>
      <w:r>
        <w:rPr>
          <w:rFonts w:ascii="Palatino Linotype" w:hAnsi="Palatino Linotype"/>
          <w:i/>
          <w:color w:val="231F20"/>
          <w:spacing w:val="-8"/>
        </w:rPr>
        <w:t> </w:t>
      </w:r>
      <w:r>
        <w:rPr>
          <w:color w:val="231F20"/>
        </w:rPr>
        <w:t>es</w:t>
      </w:r>
      <w:r>
        <w:rPr>
          <w:color w:val="231F20"/>
          <w:spacing w:val="-8"/>
        </w:rPr>
        <w:t> </w:t>
      </w:r>
      <w:r>
        <w:rPr>
          <w:color w:val="231F20"/>
        </w:rPr>
        <w:t>la</w:t>
      </w:r>
      <w:r>
        <w:rPr>
          <w:color w:val="231F20"/>
          <w:spacing w:val="-8"/>
        </w:rPr>
        <w:t> </w:t>
      </w:r>
      <w:r>
        <w:rPr>
          <w:color w:val="231F20"/>
        </w:rPr>
        <w:t>degradación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imagen</w:t>
      </w:r>
      <w:r>
        <w:rPr>
          <w:color w:val="231F20"/>
          <w:spacing w:val="-8"/>
        </w:rPr>
        <w:t> </w:t>
      </w:r>
      <w:r>
        <w:rPr>
          <w:color w:val="231F20"/>
        </w:rPr>
        <w:t>del destinatario de los ataques, en las audiencias</w:t>
      </w:r>
      <w:r>
        <w:rPr>
          <w:color w:val="231F20"/>
          <w:spacing w:val="-28"/>
        </w:rPr>
        <w:t> </w:t>
      </w:r>
      <w:r>
        <w:rPr>
          <w:color w:val="231F20"/>
        </w:rPr>
        <w:t>pertinentes.</w:t>
      </w:r>
    </w:p>
    <w:p>
      <w:pPr>
        <w:pStyle w:val="BodyText"/>
        <w:spacing w:line="280" w:lineRule="exact"/>
        <w:ind w:left="117" w:right="108" w:firstLine="453"/>
        <w:jc w:val="both"/>
      </w:pPr>
      <w:r>
        <w:rPr>
          <w:color w:val="231F20"/>
          <w:spacing w:val="-1"/>
        </w:rPr>
        <w:t>Losgruposqueperpetranel</w:t>
      </w:r>
      <w:r>
        <w:rPr>
          <w:rFonts w:ascii="Palatino Linotype" w:hAnsi="Palatino Linotype"/>
          <w:i/>
          <w:color w:val="231F20"/>
          <w:spacing w:val="-1"/>
        </w:rPr>
        <w:t>mobbing</w:t>
      </w:r>
      <w:r>
        <w:rPr>
          <w:color w:val="231F20"/>
          <w:spacing w:val="-1"/>
        </w:rPr>
        <w:t>suelenjustificarsucomportamiento, </w:t>
      </w:r>
      <w:r>
        <w:rPr>
          <w:color w:val="231F20"/>
          <w:spacing w:val="-3"/>
        </w:rPr>
        <w:t>haciendo </w:t>
      </w:r>
      <w:r>
        <w:rPr>
          <w:color w:val="231F20"/>
          <w:spacing w:val="-4"/>
        </w:rPr>
        <w:t>aparecer </w:t>
      </w:r>
      <w:r>
        <w:rPr>
          <w:color w:val="231F20"/>
        </w:rPr>
        <w:t>al </w:t>
      </w:r>
      <w:r>
        <w:rPr>
          <w:color w:val="231F20"/>
          <w:spacing w:val="-3"/>
        </w:rPr>
        <w:t>agredido </w:t>
      </w:r>
      <w:r>
        <w:rPr>
          <w:color w:val="231F20"/>
          <w:spacing w:val="-4"/>
        </w:rPr>
        <w:t>como merecedor </w:t>
      </w:r>
      <w:r>
        <w:rPr>
          <w:color w:val="231F20"/>
        </w:rPr>
        <w:t>de los </w:t>
      </w:r>
      <w:r>
        <w:rPr>
          <w:color w:val="231F20"/>
          <w:spacing w:val="-4"/>
        </w:rPr>
        <w:t>ataques, </w:t>
      </w:r>
      <w:r>
        <w:rPr>
          <w:color w:val="231F20"/>
        </w:rPr>
        <w:t>lo cual se </w:t>
      </w:r>
      <w:r>
        <w:rPr>
          <w:color w:val="231F20"/>
          <w:spacing w:val="-3"/>
        </w:rPr>
        <w:t>llama </w:t>
      </w:r>
      <w:r>
        <w:rPr>
          <w:color w:val="231F20"/>
          <w:spacing w:val="-4"/>
        </w:rPr>
        <w:t>“lenguaje </w:t>
      </w:r>
      <w:r>
        <w:rPr>
          <w:color w:val="231F20"/>
          <w:spacing w:val="-8"/>
        </w:rPr>
        <w:t>paradójico”, </w:t>
      </w:r>
      <w:r>
        <w:rPr>
          <w:color w:val="231F20"/>
        </w:rPr>
        <w:t>los </w:t>
      </w:r>
      <w:r>
        <w:rPr>
          <w:color w:val="231F20"/>
          <w:spacing w:val="-3"/>
        </w:rPr>
        <w:t>grupos </w:t>
      </w:r>
      <w:r>
        <w:rPr>
          <w:color w:val="231F20"/>
          <w:spacing w:val="-4"/>
        </w:rPr>
        <w:t>agresores frecuentemente </w:t>
      </w:r>
      <w:r>
        <w:rPr>
          <w:color w:val="231F20"/>
          <w:spacing w:val="-3"/>
        </w:rPr>
        <w:t>acusan </w:t>
      </w:r>
      <w:r>
        <w:rPr>
          <w:color w:val="231F20"/>
        </w:rPr>
        <w:t>a </w:t>
      </w:r>
      <w:r>
        <w:rPr>
          <w:color w:val="231F20"/>
          <w:spacing w:val="-3"/>
        </w:rPr>
        <w:t>sus </w:t>
      </w:r>
      <w:r>
        <w:rPr>
          <w:color w:val="231F20"/>
          <w:spacing w:val="-4"/>
        </w:rPr>
        <w:t>blancos </w:t>
      </w:r>
      <w:r>
        <w:rPr>
          <w:color w:val="231F20"/>
        </w:rPr>
        <w:t>de </w:t>
      </w:r>
      <w:r>
        <w:rPr>
          <w:color w:val="231F20"/>
          <w:spacing w:val="-4"/>
        </w:rPr>
        <w:t>patanes, </w:t>
      </w:r>
      <w:r>
        <w:rPr>
          <w:color w:val="231F20"/>
        </w:rPr>
        <w:t>de ser un </w:t>
      </w:r>
      <w:r>
        <w:rPr>
          <w:color w:val="231F20"/>
          <w:spacing w:val="-3"/>
        </w:rPr>
        <w:t>peligro </w:t>
      </w:r>
      <w:r>
        <w:rPr>
          <w:color w:val="231F20"/>
        </w:rPr>
        <w:t>y de </w:t>
      </w:r>
      <w:r>
        <w:rPr>
          <w:color w:val="231F20"/>
          <w:spacing w:val="-3"/>
        </w:rPr>
        <w:t>llevar </w:t>
      </w:r>
      <w:r>
        <w:rPr>
          <w:color w:val="231F20"/>
        </w:rPr>
        <w:t>a cabo </w:t>
      </w:r>
      <w:r>
        <w:rPr>
          <w:color w:val="231F20"/>
          <w:spacing w:val="-2"/>
        </w:rPr>
        <w:t>las </w:t>
      </w:r>
      <w:r>
        <w:rPr>
          <w:color w:val="231F20"/>
          <w:spacing w:val="-4"/>
        </w:rPr>
        <w:t>conductas    </w:t>
      </w:r>
      <w:r>
        <w:rPr>
          <w:color w:val="231F20"/>
        </w:rPr>
        <w:t>y </w:t>
      </w:r>
      <w:r>
        <w:rPr>
          <w:color w:val="231F20"/>
          <w:spacing w:val="-3"/>
        </w:rPr>
        <w:t>hacer </w:t>
      </w:r>
      <w:r>
        <w:rPr>
          <w:color w:val="231F20"/>
          <w:spacing w:val="-2"/>
        </w:rPr>
        <w:t>las </w:t>
      </w:r>
      <w:r>
        <w:rPr>
          <w:color w:val="231F20"/>
          <w:spacing w:val="-3"/>
        </w:rPr>
        <w:t>cosas que ellos mismos perpetran, </w:t>
      </w:r>
      <w:r>
        <w:rPr>
          <w:color w:val="231F20"/>
        </w:rPr>
        <w:t>en </w:t>
      </w:r>
      <w:r>
        <w:rPr>
          <w:color w:val="231F20"/>
          <w:spacing w:val="-3"/>
        </w:rPr>
        <w:t>psicología, esto </w:t>
      </w:r>
      <w:r>
        <w:rPr>
          <w:color w:val="231F20"/>
        </w:rPr>
        <w:t>se </w:t>
      </w:r>
      <w:r>
        <w:rPr>
          <w:color w:val="231F20"/>
          <w:spacing w:val="-3"/>
        </w:rPr>
        <w:t>llama </w:t>
      </w:r>
      <w:r>
        <w:rPr>
          <w:color w:val="231F20"/>
          <w:spacing w:val="-7"/>
        </w:rPr>
        <w:t>“proyección” </w:t>
      </w:r>
      <w:r>
        <w:rPr>
          <w:color w:val="231F20"/>
          <w:spacing w:val="-4"/>
        </w:rPr>
        <w:t>(Lichtenberg, </w:t>
      </w:r>
      <w:r>
        <w:rPr>
          <w:color w:val="231F20"/>
          <w:spacing w:val="-3"/>
        </w:rPr>
        <w:t>1994). Este </w:t>
      </w:r>
      <w:r>
        <w:rPr>
          <w:color w:val="231F20"/>
          <w:spacing w:val="-4"/>
        </w:rPr>
        <w:t>fenómeno </w:t>
      </w:r>
      <w:r>
        <w:rPr>
          <w:color w:val="231F20"/>
          <w:spacing w:val="-3"/>
        </w:rPr>
        <w:t>llama </w:t>
      </w:r>
      <w:r>
        <w:rPr>
          <w:color w:val="231F20"/>
        </w:rPr>
        <w:t>la </w:t>
      </w:r>
      <w:r>
        <w:rPr>
          <w:color w:val="231F20"/>
          <w:spacing w:val="-4"/>
        </w:rPr>
        <w:t>atención </w:t>
      </w:r>
      <w:r>
        <w:rPr>
          <w:color w:val="231F20"/>
        </w:rPr>
        <w:t>en el </w:t>
      </w:r>
      <w:r>
        <w:rPr>
          <w:color w:val="231F20"/>
          <w:spacing w:val="-4"/>
        </w:rPr>
        <w:t>ataque </w:t>
      </w:r>
      <w:r>
        <w:rPr>
          <w:color w:val="231F20"/>
        </w:rPr>
        <w:t>a </w:t>
      </w:r>
      <w:r>
        <w:rPr>
          <w:color w:val="231F20"/>
          <w:spacing w:val="-3"/>
        </w:rPr>
        <w:t>Dorey </w:t>
      </w:r>
      <w:r>
        <w:rPr>
          <w:color w:val="231F20"/>
          <w:spacing w:val="-4"/>
        </w:rPr>
        <w:t>porque </w:t>
      </w:r>
      <w:r>
        <w:rPr>
          <w:color w:val="231F20"/>
          <w:spacing w:val="-3"/>
        </w:rPr>
        <w:t>aquéllos que denigran </w:t>
      </w:r>
      <w:r>
        <w:rPr>
          <w:color w:val="231F20"/>
        </w:rPr>
        <w:t>a la </w:t>
      </w:r>
      <w:r>
        <w:rPr>
          <w:color w:val="231F20"/>
          <w:spacing w:val="-8"/>
        </w:rPr>
        <w:t>AVN, </w:t>
      </w:r>
      <w:r>
        <w:rPr>
          <w:color w:val="231F20"/>
        </w:rPr>
        <w:t>al igual </w:t>
      </w:r>
      <w:r>
        <w:rPr>
          <w:color w:val="231F20"/>
          <w:spacing w:val="-3"/>
        </w:rPr>
        <w:t>que </w:t>
      </w:r>
      <w:r>
        <w:rPr>
          <w:color w:val="231F20"/>
        </w:rPr>
        <w:t>en el </w:t>
      </w:r>
      <w:r>
        <w:rPr>
          <w:rFonts w:ascii="Palatino Linotype" w:hAnsi="Palatino Linotype"/>
          <w:i/>
          <w:color w:val="231F20"/>
          <w:spacing w:val="-5"/>
        </w:rPr>
        <w:t>mobbing  </w:t>
      </w:r>
      <w:r>
        <w:rPr>
          <w:color w:val="231F20"/>
          <w:spacing w:val="-4"/>
        </w:rPr>
        <w:t>organizacional,  </w:t>
      </w:r>
      <w:r>
        <w:rPr>
          <w:color w:val="231F20"/>
          <w:spacing w:val="-3"/>
        </w:rPr>
        <w:t>justifican  </w:t>
      </w:r>
      <w:r>
        <w:rPr>
          <w:color w:val="231F20"/>
        </w:rPr>
        <w:t>lo  </w:t>
      </w:r>
      <w:r>
        <w:rPr>
          <w:color w:val="231F20"/>
          <w:spacing w:val="-3"/>
        </w:rPr>
        <w:t>que  hacen  culpando  </w:t>
      </w:r>
      <w:r>
        <w:rPr>
          <w:color w:val="231F20"/>
        </w:rPr>
        <w:t>a  su</w:t>
      </w:r>
      <w:r>
        <w:rPr>
          <w:color w:val="231F20"/>
          <w:spacing w:val="53"/>
        </w:rPr>
        <w:t> </w:t>
      </w:r>
      <w:r>
        <w:rPr>
          <w:color w:val="231F20"/>
          <w:spacing w:val="-3"/>
        </w:rPr>
        <w:t>víctima</w:t>
      </w:r>
    </w:p>
    <w:p>
      <w:pPr>
        <w:pStyle w:val="BodyText"/>
        <w:spacing w:line="242" w:lineRule="auto"/>
        <w:ind w:left="117" w:right="107"/>
        <w:jc w:val="both"/>
      </w:pPr>
      <w:r>
        <w:rPr>
          <w:color w:val="231F20"/>
          <w:spacing w:val="-3"/>
        </w:rPr>
        <w:t>-Dorey-</w:t>
      </w:r>
      <w:r>
        <w:rPr>
          <w:color w:val="231F20"/>
          <w:spacing w:val="-12"/>
        </w:rPr>
        <w:t> </w:t>
      </w:r>
      <w:r>
        <w:rPr>
          <w:color w:val="231F20"/>
          <w:spacing w:val="-4"/>
        </w:rPr>
        <w:t>mediante</w:t>
      </w:r>
      <w:r>
        <w:rPr>
          <w:color w:val="231F20"/>
          <w:spacing w:val="-12"/>
        </w:rPr>
        <w:t> </w:t>
      </w:r>
      <w:r>
        <w:rPr>
          <w:color w:val="231F20"/>
        </w:rPr>
        <w:t>la</w:t>
      </w:r>
      <w:r>
        <w:rPr>
          <w:color w:val="231F20"/>
          <w:spacing w:val="-12"/>
        </w:rPr>
        <w:t> </w:t>
      </w:r>
      <w:r>
        <w:rPr>
          <w:color w:val="231F20"/>
          <w:spacing w:val="-4"/>
        </w:rPr>
        <w:t>atribución</w:t>
      </w:r>
      <w:r>
        <w:rPr>
          <w:color w:val="231F20"/>
          <w:spacing w:val="-12"/>
        </w:rPr>
        <w:t> </w:t>
      </w:r>
      <w:r>
        <w:rPr>
          <w:color w:val="231F20"/>
        </w:rPr>
        <w:t>de</w:t>
      </w:r>
      <w:r>
        <w:rPr>
          <w:color w:val="231F20"/>
          <w:spacing w:val="-12"/>
        </w:rPr>
        <w:t> </w:t>
      </w:r>
      <w:r>
        <w:rPr>
          <w:color w:val="231F20"/>
          <w:spacing w:val="-3"/>
        </w:rPr>
        <w:t>sus</w:t>
      </w:r>
      <w:r>
        <w:rPr>
          <w:color w:val="231F20"/>
          <w:spacing w:val="-12"/>
        </w:rPr>
        <w:t> </w:t>
      </w:r>
      <w:r>
        <w:rPr>
          <w:color w:val="231F20"/>
          <w:spacing w:val="-5"/>
        </w:rPr>
        <w:t>propios</w:t>
      </w:r>
      <w:r>
        <w:rPr>
          <w:color w:val="231F20"/>
          <w:spacing w:val="-12"/>
        </w:rPr>
        <w:t> </w:t>
      </w:r>
      <w:r>
        <w:rPr>
          <w:color w:val="231F20"/>
          <w:spacing w:val="-3"/>
        </w:rPr>
        <w:t>métodos</w:t>
      </w:r>
      <w:r>
        <w:rPr>
          <w:color w:val="231F20"/>
          <w:spacing w:val="-12"/>
        </w:rPr>
        <w:t> </w:t>
      </w:r>
      <w:r>
        <w:rPr>
          <w:color w:val="231F20"/>
        </w:rPr>
        <w:t>de</w:t>
      </w:r>
      <w:r>
        <w:rPr>
          <w:color w:val="231F20"/>
          <w:spacing w:val="-12"/>
        </w:rPr>
        <w:t> </w:t>
      </w:r>
      <w:r>
        <w:rPr>
          <w:color w:val="231F20"/>
          <w:spacing w:val="-3"/>
        </w:rPr>
        <w:t>acción</w:t>
      </w:r>
      <w:r>
        <w:rPr>
          <w:color w:val="231F20"/>
          <w:spacing w:val="-12"/>
        </w:rPr>
        <w:t> </w:t>
      </w:r>
      <w:r>
        <w:rPr>
          <w:color w:val="231F20"/>
        </w:rPr>
        <w:t>a</w:t>
      </w:r>
      <w:r>
        <w:rPr>
          <w:color w:val="231F20"/>
          <w:spacing w:val="-12"/>
        </w:rPr>
        <w:t> </w:t>
      </w:r>
      <w:r>
        <w:rPr>
          <w:color w:val="231F20"/>
          <w:spacing w:val="-3"/>
        </w:rPr>
        <w:t>ésta.</w:t>
      </w:r>
      <w:r>
        <w:rPr>
          <w:color w:val="231F20"/>
          <w:spacing w:val="-12"/>
        </w:rPr>
        <w:t> </w:t>
      </w:r>
      <w:r>
        <w:rPr>
          <w:color w:val="231F20"/>
        </w:rPr>
        <w:t>Esta </w:t>
      </w:r>
      <w:r>
        <w:rPr>
          <w:color w:val="231F20"/>
          <w:spacing w:val="-3"/>
        </w:rPr>
        <w:t>estrategia</w:t>
      </w:r>
      <w:r>
        <w:rPr>
          <w:color w:val="231F20"/>
          <w:spacing w:val="-23"/>
        </w:rPr>
        <w:t> </w:t>
      </w:r>
      <w:r>
        <w:rPr>
          <w:color w:val="231F20"/>
          <w:spacing w:val="-3"/>
        </w:rPr>
        <w:t>tiene</w:t>
      </w:r>
      <w:r>
        <w:rPr>
          <w:color w:val="231F20"/>
          <w:spacing w:val="-23"/>
        </w:rPr>
        <w:t> </w:t>
      </w:r>
      <w:r>
        <w:rPr>
          <w:color w:val="231F20"/>
        </w:rPr>
        <w:t>el</w:t>
      </w:r>
      <w:r>
        <w:rPr>
          <w:color w:val="231F20"/>
          <w:spacing w:val="-23"/>
        </w:rPr>
        <w:t> </w:t>
      </w:r>
      <w:r>
        <w:rPr>
          <w:color w:val="231F20"/>
          <w:spacing w:val="-3"/>
        </w:rPr>
        <w:t>efecto</w:t>
      </w:r>
      <w:r>
        <w:rPr>
          <w:color w:val="231F20"/>
          <w:spacing w:val="-23"/>
        </w:rPr>
        <w:t> </w:t>
      </w:r>
      <w:r>
        <w:rPr>
          <w:color w:val="231F20"/>
        </w:rPr>
        <w:t>de</w:t>
      </w:r>
      <w:r>
        <w:rPr>
          <w:color w:val="231F20"/>
          <w:spacing w:val="-23"/>
        </w:rPr>
        <w:t> </w:t>
      </w:r>
      <w:r>
        <w:rPr>
          <w:color w:val="231F20"/>
          <w:spacing w:val="-3"/>
        </w:rPr>
        <w:t>desviar</w:t>
      </w:r>
      <w:r>
        <w:rPr>
          <w:color w:val="231F20"/>
          <w:spacing w:val="-23"/>
        </w:rPr>
        <w:t> </w:t>
      </w:r>
      <w:r>
        <w:rPr>
          <w:color w:val="231F20"/>
        </w:rPr>
        <w:t>la</w:t>
      </w:r>
      <w:r>
        <w:rPr>
          <w:color w:val="231F20"/>
          <w:spacing w:val="-23"/>
        </w:rPr>
        <w:t> </w:t>
      </w:r>
      <w:r>
        <w:rPr>
          <w:color w:val="231F20"/>
          <w:spacing w:val="-4"/>
        </w:rPr>
        <w:t>atención</w:t>
      </w:r>
      <w:r>
        <w:rPr>
          <w:color w:val="231F20"/>
          <w:spacing w:val="-23"/>
        </w:rPr>
        <w:t> </w:t>
      </w:r>
      <w:r>
        <w:rPr>
          <w:color w:val="231F20"/>
          <w:spacing w:val="-3"/>
        </w:rPr>
        <w:t>lejos</w:t>
      </w:r>
      <w:r>
        <w:rPr>
          <w:color w:val="231F20"/>
          <w:spacing w:val="-23"/>
        </w:rPr>
        <w:t> </w:t>
      </w:r>
      <w:r>
        <w:rPr>
          <w:color w:val="231F20"/>
        </w:rPr>
        <w:t>de</w:t>
      </w:r>
      <w:r>
        <w:rPr>
          <w:color w:val="231F20"/>
          <w:spacing w:val="-23"/>
        </w:rPr>
        <w:t> </w:t>
      </w:r>
      <w:r>
        <w:rPr>
          <w:color w:val="231F20"/>
          <w:spacing w:val="-3"/>
        </w:rPr>
        <w:t>sus</w:t>
      </w:r>
      <w:r>
        <w:rPr>
          <w:color w:val="231F20"/>
          <w:spacing w:val="-23"/>
        </w:rPr>
        <w:t> </w:t>
      </w:r>
      <w:r>
        <w:rPr>
          <w:color w:val="231F20"/>
          <w:spacing w:val="-4"/>
        </w:rPr>
        <w:t>acciones</w:t>
      </w:r>
      <w:r>
        <w:rPr>
          <w:color w:val="231F20"/>
          <w:spacing w:val="-23"/>
        </w:rPr>
        <w:t> </w:t>
      </w:r>
      <w:r>
        <w:rPr>
          <w:color w:val="231F20"/>
          <w:spacing w:val="-4"/>
        </w:rPr>
        <w:t>agresivas, reubicándolas</w:t>
      </w:r>
      <w:r>
        <w:rPr>
          <w:color w:val="231F20"/>
          <w:spacing w:val="-19"/>
        </w:rPr>
        <w:t> </w:t>
      </w:r>
      <w:r>
        <w:rPr>
          <w:color w:val="231F20"/>
        </w:rPr>
        <w:t>en</w:t>
      </w:r>
      <w:r>
        <w:rPr>
          <w:color w:val="231F20"/>
          <w:spacing w:val="-19"/>
        </w:rPr>
        <w:t> </w:t>
      </w:r>
      <w:r>
        <w:rPr>
          <w:color w:val="231F20"/>
          <w:spacing w:val="-2"/>
        </w:rPr>
        <w:t>las</w:t>
      </w:r>
      <w:r>
        <w:rPr>
          <w:color w:val="231F20"/>
          <w:spacing w:val="-19"/>
        </w:rPr>
        <w:t> </w:t>
      </w:r>
      <w:r>
        <w:rPr>
          <w:color w:val="231F20"/>
          <w:spacing w:val="-5"/>
        </w:rPr>
        <w:t>“fallas”</w:t>
      </w:r>
      <w:r>
        <w:rPr>
          <w:color w:val="231F20"/>
          <w:spacing w:val="-19"/>
        </w:rPr>
        <w:t> </w:t>
      </w:r>
      <w:r>
        <w:rPr>
          <w:color w:val="231F20"/>
        </w:rPr>
        <w:t>de</w:t>
      </w:r>
      <w:r>
        <w:rPr>
          <w:color w:val="231F20"/>
          <w:spacing w:val="-19"/>
        </w:rPr>
        <w:t> </w:t>
      </w:r>
      <w:r>
        <w:rPr>
          <w:color w:val="231F20"/>
          <w:spacing w:val="-6"/>
        </w:rPr>
        <w:t>Dorey.</w:t>
      </w:r>
    </w:p>
    <w:p>
      <w:pPr>
        <w:pStyle w:val="BodyText"/>
        <w:spacing w:line="280" w:lineRule="exact" w:before="1"/>
        <w:ind w:left="117" w:right="107" w:firstLine="453"/>
        <w:jc w:val="both"/>
      </w:pPr>
      <w:r>
        <w:rPr>
          <w:color w:val="231F20"/>
        </w:rPr>
        <w:t>Los participantes en la </w:t>
      </w:r>
      <w:r>
        <w:rPr>
          <w:color w:val="231F20"/>
          <w:spacing w:val="-6"/>
        </w:rPr>
        <w:t>SAVN </w:t>
      </w:r>
      <w:r>
        <w:rPr>
          <w:color w:val="231F20"/>
        </w:rPr>
        <w:t>en repetidas ocasiones la han acusado de censura (por su bloqueo a comentarios irrespetuosos y perniciosos en la</w:t>
      </w:r>
      <w:r>
        <w:rPr>
          <w:color w:val="231F20"/>
          <w:spacing w:val="-12"/>
        </w:rPr>
        <w:t> </w:t>
      </w:r>
      <w:r>
        <w:rPr>
          <w:color w:val="231F20"/>
        </w:rPr>
        <w:t>página</w:t>
      </w:r>
      <w:r>
        <w:rPr>
          <w:color w:val="231F20"/>
          <w:spacing w:val="-12"/>
        </w:rPr>
        <w:t> </w:t>
      </w:r>
      <w:r>
        <w:rPr>
          <w:rFonts w:ascii="Palatino Linotype" w:hAnsi="Palatino Linotype"/>
          <w:i/>
          <w:color w:val="231F20"/>
        </w:rPr>
        <w:t>web</w:t>
      </w:r>
      <w:r>
        <w:rPr>
          <w:rFonts w:ascii="Palatino Linotype" w:hAnsi="Palatino Linotype"/>
          <w:i/>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5"/>
        </w:rPr>
        <w:t>AVN),</w:t>
      </w:r>
      <w:r>
        <w:rPr>
          <w:color w:val="231F20"/>
          <w:spacing w:val="-12"/>
        </w:rPr>
        <w:t> </w:t>
      </w:r>
      <w:r>
        <w:rPr>
          <w:color w:val="231F20"/>
        </w:rPr>
        <w:t>cuando</w:t>
      </w:r>
      <w:r>
        <w:rPr>
          <w:color w:val="231F20"/>
          <w:spacing w:val="-12"/>
        </w:rPr>
        <w:t> </w:t>
      </w:r>
      <w:r>
        <w:rPr>
          <w:color w:val="231F20"/>
        </w:rPr>
        <w:t>el</w:t>
      </w:r>
      <w:r>
        <w:rPr>
          <w:color w:val="231F20"/>
          <w:spacing w:val="-12"/>
        </w:rPr>
        <w:t> </w:t>
      </w:r>
      <w:r>
        <w:rPr>
          <w:color w:val="231F20"/>
        </w:rPr>
        <w:t>propósito</w:t>
      </w:r>
      <w:r>
        <w:rPr>
          <w:color w:val="231F20"/>
          <w:spacing w:val="-12"/>
        </w:rPr>
        <w:t> </w:t>
      </w:r>
      <w:r>
        <w:rPr>
          <w:color w:val="231F20"/>
        </w:rPr>
        <w:t>declarado</w:t>
      </w:r>
      <w:r>
        <w:rPr>
          <w:color w:val="231F20"/>
          <w:spacing w:val="-12"/>
        </w:rPr>
        <w:t> </w:t>
      </w:r>
      <w:r>
        <w:rPr>
          <w:color w:val="231F20"/>
          <w:spacing w:val="-6"/>
        </w:rPr>
        <w:t>SAVN</w:t>
      </w:r>
      <w:r>
        <w:rPr>
          <w:color w:val="231F20"/>
          <w:spacing w:val="-12"/>
        </w:rPr>
        <w:t> </w:t>
      </w:r>
      <w:r>
        <w:rPr>
          <w:color w:val="231F20"/>
        </w:rPr>
        <w:t>es</w:t>
      </w:r>
      <w:r>
        <w:rPr>
          <w:color w:val="231F20"/>
          <w:spacing w:val="-12"/>
        </w:rPr>
        <w:t> </w:t>
      </w:r>
      <w:r>
        <w:rPr>
          <w:color w:val="231F20"/>
        </w:rPr>
        <w:t>destruir y</w:t>
      </w:r>
      <w:r>
        <w:rPr>
          <w:color w:val="231F20"/>
          <w:spacing w:val="47"/>
        </w:rPr>
        <w:t> </w:t>
      </w:r>
      <w:r>
        <w:rPr>
          <w:color w:val="231F20"/>
        </w:rPr>
        <w:t>desaparecer</w:t>
      </w:r>
      <w:r>
        <w:rPr>
          <w:color w:val="231F20"/>
          <w:spacing w:val="47"/>
        </w:rPr>
        <w:t> </w:t>
      </w:r>
      <w:r>
        <w:rPr>
          <w:color w:val="231F20"/>
        </w:rPr>
        <w:t>a</w:t>
      </w:r>
      <w:r>
        <w:rPr>
          <w:color w:val="231F20"/>
          <w:spacing w:val="47"/>
        </w:rPr>
        <w:t> </w:t>
      </w:r>
      <w:r>
        <w:rPr>
          <w:color w:val="231F20"/>
        </w:rPr>
        <w:t>la</w:t>
      </w:r>
      <w:r>
        <w:rPr>
          <w:color w:val="231F20"/>
          <w:spacing w:val="47"/>
        </w:rPr>
        <w:t> </w:t>
      </w:r>
      <w:r>
        <w:rPr>
          <w:color w:val="231F20"/>
          <w:spacing w:val="-6"/>
        </w:rPr>
        <w:t>AVN,</w:t>
      </w:r>
      <w:r>
        <w:rPr>
          <w:color w:val="231F20"/>
          <w:spacing w:val="47"/>
        </w:rPr>
        <w:t> </w:t>
      </w:r>
      <w:r>
        <w:rPr>
          <w:color w:val="231F20"/>
        </w:rPr>
        <w:t>lo</w:t>
      </w:r>
      <w:r>
        <w:rPr>
          <w:color w:val="231F20"/>
          <w:spacing w:val="47"/>
        </w:rPr>
        <w:t> </w:t>
      </w:r>
      <w:r>
        <w:rPr>
          <w:color w:val="231F20"/>
        </w:rPr>
        <w:t>cual</w:t>
      </w:r>
      <w:r>
        <w:rPr>
          <w:color w:val="231F20"/>
          <w:spacing w:val="47"/>
        </w:rPr>
        <w:t> </w:t>
      </w:r>
      <w:r>
        <w:rPr>
          <w:color w:val="231F20"/>
        </w:rPr>
        <w:t>puede</w:t>
      </w:r>
      <w:r>
        <w:rPr>
          <w:color w:val="231F20"/>
          <w:spacing w:val="47"/>
        </w:rPr>
        <w:t> </w:t>
      </w:r>
      <w:r>
        <w:rPr>
          <w:color w:val="231F20"/>
        </w:rPr>
        <w:t>ser</w:t>
      </w:r>
      <w:r>
        <w:rPr>
          <w:color w:val="231F20"/>
          <w:spacing w:val="47"/>
        </w:rPr>
        <w:t> </w:t>
      </w:r>
      <w:r>
        <w:rPr>
          <w:color w:val="231F20"/>
        </w:rPr>
        <w:t>interpretado</w:t>
      </w:r>
      <w:r>
        <w:rPr>
          <w:color w:val="231F20"/>
          <w:spacing w:val="47"/>
        </w:rPr>
        <w:t> </w:t>
      </w:r>
      <w:r>
        <w:rPr>
          <w:color w:val="231F20"/>
        </w:rPr>
        <w:t>como</w:t>
      </w:r>
      <w:r>
        <w:rPr>
          <w:color w:val="231F20"/>
          <w:spacing w:val="47"/>
        </w:rPr>
        <w:t> </w:t>
      </w:r>
      <w:r>
        <w:rPr>
          <w:color w:val="231F20"/>
        </w:rPr>
        <w:t>la</w:t>
      </w:r>
      <w:r>
        <w:rPr>
          <w:color w:val="231F20"/>
          <w:spacing w:val="47"/>
        </w:rPr>
        <w:t> </w:t>
      </w:r>
      <w:r>
        <w:rPr>
          <w:color w:val="231F20"/>
        </w:rPr>
        <w:t>más</w:t>
      </w:r>
    </w:p>
    <w:p>
      <w:pPr>
        <w:spacing w:after="0" w:line="280" w:lineRule="exact"/>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4"/>
        <w:jc w:val="both"/>
      </w:pPr>
      <w:r>
        <w:rPr>
          <w:color w:val="231F20"/>
        </w:rPr>
        <w:t>extrema forma de censura. Cuando los participantes de la </w:t>
      </w:r>
      <w:r>
        <w:rPr>
          <w:color w:val="231F20"/>
          <w:spacing w:val="-6"/>
        </w:rPr>
        <w:t>SAVN </w:t>
      </w:r>
      <w:r>
        <w:rPr>
          <w:color w:val="231F20"/>
        </w:rPr>
        <w:t>escriben a las organizaciones anfitrionas de las conferencias de Dorey tratando    de detenerla, algunos de ellos dicen que lo que hacen no es censura,    sino simplemente informar acerca de esta organización y “los hechos” concernientes</w:t>
      </w:r>
      <w:r>
        <w:rPr>
          <w:color w:val="231F20"/>
          <w:spacing w:val="-11"/>
        </w:rPr>
        <w:t> </w:t>
      </w:r>
      <w:r>
        <w:rPr>
          <w:color w:val="231F20"/>
        </w:rPr>
        <w:t>a</w:t>
      </w:r>
      <w:r>
        <w:rPr>
          <w:color w:val="231F20"/>
          <w:spacing w:val="-11"/>
        </w:rPr>
        <w:t> </w:t>
      </w:r>
      <w:r>
        <w:rPr>
          <w:color w:val="231F20"/>
          <w:spacing w:val="-4"/>
        </w:rPr>
        <w:t>Dorey,</w:t>
      </w:r>
      <w:r>
        <w:rPr>
          <w:color w:val="231F20"/>
          <w:spacing w:val="-11"/>
        </w:rPr>
        <w:t> </w:t>
      </w:r>
      <w:r>
        <w:rPr>
          <w:color w:val="231F20"/>
        </w:rPr>
        <w:t>es</w:t>
      </w:r>
      <w:r>
        <w:rPr>
          <w:color w:val="231F20"/>
          <w:spacing w:val="-11"/>
        </w:rPr>
        <w:t> </w:t>
      </w:r>
      <w:r>
        <w:rPr>
          <w:color w:val="231F20"/>
          <w:spacing w:val="-3"/>
        </w:rPr>
        <w:t>decir,</w:t>
      </w:r>
      <w:r>
        <w:rPr>
          <w:color w:val="231F20"/>
          <w:spacing w:val="-11"/>
        </w:rPr>
        <w:t> </w:t>
      </w:r>
      <w:r>
        <w:rPr>
          <w:color w:val="231F20"/>
        </w:rPr>
        <w:t>que</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mentirosa,</w:t>
      </w:r>
      <w:r>
        <w:rPr>
          <w:color w:val="231F20"/>
          <w:spacing w:val="-11"/>
        </w:rPr>
        <w:t> </w:t>
      </w:r>
      <w:r>
        <w:rPr>
          <w:color w:val="231F20"/>
        </w:rPr>
        <w:t>que</w:t>
      </w:r>
      <w:r>
        <w:rPr>
          <w:color w:val="231F20"/>
          <w:spacing w:val="-11"/>
        </w:rPr>
        <w:t> </w:t>
      </w:r>
      <w:r>
        <w:rPr>
          <w:color w:val="231F20"/>
        </w:rPr>
        <w:t>está</w:t>
      </w:r>
      <w:r>
        <w:rPr>
          <w:color w:val="231F20"/>
          <w:spacing w:val="-11"/>
        </w:rPr>
        <w:t> </w:t>
      </w:r>
      <w:r>
        <w:rPr>
          <w:color w:val="231F20"/>
        </w:rPr>
        <w:t>loca</w:t>
      </w:r>
      <w:r>
        <w:rPr>
          <w:color w:val="231F20"/>
          <w:spacing w:val="-11"/>
        </w:rPr>
        <w:t> </w:t>
      </w:r>
      <w:r>
        <w:rPr>
          <w:color w:val="231F20"/>
        </w:rPr>
        <w:t>y</w:t>
      </w:r>
      <w:r>
        <w:rPr>
          <w:color w:val="231F20"/>
          <w:spacing w:val="-11"/>
        </w:rPr>
        <w:t> </w:t>
      </w:r>
      <w:r>
        <w:rPr>
          <w:color w:val="231F20"/>
        </w:rPr>
        <w:t>todas las otras etiquetas negativas que han utilizado en su</w:t>
      </w:r>
      <w:r>
        <w:rPr>
          <w:color w:val="231F20"/>
          <w:spacing w:val="-38"/>
        </w:rPr>
        <w:t> </w:t>
      </w:r>
      <w:r>
        <w:rPr>
          <w:color w:val="231F20"/>
        </w:rPr>
        <w:t>contra.</w:t>
      </w:r>
    </w:p>
    <w:p>
      <w:pPr>
        <w:pStyle w:val="BodyText"/>
        <w:spacing w:line="280" w:lineRule="exact" w:before="1"/>
        <w:ind w:left="110" w:right="1415" w:firstLine="453"/>
        <w:jc w:val="both"/>
      </w:pPr>
      <w:r>
        <w:rPr/>
        <w:pict>
          <v:shape style="position:absolute;margin-left:100.898499pt;margin-top:88.564964pt;width:202.75pt;height:77.05pt;mso-position-horizontal-relative:page;mso-position-vertical-relative:paragraph;z-index:-12272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8"/>
                      <w:w w:val="101"/>
                      <w:sz w:val="154"/>
                    </w:rPr>
                    <w:t>Y</w:t>
                  </w:r>
                </w:p>
              </w:txbxContent>
            </v:textbox>
            <w10:wrap type="none"/>
          </v:shape>
        </w:pict>
      </w:r>
      <w:r>
        <w:rPr>
          <w:color w:val="231F20"/>
        </w:rPr>
        <w:t>En</w:t>
      </w:r>
      <w:r>
        <w:rPr>
          <w:color w:val="231F20"/>
          <w:spacing w:val="-10"/>
        </w:rPr>
        <w:t> </w:t>
      </w:r>
      <w:r>
        <w:rPr>
          <w:color w:val="231F20"/>
        </w:rPr>
        <w:t>resumen,</w:t>
      </w:r>
      <w:r>
        <w:rPr>
          <w:color w:val="231F20"/>
          <w:spacing w:val="-10"/>
        </w:rPr>
        <w:t> </w:t>
      </w:r>
      <w:r>
        <w:rPr>
          <w:color w:val="231F20"/>
        </w:rPr>
        <w:t>el</w:t>
      </w:r>
      <w:r>
        <w:rPr>
          <w:color w:val="231F20"/>
          <w:spacing w:val="-10"/>
        </w:rPr>
        <w:t> </w:t>
      </w:r>
      <w:r>
        <w:rPr>
          <w:color w:val="231F20"/>
        </w:rPr>
        <w:t>acoso</w:t>
      </w:r>
      <w:r>
        <w:rPr>
          <w:color w:val="231F20"/>
          <w:spacing w:val="-10"/>
        </w:rPr>
        <w:t> </w:t>
      </w:r>
      <w:r>
        <w:rPr>
          <w:color w:val="231F20"/>
        </w:rPr>
        <w:t>moral</w:t>
      </w:r>
      <w:r>
        <w:rPr>
          <w:color w:val="231F20"/>
          <w:spacing w:val="-10"/>
        </w:rPr>
        <w:t> </w:t>
      </w:r>
      <w:r>
        <w:rPr>
          <w:color w:val="231F20"/>
        </w:rPr>
        <w:t>público</w:t>
      </w:r>
      <w:r>
        <w:rPr>
          <w:color w:val="231F20"/>
          <w:spacing w:val="-10"/>
        </w:rPr>
        <w:t> </w:t>
      </w:r>
      <w:r>
        <w:rPr>
          <w:color w:val="231F20"/>
        </w:rPr>
        <w:t>al</w:t>
      </w:r>
      <w:r>
        <w:rPr>
          <w:color w:val="231F20"/>
          <w:spacing w:val="-10"/>
        </w:rPr>
        <w:t> </w:t>
      </w:r>
      <w:r>
        <w:rPr>
          <w:color w:val="231F20"/>
        </w:rPr>
        <w:t>accionar</w:t>
      </w:r>
      <w:r>
        <w:rPr>
          <w:color w:val="231F20"/>
          <w:spacing w:val="-10"/>
        </w:rPr>
        <w:t> </w:t>
      </w:r>
      <w:r>
        <w:rPr>
          <w:color w:val="231F20"/>
        </w:rPr>
        <w:t>de</w:t>
      </w:r>
      <w:r>
        <w:rPr>
          <w:color w:val="231F20"/>
          <w:spacing w:val="-10"/>
        </w:rPr>
        <w:t> </w:t>
      </w:r>
      <w:r>
        <w:rPr>
          <w:color w:val="231F20"/>
        </w:rPr>
        <w:t>Dorey</w:t>
      </w:r>
      <w:r>
        <w:rPr>
          <w:color w:val="231F20"/>
          <w:spacing w:val="-10"/>
        </w:rPr>
        <w:t> </w:t>
      </w:r>
      <w:r>
        <w:rPr>
          <w:color w:val="231F20"/>
        </w:rPr>
        <w:t>reúne</w:t>
      </w:r>
      <w:r>
        <w:rPr>
          <w:color w:val="231F20"/>
          <w:spacing w:val="-10"/>
        </w:rPr>
        <w:t> </w:t>
      </w:r>
      <w:r>
        <w:rPr>
          <w:color w:val="231F20"/>
        </w:rPr>
        <w:t>varias características del </w:t>
      </w:r>
      <w:r>
        <w:rPr>
          <w:rFonts w:ascii="Palatino Linotype" w:hAnsi="Palatino Linotype"/>
          <w:i/>
          <w:color w:val="231F20"/>
          <w:spacing w:val="-3"/>
        </w:rPr>
        <w:t>mobbing </w:t>
      </w:r>
      <w:r>
        <w:rPr>
          <w:color w:val="231F20"/>
        </w:rPr>
        <w:t>dentro de organizaciones: un ataque colectivo que se centra en los individuos, más que en las cuestiones en debate, el propósito de la destrucción del rival mediante su devaluación sistemática, un intento de degradar su imagen y de desalentar las voces disidentes que podría</w:t>
      </w:r>
      <w:r>
        <w:rPr>
          <w:color w:val="231F20"/>
          <w:spacing w:val="-4"/>
        </w:rPr>
        <w:t> </w:t>
      </w:r>
      <w:r>
        <w:rPr>
          <w:color w:val="231F20"/>
        </w:rPr>
        <w:t>tener</w:t>
      </w:r>
      <w:r>
        <w:rPr>
          <w:color w:val="231F20"/>
          <w:spacing w:val="-4"/>
        </w:rPr>
        <w:t> </w:t>
      </w:r>
      <w:r>
        <w:rPr>
          <w:color w:val="231F20"/>
        </w:rPr>
        <w:t>de</w:t>
      </w:r>
      <w:r>
        <w:rPr>
          <w:color w:val="231F20"/>
          <w:spacing w:val="-4"/>
        </w:rPr>
        <w:t> </w:t>
      </w:r>
      <w:r>
        <w:rPr>
          <w:color w:val="231F20"/>
        </w:rPr>
        <w:t>su</w:t>
      </w:r>
      <w:r>
        <w:rPr>
          <w:color w:val="231F20"/>
          <w:spacing w:val="-4"/>
        </w:rPr>
        <w:t> </w:t>
      </w:r>
      <w:r>
        <w:rPr>
          <w:color w:val="231F20"/>
        </w:rPr>
        <w:t>lado</w:t>
      </w:r>
      <w:r>
        <w:rPr>
          <w:color w:val="231F20"/>
          <w:spacing w:val="-4"/>
        </w:rPr>
        <w:t> </w:t>
      </w:r>
      <w:r>
        <w:rPr>
          <w:color w:val="231F20"/>
        </w:rPr>
        <w:t>y</w:t>
      </w:r>
      <w:r>
        <w:rPr>
          <w:color w:val="231F20"/>
          <w:spacing w:val="-4"/>
        </w:rPr>
        <w:t> </w:t>
      </w:r>
      <w:r>
        <w:rPr>
          <w:color w:val="231F20"/>
        </w:rPr>
        <w:t>su</w:t>
      </w:r>
      <w:r>
        <w:rPr>
          <w:color w:val="231F20"/>
          <w:spacing w:val="-4"/>
        </w:rPr>
        <w:t> </w:t>
      </w:r>
      <w:r>
        <w:rPr>
          <w:color w:val="231F20"/>
          <w:spacing w:val="-3"/>
        </w:rPr>
        <w:t>auto</w:t>
      </w:r>
      <w:r>
        <w:rPr>
          <w:color w:val="231F20"/>
          <w:spacing w:val="-4"/>
        </w:rPr>
        <w:t> </w:t>
      </w:r>
      <w:r>
        <w:rPr>
          <w:color w:val="231F20"/>
        </w:rPr>
        <w:t>justificación</w:t>
      </w:r>
      <w:r>
        <w:rPr>
          <w:color w:val="231F20"/>
          <w:spacing w:val="-4"/>
        </w:rPr>
        <w:t> </w:t>
      </w:r>
      <w:r>
        <w:rPr>
          <w:color w:val="231F20"/>
        </w:rPr>
        <w:t>a</w:t>
      </w:r>
      <w:r>
        <w:rPr>
          <w:color w:val="231F20"/>
          <w:spacing w:val="-4"/>
        </w:rPr>
        <w:t> </w:t>
      </w:r>
      <w:r>
        <w:rPr>
          <w:color w:val="231F20"/>
        </w:rPr>
        <w:t>través</w:t>
      </w:r>
      <w:r>
        <w:rPr>
          <w:color w:val="231F20"/>
          <w:spacing w:val="-4"/>
        </w:rPr>
        <w:t> </w:t>
      </w:r>
      <w:r>
        <w:rPr>
          <w:color w:val="231F20"/>
        </w:rPr>
        <w:t>de</w:t>
      </w:r>
      <w:r>
        <w:rPr>
          <w:color w:val="231F20"/>
          <w:spacing w:val="-4"/>
        </w:rPr>
        <w:t> </w:t>
      </w:r>
      <w:r>
        <w:rPr>
          <w:color w:val="231F20"/>
        </w:rPr>
        <w:t>culpar</w:t>
      </w:r>
      <w:r>
        <w:rPr>
          <w:color w:val="231F20"/>
          <w:spacing w:val="-4"/>
        </w:rPr>
        <w:t> </w:t>
      </w:r>
      <w:r>
        <w:rPr>
          <w:color w:val="231F20"/>
        </w:rPr>
        <w:t>al</w:t>
      </w:r>
      <w:r>
        <w:rPr>
          <w:color w:val="231F20"/>
          <w:spacing w:val="-4"/>
        </w:rPr>
        <w:t> </w:t>
      </w:r>
      <w:r>
        <w:rPr>
          <w:color w:val="231F20"/>
        </w:rPr>
        <w:t>atacado y</w:t>
      </w:r>
      <w:r>
        <w:rPr>
          <w:color w:val="231F20"/>
          <w:spacing w:val="-7"/>
        </w:rPr>
        <w:t> </w:t>
      </w:r>
      <w:r>
        <w:rPr>
          <w:color w:val="231F20"/>
        </w:rPr>
        <w:t>hacerlo</w:t>
      </w:r>
      <w:r>
        <w:rPr>
          <w:color w:val="231F20"/>
          <w:spacing w:val="-7"/>
        </w:rPr>
        <w:t> </w:t>
      </w:r>
      <w:r>
        <w:rPr>
          <w:color w:val="231F20"/>
        </w:rPr>
        <w:t>aparecer</w:t>
      </w:r>
      <w:r>
        <w:rPr>
          <w:color w:val="231F20"/>
          <w:spacing w:val="-7"/>
        </w:rPr>
        <w:t> </w:t>
      </w:r>
      <w:r>
        <w:rPr>
          <w:color w:val="231F20"/>
        </w:rPr>
        <w:t>como</w:t>
      </w:r>
      <w:r>
        <w:rPr>
          <w:color w:val="231F20"/>
          <w:spacing w:val="-7"/>
        </w:rPr>
        <w:t> </w:t>
      </w:r>
      <w:r>
        <w:rPr>
          <w:color w:val="231F20"/>
        </w:rPr>
        <w:t>merecedor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denigración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objeto.</w:t>
      </w:r>
    </w:p>
    <w:p>
      <w:pPr>
        <w:pStyle w:val="BodyText"/>
        <w:spacing w:line="280" w:lineRule="exact"/>
        <w:ind w:left="110" w:right="1414" w:firstLine="453"/>
        <w:jc w:val="both"/>
      </w:pPr>
      <w:r>
        <w:rPr>
          <w:color w:val="231F20"/>
        </w:rPr>
        <w:t>En el caso del </w:t>
      </w:r>
      <w:r>
        <w:rPr>
          <w:rFonts w:ascii="Palatino Linotype" w:hAnsi="Palatino Linotype"/>
          <w:i/>
          <w:color w:val="231F20"/>
          <w:spacing w:val="-3"/>
        </w:rPr>
        <w:t>mobbing </w:t>
      </w:r>
      <w:r>
        <w:rPr>
          <w:color w:val="231F20"/>
        </w:rPr>
        <w:t>en el trabajo, la etapa inicial informal de empañar la reputación del blanco a menudo es seguido por algún tipo    de acusación oficial que cambia de nivel las agresiones, por lo general, se transita hacia los procedimientos formales y la solicitud de sanciones,</w:t>
      </w:r>
      <w:r>
        <w:rPr>
          <w:color w:val="231F20"/>
          <w:spacing w:val="-22"/>
        </w:rPr>
        <w:t> </w:t>
      </w:r>
      <w:r>
        <w:rPr>
          <w:color w:val="231F20"/>
        </w:rPr>
        <w:t>que también sirven en el ritual de degradación.</w:t>
      </w:r>
      <w:r>
        <w:rPr>
          <w:color w:val="231F20"/>
          <w:position w:val="8"/>
          <w:sz w:val="14"/>
        </w:rPr>
        <w:t>47 </w:t>
      </w:r>
      <w:r>
        <w:rPr>
          <w:color w:val="231F20"/>
        </w:rPr>
        <w:t>Dorey no ha sido objeto de acusaciones</w:t>
      </w:r>
      <w:r>
        <w:rPr>
          <w:color w:val="231F20"/>
          <w:spacing w:val="-16"/>
        </w:rPr>
        <w:t> </w:t>
      </w:r>
      <w:r>
        <w:rPr>
          <w:color w:val="231F20"/>
        </w:rPr>
        <w:t>formales</w:t>
      </w:r>
      <w:r>
        <w:rPr>
          <w:color w:val="231F20"/>
          <w:spacing w:val="-16"/>
        </w:rPr>
        <w:t> </w:t>
      </w:r>
      <w:r>
        <w:rPr>
          <w:color w:val="231F20"/>
        </w:rPr>
        <w:t>ni</w:t>
      </w:r>
      <w:r>
        <w:rPr>
          <w:color w:val="231F20"/>
          <w:spacing w:val="-16"/>
        </w:rPr>
        <w:t> </w:t>
      </w:r>
      <w:r>
        <w:rPr>
          <w:color w:val="231F20"/>
        </w:rPr>
        <w:t>de</w:t>
      </w:r>
      <w:r>
        <w:rPr>
          <w:color w:val="231F20"/>
          <w:spacing w:val="-16"/>
        </w:rPr>
        <w:t> </w:t>
      </w:r>
      <w:r>
        <w:rPr>
          <w:color w:val="231F20"/>
        </w:rPr>
        <w:t>sanciones,</w:t>
      </w:r>
      <w:r>
        <w:rPr>
          <w:color w:val="231F20"/>
          <w:spacing w:val="-16"/>
        </w:rPr>
        <w:t> </w:t>
      </w:r>
      <w:r>
        <w:rPr>
          <w:color w:val="231F20"/>
        </w:rPr>
        <w:t>pero</w:t>
      </w:r>
      <w:r>
        <w:rPr>
          <w:color w:val="231F20"/>
          <w:spacing w:val="-16"/>
        </w:rPr>
        <w:t> </w:t>
      </w:r>
      <w:r>
        <w:rPr>
          <w:color w:val="231F20"/>
        </w:rPr>
        <w:t>sí</w:t>
      </w:r>
      <w:r>
        <w:rPr>
          <w:color w:val="231F20"/>
          <w:spacing w:val="-16"/>
        </w:rPr>
        <w:t> </w:t>
      </w:r>
      <w:r>
        <w:rPr>
          <w:color w:val="231F20"/>
        </w:rPr>
        <w:t>la</w:t>
      </w:r>
      <w:r>
        <w:rPr>
          <w:color w:val="231F20"/>
          <w:spacing w:val="-16"/>
        </w:rPr>
        <w:t> </w:t>
      </w:r>
      <w:r>
        <w:rPr>
          <w:color w:val="231F20"/>
          <w:spacing w:val="-6"/>
        </w:rPr>
        <w:t>AVN,</w:t>
      </w:r>
      <w:r>
        <w:rPr>
          <w:color w:val="231F20"/>
          <w:spacing w:val="-16"/>
        </w:rPr>
        <w:t> </w:t>
      </w:r>
      <w:r>
        <w:rPr>
          <w:color w:val="231F20"/>
        </w:rPr>
        <w:t>por</w:t>
      </w:r>
      <w:r>
        <w:rPr>
          <w:color w:val="231F20"/>
          <w:spacing w:val="-16"/>
        </w:rPr>
        <w:t> </w:t>
      </w:r>
      <w:r>
        <w:rPr>
          <w:color w:val="231F20"/>
        </w:rPr>
        <w:t>ejemplo,</w:t>
      </w:r>
      <w:r>
        <w:rPr>
          <w:color w:val="231F20"/>
          <w:spacing w:val="-16"/>
        </w:rPr>
        <w:t> </w:t>
      </w:r>
      <w:r>
        <w:rPr>
          <w:color w:val="231F20"/>
        </w:rPr>
        <w:t>a</w:t>
      </w:r>
      <w:r>
        <w:rPr>
          <w:color w:val="231F20"/>
          <w:spacing w:val="-16"/>
        </w:rPr>
        <w:t> </w:t>
      </w:r>
      <w:r>
        <w:rPr>
          <w:color w:val="231F20"/>
        </w:rPr>
        <w:t>través de</w:t>
      </w:r>
      <w:r>
        <w:rPr>
          <w:color w:val="231F20"/>
          <w:spacing w:val="-8"/>
        </w:rPr>
        <w:t> </w:t>
      </w:r>
      <w:r>
        <w:rPr>
          <w:color w:val="231F20"/>
        </w:rPr>
        <w:t>solicitudes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culminado</w:t>
      </w:r>
      <w:r>
        <w:rPr>
          <w:color w:val="231F20"/>
          <w:spacing w:val="-8"/>
        </w:rPr>
        <w:t> </w:t>
      </w:r>
      <w:r>
        <w:rPr>
          <w:color w:val="231F20"/>
        </w:rPr>
        <w:t>en</w:t>
      </w:r>
      <w:r>
        <w:rPr>
          <w:color w:val="231F20"/>
          <w:spacing w:val="-8"/>
        </w:rPr>
        <w:t> </w:t>
      </w:r>
      <w:r>
        <w:rPr>
          <w:color w:val="231F20"/>
        </w:rPr>
        <w:t>investigaciones</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la</w:t>
      </w:r>
      <w:r>
        <w:rPr>
          <w:color w:val="231F20"/>
          <w:spacing w:val="-8"/>
        </w:rPr>
        <w:t> </w:t>
      </w:r>
      <w:r>
        <w:rPr>
          <w:rFonts w:ascii="Palatino Linotype" w:hAnsi="Palatino Linotype"/>
          <w:i/>
          <w:color w:val="231F20"/>
          <w:spacing w:val="-4"/>
        </w:rPr>
        <w:t>Health </w:t>
      </w:r>
      <w:r>
        <w:rPr>
          <w:rFonts w:ascii="Palatino Linotype" w:hAnsi="Palatino Linotype"/>
          <w:i/>
          <w:color w:val="231F20"/>
          <w:spacing w:val="-3"/>
        </w:rPr>
        <w:t>Care</w:t>
      </w:r>
      <w:r>
        <w:rPr>
          <w:rFonts w:ascii="Palatino Linotype" w:hAnsi="Palatino Linotype"/>
          <w:i/>
          <w:color w:val="231F20"/>
          <w:spacing w:val="-22"/>
        </w:rPr>
        <w:t> </w:t>
      </w:r>
      <w:r>
        <w:rPr>
          <w:rFonts w:ascii="Palatino Linotype" w:hAnsi="Palatino Linotype"/>
          <w:i/>
          <w:color w:val="231F20"/>
          <w:spacing w:val="-3"/>
        </w:rPr>
        <w:t>Complaints</w:t>
      </w:r>
      <w:r>
        <w:rPr>
          <w:rFonts w:ascii="Palatino Linotype" w:hAnsi="Palatino Linotype"/>
          <w:i/>
          <w:color w:val="231F20"/>
          <w:spacing w:val="-22"/>
        </w:rPr>
        <w:t> </w:t>
      </w:r>
      <w:r>
        <w:rPr>
          <w:rFonts w:ascii="Palatino Linotype" w:hAnsi="Palatino Linotype"/>
          <w:i/>
          <w:color w:val="231F20"/>
          <w:spacing w:val="-3"/>
        </w:rPr>
        <w:t>Commission</w:t>
      </w:r>
      <w:r>
        <w:rPr>
          <w:rFonts w:ascii="Palatino Linotype" w:hAnsi="Palatino Linotype"/>
          <w:i/>
          <w:color w:val="231F20"/>
          <w:spacing w:val="-23"/>
        </w:rPr>
        <w:t> </w:t>
      </w:r>
      <w:r>
        <w:rPr>
          <w:color w:val="231F20"/>
        </w:rPr>
        <w:t>y</w:t>
      </w:r>
      <w:r>
        <w:rPr>
          <w:color w:val="231F20"/>
          <w:spacing w:val="-23"/>
        </w:rPr>
        <w:t> </w:t>
      </w:r>
      <w:r>
        <w:rPr>
          <w:color w:val="231F20"/>
        </w:rPr>
        <w:t>la</w:t>
      </w:r>
      <w:r>
        <w:rPr>
          <w:color w:val="231F20"/>
          <w:spacing w:val="-23"/>
        </w:rPr>
        <w:t> </w:t>
      </w:r>
      <w:r>
        <w:rPr>
          <w:color w:val="231F20"/>
        </w:rPr>
        <w:t>Oficina</w:t>
      </w:r>
      <w:r>
        <w:rPr>
          <w:color w:val="231F20"/>
          <w:spacing w:val="-23"/>
        </w:rPr>
        <w:t> </w:t>
      </w:r>
      <w:r>
        <w:rPr>
          <w:color w:val="231F20"/>
        </w:rPr>
        <w:t>de</w:t>
      </w:r>
      <w:r>
        <w:rPr>
          <w:color w:val="231F20"/>
          <w:spacing w:val="-23"/>
        </w:rPr>
        <w:t> </w:t>
      </w:r>
      <w:r>
        <w:rPr>
          <w:color w:val="231F20"/>
        </w:rPr>
        <w:t>Bebidas</w:t>
      </w:r>
      <w:r>
        <w:rPr>
          <w:color w:val="231F20"/>
          <w:spacing w:val="-23"/>
        </w:rPr>
        <w:t> </w:t>
      </w:r>
      <w:r>
        <w:rPr>
          <w:color w:val="231F20"/>
        </w:rPr>
        <w:t>Alcohólicas,</w:t>
      </w:r>
      <w:r>
        <w:rPr>
          <w:color w:val="231F20"/>
          <w:spacing w:val="-23"/>
        </w:rPr>
        <w:t> </w:t>
      </w:r>
      <w:r>
        <w:rPr>
          <w:color w:val="231F20"/>
        </w:rPr>
        <w:t>Juegos</w:t>
      </w:r>
      <w:r>
        <w:rPr>
          <w:color w:val="231F20"/>
          <w:spacing w:val="-23"/>
        </w:rPr>
        <w:t> </w:t>
      </w:r>
      <w:r>
        <w:rPr>
          <w:color w:val="231F20"/>
        </w:rPr>
        <w:t>y Carreras,</w:t>
      </w:r>
      <w:r>
        <w:rPr>
          <w:color w:val="231F20"/>
          <w:spacing w:val="-24"/>
        </w:rPr>
        <w:t> </w:t>
      </w:r>
      <w:r>
        <w:rPr>
          <w:color w:val="231F20"/>
        </w:rPr>
        <w:t>con</w:t>
      </w:r>
      <w:r>
        <w:rPr>
          <w:color w:val="231F20"/>
          <w:spacing w:val="-24"/>
        </w:rPr>
        <w:t> </w:t>
      </w:r>
      <w:r>
        <w:rPr>
          <w:color w:val="231F20"/>
        </w:rPr>
        <w:t>advertencias</w:t>
      </w:r>
      <w:r>
        <w:rPr>
          <w:color w:val="231F20"/>
          <w:spacing w:val="-24"/>
        </w:rPr>
        <w:t> </w:t>
      </w:r>
      <w:r>
        <w:rPr>
          <w:color w:val="231F20"/>
        </w:rPr>
        <w:t>y</w:t>
      </w:r>
      <w:r>
        <w:rPr>
          <w:color w:val="231F20"/>
          <w:spacing w:val="-24"/>
        </w:rPr>
        <w:t> </w:t>
      </w:r>
      <w:r>
        <w:rPr>
          <w:color w:val="231F20"/>
        </w:rPr>
        <w:t>restricciones</w:t>
      </w:r>
      <w:r>
        <w:rPr>
          <w:color w:val="231F20"/>
          <w:spacing w:val="-24"/>
        </w:rPr>
        <w:t> </w:t>
      </w:r>
      <w:r>
        <w:rPr>
          <w:color w:val="231F20"/>
        </w:rPr>
        <w:t>que</w:t>
      </w:r>
      <w:r>
        <w:rPr>
          <w:color w:val="231F20"/>
          <w:spacing w:val="-24"/>
        </w:rPr>
        <w:t> </w:t>
      </w:r>
      <w:r>
        <w:rPr>
          <w:color w:val="231F20"/>
        </w:rPr>
        <w:t>estas</w:t>
      </w:r>
      <w:r>
        <w:rPr>
          <w:color w:val="231F20"/>
          <w:spacing w:val="-24"/>
        </w:rPr>
        <w:t> </w:t>
      </w:r>
      <w:r>
        <w:rPr>
          <w:color w:val="231F20"/>
        </w:rPr>
        <w:t>agencias</w:t>
      </w:r>
      <w:r>
        <w:rPr>
          <w:color w:val="231F20"/>
          <w:spacing w:val="-24"/>
        </w:rPr>
        <w:t> </w:t>
      </w:r>
      <w:r>
        <w:rPr>
          <w:color w:val="231F20"/>
        </w:rPr>
        <w:t>le</w:t>
      </w:r>
      <w:r>
        <w:rPr>
          <w:color w:val="231F20"/>
          <w:spacing w:val="-24"/>
        </w:rPr>
        <w:t> </w:t>
      </w:r>
      <w:r>
        <w:rPr>
          <w:color w:val="231F20"/>
        </w:rPr>
        <w:t>ha</w:t>
      </w:r>
      <w:r>
        <w:rPr>
          <w:color w:val="231F20"/>
          <w:spacing w:val="-24"/>
        </w:rPr>
        <w:t> </w:t>
      </w:r>
      <w:r>
        <w:rPr>
          <w:color w:val="231F20"/>
          <w:spacing w:val="-3"/>
        </w:rPr>
        <w:t>impuesto. </w:t>
      </w:r>
      <w:r>
        <w:rPr>
          <w:color w:val="231F20"/>
        </w:rPr>
        <w:t>Dada la estrecha identificación de Dorey con la </w:t>
      </w:r>
      <w:r>
        <w:rPr>
          <w:color w:val="231F20"/>
          <w:spacing w:val="-6"/>
        </w:rPr>
        <w:t>AVN, </w:t>
      </w:r>
      <w:r>
        <w:rPr>
          <w:color w:val="231F20"/>
        </w:rPr>
        <w:t>las investigaciones formales</w:t>
      </w:r>
      <w:r>
        <w:rPr>
          <w:color w:val="231F20"/>
          <w:spacing w:val="-19"/>
        </w:rPr>
        <w:t> </w:t>
      </w:r>
      <w:r>
        <w:rPr>
          <w:color w:val="231F20"/>
        </w:rPr>
        <w:t>sobre</w:t>
      </w:r>
      <w:r>
        <w:rPr>
          <w:color w:val="231F20"/>
          <w:spacing w:val="-19"/>
        </w:rPr>
        <w:t> </w:t>
      </w:r>
      <w:r>
        <w:rPr>
          <w:color w:val="231F20"/>
        </w:rPr>
        <w:t>ésta</w:t>
      </w:r>
      <w:r>
        <w:rPr>
          <w:color w:val="231F20"/>
          <w:spacing w:val="-19"/>
        </w:rPr>
        <w:t> </w:t>
      </w:r>
      <w:r>
        <w:rPr>
          <w:color w:val="231F20"/>
        </w:rPr>
        <w:t>se</w:t>
      </w:r>
      <w:r>
        <w:rPr>
          <w:color w:val="231F20"/>
          <w:spacing w:val="-19"/>
        </w:rPr>
        <w:t> </w:t>
      </w:r>
      <w:r>
        <w:rPr>
          <w:color w:val="231F20"/>
        </w:rPr>
        <w:t>pueden</w:t>
      </w:r>
      <w:r>
        <w:rPr>
          <w:color w:val="231F20"/>
          <w:spacing w:val="-19"/>
        </w:rPr>
        <w:t> </w:t>
      </w:r>
      <w:r>
        <w:rPr>
          <w:color w:val="231F20"/>
        </w:rPr>
        <w:t>interpretar</w:t>
      </w:r>
      <w:r>
        <w:rPr>
          <w:color w:val="231F20"/>
          <w:spacing w:val="-19"/>
        </w:rPr>
        <w:t> </w:t>
      </w:r>
      <w:r>
        <w:rPr>
          <w:color w:val="231F20"/>
        </w:rPr>
        <w:t>como</w:t>
      </w:r>
      <w:r>
        <w:rPr>
          <w:color w:val="231F20"/>
          <w:spacing w:val="-19"/>
        </w:rPr>
        <w:t> </w:t>
      </w:r>
      <w:r>
        <w:rPr>
          <w:color w:val="231F20"/>
        </w:rPr>
        <w:t>sanciones</w:t>
      </w:r>
      <w:r>
        <w:rPr>
          <w:color w:val="231F20"/>
          <w:spacing w:val="-19"/>
        </w:rPr>
        <w:t> </w:t>
      </w:r>
      <w:r>
        <w:rPr>
          <w:color w:val="231F20"/>
        </w:rPr>
        <w:t>oficiales</w:t>
      </w:r>
      <w:r>
        <w:rPr>
          <w:color w:val="231F20"/>
          <w:spacing w:val="-19"/>
        </w:rPr>
        <w:t> </w:t>
      </w:r>
      <w:r>
        <w:rPr>
          <w:color w:val="231F20"/>
        </w:rPr>
        <w:t>a</w:t>
      </w:r>
      <w:r>
        <w:rPr>
          <w:color w:val="231F20"/>
          <w:spacing w:val="-19"/>
        </w:rPr>
        <w:t> </w:t>
      </w:r>
      <w:r>
        <w:rPr>
          <w:color w:val="231F20"/>
          <w:spacing w:val="-4"/>
        </w:rPr>
        <w:t>Dorey.</w:t>
      </w:r>
    </w:p>
    <w:p>
      <w:pPr>
        <w:pStyle w:val="BodyText"/>
        <w:spacing w:before="1"/>
        <w:rPr>
          <w:sz w:val="25"/>
        </w:rPr>
      </w:pPr>
    </w:p>
    <w:p>
      <w:pPr>
        <w:pStyle w:val="Heading4"/>
      </w:pPr>
      <w:r>
        <w:rPr>
          <w:color w:val="231F20"/>
          <w:w w:val="90"/>
        </w:rPr>
        <w:t>Diferencias</w:t>
      </w:r>
    </w:p>
    <w:p>
      <w:pPr>
        <w:pStyle w:val="BodyText"/>
        <w:spacing w:before="5"/>
        <w:rPr>
          <w:rFonts w:ascii="Trebuchet MS"/>
          <w:sz w:val="22"/>
        </w:rPr>
      </w:pPr>
    </w:p>
    <w:p>
      <w:pPr>
        <w:pStyle w:val="BodyText"/>
        <w:spacing w:line="280" w:lineRule="exact"/>
        <w:ind w:left="110" w:right="1414"/>
        <w:jc w:val="both"/>
      </w:pPr>
      <w:r>
        <w:rPr>
          <w:color w:val="231F20"/>
        </w:rPr>
        <w:t>Sin embargo, hay diferencias importantes entre el </w:t>
      </w:r>
      <w:r>
        <w:rPr>
          <w:rFonts w:ascii="Palatino Linotype" w:hAnsi="Palatino Linotype"/>
          <w:i/>
          <w:color w:val="231F20"/>
          <w:spacing w:val="-3"/>
        </w:rPr>
        <w:t>mobbing </w:t>
      </w:r>
      <w:r>
        <w:rPr>
          <w:color w:val="231F20"/>
        </w:rPr>
        <w:t>dentro y fuera de las organizaciones. El </w:t>
      </w:r>
      <w:r>
        <w:rPr>
          <w:rFonts w:ascii="Palatino Linotype" w:hAnsi="Palatino Linotype"/>
          <w:i/>
          <w:color w:val="231F20"/>
          <w:spacing w:val="-3"/>
        </w:rPr>
        <w:t>mobbing </w:t>
      </w:r>
      <w:r>
        <w:rPr>
          <w:color w:val="231F20"/>
        </w:rPr>
        <w:t>en la esfera pública es, por necesidad, abierto, se lleva a cabo a la luz de todos. El </w:t>
      </w:r>
      <w:r>
        <w:rPr>
          <w:rFonts w:ascii="Palatino Linotype" w:hAnsi="Palatino Linotype"/>
          <w:i/>
          <w:color w:val="231F20"/>
          <w:spacing w:val="-3"/>
        </w:rPr>
        <w:t>mobbing </w:t>
      </w:r>
      <w:r>
        <w:rPr>
          <w:color w:val="231F20"/>
        </w:rPr>
        <w:t>organizacional es a menudo desconocido para los ajenos a éstas y difícil de documentar o explicar a un público más </w:t>
      </w:r>
      <w:r>
        <w:rPr>
          <w:color w:val="231F20"/>
          <w:spacing w:val="-3"/>
        </w:rPr>
        <w:t>amplio. </w:t>
      </w:r>
      <w:r>
        <w:rPr>
          <w:color w:val="231F20"/>
        </w:rPr>
        <w:t>El </w:t>
      </w:r>
      <w:r>
        <w:rPr>
          <w:rFonts w:ascii="Palatino Linotype" w:hAnsi="Palatino Linotype"/>
          <w:i/>
          <w:color w:val="231F20"/>
          <w:spacing w:val="-3"/>
        </w:rPr>
        <w:t>mobbing </w:t>
      </w:r>
      <w:r>
        <w:rPr>
          <w:color w:val="231F20"/>
        </w:rPr>
        <w:t>público no es tan fácil de </w:t>
      </w:r>
      <w:r>
        <w:rPr>
          <w:color w:val="231F20"/>
          <w:spacing w:val="-3"/>
        </w:rPr>
        <w:t>ocultar, </w:t>
      </w:r>
      <w:r>
        <w:rPr>
          <w:color w:val="231F20"/>
        </w:rPr>
        <w:t>muchas de las actividades de la </w:t>
      </w:r>
      <w:r>
        <w:rPr>
          <w:color w:val="231F20"/>
          <w:spacing w:val="-6"/>
        </w:rPr>
        <w:t>SAVN </w:t>
      </w:r>
      <w:r>
        <w:rPr>
          <w:color w:val="231F20"/>
        </w:rPr>
        <w:t>-por ejemplo, su   lenguaje</w:t>
      </w:r>
    </w:p>
    <w:p>
      <w:pPr>
        <w:spacing w:after="0" w:line="280" w:lineRule="exact"/>
        <w:jc w:val="both"/>
        <w:sectPr>
          <w:footerReference w:type="even" r:id="rId95"/>
          <w:footerReference w:type="default" r:id="rId96"/>
          <w:pgSz w:w="9360" w:h="12480"/>
          <w:pgMar w:footer="1254" w:header="486" w:top="880" w:bottom="1440" w:left="740" w:right="0"/>
          <w:pgNumType w:start="106"/>
        </w:sectPr>
      </w:pPr>
    </w:p>
    <w:p>
      <w:pPr>
        <w:pStyle w:val="BodyText"/>
        <w:rPr>
          <w:sz w:val="20"/>
        </w:rPr>
      </w:pPr>
    </w:p>
    <w:p>
      <w:pPr>
        <w:pStyle w:val="BodyText"/>
        <w:spacing w:line="280" w:lineRule="exact" w:before="206"/>
        <w:ind w:left="117"/>
      </w:pPr>
      <w:r>
        <w:rPr>
          <w:color w:val="231F20"/>
        </w:rPr>
        <w:t>abusivo- se dan en una página pública de </w:t>
      </w:r>
      <w:r>
        <w:rPr>
          <w:rFonts w:ascii="Palatino Linotype" w:hAnsi="Palatino Linotype"/>
          <w:i/>
          <w:color w:val="231F20"/>
        </w:rPr>
        <w:t>Facebook</w:t>
      </w:r>
      <w:r>
        <w:rPr>
          <w:color w:val="231F20"/>
        </w:rPr>
        <w:t>, que tienen su origen y registro en los medios mismos.</w:t>
      </w:r>
    </w:p>
    <w:p>
      <w:pPr>
        <w:pStyle w:val="BodyText"/>
        <w:spacing w:line="280" w:lineRule="exact"/>
        <w:ind w:left="117" w:right="107" w:firstLine="453"/>
        <w:jc w:val="both"/>
      </w:pPr>
      <w:r>
        <w:rPr>
          <w:color w:val="231F20"/>
          <w:spacing w:val="-4"/>
        </w:rPr>
        <w:t>Una </w:t>
      </w:r>
      <w:r>
        <w:rPr>
          <w:color w:val="231F20"/>
        </w:rPr>
        <w:t>segunda diferencia es la ausencia de un sistema de autoridad general</w:t>
      </w:r>
      <w:r>
        <w:rPr>
          <w:color w:val="231F20"/>
          <w:spacing w:val="-5"/>
        </w:rPr>
        <w:t> </w:t>
      </w:r>
      <w:r>
        <w:rPr>
          <w:color w:val="231F20"/>
        </w:rPr>
        <w:t>institucional.</w:t>
      </w:r>
      <w:r>
        <w:rPr>
          <w:color w:val="231F20"/>
          <w:spacing w:val="-5"/>
        </w:rPr>
        <w:t> </w:t>
      </w:r>
      <w:r>
        <w:rPr>
          <w:color w:val="231F20"/>
        </w:rPr>
        <w:t>Dentro</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las</w:t>
      </w:r>
      <w:r>
        <w:rPr>
          <w:color w:val="231F20"/>
          <w:spacing w:val="-5"/>
        </w:rPr>
        <w:t> </w:t>
      </w:r>
      <w:r>
        <w:rPr>
          <w:color w:val="231F20"/>
        </w:rPr>
        <w:t>líneas</w:t>
      </w:r>
      <w:r>
        <w:rPr>
          <w:color w:val="231F20"/>
          <w:spacing w:val="-5"/>
        </w:rPr>
        <w:t> </w:t>
      </w:r>
      <w:r>
        <w:rPr>
          <w:color w:val="231F20"/>
        </w:rPr>
        <w:t>de</w:t>
      </w:r>
      <w:r>
        <w:rPr>
          <w:color w:val="231F20"/>
          <w:spacing w:val="-5"/>
        </w:rPr>
        <w:t> </w:t>
      </w:r>
      <w:r>
        <w:rPr>
          <w:color w:val="231F20"/>
        </w:rPr>
        <w:t>autoridad están bastante bien definidas: los jefes y altos directivos proporcionan mecanismos para la solución de controversias </w:t>
      </w:r>
      <w:r>
        <w:rPr>
          <w:color w:val="231F20"/>
          <w:spacing w:val="-4"/>
        </w:rPr>
        <w:t>o, </w:t>
      </w:r>
      <w:r>
        <w:rPr>
          <w:color w:val="231F20"/>
        </w:rPr>
        <w:t>en muchos casos, para </w:t>
      </w:r>
      <w:r>
        <w:rPr>
          <w:color w:val="231F20"/>
          <w:spacing w:val="-3"/>
        </w:rPr>
        <w:t>tolerar, </w:t>
      </w:r>
      <w:r>
        <w:rPr>
          <w:color w:val="231F20"/>
        </w:rPr>
        <w:t>apoyar o participar en el </w:t>
      </w:r>
      <w:r>
        <w:rPr>
          <w:rFonts w:ascii="Palatino Linotype" w:hAnsi="Palatino Linotype"/>
          <w:i/>
          <w:color w:val="231F20"/>
          <w:spacing w:val="-3"/>
        </w:rPr>
        <w:t>mobbing</w:t>
      </w:r>
      <w:r>
        <w:rPr>
          <w:color w:val="231F20"/>
          <w:spacing w:val="-3"/>
        </w:rPr>
        <w:t>. </w:t>
      </w:r>
      <w:r>
        <w:rPr>
          <w:color w:val="231F20"/>
        </w:rPr>
        <w:t>En el </w:t>
      </w:r>
      <w:r>
        <w:rPr>
          <w:rFonts w:ascii="Palatino Linotype" w:hAnsi="Palatino Linotype"/>
          <w:i/>
          <w:color w:val="231F20"/>
          <w:spacing w:val="-3"/>
        </w:rPr>
        <w:t>mobbing </w:t>
      </w:r>
      <w:r>
        <w:rPr>
          <w:color w:val="231F20"/>
        </w:rPr>
        <w:t>público, en </w:t>
      </w:r>
      <w:r>
        <w:rPr>
          <w:color w:val="231F20"/>
          <w:spacing w:val="-3"/>
        </w:rPr>
        <w:t>cambio,</w:t>
      </w:r>
      <w:r>
        <w:rPr>
          <w:color w:val="231F20"/>
          <w:spacing w:val="-8"/>
        </w:rPr>
        <w:t> </w:t>
      </w:r>
      <w:r>
        <w:rPr>
          <w:color w:val="231F20"/>
        </w:rPr>
        <w:t>no</w:t>
      </w:r>
      <w:r>
        <w:rPr>
          <w:color w:val="231F20"/>
          <w:spacing w:val="-8"/>
        </w:rPr>
        <w:t> </w:t>
      </w:r>
      <w:r>
        <w:rPr>
          <w:color w:val="231F20"/>
        </w:rPr>
        <w:t>hay</w:t>
      </w:r>
      <w:r>
        <w:rPr>
          <w:color w:val="231F20"/>
          <w:spacing w:val="-8"/>
        </w:rPr>
        <w:t> </w:t>
      </w:r>
      <w:r>
        <w:rPr>
          <w:color w:val="231F20"/>
        </w:rPr>
        <w:t>una</w:t>
      </w:r>
      <w:r>
        <w:rPr>
          <w:color w:val="231F20"/>
          <w:spacing w:val="-8"/>
        </w:rPr>
        <w:t> </w:t>
      </w:r>
      <w:r>
        <w:rPr>
          <w:color w:val="231F20"/>
        </w:rPr>
        <w:t>línea</w:t>
      </w:r>
      <w:r>
        <w:rPr>
          <w:color w:val="231F20"/>
          <w:spacing w:val="-8"/>
        </w:rPr>
        <w:t> </w:t>
      </w:r>
      <w:r>
        <w:rPr>
          <w:color w:val="231F20"/>
        </w:rPr>
        <w:t>de</w:t>
      </w:r>
      <w:r>
        <w:rPr>
          <w:color w:val="231F20"/>
          <w:spacing w:val="-8"/>
        </w:rPr>
        <w:t> </w:t>
      </w:r>
      <w:r>
        <w:rPr>
          <w:color w:val="231F20"/>
        </w:rPr>
        <w:t>mando</w:t>
      </w:r>
      <w:r>
        <w:rPr>
          <w:color w:val="231F20"/>
          <w:spacing w:val="-8"/>
        </w:rPr>
        <w:t> </w:t>
      </w:r>
      <w:r>
        <w:rPr>
          <w:color w:val="231F20"/>
        </w:rPr>
        <w:t>formal.</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w:t>
      </w:r>
      <w:r>
        <w:rPr>
          <w:color w:val="231F20"/>
          <w:spacing w:val="-8"/>
        </w:rPr>
        <w:t> AVN </w:t>
      </w:r>
      <w:r>
        <w:rPr>
          <w:color w:val="231F20"/>
        </w:rPr>
        <w:t>y</w:t>
      </w:r>
      <w:r>
        <w:rPr>
          <w:color w:val="231F20"/>
          <w:spacing w:val="-8"/>
        </w:rPr>
        <w:t> </w:t>
      </w:r>
      <w:r>
        <w:rPr>
          <w:color w:val="231F20"/>
          <w:spacing w:val="-5"/>
        </w:rPr>
        <w:t>SAVN, </w:t>
      </w:r>
      <w:r>
        <w:rPr>
          <w:color w:val="231F20"/>
        </w:rPr>
        <w:t>no hay un jefe o alta dirección oficial a cargo de la esfera pública. </w:t>
      </w:r>
      <w:r>
        <w:rPr>
          <w:color w:val="231F20"/>
          <w:spacing w:val="-6"/>
        </w:rPr>
        <w:t>SAVN </w:t>
      </w:r>
      <w:r>
        <w:rPr>
          <w:color w:val="231F20"/>
        </w:rPr>
        <w:t>ha utilizado las intervenciones de la </w:t>
      </w:r>
      <w:r>
        <w:rPr>
          <w:rFonts w:ascii="Palatino Linotype" w:hAnsi="Palatino Linotype"/>
          <w:i/>
          <w:color w:val="231F20"/>
          <w:spacing w:val="-4"/>
        </w:rPr>
        <w:t>Health </w:t>
      </w:r>
      <w:r>
        <w:rPr>
          <w:rFonts w:ascii="Palatino Linotype" w:hAnsi="Palatino Linotype"/>
          <w:i/>
          <w:color w:val="231F20"/>
          <w:spacing w:val="-3"/>
        </w:rPr>
        <w:t>Care Complaints Commission </w:t>
      </w:r>
      <w:r>
        <w:rPr>
          <w:color w:val="231F20"/>
        </w:rPr>
        <w:t>y otros organismos gubernamentales para realizar denuncias, pero su relación con la </w:t>
      </w:r>
      <w:r>
        <w:rPr>
          <w:color w:val="231F20"/>
          <w:spacing w:val="-8"/>
        </w:rPr>
        <w:t>AVN </w:t>
      </w:r>
      <w:r>
        <w:rPr>
          <w:color w:val="231F20"/>
        </w:rPr>
        <w:t>es </w:t>
      </w:r>
      <w:r>
        <w:rPr>
          <w:color w:val="231F20"/>
          <w:spacing w:val="-3"/>
        </w:rPr>
        <w:t>muy </w:t>
      </w:r>
      <w:r>
        <w:rPr>
          <w:color w:val="231F20"/>
        </w:rPr>
        <w:t>diferente a la de subordinados respecto a un gerente típico en el lugar de trabajo: estos organismos   </w:t>
      </w:r>
      <w:r>
        <w:rPr>
          <w:color w:val="231F20"/>
          <w:spacing w:val="36"/>
        </w:rPr>
        <w:t> </w:t>
      </w:r>
      <w:r>
        <w:rPr>
          <w:color w:val="231F20"/>
        </w:rPr>
        <w:t>gubernamentales</w:t>
      </w:r>
    </w:p>
    <w:p>
      <w:pPr>
        <w:pStyle w:val="BodyText"/>
        <w:tabs>
          <w:tab w:pos="4151" w:val="left" w:leader="none"/>
        </w:tabs>
        <w:spacing w:line="328" w:lineRule="exact"/>
        <w:ind w:left="117"/>
        <w:rPr>
          <w:rFonts w:ascii="Calibri" w:hAnsi="Calibri"/>
          <w:sz w:val="154"/>
        </w:rPr>
      </w:pPr>
      <w:r>
        <w:rPr>
          <w:color w:val="231F20"/>
          <w:spacing w:val="1"/>
          <w:w w:val="104"/>
        </w:rPr>
        <w:t>p</w:t>
      </w:r>
      <w:r>
        <w:rPr>
          <w:color w:val="231F20"/>
          <w:spacing w:val="-3"/>
          <w:w w:val="98"/>
        </w:rPr>
        <w:t>a</w:t>
      </w:r>
      <w:r>
        <w:rPr>
          <w:color w:val="231F20"/>
          <w:spacing w:val="-4"/>
          <w:w w:val="111"/>
        </w:rPr>
        <w:t>r</w:t>
      </w:r>
      <w:r>
        <w:rPr>
          <w:color w:val="231F20"/>
          <w:spacing w:val="1"/>
          <w:w w:val="95"/>
        </w:rPr>
        <w:t>e</w:t>
      </w:r>
      <w:r>
        <w:rPr>
          <w:color w:val="231F20"/>
          <w:w w:val="100"/>
        </w:rPr>
        <w:t>cen</w:t>
      </w:r>
      <w:r>
        <w:rPr>
          <w:color w:val="231F20"/>
          <w:spacing w:val="-6"/>
        </w:rPr>
        <w:t> </w:t>
      </w:r>
      <w:r>
        <w:rPr>
          <w:color w:val="231F20"/>
          <w:spacing w:val="-1"/>
          <w:w w:val="105"/>
        </w:rPr>
        <w:t>m</w:t>
      </w:r>
      <w:r>
        <w:rPr>
          <w:color w:val="231F20"/>
          <w:spacing w:val="-1"/>
          <w:w w:val="98"/>
        </w:rPr>
        <w:t>á</w:t>
      </w:r>
      <w:r>
        <w:rPr>
          <w:color w:val="231F20"/>
          <w:spacing w:val="-30"/>
          <w:w w:val="94"/>
        </w:rPr>
        <w:t>s</w:t>
      </w:r>
      <w:r>
        <w:rPr>
          <w:rFonts w:ascii="Calibri" w:hAnsi="Calibri"/>
          <w:color w:val="DADBDC"/>
          <w:spacing w:val="-786"/>
          <w:w w:val="91"/>
          <w:position w:val="-78"/>
          <w:sz w:val="154"/>
        </w:rPr>
        <w:t>D</w:t>
      </w:r>
      <w:r>
        <w:rPr>
          <w:color w:val="231F20"/>
          <w:spacing w:val="-5"/>
          <w:w w:val="98"/>
        </w:rPr>
        <w:t>a</w:t>
      </w:r>
      <w:r>
        <w:rPr>
          <w:color w:val="231F20"/>
          <w:w w:val="103"/>
        </w:rPr>
        <w:t>ud</w:t>
      </w:r>
      <w:r>
        <w:rPr>
          <w:color w:val="231F20"/>
          <w:spacing w:val="-3"/>
          <w:w w:val="103"/>
        </w:rPr>
        <w:t>i</w:t>
      </w:r>
      <w:r>
        <w:rPr>
          <w:color w:val="231F20"/>
          <w:spacing w:val="-2"/>
          <w:w w:val="109"/>
        </w:rPr>
        <w:t>t</w:t>
      </w:r>
      <w:r>
        <w:rPr>
          <w:color w:val="231F20"/>
          <w:spacing w:val="-3"/>
          <w:w w:val="102"/>
        </w:rPr>
        <w:t>o</w:t>
      </w:r>
      <w:r>
        <w:rPr>
          <w:color w:val="231F20"/>
          <w:spacing w:val="-4"/>
          <w:w w:val="111"/>
        </w:rPr>
        <w:t>r</w:t>
      </w:r>
      <w:r>
        <w:rPr>
          <w:color w:val="231F20"/>
          <w:spacing w:val="-25"/>
          <w:w w:val="95"/>
        </w:rPr>
        <w:t>e</w:t>
      </w:r>
      <w:r>
        <w:rPr>
          <w:rFonts w:ascii="Calibri" w:hAnsi="Calibri"/>
          <w:color w:val="DADBDC"/>
          <w:spacing w:val="-876"/>
          <w:w w:val="91"/>
          <w:position w:val="-78"/>
          <w:sz w:val="154"/>
        </w:rPr>
        <w:t>U</w:t>
      </w:r>
      <w:r>
        <w:rPr>
          <w:color w:val="231F20"/>
          <w:w w:val="93"/>
        </w:rPr>
        <w:t>s,</w:t>
      </w:r>
      <w:r>
        <w:rPr>
          <w:color w:val="231F20"/>
          <w:spacing w:val="-6"/>
        </w:rPr>
        <w:t> </w:t>
      </w:r>
      <w:r>
        <w:rPr>
          <w:color w:val="231F20"/>
          <w:spacing w:val="-3"/>
          <w:w w:val="102"/>
        </w:rPr>
        <w:t>q</w:t>
      </w:r>
      <w:r>
        <w:rPr>
          <w:color w:val="231F20"/>
          <w:w w:val="101"/>
        </w:rPr>
        <w:t>ue</w:t>
      </w:r>
      <w:r>
        <w:rPr>
          <w:color w:val="231F20"/>
          <w:spacing w:val="-6"/>
        </w:rPr>
        <w:t> </w:t>
      </w:r>
      <w:r>
        <w:rPr>
          <w:color w:val="231F20"/>
          <w:spacing w:val="-2"/>
          <w:w w:val="93"/>
        </w:rPr>
        <w:t>g</w:t>
      </w:r>
      <w:r>
        <w:rPr>
          <w:color w:val="231F20"/>
          <w:w w:val="95"/>
        </w:rPr>
        <w:t>e</w:t>
      </w:r>
      <w:r>
        <w:rPr>
          <w:color w:val="231F20"/>
          <w:spacing w:val="-42"/>
          <w:w w:val="111"/>
        </w:rPr>
        <w:t>r</w:t>
      </w:r>
      <w:r>
        <w:rPr>
          <w:rFonts w:ascii="Calibri" w:hAnsi="Calibri"/>
          <w:color w:val="DADBDC"/>
          <w:spacing w:val="-1102"/>
          <w:w w:val="86"/>
          <w:position w:val="-78"/>
          <w:sz w:val="154"/>
        </w:rPr>
        <w:t>M</w:t>
      </w:r>
      <w:r>
        <w:rPr>
          <w:color w:val="231F20"/>
          <w:w w:val="102"/>
        </w:rPr>
        <w:t>e</w:t>
      </w:r>
      <w:r>
        <w:rPr>
          <w:color w:val="231F20"/>
          <w:spacing w:val="-5"/>
          <w:w w:val="102"/>
        </w:rPr>
        <w:t>n</w:t>
      </w:r>
      <w:r>
        <w:rPr>
          <w:color w:val="231F20"/>
          <w:spacing w:val="-2"/>
          <w:w w:val="109"/>
        </w:rPr>
        <w:t>t</w:t>
      </w:r>
      <w:r>
        <w:rPr>
          <w:color w:val="231F20"/>
          <w:w w:val="94"/>
        </w:rPr>
        <w:t>es.</w:t>
      </w:r>
      <w:r>
        <w:rPr>
          <w:color w:val="231F20"/>
        </w:rPr>
        <w:tab/>
      </w:r>
      <w:r>
        <w:rPr>
          <w:rFonts w:ascii="Calibri" w:hAnsi="Calibri"/>
          <w:color w:val="DADBDC"/>
          <w:spacing w:val="-15"/>
          <w:w w:val="91"/>
          <w:position w:val="-78"/>
          <w:sz w:val="154"/>
        </w:rPr>
        <w:t>MY</w:t>
      </w:r>
    </w:p>
    <w:p>
      <w:pPr>
        <w:pStyle w:val="BodyText"/>
        <w:spacing w:line="216" w:lineRule="exact"/>
        <w:ind w:left="117" w:firstLine="453"/>
        <w:jc w:val="both"/>
      </w:pPr>
      <w:r>
        <w:rPr>
          <w:color w:val="231F20"/>
          <w:w w:val="105"/>
        </w:rPr>
        <w:t>La ausencia de una estructura de autoridad formal permite que</w:t>
      </w:r>
    </w:p>
    <w:p>
      <w:pPr>
        <w:pStyle w:val="BodyText"/>
        <w:spacing w:line="280" w:lineRule="exact" w:before="16"/>
        <w:ind w:left="117" w:right="104"/>
        <w:jc w:val="both"/>
      </w:pPr>
      <w:r>
        <w:rPr>
          <w:color w:val="231F20"/>
        </w:rPr>
        <w:t>el </w:t>
      </w:r>
      <w:r>
        <w:rPr>
          <w:rFonts w:ascii="Palatino Linotype" w:hAnsi="Palatino Linotype"/>
          <w:i/>
          <w:color w:val="231F20"/>
        </w:rPr>
        <w:t>mobbing </w:t>
      </w:r>
      <w:r>
        <w:rPr>
          <w:color w:val="231F20"/>
        </w:rPr>
        <w:t>público </w:t>
      </w:r>
      <w:r>
        <w:rPr>
          <w:color w:val="231F20"/>
          <w:spacing w:val="2"/>
        </w:rPr>
        <w:t>sea </w:t>
      </w:r>
      <w:r>
        <w:rPr>
          <w:color w:val="231F20"/>
        </w:rPr>
        <w:t>menos contenido: cada parte puede tratar de inscribir a su favor a las otras partes y se produce en espacios dónde, en muchos </w:t>
      </w:r>
      <w:r>
        <w:rPr>
          <w:color w:val="231F20"/>
          <w:spacing w:val="2"/>
        </w:rPr>
        <w:t>casos, </w:t>
      </w:r>
      <w:r>
        <w:rPr>
          <w:color w:val="231F20"/>
        </w:rPr>
        <w:t>las personas consideran que simplemente están ejerciendo su </w:t>
      </w:r>
      <w:r>
        <w:rPr>
          <w:color w:val="231F20"/>
          <w:spacing w:val="2"/>
        </w:rPr>
        <w:t>libertad </w:t>
      </w:r>
      <w:r>
        <w:rPr>
          <w:color w:val="231F20"/>
        </w:rPr>
        <w:t>de expresión. </w:t>
      </w:r>
      <w:r>
        <w:rPr>
          <w:color w:val="231F20"/>
          <w:spacing w:val="3"/>
        </w:rPr>
        <w:t>La </w:t>
      </w:r>
      <w:r>
        <w:rPr>
          <w:color w:val="231F20"/>
          <w:spacing w:val="-5"/>
        </w:rPr>
        <w:t>AVN,  </w:t>
      </w:r>
      <w:r>
        <w:rPr>
          <w:color w:val="231F20"/>
        </w:rPr>
        <w:t>para defender su capacidad de dar      a conocer sus propios puntos de vista, puede hacer referencia al valor     de dicha </w:t>
      </w:r>
      <w:r>
        <w:rPr>
          <w:color w:val="231F20"/>
          <w:spacing w:val="2"/>
        </w:rPr>
        <w:t>libertad </w:t>
      </w:r>
      <w:r>
        <w:rPr>
          <w:color w:val="231F20"/>
        </w:rPr>
        <w:t>de expresión. Curiosamente, de un buen número de contribuyentes de la </w:t>
      </w:r>
      <w:r>
        <w:rPr>
          <w:color w:val="231F20"/>
          <w:spacing w:val="-3"/>
        </w:rPr>
        <w:t>SAVN, </w:t>
      </w:r>
      <w:r>
        <w:rPr>
          <w:color w:val="231F20"/>
          <w:spacing w:val="2"/>
        </w:rPr>
        <w:t>pocos </w:t>
      </w:r>
      <w:r>
        <w:rPr>
          <w:color w:val="231F20"/>
        </w:rPr>
        <w:t>dan apoyo retórico a la </w:t>
      </w:r>
      <w:r>
        <w:rPr>
          <w:color w:val="231F20"/>
          <w:spacing w:val="2"/>
        </w:rPr>
        <w:t>libertad </w:t>
      </w:r>
      <w:r>
        <w:rPr>
          <w:color w:val="231F20"/>
        </w:rPr>
        <w:t>de expresión. Dentro de las organizaciones, por el contrario, el </w:t>
      </w:r>
      <w:r>
        <w:rPr>
          <w:color w:val="231F20"/>
          <w:spacing w:val="2"/>
        </w:rPr>
        <w:t>discurso </w:t>
      </w:r>
      <w:r>
        <w:rPr>
          <w:color w:val="231F20"/>
        </w:rPr>
        <w:t>es comúnmente restringido, sin las expectativas que otorgan las </w:t>
      </w:r>
      <w:r>
        <w:rPr>
          <w:color w:val="231F20"/>
          <w:spacing w:val="2"/>
        </w:rPr>
        <w:t>libertades </w:t>
      </w:r>
      <w:r>
        <w:rPr>
          <w:color w:val="231F20"/>
        </w:rPr>
        <w:t>civiles (Barry, 2007; Ewing, 1977). En los lugares donde el habla es nominalmente libre, los blancos de </w:t>
      </w:r>
      <w:r>
        <w:rPr>
          <w:rFonts w:ascii="Palatino Linotype" w:hAnsi="Palatino Linotype"/>
          <w:i/>
          <w:color w:val="231F20"/>
        </w:rPr>
        <w:t>mobbing </w:t>
      </w:r>
      <w:r>
        <w:rPr>
          <w:color w:val="231F20"/>
        </w:rPr>
        <w:t>público pueden utilizar la </w:t>
      </w:r>
      <w:r>
        <w:rPr>
          <w:color w:val="231F20"/>
          <w:spacing w:val="2"/>
        </w:rPr>
        <w:t>libertad </w:t>
      </w:r>
      <w:r>
        <w:rPr>
          <w:color w:val="231F20"/>
        </w:rPr>
        <w:t>de expresión como una defensa de una manera de la que rara vez disponen los blancos de </w:t>
      </w:r>
      <w:r>
        <w:rPr>
          <w:rFonts w:ascii="Palatino Linotype" w:hAnsi="Palatino Linotype"/>
          <w:i/>
          <w:color w:val="231F20"/>
        </w:rPr>
        <w:t>mobbing </w:t>
      </w:r>
      <w:r>
        <w:rPr>
          <w:color w:val="231F20"/>
        </w:rPr>
        <w:t>dentro de las </w:t>
      </w:r>
      <w:r>
        <w:rPr>
          <w:color w:val="231F20"/>
          <w:spacing w:val="7"/>
        </w:rPr>
        <w:t> </w:t>
      </w:r>
      <w:r>
        <w:rPr>
          <w:color w:val="231F20"/>
        </w:rPr>
        <w:t>organizaciones.</w:t>
      </w:r>
    </w:p>
    <w:p>
      <w:pPr>
        <w:pStyle w:val="BodyText"/>
        <w:spacing w:line="280" w:lineRule="exact"/>
        <w:ind w:left="117" w:right="105" w:firstLine="453"/>
        <w:jc w:val="both"/>
      </w:pPr>
      <w:r>
        <w:rPr>
          <w:color w:val="231F20"/>
        </w:rPr>
        <w:t>En el ámbito público, las funciones clave las desempeñan los </w:t>
      </w:r>
      <w:r>
        <w:rPr>
          <w:color w:val="231F20"/>
          <w:spacing w:val="2"/>
        </w:rPr>
        <w:t>medios </w:t>
      </w:r>
      <w:r>
        <w:rPr>
          <w:color w:val="231F20"/>
        </w:rPr>
        <w:t>de comunicación, incluidos los medios masivos “tradicionales” y  las redes </w:t>
      </w:r>
      <w:r>
        <w:rPr>
          <w:color w:val="231F20"/>
          <w:spacing w:val="2"/>
        </w:rPr>
        <w:t>sociales. </w:t>
      </w:r>
      <w:r>
        <w:rPr>
          <w:color w:val="231F20"/>
          <w:spacing w:val="-5"/>
        </w:rPr>
        <w:t>Tanto </w:t>
      </w:r>
      <w:r>
        <w:rPr>
          <w:color w:val="231F20"/>
        </w:rPr>
        <w:t>los equipos perpetradores de </w:t>
      </w:r>
      <w:r>
        <w:rPr>
          <w:rFonts w:ascii="Palatino Linotype" w:hAnsi="Palatino Linotype"/>
          <w:i/>
          <w:color w:val="231F20"/>
        </w:rPr>
        <w:t>mobbing</w:t>
      </w:r>
      <w:r>
        <w:rPr>
          <w:color w:val="231F20"/>
        </w:rPr>
        <w:t>, como sus oponentes, pueden utilizar los medios de comunicación para atacar,  como sucede con la página de </w:t>
      </w:r>
      <w:r>
        <w:rPr>
          <w:rFonts w:ascii="Palatino Linotype" w:hAnsi="Palatino Linotype"/>
          <w:i/>
          <w:color w:val="231F20"/>
        </w:rPr>
        <w:t>Facebook </w:t>
      </w:r>
      <w:r>
        <w:rPr>
          <w:color w:val="231F20"/>
        </w:rPr>
        <w:t>de </w:t>
      </w:r>
      <w:r>
        <w:rPr>
          <w:color w:val="231F20"/>
          <w:spacing w:val="-3"/>
        </w:rPr>
        <w:t>SAVN. </w:t>
      </w:r>
      <w:r>
        <w:rPr>
          <w:color w:val="231F20"/>
          <w:spacing w:val="3"/>
        </w:rPr>
        <w:t>La </w:t>
      </w:r>
      <w:r>
        <w:rPr>
          <w:color w:val="231F20"/>
        </w:rPr>
        <w:t>mayoría de las organizaciones no tienen un equivalente a los medios de comunicación independientes.   El   </w:t>
      </w:r>
      <w:r>
        <w:rPr>
          <w:rFonts w:ascii="Palatino Linotype" w:hAnsi="Palatino Linotype"/>
          <w:i/>
          <w:color w:val="231F20"/>
        </w:rPr>
        <w:t>mobbing   </w:t>
      </w:r>
      <w:r>
        <w:rPr>
          <w:color w:val="231F20"/>
        </w:rPr>
        <w:t>público,   por   tanto,   implica   </w:t>
      </w:r>
      <w:r>
        <w:rPr>
          <w:color w:val="231F20"/>
          <w:spacing w:val="18"/>
        </w:rPr>
        <w:t> </w:t>
      </w:r>
      <w:r>
        <w:rPr>
          <w:color w:val="231F20"/>
        </w:rPr>
        <w:t>mayores</w:t>
      </w:r>
    </w:p>
    <w:p>
      <w:pPr>
        <w:spacing w:after="0" w:line="280" w:lineRule="exact"/>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2"/>
        <w:jc w:val="both"/>
      </w:pPr>
      <w:r>
        <w:rPr>
          <w:color w:val="231F20"/>
        </w:rPr>
        <w:t>posibilidades para la articulación de la posición de los diferentes actores, con diferentes sectores en apoyo a uno u otro  lado.</w:t>
      </w:r>
    </w:p>
    <w:p>
      <w:pPr>
        <w:pStyle w:val="BodyText"/>
        <w:spacing w:line="280" w:lineRule="exact" w:before="1"/>
        <w:ind w:left="110" w:right="1415" w:firstLine="453"/>
        <w:jc w:val="both"/>
        <w:rPr>
          <w:sz w:val="14"/>
        </w:rPr>
      </w:pPr>
      <w:r>
        <w:rPr>
          <w:color w:val="231F20"/>
          <w:spacing w:val="-5"/>
        </w:rPr>
        <w:t>Muchas </w:t>
      </w:r>
      <w:r>
        <w:rPr>
          <w:color w:val="231F20"/>
          <w:spacing w:val="-3"/>
        </w:rPr>
        <w:t>víctimas </w:t>
      </w:r>
      <w:r>
        <w:rPr>
          <w:color w:val="231F20"/>
        </w:rPr>
        <w:t>de </w:t>
      </w:r>
      <w:r>
        <w:rPr>
          <w:rFonts w:ascii="Palatino Linotype" w:hAnsi="Palatino Linotype"/>
          <w:i/>
          <w:color w:val="231F20"/>
          <w:spacing w:val="-5"/>
        </w:rPr>
        <w:t>mobbing </w:t>
      </w:r>
      <w:r>
        <w:rPr>
          <w:color w:val="231F20"/>
          <w:spacing w:val="-3"/>
        </w:rPr>
        <w:t>laboral pueden escapar </w:t>
      </w:r>
      <w:r>
        <w:rPr>
          <w:color w:val="231F20"/>
        </w:rPr>
        <w:t>de </w:t>
      </w:r>
      <w:r>
        <w:rPr>
          <w:color w:val="231F20"/>
          <w:spacing w:val="-2"/>
        </w:rPr>
        <w:t>las </w:t>
      </w:r>
      <w:r>
        <w:rPr>
          <w:color w:val="231F20"/>
          <w:spacing w:val="-4"/>
        </w:rPr>
        <w:t>agresiones </w:t>
      </w:r>
      <w:r>
        <w:rPr>
          <w:color w:val="231F20"/>
          <w:spacing w:val="-3"/>
        </w:rPr>
        <w:t>dejando</w:t>
      </w:r>
      <w:r>
        <w:rPr>
          <w:color w:val="231F20"/>
          <w:spacing w:val="-8"/>
        </w:rPr>
        <w:t> </w:t>
      </w:r>
      <w:r>
        <w:rPr>
          <w:color w:val="231F20"/>
          <w:spacing w:val="-3"/>
        </w:rPr>
        <w:t>sus</w:t>
      </w:r>
      <w:r>
        <w:rPr>
          <w:color w:val="231F20"/>
          <w:spacing w:val="-8"/>
        </w:rPr>
        <w:t> </w:t>
      </w:r>
      <w:r>
        <w:rPr>
          <w:color w:val="231F20"/>
          <w:spacing w:val="-4"/>
        </w:rPr>
        <w:t>puestos</w:t>
      </w:r>
      <w:r>
        <w:rPr>
          <w:color w:val="231F20"/>
          <w:spacing w:val="-8"/>
        </w:rPr>
        <w:t> </w:t>
      </w:r>
      <w:r>
        <w:rPr>
          <w:color w:val="231F20"/>
        </w:rPr>
        <w:t>de</w:t>
      </w:r>
      <w:r>
        <w:rPr>
          <w:color w:val="231F20"/>
          <w:spacing w:val="-8"/>
        </w:rPr>
        <w:t> </w:t>
      </w:r>
      <w:r>
        <w:rPr>
          <w:color w:val="231F20"/>
          <w:spacing w:val="-3"/>
        </w:rPr>
        <w:t>trabajo</w:t>
      </w:r>
      <w:r>
        <w:rPr>
          <w:color w:val="231F20"/>
          <w:spacing w:val="-8"/>
        </w:rPr>
        <w:t> </w:t>
      </w:r>
      <w:r>
        <w:rPr>
          <w:color w:val="231F20"/>
        </w:rPr>
        <w:t>y</w:t>
      </w:r>
      <w:r>
        <w:rPr>
          <w:color w:val="231F20"/>
          <w:spacing w:val="-8"/>
        </w:rPr>
        <w:t> </w:t>
      </w:r>
      <w:r>
        <w:rPr>
          <w:color w:val="231F20"/>
          <w:spacing w:val="-4"/>
        </w:rPr>
        <w:t>encontrando</w:t>
      </w:r>
      <w:r>
        <w:rPr>
          <w:color w:val="231F20"/>
          <w:spacing w:val="-8"/>
        </w:rPr>
        <w:t> </w:t>
      </w:r>
      <w:r>
        <w:rPr>
          <w:color w:val="231F20"/>
          <w:spacing w:val="-3"/>
        </w:rPr>
        <w:t>trabajo</w:t>
      </w:r>
      <w:r>
        <w:rPr>
          <w:color w:val="231F20"/>
          <w:spacing w:val="-8"/>
        </w:rPr>
        <w:t> </w:t>
      </w:r>
      <w:r>
        <w:rPr>
          <w:color w:val="231F20"/>
        </w:rPr>
        <w:t>en</w:t>
      </w:r>
      <w:r>
        <w:rPr>
          <w:color w:val="231F20"/>
          <w:spacing w:val="-8"/>
        </w:rPr>
        <w:t> </w:t>
      </w:r>
      <w:r>
        <w:rPr>
          <w:color w:val="231F20"/>
          <w:spacing w:val="-3"/>
        </w:rPr>
        <w:t>otra</w:t>
      </w:r>
      <w:r>
        <w:rPr>
          <w:color w:val="231F20"/>
          <w:spacing w:val="-8"/>
        </w:rPr>
        <w:t> </w:t>
      </w:r>
      <w:r>
        <w:rPr>
          <w:color w:val="231F20"/>
          <w:spacing w:val="-3"/>
        </w:rPr>
        <w:t>parte</w:t>
      </w:r>
      <w:r>
        <w:rPr>
          <w:color w:val="231F20"/>
          <w:spacing w:val="-8"/>
        </w:rPr>
        <w:t> </w:t>
      </w:r>
      <w:r>
        <w:rPr>
          <w:color w:val="231F20"/>
          <w:spacing w:val="-4"/>
        </w:rPr>
        <w:t>(aunque</w:t>
      </w:r>
      <w:r>
        <w:rPr>
          <w:color w:val="231F20"/>
          <w:spacing w:val="-8"/>
        </w:rPr>
        <w:t> </w:t>
      </w:r>
      <w:r>
        <w:rPr>
          <w:color w:val="231F20"/>
        </w:rPr>
        <w:t>a </w:t>
      </w:r>
      <w:r>
        <w:rPr>
          <w:color w:val="231F20"/>
          <w:spacing w:val="-3"/>
        </w:rPr>
        <w:t>veces</w:t>
      </w:r>
      <w:r>
        <w:rPr>
          <w:color w:val="231F20"/>
          <w:spacing w:val="-14"/>
        </w:rPr>
        <w:t> </w:t>
      </w:r>
      <w:r>
        <w:rPr>
          <w:color w:val="231F20"/>
          <w:spacing w:val="-3"/>
        </w:rPr>
        <w:t>esto</w:t>
      </w:r>
      <w:r>
        <w:rPr>
          <w:color w:val="231F20"/>
          <w:spacing w:val="-14"/>
        </w:rPr>
        <w:t> </w:t>
      </w:r>
      <w:r>
        <w:rPr>
          <w:color w:val="231F20"/>
        </w:rPr>
        <w:t>es</w:t>
      </w:r>
      <w:r>
        <w:rPr>
          <w:color w:val="231F20"/>
          <w:spacing w:val="-14"/>
        </w:rPr>
        <w:t> </w:t>
      </w:r>
      <w:r>
        <w:rPr>
          <w:color w:val="231F20"/>
          <w:spacing w:val="-4"/>
        </w:rPr>
        <w:t>imposible</w:t>
      </w:r>
      <w:r>
        <w:rPr>
          <w:color w:val="231F20"/>
          <w:spacing w:val="-14"/>
        </w:rPr>
        <w:t> </w:t>
      </w:r>
      <w:r>
        <w:rPr>
          <w:color w:val="231F20"/>
          <w:spacing w:val="-4"/>
        </w:rPr>
        <w:t>debido</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spacing w:val="-4"/>
        </w:rPr>
        <w:t>inclusión</w:t>
      </w:r>
      <w:r>
        <w:rPr>
          <w:color w:val="231F20"/>
          <w:spacing w:val="-14"/>
        </w:rPr>
        <w:t> </w:t>
      </w:r>
      <w:r>
        <w:rPr>
          <w:color w:val="231F20"/>
        </w:rPr>
        <w:t>en</w:t>
      </w:r>
      <w:r>
        <w:rPr>
          <w:color w:val="231F20"/>
          <w:spacing w:val="-14"/>
        </w:rPr>
        <w:t> </w:t>
      </w:r>
      <w:r>
        <w:rPr>
          <w:color w:val="231F20"/>
          <w:spacing w:val="-3"/>
        </w:rPr>
        <w:t>listas</w:t>
      </w:r>
      <w:r>
        <w:rPr>
          <w:color w:val="231F20"/>
          <w:spacing w:val="-14"/>
        </w:rPr>
        <w:t> </w:t>
      </w:r>
      <w:r>
        <w:rPr>
          <w:color w:val="231F20"/>
          <w:spacing w:val="-3"/>
        </w:rPr>
        <w:t>negras).</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spacing w:val="-4"/>
        </w:rPr>
        <w:t>entorno diferente, </w:t>
      </w:r>
      <w:r>
        <w:rPr>
          <w:color w:val="231F20"/>
          <w:spacing w:val="-3"/>
        </w:rPr>
        <w:t>más </w:t>
      </w:r>
      <w:r>
        <w:rPr>
          <w:color w:val="231F20"/>
          <w:spacing w:val="-4"/>
        </w:rPr>
        <w:t>solidario, muchos </w:t>
      </w:r>
      <w:r>
        <w:rPr>
          <w:color w:val="231F20"/>
        </w:rPr>
        <w:t>de </w:t>
      </w:r>
      <w:r>
        <w:rPr>
          <w:color w:val="231F20"/>
          <w:spacing w:val="-3"/>
        </w:rPr>
        <w:t>estos </w:t>
      </w:r>
      <w:r>
        <w:rPr>
          <w:color w:val="231F20"/>
          <w:spacing w:val="-4"/>
        </w:rPr>
        <w:t>trabajadores </w:t>
      </w:r>
      <w:r>
        <w:rPr>
          <w:color w:val="231F20"/>
          <w:spacing w:val="-3"/>
        </w:rPr>
        <w:t>pueden </w:t>
      </w:r>
      <w:r>
        <w:rPr>
          <w:color w:val="231F20"/>
          <w:spacing w:val="-4"/>
        </w:rPr>
        <w:t>comenzar </w:t>
      </w:r>
      <w:r>
        <w:rPr>
          <w:color w:val="231F20"/>
          <w:spacing w:val="-3"/>
        </w:rPr>
        <w:t>de </w:t>
      </w:r>
      <w:r>
        <w:rPr>
          <w:color w:val="231F20"/>
          <w:spacing w:val="-4"/>
        </w:rPr>
        <w:t>nuevo</w:t>
      </w:r>
      <w:r>
        <w:rPr>
          <w:color w:val="231F20"/>
          <w:spacing w:val="-7"/>
        </w:rPr>
        <w:t> </w:t>
      </w:r>
      <w:r>
        <w:rPr>
          <w:color w:val="231F20"/>
        </w:rPr>
        <w:t>sin</w:t>
      </w:r>
      <w:r>
        <w:rPr>
          <w:color w:val="231F20"/>
          <w:spacing w:val="-7"/>
        </w:rPr>
        <w:t> </w:t>
      </w:r>
      <w:r>
        <w:rPr>
          <w:color w:val="231F20"/>
          <w:spacing w:val="-3"/>
        </w:rPr>
        <w:t>llevar</w:t>
      </w:r>
      <w:r>
        <w:rPr>
          <w:color w:val="231F20"/>
          <w:spacing w:val="-7"/>
        </w:rPr>
        <w:t> </w:t>
      </w:r>
      <w:r>
        <w:rPr>
          <w:color w:val="231F20"/>
        </w:rPr>
        <w:t>el</w:t>
      </w:r>
      <w:r>
        <w:rPr>
          <w:color w:val="231F20"/>
          <w:spacing w:val="-7"/>
        </w:rPr>
        <w:t> </w:t>
      </w:r>
      <w:r>
        <w:rPr>
          <w:color w:val="231F20"/>
          <w:spacing w:val="-3"/>
        </w:rPr>
        <w:t>estigma</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spacing w:val="-3"/>
        </w:rPr>
        <w:t>persecución</w:t>
      </w:r>
      <w:r>
        <w:rPr>
          <w:color w:val="231F20"/>
          <w:spacing w:val="-7"/>
        </w:rPr>
        <w:t> </w:t>
      </w:r>
      <w:r>
        <w:rPr>
          <w:color w:val="231F20"/>
          <w:spacing w:val="-6"/>
        </w:rPr>
        <w:t>anterior,</w:t>
      </w:r>
      <w:r>
        <w:rPr>
          <w:color w:val="231F20"/>
          <w:spacing w:val="-7"/>
        </w:rPr>
        <w:t> </w:t>
      </w:r>
      <w:r>
        <w:rPr>
          <w:color w:val="231F20"/>
        </w:rPr>
        <w:t>y</w:t>
      </w:r>
      <w:r>
        <w:rPr>
          <w:color w:val="231F20"/>
          <w:spacing w:val="-7"/>
        </w:rPr>
        <w:t> </w:t>
      </w:r>
      <w:r>
        <w:rPr>
          <w:color w:val="231F20"/>
          <w:spacing w:val="-3"/>
        </w:rPr>
        <w:t>sus</w:t>
      </w:r>
      <w:r>
        <w:rPr>
          <w:color w:val="231F20"/>
          <w:spacing w:val="-7"/>
        </w:rPr>
        <w:t> </w:t>
      </w:r>
      <w:r>
        <w:rPr>
          <w:color w:val="231F20"/>
          <w:spacing w:val="-3"/>
        </w:rPr>
        <w:t>carreras</w:t>
      </w:r>
      <w:r>
        <w:rPr>
          <w:color w:val="231F20"/>
          <w:spacing w:val="-7"/>
        </w:rPr>
        <w:t> </w:t>
      </w:r>
      <w:r>
        <w:rPr>
          <w:color w:val="231F20"/>
          <w:spacing w:val="-4"/>
        </w:rPr>
        <w:t>pueden </w:t>
      </w:r>
      <w:r>
        <w:rPr>
          <w:color w:val="231F20"/>
          <w:spacing w:val="-3"/>
        </w:rPr>
        <w:t>todavía</w:t>
      </w:r>
      <w:r>
        <w:rPr>
          <w:color w:val="231F20"/>
          <w:spacing w:val="-11"/>
        </w:rPr>
        <w:t> </w:t>
      </w:r>
      <w:r>
        <w:rPr>
          <w:color w:val="231F20"/>
          <w:spacing w:val="-3"/>
        </w:rPr>
        <w:t>tener</w:t>
      </w:r>
      <w:r>
        <w:rPr>
          <w:color w:val="231F20"/>
          <w:spacing w:val="-11"/>
        </w:rPr>
        <w:t> </w:t>
      </w:r>
      <w:r>
        <w:rPr>
          <w:color w:val="231F20"/>
          <w:spacing w:val="-5"/>
        </w:rPr>
        <w:t>éxito.</w:t>
      </w:r>
      <w:r>
        <w:rPr>
          <w:color w:val="231F20"/>
          <w:spacing w:val="-11"/>
        </w:rPr>
        <w:t> </w:t>
      </w:r>
      <w:r>
        <w:rPr>
          <w:color w:val="231F20"/>
          <w:spacing w:val="-3"/>
        </w:rPr>
        <w:t>Sin</w:t>
      </w:r>
      <w:r>
        <w:rPr>
          <w:color w:val="231F20"/>
          <w:spacing w:val="-11"/>
        </w:rPr>
        <w:t> </w:t>
      </w:r>
      <w:r>
        <w:rPr>
          <w:color w:val="231F20"/>
          <w:spacing w:val="-5"/>
        </w:rPr>
        <w:t>embargo,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spacing w:val="-4"/>
        </w:rPr>
        <w:t>blancos</w:t>
      </w:r>
      <w:r>
        <w:rPr>
          <w:color w:val="231F20"/>
          <w:spacing w:val="-11"/>
        </w:rPr>
        <w:t> </w:t>
      </w:r>
      <w:r>
        <w:rPr>
          <w:color w:val="231F20"/>
        </w:rPr>
        <w:t>de</w:t>
      </w:r>
      <w:r>
        <w:rPr>
          <w:color w:val="231F20"/>
          <w:spacing w:val="-11"/>
        </w:rPr>
        <w:t> </w:t>
      </w:r>
      <w:r>
        <w:rPr>
          <w:rFonts w:ascii="Palatino Linotype" w:hAnsi="Palatino Linotype"/>
          <w:i/>
          <w:color w:val="231F20"/>
          <w:spacing w:val="-5"/>
        </w:rPr>
        <w:t>mobbing</w:t>
      </w:r>
      <w:r>
        <w:rPr>
          <w:rFonts w:ascii="Palatino Linotype" w:hAnsi="Palatino Linotype"/>
          <w:i/>
          <w:color w:val="231F20"/>
          <w:spacing w:val="-11"/>
        </w:rPr>
        <w:t> </w:t>
      </w:r>
      <w:r>
        <w:rPr>
          <w:color w:val="231F20"/>
          <w:spacing w:val="-4"/>
        </w:rPr>
        <w:t>público</w:t>
      </w:r>
      <w:r>
        <w:rPr>
          <w:color w:val="231F20"/>
          <w:spacing w:val="-11"/>
        </w:rPr>
        <w:t> </w:t>
      </w:r>
      <w:r>
        <w:rPr>
          <w:color w:val="231F20"/>
        </w:rPr>
        <w:t>les</w:t>
      </w:r>
      <w:r>
        <w:rPr>
          <w:color w:val="231F20"/>
          <w:spacing w:val="-11"/>
        </w:rPr>
        <w:t> </w:t>
      </w:r>
      <w:r>
        <w:rPr>
          <w:color w:val="231F20"/>
          <w:spacing w:val="-4"/>
        </w:rPr>
        <w:t>puede resultar mucho </w:t>
      </w:r>
      <w:r>
        <w:rPr>
          <w:color w:val="231F20"/>
          <w:spacing w:val="-3"/>
        </w:rPr>
        <w:t>más </w:t>
      </w:r>
      <w:r>
        <w:rPr>
          <w:color w:val="231F20"/>
        </w:rPr>
        <w:t>difícil </w:t>
      </w:r>
      <w:r>
        <w:rPr>
          <w:color w:val="231F20"/>
          <w:spacing w:val="-3"/>
        </w:rPr>
        <w:t>escapar </w:t>
      </w:r>
      <w:r>
        <w:rPr>
          <w:color w:val="231F20"/>
        </w:rPr>
        <w:t>a un </w:t>
      </w:r>
      <w:r>
        <w:rPr>
          <w:color w:val="231F20"/>
          <w:spacing w:val="-4"/>
        </w:rPr>
        <w:t>lugar seguro, precisamente porque</w:t>
      </w:r>
      <w:r>
        <w:rPr>
          <w:color w:val="231F20"/>
          <w:spacing w:val="52"/>
        </w:rPr>
        <w:t> </w:t>
      </w:r>
      <w:r>
        <w:rPr>
          <w:color w:val="231F20"/>
        </w:rPr>
        <w:t>los</w:t>
      </w:r>
      <w:r>
        <w:rPr>
          <w:color w:val="231F20"/>
          <w:spacing w:val="-8"/>
        </w:rPr>
        <w:t> </w:t>
      </w:r>
      <w:r>
        <w:rPr>
          <w:color w:val="231F20"/>
          <w:spacing w:val="-4"/>
        </w:rPr>
        <w:t>ataques</w:t>
      </w:r>
      <w:r>
        <w:rPr>
          <w:color w:val="231F20"/>
          <w:spacing w:val="-8"/>
        </w:rPr>
        <w:t> </w:t>
      </w:r>
      <w:r>
        <w:rPr>
          <w:color w:val="231F20"/>
          <w:spacing w:val="-3"/>
        </w:rPr>
        <w:t>son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esfera</w:t>
      </w:r>
      <w:r>
        <w:rPr>
          <w:color w:val="231F20"/>
          <w:spacing w:val="-8"/>
        </w:rPr>
        <w:t> </w:t>
      </w:r>
      <w:r>
        <w:rPr>
          <w:color w:val="231F20"/>
          <w:spacing w:val="-4"/>
        </w:rPr>
        <w:t>pública,</w:t>
      </w:r>
      <w:r>
        <w:rPr>
          <w:color w:val="231F20"/>
          <w:spacing w:val="-8"/>
        </w:rPr>
        <w:t> </w:t>
      </w:r>
      <w:r>
        <w:rPr>
          <w:color w:val="231F20"/>
          <w:spacing w:val="-4"/>
        </w:rPr>
        <w:t>dónde</w:t>
      </w:r>
      <w:r>
        <w:rPr>
          <w:color w:val="231F20"/>
          <w:spacing w:val="-8"/>
        </w:rPr>
        <w:t> </w:t>
      </w:r>
      <w:r>
        <w:rPr>
          <w:color w:val="231F20"/>
        </w:rPr>
        <w:t>no</w:t>
      </w:r>
      <w:r>
        <w:rPr>
          <w:color w:val="231F20"/>
          <w:spacing w:val="-8"/>
        </w:rPr>
        <w:t> </w:t>
      </w:r>
      <w:r>
        <w:rPr>
          <w:color w:val="231F20"/>
          <w:spacing w:val="-3"/>
        </w:rPr>
        <w:t>parece</w:t>
      </w:r>
      <w:r>
        <w:rPr>
          <w:color w:val="231F20"/>
          <w:spacing w:val="-8"/>
        </w:rPr>
        <w:t> </w:t>
      </w:r>
      <w:r>
        <w:rPr>
          <w:color w:val="231F20"/>
          <w:spacing w:val="-3"/>
        </w:rPr>
        <w:t>haber</w:t>
      </w:r>
      <w:r>
        <w:rPr>
          <w:color w:val="231F20"/>
          <w:spacing w:val="-8"/>
        </w:rPr>
        <w:t> </w:t>
      </w:r>
      <w:r>
        <w:rPr>
          <w:color w:val="231F20"/>
          <w:spacing w:val="-4"/>
        </w:rPr>
        <w:t>escapatoria.</w:t>
      </w:r>
      <w:r>
        <w:rPr>
          <w:color w:val="231F20"/>
          <w:spacing w:val="-4"/>
          <w:position w:val="8"/>
          <w:sz w:val="14"/>
        </w:rPr>
        <w:t>48</w:t>
      </w:r>
    </w:p>
    <w:p>
      <w:pPr>
        <w:pStyle w:val="BodyText"/>
        <w:spacing w:line="280" w:lineRule="exact"/>
        <w:ind w:left="110" w:right="1415" w:firstLine="453"/>
        <w:jc w:val="both"/>
      </w:pPr>
      <w:r>
        <w:rPr/>
        <w:pict>
          <v:shape style="position:absolute;margin-left:100.898499pt;margin-top:32.514965pt;width:204.65pt;height:77.05pt;mso-position-horizontal-relative:page;mso-position-vertical-relative:paragraph;z-index:-12270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9"/>
                      <w:w w:val="101"/>
                      <w:sz w:val="154"/>
                    </w:rPr>
                    <w:t>Y</w:t>
                  </w:r>
                </w:p>
              </w:txbxContent>
            </v:textbox>
            <w10:wrap type="none"/>
          </v:shape>
        </w:pict>
      </w:r>
      <w:r>
        <w:rPr>
          <w:color w:val="231F20"/>
        </w:rPr>
        <w:t>En</w:t>
      </w:r>
      <w:r>
        <w:rPr>
          <w:color w:val="231F20"/>
          <w:spacing w:val="-31"/>
        </w:rPr>
        <w:t> </w:t>
      </w:r>
      <w:r>
        <w:rPr>
          <w:color w:val="231F20"/>
          <w:spacing w:val="-5"/>
        </w:rPr>
        <w:t>resumen,</w:t>
      </w:r>
      <w:r>
        <w:rPr>
          <w:color w:val="231F20"/>
          <w:spacing w:val="-31"/>
        </w:rPr>
        <w:t> </w:t>
      </w:r>
      <w:r>
        <w:rPr>
          <w:color w:val="231F20"/>
          <w:spacing w:val="-3"/>
        </w:rPr>
        <w:t>el</w:t>
      </w:r>
      <w:r>
        <w:rPr>
          <w:color w:val="231F20"/>
          <w:spacing w:val="-31"/>
        </w:rPr>
        <w:t> </w:t>
      </w:r>
      <w:r>
        <w:rPr>
          <w:rFonts w:ascii="Palatino Linotype" w:hAnsi="Palatino Linotype"/>
          <w:i/>
          <w:color w:val="231F20"/>
          <w:spacing w:val="-6"/>
        </w:rPr>
        <w:t>mobbing</w:t>
      </w:r>
      <w:r>
        <w:rPr>
          <w:rFonts w:ascii="Palatino Linotype" w:hAnsi="Palatino Linotype"/>
          <w:i/>
          <w:color w:val="231F20"/>
          <w:spacing w:val="-31"/>
        </w:rPr>
        <w:t> </w:t>
      </w:r>
      <w:r>
        <w:rPr>
          <w:color w:val="231F20"/>
          <w:spacing w:val="-5"/>
        </w:rPr>
        <w:t>público</w:t>
      </w:r>
      <w:r>
        <w:rPr>
          <w:color w:val="231F20"/>
          <w:spacing w:val="-31"/>
        </w:rPr>
        <w:t> </w:t>
      </w:r>
      <w:r>
        <w:rPr>
          <w:color w:val="231F20"/>
          <w:spacing w:val="-5"/>
        </w:rPr>
        <w:t>implica</w:t>
      </w:r>
      <w:r>
        <w:rPr>
          <w:color w:val="231F20"/>
          <w:spacing w:val="-31"/>
        </w:rPr>
        <w:t> </w:t>
      </w:r>
      <w:r>
        <w:rPr>
          <w:color w:val="231F20"/>
          <w:spacing w:val="-4"/>
        </w:rPr>
        <w:t>algunas</w:t>
      </w:r>
      <w:r>
        <w:rPr>
          <w:color w:val="231F20"/>
          <w:spacing w:val="-31"/>
        </w:rPr>
        <w:t> </w:t>
      </w:r>
      <w:r>
        <w:rPr>
          <w:color w:val="231F20"/>
          <w:spacing w:val="-5"/>
        </w:rPr>
        <w:t>diferencias</w:t>
      </w:r>
      <w:r>
        <w:rPr>
          <w:color w:val="231F20"/>
          <w:spacing w:val="-31"/>
        </w:rPr>
        <w:t> </w:t>
      </w:r>
      <w:r>
        <w:rPr>
          <w:color w:val="231F20"/>
          <w:spacing w:val="-4"/>
        </w:rPr>
        <w:t>significativas respecto </w:t>
      </w:r>
      <w:r>
        <w:rPr>
          <w:color w:val="231F20"/>
        </w:rPr>
        <w:t>al </w:t>
      </w:r>
      <w:r>
        <w:rPr>
          <w:rFonts w:ascii="Palatino Linotype" w:hAnsi="Palatino Linotype"/>
          <w:i/>
          <w:color w:val="231F20"/>
          <w:spacing w:val="-6"/>
        </w:rPr>
        <w:t>mobbing </w:t>
      </w:r>
      <w:r>
        <w:rPr>
          <w:color w:val="231F20"/>
        </w:rPr>
        <w:t>en </w:t>
      </w:r>
      <w:r>
        <w:rPr>
          <w:color w:val="231F20"/>
          <w:spacing w:val="-3"/>
        </w:rPr>
        <w:t>el </w:t>
      </w:r>
      <w:r>
        <w:rPr>
          <w:color w:val="231F20"/>
          <w:spacing w:val="-4"/>
        </w:rPr>
        <w:t>trabajo: </w:t>
      </w:r>
      <w:r>
        <w:rPr>
          <w:color w:val="231F20"/>
          <w:spacing w:val="-3"/>
        </w:rPr>
        <w:t>el </w:t>
      </w:r>
      <w:r>
        <w:rPr>
          <w:color w:val="231F20"/>
          <w:spacing w:val="-4"/>
        </w:rPr>
        <w:t>ataque </w:t>
      </w:r>
      <w:r>
        <w:rPr>
          <w:color w:val="231F20"/>
        </w:rPr>
        <w:t>es </w:t>
      </w:r>
      <w:r>
        <w:rPr>
          <w:color w:val="231F20"/>
          <w:spacing w:val="-5"/>
        </w:rPr>
        <w:t>abierto, </w:t>
      </w:r>
      <w:r>
        <w:rPr>
          <w:color w:val="231F20"/>
          <w:spacing w:val="-3"/>
        </w:rPr>
        <w:t>no </w:t>
      </w:r>
      <w:r>
        <w:rPr>
          <w:color w:val="231F20"/>
          <w:spacing w:val="-5"/>
        </w:rPr>
        <w:t>hay </w:t>
      </w:r>
      <w:r>
        <w:rPr>
          <w:color w:val="231F20"/>
          <w:spacing w:val="-4"/>
        </w:rPr>
        <w:t>sistema de </w:t>
      </w:r>
      <w:r>
        <w:rPr>
          <w:color w:val="231F20"/>
          <w:spacing w:val="-5"/>
        </w:rPr>
        <w:t>autoridad </w:t>
      </w:r>
      <w:r>
        <w:rPr>
          <w:color w:val="231F20"/>
          <w:spacing w:val="-4"/>
        </w:rPr>
        <w:t>general, </w:t>
      </w:r>
      <w:r>
        <w:rPr>
          <w:color w:val="231F20"/>
          <w:spacing w:val="-3"/>
        </w:rPr>
        <w:t>los </w:t>
      </w:r>
      <w:r>
        <w:rPr>
          <w:color w:val="231F20"/>
          <w:spacing w:val="-4"/>
        </w:rPr>
        <w:t>blancos pueden apelar </w:t>
      </w:r>
      <w:r>
        <w:rPr>
          <w:color w:val="231F20"/>
        </w:rPr>
        <w:t>a la </w:t>
      </w:r>
      <w:r>
        <w:rPr>
          <w:color w:val="231F20"/>
          <w:spacing w:val="-3"/>
        </w:rPr>
        <w:t>libertad </w:t>
      </w:r>
      <w:r>
        <w:rPr>
          <w:color w:val="231F20"/>
        </w:rPr>
        <w:t>de </w:t>
      </w:r>
      <w:r>
        <w:rPr>
          <w:color w:val="231F20"/>
          <w:spacing w:val="-5"/>
        </w:rPr>
        <w:t>expresión </w:t>
      </w:r>
      <w:r>
        <w:rPr>
          <w:color w:val="231F20"/>
        </w:rPr>
        <w:t>en </w:t>
      </w:r>
      <w:r>
        <w:rPr>
          <w:color w:val="231F20"/>
          <w:spacing w:val="-3"/>
        </w:rPr>
        <w:t>su </w:t>
      </w:r>
      <w:r>
        <w:rPr>
          <w:color w:val="231F20"/>
          <w:spacing w:val="-4"/>
        </w:rPr>
        <w:t>defensa, </w:t>
      </w:r>
      <w:r>
        <w:rPr>
          <w:color w:val="231F20"/>
          <w:spacing w:val="-3"/>
        </w:rPr>
        <w:t>las </w:t>
      </w:r>
      <w:r>
        <w:rPr>
          <w:color w:val="231F20"/>
          <w:spacing w:val="-4"/>
        </w:rPr>
        <w:t>diversas </w:t>
      </w:r>
      <w:r>
        <w:rPr>
          <w:color w:val="231F20"/>
          <w:spacing w:val="-5"/>
        </w:rPr>
        <w:t>formas </w:t>
      </w:r>
      <w:r>
        <w:rPr>
          <w:color w:val="231F20"/>
        </w:rPr>
        <w:t>de </w:t>
      </w:r>
      <w:r>
        <w:rPr>
          <w:color w:val="231F20"/>
          <w:spacing w:val="-4"/>
        </w:rPr>
        <w:t>medios </w:t>
      </w:r>
      <w:r>
        <w:rPr>
          <w:color w:val="231F20"/>
        </w:rPr>
        <w:t>de </w:t>
      </w:r>
      <w:r>
        <w:rPr>
          <w:color w:val="231F20"/>
          <w:spacing w:val="-5"/>
        </w:rPr>
        <w:t>comunicación </w:t>
      </w:r>
      <w:r>
        <w:rPr>
          <w:color w:val="231F20"/>
          <w:spacing w:val="-4"/>
        </w:rPr>
        <w:t>están </w:t>
      </w:r>
      <w:r>
        <w:rPr>
          <w:color w:val="231F20"/>
          <w:spacing w:val="-5"/>
        </w:rPr>
        <w:t>disponibles </w:t>
      </w:r>
      <w:r>
        <w:rPr>
          <w:color w:val="231F20"/>
          <w:spacing w:val="-4"/>
        </w:rPr>
        <w:t>como </w:t>
      </w:r>
      <w:r>
        <w:rPr>
          <w:color w:val="231F20"/>
          <w:spacing w:val="-5"/>
        </w:rPr>
        <w:t>jugadores </w:t>
      </w:r>
      <w:r>
        <w:rPr>
          <w:color w:val="231F20"/>
        </w:rPr>
        <w:t>o </w:t>
      </w:r>
      <w:r>
        <w:rPr>
          <w:color w:val="231F20"/>
          <w:spacing w:val="-5"/>
        </w:rPr>
        <w:t>comentaristas, </w:t>
      </w:r>
      <w:r>
        <w:rPr>
          <w:color w:val="231F20"/>
          <w:spacing w:val="-4"/>
        </w:rPr>
        <w:t>pero </w:t>
      </w:r>
      <w:r>
        <w:rPr>
          <w:color w:val="231F20"/>
          <w:spacing w:val="-3"/>
        </w:rPr>
        <w:t>no </w:t>
      </w:r>
      <w:r>
        <w:rPr>
          <w:color w:val="231F20"/>
        </w:rPr>
        <w:t>es </w:t>
      </w:r>
      <w:r>
        <w:rPr>
          <w:color w:val="231F20"/>
          <w:spacing w:val="-3"/>
        </w:rPr>
        <w:t>fácil </w:t>
      </w:r>
      <w:r>
        <w:rPr>
          <w:color w:val="231F20"/>
          <w:spacing w:val="-4"/>
        </w:rPr>
        <w:t>escapar </w:t>
      </w:r>
      <w:r>
        <w:rPr>
          <w:color w:val="231F20"/>
          <w:spacing w:val="-3"/>
        </w:rPr>
        <w:t>del </w:t>
      </w:r>
      <w:r>
        <w:rPr>
          <w:color w:val="231F20"/>
          <w:spacing w:val="-4"/>
        </w:rPr>
        <w:t>conflicto </w:t>
      </w:r>
      <w:r>
        <w:rPr>
          <w:color w:val="231F20"/>
        </w:rPr>
        <w:t>a </w:t>
      </w:r>
      <w:r>
        <w:rPr>
          <w:color w:val="231F20"/>
          <w:spacing w:val="-4"/>
        </w:rPr>
        <w:t>un</w:t>
      </w:r>
      <w:r>
        <w:rPr>
          <w:color w:val="231F20"/>
          <w:spacing w:val="52"/>
        </w:rPr>
        <w:t> </w:t>
      </w:r>
      <w:r>
        <w:rPr>
          <w:color w:val="231F20"/>
          <w:spacing w:val="-5"/>
        </w:rPr>
        <w:t>lugar</w:t>
      </w:r>
      <w:r>
        <w:rPr>
          <w:color w:val="231F20"/>
          <w:spacing w:val="-11"/>
        </w:rPr>
        <w:t> </w:t>
      </w:r>
      <w:r>
        <w:rPr>
          <w:color w:val="231F20"/>
          <w:spacing w:val="-4"/>
        </w:rPr>
        <w:t>más</w:t>
      </w:r>
      <w:r>
        <w:rPr>
          <w:color w:val="231F20"/>
          <w:spacing w:val="-11"/>
        </w:rPr>
        <w:t> </w:t>
      </w:r>
      <w:r>
        <w:rPr>
          <w:color w:val="231F20"/>
          <w:spacing w:val="-5"/>
        </w:rPr>
        <w:t>seguro.</w:t>
      </w:r>
      <w:r>
        <w:rPr>
          <w:color w:val="231F20"/>
          <w:spacing w:val="-11"/>
        </w:rPr>
        <w:t> </w:t>
      </w:r>
      <w:r>
        <w:rPr>
          <w:color w:val="231F20"/>
          <w:spacing w:val="-3"/>
        </w:rPr>
        <w:t>Estas</w:t>
      </w:r>
      <w:r>
        <w:rPr>
          <w:color w:val="231F20"/>
          <w:spacing w:val="-11"/>
        </w:rPr>
        <w:t> </w:t>
      </w:r>
      <w:r>
        <w:rPr>
          <w:color w:val="231F20"/>
          <w:spacing w:val="-4"/>
        </w:rPr>
        <w:t>características</w:t>
      </w:r>
      <w:r>
        <w:rPr>
          <w:color w:val="231F20"/>
          <w:spacing w:val="-11"/>
        </w:rPr>
        <w:t> </w:t>
      </w:r>
      <w:r>
        <w:rPr>
          <w:color w:val="231F20"/>
          <w:spacing w:val="-3"/>
        </w:rPr>
        <w:t>del</w:t>
      </w:r>
      <w:r>
        <w:rPr>
          <w:color w:val="231F20"/>
          <w:spacing w:val="-11"/>
        </w:rPr>
        <w:t> </w:t>
      </w:r>
      <w:r>
        <w:rPr>
          <w:rFonts w:ascii="Palatino Linotype" w:hAnsi="Palatino Linotype"/>
          <w:i/>
          <w:color w:val="231F20"/>
          <w:spacing w:val="-6"/>
        </w:rPr>
        <w:t>mobbing</w:t>
      </w:r>
      <w:r>
        <w:rPr>
          <w:rFonts w:ascii="Palatino Linotype" w:hAnsi="Palatino Linotype"/>
          <w:i/>
          <w:color w:val="231F20"/>
          <w:spacing w:val="-11"/>
        </w:rPr>
        <w:t> </w:t>
      </w:r>
      <w:r>
        <w:rPr>
          <w:color w:val="231F20"/>
          <w:spacing w:val="-5"/>
        </w:rPr>
        <w:t>público</w:t>
      </w:r>
      <w:r>
        <w:rPr>
          <w:color w:val="231F20"/>
          <w:spacing w:val="-11"/>
        </w:rPr>
        <w:t> </w:t>
      </w:r>
      <w:r>
        <w:rPr>
          <w:color w:val="231F20"/>
          <w:spacing w:val="-4"/>
        </w:rPr>
        <w:t>significan</w:t>
      </w:r>
      <w:r>
        <w:rPr>
          <w:color w:val="231F20"/>
          <w:spacing w:val="-11"/>
        </w:rPr>
        <w:t> </w:t>
      </w:r>
      <w:r>
        <w:rPr>
          <w:color w:val="231F20"/>
          <w:spacing w:val="-4"/>
        </w:rPr>
        <w:t>que</w:t>
      </w:r>
      <w:r>
        <w:rPr>
          <w:color w:val="231F20"/>
          <w:spacing w:val="-11"/>
        </w:rPr>
        <w:t> </w:t>
      </w:r>
      <w:r>
        <w:rPr>
          <w:color w:val="231F20"/>
          <w:spacing w:val="-3"/>
        </w:rPr>
        <w:t>las </w:t>
      </w:r>
      <w:r>
        <w:rPr>
          <w:color w:val="231F20"/>
          <w:spacing w:val="-5"/>
        </w:rPr>
        <w:t>luchas</w:t>
      </w:r>
      <w:r>
        <w:rPr>
          <w:color w:val="231F20"/>
          <w:spacing w:val="-14"/>
        </w:rPr>
        <w:t> </w:t>
      </w:r>
      <w:r>
        <w:rPr>
          <w:color w:val="231F20"/>
          <w:spacing w:val="-5"/>
        </w:rPr>
        <w:t>públicas</w:t>
      </w:r>
      <w:r>
        <w:rPr>
          <w:color w:val="231F20"/>
          <w:spacing w:val="-14"/>
        </w:rPr>
        <w:t> </w:t>
      </w:r>
      <w:r>
        <w:rPr>
          <w:color w:val="231F20"/>
          <w:spacing w:val="-4"/>
        </w:rPr>
        <w:t>suelen</w:t>
      </w:r>
      <w:r>
        <w:rPr>
          <w:color w:val="231F20"/>
          <w:spacing w:val="-14"/>
        </w:rPr>
        <w:t> </w:t>
      </w:r>
      <w:r>
        <w:rPr>
          <w:color w:val="231F20"/>
          <w:spacing w:val="-2"/>
        </w:rPr>
        <w:t>ser</w:t>
      </w:r>
      <w:r>
        <w:rPr>
          <w:color w:val="231F20"/>
          <w:spacing w:val="-14"/>
        </w:rPr>
        <w:t> </w:t>
      </w:r>
      <w:r>
        <w:rPr>
          <w:color w:val="231F20"/>
          <w:spacing w:val="-4"/>
        </w:rPr>
        <w:t>más</w:t>
      </w:r>
      <w:r>
        <w:rPr>
          <w:color w:val="231F20"/>
          <w:spacing w:val="-14"/>
        </w:rPr>
        <w:t> </w:t>
      </w:r>
      <w:r>
        <w:rPr>
          <w:color w:val="231F20"/>
          <w:spacing w:val="-4"/>
        </w:rPr>
        <w:t>fluidas</w:t>
      </w:r>
      <w:r>
        <w:rPr>
          <w:color w:val="231F20"/>
          <w:spacing w:val="-14"/>
        </w:rPr>
        <w:t> </w:t>
      </w:r>
      <w:r>
        <w:rPr>
          <w:color w:val="231F20"/>
        </w:rPr>
        <w:t>y</w:t>
      </w:r>
      <w:r>
        <w:rPr>
          <w:color w:val="231F20"/>
          <w:spacing w:val="-14"/>
        </w:rPr>
        <w:t> </w:t>
      </w:r>
      <w:r>
        <w:rPr>
          <w:color w:val="231F20"/>
          <w:spacing w:val="-4"/>
        </w:rPr>
        <w:t>menos</w:t>
      </w:r>
      <w:r>
        <w:rPr>
          <w:color w:val="231F20"/>
          <w:spacing w:val="-14"/>
        </w:rPr>
        <w:t> </w:t>
      </w:r>
      <w:r>
        <w:rPr>
          <w:color w:val="231F20"/>
          <w:spacing w:val="-5"/>
        </w:rPr>
        <w:t>predecibles</w:t>
      </w:r>
      <w:r>
        <w:rPr>
          <w:color w:val="231F20"/>
          <w:spacing w:val="-14"/>
        </w:rPr>
        <w:t> </w:t>
      </w:r>
      <w:r>
        <w:rPr>
          <w:color w:val="231F20"/>
          <w:spacing w:val="-4"/>
        </w:rPr>
        <w:t>que</w:t>
      </w:r>
      <w:r>
        <w:rPr>
          <w:color w:val="231F20"/>
          <w:spacing w:val="-14"/>
        </w:rPr>
        <w:t> </w:t>
      </w:r>
      <w:r>
        <w:rPr>
          <w:color w:val="231F20"/>
          <w:spacing w:val="-3"/>
        </w:rPr>
        <w:t>los</w:t>
      </w:r>
      <w:r>
        <w:rPr>
          <w:color w:val="231F20"/>
          <w:spacing w:val="-14"/>
        </w:rPr>
        <w:t> </w:t>
      </w:r>
      <w:r>
        <w:rPr>
          <w:color w:val="231F20"/>
          <w:spacing w:val="-4"/>
        </w:rPr>
        <w:t>escenarios </w:t>
      </w:r>
      <w:r>
        <w:rPr>
          <w:color w:val="231F20"/>
          <w:spacing w:val="-5"/>
        </w:rPr>
        <w:t>típicos</w:t>
      </w:r>
      <w:r>
        <w:rPr>
          <w:color w:val="231F20"/>
          <w:spacing w:val="-25"/>
        </w:rPr>
        <w:t> </w:t>
      </w:r>
      <w:r>
        <w:rPr>
          <w:color w:val="231F20"/>
        </w:rPr>
        <w:t>de</w:t>
      </w:r>
      <w:r>
        <w:rPr>
          <w:color w:val="231F20"/>
          <w:spacing w:val="-25"/>
        </w:rPr>
        <w:t> </w:t>
      </w:r>
      <w:r>
        <w:rPr>
          <w:rFonts w:ascii="Palatino Linotype" w:hAnsi="Palatino Linotype"/>
          <w:i/>
          <w:color w:val="231F20"/>
          <w:spacing w:val="-6"/>
        </w:rPr>
        <w:t>mobbing</w:t>
      </w:r>
      <w:r>
        <w:rPr>
          <w:rFonts w:ascii="Palatino Linotype" w:hAnsi="Palatino Linotype"/>
          <w:i/>
          <w:color w:val="231F20"/>
          <w:spacing w:val="-25"/>
        </w:rPr>
        <w:t> </w:t>
      </w:r>
      <w:r>
        <w:rPr>
          <w:color w:val="231F20"/>
          <w:spacing w:val="-5"/>
        </w:rPr>
        <w:t>dentro</w:t>
      </w:r>
      <w:r>
        <w:rPr>
          <w:color w:val="231F20"/>
          <w:spacing w:val="-25"/>
        </w:rPr>
        <w:t> </w:t>
      </w:r>
      <w:r>
        <w:rPr>
          <w:color w:val="231F20"/>
        </w:rPr>
        <w:t>de</w:t>
      </w:r>
      <w:r>
        <w:rPr>
          <w:color w:val="231F20"/>
          <w:spacing w:val="-25"/>
        </w:rPr>
        <w:t> </w:t>
      </w:r>
      <w:r>
        <w:rPr>
          <w:color w:val="231F20"/>
          <w:spacing w:val="-3"/>
        </w:rPr>
        <w:t>las</w:t>
      </w:r>
      <w:r>
        <w:rPr>
          <w:color w:val="231F20"/>
          <w:spacing w:val="-25"/>
        </w:rPr>
        <w:t> </w:t>
      </w:r>
      <w:r>
        <w:rPr>
          <w:color w:val="231F20"/>
          <w:spacing w:val="-5"/>
        </w:rPr>
        <w:t>organizaciones,</w:t>
      </w:r>
      <w:r>
        <w:rPr>
          <w:color w:val="231F20"/>
          <w:spacing w:val="-25"/>
        </w:rPr>
        <w:t> </w:t>
      </w:r>
      <w:r>
        <w:rPr>
          <w:color w:val="231F20"/>
        </w:rPr>
        <w:t>en</w:t>
      </w:r>
      <w:r>
        <w:rPr>
          <w:color w:val="231F20"/>
          <w:spacing w:val="-25"/>
        </w:rPr>
        <w:t> </w:t>
      </w:r>
      <w:r>
        <w:rPr>
          <w:color w:val="231F20"/>
          <w:spacing w:val="-3"/>
        </w:rPr>
        <w:t>parte</w:t>
      </w:r>
      <w:r>
        <w:rPr>
          <w:color w:val="231F20"/>
          <w:spacing w:val="-25"/>
        </w:rPr>
        <w:t> </w:t>
      </w:r>
      <w:r>
        <w:rPr>
          <w:color w:val="231F20"/>
          <w:spacing w:val="-5"/>
        </w:rPr>
        <w:t>porque</w:t>
      </w:r>
      <w:r>
        <w:rPr>
          <w:color w:val="231F20"/>
          <w:spacing w:val="-25"/>
        </w:rPr>
        <w:t> </w:t>
      </w:r>
      <w:r>
        <w:rPr>
          <w:color w:val="231F20"/>
          <w:spacing w:val="3"/>
        </w:rPr>
        <w:t>porel</w:t>
      </w:r>
      <w:r>
        <w:rPr>
          <w:color w:val="231F20"/>
          <w:spacing w:val="-25"/>
        </w:rPr>
        <w:t> </w:t>
      </w:r>
      <w:r>
        <w:rPr>
          <w:color w:val="231F20"/>
          <w:spacing w:val="-4"/>
        </w:rPr>
        <w:t>espacio </w:t>
      </w:r>
      <w:r>
        <w:rPr>
          <w:color w:val="231F20"/>
          <w:spacing w:val="-3"/>
        </w:rPr>
        <w:t>del </w:t>
      </w:r>
      <w:r>
        <w:rPr>
          <w:color w:val="231F20"/>
          <w:spacing w:val="-5"/>
        </w:rPr>
        <w:t>debate, </w:t>
      </w:r>
      <w:r>
        <w:rPr>
          <w:color w:val="231F20"/>
          <w:spacing w:val="-4"/>
        </w:rPr>
        <w:t>sus blancos parecen tener más recursos potenciales para</w:t>
      </w:r>
      <w:r>
        <w:rPr>
          <w:color w:val="231F20"/>
          <w:spacing w:val="-27"/>
        </w:rPr>
        <w:t> </w:t>
      </w:r>
      <w:r>
        <w:rPr>
          <w:color w:val="231F20"/>
          <w:spacing w:val="-6"/>
        </w:rPr>
        <w:t>resistir.</w:t>
      </w:r>
    </w:p>
    <w:p>
      <w:pPr>
        <w:pStyle w:val="BodyText"/>
        <w:spacing w:before="8"/>
        <w:rPr>
          <w:sz w:val="22"/>
        </w:rPr>
      </w:pPr>
    </w:p>
    <w:p>
      <w:pPr>
        <w:pStyle w:val="Heading3"/>
      </w:pPr>
      <w:r>
        <w:rPr>
          <w:color w:val="231F20"/>
          <w:w w:val="90"/>
        </w:rPr>
        <w:t>Conclusiones</w:t>
      </w:r>
    </w:p>
    <w:p>
      <w:pPr>
        <w:pStyle w:val="BodyText"/>
        <w:spacing w:before="9"/>
        <w:rPr>
          <w:rFonts w:ascii="Trebuchet MS"/>
          <w:sz w:val="21"/>
        </w:rPr>
      </w:pPr>
    </w:p>
    <w:p>
      <w:pPr>
        <w:pStyle w:val="BodyText"/>
        <w:spacing w:line="280" w:lineRule="exact" w:before="1"/>
        <w:ind w:left="110" w:right="1416"/>
        <w:jc w:val="both"/>
      </w:pPr>
      <w:r>
        <w:rPr>
          <w:color w:val="231F20"/>
        </w:rPr>
        <w:t>El</w:t>
      </w:r>
      <w:r>
        <w:rPr>
          <w:color w:val="231F20"/>
          <w:spacing w:val="-33"/>
        </w:rPr>
        <w:t> </w:t>
      </w:r>
      <w:r>
        <w:rPr>
          <w:color w:val="231F20"/>
          <w:spacing w:val="-6"/>
        </w:rPr>
        <w:t>concepto</w:t>
      </w:r>
      <w:r>
        <w:rPr>
          <w:color w:val="231F20"/>
          <w:spacing w:val="-33"/>
        </w:rPr>
        <w:t> </w:t>
      </w:r>
      <w:r>
        <w:rPr>
          <w:color w:val="231F20"/>
          <w:spacing w:val="-3"/>
        </w:rPr>
        <w:t>de</w:t>
      </w:r>
      <w:r>
        <w:rPr>
          <w:color w:val="231F20"/>
          <w:spacing w:val="-33"/>
        </w:rPr>
        <w:t> </w:t>
      </w:r>
      <w:r>
        <w:rPr>
          <w:rFonts w:ascii="Palatino Linotype" w:hAnsi="Palatino Linotype"/>
          <w:i/>
          <w:color w:val="231F20"/>
          <w:spacing w:val="-7"/>
        </w:rPr>
        <w:t>mobbing</w:t>
      </w:r>
      <w:r>
        <w:rPr>
          <w:rFonts w:ascii="Palatino Linotype" w:hAnsi="Palatino Linotype"/>
          <w:i/>
          <w:color w:val="231F20"/>
          <w:spacing w:val="-33"/>
        </w:rPr>
        <w:t> </w:t>
      </w:r>
      <w:r>
        <w:rPr>
          <w:color w:val="231F20"/>
          <w:spacing w:val="-4"/>
        </w:rPr>
        <w:t>debe</w:t>
      </w:r>
      <w:r>
        <w:rPr>
          <w:color w:val="231F20"/>
          <w:spacing w:val="-33"/>
        </w:rPr>
        <w:t> </w:t>
      </w:r>
      <w:r>
        <w:rPr>
          <w:color w:val="231F20"/>
          <w:spacing w:val="-6"/>
        </w:rPr>
        <w:t>ampliarse</w:t>
      </w:r>
      <w:r>
        <w:rPr>
          <w:color w:val="231F20"/>
          <w:spacing w:val="-33"/>
        </w:rPr>
        <w:t> </w:t>
      </w:r>
      <w:r>
        <w:rPr>
          <w:color w:val="231F20"/>
          <w:spacing w:val="-4"/>
        </w:rPr>
        <w:t>desde</w:t>
      </w:r>
      <w:r>
        <w:rPr>
          <w:color w:val="231F20"/>
          <w:spacing w:val="-33"/>
        </w:rPr>
        <w:t> </w:t>
      </w:r>
      <w:r>
        <w:rPr>
          <w:color w:val="231F20"/>
          <w:spacing w:val="-3"/>
        </w:rPr>
        <w:t>su</w:t>
      </w:r>
      <w:r>
        <w:rPr>
          <w:color w:val="231F20"/>
          <w:spacing w:val="-33"/>
        </w:rPr>
        <w:t> </w:t>
      </w:r>
      <w:r>
        <w:rPr>
          <w:color w:val="231F20"/>
          <w:spacing w:val="-6"/>
        </w:rPr>
        <w:t>contexto</w:t>
      </w:r>
      <w:r>
        <w:rPr>
          <w:color w:val="231F20"/>
          <w:spacing w:val="-33"/>
        </w:rPr>
        <w:t> </w:t>
      </w:r>
      <w:r>
        <w:rPr>
          <w:color w:val="231F20"/>
          <w:spacing w:val="-6"/>
        </w:rPr>
        <w:t>habitual</w:t>
      </w:r>
      <w:r>
        <w:rPr>
          <w:color w:val="231F20"/>
          <w:spacing w:val="-33"/>
        </w:rPr>
        <w:t> </w:t>
      </w:r>
      <w:r>
        <w:rPr>
          <w:color w:val="231F20"/>
          <w:spacing w:val="-3"/>
        </w:rPr>
        <w:t>en</w:t>
      </w:r>
      <w:r>
        <w:rPr>
          <w:color w:val="231F20"/>
          <w:spacing w:val="-33"/>
        </w:rPr>
        <w:t> </w:t>
      </w:r>
      <w:r>
        <w:rPr>
          <w:color w:val="231F20"/>
          <w:spacing w:val="-4"/>
        </w:rPr>
        <w:t>los</w:t>
      </w:r>
      <w:r>
        <w:rPr>
          <w:color w:val="231F20"/>
          <w:spacing w:val="-33"/>
        </w:rPr>
        <w:t> </w:t>
      </w:r>
      <w:r>
        <w:rPr>
          <w:color w:val="231F20"/>
          <w:spacing w:val="-7"/>
        </w:rPr>
        <w:t>lugares </w:t>
      </w:r>
      <w:r>
        <w:rPr>
          <w:color w:val="231F20"/>
          <w:spacing w:val="-3"/>
        </w:rPr>
        <w:t>de </w:t>
      </w:r>
      <w:r>
        <w:rPr>
          <w:color w:val="231F20"/>
          <w:spacing w:val="-6"/>
        </w:rPr>
        <w:t>trabajo, </w:t>
      </w:r>
      <w:r>
        <w:rPr>
          <w:color w:val="231F20"/>
          <w:spacing w:val="-4"/>
        </w:rPr>
        <w:t>para </w:t>
      </w:r>
      <w:r>
        <w:rPr>
          <w:color w:val="231F20"/>
          <w:spacing w:val="-6"/>
        </w:rPr>
        <w:t>incluir </w:t>
      </w:r>
      <w:r>
        <w:rPr>
          <w:color w:val="231F20"/>
        </w:rPr>
        <w:t>a </w:t>
      </w:r>
      <w:r>
        <w:rPr>
          <w:color w:val="231F20"/>
          <w:spacing w:val="-4"/>
        </w:rPr>
        <w:t>los </w:t>
      </w:r>
      <w:r>
        <w:rPr>
          <w:color w:val="231F20"/>
          <w:spacing w:val="-5"/>
        </w:rPr>
        <w:t>espacios </w:t>
      </w:r>
      <w:r>
        <w:rPr>
          <w:color w:val="231F20"/>
          <w:spacing w:val="-6"/>
        </w:rPr>
        <w:t>públicos. </w:t>
      </w:r>
      <w:r>
        <w:rPr>
          <w:color w:val="231F20"/>
        </w:rPr>
        <w:t>El </w:t>
      </w:r>
      <w:r>
        <w:rPr>
          <w:rFonts w:ascii="Palatino Linotype" w:hAnsi="Palatino Linotype"/>
          <w:i/>
          <w:color w:val="231F20"/>
          <w:spacing w:val="-7"/>
        </w:rPr>
        <w:t>mobbing</w:t>
      </w:r>
      <w:r>
        <w:rPr>
          <w:color w:val="231F20"/>
          <w:spacing w:val="-7"/>
        </w:rPr>
        <w:t>, </w:t>
      </w:r>
      <w:r>
        <w:rPr>
          <w:color w:val="231F20"/>
          <w:spacing w:val="-6"/>
        </w:rPr>
        <w:t>conceptualizado </w:t>
      </w:r>
      <w:r>
        <w:rPr>
          <w:color w:val="231F20"/>
          <w:spacing w:val="-5"/>
        </w:rPr>
        <w:t>como</w:t>
      </w:r>
      <w:r>
        <w:rPr>
          <w:color w:val="231F20"/>
          <w:spacing w:val="-17"/>
        </w:rPr>
        <w:t> </w:t>
      </w:r>
      <w:r>
        <w:rPr>
          <w:color w:val="231F20"/>
          <w:spacing w:val="-3"/>
        </w:rPr>
        <w:t>un</w:t>
      </w:r>
      <w:r>
        <w:rPr>
          <w:color w:val="231F20"/>
          <w:spacing w:val="-17"/>
        </w:rPr>
        <w:t> </w:t>
      </w:r>
      <w:r>
        <w:rPr>
          <w:color w:val="231F20"/>
          <w:spacing w:val="-5"/>
        </w:rPr>
        <w:t>ejercicio</w:t>
      </w:r>
      <w:r>
        <w:rPr>
          <w:color w:val="231F20"/>
          <w:spacing w:val="-17"/>
        </w:rPr>
        <w:t> </w:t>
      </w:r>
      <w:r>
        <w:rPr>
          <w:color w:val="231F20"/>
          <w:spacing w:val="-5"/>
        </w:rPr>
        <w:t>colectivo</w:t>
      </w:r>
      <w:r>
        <w:rPr>
          <w:color w:val="231F20"/>
          <w:spacing w:val="-17"/>
        </w:rPr>
        <w:t> </w:t>
      </w:r>
      <w:r>
        <w:rPr>
          <w:color w:val="231F20"/>
        </w:rPr>
        <w:t>y</w:t>
      </w:r>
      <w:r>
        <w:rPr>
          <w:color w:val="231F20"/>
          <w:spacing w:val="-17"/>
        </w:rPr>
        <w:t> </w:t>
      </w:r>
      <w:r>
        <w:rPr>
          <w:color w:val="231F20"/>
          <w:spacing w:val="-5"/>
        </w:rPr>
        <w:t>coordinado</w:t>
      </w:r>
      <w:r>
        <w:rPr>
          <w:color w:val="231F20"/>
          <w:spacing w:val="-17"/>
        </w:rPr>
        <w:t> </w:t>
      </w:r>
      <w:r>
        <w:rPr>
          <w:color w:val="231F20"/>
          <w:spacing w:val="-3"/>
        </w:rPr>
        <w:t>de</w:t>
      </w:r>
      <w:r>
        <w:rPr>
          <w:color w:val="231F20"/>
          <w:spacing w:val="-17"/>
        </w:rPr>
        <w:t> </w:t>
      </w:r>
      <w:r>
        <w:rPr>
          <w:color w:val="231F20"/>
          <w:spacing w:val="-4"/>
        </w:rPr>
        <w:t>poder</w:t>
      </w:r>
      <w:r>
        <w:rPr>
          <w:color w:val="231F20"/>
          <w:spacing w:val="-17"/>
        </w:rPr>
        <w:t> </w:t>
      </w:r>
      <w:r>
        <w:rPr>
          <w:color w:val="231F20"/>
          <w:spacing w:val="-4"/>
        </w:rPr>
        <w:t>para</w:t>
      </w:r>
      <w:r>
        <w:rPr>
          <w:color w:val="231F20"/>
          <w:spacing w:val="-17"/>
        </w:rPr>
        <w:t> </w:t>
      </w:r>
      <w:r>
        <w:rPr>
          <w:color w:val="231F20"/>
          <w:spacing w:val="-5"/>
        </w:rPr>
        <w:t>desacreditar</w:t>
      </w:r>
      <w:r>
        <w:rPr>
          <w:color w:val="231F20"/>
          <w:spacing w:val="-17"/>
        </w:rPr>
        <w:t> </w:t>
      </w:r>
      <w:r>
        <w:rPr>
          <w:color w:val="231F20"/>
        </w:rPr>
        <w:t>o</w:t>
      </w:r>
      <w:r>
        <w:rPr>
          <w:color w:val="231F20"/>
          <w:spacing w:val="-17"/>
        </w:rPr>
        <w:t> </w:t>
      </w:r>
      <w:r>
        <w:rPr>
          <w:color w:val="231F20"/>
          <w:spacing w:val="-5"/>
        </w:rPr>
        <w:t>destruir </w:t>
      </w:r>
      <w:r>
        <w:rPr>
          <w:color w:val="231F20"/>
        </w:rPr>
        <w:t>a </w:t>
      </w:r>
      <w:r>
        <w:rPr>
          <w:color w:val="231F20"/>
          <w:spacing w:val="-4"/>
        </w:rPr>
        <w:t>una </w:t>
      </w:r>
      <w:r>
        <w:rPr>
          <w:color w:val="231F20"/>
          <w:spacing w:val="-5"/>
        </w:rPr>
        <w:t>persona, puede </w:t>
      </w:r>
      <w:r>
        <w:rPr>
          <w:color w:val="231F20"/>
          <w:spacing w:val="-4"/>
        </w:rPr>
        <w:t>ocurrir </w:t>
      </w:r>
      <w:r>
        <w:rPr>
          <w:color w:val="231F20"/>
          <w:spacing w:val="-3"/>
        </w:rPr>
        <w:t>en la </w:t>
      </w:r>
      <w:r>
        <w:rPr>
          <w:color w:val="231F20"/>
          <w:spacing w:val="-5"/>
        </w:rPr>
        <w:t>política, </w:t>
      </w:r>
      <w:r>
        <w:rPr>
          <w:color w:val="231F20"/>
          <w:spacing w:val="-4"/>
        </w:rPr>
        <w:t>los </w:t>
      </w:r>
      <w:r>
        <w:rPr>
          <w:color w:val="231F20"/>
          <w:spacing w:val="-5"/>
        </w:rPr>
        <w:t>medios </w:t>
      </w:r>
      <w:r>
        <w:rPr>
          <w:color w:val="231F20"/>
          <w:spacing w:val="-3"/>
        </w:rPr>
        <w:t>de </w:t>
      </w:r>
      <w:r>
        <w:rPr>
          <w:color w:val="231F20"/>
          <w:spacing w:val="-6"/>
        </w:rPr>
        <w:t>comunicación </w:t>
      </w:r>
      <w:r>
        <w:rPr>
          <w:color w:val="231F20"/>
        </w:rPr>
        <w:t>y </w:t>
      </w:r>
      <w:r>
        <w:rPr>
          <w:color w:val="231F20"/>
          <w:spacing w:val="-4"/>
        </w:rPr>
        <w:t>las </w:t>
      </w:r>
      <w:r>
        <w:rPr>
          <w:color w:val="231F20"/>
          <w:spacing w:val="-7"/>
        </w:rPr>
        <w:t>controversias </w:t>
      </w:r>
      <w:r>
        <w:rPr>
          <w:color w:val="231F20"/>
          <w:spacing w:val="-5"/>
        </w:rPr>
        <w:t>científicas, </w:t>
      </w:r>
      <w:r>
        <w:rPr>
          <w:color w:val="231F20"/>
          <w:spacing w:val="-6"/>
        </w:rPr>
        <w:t>entre </w:t>
      </w:r>
      <w:r>
        <w:rPr>
          <w:color w:val="231F20"/>
          <w:spacing w:val="-5"/>
        </w:rPr>
        <w:t>otras </w:t>
      </w:r>
      <w:r>
        <w:rPr>
          <w:color w:val="231F20"/>
          <w:spacing w:val="-6"/>
        </w:rPr>
        <w:t>circunstancias. </w:t>
      </w:r>
      <w:r>
        <w:rPr>
          <w:color w:val="231F20"/>
          <w:spacing w:val="-8"/>
        </w:rPr>
        <w:t>Una </w:t>
      </w:r>
      <w:r>
        <w:rPr>
          <w:color w:val="231F20"/>
          <w:spacing w:val="-5"/>
        </w:rPr>
        <w:t>característica </w:t>
      </w:r>
      <w:r>
        <w:rPr>
          <w:color w:val="231F20"/>
          <w:spacing w:val="-6"/>
        </w:rPr>
        <w:t>clave </w:t>
      </w:r>
      <w:r>
        <w:rPr>
          <w:color w:val="231F20"/>
          <w:spacing w:val="-4"/>
        </w:rPr>
        <w:t>del </w:t>
      </w:r>
      <w:r>
        <w:rPr>
          <w:rFonts w:ascii="Palatino Linotype" w:hAnsi="Palatino Linotype"/>
          <w:i/>
          <w:color w:val="231F20"/>
          <w:spacing w:val="-7"/>
        </w:rPr>
        <w:t>mobbing </w:t>
      </w:r>
      <w:r>
        <w:rPr>
          <w:color w:val="231F20"/>
          <w:spacing w:val="-5"/>
        </w:rPr>
        <w:t>laboral </w:t>
      </w:r>
      <w:r>
        <w:rPr>
          <w:color w:val="231F20"/>
          <w:spacing w:val="-4"/>
        </w:rPr>
        <w:t>son los </w:t>
      </w:r>
      <w:r>
        <w:rPr>
          <w:color w:val="231F20"/>
          <w:spacing w:val="-6"/>
        </w:rPr>
        <w:t>ataques persistentes </w:t>
      </w:r>
      <w:r>
        <w:rPr>
          <w:color w:val="231F20"/>
        </w:rPr>
        <w:t>a </w:t>
      </w:r>
      <w:r>
        <w:rPr>
          <w:color w:val="231F20"/>
          <w:spacing w:val="-4"/>
        </w:rPr>
        <w:t>una </w:t>
      </w:r>
      <w:r>
        <w:rPr>
          <w:color w:val="231F20"/>
          <w:spacing w:val="-5"/>
        </w:rPr>
        <w:t>persona, </w:t>
      </w:r>
      <w:r>
        <w:rPr>
          <w:color w:val="231F20"/>
          <w:spacing w:val="-4"/>
        </w:rPr>
        <w:t>más allá </w:t>
      </w:r>
      <w:r>
        <w:rPr>
          <w:color w:val="231F20"/>
          <w:spacing w:val="-5"/>
        </w:rPr>
        <w:t>de  </w:t>
      </w:r>
      <w:r>
        <w:rPr>
          <w:color w:val="231F20"/>
          <w:spacing w:val="-4"/>
        </w:rPr>
        <w:t>las </w:t>
      </w:r>
      <w:r>
        <w:rPr>
          <w:color w:val="231F20"/>
          <w:spacing w:val="-5"/>
        </w:rPr>
        <w:t>cuestiones </w:t>
      </w:r>
      <w:r>
        <w:rPr>
          <w:color w:val="231F20"/>
          <w:spacing w:val="-6"/>
        </w:rPr>
        <w:t>planteadas </w:t>
      </w:r>
      <w:r>
        <w:rPr>
          <w:color w:val="231F20"/>
          <w:spacing w:val="-4"/>
        </w:rPr>
        <w:t>por ésta. </w:t>
      </w:r>
      <w:r>
        <w:rPr>
          <w:color w:val="231F20"/>
        </w:rPr>
        <w:t>El </w:t>
      </w:r>
      <w:r>
        <w:rPr>
          <w:rFonts w:ascii="Palatino Linotype" w:hAnsi="Palatino Linotype"/>
          <w:i/>
          <w:color w:val="231F20"/>
          <w:spacing w:val="-7"/>
        </w:rPr>
        <w:t>mobbing </w:t>
      </w:r>
      <w:r>
        <w:rPr>
          <w:color w:val="231F20"/>
          <w:spacing w:val="-6"/>
        </w:rPr>
        <w:t>público </w:t>
      </w:r>
      <w:r>
        <w:rPr>
          <w:color w:val="231F20"/>
        </w:rPr>
        <w:t>se </w:t>
      </w:r>
      <w:r>
        <w:rPr>
          <w:color w:val="231F20"/>
          <w:spacing w:val="-5"/>
        </w:rPr>
        <w:t>distingue </w:t>
      </w:r>
      <w:r>
        <w:rPr>
          <w:color w:val="231F20"/>
          <w:spacing w:val="-3"/>
        </w:rPr>
        <w:t>de </w:t>
      </w:r>
      <w:r>
        <w:rPr>
          <w:color w:val="231F20"/>
          <w:spacing w:val="-5"/>
        </w:rPr>
        <w:t>varias maneras, </w:t>
      </w:r>
      <w:r>
        <w:rPr>
          <w:color w:val="231F20"/>
          <w:spacing w:val="-3"/>
        </w:rPr>
        <w:t>en </w:t>
      </w:r>
      <w:r>
        <w:rPr>
          <w:color w:val="231F20"/>
          <w:spacing w:val="-6"/>
        </w:rPr>
        <w:t>particular, </w:t>
      </w:r>
      <w:r>
        <w:rPr>
          <w:color w:val="231F20"/>
          <w:spacing w:val="-3"/>
        </w:rPr>
        <w:t>en </w:t>
      </w:r>
      <w:r>
        <w:rPr>
          <w:color w:val="231F20"/>
          <w:spacing w:val="-5"/>
        </w:rPr>
        <w:t>que </w:t>
      </w:r>
      <w:r>
        <w:rPr>
          <w:color w:val="231F20"/>
          <w:spacing w:val="-3"/>
        </w:rPr>
        <w:t>el </w:t>
      </w:r>
      <w:r>
        <w:rPr>
          <w:color w:val="231F20"/>
          <w:spacing w:val="-6"/>
        </w:rPr>
        <w:t>ataque </w:t>
      </w:r>
      <w:r>
        <w:rPr>
          <w:color w:val="231F20"/>
          <w:spacing w:val="-4"/>
        </w:rPr>
        <w:t>está </w:t>
      </w:r>
      <w:r>
        <w:rPr>
          <w:color w:val="231F20"/>
          <w:spacing w:val="-6"/>
        </w:rPr>
        <w:t>abierto, </w:t>
      </w:r>
      <w:r>
        <w:rPr>
          <w:color w:val="231F20"/>
          <w:spacing w:val="-3"/>
        </w:rPr>
        <w:t>no </w:t>
      </w:r>
      <w:r>
        <w:rPr>
          <w:color w:val="231F20"/>
          <w:spacing w:val="-5"/>
        </w:rPr>
        <w:t>existe </w:t>
      </w:r>
      <w:r>
        <w:rPr>
          <w:color w:val="231F20"/>
          <w:spacing w:val="-3"/>
        </w:rPr>
        <w:t>un </w:t>
      </w:r>
      <w:r>
        <w:rPr>
          <w:color w:val="231F20"/>
          <w:spacing w:val="-5"/>
        </w:rPr>
        <w:t>sistema integral </w:t>
      </w:r>
      <w:r>
        <w:rPr>
          <w:color w:val="231F20"/>
          <w:spacing w:val="-3"/>
        </w:rPr>
        <w:t>de </w:t>
      </w:r>
      <w:r>
        <w:rPr>
          <w:color w:val="231F20"/>
          <w:spacing w:val="-6"/>
        </w:rPr>
        <w:t>autoridad institucional, </w:t>
      </w:r>
      <w:r>
        <w:rPr>
          <w:color w:val="231F20"/>
          <w:spacing w:val="-4"/>
        </w:rPr>
        <w:t>los </w:t>
      </w:r>
      <w:r>
        <w:rPr>
          <w:color w:val="231F20"/>
          <w:spacing w:val="-5"/>
        </w:rPr>
        <w:t>blancos pueden recurrir </w:t>
      </w:r>
      <w:r>
        <w:rPr>
          <w:color w:val="231F20"/>
        </w:rPr>
        <w:t>al </w:t>
      </w:r>
      <w:r>
        <w:rPr>
          <w:color w:val="231F20"/>
          <w:spacing w:val="-6"/>
        </w:rPr>
        <w:t>principio </w:t>
      </w:r>
      <w:r>
        <w:rPr>
          <w:color w:val="231F20"/>
          <w:spacing w:val="-5"/>
        </w:rPr>
        <w:t>de </w:t>
      </w:r>
      <w:r>
        <w:rPr>
          <w:color w:val="231F20"/>
          <w:spacing w:val="-3"/>
        </w:rPr>
        <w:t>la </w:t>
      </w:r>
      <w:r>
        <w:rPr>
          <w:color w:val="231F20"/>
          <w:spacing w:val="-4"/>
        </w:rPr>
        <w:t>libertad </w:t>
      </w:r>
      <w:r>
        <w:rPr>
          <w:color w:val="231F20"/>
          <w:spacing w:val="-3"/>
        </w:rPr>
        <w:t>de </w:t>
      </w:r>
      <w:r>
        <w:rPr>
          <w:color w:val="231F20"/>
          <w:spacing w:val="-6"/>
        </w:rPr>
        <w:t>expresión </w:t>
      </w:r>
      <w:r>
        <w:rPr>
          <w:color w:val="231F20"/>
          <w:spacing w:val="-3"/>
        </w:rPr>
        <w:t>(al </w:t>
      </w:r>
      <w:r>
        <w:rPr>
          <w:color w:val="231F20"/>
          <w:spacing w:val="-5"/>
        </w:rPr>
        <w:t>menos </w:t>
      </w:r>
      <w:r>
        <w:rPr>
          <w:color w:val="231F20"/>
          <w:spacing w:val="-3"/>
        </w:rPr>
        <w:t>en </w:t>
      </w:r>
      <w:r>
        <w:rPr>
          <w:color w:val="231F20"/>
          <w:spacing w:val="-4"/>
        </w:rPr>
        <w:t>las </w:t>
      </w:r>
      <w:r>
        <w:rPr>
          <w:color w:val="231F20"/>
          <w:spacing w:val="-5"/>
        </w:rPr>
        <w:t>democracias liberales) </w:t>
      </w:r>
      <w:r>
        <w:rPr>
          <w:color w:val="231F20"/>
        </w:rPr>
        <w:t>y </w:t>
      </w:r>
      <w:r>
        <w:rPr>
          <w:color w:val="231F20"/>
          <w:spacing w:val="-4"/>
        </w:rPr>
        <w:t>los </w:t>
      </w:r>
      <w:r>
        <w:rPr>
          <w:color w:val="231F20"/>
          <w:spacing w:val="-5"/>
        </w:rPr>
        <w:t>medios </w:t>
      </w:r>
      <w:r>
        <w:rPr>
          <w:color w:val="231F20"/>
          <w:spacing w:val="-3"/>
        </w:rPr>
        <w:t>de </w:t>
      </w:r>
      <w:r>
        <w:rPr>
          <w:color w:val="231F20"/>
          <w:spacing w:val="-6"/>
        </w:rPr>
        <w:t>comunicación </w:t>
      </w:r>
      <w:r>
        <w:rPr>
          <w:color w:val="231F20"/>
        </w:rPr>
        <w:t>a </w:t>
      </w:r>
      <w:r>
        <w:rPr>
          <w:color w:val="231F20"/>
          <w:spacing w:val="-6"/>
        </w:rPr>
        <w:t>menudo </w:t>
      </w:r>
      <w:r>
        <w:rPr>
          <w:color w:val="231F20"/>
          <w:spacing w:val="-5"/>
        </w:rPr>
        <w:t>juegan </w:t>
      </w:r>
      <w:r>
        <w:rPr>
          <w:color w:val="231F20"/>
          <w:spacing w:val="-3"/>
        </w:rPr>
        <w:t>un </w:t>
      </w:r>
      <w:r>
        <w:rPr>
          <w:color w:val="231F20"/>
          <w:spacing w:val="-5"/>
        </w:rPr>
        <w:t>papel </w:t>
      </w:r>
      <w:r>
        <w:rPr>
          <w:color w:val="231F20"/>
          <w:spacing w:val="-6"/>
        </w:rPr>
        <w:t>importante. </w:t>
      </w:r>
      <w:r>
        <w:rPr>
          <w:color w:val="231F20"/>
          <w:spacing w:val="-9"/>
        </w:rPr>
        <w:t>También   </w:t>
      </w:r>
      <w:r>
        <w:rPr>
          <w:color w:val="231F20"/>
          <w:spacing w:val="32"/>
        </w:rPr>
        <w:t> </w:t>
      </w:r>
      <w:r>
        <w:rPr>
          <w:color w:val="231F20"/>
          <w:spacing w:val="-5"/>
        </w:rPr>
        <w:t>puede ser</w:t>
      </w:r>
    </w:p>
    <w:p>
      <w:pPr>
        <w:spacing w:after="0" w:line="280" w:lineRule="exact"/>
        <w:jc w:val="both"/>
        <w:sectPr>
          <w:footerReference w:type="even" r:id="rId97"/>
          <w:footerReference w:type="default" r:id="rId98"/>
          <w:pgSz w:w="9360" w:h="12480"/>
          <w:pgMar w:footer="1266" w:header="486" w:top="880" w:bottom="1460" w:left="740" w:right="0"/>
          <w:pgNumType w:start="108"/>
        </w:sectPr>
      </w:pPr>
    </w:p>
    <w:p>
      <w:pPr>
        <w:pStyle w:val="BodyText"/>
        <w:rPr>
          <w:sz w:val="20"/>
        </w:rPr>
      </w:pPr>
    </w:p>
    <w:p>
      <w:pPr>
        <w:pStyle w:val="BodyText"/>
        <w:spacing w:line="280" w:lineRule="exact" w:before="206"/>
        <w:ind w:left="117"/>
      </w:pPr>
      <w:r>
        <w:rPr>
          <w:color w:val="231F20"/>
          <w:spacing w:val="-5"/>
        </w:rPr>
        <w:t>que </w:t>
      </w:r>
      <w:r>
        <w:rPr>
          <w:color w:val="231F20"/>
          <w:spacing w:val="-4"/>
        </w:rPr>
        <w:t>valga </w:t>
      </w:r>
      <w:r>
        <w:rPr>
          <w:color w:val="231F20"/>
          <w:spacing w:val="-3"/>
        </w:rPr>
        <w:t>la </w:t>
      </w:r>
      <w:r>
        <w:rPr>
          <w:color w:val="231F20"/>
          <w:spacing w:val="-4"/>
        </w:rPr>
        <w:t>pena </w:t>
      </w:r>
      <w:r>
        <w:rPr>
          <w:color w:val="231F20"/>
          <w:spacing w:val="-6"/>
        </w:rPr>
        <w:t>ampliar </w:t>
      </w:r>
      <w:r>
        <w:rPr>
          <w:color w:val="231F20"/>
          <w:spacing w:val="-3"/>
        </w:rPr>
        <w:t>el </w:t>
      </w:r>
      <w:r>
        <w:rPr>
          <w:color w:val="231F20"/>
          <w:spacing w:val="-6"/>
        </w:rPr>
        <w:t>concepto </w:t>
      </w:r>
      <w:r>
        <w:rPr>
          <w:color w:val="231F20"/>
          <w:spacing w:val="-3"/>
        </w:rPr>
        <w:t>de </w:t>
      </w:r>
      <w:r>
        <w:rPr>
          <w:rFonts w:ascii="Palatino Linotype"/>
          <w:i/>
          <w:color w:val="231F20"/>
          <w:spacing w:val="-7"/>
        </w:rPr>
        <w:t>mobbing </w:t>
      </w:r>
      <w:r>
        <w:rPr>
          <w:color w:val="231F20"/>
          <w:spacing w:val="-4"/>
        </w:rPr>
        <w:t>para </w:t>
      </w:r>
      <w:r>
        <w:rPr>
          <w:color w:val="231F20"/>
          <w:spacing w:val="-6"/>
        </w:rPr>
        <w:t>incluir organizaciones enteras </w:t>
      </w:r>
      <w:r>
        <w:rPr>
          <w:color w:val="231F20"/>
          <w:spacing w:val="-5"/>
        </w:rPr>
        <w:t>como </w:t>
      </w:r>
      <w:r>
        <w:rPr>
          <w:color w:val="231F20"/>
          <w:spacing w:val="-6"/>
        </w:rPr>
        <w:t>objetivos, </w:t>
      </w:r>
      <w:r>
        <w:rPr>
          <w:color w:val="231F20"/>
        </w:rPr>
        <w:t>a </w:t>
      </w:r>
      <w:r>
        <w:rPr>
          <w:color w:val="231F20"/>
          <w:spacing w:val="-3"/>
        </w:rPr>
        <w:t>la </w:t>
      </w:r>
      <w:r>
        <w:rPr>
          <w:color w:val="231F20"/>
          <w:spacing w:val="-4"/>
        </w:rPr>
        <w:t>par </w:t>
      </w:r>
      <w:r>
        <w:rPr>
          <w:color w:val="231F20"/>
          <w:spacing w:val="-5"/>
        </w:rPr>
        <w:t>que </w:t>
      </w:r>
      <w:r>
        <w:rPr>
          <w:color w:val="231F20"/>
          <w:spacing w:val="-4"/>
        </w:rPr>
        <w:t>los </w:t>
      </w:r>
      <w:r>
        <w:rPr>
          <w:color w:val="231F20"/>
          <w:spacing w:val="-6"/>
        </w:rPr>
        <w:t>individuos.</w:t>
      </w:r>
    </w:p>
    <w:p>
      <w:pPr>
        <w:pStyle w:val="BodyText"/>
        <w:spacing w:line="280" w:lineRule="exact"/>
        <w:ind w:left="117" w:right="108" w:firstLine="453"/>
        <w:jc w:val="both"/>
      </w:pPr>
      <w:r>
        <w:rPr>
          <w:color w:val="231F20"/>
        </w:rPr>
        <w:t>El </w:t>
      </w:r>
      <w:r>
        <w:rPr>
          <w:color w:val="231F20"/>
          <w:spacing w:val="-3"/>
        </w:rPr>
        <w:t>estudio del </w:t>
      </w:r>
      <w:r>
        <w:rPr>
          <w:rFonts w:ascii="Palatino Linotype" w:hAnsi="Palatino Linotype"/>
          <w:i/>
          <w:color w:val="231F20"/>
          <w:spacing w:val="-5"/>
        </w:rPr>
        <w:t>mobbing </w:t>
      </w:r>
      <w:r>
        <w:rPr>
          <w:color w:val="231F20"/>
        </w:rPr>
        <w:t>en el </w:t>
      </w:r>
      <w:r>
        <w:rPr>
          <w:color w:val="231F20"/>
          <w:spacing w:val="-3"/>
        </w:rPr>
        <w:t>trabajo  puede  beneficiarse  del  </w:t>
      </w:r>
      <w:r>
        <w:rPr>
          <w:color w:val="231F20"/>
          <w:spacing w:val="-4"/>
        </w:rPr>
        <w:t>estudio </w:t>
      </w:r>
      <w:r>
        <w:rPr>
          <w:color w:val="231F20"/>
        </w:rPr>
        <w:t>de </w:t>
      </w:r>
      <w:r>
        <w:rPr>
          <w:rFonts w:ascii="Palatino Linotype" w:hAnsi="Palatino Linotype"/>
          <w:i/>
          <w:color w:val="231F20"/>
          <w:spacing w:val="-5"/>
        </w:rPr>
        <w:t>mobbing </w:t>
      </w:r>
      <w:r>
        <w:rPr>
          <w:color w:val="231F20"/>
          <w:spacing w:val="-5"/>
        </w:rPr>
        <w:t>público. </w:t>
      </w:r>
      <w:r>
        <w:rPr>
          <w:color w:val="231F20"/>
        </w:rPr>
        <w:t>Al observar los </w:t>
      </w:r>
      <w:r>
        <w:rPr>
          <w:color w:val="231F20"/>
          <w:spacing w:val="-3"/>
        </w:rPr>
        <w:t>procesos  </w:t>
      </w:r>
      <w:r>
        <w:rPr>
          <w:color w:val="231F20"/>
        </w:rPr>
        <w:t>de un </w:t>
      </w:r>
      <w:r>
        <w:rPr>
          <w:color w:val="231F20"/>
          <w:spacing w:val="-3"/>
        </w:rPr>
        <w:t>dominio  </w:t>
      </w:r>
      <w:r>
        <w:rPr>
          <w:color w:val="231F20"/>
          <w:spacing w:val="-4"/>
        </w:rPr>
        <w:t>diferente,</w:t>
      </w:r>
      <w:r>
        <w:rPr>
          <w:color w:val="231F20"/>
          <w:spacing w:val="52"/>
        </w:rPr>
        <w:t> </w:t>
      </w:r>
      <w:r>
        <w:rPr>
          <w:color w:val="231F20"/>
        </w:rPr>
        <w:t>los </w:t>
      </w:r>
      <w:r>
        <w:rPr>
          <w:color w:val="231F20"/>
          <w:spacing w:val="-4"/>
        </w:rPr>
        <w:t>supuestos </w:t>
      </w:r>
      <w:r>
        <w:rPr>
          <w:color w:val="231F20"/>
        </w:rPr>
        <w:t>en la </w:t>
      </w:r>
      <w:r>
        <w:rPr>
          <w:color w:val="231F20"/>
          <w:spacing w:val="-4"/>
        </w:rPr>
        <w:t>investigación habitual </w:t>
      </w:r>
      <w:r>
        <w:rPr>
          <w:color w:val="231F20"/>
        </w:rPr>
        <w:t>se </w:t>
      </w:r>
      <w:r>
        <w:rPr>
          <w:color w:val="231F20"/>
          <w:spacing w:val="-3"/>
        </w:rPr>
        <w:t>hacen visibles. </w:t>
      </w:r>
      <w:r>
        <w:rPr>
          <w:color w:val="231F20"/>
          <w:spacing w:val="-6"/>
        </w:rPr>
        <w:t>Por </w:t>
      </w:r>
      <w:r>
        <w:rPr>
          <w:color w:val="231F20"/>
          <w:spacing w:val="-5"/>
        </w:rPr>
        <w:t>ejemplo, </w:t>
      </w:r>
      <w:r>
        <w:rPr>
          <w:color w:val="231F20"/>
        </w:rPr>
        <w:t>el </w:t>
      </w:r>
      <w:r>
        <w:rPr>
          <w:color w:val="231F20"/>
          <w:spacing w:val="-3"/>
        </w:rPr>
        <w:t>papel</w:t>
      </w:r>
      <w:r>
        <w:rPr>
          <w:color w:val="231F20"/>
          <w:spacing w:val="-16"/>
        </w:rPr>
        <w:t> </w:t>
      </w:r>
      <w:r>
        <w:rPr>
          <w:color w:val="231F20"/>
        </w:rPr>
        <w:t>de</w:t>
      </w:r>
      <w:r>
        <w:rPr>
          <w:color w:val="231F20"/>
          <w:spacing w:val="-16"/>
        </w:rPr>
        <w:t> </w:t>
      </w:r>
      <w:r>
        <w:rPr>
          <w:color w:val="231F20"/>
          <w:spacing w:val="-2"/>
        </w:rPr>
        <w:t>las</w:t>
      </w:r>
      <w:r>
        <w:rPr>
          <w:color w:val="231F20"/>
          <w:spacing w:val="-16"/>
        </w:rPr>
        <w:t> </w:t>
      </w:r>
      <w:r>
        <w:rPr>
          <w:color w:val="231F20"/>
          <w:spacing w:val="-4"/>
        </w:rPr>
        <w:t>jerarquías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4"/>
        </w:rPr>
        <w:t>organización</w:t>
      </w:r>
      <w:r>
        <w:rPr>
          <w:color w:val="231F20"/>
          <w:spacing w:val="-16"/>
        </w:rPr>
        <w:t> </w:t>
      </w:r>
      <w:r>
        <w:rPr>
          <w:color w:val="231F20"/>
        </w:rPr>
        <w:t>es</w:t>
      </w:r>
      <w:r>
        <w:rPr>
          <w:color w:val="231F20"/>
          <w:spacing w:val="-16"/>
        </w:rPr>
        <w:t> </w:t>
      </w:r>
      <w:r>
        <w:rPr>
          <w:color w:val="231F20"/>
        </w:rPr>
        <w:t>crucial</w:t>
      </w:r>
      <w:r>
        <w:rPr>
          <w:color w:val="231F20"/>
          <w:spacing w:val="-16"/>
        </w:rPr>
        <w:t> </w:t>
      </w:r>
      <w:r>
        <w:rPr>
          <w:color w:val="231F20"/>
        </w:rPr>
        <w:t>en</w:t>
      </w:r>
      <w:r>
        <w:rPr>
          <w:color w:val="231F20"/>
          <w:spacing w:val="-16"/>
        </w:rPr>
        <w:t> </w:t>
      </w:r>
      <w:r>
        <w:rPr>
          <w:color w:val="231F20"/>
        </w:rPr>
        <w:t>el</w:t>
      </w:r>
      <w:r>
        <w:rPr>
          <w:color w:val="231F20"/>
          <w:spacing w:val="-15"/>
        </w:rPr>
        <w:t> </w:t>
      </w:r>
      <w:r>
        <w:rPr>
          <w:rFonts w:ascii="Palatino Linotype" w:hAnsi="Palatino Linotype"/>
          <w:i/>
          <w:color w:val="231F20"/>
          <w:spacing w:val="-5"/>
        </w:rPr>
        <w:t>mobbing</w:t>
      </w:r>
      <w:r>
        <w:rPr>
          <w:rFonts w:ascii="Palatino Linotype" w:hAnsi="Palatino Linotype"/>
          <w:i/>
          <w:color w:val="231F20"/>
          <w:spacing w:val="-16"/>
        </w:rPr>
        <w:t> </w:t>
      </w:r>
      <w:r>
        <w:rPr>
          <w:color w:val="231F20"/>
          <w:spacing w:val="-3"/>
        </w:rPr>
        <w:t>laboral.</w:t>
      </w:r>
      <w:r>
        <w:rPr>
          <w:color w:val="231F20"/>
          <w:spacing w:val="-16"/>
        </w:rPr>
        <w:t> </w:t>
      </w:r>
      <w:r>
        <w:rPr>
          <w:color w:val="231F20"/>
        </w:rPr>
        <w:t>Al observar el </w:t>
      </w:r>
      <w:r>
        <w:rPr>
          <w:color w:val="231F20"/>
          <w:spacing w:val="-3"/>
        </w:rPr>
        <w:t>papel </w:t>
      </w:r>
      <w:r>
        <w:rPr>
          <w:color w:val="231F20"/>
        </w:rPr>
        <w:t>de los </w:t>
      </w:r>
      <w:r>
        <w:rPr>
          <w:color w:val="231F20"/>
          <w:spacing w:val="-4"/>
        </w:rPr>
        <w:t>distintos organismos </w:t>
      </w:r>
      <w:r>
        <w:rPr>
          <w:color w:val="231F20"/>
          <w:spacing w:val="-3"/>
        </w:rPr>
        <w:t>intervinientes </w:t>
      </w:r>
      <w:r>
        <w:rPr>
          <w:color w:val="231F20"/>
        </w:rPr>
        <w:t>en el </w:t>
      </w:r>
      <w:r>
        <w:rPr>
          <w:rFonts w:ascii="Palatino Linotype" w:hAnsi="Palatino Linotype"/>
          <w:i/>
          <w:color w:val="231F20"/>
          <w:spacing w:val="-5"/>
        </w:rPr>
        <w:t>mobbing</w:t>
      </w:r>
      <w:r>
        <w:rPr>
          <w:color w:val="231F20"/>
          <w:spacing w:val="-5"/>
        </w:rPr>
        <w:t>, </w:t>
      </w:r>
      <w:r>
        <w:rPr>
          <w:color w:val="231F20"/>
          <w:spacing w:val="-4"/>
        </w:rPr>
        <w:t>como </w:t>
      </w:r>
      <w:r>
        <w:rPr>
          <w:color w:val="231F20"/>
        </w:rPr>
        <w:t>los </w:t>
      </w:r>
      <w:r>
        <w:rPr>
          <w:color w:val="231F20"/>
          <w:spacing w:val="-3"/>
        </w:rPr>
        <w:t>tribunales, medios </w:t>
      </w:r>
      <w:r>
        <w:rPr>
          <w:color w:val="231F20"/>
        </w:rPr>
        <w:t>de </w:t>
      </w:r>
      <w:r>
        <w:rPr>
          <w:color w:val="231F20"/>
          <w:spacing w:val="-4"/>
        </w:rPr>
        <w:t>comunicación, </w:t>
      </w:r>
      <w:r>
        <w:rPr>
          <w:color w:val="231F20"/>
        </w:rPr>
        <w:t>los </w:t>
      </w:r>
      <w:r>
        <w:rPr>
          <w:color w:val="231F20"/>
          <w:spacing w:val="-4"/>
        </w:rPr>
        <w:t>organismos reguladores</w:t>
      </w:r>
      <w:r>
        <w:rPr>
          <w:color w:val="231F20"/>
          <w:spacing w:val="52"/>
        </w:rPr>
        <w:t> </w:t>
      </w:r>
      <w:r>
        <w:rPr>
          <w:color w:val="231F20"/>
          <w:spacing w:val="-3"/>
        </w:rPr>
        <w:t>del</w:t>
      </w:r>
      <w:r>
        <w:rPr>
          <w:color w:val="231F20"/>
          <w:spacing w:val="-22"/>
        </w:rPr>
        <w:t> </w:t>
      </w:r>
      <w:r>
        <w:rPr>
          <w:color w:val="231F20"/>
          <w:spacing w:val="-4"/>
        </w:rPr>
        <w:t>gobierno</w:t>
      </w:r>
      <w:r>
        <w:rPr>
          <w:color w:val="231F20"/>
          <w:spacing w:val="-22"/>
        </w:rPr>
        <w:t> </w:t>
      </w:r>
      <w:r>
        <w:rPr>
          <w:color w:val="231F20"/>
        </w:rPr>
        <w:t>y</w:t>
      </w:r>
      <w:r>
        <w:rPr>
          <w:color w:val="231F20"/>
          <w:spacing w:val="-22"/>
        </w:rPr>
        <w:t> </w:t>
      </w:r>
      <w:r>
        <w:rPr>
          <w:color w:val="231F20"/>
          <w:spacing w:val="-2"/>
        </w:rPr>
        <w:t>las</w:t>
      </w:r>
      <w:r>
        <w:rPr>
          <w:color w:val="231F20"/>
          <w:spacing w:val="-22"/>
        </w:rPr>
        <w:t> </w:t>
      </w:r>
      <w:r>
        <w:rPr>
          <w:color w:val="231F20"/>
          <w:spacing w:val="-4"/>
        </w:rPr>
        <w:t>organizaciones</w:t>
      </w:r>
      <w:r>
        <w:rPr>
          <w:color w:val="231F20"/>
          <w:spacing w:val="-22"/>
        </w:rPr>
        <w:t> </w:t>
      </w:r>
      <w:r>
        <w:rPr>
          <w:color w:val="231F20"/>
          <w:spacing w:val="-4"/>
        </w:rPr>
        <w:t>profesionales,</w:t>
      </w:r>
      <w:r>
        <w:rPr>
          <w:color w:val="231F20"/>
          <w:spacing w:val="-22"/>
        </w:rPr>
        <w:t> </w:t>
      </w:r>
      <w:r>
        <w:rPr>
          <w:color w:val="231F20"/>
        </w:rPr>
        <w:t>se</w:t>
      </w:r>
      <w:r>
        <w:rPr>
          <w:color w:val="231F20"/>
          <w:spacing w:val="-22"/>
        </w:rPr>
        <w:t> </w:t>
      </w:r>
      <w:r>
        <w:rPr>
          <w:color w:val="231F20"/>
          <w:spacing w:val="-3"/>
        </w:rPr>
        <w:t>puede</w:t>
      </w:r>
      <w:r>
        <w:rPr>
          <w:color w:val="231F20"/>
          <w:spacing w:val="-22"/>
        </w:rPr>
        <w:t> </w:t>
      </w:r>
      <w:r>
        <w:rPr>
          <w:color w:val="231F20"/>
        </w:rPr>
        <w:t>observar</w:t>
      </w:r>
      <w:r>
        <w:rPr>
          <w:color w:val="231F20"/>
          <w:spacing w:val="-22"/>
        </w:rPr>
        <w:t> </w:t>
      </w:r>
      <w:r>
        <w:rPr>
          <w:color w:val="231F20"/>
        </w:rPr>
        <w:t>el</w:t>
      </w:r>
      <w:r>
        <w:rPr>
          <w:color w:val="231F20"/>
          <w:spacing w:val="-22"/>
        </w:rPr>
        <w:t> </w:t>
      </w:r>
      <w:r>
        <w:rPr>
          <w:color w:val="231F20"/>
          <w:spacing w:val="-3"/>
        </w:rPr>
        <w:t>impacto </w:t>
      </w:r>
      <w:r>
        <w:rPr>
          <w:color w:val="231F20"/>
        </w:rPr>
        <w:t>de</w:t>
      </w:r>
      <w:r>
        <w:rPr>
          <w:color w:val="231F20"/>
          <w:spacing w:val="-9"/>
        </w:rPr>
        <w:t> </w:t>
      </w:r>
      <w:r>
        <w:rPr>
          <w:color w:val="231F20"/>
        </w:rPr>
        <w:t>la</w:t>
      </w:r>
      <w:r>
        <w:rPr>
          <w:color w:val="231F20"/>
          <w:spacing w:val="-9"/>
        </w:rPr>
        <w:t> </w:t>
      </w:r>
      <w:r>
        <w:rPr>
          <w:color w:val="231F20"/>
          <w:spacing w:val="-4"/>
        </w:rPr>
        <w:t>presencia</w:t>
      </w:r>
      <w:r>
        <w:rPr>
          <w:color w:val="231F20"/>
          <w:spacing w:val="-9"/>
        </w:rPr>
        <w:t> </w:t>
      </w:r>
      <w:r>
        <w:rPr>
          <w:color w:val="231F20"/>
        </w:rPr>
        <w:t>o</w:t>
      </w:r>
      <w:r>
        <w:rPr>
          <w:color w:val="231F20"/>
          <w:spacing w:val="-9"/>
        </w:rPr>
        <w:t> </w:t>
      </w:r>
      <w:r>
        <w:rPr>
          <w:color w:val="231F20"/>
          <w:spacing w:val="-3"/>
        </w:rPr>
        <w:t>ausencia</w:t>
      </w:r>
      <w:r>
        <w:rPr>
          <w:color w:val="231F20"/>
          <w:spacing w:val="-9"/>
        </w:rPr>
        <w:t> </w:t>
      </w:r>
      <w:r>
        <w:rPr>
          <w:color w:val="231F20"/>
        </w:rPr>
        <w:t>de</w:t>
      </w:r>
      <w:r>
        <w:rPr>
          <w:color w:val="231F20"/>
          <w:spacing w:val="-9"/>
        </w:rPr>
        <w:t> </w:t>
      </w:r>
      <w:r>
        <w:rPr>
          <w:color w:val="231F20"/>
          <w:spacing w:val="-3"/>
        </w:rPr>
        <w:t>estas</w:t>
      </w:r>
      <w:r>
        <w:rPr>
          <w:color w:val="231F20"/>
          <w:spacing w:val="-9"/>
        </w:rPr>
        <w:t> </w:t>
      </w:r>
      <w:r>
        <w:rPr>
          <w:color w:val="231F20"/>
          <w:spacing w:val="-3"/>
        </w:rPr>
        <w:t>funciones</w:t>
      </w:r>
      <w:r>
        <w:rPr>
          <w:color w:val="231F20"/>
          <w:spacing w:val="-9"/>
        </w:rPr>
        <w:t> </w:t>
      </w:r>
      <w:r>
        <w:rPr>
          <w:color w:val="231F20"/>
          <w:spacing w:val="-4"/>
        </w:rPr>
        <w:t>dentro</w:t>
      </w:r>
      <w:r>
        <w:rPr>
          <w:color w:val="231F20"/>
          <w:spacing w:val="-9"/>
        </w:rPr>
        <w:t> </w:t>
      </w:r>
      <w:r>
        <w:rPr>
          <w:color w:val="231F20"/>
          <w:spacing w:val="-3"/>
        </w:rPr>
        <w:t>del</w:t>
      </w:r>
      <w:r>
        <w:rPr>
          <w:color w:val="231F20"/>
          <w:spacing w:val="-9"/>
        </w:rPr>
        <w:t> </w:t>
      </w:r>
      <w:r>
        <w:rPr>
          <w:color w:val="231F20"/>
          <w:spacing w:val="-3"/>
        </w:rPr>
        <w:t>espacio</w:t>
      </w:r>
      <w:r>
        <w:rPr>
          <w:color w:val="231F20"/>
          <w:spacing w:val="-9"/>
        </w:rPr>
        <w:t> </w:t>
      </w:r>
      <w:r>
        <w:rPr>
          <w:color w:val="231F20"/>
          <w:spacing w:val="-3"/>
        </w:rPr>
        <w:t>laboral.</w:t>
      </w:r>
    </w:p>
    <w:p>
      <w:pPr>
        <w:pStyle w:val="BodyText"/>
        <w:spacing w:line="280" w:lineRule="exact"/>
        <w:ind w:left="117" w:right="107" w:firstLine="453"/>
        <w:jc w:val="both"/>
      </w:pPr>
      <w:r>
        <w:rPr/>
        <w:pict>
          <v:shape style="position:absolute;margin-left:129.244995pt;margin-top:32.514965pt;width:203.55pt;height:77.05pt;mso-position-horizontal-relative:page;mso-position-vertical-relative:paragraph;z-index:-12268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2"/>
                      <w:w w:val="101"/>
                      <w:sz w:val="154"/>
                    </w:rPr>
                    <w:t>Y</w:t>
                  </w:r>
                </w:p>
              </w:txbxContent>
            </v:textbox>
            <w10:wrap type="none"/>
          </v:shape>
        </w:pict>
      </w:r>
      <w:r>
        <w:rPr>
          <w:color w:val="231F20"/>
        </w:rPr>
        <w:t>Los investigadores sobre </w:t>
      </w:r>
      <w:r>
        <w:rPr>
          <w:rFonts w:ascii="Palatino Linotype" w:hAnsi="Palatino Linotype"/>
          <w:i/>
          <w:color w:val="231F20"/>
          <w:spacing w:val="-3"/>
        </w:rPr>
        <w:t>mobbing </w:t>
      </w:r>
      <w:r>
        <w:rPr>
          <w:color w:val="231F20"/>
        </w:rPr>
        <w:t>laboral </w:t>
      </w:r>
      <w:r>
        <w:rPr>
          <w:color w:val="231F20"/>
          <w:spacing w:val="-3"/>
        </w:rPr>
        <w:t>muy </w:t>
      </w:r>
      <w:r>
        <w:rPr>
          <w:color w:val="231F20"/>
        </w:rPr>
        <w:t>rara vez analizan las estrategias</w:t>
      </w:r>
      <w:r>
        <w:rPr>
          <w:color w:val="231F20"/>
          <w:spacing w:val="-7"/>
        </w:rPr>
        <w:t> </w:t>
      </w:r>
      <w:r>
        <w:rPr>
          <w:color w:val="231F20"/>
        </w:rPr>
        <w:t>de</w:t>
      </w:r>
      <w:r>
        <w:rPr>
          <w:color w:val="231F20"/>
          <w:spacing w:val="-7"/>
        </w:rPr>
        <w:t> </w:t>
      </w:r>
      <w:r>
        <w:rPr>
          <w:color w:val="231F20"/>
        </w:rPr>
        <w:t>resistencia.</w:t>
      </w:r>
      <w:r>
        <w:rPr>
          <w:color w:val="231F20"/>
          <w:spacing w:val="-7"/>
        </w:rPr>
        <w:t> </w:t>
      </w:r>
      <w:r>
        <w:rPr>
          <w:color w:val="231F20"/>
        </w:rPr>
        <w:t>Casi</w:t>
      </w:r>
      <w:r>
        <w:rPr>
          <w:color w:val="231F20"/>
          <w:spacing w:val="-7"/>
        </w:rPr>
        <w:t> </w:t>
      </w:r>
      <w:r>
        <w:rPr>
          <w:color w:val="231F20"/>
        </w:rPr>
        <w:t>toda</w:t>
      </w:r>
      <w:r>
        <w:rPr>
          <w:color w:val="231F20"/>
          <w:spacing w:val="-7"/>
        </w:rPr>
        <w:t> </w:t>
      </w:r>
      <w:r>
        <w:rPr>
          <w:color w:val="231F20"/>
        </w:rPr>
        <w:t>la</w:t>
      </w:r>
      <w:r>
        <w:rPr>
          <w:color w:val="231F20"/>
          <w:spacing w:val="-7"/>
        </w:rPr>
        <w:t> </w:t>
      </w:r>
      <w:r>
        <w:rPr>
          <w:color w:val="231F20"/>
        </w:rPr>
        <w:t>atención</w:t>
      </w:r>
      <w:r>
        <w:rPr>
          <w:color w:val="231F20"/>
          <w:spacing w:val="-7"/>
        </w:rPr>
        <w:t> </w:t>
      </w:r>
      <w:r>
        <w:rPr>
          <w:color w:val="231F20"/>
        </w:rPr>
        <w:t>está</w:t>
      </w:r>
      <w:r>
        <w:rPr>
          <w:color w:val="231F20"/>
          <w:spacing w:val="-7"/>
        </w:rPr>
        <w:t> </w:t>
      </w:r>
      <w:r>
        <w:rPr>
          <w:color w:val="231F20"/>
        </w:rPr>
        <w:t>puesta</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procesos formales para tramitar las reclamaciones y en las consecuencias hacia las organizaciones</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blancos.</w:t>
      </w:r>
      <w:r>
        <w:rPr>
          <w:color w:val="231F20"/>
          <w:spacing w:val="-22"/>
        </w:rPr>
        <w:t> </w:t>
      </w:r>
      <w:r>
        <w:rPr>
          <w:color w:val="231F20"/>
        </w:rPr>
        <w:t>Las</w:t>
      </w:r>
      <w:r>
        <w:rPr>
          <w:color w:val="231F20"/>
          <w:spacing w:val="-22"/>
        </w:rPr>
        <w:t> </w:t>
      </w:r>
      <w:r>
        <w:rPr>
          <w:color w:val="231F20"/>
        </w:rPr>
        <w:t>opciones</w:t>
      </w:r>
      <w:r>
        <w:rPr>
          <w:color w:val="231F20"/>
          <w:spacing w:val="-22"/>
        </w:rPr>
        <w:t> </w:t>
      </w:r>
      <w:r>
        <w:rPr>
          <w:color w:val="231F20"/>
        </w:rPr>
        <w:t>para</w:t>
      </w:r>
      <w:r>
        <w:rPr>
          <w:color w:val="231F20"/>
          <w:spacing w:val="-22"/>
        </w:rPr>
        <w:t> </w:t>
      </w:r>
      <w:r>
        <w:rPr>
          <w:color w:val="231F20"/>
        </w:rPr>
        <w:t>los</w:t>
      </w:r>
      <w:r>
        <w:rPr>
          <w:color w:val="231F20"/>
          <w:spacing w:val="-22"/>
        </w:rPr>
        <w:t> </w:t>
      </w:r>
      <w:r>
        <w:rPr>
          <w:color w:val="231F20"/>
        </w:rPr>
        <w:t>blancos</w:t>
      </w:r>
      <w:r>
        <w:rPr>
          <w:color w:val="231F20"/>
          <w:spacing w:val="-22"/>
        </w:rPr>
        <w:t> </w:t>
      </w:r>
      <w:r>
        <w:rPr>
          <w:color w:val="231F20"/>
        </w:rPr>
        <w:t>son</w:t>
      </w:r>
      <w:r>
        <w:rPr>
          <w:color w:val="231F20"/>
          <w:spacing w:val="-22"/>
        </w:rPr>
        <w:t> </w:t>
      </w:r>
      <w:r>
        <w:rPr>
          <w:color w:val="231F20"/>
        </w:rPr>
        <w:t>usualmente las mismas que para los sobrevivientes de la experiencia: la búsqueda de apoyo en los superiores o el personal de recursos humanos, o salir de allí. Los</w:t>
      </w:r>
      <w:r>
        <w:rPr>
          <w:color w:val="231F20"/>
          <w:spacing w:val="-11"/>
        </w:rPr>
        <w:t> </w:t>
      </w:r>
      <w:r>
        <w:rPr>
          <w:color w:val="231F20"/>
        </w:rPr>
        <w:t>casos</w:t>
      </w:r>
      <w:r>
        <w:rPr>
          <w:color w:val="231F20"/>
          <w:spacing w:val="-11"/>
        </w:rPr>
        <w:t> </w:t>
      </w:r>
      <w:r>
        <w:rPr>
          <w:color w:val="231F20"/>
        </w:rPr>
        <w:t>de</w:t>
      </w:r>
      <w:r>
        <w:rPr>
          <w:color w:val="231F20"/>
          <w:spacing w:val="-11"/>
        </w:rPr>
        <w:t> </w:t>
      </w:r>
      <w:r>
        <w:rPr>
          <w:rFonts w:ascii="Palatino Linotype" w:hAnsi="Palatino Linotype"/>
          <w:i/>
          <w:color w:val="231F20"/>
          <w:spacing w:val="-3"/>
        </w:rPr>
        <w:t>mobbing</w:t>
      </w:r>
      <w:r>
        <w:rPr>
          <w:rFonts w:ascii="Palatino Linotype" w:hAnsi="Palatino Linotype"/>
          <w:i/>
          <w:color w:val="231F20"/>
          <w:spacing w:val="-11"/>
        </w:rPr>
        <w:t> </w:t>
      </w:r>
      <w:r>
        <w:rPr>
          <w:color w:val="231F20"/>
        </w:rPr>
        <w:t>en</w:t>
      </w:r>
      <w:r>
        <w:rPr>
          <w:color w:val="231F20"/>
          <w:spacing w:val="-11"/>
        </w:rPr>
        <w:t> </w:t>
      </w:r>
      <w:r>
        <w:rPr>
          <w:color w:val="231F20"/>
        </w:rPr>
        <w:t>la</w:t>
      </w:r>
      <w:r>
        <w:rPr>
          <w:color w:val="231F20"/>
          <w:spacing w:val="-11"/>
        </w:rPr>
        <w:t> </w:t>
      </w:r>
      <w:r>
        <w:rPr>
          <w:color w:val="231F20"/>
        </w:rPr>
        <w:t>esfera</w:t>
      </w:r>
      <w:r>
        <w:rPr>
          <w:color w:val="231F20"/>
          <w:spacing w:val="-11"/>
        </w:rPr>
        <w:t> </w:t>
      </w:r>
      <w:r>
        <w:rPr>
          <w:color w:val="231F20"/>
        </w:rPr>
        <w:t>pública</w:t>
      </w:r>
      <w:r>
        <w:rPr>
          <w:color w:val="231F20"/>
          <w:spacing w:val="-11"/>
        </w:rPr>
        <w:t> </w:t>
      </w:r>
      <w:r>
        <w:rPr>
          <w:color w:val="231F20"/>
        </w:rPr>
        <w:t>ofrecen</w:t>
      </w:r>
      <w:r>
        <w:rPr>
          <w:color w:val="231F20"/>
          <w:spacing w:val="-11"/>
        </w:rPr>
        <w:t> </w:t>
      </w:r>
      <w:r>
        <w:rPr>
          <w:color w:val="231F20"/>
        </w:rPr>
        <w:t>ideas</w:t>
      </w:r>
      <w:r>
        <w:rPr>
          <w:color w:val="231F20"/>
          <w:spacing w:val="-11"/>
        </w:rPr>
        <w:t> </w:t>
      </w:r>
      <w:r>
        <w:rPr>
          <w:color w:val="231F20"/>
        </w:rPr>
        <w:t>adicionales</w:t>
      </w:r>
      <w:r>
        <w:rPr>
          <w:color w:val="231F20"/>
          <w:spacing w:val="-11"/>
        </w:rPr>
        <w:t> </w:t>
      </w:r>
      <w:r>
        <w:rPr>
          <w:color w:val="231F20"/>
        </w:rPr>
        <w:t>para</w:t>
      </w:r>
      <w:r>
        <w:rPr>
          <w:color w:val="231F20"/>
          <w:spacing w:val="-11"/>
        </w:rPr>
        <w:t> </w:t>
      </w:r>
      <w:r>
        <w:rPr>
          <w:color w:val="231F20"/>
        </w:rPr>
        <w:t>la resistencia.</w:t>
      </w:r>
      <w:r>
        <w:rPr>
          <w:color w:val="231F20"/>
          <w:spacing w:val="-8"/>
        </w:rPr>
        <w:t> </w:t>
      </w:r>
      <w:r>
        <w:rPr>
          <w:color w:val="231F20"/>
          <w:spacing w:val="-4"/>
        </w:rPr>
        <w:t>Una</w:t>
      </w:r>
      <w:r>
        <w:rPr>
          <w:color w:val="231F20"/>
          <w:spacing w:val="-8"/>
        </w:rPr>
        <w:t> </w:t>
      </w:r>
      <w:r>
        <w:rPr>
          <w:color w:val="231F20"/>
        </w:rPr>
        <w:t>de</w:t>
      </w:r>
      <w:r>
        <w:rPr>
          <w:color w:val="231F20"/>
          <w:spacing w:val="-8"/>
        </w:rPr>
        <w:t> </w:t>
      </w:r>
      <w:r>
        <w:rPr>
          <w:color w:val="231F20"/>
        </w:rPr>
        <w:t>ellas</w:t>
      </w:r>
      <w:r>
        <w:rPr>
          <w:color w:val="231F20"/>
          <w:spacing w:val="-8"/>
        </w:rPr>
        <w:t> </w:t>
      </w:r>
      <w:r>
        <w:rPr>
          <w:color w:val="231F20"/>
        </w:rPr>
        <w:t>es</w:t>
      </w:r>
      <w:r>
        <w:rPr>
          <w:color w:val="231F20"/>
          <w:spacing w:val="-8"/>
        </w:rPr>
        <w:t> </w:t>
      </w:r>
      <w:r>
        <w:rPr>
          <w:color w:val="231F20"/>
        </w:rPr>
        <w:t>hacer</w:t>
      </w:r>
      <w:r>
        <w:rPr>
          <w:color w:val="231F20"/>
          <w:spacing w:val="-8"/>
        </w:rPr>
        <w:t> </w:t>
      </w:r>
      <w:r>
        <w:rPr>
          <w:color w:val="231F20"/>
        </w:rPr>
        <w:t>que</w:t>
      </w:r>
      <w:r>
        <w:rPr>
          <w:color w:val="231F20"/>
          <w:spacing w:val="-8"/>
        </w:rPr>
        <w:t> </w:t>
      </w:r>
      <w:r>
        <w:rPr>
          <w:color w:val="231F20"/>
        </w:rPr>
        <w:t>el</w:t>
      </w:r>
      <w:r>
        <w:rPr>
          <w:color w:val="231F20"/>
          <w:spacing w:val="-8"/>
        </w:rPr>
        <w:t> </w:t>
      </w:r>
      <w:r>
        <w:rPr>
          <w:color w:val="231F20"/>
        </w:rPr>
        <w:t>mobbing</w:t>
      </w:r>
      <w:r>
        <w:rPr>
          <w:color w:val="231F20"/>
          <w:spacing w:val="-8"/>
        </w:rPr>
        <w:t> </w:t>
      </w:r>
      <w:r>
        <w:rPr>
          <w:color w:val="231F20"/>
        </w:rPr>
        <w:t>se</w:t>
      </w:r>
      <w:r>
        <w:rPr>
          <w:color w:val="231F20"/>
          <w:spacing w:val="-8"/>
        </w:rPr>
        <w:t> </w:t>
      </w:r>
      <w:r>
        <w:rPr>
          <w:color w:val="231F20"/>
        </w:rPr>
        <w:t>conozca</w:t>
      </w:r>
      <w:r>
        <w:rPr>
          <w:color w:val="231F20"/>
          <w:spacing w:val="-8"/>
        </w:rPr>
        <w:t> </w:t>
      </w:r>
      <w:r>
        <w:rPr>
          <w:color w:val="231F20"/>
        </w:rPr>
        <w:t>en</w:t>
      </w:r>
      <w:r>
        <w:rPr>
          <w:color w:val="231F20"/>
          <w:spacing w:val="-8"/>
        </w:rPr>
        <w:t> </w:t>
      </w:r>
      <w:r>
        <w:rPr>
          <w:color w:val="231F20"/>
        </w:rPr>
        <w:t>audiencias más amplias. En el </w:t>
      </w:r>
      <w:r>
        <w:rPr>
          <w:rFonts w:ascii="Palatino Linotype" w:hAnsi="Palatino Linotype"/>
          <w:i/>
          <w:color w:val="231F20"/>
          <w:spacing w:val="-3"/>
        </w:rPr>
        <w:t>mobbing </w:t>
      </w:r>
      <w:r>
        <w:rPr>
          <w:color w:val="231F20"/>
        </w:rPr>
        <w:t>público, los ataques son abiertos y diversos medios</w:t>
      </w:r>
      <w:r>
        <w:rPr>
          <w:color w:val="231F20"/>
          <w:spacing w:val="-24"/>
        </w:rPr>
        <w:t> </w:t>
      </w:r>
      <w:r>
        <w:rPr>
          <w:color w:val="231F20"/>
        </w:rPr>
        <w:t>de</w:t>
      </w:r>
      <w:r>
        <w:rPr>
          <w:color w:val="231F20"/>
          <w:spacing w:val="-24"/>
        </w:rPr>
        <w:t> </w:t>
      </w:r>
      <w:r>
        <w:rPr>
          <w:color w:val="231F20"/>
        </w:rPr>
        <w:t>comunicación</w:t>
      </w:r>
      <w:r>
        <w:rPr>
          <w:color w:val="231F20"/>
          <w:spacing w:val="-24"/>
        </w:rPr>
        <w:t> </w:t>
      </w:r>
      <w:r>
        <w:rPr>
          <w:color w:val="231F20"/>
        </w:rPr>
        <w:t>pueden</w:t>
      </w:r>
      <w:r>
        <w:rPr>
          <w:color w:val="231F20"/>
          <w:spacing w:val="-24"/>
        </w:rPr>
        <w:t> </w:t>
      </w:r>
      <w:r>
        <w:rPr>
          <w:color w:val="231F20"/>
        </w:rPr>
        <w:t>informar</w:t>
      </w:r>
      <w:r>
        <w:rPr>
          <w:color w:val="231F20"/>
          <w:spacing w:val="-24"/>
        </w:rPr>
        <w:t> </w:t>
      </w:r>
      <w:r>
        <w:rPr>
          <w:color w:val="231F20"/>
        </w:rPr>
        <w:t>sobre</w:t>
      </w:r>
      <w:r>
        <w:rPr>
          <w:color w:val="231F20"/>
          <w:spacing w:val="-24"/>
        </w:rPr>
        <w:t> </w:t>
      </w:r>
      <w:r>
        <w:rPr>
          <w:color w:val="231F20"/>
        </w:rPr>
        <w:t>ellos.</w:t>
      </w:r>
      <w:r>
        <w:rPr>
          <w:color w:val="231F20"/>
          <w:spacing w:val="-24"/>
        </w:rPr>
        <w:t> </w:t>
      </w:r>
      <w:r>
        <w:rPr>
          <w:color w:val="231F20"/>
        </w:rPr>
        <w:t>Dentro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lugares de trabajo, los blancos y sus aliados tienen la opción de crear sus propios tipos de apertura a los medios de comunicación, por ejemplo, mediante   la documentación de los ataques (a través de oficios y grabaciones) y darlos</w:t>
      </w:r>
      <w:r>
        <w:rPr>
          <w:color w:val="231F20"/>
          <w:spacing w:val="-9"/>
        </w:rPr>
        <w:t> </w:t>
      </w:r>
      <w:r>
        <w:rPr>
          <w:color w:val="231F20"/>
        </w:rPr>
        <w:t>a</w:t>
      </w:r>
      <w:r>
        <w:rPr>
          <w:color w:val="231F20"/>
          <w:spacing w:val="-9"/>
        </w:rPr>
        <w:t> </w:t>
      </w:r>
      <w:r>
        <w:rPr>
          <w:color w:val="231F20"/>
        </w:rPr>
        <w:t>conocer</w:t>
      </w:r>
      <w:r>
        <w:rPr>
          <w:color w:val="231F20"/>
          <w:spacing w:val="-9"/>
        </w:rPr>
        <w:t> </w:t>
      </w:r>
      <w:r>
        <w:rPr>
          <w:color w:val="231F20"/>
        </w:rPr>
        <w:t>a</w:t>
      </w:r>
      <w:r>
        <w:rPr>
          <w:color w:val="231F20"/>
          <w:spacing w:val="-9"/>
        </w:rPr>
        <w:t> </w:t>
      </w:r>
      <w:r>
        <w:rPr>
          <w:color w:val="231F20"/>
        </w:rPr>
        <w:t>través</w:t>
      </w:r>
      <w:r>
        <w:rPr>
          <w:color w:val="231F20"/>
          <w:spacing w:val="-9"/>
        </w:rPr>
        <w:t> </w:t>
      </w:r>
      <w:r>
        <w:rPr>
          <w:color w:val="231F20"/>
        </w:rPr>
        <w:t>de</w:t>
      </w:r>
      <w:r>
        <w:rPr>
          <w:color w:val="231F20"/>
          <w:spacing w:val="-9"/>
        </w:rPr>
        <w:t> </w:t>
      </w:r>
      <w:r>
        <w:rPr>
          <w:color w:val="231F20"/>
        </w:rPr>
        <w:t>correo</w:t>
      </w:r>
      <w:r>
        <w:rPr>
          <w:color w:val="231F20"/>
          <w:spacing w:val="-9"/>
        </w:rPr>
        <w:t> </w:t>
      </w:r>
      <w:r>
        <w:rPr>
          <w:color w:val="231F20"/>
        </w:rPr>
        <w:t>electrónico,</w:t>
      </w:r>
      <w:r>
        <w:rPr>
          <w:color w:val="231F20"/>
          <w:spacing w:val="-9"/>
        </w:rPr>
        <w:t> </w:t>
      </w:r>
      <w:r>
        <w:rPr>
          <w:color w:val="231F20"/>
        </w:rPr>
        <w:t>sitios</w:t>
      </w:r>
      <w:r>
        <w:rPr>
          <w:color w:val="231F20"/>
          <w:spacing w:val="-9"/>
        </w:rPr>
        <w:t> </w:t>
      </w:r>
      <w:r>
        <w:rPr>
          <w:color w:val="231F20"/>
        </w:rPr>
        <w:t>web</w:t>
      </w:r>
      <w:r>
        <w:rPr>
          <w:color w:val="231F20"/>
          <w:spacing w:val="-9"/>
        </w:rPr>
        <w:t> </w:t>
      </w:r>
      <w:r>
        <w:rPr>
          <w:color w:val="231F20"/>
        </w:rPr>
        <w:t>y</w:t>
      </w:r>
      <w:r>
        <w:rPr>
          <w:color w:val="231F20"/>
          <w:spacing w:val="-9"/>
        </w:rPr>
        <w:t> </w:t>
      </w:r>
      <w:r>
        <w:rPr>
          <w:color w:val="231F20"/>
        </w:rPr>
        <w:t>redes</w:t>
      </w:r>
      <w:r>
        <w:rPr>
          <w:color w:val="231F20"/>
          <w:spacing w:val="-9"/>
        </w:rPr>
        <w:t> </w:t>
      </w:r>
      <w:r>
        <w:rPr>
          <w:color w:val="231F20"/>
        </w:rPr>
        <w:t>sociales. Esto podría ser visto como una violación a las prohibiciones implícitas    o formales en el discurso de las organizaciones, puede tener el efecto de valorizar</w:t>
      </w:r>
      <w:r>
        <w:rPr>
          <w:color w:val="231F20"/>
          <w:spacing w:val="-9"/>
        </w:rPr>
        <w:t> </w:t>
      </w:r>
      <w:r>
        <w:rPr>
          <w:color w:val="231F20"/>
        </w:rPr>
        <w:t>la</w:t>
      </w:r>
      <w:r>
        <w:rPr>
          <w:color w:val="231F20"/>
          <w:spacing w:val="-9"/>
        </w:rPr>
        <w:t> </w:t>
      </w:r>
      <w:r>
        <w:rPr>
          <w:color w:val="231F20"/>
        </w:rPr>
        <w:t>denuncia</w:t>
      </w:r>
      <w:r>
        <w:rPr>
          <w:color w:val="231F20"/>
          <w:spacing w:val="-9"/>
        </w:rPr>
        <w:t> </w:t>
      </w:r>
      <w:r>
        <w:rPr>
          <w:color w:val="231F20"/>
        </w:rPr>
        <w:t>de</w:t>
      </w:r>
      <w:r>
        <w:rPr>
          <w:color w:val="231F20"/>
          <w:spacing w:val="-9"/>
        </w:rPr>
        <w:t> </w:t>
      </w:r>
      <w:r>
        <w:rPr>
          <w:color w:val="231F20"/>
        </w:rPr>
        <w:t>irregularidades</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libertad</w:t>
      </w:r>
      <w:r>
        <w:rPr>
          <w:color w:val="231F20"/>
          <w:spacing w:val="-9"/>
        </w:rPr>
        <w:t> </w:t>
      </w:r>
      <w:r>
        <w:rPr>
          <w:color w:val="231F20"/>
        </w:rPr>
        <w:t>de</w:t>
      </w:r>
      <w:r>
        <w:rPr>
          <w:color w:val="231F20"/>
          <w:spacing w:val="-9"/>
        </w:rPr>
        <w:t> </w:t>
      </w:r>
      <w:r>
        <w:rPr>
          <w:color w:val="231F20"/>
        </w:rPr>
        <w:t>expresión.</w:t>
      </w:r>
      <w:r>
        <w:rPr>
          <w:color w:val="231F20"/>
          <w:spacing w:val="-9"/>
        </w:rPr>
        <w:t> </w:t>
      </w:r>
      <w:r>
        <w:rPr>
          <w:color w:val="231F20"/>
          <w:spacing w:val="-4"/>
        </w:rPr>
        <w:t>Por</w:t>
      </w:r>
      <w:r>
        <w:rPr>
          <w:color w:val="231F20"/>
          <w:spacing w:val="-9"/>
        </w:rPr>
        <w:t> </w:t>
      </w:r>
      <w:r>
        <w:rPr>
          <w:color w:val="231F20"/>
        </w:rPr>
        <w:t>otra parte, la divulgación de los ataques se puede hacer de forma anónima, por ejemplo, utilizando mensajes de correo electrónico enviados a través de </w:t>
      </w:r>
      <w:r>
        <w:rPr>
          <w:rFonts w:ascii="Palatino Linotype" w:hAnsi="Palatino Linotype"/>
          <w:i/>
          <w:color w:val="231F20"/>
        </w:rPr>
        <w:t>remailers </w:t>
      </w:r>
      <w:r>
        <w:rPr>
          <w:color w:val="231F20"/>
        </w:rPr>
        <w:t>anónimos o mediante mensajes anónimos en línea, en la misma forma</w:t>
      </w:r>
      <w:r>
        <w:rPr>
          <w:color w:val="231F20"/>
          <w:spacing w:val="-9"/>
        </w:rPr>
        <w:t> </w:t>
      </w:r>
      <w:r>
        <w:rPr>
          <w:color w:val="231F20"/>
        </w:rPr>
        <w:t>que</w:t>
      </w:r>
      <w:r>
        <w:rPr>
          <w:color w:val="231F20"/>
          <w:spacing w:val="-9"/>
        </w:rPr>
        <w:t> </w:t>
      </w:r>
      <w:r>
        <w:rPr>
          <w:color w:val="231F20"/>
        </w:rPr>
        <w:t>la</w:t>
      </w:r>
      <w:r>
        <w:rPr>
          <w:color w:val="231F20"/>
          <w:spacing w:val="-9"/>
        </w:rPr>
        <w:t> </w:t>
      </w:r>
      <w:r>
        <w:rPr>
          <w:color w:val="231F20"/>
        </w:rPr>
        <w:t>comunicación</w:t>
      </w:r>
      <w:r>
        <w:rPr>
          <w:color w:val="231F20"/>
          <w:spacing w:val="-9"/>
        </w:rPr>
        <w:t> </w:t>
      </w:r>
      <w:r>
        <w:rPr>
          <w:color w:val="231F20"/>
        </w:rPr>
        <w:t>disidente</w:t>
      </w:r>
      <w:r>
        <w:rPr>
          <w:color w:val="231F20"/>
          <w:spacing w:val="-9"/>
        </w:rPr>
        <w:t> </w:t>
      </w:r>
      <w:r>
        <w:rPr>
          <w:color w:val="231F20"/>
        </w:rPr>
        <w:t>bajo</w:t>
      </w:r>
      <w:r>
        <w:rPr>
          <w:color w:val="231F20"/>
          <w:spacing w:val="-9"/>
        </w:rPr>
        <w:t> </w:t>
      </w:r>
      <w:r>
        <w:rPr>
          <w:color w:val="231F20"/>
        </w:rPr>
        <w:t>regímenes</w:t>
      </w:r>
      <w:r>
        <w:rPr>
          <w:color w:val="231F20"/>
          <w:spacing w:val="-9"/>
        </w:rPr>
        <w:t> </w:t>
      </w:r>
      <w:r>
        <w:rPr>
          <w:color w:val="231F20"/>
        </w:rPr>
        <w:t>represivos.</w:t>
      </w:r>
    </w:p>
    <w:p>
      <w:pPr>
        <w:pStyle w:val="BodyText"/>
        <w:spacing w:line="280" w:lineRule="exact"/>
        <w:ind w:left="117" w:right="107" w:firstLine="453"/>
        <w:jc w:val="both"/>
      </w:pPr>
      <w:r>
        <w:rPr>
          <w:color w:val="231F20"/>
          <w:spacing w:val="-9"/>
        </w:rPr>
        <w:t>Yendo </w:t>
      </w:r>
      <w:r>
        <w:rPr>
          <w:color w:val="231F20"/>
        </w:rPr>
        <w:t>en la </w:t>
      </w:r>
      <w:r>
        <w:rPr>
          <w:color w:val="231F20"/>
          <w:spacing w:val="-3"/>
        </w:rPr>
        <w:t>otra </w:t>
      </w:r>
      <w:r>
        <w:rPr>
          <w:color w:val="231F20"/>
          <w:spacing w:val="-4"/>
        </w:rPr>
        <w:t>dirección, </w:t>
      </w:r>
      <w:r>
        <w:rPr>
          <w:color w:val="231F20"/>
        </w:rPr>
        <w:t>la </w:t>
      </w:r>
      <w:r>
        <w:rPr>
          <w:color w:val="231F20"/>
          <w:spacing w:val="-4"/>
        </w:rPr>
        <w:t>considerable investigación </w:t>
      </w:r>
      <w:r>
        <w:rPr>
          <w:color w:val="231F20"/>
          <w:spacing w:val="-3"/>
        </w:rPr>
        <w:t>hecha </w:t>
      </w:r>
      <w:r>
        <w:rPr>
          <w:color w:val="231F20"/>
          <w:spacing w:val="-4"/>
        </w:rPr>
        <w:t>sobre</w:t>
      </w:r>
      <w:r>
        <w:rPr>
          <w:color w:val="231F20"/>
          <w:spacing w:val="52"/>
        </w:rPr>
        <w:t> </w:t>
      </w:r>
      <w:r>
        <w:rPr>
          <w:rFonts w:ascii="Palatino Linotype" w:hAnsi="Palatino Linotype"/>
          <w:i/>
          <w:color w:val="231F20"/>
          <w:spacing w:val="-5"/>
        </w:rPr>
        <w:t>mobbing</w:t>
      </w:r>
      <w:r>
        <w:rPr>
          <w:rFonts w:ascii="Palatino Linotype" w:hAnsi="Palatino Linotype"/>
          <w:i/>
          <w:color w:val="231F20"/>
          <w:spacing w:val="-15"/>
        </w:rPr>
        <w:t> </w:t>
      </w:r>
      <w:r>
        <w:rPr>
          <w:color w:val="231F20"/>
          <w:spacing w:val="-3"/>
        </w:rPr>
        <w:t>laboral</w:t>
      </w:r>
      <w:r>
        <w:rPr>
          <w:color w:val="231F20"/>
          <w:spacing w:val="-15"/>
        </w:rPr>
        <w:t> </w:t>
      </w:r>
      <w:r>
        <w:rPr>
          <w:color w:val="231F20"/>
        </w:rPr>
        <w:t>se</w:t>
      </w:r>
      <w:r>
        <w:rPr>
          <w:color w:val="231F20"/>
          <w:spacing w:val="-15"/>
        </w:rPr>
        <w:t> </w:t>
      </w:r>
      <w:r>
        <w:rPr>
          <w:color w:val="231F20"/>
          <w:spacing w:val="-3"/>
        </w:rPr>
        <w:t>puede</w:t>
      </w:r>
      <w:r>
        <w:rPr>
          <w:color w:val="231F20"/>
          <w:spacing w:val="-15"/>
        </w:rPr>
        <w:t> </w:t>
      </w:r>
      <w:r>
        <w:rPr>
          <w:color w:val="231F20"/>
          <w:spacing w:val="-3"/>
        </w:rPr>
        <w:t>utilizar</w:t>
      </w:r>
      <w:r>
        <w:rPr>
          <w:color w:val="231F20"/>
          <w:spacing w:val="-15"/>
        </w:rPr>
        <w:t> </w:t>
      </w:r>
      <w:r>
        <w:rPr>
          <w:color w:val="231F20"/>
          <w:spacing w:val="-3"/>
        </w:rPr>
        <w:t>para</w:t>
      </w:r>
      <w:r>
        <w:rPr>
          <w:color w:val="231F20"/>
          <w:spacing w:val="-15"/>
        </w:rPr>
        <w:t> </w:t>
      </w:r>
      <w:r>
        <w:rPr>
          <w:color w:val="231F20"/>
          <w:spacing w:val="-5"/>
        </w:rPr>
        <w:t>proporcionar</w:t>
      </w:r>
      <w:r>
        <w:rPr>
          <w:color w:val="231F20"/>
          <w:spacing w:val="-15"/>
        </w:rPr>
        <w:t> </w:t>
      </w:r>
      <w:r>
        <w:rPr>
          <w:color w:val="231F20"/>
          <w:spacing w:val="-3"/>
        </w:rPr>
        <w:t>directivas</w:t>
      </w:r>
      <w:r>
        <w:rPr>
          <w:color w:val="231F20"/>
          <w:spacing w:val="-15"/>
        </w:rPr>
        <w:t> </w:t>
      </w:r>
      <w:r>
        <w:rPr>
          <w:color w:val="231F20"/>
          <w:spacing w:val="-3"/>
        </w:rPr>
        <w:t>para</w:t>
      </w:r>
      <w:r>
        <w:rPr>
          <w:color w:val="231F20"/>
          <w:spacing w:val="-15"/>
        </w:rPr>
        <w:t> </w:t>
      </w:r>
      <w:r>
        <w:rPr>
          <w:color w:val="231F20"/>
        </w:rPr>
        <w:t>el</w:t>
      </w:r>
      <w:r>
        <w:rPr>
          <w:color w:val="231F20"/>
          <w:spacing w:val="-15"/>
        </w:rPr>
        <w:t> </w:t>
      </w:r>
      <w:r>
        <w:rPr>
          <w:color w:val="231F20"/>
          <w:spacing w:val="-4"/>
        </w:rPr>
        <w:t>estudio </w:t>
      </w:r>
      <w:r>
        <w:rPr>
          <w:color w:val="231F20"/>
          <w:spacing w:val="-3"/>
        </w:rPr>
        <w:t>del</w:t>
      </w:r>
      <w:r>
        <w:rPr>
          <w:color w:val="231F20"/>
          <w:spacing w:val="-29"/>
        </w:rPr>
        <w:t> </w:t>
      </w:r>
      <w:r>
        <w:rPr>
          <w:rFonts w:ascii="Palatino Linotype" w:hAnsi="Palatino Linotype"/>
          <w:i/>
          <w:color w:val="231F20"/>
          <w:spacing w:val="-5"/>
        </w:rPr>
        <w:t>mobbing</w:t>
      </w:r>
      <w:r>
        <w:rPr>
          <w:rFonts w:ascii="Palatino Linotype" w:hAnsi="Palatino Linotype"/>
          <w:i/>
          <w:color w:val="231F20"/>
          <w:spacing w:val="-29"/>
        </w:rPr>
        <w:t> </w:t>
      </w:r>
      <w:r>
        <w:rPr>
          <w:color w:val="231F20"/>
          <w:spacing w:val="-5"/>
        </w:rPr>
        <w:t>público.</w:t>
      </w:r>
      <w:r>
        <w:rPr>
          <w:color w:val="231F20"/>
          <w:spacing w:val="-29"/>
        </w:rPr>
        <w:t> </w:t>
      </w:r>
      <w:r>
        <w:rPr>
          <w:color w:val="231F20"/>
        </w:rPr>
        <w:t>En</w:t>
      </w:r>
      <w:r>
        <w:rPr>
          <w:color w:val="231F20"/>
          <w:spacing w:val="-29"/>
        </w:rPr>
        <w:t> </w:t>
      </w:r>
      <w:r>
        <w:rPr>
          <w:color w:val="231F20"/>
          <w:spacing w:val="-4"/>
        </w:rPr>
        <w:t>muchos</w:t>
      </w:r>
      <w:r>
        <w:rPr>
          <w:color w:val="231F20"/>
          <w:spacing w:val="-29"/>
        </w:rPr>
        <w:t> </w:t>
      </w:r>
      <w:r>
        <w:rPr>
          <w:color w:val="231F20"/>
          <w:spacing w:val="-3"/>
        </w:rPr>
        <w:t>casos,</w:t>
      </w:r>
      <w:r>
        <w:rPr>
          <w:color w:val="231F20"/>
          <w:spacing w:val="-29"/>
        </w:rPr>
        <w:t> </w:t>
      </w:r>
      <w:r>
        <w:rPr>
          <w:color w:val="231F20"/>
        </w:rPr>
        <w:t>el</w:t>
      </w:r>
      <w:r>
        <w:rPr>
          <w:color w:val="231F20"/>
          <w:spacing w:val="-29"/>
        </w:rPr>
        <w:t> </w:t>
      </w:r>
      <w:r>
        <w:rPr>
          <w:rFonts w:ascii="Palatino Linotype" w:hAnsi="Palatino Linotype"/>
          <w:i/>
          <w:color w:val="231F20"/>
          <w:spacing w:val="-5"/>
        </w:rPr>
        <w:t>mobbing</w:t>
      </w:r>
      <w:r>
        <w:rPr>
          <w:rFonts w:ascii="Palatino Linotype" w:hAnsi="Palatino Linotype"/>
          <w:i/>
          <w:color w:val="231F20"/>
          <w:spacing w:val="-29"/>
        </w:rPr>
        <w:t> </w:t>
      </w:r>
      <w:r>
        <w:rPr>
          <w:color w:val="231F20"/>
          <w:spacing w:val="-4"/>
        </w:rPr>
        <w:t>público</w:t>
      </w:r>
      <w:r>
        <w:rPr>
          <w:color w:val="231F20"/>
          <w:spacing w:val="-29"/>
        </w:rPr>
        <w:t> </w:t>
      </w:r>
      <w:r>
        <w:rPr>
          <w:color w:val="231F20"/>
          <w:spacing w:val="4"/>
        </w:rPr>
        <w:t>nosetrata</w:t>
      </w:r>
      <w:r>
        <w:rPr>
          <w:color w:val="231F20"/>
          <w:spacing w:val="-29"/>
        </w:rPr>
        <w:t> </w:t>
      </w:r>
      <w:r>
        <w:rPr>
          <w:color w:val="231F20"/>
          <w:spacing w:val="-4"/>
        </w:rPr>
        <w:t>como</w:t>
      </w:r>
      <w:r>
        <w:rPr>
          <w:color w:val="231F20"/>
          <w:spacing w:val="-29"/>
        </w:rPr>
        <w:t> </w:t>
      </w:r>
      <w:r>
        <w:rPr>
          <w:color w:val="231F20"/>
          <w:spacing w:val="-3"/>
        </w:rPr>
        <w:t>un </w:t>
      </w:r>
      <w:r>
        <w:rPr>
          <w:color w:val="231F20"/>
          <w:spacing w:val="-4"/>
        </w:rPr>
        <w:t>problema</w:t>
      </w:r>
      <w:r>
        <w:rPr>
          <w:color w:val="231F20"/>
          <w:spacing w:val="-7"/>
        </w:rPr>
        <w:t> </w:t>
      </w:r>
      <w:r>
        <w:rPr>
          <w:color w:val="231F20"/>
        </w:rPr>
        <w:t>serio</w:t>
      </w:r>
      <w:r>
        <w:rPr>
          <w:color w:val="231F20"/>
          <w:spacing w:val="-7"/>
        </w:rPr>
        <w:t> </w:t>
      </w:r>
      <w:r>
        <w:rPr>
          <w:color w:val="231F20"/>
          <w:spacing w:val="-3"/>
        </w:rPr>
        <w:t>-los</w:t>
      </w:r>
      <w:r>
        <w:rPr>
          <w:color w:val="231F20"/>
          <w:spacing w:val="-7"/>
        </w:rPr>
        <w:t> </w:t>
      </w:r>
      <w:r>
        <w:rPr>
          <w:color w:val="231F20"/>
          <w:spacing w:val="-4"/>
        </w:rPr>
        <w:t>ataques</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spacing w:val="-3"/>
        </w:rPr>
        <w:t>políticos</w:t>
      </w:r>
      <w:r>
        <w:rPr>
          <w:color w:val="231F20"/>
          <w:spacing w:val="-7"/>
        </w:rPr>
        <w:t> </w:t>
      </w:r>
      <w:r>
        <w:rPr>
          <w:color w:val="231F20"/>
          <w:spacing w:val="-3"/>
        </w:rPr>
        <w:t>pueden</w:t>
      </w:r>
      <w:r>
        <w:rPr>
          <w:color w:val="231F20"/>
          <w:spacing w:val="-7"/>
        </w:rPr>
        <w:t> </w:t>
      </w:r>
      <w:r>
        <w:rPr>
          <w:color w:val="231F20"/>
        </w:rPr>
        <w:t>ser</w:t>
      </w:r>
      <w:r>
        <w:rPr>
          <w:color w:val="231F20"/>
          <w:spacing w:val="-7"/>
        </w:rPr>
        <w:t> </w:t>
      </w:r>
      <w:r>
        <w:rPr>
          <w:color w:val="231F20"/>
          <w:spacing w:val="-3"/>
        </w:rPr>
        <w:t>vistos</w:t>
      </w:r>
      <w:r>
        <w:rPr>
          <w:color w:val="231F20"/>
          <w:spacing w:val="-7"/>
        </w:rPr>
        <w:t> </w:t>
      </w:r>
      <w:r>
        <w:rPr>
          <w:color w:val="231F20"/>
          <w:spacing w:val="-4"/>
        </w:rPr>
        <w:t>como</w:t>
      </w:r>
      <w:r>
        <w:rPr>
          <w:color w:val="231F20"/>
          <w:spacing w:val="-7"/>
        </w:rPr>
        <w:t> </w:t>
      </w:r>
      <w:r>
        <w:rPr>
          <w:color w:val="231F20"/>
          <w:spacing w:val="-4"/>
        </w:rPr>
        <w:t>ejercicios</w:t>
      </w:r>
    </w:p>
    <w:p>
      <w:pPr>
        <w:spacing w:after="0" w:line="280" w:lineRule="exact"/>
        <w:jc w:val="both"/>
        <w:sectPr>
          <w:pgSz w:w="9360" w:h="12480"/>
          <w:pgMar w:header="486" w:footer="504" w:top="880" w:bottom="700" w:left="1300" w:right="740"/>
        </w:sectPr>
      </w:pPr>
    </w:p>
    <w:p>
      <w:pPr>
        <w:pStyle w:val="BodyText"/>
        <w:rPr>
          <w:sz w:val="20"/>
        </w:rPr>
      </w:pPr>
    </w:p>
    <w:p>
      <w:pPr>
        <w:pStyle w:val="BodyText"/>
        <w:spacing w:line="280" w:lineRule="exact" w:before="206"/>
        <w:ind w:left="110" w:right="115"/>
        <w:jc w:val="both"/>
      </w:pPr>
      <w:r>
        <w:rPr>
          <w:color w:val="231F20"/>
          <w:spacing w:val="-3"/>
        </w:rPr>
        <w:t>lógicos derivados </w:t>
      </w:r>
      <w:r>
        <w:rPr>
          <w:color w:val="231F20"/>
        </w:rPr>
        <w:t>de la </w:t>
      </w:r>
      <w:r>
        <w:rPr>
          <w:color w:val="231F20"/>
          <w:spacing w:val="-3"/>
        </w:rPr>
        <w:t>política </w:t>
      </w:r>
      <w:r>
        <w:rPr>
          <w:color w:val="231F20"/>
        </w:rPr>
        <w:t>de </w:t>
      </w:r>
      <w:r>
        <w:rPr>
          <w:color w:val="231F20"/>
          <w:spacing w:val="-4"/>
        </w:rPr>
        <w:t>siempre. </w:t>
      </w:r>
      <w:r>
        <w:rPr>
          <w:color w:val="231F20"/>
        </w:rPr>
        <w:t>Los </w:t>
      </w:r>
      <w:r>
        <w:rPr>
          <w:color w:val="231F20"/>
          <w:spacing w:val="-4"/>
        </w:rPr>
        <w:t>investigadores </w:t>
      </w:r>
      <w:r>
        <w:rPr>
          <w:color w:val="231F20"/>
          <w:spacing w:val="-3"/>
        </w:rPr>
        <w:t>del </w:t>
      </w:r>
      <w:r>
        <w:rPr>
          <w:rFonts w:ascii="Palatino Linotype" w:hAnsi="Palatino Linotype"/>
          <w:i/>
          <w:color w:val="231F20"/>
          <w:spacing w:val="-6"/>
        </w:rPr>
        <w:t>mobbing </w:t>
      </w:r>
      <w:r>
        <w:rPr>
          <w:color w:val="231F20"/>
        </w:rPr>
        <w:t>en el </w:t>
      </w:r>
      <w:r>
        <w:rPr>
          <w:color w:val="231F20"/>
          <w:spacing w:val="-4"/>
        </w:rPr>
        <w:t>lugar </w:t>
      </w:r>
      <w:r>
        <w:rPr>
          <w:color w:val="231F20"/>
        </w:rPr>
        <w:t>de </w:t>
      </w:r>
      <w:r>
        <w:rPr>
          <w:color w:val="231F20"/>
          <w:spacing w:val="-3"/>
        </w:rPr>
        <w:t>trabajo han documentado </w:t>
      </w:r>
      <w:r>
        <w:rPr>
          <w:color w:val="231F20"/>
        </w:rPr>
        <w:t>los </w:t>
      </w:r>
      <w:r>
        <w:rPr>
          <w:color w:val="231F20"/>
          <w:spacing w:val="-4"/>
        </w:rPr>
        <w:t>graves </w:t>
      </w:r>
      <w:r>
        <w:rPr>
          <w:color w:val="231F20"/>
          <w:spacing w:val="-3"/>
        </w:rPr>
        <w:t>daños psicológicos, de salud, </w:t>
      </w:r>
      <w:r>
        <w:rPr>
          <w:color w:val="231F20"/>
        </w:rPr>
        <w:t>los </w:t>
      </w:r>
      <w:r>
        <w:rPr>
          <w:color w:val="231F20"/>
          <w:spacing w:val="-3"/>
        </w:rPr>
        <w:t>impactos </w:t>
      </w:r>
      <w:r>
        <w:rPr>
          <w:color w:val="231F20"/>
          <w:spacing w:val="-4"/>
        </w:rPr>
        <w:t>financieros </w:t>
      </w:r>
      <w:r>
        <w:rPr>
          <w:color w:val="231F20"/>
        </w:rPr>
        <w:t>y a la </w:t>
      </w:r>
      <w:r>
        <w:rPr>
          <w:color w:val="231F20"/>
          <w:spacing w:val="-3"/>
        </w:rPr>
        <w:t>carrera </w:t>
      </w:r>
      <w:r>
        <w:rPr>
          <w:color w:val="231F20"/>
        </w:rPr>
        <w:t>de los </w:t>
      </w:r>
      <w:r>
        <w:rPr>
          <w:color w:val="231F20"/>
          <w:spacing w:val="-4"/>
        </w:rPr>
        <w:t>blancos, </w:t>
      </w:r>
      <w:r>
        <w:rPr>
          <w:color w:val="231F20"/>
          <w:spacing w:val="-3"/>
        </w:rPr>
        <w:t>así </w:t>
      </w:r>
      <w:r>
        <w:rPr>
          <w:color w:val="231F20"/>
          <w:spacing w:val="-4"/>
        </w:rPr>
        <w:t>como </w:t>
      </w:r>
      <w:r>
        <w:rPr>
          <w:color w:val="231F20"/>
          <w:spacing w:val="-3"/>
        </w:rPr>
        <w:t>los daños </w:t>
      </w:r>
      <w:r>
        <w:rPr>
          <w:color w:val="231F20"/>
        </w:rPr>
        <w:t>a la </w:t>
      </w:r>
      <w:r>
        <w:rPr>
          <w:color w:val="231F20"/>
          <w:spacing w:val="-5"/>
        </w:rPr>
        <w:t>propia </w:t>
      </w:r>
      <w:r>
        <w:rPr>
          <w:color w:val="231F20"/>
          <w:spacing w:val="-4"/>
        </w:rPr>
        <w:t>organización </w:t>
      </w:r>
      <w:r>
        <w:rPr>
          <w:color w:val="231F20"/>
          <w:spacing w:val="-3"/>
        </w:rPr>
        <w:t>realizados </w:t>
      </w:r>
      <w:r>
        <w:rPr>
          <w:color w:val="231F20"/>
        </w:rPr>
        <w:t>a </w:t>
      </w:r>
      <w:r>
        <w:rPr>
          <w:color w:val="231F20"/>
          <w:spacing w:val="-4"/>
        </w:rPr>
        <w:t>través </w:t>
      </w:r>
      <w:r>
        <w:rPr>
          <w:color w:val="231F20"/>
        </w:rPr>
        <w:t>de </w:t>
      </w:r>
      <w:r>
        <w:rPr>
          <w:color w:val="231F20"/>
          <w:spacing w:val="-4"/>
        </w:rPr>
        <w:t>dirección </w:t>
      </w:r>
      <w:r>
        <w:rPr>
          <w:color w:val="231F20"/>
          <w:spacing w:val="-3"/>
        </w:rPr>
        <w:t>disfuncional del</w:t>
      </w:r>
      <w:r>
        <w:rPr>
          <w:color w:val="231F20"/>
          <w:spacing w:val="-19"/>
        </w:rPr>
        <w:t> </w:t>
      </w:r>
      <w:r>
        <w:rPr>
          <w:color w:val="231F20"/>
          <w:spacing w:val="-3"/>
        </w:rPr>
        <w:t>esfuerzo</w:t>
      </w:r>
      <w:r>
        <w:rPr>
          <w:color w:val="231F20"/>
          <w:spacing w:val="-19"/>
        </w:rPr>
        <w:t> </w:t>
      </w:r>
      <w:r>
        <w:rPr>
          <w:color w:val="231F20"/>
          <w:spacing w:val="-4"/>
        </w:rPr>
        <w:t>colectivo.</w:t>
      </w:r>
      <w:r>
        <w:rPr>
          <w:color w:val="231F20"/>
          <w:spacing w:val="-19"/>
        </w:rPr>
        <w:t> </w:t>
      </w:r>
      <w:r>
        <w:rPr>
          <w:color w:val="231F20"/>
        </w:rPr>
        <w:t>El</w:t>
      </w:r>
      <w:r>
        <w:rPr>
          <w:color w:val="231F20"/>
          <w:spacing w:val="-19"/>
        </w:rPr>
        <w:t> </w:t>
      </w:r>
      <w:r>
        <w:rPr>
          <w:rFonts w:ascii="Palatino Linotype" w:hAnsi="Palatino Linotype"/>
          <w:i/>
          <w:color w:val="231F20"/>
          <w:spacing w:val="-5"/>
        </w:rPr>
        <w:t>mobbing</w:t>
      </w:r>
      <w:r>
        <w:rPr>
          <w:rFonts w:ascii="Palatino Linotype" w:hAnsi="Palatino Linotype"/>
          <w:i/>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3"/>
        </w:rPr>
        <w:t>esfera</w:t>
      </w:r>
      <w:r>
        <w:rPr>
          <w:color w:val="231F20"/>
          <w:spacing w:val="-19"/>
        </w:rPr>
        <w:t> </w:t>
      </w:r>
      <w:r>
        <w:rPr>
          <w:color w:val="231F20"/>
          <w:spacing w:val="-4"/>
        </w:rPr>
        <w:t>pública</w:t>
      </w:r>
      <w:r>
        <w:rPr>
          <w:color w:val="231F20"/>
          <w:spacing w:val="-19"/>
        </w:rPr>
        <w:t> </w:t>
      </w:r>
      <w:r>
        <w:rPr>
          <w:color w:val="231F20"/>
          <w:spacing w:val="-3"/>
        </w:rPr>
        <w:t>casi</w:t>
      </w:r>
      <w:r>
        <w:rPr>
          <w:color w:val="231F20"/>
          <w:spacing w:val="-19"/>
        </w:rPr>
        <w:t> </w:t>
      </w:r>
      <w:r>
        <w:rPr>
          <w:color w:val="231F20"/>
          <w:spacing w:val="-4"/>
        </w:rPr>
        <w:t>seguramente</w:t>
      </w:r>
      <w:r>
        <w:rPr>
          <w:color w:val="231F20"/>
          <w:spacing w:val="-19"/>
        </w:rPr>
        <w:t> </w:t>
      </w:r>
      <w:r>
        <w:rPr>
          <w:color w:val="231F20"/>
          <w:spacing w:val="-3"/>
        </w:rPr>
        <w:t>tiene consecuencias disfuncionales similares que merecen</w:t>
      </w:r>
      <w:r>
        <w:rPr>
          <w:color w:val="231F20"/>
          <w:spacing w:val="-25"/>
        </w:rPr>
        <w:t> </w:t>
      </w:r>
      <w:r>
        <w:rPr>
          <w:color w:val="231F20"/>
          <w:spacing w:val="-4"/>
        </w:rPr>
        <w:t>atención.</w:t>
      </w:r>
    </w:p>
    <w:p>
      <w:pPr>
        <w:pStyle w:val="BodyText"/>
        <w:spacing w:line="280" w:lineRule="exact"/>
        <w:ind w:left="110" w:right="114" w:firstLine="453"/>
        <w:jc w:val="both"/>
      </w:pPr>
      <w:r>
        <w:rPr/>
        <w:pict>
          <v:shape style="position:absolute;margin-left:100.898499pt;margin-top:88.514961pt;width:203.5pt;height:77.05pt;mso-position-horizontal-relative:page;mso-position-vertical-relative:paragraph;z-index:-12265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3"/>
                      <w:w w:val="101"/>
                      <w:sz w:val="154"/>
                    </w:rPr>
                    <w:t>Y</w:t>
                  </w:r>
                </w:p>
              </w:txbxContent>
            </v:textbox>
            <w10:wrap type="none"/>
          </v:shape>
        </w:pict>
      </w:r>
      <w:r>
        <w:rPr>
          <w:color w:val="231F20"/>
        </w:rPr>
        <w:t>Los </w:t>
      </w:r>
      <w:r>
        <w:rPr>
          <w:color w:val="231F20"/>
          <w:spacing w:val="-4"/>
        </w:rPr>
        <w:t>ataques </w:t>
      </w:r>
      <w:r>
        <w:rPr>
          <w:color w:val="231F20"/>
        </w:rPr>
        <w:t>de la </w:t>
      </w:r>
      <w:r>
        <w:rPr>
          <w:color w:val="231F20"/>
          <w:spacing w:val="-8"/>
        </w:rPr>
        <w:t>SAVN </w:t>
      </w:r>
      <w:r>
        <w:rPr>
          <w:color w:val="231F20"/>
          <w:spacing w:val="-4"/>
        </w:rPr>
        <w:t>sobre </w:t>
      </w:r>
      <w:r>
        <w:rPr>
          <w:color w:val="231F20"/>
          <w:spacing w:val="-3"/>
        </w:rPr>
        <w:t>Dorey tienen todas </w:t>
      </w:r>
      <w:r>
        <w:rPr>
          <w:color w:val="231F20"/>
          <w:spacing w:val="-2"/>
        </w:rPr>
        <w:t>las </w:t>
      </w:r>
      <w:r>
        <w:rPr>
          <w:color w:val="231F20"/>
          <w:spacing w:val="-3"/>
        </w:rPr>
        <w:t>características del </w:t>
      </w:r>
      <w:r>
        <w:rPr>
          <w:rFonts w:ascii="Palatino Linotype" w:hAnsi="Palatino Linotype"/>
          <w:i/>
          <w:color w:val="231F20"/>
          <w:spacing w:val="-5"/>
        </w:rPr>
        <w:t>mobbing</w:t>
      </w:r>
      <w:r>
        <w:rPr>
          <w:color w:val="231F20"/>
          <w:spacing w:val="-5"/>
        </w:rPr>
        <w:t>, </w:t>
      </w:r>
      <w:r>
        <w:rPr>
          <w:color w:val="231F20"/>
          <w:spacing w:val="-3"/>
        </w:rPr>
        <w:t>son una </w:t>
      </w:r>
      <w:r>
        <w:rPr>
          <w:color w:val="231F20"/>
          <w:spacing w:val="-4"/>
        </w:rPr>
        <w:t>operación coordinada </w:t>
      </w:r>
      <w:r>
        <w:rPr>
          <w:color w:val="231F20"/>
        </w:rPr>
        <w:t>y </w:t>
      </w:r>
      <w:r>
        <w:rPr>
          <w:color w:val="231F20"/>
          <w:spacing w:val="-3"/>
        </w:rPr>
        <w:t>grupal: </w:t>
      </w:r>
      <w:r>
        <w:rPr>
          <w:color w:val="231F20"/>
        </w:rPr>
        <w:t>su </w:t>
      </w:r>
      <w:r>
        <w:rPr>
          <w:color w:val="231F20"/>
          <w:spacing w:val="-4"/>
        </w:rPr>
        <w:t>muro </w:t>
      </w:r>
      <w:r>
        <w:rPr>
          <w:color w:val="231F20"/>
        </w:rPr>
        <w:t>de </w:t>
      </w:r>
      <w:r>
        <w:rPr>
          <w:rFonts w:ascii="Palatino Linotype" w:hAnsi="Palatino Linotype"/>
          <w:i/>
          <w:color w:val="231F20"/>
          <w:spacing w:val="-6"/>
        </w:rPr>
        <w:t>Facebook </w:t>
      </w:r>
      <w:r>
        <w:rPr>
          <w:color w:val="231F20"/>
          <w:spacing w:val="-3"/>
        </w:rPr>
        <w:t>ofrece </w:t>
      </w:r>
      <w:r>
        <w:rPr>
          <w:color w:val="231F20"/>
          <w:spacing w:val="-4"/>
        </w:rPr>
        <w:t>información sobre </w:t>
      </w:r>
      <w:r>
        <w:rPr>
          <w:color w:val="231F20"/>
        </w:rPr>
        <w:t>los </w:t>
      </w:r>
      <w:r>
        <w:rPr>
          <w:color w:val="231F20"/>
          <w:spacing w:val="-3"/>
        </w:rPr>
        <w:t>esfuerzos  para  llevar  </w:t>
      </w:r>
      <w:r>
        <w:rPr>
          <w:color w:val="231F20"/>
        </w:rPr>
        <w:t>a cabo </w:t>
      </w:r>
      <w:r>
        <w:rPr>
          <w:color w:val="231F20"/>
          <w:spacing w:val="-2"/>
        </w:rPr>
        <w:t>las  </w:t>
      </w:r>
      <w:r>
        <w:rPr>
          <w:color w:val="231F20"/>
          <w:spacing w:val="-4"/>
        </w:rPr>
        <w:t>denuncias, </w:t>
      </w:r>
      <w:r>
        <w:rPr>
          <w:color w:val="231F20"/>
          <w:spacing w:val="-3"/>
        </w:rPr>
        <w:t>así </w:t>
      </w:r>
      <w:r>
        <w:rPr>
          <w:color w:val="231F20"/>
          <w:spacing w:val="-4"/>
        </w:rPr>
        <w:t>como </w:t>
      </w:r>
      <w:r>
        <w:rPr>
          <w:color w:val="231F20"/>
        </w:rPr>
        <w:t>de </w:t>
      </w:r>
      <w:r>
        <w:rPr>
          <w:color w:val="231F20"/>
          <w:spacing w:val="-4"/>
        </w:rPr>
        <w:t>amigos </w:t>
      </w:r>
      <w:r>
        <w:rPr>
          <w:color w:val="231F20"/>
          <w:spacing w:val="-3"/>
        </w:rPr>
        <w:t>que </w:t>
      </w:r>
      <w:r>
        <w:rPr>
          <w:color w:val="231F20"/>
          <w:spacing w:val="-4"/>
        </w:rPr>
        <w:t>apoyan </w:t>
      </w:r>
      <w:r>
        <w:rPr>
          <w:color w:val="231F20"/>
          <w:spacing w:val="-5"/>
        </w:rPr>
        <w:t>(“me </w:t>
      </w:r>
      <w:r>
        <w:rPr>
          <w:color w:val="231F20"/>
          <w:spacing w:val="-6"/>
        </w:rPr>
        <w:t>gusta”) </w:t>
      </w:r>
      <w:r>
        <w:rPr>
          <w:color w:val="231F20"/>
        </w:rPr>
        <w:t>cada </w:t>
      </w:r>
      <w:r>
        <w:rPr>
          <w:color w:val="231F20"/>
          <w:spacing w:val="-3"/>
        </w:rPr>
        <w:t>uno </w:t>
      </w:r>
      <w:r>
        <w:rPr>
          <w:color w:val="231F20"/>
        </w:rPr>
        <w:t>de los </w:t>
      </w:r>
      <w:r>
        <w:rPr>
          <w:color w:val="231F20"/>
          <w:spacing w:val="-4"/>
        </w:rPr>
        <w:t>comentarios</w:t>
      </w:r>
      <w:r>
        <w:rPr>
          <w:color w:val="231F20"/>
          <w:spacing w:val="52"/>
        </w:rPr>
        <w:t> </w:t>
      </w:r>
      <w:r>
        <w:rPr>
          <w:color w:val="231F20"/>
          <w:spacing w:val="-4"/>
        </w:rPr>
        <w:t>negativos</w:t>
      </w:r>
      <w:r>
        <w:rPr>
          <w:color w:val="231F20"/>
          <w:spacing w:val="-28"/>
        </w:rPr>
        <w:t> </w:t>
      </w:r>
      <w:r>
        <w:rPr>
          <w:color w:val="231F20"/>
          <w:spacing w:val="-3"/>
        </w:rPr>
        <w:t>acerca</w:t>
      </w:r>
      <w:r>
        <w:rPr>
          <w:color w:val="231F20"/>
          <w:spacing w:val="-28"/>
        </w:rPr>
        <w:t> </w:t>
      </w:r>
      <w:r>
        <w:rPr>
          <w:color w:val="231F20"/>
        </w:rPr>
        <w:t>de</w:t>
      </w:r>
      <w:r>
        <w:rPr>
          <w:color w:val="231F20"/>
          <w:spacing w:val="-28"/>
        </w:rPr>
        <w:t> </w:t>
      </w:r>
      <w:r>
        <w:rPr>
          <w:color w:val="231F20"/>
          <w:spacing w:val="-3"/>
        </w:rPr>
        <w:t>Dorey</w:t>
      </w:r>
      <w:r>
        <w:rPr>
          <w:color w:val="231F20"/>
          <w:spacing w:val="-28"/>
        </w:rPr>
        <w:t> </w:t>
      </w:r>
      <w:r>
        <w:rPr>
          <w:color w:val="231F20"/>
        </w:rPr>
        <w:t>y</w:t>
      </w:r>
      <w:r>
        <w:rPr>
          <w:color w:val="231F20"/>
          <w:spacing w:val="-28"/>
        </w:rPr>
        <w:t> </w:t>
      </w:r>
      <w:r>
        <w:rPr>
          <w:color w:val="231F20"/>
          <w:spacing w:val="-3"/>
        </w:rPr>
        <w:t>que</w:t>
      </w:r>
      <w:r>
        <w:rPr>
          <w:color w:val="231F20"/>
          <w:spacing w:val="-28"/>
        </w:rPr>
        <w:t> </w:t>
      </w:r>
      <w:r>
        <w:rPr>
          <w:color w:val="231F20"/>
          <w:spacing w:val="-4"/>
        </w:rPr>
        <w:t>comentan</w:t>
      </w:r>
      <w:r>
        <w:rPr>
          <w:color w:val="231F20"/>
          <w:spacing w:val="-28"/>
        </w:rPr>
        <w:t> </w:t>
      </w:r>
      <w:r>
        <w:rPr>
          <w:color w:val="231F20"/>
          <w:spacing w:val="-5"/>
        </w:rPr>
        <w:t>favorablemente</w:t>
      </w:r>
      <w:r>
        <w:rPr>
          <w:color w:val="231F20"/>
          <w:spacing w:val="-28"/>
        </w:rPr>
        <w:t> </w:t>
      </w:r>
      <w:r>
        <w:rPr>
          <w:color w:val="231F20"/>
        </w:rPr>
        <w:t>los</w:t>
      </w:r>
      <w:r>
        <w:rPr>
          <w:color w:val="231F20"/>
          <w:spacing w:val="-28"/>
        </w:rPr>
        <w:t> </w:t>
      </w:r>
      <w:r>
        <w:rPr>
          <w:rFonts w:ascii="Palatino Linotype" w:hAnsi="Palatino Linotype"/>
          <w:i/>
          <w:color w:val="231F20"/>
          <w:spacing w:val="-4"/>
        </w:rPr>
        <w:t>posts</w:t>
      </w:r>
      <w:r>
        <w:rPr>
          <w:color w:val="231F20"/>
          <w:spacing w:val="-4"/>
        </w:rPr>
        <w:t>.</w:t>
      </w:r>
      <w:r>
        <w:rPr>
          <w:color w:val="231F20"/>
          <w:spacing w:val="-28"/>
        </w:rPr>
        <w:t> </w:t>
      </w:r>
      <w:r>
        <w:rPr>
          <w:color w:val="231F20"/>
        </w:rPr>
        <w:t>El</w:t>
      </w:r>
      <w:r>
        <w:rPr>
          <w:color w:val="231F20"/>
          <w:spacing w:val="-28"/>
        </w:rPr>
        <w:t> </w:t>
      </w:r>
      <w:r>
        <w:rPr>
          <w:color w:val="231F20"/>
          <w:spacing w:val="-4"/>
        </w:rPr>
        <w:t>ataque denigratorio </w:t>
      </w:r>
      <w:r>
        <w:rPr>
          <w:color w:val="231F20"/>
        </w:rPr>
        <w:t>a </w:t>
      </w:r>
      <w:r>
        <w:rPr>
          <w:color w:val="231F20"/>
          <w:spacing w:val="-3"/>
        </w:rPr>
        <w:t>Dorey </w:t>
      </w:r>
      <w:r>
        <w:rPr>
          <w:color w:val="231F20"/>
        </w:rPr>
        <w:t>ha </w:t>
      </w:r>
      <w:r>
        <w:rPr>
          <w:color w:val="231F20"/>
          <w:spacing w:val="-3"/>
        </w:rPr>
        <w:t>sido </w:t>
      </w:r>
      <w:r>
        <w:rPr>
          <w:color w:val="231F20"/>
          <w:spacing w:val="-4"/>
        </w:rPr>
        <w:t>persistente: </w:t>
      </w:r>
      <w:r>
        <w:rPr>
          <w:color w:val="231F20"/>
        </w:rPr>
        <w:t>se ha </w:t>
      </w:r>
      <w:r>
        <w:rPr>
          <w:color w:val="231F20"/>
          <w:spacing w:val="-4"/>
        </w:rPr>
        <w:t>producido prácticamente </w:t>
      </w:r>
      <w:r>
        <w:rPr>
          <w:color w:val="231F20"/>
          <w:spacing w:val="-3"/>
        </w:rPr>
        <w:t>casi todos </w:t>
      </w:r>
      <w:r>
        <w:rPr>
          <w:color w:val="231F20"/>
        </w:rPr>
        <w:t>los </w:t>
      </w:r>
      <w:r>
        <w:rPr>
          <w:color w:val="231F20"/>
          <w:spacing w:val="-3"/>
        </w:rPr>
        <w:t>días </w:t>
      </w:r>
      <w:r>
        <w:rPr>
          <w:color w:val="231F20"/>
        </w:rPr>
        <w:t>y ha </w:t>
      </w:r>
      <w:r>
        <w:rPr>
          <w:color w:val="231F20"/>
          <w:spacing w:val="-4"/>
        </w:rPr>
        <w:t>continuado durante </w:t>
      </w:r>
      <w:r>
        <w:rPr>
          <w:color w:val="231F20"/>
          <w:spacing w:val="-3"/>
        </w:rPr>
        <w:t>varios años. </w:t>
      </w:r>
      <w:r>
        <w:rPr>
          <w:color w:val="231F20"/>
        </w:rPr>
        <w:t>Se </w:t>
      </w:r>
      <w:r>
        <w:rPr>
          <w:color w:val="231F20"/>
          <w:spacing w:val="-3"/>
        </w:rPr>
        <w:t>trata </w:t>
      </w:r>
      <w:r>
        <w:rPr>
          <w:color w:val="231F20"/>
        </w:rPr>
        <w:t>de un </w:t>
      </w:r>
      <w:r>
        <w:rPr>
          <w:color w:val="231F20"/>
          <w:spacing w:val="-4"/>
        </w:rPr>
        <w:t>ejercicio </w:t>
      </w:r>
      <w:r>
        <w:rPr>
          <w:color w:val="231F20"/>
        </w:rPr>
        <w:t>de </w:t>
      </w:r>
      <w:r>
        <w:rPr>
          <w:color w:val="231F20"/>
          <w:spacing w:val="-5"/>
        </w:rPr>
        <w:t>poder, </w:t>
      </w:r>
      <w:r>
        <w:rPr>
          <w:color w:val="231F20"/>
          <w:spacing w:val="-4"/>
        </w:rPr>
        <w:t>sobre </w:t>
      </w:r>
      <w:r>
        <w:rPr>
          <w:color w:val="231F20"/>
        </w:rPr>
        <w:t>todo </w:t>
      </w:r>
      <w:r>
        <w:rPr>
          <w:color w:val="231F20"/>
          <w:spacing w:val="-3"/>
        </w:rPr>
        <w:t>del </w:t>
      </w:r>
      <w:r>
        <w:rPr>
          <w:color w:val="231F20"/>
        </w:rPr>
        <w:t>poder </w:t>
      </w:r>
      <w:r>
        <w:rPr>
          <w:color w:val="231F20"/>
          <w:spacing w:val="-3"/>
        </w:rPr>
        <w:t>derivado del </w:t>
      </w:r>
      <w:r>
        <w:rPr>
          <w:color w:val="231F20"/>
          <w:spacing w:val="-4"/>
        </w:rPr>
        <w:t>número </w:t>
      </w:r>
      <w:r>
        <w:rPr>
          <w:color w:val="231F20"/>
        </w:rPr>
        <w:t>de </w:t>
      </w:r>
      <w:r>
        <w:rPr>
          <w:color w:val="231F20"/>
          <w:spacing w:val="-3"/>
        </w:rPr>
        <w:t>personas </w:t>
      </w:r>
      <w:r>
        <w:rPr>
          <w:color w:val="231F20"/>
          <w:spacing w:val="-4"/>
        </w:rPr>
        <w:t>dispuestas </w:t>
      </w:r>
      <w:r>
        <w:rPr>
          <w:color w:val="231F20"/>
        </w:rPr>
        <w:t>a </w:t>
      </w:r>
      <w:r>
        <w:rPr>
          <w:color w:val="231F20"/>
          <w:spacing w:val="-3"/>
        </w:rPr>
        <w:t>hacer </w:t>
      </w:r>
      <w:r>
        <w:rPr>
          <w:color w:val="231F20"/>
          <w:spacing w:val="-4"/>
        </w:rPr>
        <w:t>comentarios </w:t>
      </w:r>
      <w:r>
        <w:rPr>
          <w:color w:val="231F20"/>
          <w:spacing w:val="-3"/>
        </w:rPr>
        <w:t>adversos </w:t>
      </w:r>
      <w:r>
        <w:rPr>
          <w:color w:val="231F20"/>
        </w:rPr>
        <w:t>y </w:t>
      </w:r>
      <w:r>
        <w:rPr>
          <w:color w:val="231F20"/>
          <w:spacing w:val="-4"/>
        </w:rPr>
        <w:t>presentar </w:t>
      </w:r>
      <w:r>
        <w:rPr>
          <w:color w:val="231F20"/>
          <w:spacing w:val="-3"/>
        </w:rPr>
        <w:t>quejas formales </w:t>
      </w:r>
      <w:r>
        <w:rPr>
          <w:color w:val="231F20"/>
          <w:spacing w:val="-4"/>
        </w:rPr>
        <w:t>cotidianamente. </w:t>
      </w:r>
      <w:r>
        <w:rPr>
          <w:color w:val="231F20"/>
        </w:rPr>
        <w:t>La</w:t>
      </w:r>
      <w:r>
        <w:rPr>
          <w:color w:val="231F20"/>
          <w:spacing w:val="-14"/>
        </w:rPr>
        <w:t> </w:t>
      </w:r>
      <w:r>
        <w:rPr>
          <w:color w:val="231F20"/>
          <w:spacing w:val="-8"/>
        </w:rPr>
        <w:t>SAVN</w:t>
      </w:r>
      <w:r>
        <w:rPr>
          <w:color w:val="231F20"/>
          <w:spacing w:val="-14"/>
        </w:rPr>
        <w:t> </w:t>
      </w:r>
      <w:r>
        <w:rPr>
          <w:color w:val="231F20"/>
          <w:spacing w:val="-4"/>
        </w:rPr>
        <w:t>también</w:t>
      </w:r>
      <w:r>
        <w:rPr>
          <w:color w:val="231F20"/>
          <w:spacing w:val="-14"/>
        </w:rPr>
        <w:t> </w:t>
      </w:r>
      <w:r>
        <w:rPr>
          <w:color w:val="231F20"/>
        </w:rPr>
        <w:t>ha</w:t>
      </w:r>
      <w:r>
        <w:rPr>
          <w:color w:val="231F20"/>
          <w:spacing w:val="-14"/>
        </w:rPr>
        <w:t> </w:t>
      </w:r>
      <w:r>
        <w:rPr>
          <w:color w:val="231F20"/>
          <w:spacing w:val="-5"/>
        </w:rPr>
        <w:t>aprovechado</w:t>
      </w:r>
      <w:r>
        <w:rPr>
          <w:color w:val="231F20"/>
          <w:spacing w:val="-14"/>
        </w:rPr>
        <w:t> </w:t>
      </w:r>
      <w:r>
        <w:rPr>
          <w:color w:val="231F20"/>
        </w:rPr>
        <w:t>el</w:t>
      </w:r>
      <w:r>
        <w:rPr>
          <w:color w:val="231F20"/>
          <w:spacing w:val="-14"/>
        </w:rPr>
        <w:t> </w:t>
      </w:r>
      <w:r>
        <w:rPr>
          <w:color w:val="231F20"/>
        </w:rPr>
        <w:t>poder</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4"/>
        </w:rPr>
        <w:t>organismos,</w:t>
      </w:r>
      <w:r>
        <w:rPr>
          <w:color w:val="231F20"/>
          <w:spacing w:val="-14"/>
        </w:rPr>
        <w:t> </w:t>
      </w:r>
      <w:r>
        <w:rPr>
          <w:color w:val="231F20"/>
        </w:rPr>
        <w:t>tales</w:t>
      </w:r>
      <w:r>
        <w:rPr>
          <w:color w:val="231F20"/>
          <w:spacing w:val="-14"/>
        </w:rPr>
        <w:t> </w:t>
      </w:r>
      <w:r>
        <w:rPr>
          <w:color w:val="231F20"/>
          <w:spacing w:val="-4"/>
        </w:rPr>
        <w:t>como</w:t>
      </w:r>
      <w:r>
        <w:rPr>
          <w:color w:val="231F20"/>
          <w:spacing w:val="-14"/>
        </w:rPr>
        <w:t> </w:t>
      </w:r>
      <w:r>
        <w:rPr>
          <w:color w:val="231F20"/>
        </w:rPr>
        <w:t>la </w:t>
      </w:r>
      <w:r>
        <w:rPr>
          <w:rFonts w:ascii="Palatino Linotype" w:hAnsi="Palatino Linotype"/>
          <w:i/>
          <w:color w:val="231F20"/>
          <w:spacing w:val="-6"/>
        </w:rPr>
        <w:t>Health</w:t>
      </w:r>
      <w:r>
        <w:rPr>
          <w:rFonts w:ascii="Palatino Linotype" w:hAnsi="Palatino Linotype"/>
          <w:i/>
          <w:color w:val="231F20"/>
          <w:spacing w:val="-14"/>
        </w:rPr>
        <w:t> </w:t>
      </w:r>
      <w:r>
        <w:rPr>
          <w:rFonts w:ascii="Palatino Linotype" w:hAnsi="Palatino Linotype"/>
          <w:i/>
          <w:color w:val="231F20"/>
          <w:spacing w:val="-4"/>
        </w:rPr>
        <w:t>Care</w:t>
      </w:r>
      <w:r>
        <w:rPr>
          <w:rFonts w:ascii="Palatino Linotype" w:hAnsi="Palatino Linotype"/>
          <w:i/>
          <w:color w:val="231F20"/>
          <w:spacing w:val="-14"/>
        </w:rPr>
        <w:t> </w:t>
      </w:r>
      <w:r>
        <w:rPr>
          <w:rFonts w:ascii="Palatino Linotype" w:hAnsi="Palatino Linotype"/>
          <w:i/>
          <w:color w:val="231F20"/>
          <w:spacing w:val="-5"/>
        </w:rPr>
        <w:t>Complaints</w:t>
      </w:r>
      <w:r>
        <w:rPr>
          <w:rFonts w:ascii="Palatino Linotype" w:hAnsi="Palatino Linotype"/>
          <w:i/>
          <w:color w:val="231F20"/>
          <w:spacing w:val="-14"/>
        </w:rPr>
        <w:t> </w:t>
      </w:r>
      <w:r>
        <w:rPr>
          <w:rFonts w:ascii="Palatino Linotype" w:hAnsi="Palatino Linotype"/>
          <w:i/>
          <w:color w:val="231F20"/>
          <w:spacing w:val="-5"/>
        </w:rPr>
        <w:t>Commission</w:t>
      </w:r>
      <w:r>
        <w:rPr>
          <w:color w:val="231F20"/>
          <w:spacing w:val="-5"/>
        </w:rPr>
        <w:t>,</w:t>
      </w:r>
      <w:r>
        <w:rPr>
          <w:color w:val="231F20"/>
          <w:spacing w:val="-15"/>
        </w:rPr>
        <w:t> </w:t>
      </w:r>
      <w:r>
        <w:rPr>
          <w:color w:val="231F20"/>
        </w:rPr>
        <w:t>en</w:t>
      </w:r>
      <w:r>
        <w:rPr>
          <w:color w:val="231F20"/>
          <w:spacing w:val="-15"/>
        </w:rPr>
        <w:t> </w:t>
      </w:r>
      <w:r>
        <w:rPr>
          <w:color w:val="231F20"/>
          <w:spacing w:val="-4"/>
        </w:rPr>
        <w:t>contra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9"/>
        </w:rPr>
        <w:t>AVN.</w:t>
      </w:r>
    </w:p>
    <w:p>
      <w:pPr>
        <w:pStyle w:val="BodyText"/>
        <w:spacing w:line="242" w:lineRule="auto"/>
        <w:ind w:left="110" w:right="114" w:firstLine="453"/>
        <w:jc w:val="both"/>
      </w:pPr>
      <w:r>
        <w:rPr>
          <w:color w:val="231F20"/>
        </w:rPr>
        <w:t>La característica más distintiva de las operaciones de la </w:t>
      </w:r>
      <w:r>
        <w:rPr>
          <w:color w:val="231F20"/>
          <w:spacing w:val="-6"/>
        </w:rPr>
        <w:t>SAVN </w:t>
      </w:r>
      <w:r>
        <w:rPr>
          <w:color w:val="231F20"/>
        </w:rPr>
        <w:t>es su foco sobre individuos, alejado del centro del debate de la vacunación, especialmente enfocado en </w:t>
      </w:r>
      <w:r>
        <w:rPr>
          <w:color w:val="231F20"/>
          <w:spacing w:val="-4"/>
        </w:rPr>
        <w:t>Dorey. </w:t>
      </w:r>
      <w:r>
        <w:rPr>
          <w:color w:val="231F20"/>
        </w:rPr>
        <w:t>En la página de la </w:t>
      </w:r>
      <w:r>
        <w:rPr>
          <w:color w:val="231F20"/>
          <w:spacing w:val="-6"/>
        </w:rPr>
        <w:t>SAVN </w:t>
      </w:r>
      <w:r>
        <w:rPr>
          <w:color w:val="231F20"/>
        </w:rPr>
        <w:t>hay alguna </w:t>
      </w:r>
      <w:r>
        <w:rPr>
          <w:color w:val="231F20"/>
          <w:spacing w:val="2"/>
        </w:rPr>
        <w:t>discusiónsobrelavacunación, </w:t>
      </w:r>
      <w:r>
        <w:rPr>
          <w:color w:val="231F20"/>
          <w:spacing w:val="3"/>
        </w:rPr>
        <w:t>perolapreocupacióncentralesladestrucción </w:t>
      </w:r>
      <w:r>
        <w:rPr>
          <w:color w:val="231F20"/>
        </w:rPr>
        <w:t>de</w:t>
      </w:r>
      <w:r>
        <w:rPr>
          <w:color w:val="231F20"/>
          <w:spacing w:val="-18"/>
        </w:rPr>
        <w:t> </w:t>
      </w:r>
      <w:r>
        <w:rPr>
          <w:color w:val="231F20"/>
        </w:rPr>
        <w:t>la</w:t>
      </w:r>
      <w:r>
        <w:rPr>
          <w:color w:val="231F20"/>
          <w:spacing w:val="-18"/>
        </w:rPr>
        <w:t> </w:t>
      </w:r>
      <w:r>
        <w:rPr>
          <w:color w:val="231F20"/>
          <w:spacing w:val="-6"/>
        </w:rPr>
        <w:t>AVN,</w:t>
      </w:r>
      <w:r>
        <w:rPr>
          <w:color w:val="231F20"/>
          <w:spacing w:val="-18"/>
        </w:rPr>
        <w:t> </w:t>
      </w:r>
      <w:r>
        <w:rPr>
          <w:color w:val="231F20"/>
        </w:rPr>
        <w:t>como</w:t>
      </w:r>
      <w:r>
        <w:rPr>
          <w:color w:val="231F20"/>
          <w:spacing w:val="-18"/>
        </w:rPr>
        <w:t> </w:t>
      </w:r>
      <w:r>
        <w:rPr>
          <w:color w:val="231F20"/>
        </w:rPr>
        <w:t>su</w:t>
      </w:r>
      <w:r>
        <w:rPr>
          <w:color w:val="231F20"/>
          <w:spacing w:val="-18"/>
        </w:rPr>
        <w:t> </w:t>
      </w:r>
      <w:r>
        <w:rPr>
          <w:color w:val="231F20"/>
          <w:spacing w:val="-3"/>
        </w:rPr>
        <w:t>nombre</w:t>
      </w:r>
      <w:r>
        <w:rPr>
          <w:color w:val="231F20"/>
          <w:spacing w:val="-18"/>
        </w:rPr>
        <w:t> </w:t>
      </w:r>
      <w:r>
        <w:rPr>
          <w:color w:val="231F20"/>
        </w:rPr>
        <w:t>lo</w:t>
      </w:r>
      <w:r>
        <w:rPr>
          <w:color w:val="231F20"/>
          <w:spacing w:val="-18"/>
        </w:rPr>
        <w:t> </w:t>
      </w:r>
      <w:r>
        <w:rPr>
          <w:color w:val="231F20"/>
        </w:rPr>
        <w:t>indica,</w:t>
      </w:r>
      <w:r>
        <w:rPr>
          <w:color w:val="231F20"/>
          <w:spacing w:val="-18"/>
        </w:rPr>
        <w:t> </w:t>
      </w:r>
      <w:r>
        <w:rPr>
          <w:color w:val="231F20"/>
        </w:rPr>
        <w:t>y</w:t>
      </w:r>
      <w:r>
        <w:rPr>
          <w:color w:val="231F20"/>
          <w:spacing w:val="-18"/>
        </w:rPr>
        <w:t> </w:t>
      </w:r>
      <w:r>
        <w:rPr>
          <w:color w:val="231F20"/>
        </w:rPr>
        <w:t>parecería</w:t>
      </w:r>
      <w:r>
        <w:rPr>
          <w:color w:val="231F20"/>
          <w:spacing w:val="-18"/>
        </w:rPr>
        <w:t> </w:t>
      </w:r>
      <w:r>
        <w:rPr>
          <w:color w:val="231F20"/>
        </w:rPr>
        <w:t>que</w:t>
      </w:r>
      <w:r>
        <w:rPr>
          <w:color w:val="231F20"/>
          <w:spacing w:val="-18"/>
        </w:rPr>
        <w:t> </w:t>
      </w:r>
      <w:r>
        <w:rPr>
          <w:color w:val="231F20"/>
        </w:rPr>
        <w:t>muchos</w:t>
      </w:r>
      <w:r>
        <w:rPr>
          <w:color w:val="231F20"/>
          <w:spacing w:val="-18"/>
        </w:rPr>
        <w:t> </w:t>
      </w:r>
      <w:r>
        <w:rPr>
          <w:color w:val="231F20"/>
        </w:rPr>
        <w:t>relacionados con</w:t>
      </w:r>
      <w:r>
        <w:rPr>
          <w:color w:val="231F20"/>
          <w:spacing w:val="-8"/>
        </w:rPr>
        <w:t> </w:t>
      </w:r>
      <w:r>
        <w:rPr>
          <w:color w:val="231F20"/>
        </w:rPr>
        <w:t>el</w:t>
      </w:r>
      <w:r>
        <w:rPr>
          <w:color w:val="231F20"/>
          <w:spacing w:val="-8"/>
        </w:rPr>
        <w:t> </w:t>
      </w:r>
      <w:r>
        <w:rPr>
          <w:color w:val="231F20"/>
          <w:spacing w:val="-6"/>
        </w:rPr>
        <w:t>SAVN</w:t>
      </w:r>
      <w:r>
        <w:rPr>
          <w:color w:val="231F20"/>
          <w:spacing w:val="-8"/>
        </w:rPr>
        <w:t> </w:t>
      </w:r>
      <w:r>
        <w:rPr>
          <w:color w:val="231F20"/>
        </w:rPr>
        <w:t>quisieran</w:t>
      </w:r>
      <w:r>
        <w:rPr>
          <w:color w:val="231F20"/>
          <w:spacing w:val="-8"/>
        </w:rPr>
        <w:t> </w:t>
      </w:r>
      <w:r>
        <w:rPr>
          <w:color w:val="231F20"/>
        </w:rPr>
        <w:t>justo</w:t>
      </w:r>
      <w:r>
        <w:rPr>
          <w:color w:val="231F20"/>
          <w:spacing w:val="-8"/>
        </w:rPr>
        <w:t> </w:t>
      </w:r>
      <w:r>
        <w:rPr>
          <w:color w:val="231F20"/>
        </w:rPr>
        <w:t>eso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misma</w:t>
      </w:r>
      <w:r>
        <w:rPr>
          <w:color w:val="231F20"/>
          <w:spacing w:val="-8"/>
        </w:rPr>
        <w:t> </w:t>
      </w:r>
      <w:r>
        <w:rPr>
          <w:color w:val="231F20"/>
        </w:rPr>
        <w:t>Dorey:</w:t>
      </w:r>
      <w:r>
        <w:rPr>
          <w:color w:val="231F20"/>
          <w:spacing w:val="-8"/>
        </w:rPr>
        <w:t> </w:t>
      </w:r>
      <w:r>
        <w:rPr>
          <w:color w:val="231F20"/>
        </w:rPr>
        <w:t>destruirla.</w:t>
      </w:r>
    </w:p>
    <w:p>
      <w:pPr>
        <w:pStyle w:val="BodyText"/>
        <w:spacing w:before="9"/>
        <w:rPr>
          <w:sz w:val="22"/>
        </w:rPr>
      </w:pPr>
    </w:p>
    <w:p>
      <w:pPr>
        <w:pStyle w:val="Heading3"/>
      </w:pPr>
      <w:r>
        <w:rPr>
          <w:color w:val="231F20"/>
          <w:w w:val="90"/>
        </w:rPr>
        <w:t>Agradecimientos</w:t>
      </w:r>
    </w:p>
    <w:p>
      <w:pPr>
        <w:pStyle w:val="BodyText"/>
        <w:spacing w:before="9"/>
        <w:rPr>
          <w:rFonts w:ascii="Trebuchet MS"/>
          <w:sz w:val="21"/>
        </w:rPr>
      </w:pPr>
    </w:p>
    <w:p>
      <w:pPr>
        <w:pStyle w:val="BodyText"/>
        <w:spacing w:line="242" w:lineRule="auto" w:before="1"/>
        <w:ind w:left="110" w:right="115"/>
        <w:jc w:val="both"/>
      </w:pPr>
      <w:r>
        <w:rPr>
          <w:color w:val="231F20"/>
        </w:rPr>
        <w:t>Sobre</w:t>
      </w:r>
      <w:r>
        <w:rPr>
          <w:color w:val="231F20"/>
          <w:spacing w:val="-16"/>
        </w:rPr>
        <w:t> </w:t>
      </w:r>
      <w:r>
        <w:rPr>
          <w:color w:val="231F20"/>
        </w:rPr>
        <w:t>el</w:t>
      </w:r>
      <w:r>
        <w:rPr>
          <w:color w:val="231F20"/>
          <w:spacing w:val="-17"/>
        </w:rPr>
        <w:t> </w:t>
      </w:r>
      <w:r>
        <w:rPr>
          <w:color w:val="231F20"/>
        </w:rPr>
        <w:t>contenido,</w:t>
      </w:r>
      <w:r>
        <w:rPr>
          <w:color w:val="231F20"/>
          <w:spacing w:val="-16"/>
        </w:rPr>
        <w:t> </w:t>
      </w:r>
      <w:r>
        <w:rPr>
          <w:color w:val="231F20"/>
        </w:rPr>
        <w:t>a</w:t>
      </w:r>
      <w:r>
        <w:rPr>
          <w:color w:val="231F20"/>
          <w:spacing w:val="-16"/>
        </w:rPr>
        <w:t> </w:t>
      </w:r>
      <w:r>
        <w:rPr>
          <w:color w:val="231F20"/>
        </w:rPr>
        <w:t>Meryl</w:t>
      </w:r>
      <w:r>
        <w:rPr>
          <w:color w:val="231F20"/>
          <w:spacing w:val="-16"/>
        </w:rPr>
        <w:t> </w:t>
      </w:r>
      <w:r>
        <w:rPr>
          <w:color w:val="231F20"/>
          <w:spacing w:val="-4"/>
        </w:rPr>
        <w:t>Dorey,</w:t>
      </w:r>
      <w:r>
        <w:rPr>
          <w:color w:val="231F20"/>
          <w:spacing w:val="-16"/>
        </w:rPr>
        <w:t> </w:t>
      </w:r>
      <w:r>
        <w:rPr>
          <w:color w:val="231F20"/>
        </w:rPr>
        <w:t>Mina</w:t>
      </w:r>
      <w:r>
        <w:rPr>
          <w:color w:val="231F20"/>
          <w:spacing w:val="-16"/>
        </w:rPr>
        <w:t> </w:t>
      </w:r>
      <w:r>
        <w:rPr>
          <w:color w:val="231F20"/>
          <w:spacing w:val="-3"/>
        </w:rPr>
        <w:t>Hunt,</w:t>
      </w:r>
      <w:r>
        <w:rPr>
          <w:color w:val="231F20"/>
          <w:spacing w:val="-17"/>
        </w:rPr>
        <w:t> </w:t>
      </w:r>
      <w:r>
        <w:rPr>
          <w:color w:val="231F20"/>
          <w:spacing w:val="-3"/>
        </w:rPr>
        <w:t>Ian</w:t>
      </w:r>
      <w:r>
        <w:rPr>
          <w:color w:val="231F20"/>
          <w:spacing w:val="-16"/>
        </w:rPr>
        <w:t> </w:t>
      </w:r>
      <w:r>
        <w:rPr>
          <w:color w:val="231F20"/>
        </w:rPr>
        <w:t>Miles</w:t>
      </w:r>
      <w:r>
        <w:rPr>
          <w:color w:val="231F20"/>
          <w:spacing w:val="-16"/>
        </w:rPr>
        <w:t> </w:t>
      </w:r>
      <w:r>
        <w:rPr>
          <w:color w:val="231F20"/>
        </w:rPr>
        <w:t>y</w:t>
      </w:r>
      <w:r>
        <w:rPr>
          <w:color w:val="231F20"/>
          <w:spacing w:val="-16"/>
        </w:rPr>
        <w:t> </w:t>
      </w:r>
      <w:r>
        <w:rPr>
          <w:color w:val="231F20"/>
        </w:rPr>
        <w:t>Kenn</w:t>
      </w:r>
      <w:r>
        <w:rPr>
          <w:color w:val="231F20"/>
          <w:spacing w:val="-17"/>
        </w:rPr>
        <w:t> </w:t>
      </w:r>
      <w:r>
        <w:rPr>
          <w:color w:val="231F20"/>
          <w:spacing w:val="-4"/>
        </w:rPr>
        <w:t>Westhues, </w:t>
      </w:r>
      <w:r>
        <w:rPr>
          <w:color w:val="231F20"/>
        </w:rPr>
        <w:t>sobre</w:t>
      </w:r>
      <w:r>
        <w:rPr>
          <w:color w:val="231F20"/>
          <w:spacing w:val="-6"/>
        </w:rPr>
        <w:t> </w:t>
      </w:r>
      <w:r>
        <w:rPr>
          <w:color w:val="231F20"/>
        </w:rPr>
        <w:t>sugerencias</w:t>
      </w:r>
      <w:r>
        <w:rPr>
          <w:color w:val="231F20"/>
          <w:spacing w:val="-6"/>
        </w:rPr>
        <w:t> </w:t>
      </w:r>
      <w:r>
        <w:rPr>
          <w:color w:val="231F20"/>
        </w:rPr>
        <w:t>editoriales,</w:t>
      </w:r>
      <w:r>
        <w:rPr>
          <w:color w:val="231F20"/>
          <w:spacing w:val="-6"/>
        </w:rPr>
        <w:t> </w:t>
      </w:r>
      <w:r>
        <w:rPr>
          <w:color w:val="231F20"/>
        </w:rPr>
        <w:t>a</w:t>
      </w:r>
      <w:r>
        <w:rPr>
          <w:color w:val="231F20"/>
          <w:spacing w:val="-6"/>
        </w:rPr>
        <w:t> Trent </w:t>
      </w:r>
      <w:r>
        <w:rPr>
          <w:color w:val="231F20"/>
        </w:rPr>
        <w:t>Brown,</w:t>
      </w:r>
      <w:r>
        <w:rPr>
          <w:color w:val="231F20"/>
          <w:spacing w:val="-6"/>
        </w:rPr>
        <w:t> </w:t>
      </w:r>
      <w:r>
        <w:rPr>
          <w:color w:val="231F20"/>
        </w:rPr>
        <w:t>Caroline</w:t>
      </w:r>
      <w:r>
        <w:rPr>
          <w:color w:val="231F20"/>
          <w:spacing w:val="-6"/>
        </w:rPr>
        <w:t> </w:t>
      </w:r>
      <w:r>
        <w:rPr>
          <w:color w:val="231F20"/>
        </w:rPr>
        <w:t>Dick,</w:t>
      </w:r>
      <w:r>
        <w:rPr>
          <w:color w:val="231F20"/>
          <w:spacing w:val="-6"/>
        </w:rPr>
        <w:t> </w:t>
      </w:r>
      <w:r>
        <w:rPr>
          <w:color w:val="231F20"/>
        </w:rPr>
        <w:t>Ben</w:t>
      </w:r>
      <w:r>
        <w:rPr>
          <w:color w:val="231F20"/>
          <w:spacing w:val="-6"/>
        </w:rPr>
        <w:t> </w:t>
      </w:r>
      <w:r>
        <w:rPr>
          <w:color w:val="231F20"/>
        </w:rPr>
        <w:t>Morris</w:t>
      </w:r>
      <w:r>
        <w:rPr>
          <w:color w:val="231F20"/>
          <w:spacing w:val="-6"/>
        </w:rPr>
        <w:t> </w:t>
      </w:r>
      <w:r>
        <w:rPr>
          <w:color w:val="231F20"/>
        </w:rPr>
        <w:t>y Kirsti</w:t>
      </w:r>
      <w:r>
        <w:rPr>
          <w:color w:val="231F20"/>
          <w:spacing w:val="-9"/>
        </w:rPr>
        <w:t> </w:t>
      </w:r>
      <w:r>
        <w:rPr>
          <w:color w:val="231F20"/>
        </w:rPr>
        <w:t>Rawstron.</w:t>
      </w:r>
      <w:r>
        <w:rPr>
          <w:color w:val="231F20"/>
          <w:spacing w:val="-9"/>
        </w:rPr>
        <w:t> </w:t>
      </w:r>
      <w:r>
        <w:rPr>
          <w:color w:val="231F20"/>
        </w:rPr>
        <w:t>A</w:t>
      </w:r>
      <w:r>
        <w:rPr>
          <w:color w:val="231F20"/>
          <w:spacing w:val="-9"/>
        </w:rPr>
        <w:t> </w:t>
      </w:r>
      <w:r>
        <w:rPr>
          <w:color w:val="231F20"/>
        </w:rPr>
        <w:t>Mauricio</w:t>
      </w:r>
      <w:r>
        <w:rPr>
          <w:color w:val="231F20"/>
          <w:spacing w:val="-9"/>
        </w:rPr>
        <w:t> </w:t>
      </w:r>
      <w:r>
        <w:rPr>
          <w:color w:val="231F20"/>
        </w:rPr>
        <w:t>Flores</w:t>
      </w:r>
      <w:r>
        <w:rPr>
          <w:color w:val="231F20"/>
          <w:spacing w:val="-9"/>
        </w:rPr>
        <w:t> </w:t>
      </w:r>
      <w:r>
        <w:rPr>
          <w:color w:val="231F20"/>
          <w:spacing w:val="-3"/>
        </w:rPr>
        <w:t>Peña</w:t>
      </w:r>
      <w:r>
        <w:rPr>
          <w:color w:val="231F20"/>
          <w:spacing w:val="-9"/>
        </w:rPr>
        <w:t> </w:t>
      </w:r>
      <w:r>
        <w:rPr>
          <w:color w:val="231F20"/>
        </w:rPr>
        <w:t>por</w:t>
      </w:r>
      <w:r>
        <w:rPr>
          <w:color w:val="231F20"/>
          <w:spacing w:val="-9"/>
        </w:rPr>
        <w:t> </w:t>
      </w:r>
      <w:r>
        <w:rPr>
          <w:color w:val="231F20"/>
        </w:rPr>
        <w:t>la</w:t>
      </w:r>
      <w:r>
        <w:rPr>
          <w:color w:val="231F20"/>
          <w:spacing w:val="-9"/>
        </w:rPr>
        <w:t> </w:t>
      </w:r>
      <w:r>
        <w:rPr>
          <w:color w:val="231F20"/>
        </w:rPr>
        <w:t>traducción</w:t>
      </w:r>
      <w:r>
        <w:rPr>
          <w:color w:val="231F20"/>
          <w:spacing w:val="-9"/>
        </w:rPr>
        <w:t> </w:t>
      </w:r>
      <w:r>
        <w:rPr>
          <w:color w:val="231F20"/>
        </w:rPr>
        <w:t>del</w:t>
      </w:r>
      <w:r>
        <w:rPr>
          <w:color w:val="231F20"/>
          <w:spacing w:val="-9"/>
        </w:rPr>
        <w:t> </w:t>
      </w:r>
      <w:r>
        <w:rPr>
          <w:color w:val="231F20"/>
        </w:rPr>
        <w:t>inglés.</w:t>
      </w:r>
    </w:p>
    <w:p>
      <w:pPr>
        <w:pStyle w:val="BodyText"/>
        <w:spacing w:before="9"/>
        <w:rPr>
          <w:sz w:val="22"/>
        </w:rPr>
      </w:pPr>
    </w:p>
    <w:p>
      <w:pPr>
        <w:pStyle w:val="Heading3"/>
      </w:pPr>
      <w:r>
        <w:rPr>
          <w:color w:val="231F20"/>
          <w:w w:val="90"/>
        </w:rPr>
        <w:t>References</w:t>
      </w:r>
    </w:p>
    <w:p>
      <w:pPr>
        <w:pStyle w:val="BodyText"/>
        <w:spacing w:before="9"/>
        <w:rPr>
          <w:rFonts w:ascii="Trebuchet MS"/>
          <w:sz w:val="21"/>
        </w:rPr>
      </w:pPr>
    </w:p>
    <w:p>
      <w:pPr>
        <w:pStyle w:val="BodyText"/>
        <w:spacing w:line="280" w:lineRule="exact" w:before="1"/>
        <w:ind w:left="563" w:right="115" w:hanging="454"/>
        <w:jc w:val="both"/>
      </w:pPr>
      <w:r>
        <w:rPr>
          <w:color w:val="231F20"/>
        </w:rPr>
        <w:t>Andre,</w:t>
      </w:r>
      <w:r>
        <w:rPr>
          <w:color w:val="231F20"/>
          <w:spacing w:val="-5"/>
        </w:rPr>
        <w:t> </w:t>
      </w:r>
      <w:r>
        <w:rPr>
          <w:color w:val="231F20"/>
        </w:rPr>
        <w:t>F</w:t>
      </w:r>
      <w:r>
        <w:rPr>
          <w:color w:val="231F20"/>
          <w:spacing w:val="-5"/>
        </w:rPr>
        <w:t> </w:t>
      </w:r>
      <w:r>
        <w:rPr>
          <w:color w:val="231F20"/>
        </w:rPr>
        <w:t>E,</w:t>
      </w:r>
      <w:r>
        <w:rPr>
          <w:color w:val="231F20"/>
          <w:spacing w:val="-5"/>
        </w:rPr>
        <w:t> </w:t>
      </w:r>
      <w:r>
        <w:rPr>
          <w:color w:val="231F20"/>
          <w:spacing w:val="-4"/>
        </w:rPr>
        <w:t>Booy,</w:t>
      </w:r>
      <w:r>
        <w:rPr>
          <w:color w:val="231F20"/>
          <w:spacing w:val="-5"/>
        </w:rPr>
        <w:t> </w:t>
      </w:r>
      <w:r>
        <w:rPr>
          <w:color w:val="231F20"/>
        </w:rPr>
        <w:t>R,</w:t>
      </w:r>
      <w:r>
        <w:rPr>
          <w:color w:val="231F20"/>
          <w:spacing w:val="-5"/>
        </w:rPr>
        <w:t> </w:t>
      </w:r>
      <w:r>
        <w:rPr>
          <w:color w:val="231F20"/>
        </w:rPr>
        <w:t>Bock,</w:t>
      </w:r>
      <w:r>
        <w:rPr>
          <w:color w:val="231F20"/>
          <w:spacing w:val="-5"/>
        </w:rPr>
        <w:t> </w:t>
      </w:r>
      <w:r>
        <w:rPr>
          <w:color w:val="231F20"/>
        </w:rPr>
        <w:t>H</w:t>
      </w:r>
      <w:r>
        <w:rPr>
          <w:color w:val="231F20"/>
          <w:spacing w:val="-5"/>
        </w:rPr>
        <w:t> </w:t>
      </w:r>
      <w:r>
        <w:rPr>
          <w:color w:val="231F20"/>
        </w:rPr>
        <w:t>L</w:t>
      </w:r>
      <w:r>
        <w:rPr>
          <w:color w:val="231F20"/>
          <w:spacing w:val="-5"/>
        </w:rPr>
        <w:t> </w:t>
      </w:r>
      <w:r>
        <w:rPr>
          <w:color w:val="231F20"/>
        </w:rPr>
        <w:t>et</w:t>
      </w:r>
      <w:r>
        <w:rPr>
          <w:color w:val="231F20"/>
          <w:spacing w:val="-5"/>
        </w:rPr>
        <w:t> </w:t>
      </w:r>
      <w:r>
        <w:rPr>
          <w:color w:val="231F20"/>
        </w:rPr>
        <w:t>al.</w:t>
      </w:r>
      <w:r>
        <w:rPr>
          <w:color w:val="231F20"/>
          <w:spacing w:val="-5"/>
        </w:rPr>
        <w:t> </w:t>
      </w:r>
      <w:r>
        <w:rPr>
          <w:color w:val="231F20"/>
        </w:rPr>
        <w:t>(2008)</w:t>
      </w:r>
      <w:r>
        <w:rPr>
          <w:color w:val="231F20"/>
          <w:spacing w:val="-5"/>
        </w:rPr>
        <w:t> </w:t>
      </w:r>
      <w:r>
        <w:rPr>
          <w:color w:val="231F20"/>
          <w:spacing w:val="-3"/>
        </w:rPr>
        <w:t>“Vaccination</w:t>
      </w:r>
      <w:r>
        <w:rPr>
          <w:color w:val="231F20"/>
          <w:spacing w:val="-5"/>
        </w:rPr>
        <w:t> </w:t>
      </w:r>
      <w:r>
        <w:rPr>
          <w:color w:val="231F20"/>
        </w:rPr>
        <w:t>greatly</w:t>
      </w:r>
      <w:r>
        <w:rPr>
          <w:color w:val="231F20"/>
          <w:spacing w:val="-5"/>
        </w:rPr>
        <w:t> </w:t>
      </w:r>
      <w:r>
        <w:rPr>
          <w:color w:val="231F20"/>
        </w:rPr>
        <w:t>reduces disease,</w:t>
      </w:r>
      <w:r>
        <w:rPr>
          <w:color w:val="231F20"/>
          <w:spacing w:val="-17"/>
        </w:rPr>
        <w:t> </w:t>
      </w:r>
      <w:r>
        <w:rPr>
          <w:color w:val="231F20"/>
          <w:spacing w:val="-3"/>
        </w:rPr>
        <w:t>disability,</w:t>
      </w:r>
      <w:r>
        <w:rPr>
          <w:color w:val="231F20"/>
          <w:spacing w:val="-17"/>
        </w:rPr>
        <w:t> </w:t>
      </w:r>
      <w:r>
        <w:rPr>
          <w:color w:val="231F20"/>
        </w:rPr>
        <w:t>death</w:t>
      </w:r>
      <w:r>
        <w:rPr>
          <w:color w:val="231F20"/>
          <w:spacing w:val="-17"/>
        </w:rPr>
        <w:t> </w:t>
      </w:r>
      <w:r>
        <w:rPr>
          <w:color w:val="231F20"/>
        </w:rPr>
        <w:t>and</w:t>
      </w:r>
      <w:r>
        <w:rPr>
          <w:color w:val="231F20"/>
          <w:spacing w:val="-17"/>
        </w:rPr>
        <w:t> </w:t>
      </w:r>
      <w:r>
        <w:rPr>
          <w:color w:val="231F20"/>
        </w:rPr>
        <w:t>inequity</w:t>
      </w:r>
      <w:r>
        <w:rPr>
          <w:color w:val="231F20"/>
          <w:spacing w:val="-17"/>
        </w:rPr>
        <w:t> </w:t>
      </w:r>
      <w:r>
        <w:rPr>
          <w:color w:val="231F20"/>
          <w:spacing w:val="-4"/>
        </w:rPr>
        <w:t>worldwide,”</w:t>
      </w:r>
      <w:r>
        <w:rPr>
          <w:color w:val="231F20"/>
          <w:spacing w:val="-17"/>
        </w:rPr>
        <w:t> </w:t>
      </w:r>
      <w:r>
        <w:rPr>
          <w:rFonts w:ascii="Palatino Linotype" w:hAnsi="Palatino Linotype"/>
          <w:i/>
          <w:color w:val="231F20"/>
          <w:spacing w:val="-3"/>
        </w:rPr>
        <w:t>Journal</w:t>
      </w:r>
      <w:r>
        <w:rPr>
          <w:rFonts w:ascii="Palatino Linotype" w:hAnsi="Palatino Linotype"/>
          <w:i/>
          <w:color w:val="231F20"/>
          <w:spacing w:val="-17"/>
        </w:rPr>
        <w:t> </w:t>
      </w:r>
      <w:r>
        <w:rPr>
          <w:rFonts w:ascii="Palatino Linotype" w:hAnsi="Palatino Linotype"/>
          <w:i/>
          <w:color w:val="231F20"/>
        </w:rPr>
        <w:t>of</w:t>
      </w:r>
      <w:r>
        <w:rPr>
          <w:rFonts w:ascii="Palatino Linotype" w:hAnsi="Palatino Linotype"/>
          <w:i/>
          <w:color w:val="231F20"/>
          <w:spacing w:val="-17"/>
        </w:rPr>
        <w:t> </w:t>
      </w:r>
      <w:r>
        <w:rPr>
          <w:rFonts w:ascii="Palatino Linotype" w:hAnsi="Palatino Linotype"/>
          <w:i/>
          <w:color w:val="231F20"/>
        </w:rPr>
        <w:t>the</w:t>
      </w:r>
      <w:r>
        <w:rPr>
          <w:rFonts w:ascii="Palatino Linotype" w:hAnsi="Palatino Linotype"/>
          <w:i/>
          <w:color w:val="231F20"/>
          <w:spacing w:val="-17"/>
        </w:rPr>
        <w:t> </w:t>
      </w:r>
      <w:r>
        <w:rPr>
          <w:rFonts w:ascii="Palatino Linotype" w:hAnsi="Palatino Linotype"/>
          <w:i/>
          <w:color w:val="231F20"/>
          <w:spacing w:val="-6"/>
        </w:rPr>
        <w:t>World </w:t>
      </w:r>
      <w:r>
        <w:rPr>
          <w:rFonts w:ascii="Palatino Linotype" w:hAnsi="Palatino Linotype"/>
          <w:i/>
          <w:color w:val="231F20"/>
          <w:spacing w:val="-4"/>
        </w:rPr>
        <w:t>Health</w:t>
      </w:r>
      <w:r>
        <w:rPr>
          <w:rFonts w:ascii="Palatino Linotype" w:hAnsi="Palatino Linotype"/>
          <w:i/>
          <w:color w:val="231F20"/>
          <w:spacing w:val="-20"/>
        </w:rPr>
        <w:t> </w:t>
      </w:r>
      <w:r>
        <w:rPr>
          <w:rFonts w:ascii="Palatino Linotype" w:hAnsi="Palatino Linotype"/>
          <w:i/>
          <w:color w:val="231F20"/>
        </w:rPr>
        <w:t>Organization</w:t>
      </w:r>
      <w:r>
        <w:rPr>
          <w:color w:val="231F20"/>
        </w:rPr>
        <w:t>,</w:t>
      </w:r>
      <w:r>
        <w:rPr>
          <w:color w:val="231F20"/>
          <w:spacing w:val="-20"/>
        </w:rPr>
        <w:t> </w:t>
      </w:r>
      <w:r>
        <w:rPr>
          <w:color w:val="231F20"/>
        </w:rPr>
        <w:t>volume</w:t>
      </w:r>
      <w:r>
        <w:rPr>
          <w:color w:val="231F20"/>
          <w:spacing w:val="-20"/>
        </w:rPr>
        <w:t> </w:t>
      </w:r>
      <w:r>
        <w:rPr>
          <w:color w:val="231F20"/>
        </w:rPr>
        <w:t>86,</w:t>
      </w:r>
      <w:r>
        <w:rPr>
          <w:color w:val="231F20"/>
          <w:spacing w:val="-20"/>
        </w:rPr>
        <w:t> </w:t>
      </w:r>
      <w:r>
        <w:rPr>
          <w:color w:val="231F20"/>
        </w:rPr>
        <w:t>number</w:t>
      </w:r>
      <w:r>
        <w:rPr>
          <w:color w:val="231F20"/>
          <w:spacing w:val="-20"/>
        </w:rPr>
        <w:t> </w:t>
      </w:r>
      <w:r>
        <w:rPr>
          <w:color w:val="231F20"/>
        </w:rPr>
        <w:t>2,</w:t>
      </w:r>
      <w:r>
        <w:rPr>
          <w:color w:val="231F20"/>
          <w:spacing w:val="-20"/>
        </w:rPr>
        <w:t> </w:t>
      </w:r>
      <w:r>
        <w:rPr>
          <w:color w:val="231F20"/>
          <w:spacing w:val="-4"/>
        </w:rPr>
        <w:t>pp.</w:t>
      </w:r>
      <w:r>
        <w:rPr>
          <w:color w:val="231F20"/>
          <w:spacing w:val="-20"/>
        </w:rPr>
        <w:t> </w:t>
      </w:r>
      <w:r>
        <w:rPr>
          <w:color w:val="231F20"/>
        </w:rPr>
        <w:t>140–146.</w:t>
      </w:r>
    </w:p>
    <w:p>
      <w:pPr>
        <w:spacing w:after="0" w:line="280" w:lineRule="exact"/>
        <w:jc w:val="both"/>
        <w:sectPr>
          <w:footerReference w:type="even" r:id="rId99"/>
          <w:footerReference w:type="default" r:id="rId100"/>
          <w:pgSz w:w="9360" w:h="12480"/>
          <w:pgMar w:footer="504" w:header="486" w:top="880" w:bottom="700" w:left="740" w:right="1300"/>
        </w:sectPr>
      </w:pPr>
    </w:p>
    <w:p>
      <w:pPr>
        <w:pStyle w:val="BodyText"/>
        <w:rPr>
          <w:sz w:val="20"/>
        </w:rPr>
      </w:pPr>
    </w:p>
    <w:p>
      <w:pPr>
        <w:spacing w:line="280" w:lineRule="exact" w:before="206"/>
        <w:ind w:left="570" w:right="108" w:hanging="454"/>
        <w:jc w:val="both"/>
        <w:rPr>
          <w:sz w:val="24"/>
        </w:rPr>
      </w:pPr>
      <w:r>
        <w:rPr>
          <w:color w:val="231F20"/>
          <w:sz w:val="24"/>
        </w:rPr>
        <w:t>Babiak,</w:t>
      </w:r>
      <w:r>
        <w:rPr>
          <w:color w:val="231F20"/>
          <w:spacing w:val="-15"/>
          <w:sz w:val="24"/>
        </w:rPr>
        <w:t> </w:t>
      </w:r>
      <w:r>
        <w:rPr>
          <w:color w:val="231F20"/>
          <w:spacing w:val="-3"/>
          <w:sz w:val="24"/>
        </w:rPr>
        <w:t>Paul</w:t>
      </w:r>
      <w:r>
        <w:rPr>
          <w:color w:val="231F20"/>
          <w:spacing w:val="-15"/>
          <w:sz w:val="24"/>
        </w:rPr>
        <w:t> </w:t>
      </w:r>
      <w:r>
        <w:rPr>
          <w:color w:val="231F20"/>
          <w:sz w:val="24"/>
        </w:rPr>
        <w:t>and</w:t>
      </w:r>
      <w:r>
        <w:rPr>
          <w:color w:val="231F20"/>
          <w:spacing w:val="-15"/>
          <w:sz w:val="24"/>
        </w:rPr>
        <w:t> </w:t>
      </w:r>
      <w:r>
        <w:rPr>
          <w:color w:val="231F20"/>
          <w:spacing w:val="-3"/>
          <w:sz w:val="24"/>
        </w:rPr>
        <w:t>Hare,</w:t>
      </w:r>
      <w:r>
        <w:rPr>
          <w:color w:val="231F20"/>
          <w:spacing w:val="-15"/>
          <w:sz w:val="24"/>
        </w:rPr>
        <w:t> </w:t>
      </w:r>
      <w:r>
        <w:rPr>
          <w:color w:val="231F20"/>
          <w:sz w:val="24"/>
        </w:rPr>
        <w:t>Robert</w:t>
      </w:r>
      <w:r>
        <w:rPr>
          <w:color w:val="231F20"/>
          <w:spacing w:val="-15"/>
          <w:sz w:val="24"/>
        </w:rPr>
        <w:t> </w:t>
      </w:r>
      <w:r>
        <w:rPr>
          <w:color w:val="231F20"/>
          <w:spacing w:val="-5"/>
          <w:sz w:val="24"/>
        </w:rPr>
        <w:t>D.</w:t>
      </w:r>
      <w:r>
        <w:rPr>
          <w:color w:val="231F20"/>
          <w:spacing w:val="-15"/>
          <w:sz w:val="24"/>
        </w:rPr>
        <w:t> </w:t>
      </w:r>
      <w:r>
        <w:rPr>
          <w:color w:val="231F20"/>
          <w:sz w:val="24"/>
        </w:rPr>
        <w:t>(2006)</w:t>
      </w:r>
      <w:r>
        <w:rPr>
          <w:color w:val="231F20"/>
          <w:spacing w:val="-15"/>
          <w:sz w:val="24"/>
        </w:rPr>
        <w:t> </w:t>
      </w:r>
      <w:r>
        <w:rPr>
          <w:rFonts w:ascii="Palatino Linotype"/>
          <w:i/>
          <w:color w:val="231F20"/>
          <w:spacing w:val="-3"/>
          <w:sz w:val="24"/>
        </w:rPr>
        <w:t>Snakes</w:t>
      </w:r>
      <w:r>
        <w:rPr>
          <w:rFonts w:ascii="Palatino Linotype"/>
          <w:i/>
          <w:color w:val="231F20"/>
          <w:spacing w:val="-15"/>
          <w:sz w:val="24"/>
        </w:rPr>
        <w:t> </w:t>
      </w:r>
      <w:r>
        <w:rPr>
          <w:rFonts w:ascii="Palatino Linotype"/>
          <w:i/>
          <w:color w:val="231F20"/>
          <w:sz w:val="24"/>
        </w:rPr>
        <w:t>in</w:t>
      </w:r>
      <w:r>
        <w:rPr>
          <w:rFonts w:ascii="Palatino Linotype"/>
          <w:i/>
          <w:color w:val="231F20"/>
          <w:spacing w:val="-15"/>
          <w:sz w:val="24"/>
        </w:rPr>
        <w:t> </w:t>
      </w:r>
      <w:r>
        <w:rPr>
          <w:rFonts w:ascii="Palatino Linotype"/>
          <w:i/>
          <w:color w:val="231F20"/>
          <w:sz w:val="24"/>
        </w:rPr>
        <w:t>suits:</w:t>
      </w:r>
      <w:r>
        <w:rPr>
          <w:rFonts w:ascii="Palatino Linotype"/>
          <w:i/>
          <w:color w:val="231F20"/>
          <w:spacing w:val="-15"/>
          <w:sz w:val="24"/>
        </w:rPr>
        <w:t> </w:t>
      </w:r>
      <w:r>
        <w:rPr>
          <w:rFonts w:ascii="Palatino Linotype"/>
          <w:i/>
          <w:color w:val="231F20"/>
          <w:sz w:val="24"/>
        </w:rPr>
        <w:t>when</w:t>
      </w:r>
      <w:r>
        <w:rPr>
          <w:rFonts w:ascii="Palatino Linotype"/>
          <w:i/>
          <w:color w:val="231F20"/>
          <w:spacing w:val="-15"/>
          <w:sz w:val="24"/>
        </w:rPr>
        <w:t> </w:t>
      </w:r>
      <w:r>
        <w:rPr>
          <w:rFonts w:ascii="Palatino Linotype"/>
          <w:i/>
          <w:color w:val="231F20"/>
          <w:spacing w:val="-3"/>
          <w:sz w:val="24"/>
        </w:rPr>
        <w:t>psychopaths </w:t>
      </w:r>
      <w:r>
        <w:rPr>
          <w:rFonts w:ascii="Palatino Linotype"/>
          <w:i/>
          <w:color w:val="231F20"/>
          <w:sz w:val="24"/>
        </w:rPr>
        <w:t>go</w:t>
      </w:r>
      <w:r>
        <w:rPr>
          <w:rFonts w:ascii="Palatino Linotype"/>
          <w:i/>
          <w:color w:val="231F20"/>
          <w:spacing w:val="-21"/>
          <w:sz w:val="24"/>
        </w:rPr>
        <w:t> </w:t>
      </w:r>
      <w:r>
        <w:rPr>
          <w:rFonts w:ascii="Palatino Linotype"/>
          <w:i/>
          <w:color w:val="231F20"/>
          <w:sz w:val="24"/>
        </w:rPr>
        <w:t>to</w:t>
      </w:r>
      <w:r>
        <w:rPr>
          <w:rFonts w:ascii="Palatino Linotype"/>
          <w:i/>
          <w:color w:val="231F20"/>
          <w:spacing w:val="-21"/>
          <w:sz w:val="24"/>
        </w:rPr>
        <w:t> </w:t>
      </w:r>
      <w:r>
        <w:rPr>
          <w:rFonts w:ascii="Palatino Linotype"/>
          <w:i/>
          <w:color w:val="231F20"/>
          <w:sz w:val="24"/>
        </w:rPr>
        <w:t>work</w:t>
      </w:r>
      <w:r>
        <w:rPr>
          <w:color w:val="231F20"/>
          <w:sz w:val="24"/>
        </w:rPr>
        <w:t>.</w:t>
      </w:r>
      <w:r>
        <w:rPr>
          <w:color w:val="231F20"/>
          <w:spacing w:val="-21"/>
          <w:sz w:val="24"/>
        </w:rPr>
        <w:t> </w:t>
      </w:r>
      <w:r>
        <w:rPr>
          <w:color w:val="231F20"/>
          <w:sz w:val="24"/>
        </w:rPr>
        <w:t>HarperBusiness.</w:t>
      </w:r>
      <w:r>
        <w:rPr>
          <w:color w:val="231F20"/>
          <w:spacing w:val="-21"/>
          <w:sz w:val="24"/>
        </w:rPr>
        <w:t> </w:t>
      </w:r>
      <w:r>
        <w:rPr>
          <w:color w:val="231F20"/>
          <w:sz w:val="24"/>
        </w:rPr>
        <w:t>New</w:t>
      </w:r>
      <w:r>
        <w:rPr>
          <w:color w:val="231F20"/>
          <w:spacing w:val="-21"/>
          <w:sz w:val="24"/>
        </w:rPr>
        <w:t> </w:t>
      </w:r>
      <w:r>
        <w:rPr>
          <w:color w:val="231F20"/>
          <w:spacing w:val="-7"/>
          <w:sz w:val="24"/>
        </w:rPr>
        <w:t>York.</w:t>
      </w:r>
    </w:p>
    <w:p>
      <w:pPr>
        <w:spacing w:line="280" w:lineRule="exact" w:before="0"/>
        <w:ind w:left="570" w:right="109" w:hanging="454"/>
        <w:jc w:val="both"/>
        <w:rPr>
          <w:sz w:val="24"/>
        </w:rPr>
      </w:pPr>
      <w:r>
        <w:rPr>
          <w:color w:val="231F20"/>
          <w:spacing w:val="-2"/>
          <w:sz w:val="24"/>
        </w:rPr>
        <w:t>Barry,</w:t>
      </w:r>
      <w:r>
        <w:rPr>
          <w:color w:val="231F20"/>
          <w:spacing w:val="-39"/>
          <w:sz w:val="24"/>
        </w:rPr>
        <w:t> </w:t>
      </w:r>
      <w:r>
        <w:rPr>
          <w:color w:val="231F20"/>
          <w:sz w:val="24"/>
        </w:rPr>
        <w:t>Bruce</w:t>
      </w:r>
      <w:r>
        <w:rPr>
          <w:color w:val="231F20"/>
          <w:spacing w:val="-39"/>
          <w:sz w:val="24"/>
        </w:rPr>
        <w:t> </w:t>
      </w:r>
      <w:r>
        <w:rPr>
          <w:color w:val="231F20"/>
          <w:sz w:val="24"/>
        </w:rPr>
        <w:t>(2007)</w:t>
      </w:r>
      <w:r>
        <w:rPr>
          <w:color w:val="231F20"/>
          <w:spacing w:val="-39"/>
          <w:sz w:val="24"/>
        </w:rPr>
        <w:t> </w:t>
      </w:r>
      <w:r>
        <w:rPr>
          <w:rFonts w:ascii="Palatino Linotype"/>
          <w:i/>
          <w:color w:val="231F20"/>
          <w:sz w:val="24"/>
        </w:rPr>
        <w:t>Speechless:</w:t>
      </w:r>
      <w:r>
        <w:rPr>
          <w:rFonts w:ascii="Palatino Linotype"/>
          <w:i/>
          <w:color w:val="231F20"/>
          <w:spacing w:val="-39"/>
          <w:sz w:val="24"/>
        </w:rPr>
        <w:t> </w:t>
      </w:r>
      <w:r>
        <w:rPr>
          <w:rFonts w:ascii="Palatino Linotype"/>
          <w:i/>
          <w:color w:val="231F20"/>
          <w:sz w:val="24"/>
        </w:rPr>
        <w:t>the</w:t>
      </w:r>
      <w:r>
        <w:rPr>
          <w:rFonts w:ascii="Palatino Linotype"/>
          <w:i/>
          <w:color w:val="231F20"/>
          <w:spacing w:val="-39"/>
          <w:sz w:val="24"/>
        </w:rPr>
        <w:t> </w:t>
      </w:r>
      <w:r>
        <w:rPr>
          <w:rFonts w:ascii="Palatino Linotype"/>
          <w:i/>
          <w:color w:val="231F20"/>
          <w:sz w:val="24"/>
        </w:rPr>
        <w:t>erosion</w:t>
      </w:r>
      <w:r>
        <w:rPr>
          <w:rFonts w:ascii="Palatino Linotype"/>
          <w:i/>
          <w:color w:val="231F20"/>
          <w:spacing w:val="-39"/>
          <w:sz w:val="24"/>
        </w:rPr>
        <w:t> </w:t>
      </w:r>
      <w:r>
        <w:rPr>
          <w:rFonts w:ascii="Palatino Linotype"/>
          <w:i/>
          <w:color w:val="231F20"/>
          <w:sz w:val="24"/>
        </w:rPr>
        <w:t>of</w:t>
      </w:r>
      <w:r>
        <w:rPr>
          <w:rFonts w:ascii="Palatino Linotype"/>
          <w:i/>
          <w:color w:val="231F20"/>
          <w:spacing w:val="-39"/>
          <w:sz w:val="24"/>
        </w:rPr>
        <w:t> </w:t>
      </w:r>
      <w:r>
        <w:rPr>
          <w:rFonts w:ascii="Palatino Linotype"/>
          <w:i/>
          <w:color w:val="231F20"/>
          <w:sz w:val="24"/>
        </w:rPr>
        <w:t>free</w:t>
      </w:r>
      <w:r>
        <w:rPr>
          <w:rFonts w:ascii="Palatino Linotype"/>
          <w:i/>
          <w:color w:val="231F20"/>
          <w:spacing w:val="-39"/>
          <w:sz w:val="24"/>
        </w:rPr>
        <w:t> </w:t>
      </w:r>
      <w:r>
        <w:rPr>
          <w:rFonts w:ascii="Palatino Linotype"/>
          <w:i/>
          <w:color w:val="231F20"/>
          <w:sz w:val="24"/>
        </w:rPr>
        <w:t>expression</w:t>
      </w:r>
      <w:r>
        <w:rPr>
          <w:rFonts w:ascii="Palatino Linotype"/>
          <w:i/>
          <w:color w:val="231F20"/>
          <w:spacing w:val="-39"/>
          <w:sz w:val="24"/>
        </w:rPr>
        <w:t> </w:t>
      </w:r>
      <w:r>
        <w:rPr>
          <w:rFonts w:ascii="Palatino Linotype"/>
          <w:i/>
          <w:color w:val="231F20"/>
          <w:sz w:val="24"/>
        </w:rPr>
        <w:t>in</w:t>
      </w:r>
      <w:r>
        <w:rPr>
          <w:rFonts w:ascii="Palatino Linotype"/>
          <w:i/>
          <w:color w:val="231F20"/>
          <w:spacing w:val="-39"/>
          <w:sz w:val="24"/>
        </w:rPr>
        <w:t> </w:t>
      </w:r>
      <w:r>
        <w:rPr>
          <w:rFonts w:ascii="Palatino Linotype"/>
          <w:i/>
          <w:color w:val="231F20"/>
          <w:sz w:val="24"/>
        </w:rPr>
        <w:t>the</w:t>
      </w:r>
      <w:r>
        <w:rPr>
          <w:rFonts w:ascii="Palatino Linotype"/>
          <w:i/>
          <w:color w:val="231F20"/>
          <w:spacing w:val="-39"/>
          <w:sz w:val="24"/>
        </w:rPr>
        <w:t> </w:t>
      </w:r>
      <w:r>
        <w:rPr>
          <w:rFonts w:ascii="Palatino Linotype"/>
          <w:i/>
          <w:color w:val="231F20"/>
          <w:sz w:val="24"/>
        </w:rPr>
        <w:t>American </w:t>
      </w:r>
      <w:r>
        <w:rPr>
          <w:rFonts w:ascii="Palatino Linotype"/>
          <w:i/>
          <w:color w:val="231F20"/>
          <w:sz w:val="24"/>
        </w:rPr>
        <w:t>workplace</w:t>
      </w:r>
      <w:r>
        <w:rPr>
          <w:color w:val="231F20"/>
          <w:sz w:val="24"/>
        </w:rPr>
        <w:t>.</w:t>
      </w:r>
      <w:r>
        <w:rPr>
          <w:color w:val="231F20"/>
          <w:spacing w:val="-37"/>
          <w:sz w:val="24"/>
        </w:rPr>
        <w:t> </w:t>
      </w:r>
      <w:r>
        <w:rPr>
          <w:color w:val="231F20"/>
          <w:sz w:val="24"/>
        </w:rPr>
        <w:t>Berrett-Koehler.</w:t>
      </w:r>
      <w:r>
        <w:rPr>
          <w:color w:val="231F20"/>
          <w:spacing w:val="-37"/>
          <w:sz w:val="24"/>
        </w:rPr>
        <w:t> </w:t>
      </w:r>
      <w:r>
        <w:rPr>
          <w:color w:val="231F20"/>
          <w:sz w:val="24"/>
        </w:rPr>
        <w:t>San</w:t>
      </w:r>
      <w:r>
        <w:rPr>
          <w:color w:val="231F20"/>
          <w:spacing w:val="-37"/>
          <w:sz w:val="24"/>
        </w:rPr>
        <w:t> </w:t>
      </w:r>
      <w:r>
        <w:rPr>
          <w:color w:val="231F20"/>
          <w:sz w:val="24"/>
        </w:rPr>
        <w:t>Francisco.</w:t>
      </w:r>
    </w:p>
    <w:p>
      <w:pPr>
        <w:spacing w:line="280" w:lineRule="exact" w:before="0"/>
        <w:ind w:left="570" w:right="108" w:hanging="454"/>
        <w:jc w:val="both"/>
        <w:rPr>
          <w:sz w:val="24"/>
        </w:rPr>
      </w:pPr>
      <w:r>
        <w:rPr>
          <w:color w:val="231F20"/>
          <w:spacing w:val="-4"/>
          <w:sz w:val="24"/>
        </w:rPr>
        <w:t>Crawshaw, </w:t>
      </w:r>
      <w:r>
        <w:rPr>
          <w:color w:val="231F20"/>
          <w:sz w:val="24"/>
        </w:rPr>
        <w:t>Laura (2009) </w:t>
      </w:r>
      <w:r>
        <w:rPr>
          <w:color w:val="231F20"/>
          <w:spacing w:val="-4"/>
          <w:sz w:val="24"/>
        </w:rPr>
        <w:t>“Workplace </w:t>
      </w:r>
      <w:r>
        <w:rPr>
          <w:color w:val="231F20"/>
          <w:sz w:val="24"/>
        </w:rPr>
        <w:t>bullying? Mobbing? Harassment? Distractions</w:t>
      </w:r>
      <w:r>
        <w:rPr>
          <w:color w:val="231F20"/>
          <w:spacing w:val="-33"/>
          <w:sz w:val="24"/>
        </w:rPr>
        <w:t> </w:t>
      </w:r>
      <w:r>
        <w:rPr>
          <w:color w:val="231F20"/>
          <w:sz w:val="24"/>
        </w:rPr>
        <w:t>by</w:t>
      </w:r>
      <w:r>
        <w:rPr>
          <w:color w:val="231F20"/>
          <w:spacing w:val="-33"/>
          <w:sz w:val="24"/>
        </w:rPr>
        <w:t> </w:t>
      </w:r>
      <w:r>
        <w:rPr>
          <w:color w:val="231F20"/>
          <w:sz w:val="24"/>
        </w:rPr>
        <w:t>a</w:t>
      </w:r>
      <w:r>
        <w:rPr>
          <w:color w:val="231F20"/>
          <w:spacing w:val="-33"/>
          <w:sz w:val="24"/>
        </w:rPr>
        <w:t> </w:t>
      </w:r>
      <w:r>
        <w:rPr>
          <w:color w:val="231F20"/>
          <w:sz w:val="24"/>
        </w:rPr>
        <w:t>thousand</w:t>
      </w:r>
      <w:r>
        <w:rPr>
          <w:color w:val="231F20"/>
          <w:spacing w:val="-33"/>
          <w:sz w:val="24"/>
        </w:rPr>
        <w:t> </w:t>
      </w:r>
      <w:r>
        <w:rPr>
          <w:color w:val="231F20"/>
          <w:spacing w:val="-4"/>
          <w:sz w:val="24"/>
        </w:rPr>
        <w:t>definitions,”</w:t>
      </w:r>
      <w:r>
        <w:rPr>
          <w:color w:val="231F20"/>
          <w:spacing w:val="-33"/>
          <w:sz w:val="24"/>
        </w:rPr>
        <w:t> </w:t>
      </w:r>
      <w:r>
        <w:rPr>
          <w:rFonts w:ascii="Palatino Linotype" w:hAnsi="Palatino Linotype"/>
          <w:i/>
          <w:color w:val="231F20"/>
          <w:spacing w:val="-3"/>
          <w:sz w:val="24"/>
        </w:rPr>
        <w:t>Consulting</w:t>
      </w:r>
      <w:r>
        <w:rPr>
          <w:rFonts w:ascii="Palatino Linotype" w:hAnsi="Palatino Linotype"/>
          <w:i/>
          <w:color w:val="231F20"/>
          <w:spacing w:val="-33"/>
          <w:sz w:val="24"/>
        </w:rPr>
        <w:t> </w:t>
      </w:r>
      <w:r>
        <w:rPr>
          <w:rFonts w:ascii="Palatino Linotype" w:hAnsi="Palatino Linotype"/>
          <w:i/>
          <w:color w:val="231F20"/>
          <w:sz w:val="24"/>
        </w:rPr>
        <w:t>Psychology</w:t>
      </w:r>
      <w:r>
        <w:rPr>
          <w:rFonts w:ascii="Palatino Linotype" w:hAnsi="Palatino Linotype"/>
          <w:i/>
          <w:color w:val="231F20"/>
          <w:spacing w:val="-33"/>
          <w:sz w:val="24"/>
        </w:rPr>
        <w:t> </w:t>
      </w:r>
      <w:r>
        <w:rPr>
          <w:rFonts w:ascii="Palatino Linotype" w:hAnsi="Palatino Linotype"/>
          <w:i/>
          <w:color w:val="231F20"/>
          <w:spacing w:val="-3"/>
          <w:sz w:val="24"/>
        </w:rPr>
        <w:t>Journal: </w:t>
      </w:r>
      <w:r>
        <w:rPr>
          <w:rFonts w:ascii="Palatino Linotype" w:hAnsi="Palatino Linotype"/>
          <w:i/>
          <w:color w:val="231F20"/>
          <w:sz w:val="24"/>
        </w:rPr>
        <w:t>Practice</w:t>
      </w:r>
      <w:r>
        <w:rPr>
          <w:rFonts w:ascii="Palatino Linotype" w:hAnsi="Palatino Linotype"/>
          <w:i/>
          <w:color w:val="231F20"/>
          <w:spacing w:val="-19"/>
          <w:sz w:val="24"/>
        </w:rPr>
        <w:t> </w:t>
      </w:r>
      <w:r>
        <w:rPr>
          <w:rFonts w:ascii="Palatino Linotype" w:hAnsi="Palatino Linotype"/>
          <w:i/>
          <w:color w:val="231F20"/>
          <w:spacing w:val="-2"/>
          <w:sz w:val="24"/>
        </w:rPr>
        <w:t>and</w:t>
      </w:r>
      <w:r>
        <w:rPr>
          <w:rFonts w:ascii="Palatino Linotype" w:hAnsi="Palatino Linotype"/>
          <w:i/>
          <w:color w:val="231F20"/>
          <w:spacing w:val="-19"/>
          <w:sz w:val="24"/>
        </w:rPr>
        <w:t> </w:t>
      </w:r>
      <w:r>
        <w:rPr>
          <w:rFonts w:ascii="Palatino Linotype" w:hAnsi="Palatino Linotype"/>
          <w:i/>
          <w:color w:val="231F20"/>
          <w:sz w:val="24"/>
        </w:rPr>
        <w:t>Research</w:t>
      </w:r>
      <w:r>
        <w:rPr>
          <w:color w:val="231F20"/>
          <w:sz w:val="24"/>
        </w:rPr>
        <w:t>,</w:t>
      </w:r>
      <w:r>
        <w:rPr>
          <w:color w:val="231F20"/>
          <w:spacing w:val="-19"/>
          <w:sz w:val="24"/>
        </w:rPr>
        <w:t> </w:t>
      </w:r>
      <w:r>
        <w:rPr>
          <w:color w:val="231F20"/>
          <w:sz w:val="24"/>
        </w:rPr>
        <w:t>volume</w:t>
      </w:r>
      <w:r>
        <w:rPr>
          <w:color w:val="231F20"/>
          <w:spacing w:val="-19"/>
          <w:sz w:val="24"/>
        </w:rPr>
        <w:t> </w:t>
      </w:r>
      <w:r>
        <w:rPr>
          <w:color w:val="231F20"/>
          <w:sz w:val="24"/>
        </w:rPr>
        <w:t>61,</w:t>
      </w:r>
      <w:r>
        <w:rPr>
          <w:color w:val="231F20"/>
          <w:spacing w:val="-19"/>
          <w:sz w:val="24"/>
        </w:rPr>
        <w:t> </w:t>
      </w:r>
      <w:r>
        <w:rPr>
          <w:color w:val="231F20"/>
          <w:sz w:val="24"/>
        </w:rPr>
        <w:t>number</w:t>
      </w:r>
      <w:r>
        <w:rPr>
          <w:color w:val="231F20"/>
          <w:spacing w:val="-19"/>
          <w:sz w:val="24"/>
        </w:rPr>
        <w:t> </w:t>
      </w:r>
      <w:r>
        <w:rPr>
          <w:color w:val="231F20"/>
          <w:sz w:val="24"/>
        </w:rPr>
        <w:t>3,</w:t>
      </w:r>
      <w:r>
        <w:rPr>
          <w:color w:val="231F20"/>
          <w:spacing w:val="-19"/>
          <w:sz w:val="24"/>
        </w:rPr>
        <w:t> </w:t>
      </w:r>
      <w:r>
        <w:rPr>
          <w:color w:val="231F20"/>
          <w:spacing w:val="-4"/>
          <w:sz w:val="24"/>
        </w:rPr>
        <w:t>pp.</w:t>
      </w:r>
      <w:r>
        <w:rPr>
          <w:color w:val="231F20"/>
          <w:spacing w:val="-19"/>
          <w:sz w:val="24"/>
        </w:rPr>
        <w:t> </w:t>
      </w:r>
      <w:r>
        <w:rPr>
          <w:color w:val="231F20"/>
          <w:sz w:val="24"/>
        </w:rPr>
        <w:t>263–267.</w:t>
      </w:r>
    </w:p>
    <w:p>
      <w:pPr>
        <w:spacing w:line="280" w:lineRule="exact" w:before="0"/>
        <w:ind w:left="570" w:right="108" w:hanging="380"/>
        <w:jc w:val="both"/>
        <w:rPr>
          <w:sz w:val="24"/>
        </w:rPr>
      </w:pPr>
      <w:r>
        <w:rPr>
          <w:color w:val="231F20"/>
          <w:sz w:val="24"/>
        </w:rPr>
        <w:t>Davenport, Noa Zanolli, Schwartz, Ruth Distler and Elliott, Gail Pursell (2005) </w:t>
      </w:r>
      <w:r>
        <w:rPr>
          <w:rFonts w:ascii="Palatino Linotype"/>
          <w:i/>
          <w:color w:val="231F20"/>
          <w:spacing w:val="-4"/>
          <w:sz w:val="24"/>
        </w:rPr>
        <w:t>Mobbing:</w:t>
      </w:r>
      <w:r>
        <w:rPr>
          <w:rFonts w:ascii="Palatino Linotype"/>
          <w:i/>
          <w:color w:val="231F20"/>
          <w:spacing w:val="52"/>
          <w:sz w:val="24"/>
        </w:rPr>
        <w:t> </w:t>
      </w:r>
      <w:r>
        <w:rPr>
          <w:rFonts w:ascii="Palatino Linotype"/>
          <w:i/>
          <w:color w:val="231F20"/>
          <w:spacing w:val="-3"/>
          <w:sz w:val="24"/>
        </w:rPr>
        <w:t>Emotional </w:t>
      </w:r>
      <w:r>
        <w:rPr>
          <w:rFonts w:ascii="Palatino Linotype"/>
          <w:i/>
          <w:color w:val="231F20"/>
          <w:sz w:val="24"/>
        </w:rPr>
        <w:t>abuse in the American workplace. </w:t>
      </w:r>
      <w:r>
        <w:rPr>
          <w:color w:val="231F20"/>
          <w:sz w:val="24"/>
        </w:rPr>
        <w:t>Bookmasters. Ashland, OH.</w:t>
      </w:r>
    </w:p>
    <w:p>
      <w:pPr>
        <w:spacing w:line="288" w:lineRule="exact" w:before="0"/>
        <w:ind w:left="117" w:right="0" w:firstLine="0"/>
        <w:jc w:val="left"/>
        <w:rPr>
          <w:rFonts w:ascii="Palatino Linotype" w:hAnsi="Palatino Linotype"/>
          <w:i/>
          <w:sz w:val="24"/>
        </w:rPr>
      </w:pPr>
      <w:r>
        <w:rPr>
          <w:color w:val="231F20"/>
          <w:sz w:val="24"/>
        </w:rPr>
        <w:t>Des</w:t>
      </w:r>
      <w:r>
        <w:rPr>
          <w:color w:val="231F20"/>
          <w:spacing w:val="-39"/>
          <w:sz w:val="24"/>
        </w:rPr>
        <w:t> </w:t>
      </w:r>
      <w:r>
        <w:rPr>
          <w:color w:val="231F20"/>
          <w:sz w:val="24"/>
        </w:rPr>
        <w:t>Forges,</w:t>
      </w:r>
      <w:r>
        <w:rPr>
          <w:color w:val="231F20"/>
          <w:spacing w:val="-39"/>
          <w:sz w:val="24"/>
        </w:rPr>
        <w:t> </w:t>
      </w:r>
      <w:r>
        <w:rPr>
          <w:color w:val="231F20"/>
          <w:sz w:val="24"/>
        </w:rPr>
        <w:t>Alison</w:t>
      </w:r>
      <w:r>
        <w:rPr>
          <w:color w:val="231F20"/>
          <w:spacing w:val="-39"/>
          <w:sz w:val="24"/>
        </w:rPr>
        <w:t> </w:t>
      </w:r>
      <w:r>
        <w:rPr>
          <w:color w:val="231F20"/>
          <w:sz w:val="24"/>
        </w:rPr>
        <w:t>(1999)</w:t>
      </w:r>
      <w:r>
        <w:rPr>
          <w:color w:val="231F20"/>
          <w:spacing w:val="-39"/>
          <w:sz w:val="24"/>
        </w:rPr>
        <w:t> </w:t>
      </w:r>
      <w:r>
        <w:rPr>
          <w:rFonts w:ascii="Palatino Linotype" w:hAnsi="Palatino Linotype"/>
          <w:i/>
          <w:color w:val="231F20"/>
          <w:spacing w:val="-2"/>
          <w:sz w:val="24"/>
        </w:rPr>
        <w:t>“Leave</w:t>
      </w:r>
      <w:r>
        <w:rPr>
          <w:rFonts w:ascii="Palatino Linotype" w:hAnsi="Palatino Linotype"/>
          <w:i/>
          <w:color w:val="231F20"/>
          <w:spacing w:val="-39"/>
          <w:sz w:val="24"/>
        </w:rPr>
        <w:t> </w:t>
      </w:r>
      <w:r>
        <w:rPr>
          <w:rFonts w:ascii="Palatino Linotype" w:hAnsi="Palatino Linotype"/>
          <w:i/>
          <w:color w:val="231F20"/>
          <w:sz w:val="24"/>
        </w:rPr>
        <w:t>none</w:t>
      </w:r>
      <w:r>
        <w:rPr>
          <w:rFonts w:ascii="Palatino Linotype" w:hAnsi="Palatino Linotype"/>
          <w:i/>
          <w:color w:val="231F20"/>
          <w:spacing w:val="-39"/>
          <w:sz w:val="24"/>
        </w:rPr>
        <w:t> </w:t>
      </w:r>
      <w:r>
        <w:rPr>
          <w:rFonts w:ascii="Palatino Linotype" w:hAnsi="Palatino Linotype"/>
          <w:i/>
          <w:color w:val="231F20"/>
          <w:sz w:val="24"/>
        </w:rPr>
        <w:t>to</w:t>
      </w:r>
      <w:r>
        <w:rPr>
          <w:rFonts w:ascii="Palatino Linotype" w:hAnsi="Palatino Linotype"/>
          <w:i/>
          <w:color w:val="231F20"/>
          <w:spacing w:val="-39"/>
          <w:sz w:val="24"/>
        </w:rPr>
        <w:t> </w:t>
      </w:r>
      <w:r>
        <w:rPr>
          <w:rFonts w:ascii="Palatino Linotype" w:hAnsi="Palatino Linotype"/>
          <w:i/>
          <w:color w:val="231F20"/>
          <w:spacing w:val="-3"/>
          <w:sz w:val="24"/>
        </w:rPr>
        <w:t>tell</w:t>
      </w:r>
      <w:r>
        <w:rPr>
          <w:rFonts w:ascii="Palatino Linotype" w:hAnsi="Palatino Linotype"/>
          <w:i/>
          <w:color w:val="231F20"/>
          <w:spacing w:val="-39"/>
          <w:sz w:val="24"/>
        </w:rPr>
        <w:t> </w:t>
      </w:r>
      <w:r>
        <w:rPr>
          <w:rFonts w:ascii="Palatino Linotype" w:hAnsi="Palatino Linotype"/>
          <w:i/>
          <w:color w:val="231F20"/>
          <w:sz w:val="24"/>
        </w:rPr>
        <w:t>the</w:t>
      </w:r>
      <w:r>
        <w:rPr>
          <w:rFonts w:ascii="Palatino Linotype" w:hAnsi="Palatino Linotype"/>
          <w:i/>
          <w:color w:val="231F20"/>
          <w:spacing w:val="-39"/>
          <w:sz w:val="24"/>
        </w:rPr>
        <w:t> </w:t>
      </w:r>
      <w:r>
        <w:rPr>
          <w:rFonts w:ascii="Palatino Linotype" w:hAnsi="Palatino Linotype"/>
          <w:i/>
          <w:color w:val="231F20"/>
          <w:sz w:val="24"/>
        </w:rPr>
        <w:t>story”:</w:t>
      </w:r>
      <w:r>
        <w:rPr>
          <w:rFonts w:ascii="Palatino Linotype" w:hAnsi="Palatino Linotype"/>
          <w:i/>
          <w:color w:val="231F20"/>
          <w:spacing w:val="-39"/>
          <w:sz w:val="24"/>
        </w:rPr>
        <w:t> </w:t>
      </w:r>
      <w:r>
        <w:rPr>
          <w:rFonts w:ascii="Palatino Linotype" w:hAnsi="Palatino Linotype"/>
          <w:i/>
          <w:color w:val="231F20"/>
          <w:sz w:val="24"/>
        </w:rPr>
        <w:t>genocide</w:t>
      </w:r>
      <w:r>
        <w:rPr>
          <w:rFonts w:ascii="Palatino Linotype" w:hAnsi="Palatino Linotype"/>
          <w:i/>
          <w:color w:val="231F20"/>
          <w:spacing w:val="-39"/>
          <w:sz w:val="24"/>
        </w:rPr>
        <w:t> </w:t>
      </w:r>
      <w:r>
        <w:rPr>
          <w:rFonts w:ascii="Palatino Linotype" w:hAnsi="Palatino Linotype"/>
          <w:i/>
          <w:color w:val="231F20"/>
          <w:sz w:val="24"/>
        </w:rPr>
        <w:t>in</w:t>
      </w:r>
      <w:r>
        <w:rPr>
          <w:rFonts w:ascii="Palatino Linotype" w:hAnsi="Palatino Linotype"/>
          <w:i/>
          <w:color w:val="231F20"/>
          <w:spacing w:val="-39"/>
          <w:sz w:val="24"/>
        </w:rPr>
        <w:t> </w:t>
      </w:r>
      <w:r>
        <w:rPr>
          <w:rFonts w:ascii="Palatino Linotype" w:hAnsi="Palatino Linotype"/>
          <w:i/>
          <w:color w:val="231F20"/>
          <w:spacing w:val="-3"/>
          <w:sz w:val="24"/>
        </w:rPr>
        <w:t>Rwanda,</w:t>
      </w:r>
    </w:p>
    <w:p>
      <w:pPr>
        <w:pStyle w:val="BodyText"/>
        <w:spacing w:line="256" w:lineRule="exact"/>
        <w:ind w:left="570" w:right="1992"/>
      </w:pPr>
      <w:r>
        <w:rPr>
          <w:color w:val="231F20"/>
        </w:rPr>
        <w:t>2nd ed., Human Rights Watch. New York.</w:t>
      </w:r>
    </w:p>
    <w:p>
      <w:pPr>
        <w:spacing w:line="280" w:lineRule="exact" w:before="16"/>
        <w:ind w:left="570" w:right="108" w:hanging="454"/>
        <w:jc w:val="both"/>
        <w:rPr>
          <w:sz w:val="24"/>
        </w:rPr>
      </w:pPr>
      <w:r>
        <w:rPr/>
        <w:pict>
          <v:shape style="position:absolute;margin-left:129.244995pt;margin-top:5.314965pt;width:202pt;height:77.05pt;mso-position-horizontal-relative:page;mso-position-vertical-relative:paragraph;z-index:-12263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2"/>
                      <w:w w:val="101"/>
                      <w:sz w:val="154"/>
                    </w:rPr>
                    <w:t>Y</w:t>
                  </w:r>
                </w:p>
              </w:txbxContent>
            </v:textbox>
            <w10:wrap type="none"/>
          </v:shape>
        </w:pict>
      </w:r>
      <w:r>
        <w:rPr>
          <w:color w:val="231F20"/>
          <w:sz w:val="24"/>
        </w:rPr>
        <w:t>Elbing, Carol and Elbing, Alvar (1994) </w:t>
      </w:r>
      <w:r>
        <w:rPr>
          <w:rFonts w:ascii="Palatino Linotype"/>
          <w:i/>
          <w:color w:val="231F20"/>
          <w:spacing w:val="-4"/>
          <w:sz w:val="24"/>
        </w:rPr>
        <w:t>Militant </w:t>
      </w:r>
      <w:r>
        <w:rPr>
          <w:rFonts w:ascii="Palatino Linotype"/>
          <w:i/>
          <w:color w:val="231F20"/>
          <w:sz w:val="24"/>
        </w:rPr>
        <w:t>managers: </w:t>
      </w:r>
      <w:r>
        <w:rPr>
          <w:rFonts w:ascii="Palatino Linotype"/>
          <w:i/>
          <w:color w:val="231F20"/>
          <w:spacing w:val="-2"/>
          <w:sz w:val="24"/>
        </w:rPr>
        <w:t>how </w:t>
      </w:r>
      <w:r>
        <w:rPr>
          <w:rFonts w:ascii="Palatino Linotype"/>
          <w:i/>
          <w:color w:val="231F20"/>
          <w:sz w:val="24"/>
        </w:rPr>
        <w:t>to spot ... </w:t>
      </w:r>
      <w:r>
        <w:rPr>
          <w:rFonts w:ascii="Palatino Linotype"/>
          <w:i/>
          <w:color w:val="231F20"/>
          <w:spacing w:val="-2"/>
          <w:sz w:val="24"/>
        </w:rPr>
        <w:t>how</w:t>
      </w:r>
      <w:r>
        <w:rPr>
          <w:rFonts w:ascii="Palatino Linotype"/>
          <w:i/>
          <w:color w:val="231F20"/>
          <w:spacing w:val="-29"/>
          <w:sz w:val="24"/>
        </w:rPr>
        <w:t> </w:t>
      </w:r>
      <w:r>
        <w:rPr>
          <w:rFonts w:ascii="Palatino Linotype"/>
          <w:i/>
          <w:color w:val="231F20"/>
          <w:sz w:val="24"/>
        </w:rPr>
        <w:t>to</w:t>
      </w:r>
      <w:r>
        <w:rPr>
          <w:rFonts w:ascii="Palatino Linotype"/>
          <w:i/>
          <w:color w:val="231F20"/>
          <w:spacing w:val="-29"/>
          <w:sz w:val="24"/>
        </w:rPr>
        <w:t> </w:t>
      </w:r>
      <w:r>
        <w:rPr>
          <w:rFonts w:ascii="Palatino Linotype"/>
          <w:i/>
          <w:color w:val="231F20"/>
          <w:sz w:val="24"/>
        </w:rPr>
        <w:t>work</w:t>
      </w:r>
      <w:r>
        <w:rPr>
          <w:rFonts w:ascii="Palatino Linotype"/>
          <w:i/>
          <w:color w:val="231F20"/>
          <w:spacing w:val="-29"/>
          <w:sz w:val="24"/>
        </w:rPr>
        <w:t> </w:t>
      </w:r>
      <w:r>
        <w:rPr>
          <w:rFonts w:ascii="Palatino Linotype"/>
          <w:i/>
          <w:color w:val="231F20"/>
          <w:sz w:val="24"/>
        </w:rPr>
        <w:t>with</w:t>
      </w:r>
      <w:r>
        <w:rPr>
          <w:rFonts w:ascii="Palatino Linotype"/>
          <w:i/>
          <w:color w:val="231F20"/>
          <w:spacing w:val="-29"/>
          <w:sz w:val="24"/>
        </w:rPr>
        <w:t> </w:t>
      </w:r>
      <w:r>
        <w:rPr>
          <w:rFonts w:ascii="Palatino Linotype"/>
          <w:i/>
          <w:color w:val="231F20"/>
          <w:sz w:val="24"/>
        </w:rPr>
        <w:t>...</w:t>
      </w:r>
      <w:r>
        <w:rPr>
          <w:rFonts w:ascii="Palatino Linotype"/>
          <w:i/>
          <w:color w:val="231F20"/>
          <w:spacing w:val="-29"/>
          <w:sz w:val="24"/>
        </w:rPr>
        <w:t> </w:t>
      </w:r>
      <w:r>
        <w:rPr>
          <w:rFonts w:ascii="Palatino Linotype"/>
          <w:i/>
          <w:color w:val="231F20"/>
          <w:spacing w:val="-2"/>
          <w:sz w:val="24"/>
        </w:rPr>
        <w:t>how</w:t>
      </w:r>
      <w:r>
        <w:rPr>
          <w:rFonts w:ascii="Palatino Linotype"/>
          <w:i/>
          <w:color w:val="231F20"/>
          <w:spacing w:val="-29"/>
          <w:sz w:val="24"/>
        </w:rPr>
        <w:t> </w:t>
      </w:r>
      <w:r>
        <w:rPr>
          <w:rFonts w:ascii="Palatino Linotype"/>
          <w:i/>
          <w:color w:val="231F20"/>
          <w:sz w:val="24"/>
        </w:rPr>
        <w:t>to</w:t>
      </w:r>
      <w:r>
        <w:rPr>
          <w:rFonts w:ascii="Palatino Linotype"/>
          <w:i/>
          <w:color w:val="231F20"/>
          <w:spacing w:val="-29"/>
          <w:sz w:val="24"/>
        </w:rPr>
        <w:t> </w:t>
      </w:r>
      <w:r>
        <w:rPr>
          <w:rFonts w:ascii="Palatino Linotype"/>
          <w:i/>
          <w:color w:val="231F20"/>
          <w:spacing w:val="-2"/>
          <w:sz w:val="24"/>
        </w:rPr>
        <w:t>manage</w:t>
      </w:r>
      <w:r>
        <w:rPr>
          <w:rFonts w:ascii="Palatino Linotype"/>
          <w:i/>
          <w:color w:val="231F20"/>
          <w:spacing w:val="-29"/>
          <w:sz w:val="24"/>
        </w:rPr>
        <w:t> </w:t>
      </w:r>
      <w:r>
        <w:rPr>
          <w:rFonts w:ascii="Palatino Linotype"/>
          <w:i/>
          <w:color w:val="231F20"/>
          <w:sz w:val="24"/>
        </w:rPr>
        <w:t>...</w:t>
      </w:r>
      <w:r>
        <w:rPr>
          <w:rFonts w:ascii="Palatino Linotype"/>
          <w:i/>
          <w:color w:val="231F20"/>
          <w:spacing w:val="-29"/>
          <w:sz w:val="24"/>
        </w:rPr>
        <w:t> </w:t>
      </w:r>
      <w:r>
        <w:rPr>
          <w:rFonts w:ascii="Palatino Linotype"/>
          <w:i/>
          <w:color w:val="231F20"/>
          <w:sz w:val="24"/>
        </w:rPr>
        <w:t>your</w:t>
      </w:r>
      <w:r>
        <w:rPr>
          <w:rFonts w:ascii="Palatino Linotype"/>
          <w:i/>
          <w:color w:val="231F20"/>
          <w:spacing w:val="-29"/>
          <w:sz w:val="24"/>
        </w:rPr>
        <w:t> </w:t>
      </w:r>
      <w:r>
        <w:rPr>
          <w:rFonts w:ascii="Palatino Linotype"/>
          <w:i/>
          <w:color w:val="231F20"/>
          <w:spacing w:val="-3"/>
          <w:sz w:val="24"/>
        </w:rPr>
        <w:t>highly</w:t>
      </w:r>
      <w:r>
        <w:rPr>
          <w:rFonts w:ascii="Palatino Linotype"/>
          <w:i/>
          <w:color w:val="231F20"/>
          <w:spacing w:val="-29"/>
          <w:sz w:val="24"/>
        </w:rPr>
        <w:t> </w:t>
      </w:r>
      <w:r>
        <w:rPr>
          <w:rFonts w:ascii="Palatino Linotype"/>
          <w:i/>
          <w:color w:val="231F20"/>
          <w:sz w:val="24"/>
        </w:rPr>
        <w:t>aggressive</w:t>
      </w:r>
      <w:r>
        <w:rPr>
          <w:rFonts w:ascii="Palatino Linotype"/>
          <w:i/>
          <w:color w:val="231F20"/>
          <w:spacing w:val="-29"/>
          <w:sz w:val="24"/>
        </w:rPr>
        <w:t> </w:t>
      </w:r>
      <w:r>
        <w:rPr>
          <w:rFonts w:ascii="Palatino Linotype"/>
          <w:i/>
          <w:color w:val="231F20"/>
          <w:sz w:val="24"/>
        </w:rPr>
        <w:t>boss.</w:t>
      </w:r>
      <w:r>
        <w:rPr>
          <w:rFonts w:ascii="Palatino Linotype"/>
          <w:i/>
          <w:color w:val="231F20"/>
          <w:spacing w:val="-29"/>
          <w:sz w:val="24"/>
        </w:rPr>
        <w:t> </w:t>
      </w:r>
      <w:r>
        <w:rPr>
          <w:color w:val="231F20"/>
          <w:sz w:val="24"/>
        </w:rPr>
        <w:t>Irwin Professional</w:t>
      </w:r>
      <w:r>
        <w:rPr>
          <w:color w:val="231F20"/>
          <w:spacing w:val="-25"/>
          <w:sz w:val="24"/>
        </w:rPr>
        <w:t> </w:t>
      </w:r>
      <w:r>
        <w:rPr>
          <w:color w:val="231F20"/>
          <w:sz w:val="24"/>
        </w:rPr>
        <w:t>Publishing.</w:t>
      </w:r>
      <w:r>
        <w:rPr>
          <w:color w:val="231F20"/>
          <w:spacing w:val="-25"/>
          <w:sz w:val="24"/>
        </w:rPr>
        <w:t> </w:t>
      </w:r>
      <w:r>
        <w:rPr>
          <w:color w:val="231F20"/>
          <w:sz w:val="24"/>
        </w:rPr>
        <w:t>Burr</w:t>
      </w:r>
      <w:r>
        <w:rPr>
          <w:color w:val="231F20"/>
          <w:spacing w:val="-25"/>
          <w:sz w:val="24"/>
        </w:rPr>
        <w:t> </w:t>
      </w:r>
      <w:r>
        <w:rPr>
          <w:color w:val="231F20"/>
          <w:sz w:val="24"/>
        </w:rPr>
        <w:t>Ridge,</w:t>
      </w:r>
      <w:r>
        <w:rPr>
          <w:color w:val="231F20"/>
          <w:spacing w:val="-25"/>
          <w:sz w:val="24"/>
        </w:rPr>
        <w:t> </w:t>
      </w:r>
      <w:r>
        <w:rPr>
          <w:color w:val="231F20"/>
          <w:sz w:val="24"/>
        </w:rPr>
        <w:t>IL.</w:t>
      </w:r>
    </w:p>
    <w:p>
      <w:pPr>
        <w:spacing w:line="280" w:lineRule="exact" w:before="0"/>
        <w:ind w:left="570" w:right="108" w:hanging="454"/>
        <w:jc w:val="both"/>
        <w:rPr>
          <w:sz w:val="24"/>
        </w:rPr>
      </w:pPr>
      <w:r>
        <w:rPr>
          <w:color w:val="231F20"/>
          <w:spacing w:val="-3"/>
          <w:sz w:val="24"/>
        </w:rPr>
        <w:t>Einarsen, Ståle, </w:t>
      </w:r>
      <w:r>
        <w:rPr>
          <w:color w:val="231F20"/>
          <w:spacing w:val="-4"/>
          <w:sz w:val="24"/>
        </w:rPr>
        <w:t>Hoel, </w:t>
      </w:r>
      <w:r>
        <w:rPr>
          <w:color w:val="231F20"/>
          <w:spacing w:val="-5"/>
          <w:sz w:val="24"/>
        </w:rPr>
        <w:t>Helge, </w:t>
      </w:r>
      <w:r>
        <w:rPr>
          <w:color w:val="231F20"/>
          <w:spacing w:val="-3"/>
          <w:sz w:val="24"/>
        </w:rPr>
        <w:t>Zapf, Dieter and </w:t>
      </w:r>
      <w:r>
        <w:rPr>
          <w:color w:val="231F20"/>
          <w:spacing w:val="-4"/>
          <w:sz w:val="24"/>
        </w:rPr>
        <w:t>Cooper, </w:t>
      </w:r>
      <w:r>
        <w:rPr>
          <w:color w:val="231F20"/>
          <w:sz w:val="24"/>
        </w:rPr>
        <w:t>Cary L </w:t>
      </w:r>
      <w:r>
        <w:rPr>
          <w:color w:val="231F20"/>
          <w:spacing w:val="-3"/>
          <w:sz w:val="24"/>
        </w:rPr>
        <w:t>(2003). </w:t>
      </w:r>
      <w:r>
        <w:rPr>
          <w:color w:val="231F20"/>
          <w:sz w:val="24"/>
        </w:rPr>
        <w:t>“The </w:t>
      </w:r>
      <w:r>
        <w:rPr>
          <w:color w:val="231F20"/>
          <w:spacing w:val="-4"/>
          <w:sz w:val="24"/>
        </w:rPr>
        <w:t>concept</w:t>
      </w:r>
      <w:r>
        <w:rPr>
          <w:color w:val="231F20"/>
          <w:spacing w:val="-13"/>
          <w:sz w:val="24"/>
        </w:rPr>
        <w:t> </w:t>
      </w:r>
      <w:r>
        <w:rPr>
          <w:color w:val="231F20"/>
          <w:spacing w:val="-3"/>
          <w:sz w:val="24"/>
        </w:rPr>
        <w:t>of</w:t>
      </w:r>
      <w:r>
        <w:rPr>
          <w:color w:val="231F20"/>
          <w:spacing w:val="-13"/>
          <w:sz w:val="24"/>
        </w:rPr>
        <w:t> </w:t>
      </w:r>
      <w:r>
        <w:rPr>
          <w:color w:val="231F20"/>
          <w:spacing w:val="-4"/>
          <w:sz w:val="24"/>
        </w:rPr>
        <w:t>bullying</w:t>
      </w:r>
      <w:r>
        <w:rPr>
          <w:color w:val="231F20"/>
          <w:spacing w:val="-13"/>
          <w:sz w:val="24"/>
        </w:rPr>
        <w:t> </w:t>
      </w:r>
      <w:r>
        <w:rPr>
          <w:color w:val="231F20"/>
          <w:spacing w:val="-4"/>
          <w:sz w:val="24"/>
        </w:rPr>
        <w:t>at</w:t>
      </w:r>
      <w:r>
        <w:rPr>
          <w:color w:val="231F20"/>
          <w:spacing w:val="-13"/>
          <w:sz w:val="24"/>
        </w:rPr>
        <w:t> </w:t>
      </w:r>
      <w:r>
        <w:rPr>
          <w:color w:val="231F20"/>
          <w:spacing w:val="-4"/>
          <w:sz w:val="24"/>
        </w:rPr>
        <w:t>work.</w:t>
      </w:r>
      <w:r>
        <w:rPr>
          <w:color w:val="231F20"/>
          <w:spacing w:val="-13"/>
          <w:sz w:val="24"/>
        </w:rPr>
        <w:t> </w:t>
      </w:r>
      <w:r>
        <w:rPr>
          <w:color w:val="231F20"/>
          <w:sz w:val="24"/>
        </w:rPr>
        <w:t>The</w:t>
      </w:r>
      <w:r>
        <w:rPr>
          <w:color w:val="231F20"/>
          <w:spacing w:val="-13"/>
          <w:sz w:val="24"/>
        </w:rPr>
        <w:t> </w:t>
      </w:r>
      <w:r>
        <w:rPr>
          <w:color w:val="231F20"/>
          <w:spacing w:val="-4"/>
          <w:sz w:val="24"/>
        </w:rPr>
        <w:t>European</w:t>
      </w:r>
      <w:r>
        <w:rPr>
          <w:color w:val="231F20"/>
          <w:spacing w:val="-13"/>
          <w:sz w:val="24"/>
        </w:rPr>
        <w:t> </w:t>
      </w:r>
      <w:r>
        <w:rPr>
          <w:color w:val="231F20"/>
          <w:spacing w:val="-7"/>
          <w:sz w:val="24"/>
        </w:rPr>
        <w:t>tradition,”</w:t>
      </w:r>
      <w:r>
        <w:rPr>
          <w:color w:val="231F20"/>
          <w:spacing w:val="-13"/>
          <w:sz w:val="24"/>
        </w:rPr>
        <w:t> </w:t>
      </w:r>
      <w:r>
        <w:rPr>
          <w:color w:val="231F20"/>
          <w:sz w:val="24"/>
        </w:rPr>
        <w:t>in</w:t>
      </w:r>
      <w:r>
        <w:rPr>
          <w:color w:val="231F20"/>
          <w:spacing w:val="-13"/>
          <w:sz w:val="24"/>
        </w:rPr>
        <w:t> </w:t>
      </w:r>
      <w:r>
        <w:rPr>
          <w:color w:val="231F20"/>
          <w:spacing w:val="-3"/>
          <w:sz w:val="24"/>
        </w:rPr>
        <w:t>Einarsen,</w:t>
      </w:r>
      <w:r>
        <w:rPr>
          <w:color w:val="231F20"/>
          <w:spacing w:val="-13"/>
          <w:sz w:val="24"/>
        </w:rPr>
        <w:t> </w:t>
      </w:r>
      <w:r>
        <w:rPr>
          <w:color w:val="231F20"/>
          <w:spacing w:val="-3"/>
          <w:sz w:val="24"/>
        </w:rPr>
        <w:t>Ståle, </w:t>
      </w:r>
      <w:r>
        <w:rPr>
          <w:color w:val="231F20"/>
          <w:spacing w:val="-4"/>
          <w:sz w:val="24"/>
        </w:rPr>
        <w:t>Hoel, </w:t>
      </w:r>
      <w:r>
        <w:rPr>
          <w:color w:val="231F20"/>
          <w:spacing w:val="-5"/>
          <w:sz w:val="24"/>
        </w:rPr>
        <w:t>Helge, </w:t>
      </w:r>
      <w:r>
        <w:rPr>
          <w:color w:val="231F20"/>
          <w:spacing w:val="-3"/>
          <w:sz w:val="24"/>
        </w:rPr>
        <w:t>Zapf, Dieter and </w:t>
      </w:r>
      <w:r>
        <w:rPr>
          <w:color w:val="231F20"/>
          <w:spacing w:val="-4"/>
          <w:sz w:val="24"/>
        </w:rPr>
        <w:t>Cooper, </w:t>
      </w:r>
      <w:r>
        <w:rPr>
          <w:color w:val="231F20"/>
          <w:sz w:val="24"/>
        </w:rPr>
        <w:t>Cary L </w:t>
      </w:r>
      <w:r>
        <w:rPr>
          <w:color w:val="231F20"/>
          <w:spacing w:val="-4"/>
          <w:sz w:val="24"/>
        </w:rPr>
        <w:t>(editors), </w:t>
      </w:r>
      <w:r>
        <w:rPr>
          <w:rFonts w:ascii="Palatino Linotype" w:hAnsi="Palatino Linotype"/>
          <w:i/>
          <w:color w:val="231F20"/>
          <w:spacing w:val="-5"/>
          <w:sz w:val="24"/>
        </w:rPr>
        <w:t>Bullying </w:t>
      </w:r>
      <w:r>
        <w:rPr>
          <w:rFonts w:ascii="Palatino Linotype" w:hAnsi="Palatino Linotype"/>
          <w:i/>
          <w:color w:val="231F20"/>
          <w:spacing w:val="-4"/>
          <w:sz w:val="24"/>
        </w:rPr>
        <w:t>and</w:t>
      </w:r>
      <w:r>
        <w:rPr>
          <w:rFonts w:ascii="Palatino Linotype" w:hAnsi="Palatino Linotype"/>
          <w:i/>
          <w:color w:val="231F20"/>
          <w:spacing w:val="52"/>
          <w:sz w:val="24"/>
        </w:rPr>
        <w:t> </w:t>
      </w:r>
      <w:r>
        <w:rPr>
          <w:rFonts w:ascii="Palatino Linotype" w:hAnsi="Palatino Linotype"/>
          <w:i/>
          <w:color w:val="231F20"/>
          <w:spacing w:val="-5"/>
          <w:sz w:val="24"/>
        </w:rPr>
        <w:t>emotional </w:t>
      </w:r>
      <w:r>
        <w:rPr>
          <w:rFonts w:ascii="Palatino Linotype" w:hAnsi="Palatino Linotype"/>
          <w:i/>
          <w:color w:val="231F20"/>
          <w:spacing w:val="-4"/>
          <w:sz w:val="24"/>
        </w:rPr>
        <w:t>abuse </w:t>
      </w:r>
      <w:r>
        <w:rPr>
          <w:rFonts w:ascii="Palatino Linotype" w:hAnsi="Palatino Linotype"/>
          <w:i/>
          <w:color w:val="231F20"/>
          <w:spacing w:val="-3"/>
          <w:sz w:val="24"/>
        </w:rPr>
        <w:t>in </w:t>
      </w:r>
      <w:r>
        <w:rPr>
          <w:rFonts w:ascii="Palatino Linotype" w:hAnsi="Palatino Linotype"/>
          <w:i/>
          <w:color w:val="231F20"/>
          <w:spacing w:val="-4"/>
          <w:sz w:val="24"/>
        </w:rPr>
        <w:t>the </w:t>
      </w:r>
      <w:r>
        <w:rPr>
          <w:rFonts w:ascii="Palatino Linotype" w:hAnsi="Palatino Linotype"/>
          <w:i/>
          <w:color w:val="231F20"/>
          <w:spacing w:val="-5"/>
          <w:sz w:val="24"/>
        </w:rPr>
        <w:t>workplace: international </w:t>
      </w:r>
      <w:r>
        <w:rPr>
          <w:rFonts w:ascii="Palatino Linotype" w:hAnsi="Palatino Linotype"/>
          <w:i/>
          <w:color w:val="231F20"/>
          <w:spacing w:val="-4"/>
          <w:sz w:val="24"/>
        </w:rPr>
        <w:t>perspectives </w:t>
      </w:r>
      <w:r>
        <w:rPr>
          <w:rFonts w:ascii="Palatino Linotype" w:hAnsi="Palatino Linotype"/>
          <w:i/>
          <w:color w:val="231F20"/>
          <w:spacing w:val="-3"/>
          <w:sz w:val="24"/>
        </w:rPr>
        <w:t>in </w:t>
      </w:r>
      <w:r>
        <w:rPr>
          <w:rFonts w:ascii="Palatino Linotype" w:hAnsi="Palatino Linotype"/>
          <w:i/>
          <w:color w:val="231F20"/>
          <w:spacing w:val="-5"/>
          <w:sz w:val="24"/>
        </w:rPr>
        <w:t>research </w:t>
      </w:r>
      <w:r>
        <w:rPr>
          <w:rFonts w:ascii="Palatino Linotype" w:hAnsi="Palatino Linotype"/>
          <w:i/>
          <w:color w:val="231F20"/>
          <w:spacing w:val="-4"/>
          <w:sz w:val="24"/>
        </w:rPr>
        <w:t>and</w:t>
      </w:r>
      <w:r>
        <w:rPr>
          <w:rFonts w:ascii="Palatino Linotype" w:hAnsi="Palatino Linotype"/>
          <w:i/>
          <w:color w:val="231F20"/>
          <w:spacing w:val="-13"/>
          <w:sz w:val="24"/>
        </w:rPr>
        <w:t> </w:t>
      </w:r>
      <w:r>
        <w:rPr>
          <w:rFonts w:ascii="Palatino Linotype" w:hAnsi="Palatino Linotype"/>
          <w:i/>
          <w:color w:val="231F20"/>
          <w:spacing w:val="-4"/>
          <w:sz w:val="24"/>
        </w:rPr>
        <w:t>practice</w:t>
      </w:r>
      <w:r>
        <w:rPr>
          <w:color w:val="231F20"/>
          <w:spacing w:val="-4"/>
          <w:sz w:val="24"/>
        </w:rPr>
        <w:t>.</w:t>
      </w:r>
      <w:r>
        <w:rPr>
          <w:color w:val="231F20"/>
          <w:spacing w:val="-14"/>
          <w:sz w:val="24"/>
        </w:rPr>
        <w:t> </w:t>
      </w:r>
      <w:r>
        <w:rPr>
          <w:color w:val="231F20"/>
          <w:spacing w:val="-7"/>
          <w:sz w:val="24"/>
        </w:rPr>
        <w:t>Taylor</w:t>
      </w:r>
      <w:r>
        <w:rPr>
          <w:color w:val="231F20"/>
          <w:spacing w:val="-14"/>
          <w:sz w:val="24"/>
        </w:rPr>
        <w:t> </w:t>
      </w:r>
      <w:r>
        <w:rPr>
          <w:color w:val="231F20"/>
          <w:sz w:val="24"/>
        </w:rPr>
        <w:t>&amp;</w:t>
      </w:r>
      <w:r>
        <w:rPr>
          <w:color w:val="231F20"/>
          <w:spacing w:val="-14"/>
          <w:sz w:val="24"/>
        </w:rPr>
        <w:t> </w:t>
      </w:r>
      <w:r>
        <w:rPr>
          <w:color w:val="231F20"/>
          <w:spacing w:val="-4"/>
          <w:sz w:val="24"/>
        </w:rPr>
        <w:t>Francis.</w:t>
      </w:r>
      <w:r>
        <w:rPr>
          <w:color w:val="231F20"/>
          <w:spacing w:val="-14"/>
          <w:sz w:val="24"/>
        </w:rPr>
        <w:t> </w:t>
      </w:r>
      <w:r>
        <w:rPr>
          <w:color w:val="231F20"/>
          <w:spacing w:val="-4"/>
          <w:sz w:val="24"/>
        </w:rPr>
        <w:t>London</w:t>
      </w:r>
      <w:r>
        <w:rPr>
          <w:color w:val="231F20"/>
          <w:spacing w:val="-14"/>
          <w:sz w:val="24"/>
        </w:rPr>
        <w:t> </w:t>
      </w:r>
      <w:r>
        <w:rPr>
          <w:color w:val="231F20"/>
          <w:spacing w:val="-3"/>
          <w:sz w:val="24"/>
        </w:rPr>
        <w:t>and</w:t>
      </w:r>
      <w:r>
        <w:rPr>
          <w:color w:val="231F20"/>
          <w:spacing w:val="-14"/>
          <w:sz w:val="24"/>
        </w:rPr>
        <w:t> </w:t>
      </w:r>
      <w:r>
        <w:rPr>
          <w:color w:val="231F20"/>
          <w:spacing w:val="-4"/>
          <w:sz w:val="24"/>
        </w:rPr>
        <w:t>New</w:t>
      </w:r>
      <w:r>
        <w:rPr>
          <w:color w:val="231F20"/>
          <w:spacing w:val="-14"/>
          <w:sz w:val="24"/>
        </w:rPr>
        <w:t> </w:t>
      </w:r>
      <w:r>
        <w:rPr>
          <w:color w:val="231F20"/>
          <w:spacing w:val="-9"/>
          <w:sz w:val="24"/>
        </w:rPr>
        <w:t>York,</w:t>
      </w:r>
      <w:r>
        <w:rPr>
          <w:color w:val="231F20"/>
          <w:spacing w:val="-14"/>
          <w:sz w:val="24"/>
        </w:rPr>
        <w:t> </w:t>
      </w:r>
      <w:r>
        <w:rPr>
          <w:color w:val="231F20"/>
          <w:spacing w:val="-6"/>
          <w:sz w:val="24"/>
        </w:rPr>
        <w:t>pp.</w:t>
      </w:r>
      <w:r>
        <w:rPr>
          <w:color w:val="231F20"/>
          <w:spacing w:val="-14"/>
          <w:sz w:val="24"/>
        </w:rPr>
        <w:t> </w:t>
      </w:r>
      <w:r>
        <w:rPr>
          <w:color w:val="231F20"/>
          <w:spacing w:val="-3"/>
          <w:sz w:val="24"/>
        </w:rPr>
        <w:t>3–57.</w:t>
      </w:r>
    </w:p>
    <w:p>
      <w:pPr>
        <w:spacing w:line="280" w:lineRule="exact" w:before="0"/>
        <w:ind w:left="570" w:right="108" w:hanging="454"/>
        <w:jc w:val="both"/>
        <w:rPr>
          <w:sz w:val="24"/>
        </w:rPr>
      </w:pPr>
      <w:r>
        <w:rPr>
          <w:color w:val="231F20"/>
          <w:spacing w:val="-5"/>
          <w:sz w:val="24"/>
        </w:rPr>
        <w:t>Einarsen,</w:t>
      </w:r>
      <w:r>
        <w:rPr>
          <w:color w:val="231F20"/>
          <w:spacing w:val="-38"/>
          <w:sz w:val="24"/>
        </w:rPr>
        <w:t> </w:t>
      </w:r>
      <w:r>
        <w:rPr>
          <w:color w:val="231F20"/>
          <w:spacing w:val="-5"/>
          <w:sz w:val="24"/>
        </w:rPr>
        <w:t>Ståle</w:t>
      </w:r>
      <w:r>
        <w:rPr>
          <w:color w:val="231F20"/>
          <w:spacing w:val="-38"/>
          <w:sz w:val="24"/>
        </w:rPr>
        <w:t> </w:t>
      </w:r>
      <w:r>
        <w:rPr>
          <w:color w:val="231F20"/>
          <w:spacing w:val="-5"/>
          <w:sz w:val="24"/>
        </w:rPr>
        <w:t>and</w:t>
      </w:r>
      <w:r>
        <w:rPr>
          <w:color w:val="231F20"/>
          <w:spacing w:val="-38"/>
          <w:sz w:val="24"/>
        </w:rPr>
        <w:t> </w:t>
      </w:r>
      <w:r>
        <w:rPr>
          <w:color w:val="231F20"/>
          <w:spacing w:val="-6"/>
          <w:sz w:val="24"/>
        </w:rPr>
        <w:t>Skogstad,</w:t>
      </w:r>
      <w:r>
        <w:rPr>
          <w:color w:val="231F20"/>
          <w:spacing w:val="-38"/>
          <w:sz w:val="24"/>
        </w:rPr>
        <w:t> </w:t>
      </w:r>
      <w:r>
        <w:rPr>
          <w:color w:val="231F20"/>
          <w:spacing w:val="-5"/>
          <w:sz w:val="24"/>
        </w:rPr>
        <w:t>Anders</w:t>
      </w:r>
      <w:r>
        <w:rPr>
          <w:color w:val="231F20"/>
          <w:spacing w:val="-38"/>
          <w:sz w:val="24"/>
        </w:rPr>
        <w:t> </w:t>
      </w:r>
      <w:r>
        <w:rPr>
          <w:color w:val="231F20"/>
          <w:spacing w:val="-5"/>
          <w:sz w:val="24"/>
        </w:rPr>
        <w:t>(1996)</w:t>
      </w:r>
      <w:r>
        <w:rPr>
          <w:color w:val="231F20"/>
          <w:spacing w:val="-38"/>
          <w:sz w:val="24"/>
        </w:rPr>
        <w:t> </w:t>
      </w:r>
      <w:r>
        <w:rPr>
          <w:color w:val="231F20"/>
          <w:spacing w:val="-6"/>
          <w:sz w:val="24"/>
        </w:rPr>
        <w:t>“Bullying</w:t>
      </w:r>
      <w:r>
        <w:rPr>
          <w:color w:val="231F20"/>
          <w:spacing w:val="-38"/>
          <w:sz w:val="24"/>
        </w:rPr>
        <w:t> </w:t>
      </w:r>
      <w:r>
        <w:rPr>
          <w:color w:val="231F20"/>
          <w:sz w:val="24"/>
        </w:rPr>
        <w:t>atwork:</w:t>
      </w:r>
      <w:r>
        <w:rPr>
          <w:color w:val="231F20"/>
          <w:spacing w:val="-38"/>
          <w:sz w:val="24"/>
        </w:rPr>
        <w:t> </w:t>
      </w:r>
      <w:r>
        <w:rPr>
          <w:color w:val="231F20"/>
          <w:spacing w:val="-5"/>
          <w:sz w:val="24"/>
        </w:rPr>
        <w:t>epidemiological findings </w:t>
      </w:r>
      <w:r>
        <w:rPr>
          <w:color w:val="231F20"/>
          <w:spacing w:val="-3"/>
          <w:sz w:val="24"/>
        </w:rPr>
        <w:t>in </w:t>
      </w:r>
      <w:r>
        <w:rPr>
          <w:color w:val="231F20"/>
          <w:spacing w:val="-6"/>
          <w:sz w:val="24"/>
        </w:rPr>
        <w:t>public </w:t>
      </w:r>
      <w:r>
        <w:rPr>
          <w:color w:val="231F20"/>
          <w:spacing w:val="-5"/>
          <w:sz w:val="24"/>
        </w:rPr>
        <w:t>and </w:t>
      </w:r>
      <w:r>
        <w:rPr>
          <w:color w:val="231F20"/>
          <w:spacing w:val="-6"/>
          <w:sz w:val="24"/>
        </w:rPr>
        <w:t>private </w:t>
      </w:r>
      <w:r>
        <w:rPr>
          <w:color w:val="231F20"/>
          <w:spacing w:val="-8"/>
          <w:sz w:val="24"/>
        </w:rPr>
        <w:t>organizations,” </w:t>
      </w:r>
      <w:r>
        <w:rPr>
          <w:rFonts w:ascii="Palatino Linotype" w:hAnsi="Palatino Linotype"/>
          <w:i/>
          <w:color w:val="231F20"/>
          <w:spacing w:val="-7"/>
          <w:sz w:val="24"/>
        </w:rPr>
        <w:t>European Journal </w:t>
      </w:r>
      <w:r>
        <w:rPr>
          <w:rFonts w:ascii="Palatino Linotype" w:hAnsi="Palatino Linotype"/>
          <w:i/>
          <w:color w:val="231F20"/>
          <w:spacing w:val="-4"/>
          <w:sz w:val="24"/>
        </w:rPr>
        <w:t>of </w:t>
      </w:r>
      <w:r>
        <w:rPr>
          <w:rFonts w:ascii="Palatino Linotype" w:hAnsi="Palatino Linotype"/>
          <w:i/>
          <w:color w:val="231F20"/>
          <w:spacing w:val="-11"/>
          <w:sz w:val="24"/>
        </w:rPr>
        <w:t>Work </w:t>
      </w:r>
      <w:r>
        <w:rPr>
          <w:rFonts w:ascii="Palatino Linotype" w:hAnsi="Palatino Linotype"/>
          <w:i/>
          <w:color w:val="231F20"/>
          <w:spacing w:val="-6"/>
          <w:sz w:val="24"/>
        </w:rPr>
        <w:t>and</w:t>
      </w:r>
      <w:r>
        <w:rPr>
          <w:rFonts w:ascii="Palatino Linotype" w:hAnsi="Palatino Linotype"/>
          <w:i/>
          <w:color w:val="231F20"/>
          <w:spacing w:val="-33"/>
          <w:sz w:val="24"/>
        </w:rPr>
        <w:t> </w:t>
      </w:r>
      <w:r>
        <w:rPr>
          <w:rFonts w:ascii="Palatino Linotype" w:hAnsi="Palatino Linotype"/>
          <w:i/>
          <w:color w:val="231F20"/>
          <w:spacing w:val="-7"/>
          <w:sz w:val="24"/>
        </w:rPr>
        <w:t>Organizational</w:t>
      </w:r>
      <w:r>
        <w:rPr>
          <w:rFonts w:ascii="Palatino Linotype" w:hAnsi="Palatino Linotype"/>
          <w:i/>
          <w:color w:val="231F20"/>
          <w:spacing w:val="-33"/>
          <w:sz w:val="24"/>
        </w:rPr>
        <w:t> </w:t>
      </w:r>
      <w:r>
        <w:rPr>
          <w:rFonts w:ascii="Palatino Linotype" w:hAnsi="Palatino Linotype"/>
          <w:i/>
          <w:color w:val="231F20"/>
          <w:spacing w:val="-7"/>
          <w:sz w:val="24"/>
        </w:rPr>
        <w:t>Psychology,</w:t>
      </w:r>
      <w:r>
        <w:rPr>
          <w:rFonts w:ascii="Palatino Linotype" w:hAnsi="Palatino Linotype"/>
          <w:i/>
          <w:color w:val="231F20"/>
          <w:spacing w:val="-34"/>
          <w:sz w:val="24"/>
        </w:rPr>
        <w:t> </w:t>
      </w:r>
      <w:r>
        <w:rPr>
          <w:color w:val="231F20"/>
          <w:spacing w:val="-6"/>
          <w:sz w:val="24"/>
        </w:rPr>
        <w:t>volume</w:t>
      </w:r>
      <w:r>
        <w:rPr>
          <w:color w:val="231F20"/>
          <w:spacing w:val="-34"/>
          <w:sz w:val="24"/>
        </w:rPr>
        <w:t> </w:t>
      </w:r>
      <w:r>
        <w:rPr>
          <w:color w:val="231F20"/>
          <w:spacing w:val="-3"/>
          <w:sz w:val="24"/>
        </w:rPr>
        <w:t>5,</w:t>
      </w:r>
      <w:r>
        <w:rPr>
          <w:color w:val="231F20"/>
          <w:spacing w:val="-34"/>
          <w:sz w:val="24"/>
        </w:rPr>
        <w:t> </w:t>
      </w:r>
      <w:r>
        <w:rPr>
          <w:color w:val="231F20"/>
          <w:spacing w:val="-5"/>
          <w:sz w:val="24"/>
        </w:rPr>
        <w:t>issue</w:t>
      </w:r>
      <w:r>
        <w:rPr>
          <w:color w:val="231F20"/>
          <w:spacing w:val="-34"/>
          <w:sz w:val="24"/>
        </w:rPr>
        <w:t> </w:t>
      </w:r>
      <w:r>
        <w:rPr>
          <w:color w:val="231F20"/>
          <w:spacing w:val="-3"/>
          <w:sz w:val="24"/>
        </w:rPr>
        <w:t>2,</w:t>
      </w:r>
      <w:r>
        <w:rPr>
          <w:color w:val="231F20"/>
          <w:spacing w:val="-34"/>
          <w:sz w:val="24"/>
        </w:rPr>
        <w:t> </w:t>
      </w:r>
      <w:r>
        <w:rPr>
          <w:color w:val="231F20"/>
          <w:spacing w:val="-7"/>
          <w:sz w:val="24"/>
        </w:rPr>
        <w:t>pp.</w:t>
      </w:r>
      <w:r>
        <w:rPr>
          <w:color w:val="231F20"/>
          <w:spacing w:val="-34"/>
          <w:sz w:val="24"/>
        </w:rPr>
        <w:t> </w:t>
      </w:r>
      <w:r>
        <w:rPr>
          <w:color w:val="231F20"/>
          <w:spacing w:val="-5"/>
          <w:sz w:val="24"/>
        </w:rPr>
        <w:t>185–201.</w:t>
      </w:r>
    </w:p>
    <w:p>
      <w:pPr>
        <w:spacing w:line="280" w:lineRule="exact" w:before="0"/>
        <w:ind w:left="570" w:right="108" w:hanging="454"/>
        <w:jc w:val="both"/>
        <w:rPr>
          <w:sz w:val="24"/>
        </w:rPr>
      </w:pPr>
      <w:r>
        <w:rPr>
          <w:color w:val="231F20"/>
          <w:sz w:val="24"/>
        </w:rPr>
        <w:t>Ewing, David W (1977) </w:t>
      </w:r>
      <w:r>
        <w:rPr>
          <w:rFonts w:ascii="Palatino Linotype"/>
          <w:i/>
          <w:color w:val="231F20"/>
          <w:sz w:val="24"/>
        </w:rPr>
        <w:t>Freedom inside the organization: bringing civil </w:t>
      </w:r>
      <w:r>
        <w:rPr>
          <w:rFonts w:ascii="Palatino Linotype"/>
          <w:i/>
          <w:color w:val="231F20"/>
          <w:sz w:val="24"/>
        </w:rPr>
        <w:t>liberties to the workplace. </w:t>
      </w:r>
      <w:r>
        <w:rPr>
          <w:color w:val="231F20"/>
          <w:sz w:val="24"/>
        </w:rPr>
        <w:t>Dutton. New York.</w:t>
      </w:r>
    </w:p>
    <w:p>
      <w:pPr>
        <w:pStyle w:val="BodyText"/>
        <w:spacing w:line="280" w:lineRule="exact"/>
        <w:ind w:left="570" w:right="108" w:hanging="454"/>
        <w:jc w:val="both"/>
      </w:pPr>
      <w:r>
        <w:rPr>
          <w:color w:val="231F20"/>
        </w:rPr>
        <w:t>Glaso, L, Matthiesen, S B, Nielsen, M B, Einarsen, S (2007) “Do targets of workplace bullying portray a general victim personality profile?” </w:t>
      </w:r>
      <w:r>
        <w:rPr>
          <w:rFonts w:ascii="Palatino Linotype" w:hAnsi="Palatino Linotype"/>
          <w:i/>
          <w:color w:val="231F20"/>
        </w:rPr>
        <w:t>Scandinavian Journal of Psychology, </w:t>
      </w:r>
      <w:r>
        <w:rPr>
          <w:color w:val="231F20"/>
        </w:rPr>
        <w:t>volume 48, pp. 313–319.</w:t>
      </w:r>
    </w:p>
    <w:p>
      <w:pPr>
        <w:spacing w:line="280" w:lineRule="exact" w:before="0"/>
        <w:ind w:left="570" w:right="108" w:hanging="454"/>
        <w:jc w:val="both"/>
        <w:rPr>
          <w:sz w:val="24"/>
        </w:rPr>
      </w:pPr>
      <w:r>
        <w:rPr>
          <w:color w:val="231F20"/>
          <w:sz w:val="24"/>
        </w:rPr>
        <w:t>Gonzalez-Day, Ken (2006) </w:t>
      </w:r>
      <w:r>
        <w:rPr>
          <w:rFonts w:ascii="Palatino Linotype" w:hAnsi="Palatino Linotype"/>
          <w:i/>
          <w:color w:val="231F20"/>
          <w:sz w:val="24"/>
        </w:rPr>
        <w:t>Lynching in the West: 1850–1935</w:t>
      </w:r>
      <w:r>
        <w:rPr>
          <w:color w:val="231F20"/>
          <w:sz w:val="24"/>
        </w:rPr>
        <w:t>. Duke University Press. Durham, NC.</w:t>
      </w:r>
    </w:p>
    <w:p>
      <w:pPr>
        <w:spacing w:line="280" w:lineRule="exact" w:before="0"/>
        <w:ind w:left="570" w:right="110" w:hanging="454"/>
        <w:jc w:val="both"/>
        <w:rPr>
          <w:sz w:val="24"/>
        </w:rPr>
      </w:pPr>
      <w:r>
        <w:rPr>
          <w:color w:val="231F20"/>
          <w:sz w:val="24"/>
        </w:rPr>
        <w:t>Gutiérrez, Rodríguez Francisco (ed.) (2008) </w:t>
      </w:r>
      <w:r>
        <w:rPr>
          <w:rFonts w:ascii="Palatino Linotype" w:hAnsi="Palatino Linotype"/>
          <w:i/>
          <w:color w:val="231F20"/>
          <w:sz w:val="24"/>
        </w:rPr>
        <w:t>El acoso inmobiliario. Una </w:t>
      </w:r>
      <w:r>
        <w:rPr>
          <w:rFonts w:ascii="Palatino Linotype" w:hAnsi="Palatino Linotype"/>
          <w:i/>
          <w:color w:val="231F20"/>
          <w:sz w:val="24"/>
        </w:rPr>
        <w:t>lucha desigual. </w:t>
      </w:r>
      <w:r>
        <w:rPr>
          <w:color w:val="231F20"/>
          <w:sz w:val="24"/>
        </w:rPr>
        <w:t>El caso de Málaga, el Libro Errante. Málaga.</w:t>
      </w:r>
    </w:p>
    <w:p>
      <w:pPr>
        <w:spacing w:line="288" w:lineRule="exact" w:before="0"/>
        <w:ind w:left="117" w:right="0" w:firstLine="0"/>
        <w:jc w:val="left"/>
        <w:rPr>
          <w:rFonts w:ascii="Palatino Linotype"/>
          <w:i/>
          <w:sz w:val="24"/>
        </w:rPr>
      </w:pPr>
      <w:r>
        <w:rPr>
          <w:color w:val="231F20"/>
          <w:sz w:val="24"/>
        </w:rPr>
        <w:t>Habakus, Louise Kuo and Holland, Mary (eds.) (2011) </w:t>
      </w:r>
      <w:r>
        <w:rPr>
          <w:rFonts w:ascii="Palatino Linotype"/>
          <w:i/>
          <w:color w:val="231F20"/>
          <w:sz w:val="24"/>
        </w:rPr>
        <w:t>Vaccine  epidemic.</w:t>
      </w:r>
    </w:p>
    <w:p>
      <w:pPr>
        <w:pStyle w:val="BodyText"/>
        <w:spacing w:line="256" w:lineRule="exact"/>
        <w:ind w:left="570" w:right="1992"/>
      </w:pPr>
      <w:r>
        <w:rPr>
          <w:color w:val="231F20"/>
        </w:rPr>
        <w:t>Skyhorse. New York.</w:t>
      </w:r>
    </w:p>
    <w:p>
      <w:pPr>
        <w:spacing w:line="312" w:lineRule="exact" w:before="0"/>
        <w:ind w:left="117" w:right="0" w:firstLine="0"/>
        <w:jc w:val="left"/>
        <w:rPr>
          <w:sz w:val="24"/>
        </w:rPr>
      </w:pPr>
      <w:r>
        <w:rPr>
          <w:color w:val="231F20"/>
          <w:spacing w:val="-4"/>
          <w:sz w:val="24"/>
        </w:rPr>
        <w:t>Halvorsen,</w:t>
      </w:r>
      <w:r>
        <w:rPr>
          <w:color w:val="231F20"/>
          <w:spacing w:val="-22"/>
          <w:sz w:val="24"/>
        </w:rPr>
        <w:t> </w:t>
      </w:r>
      <w:r>
        <w:rPr>
          <w:color w:val="231F20"/>
          <w:spacing w:val="-4"/>
          <w:sz w:val="24"/>
        </w:rPr>
        <w:t>Richard</w:t>
      </w:r>
      <w:r>
        <w:rPr>
          <w:color w:val="231F20"/>
          <w:spacing w:val="-22"/>
          <w:sz w:val="24"/>
        </w:rPr>
        <w:t> </w:t>
      </w:r>
      <w:r>
        <w:rPr>
          <w:color w:val="231F20"/>
          <w:spacing w:val="-3"/>
          <w:sz w:val="24"/>
        </w:rPr>
        <w:t>(2007)</w:t>
      </w:r>
      <w:r>
        <w:rPr>
          <w:color w:val="231F20"/>
          <w:spacing w:val="-22"/>
          <w:sz w:val="24"/>
        </w:rPr>
        <w:t> </w:t>
      </w:r>
      <w:r>
        <w:rPr>
          <w:rFonts w:ascii="Palatino Linotype"/>
          <w:i/>
          <w:color w:val="231F20"/>
          <w:sz w:val="24"/>
        </w:rPr>
        <w:t>The</w:t>
      </w:r>
      <w:r>
        <w:rPr>
          <w:rFonts w:ascii="Palatino Linotype"/>
          <w:i/>
          <w:color w:val="231F20"/>
          <w:spacing w:val="-22"/>
          <w:sz w:val="24"/>
        </w:rPr>
        <w:t> </w:t>
      </w:r>
      <w:r>
        <w:rPr>
          <w:rFonts w:ascii="Palatino Linotype"/>
          <w:i/>
          <w:color w:val="231F20"/>
          <w:spacing w:val="-4"/>
          <w:sz w:val="24"/>
        </w:rPr>
        <w:t>truth</w:t>
      </w:r>
      <w:r>
        <w:rPr>
          <w:rFonts w:ascii="Palatino Linotype"/>
          <w:i/>
          <w:color w:val="231F20"/>
          <w:spacing w:val="-22"/>
          <w:sz w:val="24"/>
        </w:rPr>
        <w:t> </w:t>
      </w:r>
      <w:r>
        <w:rPr>
          <w:rFonts w:ascii="Palatino Linotype"/>
          <w:i/>
          <w:color w:val="231F20"/>
          <w:spacing w:val="-5"/>
          <w:sz w:val="24"/>
        </w:rPr>
        <w:t>about</w:t>
      </w:r>
      <w:r>
        <w:rPr>
          <w:rFonts w:ascii="Palatino Linotype"/>
          <w:i/>
          <w:color w:val="231F20"/>
          <w:spacing w:val="-22"/>
          <w:sz w:val="24"/>
        </w:rPr>
        <w:t> </w:t>
      </w:r>
      <w:r>
        <w:rPr>
          <w:rFonts w:ascii="Palatino Linotype"/>
          <w:i/>
          <w:color w:val="231F20"/>
          <w:spacing w:val="-4"/>
          <w:sz w:val="24"/>
        </w:rPr>
        <w:t>vaccines.</w:t>
      </w:r>
      <w:r>
        <w:rPr>
          <w:rFonts w:ascii="Palatino Linotype"/>
          <w:i/>
          <w:color w:val="231F20"/>
          <w:spacing w:val="-21"/>
          <w:sz w:val="24"/>
        </w:rPr>
        <w:t> </w:t>
      </w:r>
      <w:r>
        <w:rPr>
          <w:color w:val="231F20"/>
          <w:spacing w:val="-4"/>
          <w:sz w:val="24"/>
        </w:rPr>
        <w:t>Gibson</w:t>
      </w:r>
      <w:r>
        <w:rPr>
          <w:color w:val="231F20"/>
          <w:spacing w:val="-22"/>
          <w:sz w:val="24"/>
        </w:rPr>
        <w:t> </w:t>
      </w:r>
      <w:r>
        <w:rPr>
          <w:color w:val="231F20"/>
          <w:spacing w:val="-4"/>
          <w:sz w:val="24"/>
        </w:rPr>
        <w:t>Square.</w:t>
      </w:r>
      <w:r>
        <w:rPr>
          <w:color w:val="231F20"/>
          <w:spacing w:val="-22"/>
          <w:sz w:val="24"/>
        </w:rPr>
        <w:t> </w:t>
      </w:r>
      <w:r>
        <w:rPr>
          <w:color w:val="231F20"/>
          <w:spacing w:val="-4"/>
          <w:sz w:val="24"/>
        </w:rPr>
        <w:t>London.</w:t>
      </w:r>
    </w:p>
    <w:p>
      <w:pPr>
        <w:spacing w:after="0" w:line="312" w:lineRule="exact"/>
        <w:jc w:val="left"/>
        <w:rPr>
          <w:sz w:val="24"/>
        </w:rPr>
        <w:sectPr>
          <w:pgSz w:w="9360" w:h="12480"/>
          <w:pgMar w:header="486" w:footer="504" w:top="880" w:bottom="700" w:left="1300" w:right="740"/>
        </w:sectPr>
      </w:pPr>
    </w:p>
    <w:p>
      <w:pPr>
        <w:pStyle w:val="BodyText"/>
        <w:rPr>
          <w:sz w:val="20"/>
        </w:rPr>
      </w:pPr>
    </w:p>
    <w:p>
      <w:pPr>
        <w:spacing w:line="280" w:lineRule="exact" w:before="206"/>
        <w:ind w:left="563" w:right="115" w:hanging="454"/>
        <w:jc w:val="both"/>
        <w:rPr>
          <w:sz w:val="24"/>
        </w:rPr>
      </w:pPr>
      <w:r>
        <w:rPr>
          <w:color w:val="231F20"/>
          <w:sz w:val="24"/>
        </w:rPr>
        <w:t>Hatzfeld, Jean (2005) </w:t>
      </w:r>
      <w:r>
        <w:rPr>
          <w:rFonts w:ascii="Palatino Linotype"/>
          <w:i/>
          <w:color w:val="231F20"/>
          <w:spacing w:val="-3"/>
          <w:sz w:val="24"/>
        </w:rPr>
        <w:t>Machete </w:t>
      </w:r>
      <w:r>
        <w:rPr>
          <w:rFonts w:ascii="Palatino Linotype"/>
          <w:i/>
          <w:color w:val="231F20"/>
          <w:sz w:val="24"/>
        </w:rPr>
        <w:t>season: the killers in </w:t>
      </w:r>
      <w:r>
        <w:rPr>
          <w:rFonts w:ascii="Palatino Linotype"/>
          <w:i/>
          <w:color w:val="231F20"/>
          <w:spacing w:val="-4"/>
          <w:sz w:val="24"/>
        </w:rPr>
        <w:t>Rwanda </w:t>
      </w:r>
      <w:r>
        <w:rPr>
          <w:rFonts w:ascii="Palatino Linotype"/>
          <w:i/>
          <w:color w:val="231F20"/>
          <w:sz w:val="24"/>
        </w:rPr>
        <w:t>speak. </w:t>
      </w:r>
      <w:r>
        <w:rPr>
          <w:color w:val="231F20"/>
          <w:spacing w:val="-4"/>
          <w:sz w:val="24"/>
        </w:rPr>
        <w:t>Farrar, </w:t>
      </w:r>
      <w:r>
        <w:rPr>
          <w:color w:val="231F20"/>
          <w:sz w:val="24"/>
        </w:rPr>
        <w:t>Straus and Giroux. New </w:t>
      </w:r>
      <w:r>
        <w:rPr>
          <w:color w:val="231F20"/>
          <w:spacing w:val="-7"/>
          <w:sz w:val="24"/>
        </w:rPr>
        <w:t>York.</w:t>
      </w:r>
    </w:p>
    <w:p>
      <w:pPr>
        <w:spacing w:line="280" w:lineRule="exact" w:before="0"/>
        <w:ind w:left="563" w:right="115" w:hanging="454"/>
        <w:jc w:val="both"/>
        <w:rPr>
          <w:sz w:val="24"/>
        </w:rPr>
      </w:pPr>
      <w:r>
        <w:rPr>
          <w:color w:val="231F20"/>
          <w:sz w:val="24"/>
        </w:rPr>
        <w:t>Himachali, Sanjeev (no date). G</w:t>
      </w:r>
      <w:r>
        <w:rPr>
          <w:rFonts w:ascii="Palatino Linotype"/>
          <w:i/>
          <w:color w:val="231F20"/>
          <w:sz w:val="24"/>
        </w:rPr>
        <w:t>lobal human capital management and </w:t>
      </w:r>
      <w:r>
        <w:rPr>
          <w:rFonts w:ascii="Palatino Linotype"/>
          <w:i/>
          <w:color w:val="231F20"/>
          <w:sz w:val="24"/>
        </w:rPr>
        <w:t>development</w:t>
      </w:r>
      <w:r>
        <w:rPr>
          <w:color w:val="231F20"/>
          <w:sz w:val="24"/>
        </w:rPr>
        <w:t>, blog: </w:t>
      </w:r>
      <w:hyperlink r:id="rId103">
        <w:r>
          <w:rPr>
            <w:color w:val="231F20"/>
            <w:sz w:val="24"/>
          </w:rPr>
          <w:t>http://www.sanjeevhimachali.com/?p=129</w:t>
        </w:r>
      </w:hyperlink>
      <w:r>
        <w:rPr>
          <w:color w:val="231F20"/>
          <w:sz w:val="24"/>
        </w:rPr>
        <w:t> [25 november 2011].</w:t>
      </w:r>
    </w:p>
    <w:p>
      <w:pPr>
        <w:pStyle w:val="BodyText"/>
        <w:spacing w:line="280" w:lineRule="exact"/>
        <w:ind w:left="563" w:right="115" w:hanging="454"/>
        <w:jc w:val="both"/>
      </w:pPr>
      <w:r>
        <w:rPr>
          <w:color w:val="231F20"/>
          <w:spacing w:val="-3"/>
        </w:rPr>
        <w:t>Hobson-West, </w:t>
      </w:r>
      <w:r>
        <w:rPr>
          <w:color w:val="231F20"/>
        </w:rPr>
        <w:t>Pru (2007) </w:t>
      </w:r>
      <w:r>
        <w:rPr>
          <w:color w:val="231F20"/>
          <w:spacing w:val="-3"/>
        </w:rPr>
        <w:t>“‘Trusting </w:t>
      </w:r>
      <w:r>
        <w:rPr>
          <w:color w:val="231F20"/>
        </w:rPr>
        <w:t>blindly can be the biggest risk of</w:t>
      </w:r>
      <w:r>
        <w:rPr>
          <w:color w:val="231F20"/>
          <w:spacing w:val="-41"/>
        </w:rPr>
        <w:t> </w:t>
      </w:r>
      <w:r>
        <w:rPr>
          <w:color w:val="231F20"/>
        </w:rPr>
        <w:t>all’: organised</w:t>
      </w:r>
      <w:r>
        <w:rPr>
          <w:color w:val="231F20"/>
          <w:spacing w:val="-13"/>
        </w:rPr>
        <w:t> </w:t>
      </w:r>
      <w:r>
        <w:rPr>
          <w:color w:val="231F20"/>
        </w:rPr>
        <w:t>resistance</w:t>
      </w:r>
      <w:r>
        <w:rPr>
          <w:color w:val="231F20"/>
          <w:spacing w:val="-13"/>
        </w:rPr>
        <w:t> </w:t>
      </w:r>
      <w:r>
        <w:rPr>
          <w:color w:val="231F20"/>
        </w:rPr>
        <w:t>to</w:t>
      </w:r>
      <w:r>
        <w:rPr>
          <w:color w:val="231F20"/>
          <w:spacing w:val="-13"/>
        </w:rPr>
        <w:t> </w:t>
      </w:r>
      <w:r>
        <w:rPr>
          <w:color w:val="231F20"/>
        </w:rPr>
        <w:t>childhood</w:t>
      </w:r>
      <w:r>
        <w:rPr>
          <w:color w:val="231F20"/>
          <w:spacing w:val="-13"/>
        </w:rPr>
        <w:t> </w:t>
      </w:r>
      <w:r>
        <w:rPr>
          <w:color w:val="231F20"/>
        </w:rPr>
        <w:t>vaccination</w:t>
      </w:r>
      <w:r>
        <w:rPr>
          <w:color w:val="231F20"/>
          <w:spacing w:val="-13"/>
        </w:rPr>
        <w:t> </w:t>
      </w:r>
      <w:r>
        <w:rPr>
          <w:color w:val="231F20"/>
        </w:rPr>
        <w:t>in</w:t>
      </w:r>
      <w:r>
        <w:rPr>
          <w:color w:val="231F20"/>
          <w:spacing w:val="-13"/>
        </w:rPr>
        <w:t> </w:t>
      </w:r>
      <w:r>
        <w:rPr>
          <w:color w:val="231F20"/>
        </w:rPr>
        <w:t>the</w:t>
      </w:r>
      <w:r>
        <w:rPr>
          <w:color w:val="231F20"/>
          <w:spacing w:val="-13"/>
        </w:rPr>
        <w:t> </w:t>
      </w:r>
      <w:r>
        <w:rPr>
          <w:color w:val="231F20"/>
          <w:spacing w:val="-9"/>
        </w:rPr>
        <w:t>UK,”</w:t>
      </w:r>
      <w:r>
        <w:rPr>
          <w:color w:val="231F20"/>
          <w:spacing w:val="-12"/>
        </w:rPr>
        <w:t> </w:t>
      </w:r>
      <w:r>
        <w:rPr>
          <w:rFonts w:ascii="Palatino Linotype" w:hAnsi="Palatino Linotype"/>
          <w:i/>
          <w:color w:val="231F20"/>
        </w:rPr>
        <w:t>Sociology</w:t>
      </w:r>
      <w:r>
        <w:rPr>
          <w:rFonts w:ascii="Palatino Linotype" w:hAnsi="Palatino Linotype"/>
          <w:i/>
          <w:color w:val="231F20"/>
          <w:spacing w:val="-12"/>
        </w:rPr>
        <w:t> </w:t>
      </w:r>
      <w:r>
        <w:rPr>
          <w:rFonts w:ascii="Palatino Linotype" w:hAnsi="Palatino Linotype"/>
          <w:i/>
          <w:color w:val="231F20"/>
        </w:rPr>
        <w:t>of </w:t>
      </w:r>
      <w:r>
        <w:rPr>
          <w:rFonts w:ascii="Palatino Linotype" w:hAnsi="Palatino Linotype"/>
          <w:i/>
          <w:color w:val="231F20"/>
          <w:spacing w:val="-4"/>
        </w:rPr>
        <w:t>Health</w:t>
      </w:r>
      <w:r>
        <w:rPr>
          <w:rFonts w:ascii="Palatino Linotype" w:hAnsi="Palatino Linotype"/>
          <w:i/>
          <w:color w:val="231F20"/>
          <w:spacing w:val="-18"/>
        </w:rPr>
        <w:t> </w:t>
      </w:r>
      <w:r>
        <w:rPr>
          <w:rFonts w:ascii="Palatino Linotype" w:hAnsi="Palatino Linotype"/>
          <w:i/>
          <w:color w:val="231F20"/>
        </w:rPr>
        <w:t>&amp;</w:t>
      </w:r>
      <w:r>
        <w:rPr>
          <w:rFonts w:ascii="Palatino Linotype" w:hAnsi="Palatino Linotype"/>
          <w:i/>
          <w:color w:val="231F20"/>
          <w:spacing w:val="-18"/>
        </w:rPr>
        <w:t> </w:t>
      </w:r>
      <w:r>
        <w:rPr>
          <w:rFonts w:ascii="Palatino Linotype" w:hAnsi="Palatino Linotype"/>
          <w:i/>
          <w:color w:val="231F20"/>
        </w:rPr>
        <w:t>Illness,</w:t>
      </w:r>
      <w:r>
        <w:rPr>
          <w:rFonts w:ascii="Palatino Linotype" w:hAnsi="Palatino Linotype"/>
          <w:i/>
          <w:color w:val="231F20"/>
          <w:spacing w:val="-18"/>
        </w:rPr>
        <w:t> </w:t>
      </w:r>
      <w:r>
        <w:rPr>
          <w:color w:val="231F20"/>
        </w:rPr>
        <w:t>volume</w:t>
      </w:r>
      <w:r>
        <w:rPr>
          <w:color w:val="231F20"/>
          <w:spacing w:val="-18"/>
        </w:rPr>
        <w:t> </w:t>
      </w:r>
      <w:r>
        <w:rPr>
          <w:color w:val="231F20"/>
        </w:rPr>
        <w:t>29,</w:t>
      </w:r>
      <w:r>
        <w:rPr>
          <w:color w:val="231F20"/>
          <w:spacing w:val="-18"/>
        </w:rPr>
        <w:t> </w:t>
      </w:r>
      <w:r>
        <w:rPr>
          <w:color w:val="231F20"/>
        </w:rPr>
        <w:t>number</w:t>
      </w:r>
      <w:r>
        <w:rPr>
          <w:color w:val="231F20"/>
          <w:spacing w:val="-18"/>
        </w:rPr>
        <w:t> </w:t>
      </w:r>
      <w:r>
        <w:rPr>
          <w:color w:val="231F20"/>
        </w:rPr>
        <w:t>2,</w:t>
      </w:r>
      <w:r>
        <w:rPr>
          <w:color w:val="231F20"/>
          <w:spacing w:val="-18"/>
        </w:rPr>
        <w:t> </w:t>
      </w:r>
      <w:r>
        <w:rPr>
          <w:color w:val="231F20"/>
          <w:spacing w:val="-4"/>
        </w:rPr>
        <w:t>pp.</w:t>
      </w:r>
      <w:r>
        <w:rPr>
          <w:color w:val="231F20"/>
          <w:spacing w:val="-18"/>
        </w:rPr>
        <w:t> </w:t>
      </w:r>
      <w:r>
        <w:rPr>
          <w:color w:val="231F20"/>
        </w:rPr>
        <w:t>198–215.</w:t>
      </w:r>
    </w:p>
    <w:p>
      <w:pPr>
        <w:spacing w:line="280" w:lineRule="exact" w:before="0"/>
        <w:ind w:left="563" w:right="114" w:hanging="454"/>
        <w:jc w:val="both"/>
        <w:rPr>
          <w:sz w:val="24"/>
        </w:rPr>
      </w:pPr>
      <w:r>
        <w:rPr>
          <w:color w:val="231F20"/>
          <w:sz w:val="24"/>
        </w:rPr>
        <w:t>Hoel, Helge, Cooper, Cary L and </w:t>
      </w:r>
      <w:r>
        <w:rPr>
          <w:color w:val="231F20"/>
          <w:spacing w:val="-3"/>
          <w:sz w:val="24"/>
        </w:rPr>
        <w:t>Faragher, </w:t>
      </w:r>
      <w:r>
        <w:rPr>
          <w:color w:val="231F20"/>
          <w:sz w:val="24"/>
        </w:rPr>
        <w:t>Brian (2001) “The experience of bullying in Great Britain: the impact of organizational </w:t>
      </w:r>
      <w:r>
        <w:rPr>
          <w:color w:val="231F20"/>
          <w:spacing w:val="-6"/>
          <w:sz w:val="24"/>
        </w:rPr>
        <w:t>status,” </w:t>
      </w:r>
      <w:r>
        <w:rPr>
          <w:rFonts w:ascii="Palatino Linotype" w:hAnsi="Palatino Linotype"/>
          <w:i/>
          <w:color w:val="231F20"/>
          <w:spacing w:val="-3"/>
          <w:sz w:val="24"/>
        </w:rPr>
        <w:t>European</w:t>
      </w:r>
      <w:r>
        <w:rPr>
          <w:rFonts w:ascii="Palatino Linotype" w:hAnsi="Palatino Linotype"/>
          <w:i/>
          <w:color w:val="231F20"/>
          <w:spacing w:val="-11"/>
          <w:sz w:val="24"/>
        </w:rPr>
        <w:t> </w:t>
      </w:r>
      <w:r>
        <w:rPr>
          <w:rFonts w:ascii="Palatino Linotype" w:hAnsi="Palatino Linotype"/>
          <w:i/>
          <w:color w:val="231F20"/>
          <w:spacing w:val="-3"/>
          <w:sz w:val="24"/>
        </w:rPr>
        <w:t>Journal</w:t>
      </w:r>
      <w:r>
        <w:rPr>
          <w:rFonts w:ascii="Palatino Linotype" w:hAnsi="Palatino Linotype"/>
          <w:i/>
          <w:color w:val="231F20"/>
          <w:spacing w:val="-11"/>
          <w:sz w:val="24"/>
        </w:rPr>
        <w:t> </w:t>
      </w:r>
      <w:r>
        <w:rPr>
          <w:rFonts w:ascii="Palatino Linotype" w:hAnsi="Palatino Linotype"/>
          <w:i/>
          <w:color w:val="231F20"/>
          <w:sz w:val="24"/>
        </w:rPr>
        <w:t>of</w:t>
      </w:r>
      <w:r>
        <w:rPr>
          <w:rFonts w:ascii="Palatino Linotype" w:hAnsi="Palatino Linotype"/>
          <w:i/>
          <w:color w:val="231F20"/>
          <w:spacing w:val="-11"/>
          <w:sz w:val="24"/>
        </w:rPr>
        <w:t> </w:t>
      </w:r>
      <w:r>
        <w:rPr>
          <w:rFonts w:ascii="Palatino Linotype" w:hAnsi="Palatino Linotype"/>
          <w:i/>
          <w:color w:val="231F20"/>
          <w:spacing w:val="-7"/>
          <w:sz w:val="24"/>
        </w:rPr>
        <w:t>Work</w:t>
      </w:r>
      <w:r>
        <w:rPr>
          <w:rFonts w:ascii="Palatino Linotype" w:hAnsi="Palatino Linotype"/>
          <w:i/>
          <w:color w:val="231F20"/>
          <w:spacing w:val="-11"/>
          <w:sz w:val="24"/>
        </w:rPr>
        <w:t> </w:t>
      </w:r>
      <w:r>
        <w:rPr>
          <w:rFonts w:ascii="Palatino Linotype" w:hAnsi="Palatino Linotype"/>
          <w:i/>
          <w:color w:val="231F20"/>
          <w:spacing w:val="-2"/>
          <w:sz w:val="24"/>
        </w:rPr>
        <w:t>and</w:t>
      </w:r>
      <w:r>
        <w:rPr>
          <w:rFonts w:ascii="Palatino Linotype" w:hAnsi="Palatino Linotype"/>
          <w:i/>
          <w:color w:val="231F20"/>
          <w:spacing w:val="-11"/>
          <w:sz w:val="24"/>
        </w:rPr>
        <w:t> </w:t>
      </w:r>
      <w:r>
        <w:rPr>
          <w:rFonts w:ascii="Palatino Linotype" w:hAnsi="Palatino Linotype"/>
          <w:i/>
          <w:color w:val="231F20"/>
          <w:spacing w:val="-3"/>
          <w:sz w:val="24"/>
        </w:rPr>
        <w:t>Organizational</w:t>
      </w:r>
      <w:r>
        <w:rPr>
          <w:rFonts w:ascii="Palatino Linotype" w:hAnsi="Palatino Linotype"/>
          <w:i/>
          <w:color w:val="231F20"/>
          <w:spacing w:val="-11"/>
          <w:sz w:val="24"/>
        </w:rPr>
        <w:t> </w:t>
      </w:r>
      <w:r>
        <w:rPr>
          <w:rFonts w:ascii="Palatino Linotype" w:hAnsi="Palatino Linotype"/>
          <w:i/>
          <w:color w:val="231F20"/>
          <w:spacing w:val="-3"/>
          <w:sz w:val="24"/>
        </w:rPr>
        <w:t>Psychology,</w:t>
      </w:r>
      <w:r>
        <w:rPr>
          <w:rFonts w:ascii="Palatino Linotype" w:hAnsi="Palatino Linotype"/>
          <w:i/>
          <w:color w:val="231F20"/>
          <w:spacing w:val="-11"/>
          <w:sz w:val="24"/>
        </w:rPr>
        <w:t> </w:t>
      </w:r>
      <w:r>
        <w:rPr>
          <w:color w:val="231F20"/>
          <w:sz w:val="24"/>
        </w:rPr>
        <w:t>volume</w:t>
      </w:r>
      <w:r>
        <w:rPr>
          <w:color w:val="231F20"/>
          <w:spacing w:val="-11"/>
          <w:sz w:val="24"/>
        </w:rPr>
        <w:t> </w:t>
      </w:r>
      <w:r>
        <w:rPr>
          <w:color w:val="231F20"/>
          <w:sz w:val="24"/>
        </w:rPr>
        <w:t>10, number 4, </w:t>
      </w:r>
      <w:r>
        <w:rPr>
          <w:color w:val="231F20"/>
          <w:spacing w:val="-4"/>
          <w:sz w:val="24"/>
        </w:rPr>
        <w:t>pp.</w:t>
      </w:r>
      <w:r>
        <w:rPr>
          <w:color w:val="231F20"/>
          <w:spacing w:val="-20"/>
          <w:sz w:val="24"/>
        </w:rPr>
        <w:t> </w:t>
      </w:r>
      <w:r>
        <w:rPr>
          <w:color w:val="231F20"/>
          <w:sz w:val="24"/>
        </w:rPr>
        <w:t>443–465.</w:t>
      </w:r>
    </w:p>
    <w:p>
      <w:pPr>
        <w:pStyle w:val="BodyText"/>
        <w:spacing w:line="280" w:lineRule="exact"/>
        <w:ind w:left="563" w:right="115" w:hanging="454"/>
        <w:jc w:val="both"/>
      </w:pPr>
      <w:r>
        <w:rPr/>
        <w:pict>
          <v:shape style="position:absolute;margin-left:100.898499pt;margin-top:4.514965pt;width:207.05pt;height:77.05pt;mso-position-horizontal-relative:page;mso-position-vertical-relative:paragraph;z-index:-122608"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5"/>
                      <w:w w:val="90"/>
                      <w:sz w:val="154"/>
                    </w:rPr>
                    <w:t>DUMMY</w:t>
                  </w:r>
                </w:p>
              </w:txbxContent>
            </v:textbox>
            <w10:wrap type="none"/>
          </v:shape>
        </w:pict>
      </w:r>
      <w:r>
        <w:rPr>
          <w:color w:val="231F20"/>
        </w:rPr>
        <w:t>Leymann,</w:t>
      </w:r>
      <w:r>
        <w:rPr>
          <w:color w:val="231F20"/>
          <w:spacing w:val="-18"/>
        </w:rPr>
        <w:t> </w:t>
      </w:r>
      <w:r>
        <w:rPr>
          <w:color w:val="231F20"/>
        </w:rPr>
        <w:t>Heinz</w:t>
      </w:r>
      <w:r>
        <w:rPr>
          <w:color w:val="231F20"/>
          <w:spacing w:val="-18"/>
        </w:rPr>
        <w:t> </w:t>
      </w:r>
      <w:r>
        <w:rPr>
          <w:color w:val="231F20"/>
        </w:rPr>
        <w:t>(1990)</w:t>
      </w:r>
      <w:r>
        <w:rPr>
          <w:color w:val="231F20"/>
          <w:spacing w:val="-18"/>
        </w:rPr>
        <w:t> </w:t>
      </w:r>
      <w:r>
        <w:rPr>
          <w:color w:val="231F20"/>
          <w:spacing w:val="-3"/>
        </w:rPr>
        <w:t>“Mobbing</w:t>
      </w:r>
      <w:r>
        <w:rPr>
          <w:color w:val="231F20"/>
          <w:spacing w:val="-18"/>
        </w:rPr>
        <w:t> </w:t>
      </w:r>
      <w:r>
        <w:rPr>
          <w:color w:val="231F20"/>
        </w:rPr>
        <w:t>and</w:t>
      </w:r>
      <w:r>
        <w:rPr>
          <w:color w:val="231F20"/>
          <w:spacing w:val="-18"/>
        </w:rPr>
        <w:t> </w:t>
      </w:r>
      <w:r>
        <w:rPr>
          <w:color w:val="231F20"/>
        </w:rPr>
        <w:t>psychological</w:t>
      </w:r>
      <w:r>
        <w:rPr>
          <w:color w:val="231F20"/>
          <w:spacing w:val="-18"/>
        </w:rPr>
        <w:t> </w:t>
      </w:r>
      <w:r>
        <w:rPr>
          <w:color w:val="231F20"/>
        </w:rPr>
        <w:t>terror</w:t>
      </w:r>
      <w:r>
        <w:rPr>
          <w:color w:val="231F20"/>
          <w:spacing w:val="-18"/>
        </w:rPr>
        <w:t> </w:t>
      </w:r>
      <w:r>
        <w:rPr>
          <w:color w:val="231F20"/>
          <w:spacing w:val="-3"/>
        </w:rPr>
        <w:t>at</w:t>
      </w:r>
      <w:r>
        <w:rPr>
          <w:color w:val="231F20"/>
          <w:spacing w:val="-18"/>
        </w:rPr>
        <w:t> </w:t>
      </w:r>
      <w:r>
        <w:rPr>
          <w:color w:val="231F20"/>
          <w:spacing w:val="-4"/>
        </w:rPr>
        <w:t>workplaces,” </w:t>
      </w:r>
      <w:r>
        <w:rPr>
          <w:rFonts w:ascii="Palatino Linotype" w:hAnsi="Palatino Linotype"/>
          <w:i/>
          <w:color w:val="231F20"/>
          <w:spacing w:val="-3"/>
        </w:rPr>
        <w:t>Violence </w:t>
      </w:r>
      <w:r>
        <w:rPr>
          <w:rFonts w:ascii="Palatino Linotype" w:hAnsi="Palatino Linotype"/>
          <w:i/>
          <w:color w:val="231F20"/>
          <w:spacing w:val="-2"/>
        </w:rPr>
        <w:t>and </w:t>
      </w:r>
      <w:r>
        <w:rPr>
          <w:rFonts w:ascii="Palatino Linotype" w:hAnsi="Palatino Linotype"/>
          <w:i/>
          <w:color w:val="231F20"/>
          <w:spacing w:val="-3"/>
        </w:rPr>
        <w:t>Victims, </w:t>
      </w:r>
      <w:r>
        <w:rPr>
          <w:color w:val="231F20"/>
        </w:rPr>
        <w:t>number 5, </w:t>
      </w:r>
      <w:r>
        <w:rPr>
          <w:color w:val="231F20"/>
          <w:spacing w:val="-4"/>
        </w:rPr>
        <w:t>pp. </w:t>
      </w:r>
      <w:r>
        <w:rPr>
          <w:color w:val="231F20"/>
        </w:rPr>
        <w:t>119–126. Online: </w:t>
      </w:r>
      <w:hyperlink r:id="rId89">
        <w:r>
          <w:rPr>
            <w:color w:val="231F20"/>
            <w:spacing w:val="-3"/>
          </w:rPr>
          <w:t>http://www.</w:t>
        </w:r>
      </w:hyperlink>
      <w:r>
        <w:rPr>
          <w:color w:val="231F20"/>
          <w:spacing w:val="-3"/>
        </w:rPr>
        <w:t> </w:t>
      </w:r>
      <w:r>
        <w:rPr>
          <w:color w:val="231F20"/>
        </w:rPr>
        <w:t>mobbingportal.com/LeymannV%26V1990(3).pdf</w:t>
      </w:r>
    </w:p>
    <w:p>
      <w:pPr>
        <w:spacing w:line="280" w:lineRule="exact" w:before="0"/>
        <w:ind w:left="0" w:right="114" w:firstLine="0"/>
        <w:jc w:val="right"/>
        <w:rPr>
          <w:rFonts w:ascii="Palatino Linotype" w:hAnsi="Palatino Linotype"/>
          <w:i/>
          <w:sz w:val="24"/>
        </w:rPr>
      </w:pPr>
      <w:r>
        <w:rPr>
          <w:color w:val="231F20"/>
          <w:spacing w:val="-3"/>
          <w:sz w:val="24"/>
        </w:rPr>
        <w:t>Leymann, </w:t>
      </w:r>
      <w:r>
        <w:rPr>
          <w:color w:val="231F20"/>
          <w:spacing w:val="-4"/>
          <w:sz w:val="24"/>
        </w:rPr>
        <w:t>Heinz </w:t>
      </w:r>
      <w:r>
        <w:rPr>
          <w:color w:val="231F20"/>
          <w:spacing w:val="-3"/>
          <w:sz w:val="24"/>
        </w:rPr>
        <w:t>and </w:t>
      </w:r>
      <w:r>
        <w:rPr>
          <w:color w:val="231F20"/>
          <w:spacing w:val="-4"/>
          <w:sz w:val="24"/>
        </w:rPr>
        <w:t>Gustafsson, </w:t>
      </w:r>
      <w:r>
        <w:rPr>
          <w:color w:val="231F20"/>
          <w:spacing w:val="-3"/>
          <w:sz w:val="24"/>
        </w:rPr>
        <w:t>Annelie (1996) </w:t>
      </w:r>
      <w:r>
        <w:rPr>
          <w:color w:val="231F20"/>
          <w:spacing w:val="-5"/>
          <w:sz w:val="24"/>
        </w:rPr>
        <w:t>“Mobbing </w:t>
      </w:r>
      <w:r>
        <w:rPr>
          <w:color w:val="231F20"/>
          <w:spacing w:val="-4"/>
          <w:sz w:val="24"/>
        </w:rPr>
        <w:t>at work </w:t>
      </w:r>
      <w:r>
        <w:rPr>
          <w:color w:val="231F20"/>
          <w:spacing w:val="-3"/>
          <w:sz w:val="24"/>
        </w:rPr>
        <w:t>and</w:t>
      </w:r>
      <w:r>
        <w:rPr>
          <w:color w:val="231F20"/>
          <w:spacing w:val="-4"/>
          <w:sz w:val="24"/>
        </w:rPr>
        <w:t> </w:t>
      </w:r>
      <w:r>
        <w:rPr>
          <w:color w:val="231F20"/>
          <w:sz w:val="24"/>
        </w:rPr>
        <w:t>the</w:t>
      </w:r>
      <w:r>
        <w:rPr>
          <w:color w:val="231F20"/>
          <w:w w:val="95"/>
          <w:sz w:val="24"/>
        </w:rPr>
        <w:t> </w:t>
      </w:r>
      <w:r>
        <w:rPr>
          <w:color w:val="231F20"/>
          <w:spacing w:val="-4"/>
          <w:sz w:val="24"/>
        </w:rPr>
        <w:t>development </w:t>
      </w:r>
      <w:r>
        <w:rPr>
          <w:color w:val="231F20"/>
          <w:spacing w:val="-3"/>
          <w:sz w:val="24"/>
        </w:rPr>
        <w:t>of </w:t>
      </w:r>
      <w:r>
        <w:rPr>
          <w:color w:val="231F20"/>
          <w:spacing w:val="-4"/>
          <w:sz w:val="24"/>
        </w:rPr>
        <w:t>post-traumatic stress </w:t>
      </w:r>
      <w:r>
        <w:rPr>
          <w:color w:val="231F20"/>
          <w:spacing w:val="-7"/>
          <w:sz w:val="24"/>
        </w:rPr>
        <w:t>disorders,” </w:t>
      </w:r>
      <w:r>
        <w:rPr>
          <w:rFonts w:ascii="Palatino Linotype" w:hAnsi="Palatino Linotype"/>
          <w:i/>
          <w:color w:val="231F20"/>
          <w:spacing w:val="-5"/>
          <w:sz w:val="24"/>
        </w:rPr>
        <w:t>European</w:t>
      </w:r>
      <w:r>
        <w:rPr>
          <w:rFonts w:ascii="Palatino Linotype" w:hAnsi="Palatino Linotype"/>
          <w:i/>
          <w:color w:val="231F20"/>
          <w:spacing w:val="5"/>
          <w:sz w:val="24"/>
        </w:rPr>
        <w:t> </w:t>
      </w:r>
      <w:r>
        <w:rPr>
          <w:rFonts w:ascii="Palatino Linotype" w:hAnsi="Palatino Linotype"/>
          <w:i/>
          <w:color w:val="231F20"/>
          <w:spacing w:val="-5"/>
          <w:sz w:val="24"/>
        </w:rPr>
        <w:t>Journal</w:t>
      </w:r>
      <w:r>
        <w:rPr>
          <w:rFonts w:ascii="Palatino Linotype" w:hAnsi="Palatino Linotype"/>
          <w:i/>
          <w:color w:val="231F20"/>
          <w:spacing w:val="34"/>
          <w:sz w:val="24"/>
        </w:rPr>
        <w:t> </w:t>
      </w:r>
      <w:r>
        <w:rPr>
          <w:rFonts w:ascii="Palatino Linotype" w:hAnsi="Palatino Linotype"/>
          <w:i/>
          <w:color w:val="231F20"/>
          <w:spacing w:val="-3"/>
          <w:sz w:val="24"/>
        </w:rPr>
        <w:t>of</w:t>
      </w:r>
      <w:r>
        <w:rPr>
          <w:rFonts w:ascii="Palatino Linotype" w:hAnsi="Palatino Linotype"/>
          <w:i/>
          <w:color w:val="231F20"/>
          <w:w w:val="97"/>
          <w:sz w:val="24"/>
        </w:rPr>
        <w:t> </w:t>
      </w:r>
      <w:r>
        <w:rPr>
          <w:rFonts w:ascii="Palatino Linotype" w:hAnsi="Palatino Linotype"/>
          <w:i/>
          <w:color w:val="231F20"/>
          <w:spacing w:val="-9"/>
          <w:sz w:val="24"/>
        </w:rPr>
        <w:t>Work</w:t>
      </w:r>
      <w:r>
        <w:rPr>
          <w:rFonts w:ascii="Palatino Linotype" w:hAnsi="Palatino Linotype"/>
          <w:i/>
          <w:color w:val="231F20"/>
          <w:spacing w:val="-24"/>
          <w:sz w:val="24"/>
        </w:rPr>
        <w:t> </w:t>
      </w:r>
      <w:r>
        <w:rPr>
          <w:rFonts w:ascii="Palatino Linotype" w:hAnsi="Palatino Linotype"/>
          <w:i/>
          <w:color w:val="231F20"/>
          <w:spacing w:val="-4"/>
          <w:sz w:val="24"/>
        </w:rPr>
        <w:t>and</w:t>
      </w:r>
      <w:r>
        <w:rPr>
          <w:rFonts w:ascii="Palatino Linotype" w:hAnsi="Palatino Linotype"/>
          <w:i/>
          <w:color w:val="231F20"/>
          <w:spacing w:val="-24"/>
          <w:sz w:val="24"/>
        </w:rPr>
        <w:t> </w:t>
      </w:r>
      <w:r>
        <w:rPr>
          <w:rFonts w:ascii="Palatino Linotype" w:hAnsi="Palatino Linotype"/>
          <w:i/>
          <w:color w:val="231F20"/>
          <w:spacing w:val="-5"/>
          <w:sz w:val="24"/>
        </w:rPr>
        <w:t>Organizational</w:t>
      </w:r>
      <w:r>
        <w:rPr>
          <w:rFonts w:ascii="Palatino Linotype" w:hAnsi="Palatino Linotype"/>
          <w:i/>
          <w:color w:val="231F20"/>
          <w:spacing w:val="-24"/>
          <w:sz w:val="24"/>
        </w:rPr>
        <w:t> </w:t>
      </w:r>
      <w:r>
        <w:rPr>
          <w:rFonts w:ascii="Palatino Linotype" w:hAnsi="Palatino Linotype"/>
          <w:i/>
          <w:color w:val="231F20"/>
          <w:spacing w:val="-6"/>
          <w:sz w:val="24"/>
        </w:rPr>
        <w:t>Psycholog</w:t>
      </w:r>
      <w:r>
        <w:rPr>
          <w:color w:val="231F20"/>
          <w:spacing w:val="-6"/>
          <w:sz w:val="24"/>
        </w:rPr>
        <w:t>y.</w:t>
      </w:r>
      <w:r>
        <w:rPr>
          <w:color w:val="231F20"/>
          <w:spacing w:val="-24"/>
          <w:sz w:val="24"/>
        </w:rPr>
        <w:t> </w:t>
      </w:r>
      <w:r>
        <w:rPr>
          <w:color w:val="231F20"/>
          <w:spacing w:val="-4"/>
          <w:sz w:val="24"/>
        </w:rPr>
        <w:t>volume</w:t>
      </w:r>
      <w:r>
        <w:rPr>
          <w:color w:val="231F20"/>
          <w:spacing w:val="-24"/>
          <w:sz w:val="24"/>
        </w:rPr>
        <w:t> </w:t>
      </w:r>
      <w:r>
        <w:rPr>
          <w:color w:val="231F20"/>
          <w:sz w:val="24"/>
        </w:rPr>
        <w:t>5,</w:t>
      </w:r>
      <w:r>
        <w:rPr>
          <w:color w:val="231F20"/>
          <w:spacing w:val="-24"/>
          <w:sz w:val="24"/>
        </w:rPr>
        <w:t> </w:t>
      </w:r>
      <w:r>
        <w:rPr>
          <w:color w:val="231F20"/>
          <w:spacing w:val="-4"/>
          <w:sz w:val="24"/>
        </w:rPr>
        <w:t>number</w:t>
      </w:r>
      <w:r>
        <w:rPr>
          <w:color w:val="231F20"/>
          <w:spacing w:val="-24"/>
          <w:sz w:val="24"/>
        </w:rPr>
        <w:t> </w:t>
      </w:r>
      <w:r>
        <w:rPr>
          <w:color w:val="231F20"/>
          <w:sz w:val="24"/>
        </w:rPr>
        <w:t>2,</w:t>
      </w:r>
      <w:r>
        <w:rPr>
          <w:color w:val="231F20"/>
          <w:spacing w:val="-24"/>
          <w:sz w:val="24"/>
        </w:rPr>
        <w:t> </w:t>
      </w:r>
      <w:r>
        <w:rPr>
          <w:color w:val="231F20"/>
          <w:spacing w:val="-6"/>
          <w:sz w:val="24"/>
        </w:rPr>
        <w:t>pp.</w:t>
      </w:r>
      <w:r>
        <w:rPr>
          <w:color w:val="231F20"/>
          <w:spacing w:val="-24"/>
          <w:sz w:val="24"/>
        </w:rPr>
        <w:t> </w:t>
      </w:r>
      <w:r>
        <w:rPr>
          <w:color w:val="231F20"/>
          <w:spacing w:val="-3"/>
          <w:sz w:val="24"/>
        </w:rPr>
        <w:t>251–275.</w:t>
      </w:r>
      <w:r>
        <w:rPr>
          <w:color w:val="231F20"/>
          <w:spacing w:val="-3"/>
          <w:w w:val="96"/>
          <w:sz w:val="24"/>
        </w:rPr>
        <w:t> </w:t>
      </w:r>
      <w:r>
        <w:rPr>
          <w:color w:val="231F20"/>
          <w:sz w:val="24"/>
        </w:rPr>
        <w:t>Leymann, Heinz and </w:t>
      </w:r>
      <w:r>
        <w:rPr>
          <w:color w:val="231F20"/>
          <w:spacing w:val="-3"/>
          <w:sz w:val="24"/>
        </w:rPr>
        <w:t>Tallgren, </w:t>
      </w:r>
      <w:r>
        <w:rPr>
          <w:color w:val="231F20"/>
          <w:sz w:val="24"/>
        </w:rPr>
        <w:t>U (1989) </w:t>
      </w:r>
      <w:r>
        <w:rPr>
          <w:rFonts w:ascii="Palatino Linotype" w:hAnsi="Palatino Linotype"/>
          <w:i/>
          <w:color w:val="231F20"/>
          <w:spacing w:val="-4"/>
          <w:sz w:val="24"/>
        </w:rPr>
        <w:t>Investigation into</w:t>
      </w:r>
      <w:r>
        <w:rPr>
          <w:rFonts w:ascii="Palatino Linotype" w:hAnsi="Palatino Linotype"/>
          <w:i/>
          <w:color w:val="231F20"/>
          <w:spacing w:val="21"/>
          <w:sz w:val="24"/>
        </w:rPr>
        <w:t> </w:t>
      </w:r>
      <w:r>
        <w:rPr>
          <w:rFonts w:ascii="Palatino Linotype" w:hAnsi="Palatino Linotype"/>
          <w:i/>
          <w:color w:val="231F20"/>
          <w:sz w:val="24"/>
        </w:rPr>
        <w:t>the</w:t>
      </w:r>
      <w:r>
        <w:rPr>
          <w:rFonts w:ascii="Palatino Linotype" w:hAnsi="Palatino Linotype"/>
          <w:i/>
          <w:color w:val="231F20"/>
          <w:spacing w:val="16"/>
          <w:sz w:val="24"/>
        </w:rPr>
        <w:t> </w:t>
      </w:r>
      <w:r>
        <w:rPr>
          <w:rFonts w:ascii="Palatino Linotype" w:hAnsi="Palatino Linotype"/>
          <w:i/>
          <w:color w:val="231F20"/>
          <w:sz w:val="24"/>
        </w:rPr>
        <w:t>frequency</w:t>
      </w:r>
      <w:r>
        <w:rPr>
          <w:rFonts w:ascii="Palatino Linotype" w:hAnsi="Palatino Linotype"/>
          <w:i/>
          <w:color w:val="231F20"/>
          <w:w w:val="88"/>
          <w:sz w:val="24"/>
        </w:rPr>
        <w:t> </w:t>
      </w:r>
      <w:r>
        <w:rPr>
          <w:rFonts w:ascii="Palatino Linotype" w:hAnsi="Palatino Linotype"/>
          <w:i/>
          <w:color w:val="231F20"/>
          <w:sz w:val="24"/>
        </w:rPr>
        <w:t>of</w:t>
      </w:r>
      <w:r>
        <w:rPr>
          <w:rFonts w:ascii="Palatino Linotype" w:hAnsi="Palatino Linotype"/>
          <w:i/>
          <w:color w:val="231F20"/>
          <w:spacing w:val="18"/>
          <w:sz w:val="24"/>
        </w:rPr>
        <w:t> </w:t>
      </w:r>
      <w:r>
        <w:rPr>
          <w:rFonts w:ascii="Palatino Linotype" w:hAnsi="Palatino Linotype"/>
          <w:i/>
          <w:color w:val="231F20"/>
          <w:spacing w:val="-3"/>
          <w:sz w:val="24"/>
        </w:rPr>
        <w:t>adult</w:t>
      </w:r>
      <w:r>
        <w:rPr>
          <w:rFonts w:ascii="Palatino Linotype" w:hAnsi="Palatino Linotype"/>
          <w:i/>
          <w:color w:val="231F20"/>
          <w:spacing w:val="18"/>
          <w:sz w:val="24"/>
        </w:rPr>
        <w:t> </w:t>
      </w:r>
      <w:r>
        <w:rPr>
          <w:rFonts w:ascii="Palatino Linotype" w:hAnsi="Palatino Linotype"/>
          <w:i/>
          <w:color w:val="231F20"/>
          <w:spacing w:val="-3"/>
          <w:sz w:val="24"/>
        </w:rPr>
        <w:t>mobbing</w:t>
      </w:r>
      <w:r>
        <w:rPr>
          <w:rFonts w:ascii="Palatino Linotype" w:hAnsi="Palatino Linotype"/>
          <w:i/>
          <w:color w:val="231F20"/>
          <w:spacing w:val="18"/>
          <w:sz w:val="24"/>
        </w:rPr>
        <w:t> </w:t>
      </w:r>
      <w:r>
        <w:rPr>
          <w:rFonts w:ascii="Palatino Linotype" w:hAnsi="Palatino Linotype"/>
          <w:i/>
          <w:color w:val="231F20"/>
          <w:sz w:val="24"/>
        </w:rPr>
        <w:t>in</w:t>
      </w:r>
      <w:r>
        <w:rPr>
          <w:rFonts w:ascii="Palatino Linotype" w:hAnsi="Palatino Linotype"/>
          <w:i/>
          <w:color w:val="231F20"/>
          <w:spacing w:val="18"/>
          <w:sz w:val="24"/>
        </w:rPr>
        <w:t> </w:t>
      </w:r>
      <w:r>
        <w:rPr>
          <w:rFonts w:ascii="Palatino Linotype" w:hAnsi="Palatino Linotype"/>
          <w:i/>
          <w:color w:val="231F20"/>
          <w:sz w:val="24"/>
        </w:rPr>
        <w:t>SSAB</w:t>
      </w:r>
      <w:r>
        <w:rPr>
          <w:rFonts w:ascii="Palatino Linotype" w:hAnsi="Palatino Linotype"/>
          <w:i/>
          <w:color w:val="231F20"/>
          <w:spacing w:val="18"/>
          <w:sz w:val="24"/>
        </w:rPr>
        <w:t> </w:t>
      </w:r>
      <w:r>
        <w:rPr>
          <w:rFonts w:ascii="Palatino Linotype" w:hAnsi="Palatino Linotype"/>
          <w:i/>
          <w:color w:val="231F20"/>
          <w:sz w:val="24"/>
        </w:rPr>
        <w:t>a</w:t>
      </w:r>
      <w:r>
        <w:rPr>
          <w:rFonts w:ascii="Palatino Linotype" w:hAnsi="Palatino Linotype"/>
          <w:i/>
          <w:color w:val="231F20"/>
          <w:spacing w:val="18"/>
          <w:sz w:val="24"/>
        </w:rPr>
        <w:t> </w:t>
      </w:r>
      <w:r>
        <w:rPr>
          <w:rFonts w:ascii="Palatino Linotype" w:hAnsi="Palatino Linotype"/>
          <w:i/>
          <w:color w:val="231F20"/>
          <w:spacing w:val="-3"/>
          <w:sz w:val="24"/>
        </w:rPr>
        <w:t>Swedish</w:t>
      </w:r>
      <w:r>
        <w:rPr>
          <w:rFonts w:ascii="Palatino Linotype" w:hAnsi="Palatino Linotype"/>
          <w:i/>
          <w:color w:val="231F20"/>
          <w:spacing w:val="18"/>
          <w:sz w:val="24"/>
        </w:rPr>
        <w:t> </w:t>
      </w:r>
      <w:r>
        <w:rPr>
          <w:rFonts w:ascii="Palatino Linotype" w:hAnsi="Palatino Linotype"/>
          <w:i/>
          <w:color w:val="231F20"/>
          <w:spacing w:val="-3"/>
          <w:sz w:val="24"/>
        </w:rPr>
        <w:t>steel</w:t>
      </w:r>
      <w:r>
        <w:rPr>
          <w:rFonts w:ascii="Palatino Linotype" w:hAnsi="Palatino Linotype"/>
          <w:i/>
          <w:color w:val="231F20"/>
          <w:spacing w:val="18"/>
          <w:sz w:val="24"/>
        </w:rPr>
        <w:t> </w:t>
      </w:r>
      <w:r>
        <w:rPr>
          <w:rFonts w:ascii="Palatino Linotype" w:hAnsi="Palatino Linotype"/>
          <w:i/>
          <w:color w:val="231F20"/>
          <w:spacing w:val="-3"/>
          <w:sz w:val="24"/>
        </w:rPr>
        <w:t>company</w:t>
      </w:r>
      <w:r>
        <w:rPr>
          <w:rFonts w:ascii="Palatino Linotype" w:hAnsi="Palatino Linotype"/>
          <w:i/>
          <w:color w:val="231F20"/>
          <w:spacing w:val="18"/>
          <w:sz w:val="24"/>
        </w:rPr>
        <w:t> </w:t>
      </w:r>
      <w:r>
        <w:rPr>
          <w:rFonts w:ascii="Palatino Linotype" w:hAnsi="Palatino Linotype"/>
          <w:i/>
          <w:color w:val="231F20"/>
          <w:spacing w:val="-3"/>
          <w:sz w:val="24"/>
        </w:rPr>
        <w:t>using</w:t>
      </w:r>
      <w:r>
        <w:rPr>
          <w:rFonts w:ascii="Palatino Linotype" w:hAnsi="Palatino Linotype"/>
          <w:i/>
          <w:color w:val="231F20"/>
          <w:spacing w:val="18"/>
          <w:sz w:val="24"/>
        </w:rPr>
        <w:t> </w:t>
      </w:r>
      <w:r>
        <w:rPr>
          <w:rFonts w:ascii="Palatino Linotype" w:hAnsi="Palatino Linotype"/>
          <w:i/>
          <w:color w:val="231F20"/>
          <w:sz w:val="24"/>
        </w:rPr>
        <w:t>the</w:t>
      </w:r>
      <w:r>
        <w:rPr>
          <w:rFonts w:ascii="Palatino Linotype" w:hAnsi="Palatino Linotype"/>
          <w:i/>
          <w:color w:val="231F20"/>
          <w:spacing w:val="18"/>
          <w:sz w:val="24"/>
        </w:rPr>
        <w:t> </w:t>
      </w:r>
      <w:r>
        <w:rPr>
          <w:rFonts w:ascii="Palatino Linotype" w:hAnsi="Palatino Linotype"/>
          <w:i/>
          <w:color w:val="231F20"/>
          <w:sz w:val="24"/>
        </w:rPr>
        <w:t>LIPT</w:t>
      </w:r>
    </w:p>
    <w:p>
      <w:pPr>
        <w:spacing w:line="274" w:lineRule="exact" w:before="0"/>
        <w:ind w:left="563" w:right="0" w:firstLine="0"/>
        <w:jc w:val="both"/>
        <w:rPr>
          <w:sz w:val="24"/>
        </w:rPr>
      </w:pPr>
      <w:r>
        <w:rPr>
          <w:rFonts w:ascii="Palatino Linotype"/>
          <w:i/>
          <w:color w:val="231F20"/>
          <w:sz w:val="24"/>
        </w:rPr>
        <w:t>questionnaire</w:t>
      </w:r>
      <w:r>
        <w:rPr>
          <w:color w:val="231F20"/>
          <w:sz w:val="24"/>
        </w:rPr>
        <w:t>. Arbete, Manniska, Miljo, (1) lla-115.</w:t>
      </w:r>
    </w:p>
    <w:p>
      <w:pPr>
        <w:spacing w:line="280" w:lineRule="exact" w:before="6"/>
        <w:ind w:left="563" w:right="115" w:hanging="454"/>
        <w:jc w:val="both"/>
        <w:rPr>
          <w:sz w:val="24"/>
        </w:rPr>
      </w:pPr>
      <w:r>
        <w:rPr>
          <w:color w:val="231F20"/>
          <w:spacing w:val="-4"/>
          <w:sz w:val="24"/>
        </w:rPr>
        <w:t>Lichtenberg,</w:t>
      </w:r>
      <w:r>
        <w:rPr>
          <w:color w:val="231F20"/>
          <w:spacing w:val="-14"/>
          <w:sz w:val="24"/>
        </w:rPr>
        <w:t> </w:t>
      </w:r>
      <w:r>
        <w:rPr>
          <w:color w:val="231F20"/>
          <w:spacing w:val="-3"/>
          <w:sz w:val="24"/>
        </w:rPr>
        <w:t>Philip</w:t>
      </w:r>
      <w:r>
        <w:rPr>
          <w:color w:val="231F20"/>
          <w:spacing w:val="-14"/>
          <w:sz w:val="24"/>
        </w:rPr>
        <w:t> </w:t>
      </w:r>
      <w:r>
        <w:rPr>
          <w:color w:val="231F20"/>
          <w:spacing w:val="-3"/>
          <w:sz w:val="24"/>
        </w:rPr>
        <w:t>(1994)</w:t>
      </w:r>
      <w:r>
        <w:rPr>
          <w:color w:val="231F20"/>
          <w:spacing w:val="-15"/>
          <w:sz w:val="24"/>
        </w:rPr>
        <w:t> </w:t>
      </w:r>
      <w:r>
        <w:rPr>
          <w:rFonts w:ascii="Palatino Linotype"/>
          <w:i/>
          <w:color w:val="231F20"/>
          <w:spacing w:val="-5"/>
          <w:sz w:val="24"/>
        </w:rPr>
        <w:t>Community</w:t>
      </w:r>
      <w:r>
        <w:rPr>
          <w:rFonts w:ascii="Palatino Linotype"/>
          <w:i/>
          <w:color w:val="231F20"/>
          <w:spacing w:val="-14"/>
          <w:sz w:val="24"/>
        </w:rPr>
        <w:t> </w:t>
      </w:r>
      <w:r>
        <w:rPr>
          <w:rFonts w:ascii="Palatino Linotype"/>
          <w:i/>
          <w:color w:val="231F20"/>
          <w:spacing w:val="-4"/>
          <w:sz w:val="24"/>
        </w:rPr>
        <w:t>and</w:t>
      </w:r>
      <w:r>
        <w:rPr>
          <w:rFonts w:ascii="Palatino Linotype"/>
          <w:i/>
          <w:color w:val="231F20"/>
          <w:spacing w:val="-14"/>
          <w:sz w:val="24"/>
        </w:rPr>
        <w:t> </w:t>
      </w:r>
      <w:r>
        <w:rPr>
          <w:rFonts w:ascii="Palatino Linotype"/>
          <w:i/>
          <w:color w:val="231F20"/>
          <w:spacing w:val="-4"/>
          <w:sz w:val="24"/>
        </w:rPr>
        <w:t>confluence:</w:t>
      </w:r>
      <w:r>
        <w:rPr>
          <w:rFonts w:ascii="Palatino Linotype"/>
          <w:i/>
          <w:color w:val="231F20"/>
          <w:spacing w:val="-14"/>
          <w:sz w:val="24"/>
        </w:rPr>
        <w:t> </w:t>
      </w:r>
      <w:r>
        <w:rPr>
          <w:rFonts w:ascii="Palatino Linotype"/>
          <w:i/>
          <w:color w:val="231F20"/>
          <w:spacing w:val="-5"/>
          <w:sz w:val="24"/>
        </w:rPr>
        <w:t>undoing</w:t>
      </w:r>
      <w:r>
        <w:rPr>
          <w:rFonts w:ascii="Palatino Linotype"/>
          <w:i/>
          <w:color w:val="231F20"/>
          <w:spacing w:val="-14"/>
          <w:sz w:val="24"/>
        </w:rPr>
        <w:t> </w:t>
      </w:r>
      <w:r>
        <w:rPr>
          <w:rFonts w:ascii="Palatino Linotype"/>
          <w:i/>
          <w:color w:val="231F20"/>
          <w:spacing w:val="-4"/>
          <w:sz w:val="24"/>
        </w:rPr>
        <w:t>the</w:t>
      </w:r>
      <w:r>
        <w:rPr>
          <w:rFonts w:ascii="Palatino Linotype"/>
          <w:i/>
          <w:color w:val="231F20"/>
          <w:spacing w:val="-14"/>
          <w:sz w:val="24"/>
        </w:rPr>
        <w:t> </w:t>
      </w:r>
      <w:r>
        <w:rPr>
          <w:rFonts w:ascii="Palatino Linotype"/>
          <w:i/>
          <w:color w:val="231F20"/>
          <w:spacing w:val="-5"/>
          <w:sz w:val="24"/>
        </w:rPr>
        <w:t>clinch</w:t>
      </w:r>
      <w:r>
        <w:rPr>
          <w:rFonts w:ascii="Palatino Linotype"/>
          <w:i/>
          <w:color w:val="231F20"/>
          <w:spacing w:val="-14"/>
          <w:sz w:val="24"/>
        </w:rPr>
        <w:t> </w:t>
      </w:r>
      <w:r>
        <w:rPr>
          <w:rFonts w:ascii="Palatino Linotype"/>
          <w:i/>
          <w:color w:val="231F20"/>
          <w:spacing w:val="-3"/>
          <w:sz w:val="24"/>
        </w:rPr>
        <w:t>of </w:t>
      </w:r>
      <w:r>
        <w:rPr>
          <w:rFonts w:ascii="Palatino Linotype"/>
          <w:i/>
          <w:color w:val="231F20"/>
          <w:spacing w:val="-5"/>
          <w:sz w:val="24"/>
        </w:rPr>
        <w:t>oppression,</w:t>
      </w:r>
      <w:r>
        <w:rPr>
          <w:rFonts w:ascii="Palatino Linotype"/>
          <w:i/>
          <w:color w:val="231F20"/>
          <w:spacing w:val="-14"/>
          <w:sz w:val="24"/>
        </w:rPr>
        <w:t> </w:t>
      </w:r>
      <w:r>
        <w:rPr>
          <w:color w:val="231F20"/>
          <w:sz w:val="24"/>
        </w:rPr>
        <w:t>2d</w:t>
      </w:r>
      <w:r>
        <w:rPr>
          <w:color w:val="231F20"/>
          <w:spacing w:val="-15"/>
          <w:sz w:val="24"/>
        </w:rPr>
        <w:t> </w:t>
      </w:r>
      <w:r>
        <w:rPr>
          <w:color w:val="231F20"/>
          <w:spacing w:val="-2"/>
          <w:sz w:val="24"/>
        </w:rPr>
        <w:t>ed.</w:t>
      </w:r>
      <w:r>
        <w:rPr>
          <w:color w:val="231F20"/>
          <w:spacing w:val="-15"/>
          <w:sz w:val="24"/>
        </w:rPr>
        <w:t> </w:t>
      </w:r>
      <w:r>
        <w:rPr>
          <w:color w:val="231F20"/>
          <w:spacing w:val="-3"/>
          <w:sz w:val="24"/>
        </w:rPr>
        <w:t>Gestalt</w:t>
      </w:r>
      <w:r>
        <w:rPr>
          <w:color w:val="231F20"/>
          <w:spacing w:val="-15"/>
          <w:sz w:val="24"/>
        </w:rPr>
        <w:t> </w:t>
      </w:r>
      <w:r>
        <w:rPr>
          <w:color w:val="231F20"/>
          <w:spacing w:val="-5"/>
          <w:sz w:val="24"/>
        </w:rPr>
        <w:t>Institute</w:t>
      </w:r>
      <w:r>
        <w:rPr>
          <w:color w:val="231F20"/>
          <w:spacing w:val="-15"/>
          <w:sz w:val="24"/>
        </w:rPr>
        <w:t> </w:t>
      </w:r>
      <w:r>
        <w:rPr>
          <w:color w:val="231F20"/>
          <w:spacing w:val="-3"/>
          <w:sz w:val="24"/>
        </w:rPr>
        <w:t>of</w:t>
      </w:r>
      <w:r>
        <w:rPr>
          <w:color w:val="231F20"/>
          <w:spacing w:val="-15"/>
          <w:sz w:val="24"/>
        </w:rPr>
        <w:t> </w:t>
      </w:r>
      <w:r>
        <w:rPr>
          <w:color w:val="231F20"/>
          <w:spacing w:val="-3"/>
          <w:sz w:val="24"/>
        </w:rPr>
        <w:t>Cleveland</w:t>
      </w:r>
      <w:r>
        <w:rPr>
          <w:color w:val="231F20"/>
          <w:spacing w:val="-15"/>
          <w:sz w:val="24"/>
        </w:rPr>
        <w:t> </w:t>
      </w:r>
      <w:r>
        <w:rPr>
          <w:color w:val="231F20"/>
          <w:spacing w:val="-4"/>
          <w:sz w:val="24"/>
        </w:rPr>
        <w:t>Press.</w:t>
      </w:r>
      <w:r>
        <w:rPr>
          <w:color w:val="231F20"/>
          <w:spacing w:val="-15"/>
          <w:sz w:val="24"/>
        </w:rPr>
        <w:t> </w:t>
      </w:r>
      <w:r>
        <w:rPr>
          <w:color w:val="231F20"/>
          <w:spacing w:val="-3"/>
          <w:sz w:val="24"/>
        </w:rPr>
        <w:t>Cleveland,</w:t>
      </w:r>
      <w:r>
        <w:rPr>
          <w:color w:val="231F20"/>
          <w:spacing w:val="-15"/>
          <w:sz w:val="24"/>
        </w:rPr>
        <w:t> </w:t>
      </w:r>
      <w:r>
        <w:rPr>
          <w:color w:val="231F20"/>
          <w:spacing w:val="-4"/>
          <w:sz w:val="24"/>
        </w:rPr>
        <w:t>OH.</w:t>
      </w:r>
    </w:p>
    <w:p>
      <w:pPr>
        <w:spacing w:line="280" w:lineRule="exact" w:before="0"/>
        <w:ind w:left="0" w:right="115" w:firstLine="0"/>
        <w:jc w:val="right"/>
        <w:rPr>
          <w:sz w:val="24"/>
        </w:rPr>
      </w:pPr>
      <w:r>
        <w:rPr>
          <w:color w:val="231F20"/>
          <w:spacing w:val="-4"/>
          <w:sz w:val="24"/>
        </w:rPr>
        <w:t>Lutgen-Sandvik, Pamela, </w:t>
      </w:r>
      <w:r>
        <w:rPr>
          <w:color w:val="231F20"/>
          <w:spacing w:val="-8"/>
          <w:sz w:val="24"/>
        </w:rPr>
        <w:t>Tracy, </w:t>
      </w:r>
      <w:r>
        <w:rPr>
          <w:color w:val="231F20"/>
          <w:spacing w:val="-3"/>
          <w:sz w:val="24"/>
        </w:rPr>
        <w:t>Sarah </w:t>
      </w:r>
      <w:r>
        <w:rPr>
          <w:color w:val="231F20"/>
          <w:sz w:val="24"/>
        </w:rPr>
        <w:t>J </w:t>
      </w:r>
      <w:r>
        <w:rPr>
          <w:color w:val="231F20"/>
          <w:spacing w:val="-3"/>
          <w:sz w:val="24"/>
        </w:rPr>
        <w:t>and </w:t>
      </w:r>
      <w:r>
        <w:rPr>
          <w:color w:val="231F20"/>
          <w:sz w:val="24"/>
        </w:rPr>
        <w:t>Alberts, </w:t>
      </w:r>
      <w:r>
        <w:rPr>
          <w:color w:val="231F20"/>
          <w:spacing w:val="-4"/>
          <w:sz w:val="24"/>
        </w:rPr>
        <w:t>Jess </w:t>
      </w:r>
      <w:r>
        <w:rPr>
          <w:color w:val="231F20"/>
          <w:sz w:val="24"/>
        </w:rPr>
        <w:t>K </w:t>
      </w:r>
      <w:r>
        <w:rPr>
          <w:color w:val="231F20"/>
          <w:spacing w:val="-3"/>
          <w:sz w:val="24"/>
        </w:rPr>
        <w:t>(2007) “Burned</w:t>
      </w:r>
      <w:r>
        <w:rPr>
          <w:color w:val="231F20"/>
          <w:w w:val="100"/>
          <w:sz w:val="24"/>
        </w:rPr>
        <w:t> </w:t>
      </w:r>
      <w:r>
        <w:rPr>
          <w:color w:val="231F20"/>
          <w:spacing w:val="-3"/>
          <w:sz w:val="24"/>
        </w:rPr>
        <w:t>by bullying </w:t>
      </w:r>
      <w:r>
        <w:rPr>
          <w:color w:val="231F20"/>
          <w:sz w:val="24"/>
        </w:rPr>
        <w:t>in the </w:t>
      </w:r>
      <w:r>
        <w:rPr>
          <w:color w:val="231F20"/>
          <w:spacing w:val="-3"/>
          <w:sz w:val="24"/>
        </w:rPr>
        <w:t>American </w:t>
      </w:r>
      <w:r>
        <w:rPr>
          <w:color w:val="231F20"/>
          <w:spacing w:val="-4"/>
          <w:sz w:val="24"/>
        </w:rPr>
        <w:t>workplace: prevalence, perception, </w:t>
      </w:r>
      <w:r>
        <w:rPr>
          <w:color w:val="231F20"/>
          <w:spacing w:val="-3"/>
          <w:sz w:val="24"/>
        </w:rPr>
        <w:t>degree,</w:t>
      </w:r>
      <w:r>
        <w:rPr>
          <w:color w:val="231F20"/>
          <w:w w:val="86"/>
          <w:sz w:val="24"/>
        </w:rPr>
        <w:t> </w:t>
      </w:r>
      <w:r>
        <w:rPr>
          <w:color w:val="231F20"/>
          <w:spacing w:val="-7"/>
          <w:w w:val="95"/>
          <w:sz w:val="24"/>
        </w:rPr>
        <w:t>impact,” </w:t>
      </w:r>
      <w:r>
        <w:rPr>
          <w:rFonts w:ascii="Palatino Linotype" w:hAnsi="Palatino Linotype"/>
          <w:i/>
          <w:color w:val="231F20"/>
          <w:spacing w:val="-5"/>
          <w:w w:val="95"/>
          <w:sz w:val="24"/>
        </w:rPr>
        <w:t>Journal </w:t>
      </w:r>
      <w:r>
        <w:rPr>
          <w:rFonts w:ascii="Palatino Linotype" w:hAnsi="Palatino Linotype"/>
          <w:i/>
          <w:color w:val="231F20"/>
          <w:spacing w:val="-3"/>
          <w:w w:val="95"/>
          <w:sz w:val="24"/>
        </w:rPr>
        <w:t>of </w:t>
      </w:r>
      <w:r>
        <w:rPr>
          <w:rFonts w:ascii="Palatino Linotype" w:hAnsi="Palatino Linotype"/>
          <w:i/>
          <w:color w:val="231F20"/>
          <w:spacing w:val="-5"/>
          <w:w w:val="95"/>
          <w:sz w:val="24"/>
        </w:rPr>
        <w:t>Management </w:t>
      </w:r>
      <w:r>
        <w:rPr>
          <w:rFonts w:ascii="Palatino Linotype" w:hAnsi="Palatino Linotype"/>
          <w:i/>
          <w:color w:val="231F20"/>
          <w:spacing w:val="-4"/>
          <w:w w:val="95"/>
          <w:sz w:val="24"/>
        </w:rPr>
        <w:t>Studies, </w:t>
      </w:r>
      <w:r>
        <w:rPr>
          <w:color w:val="231F20"/>
          <w:spacing w:val="-4"/>
          <w:w w:val="95"/>
          <w:sz w:val="24"/>
        </w:rPr>
        <w:t>volume </w:t>
      </w:r>
      <w:r>
        <w:rPr>
          <w:color w:val="231F20"/>
          <w:w w:val="95"/>
          <w:sz w:val="24"/>
        </w:rPr>
        <w:t>66, </w:t>
      </w:r>
      <w:r>
        <w:rPr>
          <w:color w:val="231F20"/>
          <w:spacing w:val="-4"/>
          <w:w w:val="95"/>
          <w:sz w:val="24"/>
        </w:rPr>
        <w:t>number </w:t>
      </w:r>
      <w:r>
        <w:rPr>
          <w:color w:val="231F20"/>
          <w:w w:val="95"/>
          <w:sz w:val="24"/>
        </w:rPr>
        <w:t>6, </w:t>
      </w:r>
      <w:r>
        <w:rPr>
          <w:color w:val="231F20"/>
          <w:spacing w:val="-5"/>
          <w:w w:val="95"/>
          <w:sz w:val="24"/>
        </w:rPr>
        <w:t>pp. </w:t>
      </w:r>
      <w:r>
        <w:rPr>
          <w:color w:val="231F20"/>
          <w:spacing w:val="-3"/>
          <w:w w:val="95"/>
          <w:sz w:val="24"/>
        </w:rPr>
        <w:t>837–862.</w:t>
      </w:r>
      <w:r>
        <w:rPr>
          <w:color w:val="231F20"/>
          <w:spacing w:val="-3"/>
          <w:w w:val="91"/>
          <w:sz w:val="24"/>
        </w:rPr>
        <w:t> </w:t>
      </w:r>
      <w:r>
        <w:rPr>
          <w:b/>
          <w:color w:val="231F20"/>
          <w:sz w:val="24"/>
        </w:rPr>
        <w:t>Maciá </w:t>
      </w:r>
      <w:r>
        <w:rPr>
          <w:b/>
          <w:color w:val="231F20"/>
          <w:spacing w:val="-3"/>
          <w:sz w:val="24"/>
        </w:rPr>
        <w:t>Barber, </w:t>
      </w:r>
      <w:r>
        <w:rPr>
          <w:b/>
          <w:color w:val="231F20"/>
          <w:sz w:val="24"/>
        </w:rPr>
        <w:t>Carlos </w:t>
      </w:r>
      <w:r>
        <w:rPr>
          <w:color w:val="231F20"/>
          <w:sz w:val="24"/>
        </w:rPr>
        <w:t>and </w:t>
      </w:r>
      <w:r>
        <w:rPr>
          <w:b/>
          <w:color w:val="231F20"/>
          <w:sz w:val="24"/>
        </w:rPr>
        <w:t>Damas, Susana Herrera </w:t>
      </w:r>
      <w:r>
        <w:rPr>
          <w:color w:val="231F20"/>
          <w:sz w:val="24"/>
        </w:rPr>
        <w:t>(2009) “El acoso</w:t>
      </w:r>
      <w:r>
        <w:rPr>
          <w:color w:val="231F20"/>
          <w:w w:val="102"/>
          <w:sz w:val="24"/>
        </w:rPr>
        <w:t> </w:t>
      </w:r>
      <w:r>
        <w:rPr>
          <w:color w:val="231F20"/>
          <w:sz w:val="24"/>
        </w:rPr>
        <w:t>mediático a los personajes públicos desde la perspectiva ética de</w:t>
      </w:r>
    </w:p>
    <w:p>
      <w:pPr>
        <w:spacing w:line="280" w:lineRule="exact" w:before="0"/>
        <w:ind w:left="563" w:right="115" w:firstLine="0"/>
        <w:jc w:val="both"/>
        <w:rPr>
          <w:sz w:val="24"/>
        </w:rPr>
      </w:pPr>
      <w:r>
        <w:rPr>
          <w:color w:val="231F20"/>
          <w:sz w:val="24"/>
        </w:rPr>
        <w:t>los periodistas madrileños,” </w:t>
      </w:r>
      <w:r>
        <w:rPr>
          <w:rFonts w:ascii="Palatino Linotype" w:hAnsi="Palatino Linotype"/>
          <w:i/>
          <w:color w:val="231F20"/>
          <w:sz w:val="24"/>
        </w:rPr>
        <w:t>Revista Latina de Comunicación Social, </w:t>
      </w:r>
      <w:r>
        <w:rPr>
          <w:color w:val="231F20"/>
          <w:sz w:val="24"/>
        </w:rPr>
        <w:t>number 64. Online: </w:t>
      </w:r>
      <w:hyperlink r:id="rId104">
        <w:r>
          <w:rPr>
            <w:color w:val="231F20"/>
            <w:sz w:val="24"/>
          </w:rPr>
          <w:t>http://www.revistalatinacs.org/09/art/868_</w:t>
        </w:r>
      </w:hyperlink>
      <w:r>
        <w:rPr>
          <w:color w:val="231F20"/>
          <w:sz w:val="24"/>
        </w:rPr>
        <w:t> UC3M/69_94_Macia_y_Herrera.html</w:t>
      </w:r>
    </w:p>
    <w:p>
      <w:pPr>
        <w:spacing w:line="280" w:lineRule="exact" w:before="0"/>
        <w:ind w:left="563" w:right="118" w:hanging="403"/>
        <w:jc w:val="both"/>
        <w:rPr>
          <w:sz w:val="24"/>
        </w:rPr>
      </w:pPr>
      <w:r>
        <w:rPr>
          <w:color w:val="231F20"/>
          <w:spacing w:val="-4"/>
          <w:sz w:val="24"/>
        </w:rPr>
        <w:t>Maley,</w:t>
      </w:r>
      <w:r>
        <w:rPr>
          <w:color w:val="231F20"/>
          <w:spacing w:val="-35"/>
          <w:sz w:val="24"/>
        </w:rPr>
        <w:t> </w:t>
      </w:r>
      <w:r>
        <w:rPr>
          <w:color w:val="231F20"/>
          <w:sz w:val="24"/>
        </w:rPr>
        <w:t>Jacqueline</w:t>
      </w:r>
      <w:r>
        <w:rPr>
          <w:color w:val="231F20"/>
          <w:spacing w:val="-36"/>
          <w:sz w:val="24"/>
        </w:rPr>
        <w:t> </w:t>
      </w:r>
      <w:r>
        <w:rPr>
          <w:color w:val="231F20"/>
          <w:sz w:val="24"/>
        </w:rPr>
        <w:t>(2012)</w:t>
      </w:r>
      <w:r>
        <w:rPr>
          <w:color w:val="231F20"/>
          <w:spacing w:val="-35"/>
          <w:sz w:val="24"/>
        </w:rPr>
        <w:t> </w:t>
      </w:r>
      <w:r>
        <w:rPr>
          <w:color w:val="231F20"/>
          <w:sz w:val="24"/>
        </w:rPr>
        <w:t>“The</w:t>
      </w:r>
      <w:r>
        <w:rPr>
          <w:color w:val="231F20"/>
          <w:spacing w:val="-36"/>
          <w:sz w:val="24"/>
        </w:rPr>
        <w:t> </w:t>
      </w:r>
      <w:r>
        <w:rPr>
          <w:color w:val="231F20"/>
          <w:sz w:val="24"/>
        </w:rPr>
        <w:t>incredible</w:t>
      </w:r>
      <w:r>
        <w:rPr>
          <w:color w:val="231F20"/>
          <w:spacing w:val="-36"/>
          <w:sz w:val="24"/>
        </w:rPr>
        <w:t> </w:t>
      </w:r>
      <w:r>
        <w:rPr>
          <w:color w:val="231F20"/>
          <w:sz w:val="24"/>
        </w:rPr>
        <w:t>explosive</w:t>
      </w:r>
      <w:r>
        <w:rPr>
          <w:color w:val="231F20"/>
          <w:spacing w:val="-35"/>
          <w:sz w:val="24"/>
        </w:rPr>
        <w:t> </w:t>
      </w:r>
      <w:r>
        <w:rPr>
          <w:color w:val="231F20"/>
          <w:spacing w:val="-8"/>
          <w:sz w:val="24"/>
        </w:rPr>
        <w:t>word,”</w:t>
      </w:r>
      <w:r>
        <w:rPr>
          <w:color w:val="231F20"/>
          <w:spacing w:val="-36"/>
          <w:sz w:val="24"/>
        </w:rPr>
        <w:t> </w:t>
      </w:r>
      <w:r>
        <w:rPr>
          <w:rFonts w:ascii="Palatino Linotype" w:hAnsi="Palatino Linotype"/>
          <w:i/>
          <w:color w:val="231F20"/>
          <w:spacing w:val="-3"/>
          <w:sz w:val="24"/>
        </w:rPr>
        <w:t>Sydney</w:t>
      </w:r>
      <w:r>
        <w:rPr>
          <w:rFonts w:ascii="Palatino Linotype" w:hAnsi="Palatino Linotype"/>
          <w:i/>
          <w:color w:val="231F20"/>
          <w:spacing w:val="-35"/>
          <w:sz w:val="24"/>
        </w:rPr>
        <w:t> </w:t>
      </w:r>
      <w:r>
        <w:rPr>
          <w:rFonts w:ascii="Palatino Linotype" w:hAnsi="Palatino Linotype"/>
          <w:i/>
          <w:color w:val="231F20"/>
          <w:spacing w:val="-4"/>
          <w:sz w:val="24"/>
        </w:rPr>
        <w:t>Morning </w:t>
      </w:r>
      <w:r>
        <w:rPr>
          <w:rFonts w:ascii="Palatino Linotype" w:hAnsi="Palatino Linotype"/>
          <w:i/>
          <w:color w:val="231F20"/>
          <w:spacing w:val="-3"/>
          <w:sz w:val="24"/>
        </w:rPr>
        <w:t>Herald, </w:t>
      </w:r>
      <w:r>
        <w:rPr>
          <w:color w:val="231F20"/>
          <w:sz w:val="24"/>
        </w:rPr>
        <w:t>Good </w:t>
      </w:r>
      <w:r>
        <w:rPr>
          <w:color w:val="231F20"/>
          <w:spacing w:val="-4"/>
          <w:sz w:val="24"/>
        </w:rPr>
        <w:t>Weekend, </w:t>
      </w:r>
      <w:r>
        <w:rPr>
          <w:color w:val="231F20"/>
          <w:sz w:val="24"/>
        </w:rPr>
        <w:t>24</w:t>
      </w:r>
      <w:r>
        <w:rPr>
          <w:color w:val="231F20"/>
          <w:spacing w:val="-5"/>
          <w:sz w:val="24"/>
        </w:rPr>
        <w:t> </w:t>
      </w:r>
      <w:r>
        <w:rPr>
          <w:color w:val="231F20"/>
          <w:sz w:val="24"/>
        </w:rPr>
        <w:t>march.</w:t>
      </w:r>
    </w:p>
    <w:p>
      <w:pPr>
        <w:pStyle w:val="BodyText"/>
        <w:spacing w:line="288" w:lineRule="exact"/>
        <w:ind w:right="115"/>
        <w:jc w:val="right"/>
        <w:rPr>
          <w:rFonts w:ascii="Palatino Linotype" w:hAnsi="Palatino Linotype"/>
          <w:i/>
        </w:rPr>
      </w:pPr>
      <w:r>
        <w:rPr>
          <w:color w:val="231F20"/>
        </w:rPr>
        <w:t>Mathias, Philip (2008) “The mobbing of Brian Mulroney,” </w:t>
      </w:r>
      <w:r>
        <w:rPr>
          <w:rFonts w:ascii="Palatino Linotype" w:hAnsi="Palatino Linotype"/>
          <w:i/>
          <w:color w:val="231F20"/>
        </w:rPr>
        <w:t>National Post,</w:t>
      </w:r>
    </w:p>
    <w:p>
      <w:pPr>
        <w:pStyle w:val="BodyText"/>
        <w:spacing w:line="268" w:lineRule="exact"/>
        <w:ind w:left="563"/>
        <w:jc w:val="both"/>
      </w:pPr>
      <w:r>
        <w:rPr>
          <w:color w:val="231F20"/>
        </w:rPr>
        <w:t>25 january.</w:t>
      </w:r>
    </w:p>
    <w:p>
      <w:pPr>
        <w:spacing w:after="0" w:line="268" w:lineRule="exact"/>
        <w:jc w:val="both"/>
        <w:sectPr>
          <w:footerReference w:type="even" r:id="rId101"/>
          <w:footerReference w:type="default" r:id="rId102"/>
          <w:pgSz w:w="9360" w:h="12480"/>
          <w:pgMar w:footer="504" w:header="486" w:top="880" w:bottom="700" w:left="740" w:right="1300"/>
          <w:pgNumType w:start="112"/>
        </w:sectPr>
      </w:pPr>
    </w:p>
    <w:p>
      <w:pPr>
        <w:pStyle w:val="BodyText"/>
        <w:spacing w:before="8"/>
        <w:rPr>
          <w:sz w:val="9"/>
        </w:rPr>
      </w:pPr>
    </w:p>
    <w:p>
      <w:pPr>
        <w:pStyle w:val="BodyText"/>
        <w:spacing w:line="280" w:lineRule="exact" w:before="52"/>
        <w:ind w:left="117" w:right="107"/>
        <w:jc w:val="right"/>
      </w:pPr>
      <w:r>
        <w:rPr>
          <w:color w:val="231F20"/>
        </w:rPr>
        <w:t>McKay, Ruth, Arnold, Diane Huberman, Fratzl, Jae and Thomas, Roland</w:t>
      </w:r>
      <w:r>
        <w:rPr>
          <w:color w:val="231F20"/>
          <w:w w:val="105"/>
        </w:rPr>
        <w:t> </w:t>
      </w:r>
      <w:r>
        <w:rPr>
          <w:color w:val="231F20"/>
        </w:rPr>
        <w:t>(2008). “Workplace bullying in academia: a Canadian study,” </w:t>
      </w:r>
      <w:r>
        <w:rPr>
          <w:rFonts w:ascii="Palatino Linotype" w:hAnsi="Palatino Linotype"/>
          <w:i/>
          <w:color w:val="231F20"/>
        </w:rPr>
        <w:t>Employee</w:t>
      </w:r>
      <w:r>
        <w:rPr>
          <w:rFonts w:ascii="Palatino Linotype" w:hAnsi="Palatino Linotype"/>
          <w:i/>
          <w:color w:val="231F20"/>
          <w:w w:val="102"/>
        </w:rPr>
        <w:t> </w:t>
      </w:r>
      <w:r>
        <w:rPr>
          <w:rFonts w:ascii="Palatino Linotype" w:hAnsi="Palatino Linotype"/>
          <w:i/>
          <w:color w:val="231F20"/>
        </w:rPr>
        <w:t>Responsibilities and Rights Journal, </w:t>
      </w:r>
      <w:r>
        <w:rPr>
          <w:color w:val="231F20"/>
        </w:rPr>
        <w:t>volume 20, number 2, pp. 77–100.</w:t>
      </w:r>
      <w:r>
        <w:rPr>
          <w:color w:val="231F20"/>
          <w:w w:val="96"/>
        </w:rPr>
        <w:t> </w:t>
      </w:r>
      <w:r>
        <w:rPr>
          <w:color w:val="231F20"/>
        </w:rPr>
        <w:t>McLeod, Ken (2010). “Meryl Dorey’s trouble with the truth, part 1: how</w:t>
      </w:r>
      <w:r>
        <w:rPr>
          <w:color w:val="231F20"/>
          <w:w w:val="94"/>
        </w:rPr>
        <w:t> </w:t>
      </w:r>
      <w:r>
        <w:rPr>
          <w:color w:val="231F20"/>
        </w:rPr>
        <w:t>Meryl Dorey lies, obfuscates, prevaricates, exaggerates, confabulates</w:t>
      </w:r>
    </w:p>
    <w:p>
      <w:pPr>
        <w:pStyle w:val="BodyText"/>
        <w:spacing w:line="242" w:lineRule="auto"/>
        <w:ind w:left="570" w:right="103"/>
        <w:jc w:val="both"/>
      </w:pPr>
      <w:r>
        <w:rPr>
          <w:color w:val="231F20"/>
        </w:rPr>
        <w:t>and confuses in promoting her anti-vaccination agenda.” </w:t>
      </w:r>
      <w:hyperlink r:id="rId89">
        <w:r>
          <w:rPr>
            <w:color w:val="231F20"/>
          </w:rPr>
          <w:t>http://www.</w:t>
        </w:r>
      </w:hyperlink>
      <w:r>
        <w:rPr>
          <w:color w:val="231F20"/>
        </w:rPr>
        <w:t> scribd.com/doc/47704677/Meryl-Doreys-Trouble-With-the-Truth- Part-1 [4 march 2012].</w:t>
      </w:r>
    </w:p>
    <w:p>
      <w:pPr>
        <w:pStyle w:val="BodyText"/>
        <w:spacing w:line="280" w:lineRule="exact" w:before="1"/>
        <w:ind w:left="570" w:right="109" w:hanging="454"/>
        <w:jc w:val="both"/>
      </w:pPr>
      <w:r>
        <w:rPr>
          <w:color w:val="231F20"/>
        </w:rPr>
        <w:t>Matthiesen,</w:t>
      </w:r>
      <w:r>
        <w:rPr>
          <w:color w:val="231F20"/>
          <w:spacing w:val="-18"/>
        </w:rPr>
        <w:t> </w:t>
      </w:r>
      <w:r>
        <w:rPr>
          <w:color w:val="231F20"/>
        </w:rPr>
        <w:t>Stig</w:t>
      </w:r>
      <w:r>
        <w:rPr>
          <w:color w:val="231F20"/>
          <w:spacing w:val="-18"/>
        </w:rPr>
        <w:t> </w:t>
      </w:r>
      <w:r>
        <w:rPr>
          <w:color w:val="231F20"/>
        </w:rPr>
        <w:t>Berge</w:t>
      </w:r>
      <w:r>
        <w:rPr>
          <w:color w:val="231F20"/>
          <w:spacing w:val="-18"/>
        </w:rPr>
        <w:t> </w:t>
      </w:r>
      <w:r>
        <w:rPr>
          <w:color w:val="231F20"/>
        </w:rPr>
        <w:t>and</w:t>
      </w:r>
      <w:r>
        <w:rPr>
          <w:color w:val="231F20"/>
          <w:spacing w:val="-18"/>
        </w:rPr>
        <w:t> </w:t>
      </w:r>
      <w:r>
        <w:rPr>
          <w:color w:val="231F20"/>
        </w:rPr>
        <w:t>Einarsen,</w:t>
      </w:r>
      <w:r>
        <w:rPr>
          <w:color w:val="231F20"/>
          <w:spacing w:val="-18"/>
        </w:rPr>
        <w:t> </w:t>
      </w:r>
      <w:r>
        <w:rPr>
          <w:color w:val="231F20"/>
        </w:rPr>
        <w:t>Ståle</w:t>
      </w:r>
      <w:r>
        <w:rPr>
          <w:color w:val="231F20"/>
          <w:spacing w:val="-18"/>
        </w:rPr>
        <w:t> </w:t>
      </w:r>
      <w:r>
        <w:rPr>
          <w:color w:val="231F20"/>
        </w:rPr>
        <w:t>(2004)</w:t>
      </w:r>
      <w:r>
        <w:rPr>
          <w:color w:val="231F20"/>
          <w:spacing w:val="-18"/>
        </w:rPr>
        <w:t> </w:t>
      </w:r>
      <w:r>
        <w:rPr>
          <w:color w:val="231F20"/>
        </w:rPr>
        <w:t>“Psychiatric</w:t>
      </w:r>
      <w:r>
        <w:rPr>
          <w:color w:val="231F20"/>
          <w:spacing w:val="-18"/>
        </w:rPr>
        <w:t> </w:t>
      </w:r>
      <w:r>
        <w:rPr>
          <w:color w:val="231F20"/>
        </w:rPr>
        <w:t>distress</w:t>
      </w:r>
      <w:r>
        <w:rPr>
          <w:color w:val="231F20"/>
          <w:spacing w:val="-18"/>
        </w:rPr>
        <w:t> </w:t>
      </w:r>
      <w:r>
        <w:rPr>
          <w:color w:val="231F20"/>
        </w:rPr>
        <w:t>and symptoms</w:t>
      </w:r>
      <w:r>
        <w:rPr>
          <w:color w:val="231F20"/>
          <w:spacing w:val="-27"/>
        </w:rPr>
        <w:t> </w:t>
      </w:r>
      <w:r>
        <w:rPr>
          <w:color w:val="231F20"/>
        </w:rPr>
        <w:t>of</w:t>
      </w:r>
      <w:r>
        <w:rPr>
          <w:color w:val="231F20"/>
          <w:spacing w:val="-27"/>
        </w:rPr>
        <w:t> </w:t>
      </w:r>
      <w:r>
        <w:rPr>
          <w:color w:val="231F20"/>
        </w:rPr>
        <w:t>PTSD</w:t>
      </w:r>
      <w:r>
        <w:rPr>
          <w:color w:val="231F20"/>
          <w:spacing w:val="-27"/>
        </w:rPr>
        <w:t> </w:t>
      </w:r>
      <w:r>
        <w:rPr>
          <w:color w:val="231F20"/>
        </w:rPr>
        <w:t>among</w:t>
      </w:r>
      <w:r>
        <w:rPr>
          <w:color w:val="231F20"/>
          <w:spacing w:val="-27"/>
        </w:rPr>
        <w:t> </w:t>
      </w:r>
      <w:r>
        <w:rPr>
          <w:color w:val="231F20"/>
        </w:rPr>
        <w:t>victims</w:t>
      </w:r>
      <w:r>
        <w:rPr>
          <w:color w:val="231F20"/>
          <w:spacing w:val="-27"/>
        </w:rPr>
        <w:t> </w:t>
      </w:r>
      <w:r>
        <w:rPr>
          <w:color w:val="231F20"/>
        </w:rPr>
        <w:t>of</w:t>
      </w:r>
      <w:r>
        <w:rPr>
          <w:color w:val="231F20"/>
          <w:spacing w:val="-27"/>
        </w:rPr>
        <w:t> </w:t>
      </w:r>
      <w:r>
        <w:rPr>
          <w:color w:val="231F20"/>
        </w:rPr>
        <w:t>bullying</w:t>
      </w:r>
      <w:r>
        <w:rPr>
          <w:color w:val="231F20"/>
          <w:spacing w:val="-27"/>
        </w:rPr>
        <w:t> </w:t>
      </w:r>
      <w:r>
        <w:rPr>
          <w:color w:val="231F20"/>
          <w:spacing w:val="-3"/>
        </w:rPr>
        <w:t>at</w:t>
      </w:r>
      <w:r>
        <w:rPr>
          <w:color w:val="231F20"/>
          <w:spacing w:val="-27"/>
        </w:rPr>
        <w:t> </w:t>
      </w:r>
      <w:r>
        <w:rPr>
          <w:color w:val="231F20"/>
          <w:spacing w:val="-7"/>
        </w:rPr>
        <w:t>work,”</w:t>
      </w:r>
      <w:r>
        <w:rPr>
          <w:color w:val="231F20"/>
          <w:spacing w:val="-27"/>
        </w:rPr>
        <w:t> </w:t>
      </w:r>
      <w:r>
        <w:rPr>
          <w:rFonts w:ascii="Palatino Linotype" w:hAnsi="Palatino Linotype"/>
          <w:i/>
          <w:color w:val="231F20"/>
        </w:rPr>
        <w:t>British</w:t>
      </w:r>
      <w:r>
        <w:rPr>
          <w:rFonts w:ascii="Palatino Linotype" w:hAnsi="Palatino Linotype"/>
          <w:i/>
          <w:color w:val="231F20"/>
          <w:spacing w:val="-27"/>
        </w:rPr>
        <w:t> </w:t>
      </w:r>
      <w:r>
        <w:rPr>
          <w:rFonts w:ascii="Palatino Linotype" w:hAnsi="Palatino Linotype"/>
          <w:i/>
          <w:color w:val="231F20"/>
          <w:spacing w:val="-3"/>
        </w:rPr>
        <w:t>Journal </w:t>
      </w:r>
      <w:r>
        <w:rPr>
          <w:rFonts w:ascii="Palatino Linotype" w:hAnsi="Palatino Linotype"/>
          <w:i/>
          <w:color w:val="231F20"/>
        </w:rPr>
        <w:t>of</w:t>
      </w:r>
      <w:r>
        <w:rPr>
          <w:rFonts w:ascii="Palatino Linotype" w:hAnsi="Palatino Linotype"/>
          <w:i/>
          <w:color w:val="231F20"/>
          <w:spacing w:val="-25"/>
        </w:rPr>
        <w:t> </w:t>
      </w:r>
      <w:r>
        <w:rPr>
          <w:rFonts w:ascii="Palatino Linotype" w:hAnsi="Palatino Linotype"/>
          <w:i/>
          <w:color w:val="231F20"/>
          <w:spacing w:val="-3"/>
        </w:rPr>
        <w:t>Guidance</w:t>
      </w:r>
      <w:r>
        <w:rPr>
          <w:rFonts w:ascii="Palatino Linotype" w:hAnsi="Palatino Linotype"/>
          <w:i/>
          <w:color w:val="231F20"/>
          <w:spacing w:val="-25"/>
        </w:rPr>
        <w:t> </w:t>
      </w:r>
      <w:r>
        <w:rPr>
          <w:rFonts w:ascii="Palatino Linotype" w:hAnsi="Palatino Linotype"/>
          <w:i/>
          <w:color w:val="231F20"/>
        </w:rPr>
        <w:t>&amp;</w:t>
      </w:r>
      <w:r>
        <w:rPr>
          <w:rFonts w:ascii="Palatino Linotype" w:hAnsi="Palatino Linotype"/>
          <w:i/>
          <w:color w:val="231F20"/>
          <w:spacing w:val="-25"/>
        </w:rPr>
        <w:t> </w:t>
      </w:r>
      <w:r>
        <w:rPr>
          <w:rFonts w:ascii="Palatino Linotype" w:hAnsi="Palatino Linotype"/>
          <w:i/>
          <w:color w:val="231F20"/>
          <w:spacing w:val="-3"/>
        </w:rPr>
        <w:t>Counselling</w:t>
      </w:r>
      <w:r>
        <w:rPr>
          <w:color w:val="231F20"/>
          <w:spacing w:val="-3"/>
        </w:rPr>
        <w:t>,</w:t>
      </w:r>
      <w:r>
        <w:rPr>
          <w:color w:val="231F20"/>
          <w:spacing w:val="-26"/>
        </w:rPr>
        <w:t> </w:t>
      </w:r>
      <w:r>
        <w:rPr>
          <w:color w:val="231F20"/>
        </w:rPr>
        <w:t>volume</w:t>
      </w:r>
      <w:r>
        <w:rPr>
          <w:color w:val="231F20"/>
          <w:spacing w:val="-26"/>
        </w:rPr>
        <w:t> </w:t>
      </w:r>
      <w:r>
        <w:rPr>
          <w:color w:val="231F20"/>
        </w:rPr>
        <w:t>32,</w:t>
      </w:r>
      <w:r>
        <w:rPr>
          <w:color w:val="231F20"/>
          <w:spacing w:val="-26"/>
        </w:rPr>
        <w:t> </w:t>
      </w:r>
      <w:r>
        <w:rPr>
          <w:color w:val="231F20"/>
        </w:rPr>
        <w:t>number</w:t>
      </w:r>
      <w:r>
        <w:rPr>
          <w:color w:val="231F20"/>
          <w:spacing w:val="-26"/>
        </w:rPr>
        <w:t> </w:t>
      </w:r>
      <w:r>
        <w:rPr>
          <w:color w:val="231F20"/>
        </w:rPr>
        <w:t>3,</w:t>
      </w:r>
      <w:r>
        <w:rPr>
          <w:color w:val="231F20"/>
          <w:spacing w:val="-26"/>
        </w:rPr>
        <w:t> </w:t>
      </w:r>
      <w:r>
        <w:rPr>
          <w:color w:val="231F20"/>
        </w:rPr>
        <w:t>august,</w:t>
      </w:r>
      <w:r>
        <w:rPr>
          <w:color w:val="231F20"/>
          <w:spacing w:val="-26"/>
        </w:rPr>
        <w:t> </w:t>
      </w:r>
      <w:r>
        <w:rPr>
          <w:color w:val="231F20"/>
          <w:spacing w:val="-4"/>
        </w:rPr>
        <w:t>pp.</w:t>
      </w:r>
      <w:r>
        <w:rPr>
          <w:color w:val="231F20"/>
          <w:spacing w:val="-26"/>
        </w:rPr>
        <w:t> </w:t>
      </w:r>
      <w:r>
        <w:rPr>
          <w:color w:val="231F20"/>
        </w:rPr>
        <w:t>335–356.</w:t>
      </w:r>
    </w:p>
    <w:p>
      <w:pPr>
        <w:pStyle w:val="BodyText"/>
        <w:spacing w:line="280" w:lineRule="exact"/>
        <w:ind w:left="570" w:right="107" w:hanging="454"/>
        <w:jc w:val="both"/>
      </w:pPr>
      <w:r>
        <w:rPr/>
        <w:pict>
          <v:shape style="position:absolute;margin-left:129.244995pt;margin-top:18.514965pt;width:204.95pt;height:77.05pt;mso-position-horizontal-relative:page;mso-position-vertical-relative:paragraph;z-index:-12258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4"/>
                      <w:w w:val="101"/>
                      <w:sz w:val="154"/>
                    </w:rPr>
                    <w:t>Y</w:t>
                  </w:r>
                </w:p>
              </w:txbxContent>
            </v:textbox>
            <w10:wrap type="none"/>
          </v:shape>
        </w:pict>
      </w:r>
      <w:r>
        <w:rPr>
          <w:color w:val="231F20"/>
        </w:rPr>
        <w:t>Notelaers, </w:t>
      </w:r>
      <w:r>
        <w:rPr>
          <w:color w:val="231F20"/>
          <w:spacing w:val="-6"/>
        </w:rPr>
        <w:t>Guy, </w:t>
      </w:r>
      <w:r>
        <w:rPr>
          <w:color w:val="231F20"/>
        </w:rPr>
        <w:t>Einarsen, Ståle, de </w:t>
      </w:r>
      <w:r>
        <w:rPr>
          <w:color w:val="231F20"/>
          <w:spacing w:val="-4"/>
        </w:rPr>
        <w:t>Witte, </w:t>
      </w:r>
      <w:r>
        <w:rPr>
          <w:color w:val="231F20"/>
          <w:spacing w:val="-3"/>
        </w:rPr>
        <w:t>Hans </w:t>
      </w:r>
      <w:r>
        <w:rPr>
          <w:color w:val="231F20"/>
        </w:rPr>
        <w:t>and </w:t>
      </w:r>
      <w:r>
        <w:rPr>
          <w:color w:val="231F20"/>
          <w:spacing w:val="-5"/>
        </w:rPr>
        <w:t>Vermunt, </w:t>
      </w:r>
      <w:r>
        <w:rPr>
          <w:color w:val="231F20"/>
        </w:rPr>
        <w:t>Jersen K (2006) “Measuring exposure to bullying </w:t>
      </w:r>
      <w:r>
        <w:rPr>
          <w:color w:val="231F20"/>
          <w:spacing w:val="-3"/>
        </w:rPr>
        <w:t>at </w:t>
      </w:r>
      <w:r>
        <w:rPr>
          <w:color w:val="231F20"/>
        </w:rPr>
        <w:t>work: the validity and advantages</w:t>
      </w:r>
      <w:r>
        <w:rPr>
          <w:color w:val="231F20"/>
          <w:spacing w:val="-19"/>
        </w:rPr>
        <w:t> </w:t>
      </w:r>
      <w:r>
        <w:rPr>
          <w:color w:val="231F20"/>
        </w:rPr>
        <w:t>of</w:t>
      </w:r>
      <w:r>
        <w:rPr>
          <w:color w:val="231F20"/>
          <w:spacing w:val="-19"/>
        </w:rPr>
        <w:t> </w:t>
      </w:r>
      <w:r>
        <w:rPr>
          <w:color w:val="231F20"/>
        </w:rPr>
        <w:t>the</w:t>
      </w:r>
      <w:r>
        <w:rPr>
          <w:color w:val="231F20"/>
          <w:spacing w:val="-19"/>
        </w:rPr>
        <w:t> </w:t>
      </w:r>
      <w:r>
        <w:rPr>
          <w:color w:val="231F20"/>
        </w:rPr>
        <w:t>latent</w:t>
      </w:r>
      <w:r>
        <w:rPr>
          <w:color w:val="231F20"/>
          <w:spacing w:val="-19"/>
        </w:rPr>
        <w:t> </w:t>
      </w:r>
      <w:r>
        <w:rPr>
          <w:color w:val="231F20"/>
        </w:rPr>
        <w:t>class</w:t>
      </w:r>
      <w:r>
        <w:rPr>
          <w:color w:val="231F20"/>
          <w:spacing w:val="-19"/>
        </w:rPr>
        <w:t> </w:t>
      </w:r>
      <w:r>
        <w:rPr>
          <w:color w:val="231F20"/>
        </w:rPr>
        <w:t>cluster</w:t>
      </w:r>
      <w:r>
        <w:rPr>
          <w:color w:val="231F20"/>
          <w:spacing w:val="-19"/>
        </w:rPr>
        <w:t> </w:t>
      </w:r>
      <w:r>
        <w:rPr>
          <w:color w:val="231F20"/>
          <w:spacing w:val="-8"/>
        </w:rPr>
        <w:t>approach”,</w:t>
      </w:r>
      <w:r>
        <w:rPr>
          <w:color w:val="231F20"/>
          <w:spacing w:val="-20"/>
        </w:rPr>
        <w:t> </w:t>
      </w:r>
      <w:r>
        <w:rPr>
          <w:rFonts w:ascii="Palatino Linotype" w:hAnsi="Palatino Linotype"/>
          <w:i/>
          <w:color w:val="231F20"/>
          <w:spacing w:val="-7"/>
        </w:rPr>
        <w:t>Work</w:t>
      </w:r>
      <w:r>
        <w:rPr>
          <w:rFonts w:ascii="Palatino Linotype" w:hAnsi="Palatino Linotype"/>
          <w:i/>
          <w:color w:val="231F20"/>
          <w:spacing w:val="-19"/>
        </w:rPr>
        <w:t> </w:t>
      </w:r>
      <w:r>
        <w:rPr>
          <w:rFonts w:ascii="Palatino Linotype" w:hAnsi="Palatino Linotype"/>
          <w:i/>
          <w:color w:val="231F20"/>
        </w:rPr>
        <w:t>&amp;</w:t>
      </w:r>
      <w:r>
        <w:rPr>
          <w:rFonts w:ascii="Palatino Linotype" w:hAnsi="Palatino Linotype"/>
          <w:i/>
          <w:color w:val="231F20"/>
          <w:spacing w:val="-19"/>
        </w:rPr>
        <w:t> </w:t>
      </w:r>
      <w:r>
        <w:rPr>
          <w:rFonts w:ascii="Palatino Linotype" w:hAnsi="Palatino Linotype"/>
          <w:i/>
          <w:color w:val="231F20"/>
          <w:spacing w:val="-3"/>
        </w:rPr>
        <w:t>Stress</w:t>
      </w:r>
      <w:r>
        <w:rPr>
          <w:color w:val="231F20"/>
          <w:spacing w:val="-3"/>
        </w:rPr>
        <w:t>,</w:t>
      </w:r>
      <w:r>
        <w:rPr>
          <w:color w:val="231F20"/>
          <w:spacing w:val="-19"/>
        </w:rPr>
        <w:t> </w:t>
      </w:r>
      <w:r>
        <w:rPr>
          <w:color w:val="231F20"/>
        </w:rPr>
        <w:t>volume 20, number 4, october-december,</w:t>
      </w:r>
      <w:r>
        <w:rPr>
          <w:color w:val="231F20"/>
          <w:spacing w:val="-42"/>
        </w:rPr>
        <w:t> </w:t>
      </w:r>
      <w:r>
        <w:rPr>
          <w:color w:val="231F20"/>
          <w:spacing w:val="-4"/>
        </w:rPr>
        <w:t>pp. </w:t>
      </w:r>
      <w:r>
        <w:rPr>
          <w:color w:val="231F20"/>
        </w:rPr>
        <w:t>288–301.</w:t>
      </w:r>
    </w:p>
    <w:p>
      <w:pPr>
        <w:spacing w:line="280" w:lineRule="exact" w:before="0"/>
        <w:ind w:left="570" w:right="108" w:hanging="454"/>
        <w:jc w:val="both"/>
        <w:rPr>
          <w:sz w:val="24"/>
        </w:rPr>
      </w:pPr>
      <w:r>
        <w:rPr>
          <w:color w:val="231F20"/>
          <w:sz w:val="24"/>
        </w:rPr>
        <w:t>Oceguera,</w:t>
      </w:r>
      <w:r>
        <w:rPr>
          <w:color w:val="231F20"/>
          <w:spacing w:val="-7"/>
          <w:sz w:val="24"/>
        </w:rPr>
        <w:t> </w:t>
      </w:r>
      <w:r>
        <w:rPr>
          <w:color w:val="231F20"/>
          <w:sz w:val="24"/>
        </w:rPr>
        <w:t>Angélica,</w:t>
      </w:r>
      <w:r>
        <w:rPr>
          <w:color w:val="231F20"/>
          <w:spacing w:val="-7"/>
          <w:sz w:val="24"/>
        </w:rPr>
        <w:t> </w:t>
      </w:r>
      <w:r>
        <w:rPr>
          <w:color w:val="231F20"/>
          <w:sz w:val="24"/>
        </w:rPr>
        <w:t>Aldrete,</w:t>
      </w:r>
      <w:r>
        <w:rPr>
          <w:color w:val="231F20"/>
          <w:spacing w:val="-7"/>
          <w:sz w:val="24"/>
        </w:rPr>
        <w:t> </w:t>
      </w:r>
      <w:r>
        <w:rPr>
          <w:color w:val="231F20"/>
          <w:sz w:val="24"/>
        </w:rPr>
        <w:t>Guadalupe</w:t>
      </w:r>
      <w:r>
        <w:rPr>
          <w:color w:val="231F20"/>
          <w:spacing w:val="-7"/>
          <w:sz w:val="24"/>
        </w:rPr>
        <w:t> </w:t>
      </w:r>
      <w:r>
        <w:rPr>
          <w:color w:val="231F20"/>
          <w:sz w:val="24"/>
        </w:rPr>
        <w:t>and</w:t>
      </w:r>
      <w:r>
        <w:rPr>
          <w:color w:val="231F20"/>
          <w:spacing w:val="-7"/>
          <w:sz w:val="24"/>
        </w:rPr>
        <w:t> </w:t>
      </w:r>
      <w:r>
        <w:rPr>
          <w:color w:val="231F20"/>
          <w:sz w:val="24"/>
        </w:rPr>
        <w:t>Ruíz,</w:t>
      </w:r>
      <w:r>
        <w:rPr>
          <w:color w:val="231F20"/>
          <w:spacing w:val="-7"/>
          <w:sz w:val="24"/>
        </w:rPr>
        <w:t> </w:t>
      </w:r>
      <w:r>
        <w:rPr>
          <w:color w:val="231F20"/>
          <w:sz w:val="24"/>
        </w:rPr>
        <w:t>Ángel</w:t>
      </w:r>
      <w:r>
        <w:rPr>
          <w:color w:val="231F20"/>
          <w:spacing w:val="-7"/>
          <w:sz w:val="24"/>
        </w:rPr>
        <w:t> </w:t>
      </w:r>
      <w:r>
        <w:rPr>
          <w:color w:val="231F20"/>
          <w:sz w:val="24"/>
        </w:rPr>
        <w:t>(2009)</w:t>
      </w:r>
      <w:r>
        <w:rPr>
          <w:color w:val="231F20"/>
          <w:spacing w:val="-7"/>
          <w:sz w:val="24"/>
        </w:rPr>
        <w:t> </w:t>
      </w:r>
      <w:r>
        <w:rPr>
          <w:color w:val="231F20"/>
          <w:sz w:val="24"/>
        </w:rPr>
        <w:t>“Estudio comparado de la legislación del </w:t>
      </w:r>
      <w:r>
        <w:rPr>
          <w:rFonts w:ascii="Palatino Linotype" w:hAnsi="Palatino Linotype"/>
          <w:i/>
          <w:color w:val="231F20"/>
          <w:spacing w:val="-3"/>
          <w:sz w:val="24"/>
        </w:rPr>
        <w:t>mobbing </w:t>
      </w:r>
      <w:r>
        <w:rPr>
          <w:color w:val="231F20"/>
          <w:sz w:val="24"/>
        </w:rPr>
        <w:t>en </w:t>
      </w:r>
      <w:r>
        <w:rPr>
          <w:color w:val="231F20"/>
          <w:spacing w:val="-3"/>
          <w:sz w:val="24"/>
        </w:rPr>
        <w:t>Latinoamérica,” </w:t>
      </w:r>
      <w:r>
        <w:rPr>
          <w:rFonts w:ascii="Palatino Linotype" w:hAnsi="Palatino Linotype"/>
          <w:i/>
          <w:color w:val="231F20"/>
          <w:spacing w:val="-3"/>
          <w:sz w:val="24"/>
        </w:rPr>
        <w:t>Acta </w:t>
      </w:r>
      <w:r>
        <w:rPr>
          <w:rFonts w:ascii="Palatino Linotype" w:hAnsi="Palatino Linotype"/>
          <w:i/>
          <w:color w:val="231F20"/>
          <w:spacing w:val="-3"/>
          <w:sz w:val="24"/>
        </w:rPr>
        <w:t>Republicana</w:t>
      </w:r>
      <w:r>
        <w:rPr>
          <w:rFonts w:ascii="Palatino Linotype" w:hAnsi="Palatino Linotype"/>
          <w:i/>
          <w:color w:val="231F20"/>
          <w:spacing w:val="-14"/>
          <w:sz w:val="24"/>
        </w:rPr>
        <w:t> </w:t>
      </w:r>
      <w:r>
        <w:rPr>
          <w:rFonts w:ascii="Palatino Linotype" w:hAnsi="Palatino Linotype"/>
          <w:i/>
          <w:color w:val="231F20"/>
          <w:spacing w:val="-3"/>
          <w:sz w:val="24"/>
        </w:rPr>
        <w:t>Política</w:t>
      </w:r>
      <w:r>
        <w:rPr>
          <w:rFonts w:ascii="Palatino Linotype" w:hAnsi="Palatino Linotype"/>
          <w:i/>
          <w:color w:val="231F20"/>
          <w:spacing w:val="-14"/>
          <w:sz w:val="24"/>
        </w:rPr>
        <w:t> </w:t>
      </w:r>
      <w:r>
        <w:rPr>
          <w:rFonts w:ascii="Palatino Linotype" w:hAnsi="Palatino Linotype"/>
          <w:i/>
          <w:color w:val="231F20"/>
          <w:sz w:val="24"/>
        </w:rPr>
        <w:t>y</w:t>
      </w:r>
      <w:r>
        <w:rPr>
          <w:rFonts w:ascii="Palatino Linotype" w:hAnsi="Palatino Linotype"/>
          <w:i/>
          <w:color w:val="231F20"/>
          <w:spacing w:val="-14"/>
          <w:sz w:val="24"/>
        </w:rPr>
        <w:t> </w:t>
      </w:r>
      <w:r>
        <w:rPr>
          <w:rFonts w:ascii="Palatino Linotype" w:hAnsi="Palatino Linotype"/>
          <w:i/>
          <w:color w:val="231F20"/>
          <w:sz w:val="24"/>
        </w:rPr>
        <w:t>Sociedad,</w:t>
      </w:r>
      <w:r>
        <w:rPr>
          <w:rFonts w:ascii="Palatino Linotype" w:hAnsi="Palatino Linotype"/>
          <w:i/>
          <w:color w:val="231F20"/>
          <w:spacing w:val="-14"/>
          <w:sz w:val="24"/>
        </w:rPr>
        <w:t> </w:t>
      </w:r>
      <w:r>
        <w:rPr>
          <w:color w:val="231F20"/>
          <w:sz w:val="24"/>
        </w:rPr>
        <w:t>year</w:t>
      </w:r>
      <w:r>
        <w:rPr>
          <w:color w:val="231F20"/>
          <w:spacing w:val="-14"/>
          <w:sz w:val="24"/>
        </w:rPr>
        <w:t> </w:t>
      </w:r>
      <w:r>
        <w:rPr>
          <w:color w:val="231F20"/>
          <w:sz w:val="24"/>
        </w:rPr>
        <w:t>8,</w:t>
      </w:r>
      <w:r>
        <w:rPr>
          <w:color w:val="231F20"/>
          <w:spacing w:val="-14"/>
          <w:sz w:val="24"/>
        </w:rPr>
        <w:t> </w:t>
      </w:r>
      <w:r>
        <w:rPr>
          <w:color w:val="231F20"/>
          <w:sz w:val="24"/>
        </w:rPr>
        <w:t>number</w:t>
      </w:r>
      <w:r>
        <w:rPr>
          <w:color w:val="231F20"/>
          <w:spacing w:val="-14"/>
          <w:sz w:val="24"/>
        </w:rPr>
        <w:t> </w:t>
      </w:r>
      <w:r>
        <w:rPr>
          <w:color w:val="231F20"/>
          <w:sz w:val="24"/>
        </w:rPr>
        <w:t>8,</w:t>
      </w:r>
      <w:r>
        <w:rPr>
          <w:color w:val="231F20"/>
          <w:spacing w:val="-14"/>
          <w:sz w:val="24"/>
        </w:rPr>
        <w:t> </w:t>
      </w:r>
      <w:r>
        <w:rPr>
          <w:color w:val="231F20"/>
          <w:spacing w:val="-4"/>
          <w:sz w:val="24"/>
        </w:rPr>
        <w:t>pp.</w:t>
      </w:r>
      <w:r>
        <w:rPr>
          <w:color w:val="231F20"/>
          <w:spacing w:val="-14"/>
          <w:sz w:val="24"/>
        </w:rPr>
        <w:t> </w:t>
      </w:r>
      <w:r>
        <w:rPr>
          <w:color w:val="231F20"/>
          <w:sz w:val="24"/>
        </w:rPr>
        <w:t>83–94.</w:t>
      </w:r>
    </w:p>
    <w:p>
      <w:pPr>
        <w:spacing w:line="288" w:lineRule="exact" w:before="0"/>
        <w:ind w:left="117" w:right="108" w:firstLine="0"/>
        <w:jc w:val="right"/>
        <w:rPr>
          <w:rFonts w:ascii="Palatino Linotype"/>
          <w:i/>
          <w:sz w:val="24"/>
        </w:rPr>
      </w:pPr>
      <w:r>
        <w:rPr>
          <w:color w:val="231F20"/>
          <w:sz w:val="24"/>
        </w:rPr>
        <w:t>Offit, Paul and Bell, Louis M. (2003) </w:t>
      </w:r>
      <w:r>
        <w:rPr>
          <w:rFonts w:ascii="Palatino Linotype"/>
          <w:i/>
          <w:color w:val="231F20"/>
          <w:sz w:val="24"/>
        </w:rPr>
        <w:t>Vaccines: what you should know.</w:t>
      </w:r>
    </w:p>
    <w:p>
      <w:pPr>
        <w:pStyle w:val="BodyText"/>
        <w:spacing w:line="256" w:lineRule="exact"/>
        <w:ind w:left="570"/>
        <w:jc w:val="both"/>
      </w:pPr>
      <w:r>
        <w:rPr>
          <w:color w:val="231F20"/>
        </w:rPr>
        <w:t>Wiley. New York.</w:t>
      </w:r>
    </w:p>
    <w:p>
      <w:pPr>
        <w:spacing w:line="280" w:lineRule="exact" w:before="16"/>
        <w:ind w:left="570" w:right="108" w:hanging="454"/>
        <w:jc w:val="both"/>
        <w:rPr>
          <w:sz w:val="24"/>
        </w:rPr>
      </w:pPr>
      <w:r>
        <w:rPr>
          <w:color w:val="231F20"/>
          <w:sz w:val="24"/>
        </w:rPr>
        <w:t>Patchin, Justin W. and Hinduja, Sameer (2012) </w:t>
      </w:r>
      <w:r>
        <w:rPr>
          <w:rFonts w:ascii="Palatino Linotype"/>
          <w:i/>
          <w:color w:val="231F20"/>
          <w:sz w:val="24"/>
        </w:rPr>
        <w:t>Cyberbullying prevention </w:t>
      </w:r>
      <w:r>
        <w:rPr>
          <w:rFonts w:ascii="Palatino Linotype"/>
          <w:i/>
          <w:color w:val="231F20"/>
          <w:sz w:val="24"/>
        </w:rPr>
        <w:t>and response: expert perspectives. </w:t>
      </w:r>
      <w:r>
        <w:rPr>
          <w:color w:val="231F20"/>
          <w:sz w:val="24"/>
        </w:rPr>
        <w:t>Routledge. New York.</w:t>
      </w:r>
    </w:p>
    <w:p>
      <w:pPr>
        <w:pStyle w:val="BodyText"/>
        <w:spacing w:line="280" w:lineRule="exact"/>
        <w:ind w:left="570" w:right="110" w:hanging="454"/>
        <w:jc w:val="both"/>
      </w:pPr>
      <w:r>
        <w:rPr>
          <w:color w:val="231F20"/>
          <w:spacing w:val="-5"/>
        </w:rPr>
        <w:t>Peña, </w:t>
      </w:r>
      <w:r>
        <w:rPr>
          <w:color w:val="231F20"/>
          <w:spacing w:val="-4"/>
        </w:rPr>
        <w:t>Florencia </w:t>
      </w:r>
      <w:r>
        <w:rPr>
          <w:color w:val="231F20"/>
          <w:spacing w:val="-3"/>
        </w:rPr>
        <w:t>(2009) </w:t>
      </w:r>
      <w:r>
        <w:rPr>
          <w:color w:val="231F20"/>
          <w:spacing w:val="-4"/>
        </w:rPr>
        <w:t>“Conjeturas, paradojas </w:t>
      </w:r>
      <w:r>
        <w:rPr>
          <w:color w:val="231F20"/>
        </w:rPr>
        <w:t>y </w:t>
      </w:r>
      <w:r>
        <w:rPr>
          <w:color w:val="231F20"/>
          <w:spacing w:val="-3"/>
        </w:rPr>
        <w:t>desafíos: </w:t>
      </w:r>
      <w:r>
        <w:rPr>
          <w:color w:val="231F20"/>
        </w:rPr>
        <w:t>acoso </w:t>
      </w:r>
      <w:r>
        <w:rPr>
          <w:color w:val="231F20"/>
          <w:spacing w:val="-4"/>
        </w:rPr>
        <w:t>psicológico </w:t>
      </w:r>
      <w:r>
        <w:rPr>
          <w:color w:val="231F20"/>
        </w:rPr>
        <w:t>en </w:t>
      </w:r>
      <w:r>
        <w:rPr>
          <w:color w:val="231F20"/>
          <w:spacing w:val="-3"/>
        </w:rPr>
        <w:t>una </w:t>
      </w:r>
      <w:r>
        <w:rPr>
          <w:color w:val="231F20"/>
          <w:spacing w:val="-4"/>
        </w:rPr>
        <w:t>organización </w:t>
      </w:r>
      <w:r>
        <w:rPr>
          <w:color w:val="231F20"/>
          <w:spacing w:val="-3"/>
        </w:rPr>
        <w:t>mexicana que </w:t>
      </w:r>
      <w:r>
        <w:rPr>
          <w:color w:val="231F20"/>
          <w:spacing w:val="-4"/>
        </w:rPr>
        <w:t>lucha </w:t>
      </w:r>
      <w:r>
        <w:rPr>
          <w:color w:val="231F20"/>
          <w:spacing w:val="-3"/>
        </w:rPr>
        <w:t>por </w:t>
      </w:r>
      <w:r>
        <w:rPr>
          <w:color w:val="231F20"/>
        </w:rPr>
        <w:t>los </w:t>
      </w:r>
      <w:r>
        <w:rPr>
          <w:color w:val="231F20"/>
          <w:spacing w:val="-4"/>
        </w:rPr>
        <w:t>derechos </w:t>
      </w:r>
      <w:r>
        <w:rPr>
          <w:color w:val="231F20"/>
          <w:spacing w:val="-8"/>
        </w:rPr>
        <w:t>humanos,” </w:t>
      </w:r>
      <w:r>
        <w:rPr>
          <w:color w:val="231F20"/>
          <w:spacing w:val="-3"/>
        </w:rPr>
        <w:t>in </w:t>
      </w:r>
      <w:r>
        <w:rPr>
          <w:color w:val="231F20"/>
          <w:spacing w:val="-5"/>
        </w:rPr>
        <w:t>Peña, </w:t>
      </w:r>
      <w:r>
        <w:rPr>
          <w:color w:val="231F20"/>
          <w:spacing w:val="-4"/>
        </w:rPr>
        <w:t>Florencia </w:t>
      </w:r>
      <w:r>
        <w:rPr>
          <w:color w:val="231F20"/>
          <w:spacing w:val="-3"/>
        </w:rPr>
        <w:t>and </w:t>
      </w:r>
      <w:r>
        <w:rPr>
          <w:color w:val="231F20"/>
          <w:spacing w:val="-4"/>
        </w:rPr>
        <w:t>Sánchez, </w:t>
      </w:r>
      <w:r>
        <w:rPr>
          <w:color w:val="231F20"/>
          <w:spacing w:val="-3"/>
        </w:rPr>
        <w:t>Sergio (eds.), </w:t>
      </w:r>
      <w:r>
        <w:rPr>
          <w:rFonts w:ascii="Palatino Linotype" w:hAnsi="Palatino Linotype"/>
          <w:i/>
          <w:color w:val="231F20"/>
          <w:spacing w:val="-7"/>
        </w:rPr>
        <w:t>Testimonios </w:t>
      </w:r>
      <w:r>
        <w:rPr>
          <w:rFonts w:ascii="Palatino Linotype" w:hAnsi="Palatino Linotype"/>
          <w:i/>
          <w:color w:val="231F20"/>
        </w:rPr>
        <w:t>de </w:t>
      </w:r>
      <w:r>
        <w:rPr>
          <w:color w:val="231F20"/>
          <w:spacing w:val="-4"/>
        </w:rPr>
        <w:t>mobbing</w:t>
      </w:r>
      <w:r>
        <w:rPr>
          <w:rFonts w:ascii="Palatino Linotype" w:hAnsi="Palatino Linotype"/>
          <w:i/>
          <w:color w:val="231F20"/>
          <w:spacing w:val="-4"/>
        </w:rPr>
        <w:t>. El </w:t>
      </w:r>
      <w:r>
        <w:rPr>
          <w:rFonts w:ascii="Palatino Linotype" w:hAnsi="Palatino Linotype"/>
          <w:i/>
          <w:color w:val="231F20"/>
          <w:spacing w:val="-4"/>
        </w:rPr>
        <w:t>acoso</w:t>
      </w:r>
      <w:r>
        <w:rPr>
          <w:rFonts w:ascii="Palatino Linotype" w:hAnsi="Palatino Linotype"/>
          <w:i/>
          <w:color w:val="231F20"/>
          <w:spacing w:val="-25"/>
        </w:rPr>
        <w:t> </w:t>
      </w:r>
      <w:r>
        <w:rPr>
          <w:rFonts w:ascii="Palatino Linotype" w:hAnsi="Palatino Linotype"/>
          <w:i/>
          <w:color w:val="231F20"/>
          <w:spacing w:val="-5"/>
        </w:rPr>
        <w:t>laboral</w:t>
      </w:r>
      <w:r>
        <w:rPr>
          <w:rFonts w:ascii="Palatino Linotype" w:hAnsi="Palatino Linotype"/>
          <w:i/>
          <w:color w:val="231F20"/>
          <w:spacing w:val="-25"/>
        </w:rPr>
        <w:t> </w:t>
      </w:r>
      <w:r>
        <w:rPr>
          <w:rFonts w:ascii="Palatino Linotype" w:hAnsi="Palatino Linotype"/>
          <w:i/>
          <w:color w:val="231F20"/>
        </w:rPr>
        <w:t>en</w:t>
      </w:r>
      <w:r>
        <w:rPr>
          <w:rFonts w:ascii="Palatino Linotype" w:hAnsi="Palatino Linotype"/>
          <w:i/>
          <w:color w:val="231F20"/>
          <w:spacing w:val="-25"/>
        </w:rPr>
        <w:t> </w:t>
      </w:r>
      <w:r>
        <w:rPr>
          <w:rFonts w:ascii="Palatino Linotype" w:hAnsi="Palatino Linotype"/>
          <w:i/>
          <w:color w:val="231F20"/>
          <w:spacing w:val="-6"/>
        </w:rPr>
        <w:t>México.</w:t>
      </w:r>
      <w:r>
        <w:rPr>
          <w:rFonts w:ascii="Palatino Linotype" w:hAnsi="Palatino Linotype"/>
          <w:i/>
          <w:color w:val="231F20"/>
          <w:spacing w:val="-24"/>
        </w:rPr>
        <w:t> </w:t>
      </w:r>
      <w:r>
        <w:rPr>
          <w:color w:val="231F20"/>
          <w:spacing w:val="-3"/>
        </w:rPr>
        <w:t>Ediciones</w:t>
      </w:r>
      <w:r>
        <w:rPr>
          <w:color w:val="231F20"/>
          <w:spacing w:val="-25"/>
        </w:rPr>
        <w:t> </w:t>
      </w:r>
      <w:r>
        <w:rPr>
          <w:color w:val="231F20"/>
        </w:rPr>
        <w:t>y</w:t>
      </w:r>
      <w:r>
        <w:rPr>
          <w:color w:val="231F20"/>
          <w:spacing w:val="-25"/>
        </w:rPr>
        <w:t> </w:t>
      </w:r>
      <w:r>
        <w:rPr>
          <w:color w:val="231F20"/>
          <w:spacing w:val="-3"/>
        </w:rPr>
        <w:t>Gráficos</w:t>
      </w:r>
      <w:r>
        <w:rPr>
          <w:color w:val="231F20"/>
          <w:spacing w:val="-25"/>
        </w:rPr>
        <w:t> </w:t>
      </w:r>
      <w:r>
        <w:rPr>
          <w:color w:val="231F20"/>
          <w:spacing w:val="-3"/>
        </w:rPr>
        <w:t>Eón</w:t>
      </w:r>
      <w:r>
        <w:rPr>
          <w:color w:val="231F20"/>
          <w:spacing w:val="-25"/>
        </w:rPr>
        <w:t> </w:t>
      </w:r>
      <w:r>
        <w:rPr>
          <w:color w:val="231F20"/>
        </w:rPr>
        <w:t>y</w:t>
      </w:r>
      <w:r>
        <w:rPr>
          <w:color w:val="231F20"/>
          <w:spacing w:val="-25"/>
        </w:rPr>
        <w:t> </w:t>
      </w:r>
      <w:r>
        <w:rPr>
          <w:color w:val="231F20"/>
        </w:rPr>
        <w:t>Escuela</w:t>
      </w:r>
      <w:r>
        <w:rPr>
          <w:color w:val="231F20"/>
          <w:spacing w:val="-25"/>
        </w:rPr>
        <w:t> </w:t>
      </w:r>
      <w:r>
        <w:rPr>
          <w:color w:val="231F20"/>
          <w:spacing w:val="-4"/>
        </w:rPr>
        <w:t>Nacional</w:t>
      </w:r>
      <w:r>
        <w:rPr>
          <w:color w:val="231F20"/>
          <w:spacing w:val="-25"/>
        </w:rPr>
        <w:t> </w:t>
      </w:r>
      <w:r>
        <w:rPr>
          <w:color w:val="231F20"/>
          <w:spacing w:val="-3"/>
        </w:rPr>
        <w:t>de </w:t>
      </w:r>
      <w:r>
        <w:rPr>
          <w:color w:val="231F20"/>
          <w:spacing w:val="-4"/>
        </w:rPr>
        <w:t>Antropología </w:t>
      </w:r>
      <w:r>
        <w:rPr>
          <w:color w:val="231F20"/>
        </w:rPr>
        <w:t>e </w:t>
      </w:r>
      <w:r>
        <w:rPr>
          <w:color w:val="231F20"/>
          <w:spacing w:val="-4"/>
        </w:rPr>
        <w:t>Historia, </w:t>
      </w:r>
      <w:r>
        <w:rPr>
          <w:color w:val="231F20"/>
          <w:spacing w:val="-5"/>
        </w:rPr>
        <w:t>Instituto </w:t>
      </w:r>
      <w:r>
        <w:rPr>
          <w:color w:val="231F20"/>
          <w:spacing w:val="-4"/>
        </w:rPr>
        <w:t>Nacional </w:t>
      </w:r>
      <w:r>
        <w:rPr>
          <w:color w:val="231F20"/>
        </w:rPr>
        <w:t>de </w:t>
      </w:r>
      <w:r>
        <w:rPr>
          <w:color w:val="231F20"/>
          <w:spacing w:val="-4"/>
        </w:rPr>
        <w:t>Antropología </w:t>
      </w:r>
      <w:r>
        <w:rPr>
          <w:color w:val="231F20"/>
        </w:rPr>
        <w:t>e </w:t>
      </w:r>
      <w:r>
        <w:rPr>
          <w:color w:val="231F20"/>
          <w:spacing w:val="-4"/>
        </w:rPr>
        <w:t>Historia, </w:t>
      </w:r>
      <w:r>
        <w:rPr>
          <w:color w:val="231F20"/>
          <w:spacing w:val="-3"/>
        </w:rPr>
        <w:t>Consejo</w:t>
      </w:r>
      <w:r>
        <w:rPr>
          <w:color w:val="231F20"/>
          <w:spacing w:val="-14"/>
        </w:rPr>
        <w:t> </w:t>
      </w:r>
      <w:r>
        <w:rPr>
          <w:color w:val="231F20"/>
          <w:spacing w:val="-4"/>
        </w:rPr>
        <w:t>Nacional</w:t>
      </w:r>
      <w:r>
        <w:rPr>
          <w:color w:val="231F20"/>
          <w:spacing w:val="-14"/>
        </w:rPr>
        <w:t> </w:t>
      </w:r>
      <w:r>
        <w:rPr>
          <w:color w:val="231F20"/>
          <w:spacing w:val="-3"/>
        </w:rPr>
        <w:t>para</w:t>
      </w:r>
      <w:r>
        <w:rPr>
          <w:color w:val="231F20"/>
          <w:spacing w:val="-14"/>
        </w:rPr>
        <w:t> </w:t>
      </w:r>
      <w:r>
        <w:rPr>
          <w:color w:val="231F20"/>
        </w:rPr>
        <w:t>la</w:t>
      </w:r>
      <w:r>
        <w:rPr>
          <w:color w:val="231F20"/>
          <w:spacing w:val="-14"/>
        </w:rPr>
        <w:t> </w:t>
      </w:r>
      <w:r>
        <w:rPr>
          <w:color w:val="231F20"/>
          <w:spacing w:val="-4"/>
        </w:rPr>
        <w:t>Cultura</w:t>
      </w:r>
      <w:r>
        <w:rPr>
          <w:color w:val="231F20"/>
          <w:spacing w:val="-14"/>
        </w:rPr>
        <w:t> </w:t>
      </w:r>
      <w:r>
        <w:rPr>
          <w:color w:val="231F20"/>
        </w:rPr>
        <w:t>y</w:t>
      </w:r>
      <w:r>
        <w:rPr>
          <w:color w:val="231F20"/>
          <w:spacing w:val="-14"/>
        </w:rPr>
        <w:t> </w:t>
      </w:r>
      <w:r>
        <w:rPr>
          <w:color w:val="231F20"/>
          <w:spacing w:val="-2"/>
        </w:rPr>
        <w:t>las</w:t>
      </w:r>
      <w:r>
        <w:rPr>
          <w:color w:val="231F20"/>
          <w:spacing w:val="-14"/>
        </w:rPr>
        <w:t> </w:t>
      </w:r>
      <w:r>
        <w:rPr>
          <w:color w:val="231F20"/>
          <w:spacing w:val="-3"/>
        </w:rPr>
        <w:t>Artes,</w:t>
      </w:r>
      <w:r>
        <w:rPr>
          <w:color w:val="231F20"/>
          <w:spacing w:val="-14"/>
        </w:rPr>
        <w:t> </w:t>
      </w:r>
      <w:r>
        <w:rPr>
          <w:color w:val="231F20"/>
          <w:spacing w:val="-5"/>
        </w:rPr>
        <w:t>México,</w:t>
      </w:r>
      <w:r>
        <w:rPr>
          <w:color w:val="231F20"/>
          <w:spacing w:val="-14"/>
        </w:rPr>
        <w:t> </w:t>
      </w:r>
      <w:r>
        <w:rPr>
          <w:color w:val="231F20"/>
          <w:spacing w:val="-6"/>
        </w:rPr>
        <w:t>pp.</w:t>
      </w:r>
      <w:r>
        <w:rPr>
          <w:color w:val="231F20"/>
          <w:spacing w:val="-14"/>
        </w:rPr>
        <w:t> </w:t>
      </w:r>
      <w:r>
        <w:rPr>
          <w:color w:val="231F20"/>
          <w:spacing w:val="-3"/>
        </w:rPr>
        <w:t>263–280.</w:t>
      </w:r>
    </w:p>
    <w:p>
      <w:pPr>
        <w:pStyle w:val="BodyText"/>
        <w:spacing w:line="280" w:lineRule="exact"/>
        <w:ind w:left="570" w:right="107" w:hanging="454"/>
        <w:jc w:val="both"/>
      </w:pPr>
      <w:r>
        <w:rPr>
          <w:color w:val="231F20"/>
        </w:rPr>
        <w:t>Peña, Florencia (2010) </w:t>
      </w:r>
      <w:r>
        <w:rPr>
          <w:color w:val="231F20"/>
          <w:spacing w:val="-4"/>
        </w:rPr>
        <w:t>“Una  </w:t>
      </w:r>
      <w:r>
        <w:rPr>
          <w:color w:val="231F20"/>
        </w:rPr>
        <w:t>de las mil caras del maltrato psicológico:   el acoso </w:t>
      </w:r>
      <w:r>
        <w:rPr>
          <w:color w:val="231F20"/>
          <w:spacing w:val="-5"/>
        </w:rPr>
        <w:t>docente,” </w:t>
      </w:r>
      <w:r>
        <w:rPr>
          <w:color w:val="231F20"/>
        </w:rPr>
        <w:t>in Peña, Florencia and León, Beatriz (eds.), </w:t>
      </w:r>
      <w:r>
        <w:rPr>
          <w:rFonts w:ascii="Palatino Linotype" w:hAnsi="Palatino Linotype"/>
          <w:i/>
          <w:color w:val="231F20"/>
        </w:rPr>
        <w:t>La </w:t>
      </w:r>
      <w:r>
        <w:rPr>
          <w:rFonts w:ascii="Palatino Linotype" w:hAnsi="Palatino Linotype"/>
          <w:i/>
          <w:color w:val="231F20"/>
        </w:rPr>
        <w:t>medicina social en México</w:t>
      </w:r>
      <w:r>
        <w:rPr>
          <w:color w:val="231F20"/>
        </w:rPr>
        <w:t>, ALAMES-México A.C., Programa de Mejoramiento del Profesorado, Secretaría de Educación Pública and Escuela Nacional de Antropología e Historia, Instituto Nacional de Antropología</w:t>
      </w:r>
      <w:r>
        <w:rPr>
          <w:color w:val="231F20"/>
          <w:spacing w:val="-8"/>
        </w:rPr>
        <w:t> </w:t>
      </w:r>
      <w:r>
        <w:rPr>
          <w:color w:val="231F20"/>
        </w:rPr>
        <w:t>e</w:t>
      </w:r>
      <w:r>
        <w:rPr>
          <w:color w:val="231F20"/>
          <w:spacing w:val="-8"/>
        </w:rPr>
        <w:t> </w:t>
      </w:r>
      <w:r>
        <w:rPr>
          <w:color w:val="231F20"/>
        </w:rPr>
        <w:t>Historia,</w:t>
      </w:r>
      <w:r>
        <w:rPr>
          <w:color w:val="231F20"/>
          <w:spacing w:val="-8"/>
        </w:rPr>
        <w:t> </w:t>
      </w:r>
      <w:r>
        <w:rPr>
          <w:color w:val="231F20"/>
        </w:rPr>
        <w:t>Consejo</w:t>
      </w:r>
      <w:r>
        <w:rPr>
          <w:color w:val="231F20"/>
          <w:spacing w:val="-8"/>
        </w:rPr>
        <w:t> </w:t>
      </w:r>
      <w:r>
        <w:rPr>
          <w:color w:val="231F20"/>
        </w:rPr>
        <w:t>Nacional</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Artes y</w:t>
      </w:r>
      <w:r>
        <w:rPr>
          <w:color w:val="231F20"/>
          <w:spacing w:val="-22"/>
        </w:rPr>
        <w:t> </w:t>
      </w:r>
      <w:r>
        <w:rPr>
          <w:color w:val="231F20"/>
        </w:rPr>
        <w:t>Ediciones</w:t>
      </w:r>
      <w:r>
        <w:rPr>
          <w:color w:val="231F20"/>
          <w:spacing w:val="-22"/>
        </w:rPr>
        <w:t> </w:t>
      </w:r>
      <w:r>
        <w:rPr>
          <w:color w:val="231F20"/>
        </w:rPr>
        <w:t>y</w:t>
      </w:r>
      <w:r>
        <w:rPr>
          <w:color w:val="231F20"/>
          <w:spacing w:val="-22"/>
        </w:rPr>
        <w:t> </w:t>
      </w:r>
      <w:r>
        <w:rPr>
          <w:color w:val="231F20"/>
        </w:rPr>
        <w:t>Gráficos</w:t>
      </w:r>
      <w:r>
        <w:rPr>
          <w:color w:val="231F20"/>
          <w:spacing w:val="-22"/>
        </w:rPr>
        <w:t> </w:t>
      </w:r>
      <w:r>
        <w:rPr>
          <w:color w:val="231F20"/>
        </w:rPr>
        <w:t>Eón,</w:t>
      </w:r>
      <w:r>
        <w:rPr>
          <w:color w:val="231F20"/>
          <w:spacing w:val="-22"/>
        </w:rPr>
        <w:t> </w:t>
      </w:r>
      <w:r>
        <w:rPr>
          <w:color w:val="231F20"/>
        </w:rPr>
        <w:t>México,</w:t>
      </w:r>
      <w:r>
        <w:rPr>
          <w:color w:val="231F20"/>
          <w:spacing w:val="-22"/>
        </w:rPr>
        <w:t> </w:t>
      </w:r>
      <w:r>
        <w:rPr>
          <w:color w:val="231F20"/>
          <w:spacing w:val="-4"/>
        </w:rPr>
        <w:t>pp.</w:t>
      </w:r>
      <w:r>
        <w:rPr>
          <w:color w:val="231F20"/>
          <w:spacing w:val="-22"/>
        </w:rPr>
        <w:t> </w:t>
      </w:r>
      <w:r>
        <w:rPr>
          <w:color w:val="231F20"/>
        </w:rPr>
        <w:t>89–110.</w:t>
      </w:r>
    </w:p>
    <w:p>
      <w:pPr>
        <w:spacing w:after="0" w:line="280" w:lineRule="exact"/>
        <w:jc w:val="both"/>
        <w:sectPr>
          <w:headerReference w:type="default" r:id="rId105"/>
          <w:pgSz w:w="9360" w:h="12480"/>
          <w:pgMar w:header="0" w:footer="504" w:top="1160" w:bottom="700" w:left="1300" w:right="740"/>
        </w:sectPr>
      </w:pPr>
    </w:p>
    <w:p>
      <w:pPr>
        <w:pStyle w:val="BodyText"/>
        <w:rPr>
          <w:sz w:val="20"/>
        </w:rPr>
      </w:pPr>
    </w:p>
    <w:p>
      <w:pPr>
        <w:pStyle w:val="BodyText"/>
        <w:spacing w:line="280" w:lineRule="exact" w:before="206"/>
        <w:ind w:left="563" w:right="115" w:hanging="454"/>
        <w:jc w:val="both"/>
      </w:pPr>
      <w:r>
        <w:rPr>
          <w:color w:val="231F20"/>
        </w:rPr>
        <w:t>Peña, Florencia and López, </w:t>
      </w:r>
      <w:r>
        <w:rPr>
          <w:color w:val="231F20"/>
          <w:spacing w:val="-3"/>
        </w:rPr>
        <w:t>Juan </w:t>
      </w:r>
      <w:r>
        <w:rPr>
          <w:color w:val="231F20"/>
        </w:rPr>
        <w:t>(in press). </w:t>
      </w:r>
      <w:r>
        <w:rPr>
          <w:color w:val="231F20"/>
          <w:spacing w:val="-7"/>
        </w:rPr>
        <w:t>“Acoso </w:t>
      </w:r>
      <w:r>
        <w:rPr>
          <w:color w:val="231F20"/>
        </w:rPr>
        <w:t>docente: maltrato psicológico de profesores hacia alumnos en contextos universitarios </w:t>
      </w:r>
      <w:r>
        <w:rPr>
          <w:color w:val="231F20"/>
          <w:spacing w:val="-5"/>
        </w:rPr>
        <w:t>tóxicos,”</w:t>
      </w:r>
      <w:r>
        <w:rPr>
          <w:color w:val="231F20"/>
          <w:spacing w:val="-12"/>
        </w:rPr>
        <w:t> </w:t>
      </w:r>
      <w:r>
        <w:rPr>
          <w:color w:val="231F20"/>
        </w:rPr>
        <w:t>in</w:t>
      </w:r>
      <w:r>
        <w:rPr>
          <w:color w:val="231F20"/>
          <w:spacing w:val="-12"/>
        </w:rPr>
        <w:t> </w:t>
      </w:r>
      <w:r>
        <w:rPr>
          <w:color w:val="231F20"/>
        </w:rPr>
        <w:t>Peña,</w:t>
      </w:r>
      <w:r>
        <w:rPr>
          <w:color w:val="231F20"/>
          <w:spacing w:val="-12"/>
        </w:rPr>
        <w:t> </w:t>
      </w:r>
      <w:r>
        <w:rPr>
          <w:color w:val="231F20"/>
        </w:rPr>
        <w:t>Florencia</w:t>
      </w:r>
      <w:r>
        <w:rPr>
          <w:color w:val="231F20"/>
          <w:spacing w:val="-12"/>
        </w:rPr>
        <w:t> </w:t>
      </w:r>
      <w:r>
        <w:rPr>
          <w:color w:val="231F20"/>
        </w:rPr>
        <w:t>and</w:t>
      </w:r>
      <w:r>
        <w:rPr>
          <w:color w:val="231F20"/>
          <w:spacing w:val="-12"/>
        </w:rPr>
        <w:t> </w:t>
      </w:r>
      <w:r>
        <w:rPr>
          <w:color w:val="231F20"/>
          <w:spacing w:val="-3"/>
        </w:rPr>
        <w:t>Valdivieso,</w:t>
      </w:r>
      <w:r>
        <w:rPr>
          <w:color w:val="231F20"/>
          <w:spacing w:val="-12"/>
        </w:rPr>
        <w:t> </w:t>
      </w:r>
      <w:r>
        <w:rPr>
          <w:color w:val="231F20"/>
        </w:rPr>
        <w:t>Rocío</w:t>
      </w:r>
      <w:r>
        <w:rPr>
          <w:color w:val="231F20"/>
          <w:spacing w:val="-12"/>
        </w:rPr>
        <w:t> </w:t>
      </w:r>
      <w:r>
        <w:rPr>
          <w:color w:val="231F20"/>
        </w:rPr>
        <w:t>Fuentes</w:t>
      </w:r>
      <w:r>
        <w:rPr>
          <w:color w:val="231F20"/>
          <w:spacing w:val="-12"/>
        </w:rPr>
        <w:t> </w:t>
      </w:r>
      <w:r>
        <w:rPr>
          <w:color w:val="231F20"/>
        </w:rPr>
        <w:t>(eds.),</w:t>
      </w:r>
      <w:r>
        <w:rPr>
          <w:color w:val="231F20"/>
          <w:spacing w:val="-12"/>
        </w:rPr>
        <w:t> </w:t>
      </w:r>
      <w:r>
        <w:rPr>
          <w:rFonts w:ascii="Palatino Linotype" w:hAnsi="Palatino Linotype"/>
          <w:i/>
          <w:color w:val="231F20"/>
          <w:spacing w:val="-6"/>
        </w:rPr>
        <w:t>Tras </w:t>
      </w:r>
      <w:r>
        <w:rPr>
          <w:rFonts w:ascii="Palatino Linotype" w:hAnsi="Palatino Linotype"/>
          <w:i/>
          <w:color w:val="231F20"/>
        </w:rPr>
        <w:t>las huellas del asedio grupal en México </w:t>
      </w:r>
      <w:r>
        <w:rPr>
          <w:color w:val="231F20"/>
        </w:rPr>
        <w:t>(mobbing), Ediciones Eón, Universidad</w:t>
      </w:r>
      <w:r>
        <w:rPr>
          <w:color w:val="231F20"/>
          <w:spacing w:val="-26"/>
        </w:rPr>
        <w:t> </w:t>
      </w:r>
      <w:r>
        <w:rPr>
          <w:color w:val="231F20"/>
          <w:spacing w:val="-3"/>
        </w:rPr>
        <w:t>Autónoma</w:t>
      </w:r>
      <w:r>
        <w:rPr>
          <w:color w:val="231F20"/>
          <w:spacing w:val="-26"/>
        </w:rPr>
        <w:t> </w:t>
      </w:r>
      <w:r>
        <w:rPr>
          <w:color w:val="231F20"/>
        </w:rPr>
        <w:t>de</w:t>
      </w:r>
      <w:r>
        <w:rPr>
          <w:color w:val="231F20"/>
          <w:spacing w:val="-26"/>
        </w:rPr>
        <w:t> </w:t>
      </w:r>
      <w:r>
        <w:rPr>
          <w:color w:val="231F20"/>
        </w:rPr>
        <w:t>Nuevo</w:t>
      </w:r>
      <w:r>
        <w:rPr>
          <w:color w:val="231F20"/>
          <w:spacing w:val="-26"/>
        </w:rPr>
        <w:t> </w:t>
      </w:r>
      <w:r>
        <w:rPr>
          <w:color w:val="231F20"/>
        </w:rPr>
        <w:t>León,</w:t>
      </w:r>
      <w:r>
        <w:rPr>
          <w:color w:val="231F20"/>
          <w:spacing w:val="-26"/>
        </w:rPr>
        <w:t> </w:t>
      </w:r>
      <w:r>
        <w:rPr>
          <w:color w:val="231F20"/>
        </w:rPr>
        <w:t>Escuela</w:t>
      </w:r>
      <w:r>
        <w:rPr>
          <w:color w:val="231F20"/>
          <w:spacing w:val="-26"/>
        </w:rPr>
        <w:t> </w:t>
      </w:r>
      <w:r>
        <w:rPr>
          <w:color w:val="231F20"/>
        </w:rPr>
        <w:t>Superior</w:t>
      </w:r>
      <w:r>
        <w:rPr>
          <w:color w:val="231F20"/>
          <w:spacing w:val="-26"/>
        </w:rPr>
        <w:t> </w:t>
      </w:r>
      <w:r>
        <w:rPr>
          <w:color w:val="231F20"/>
        </w:rPr>
        <w:t>de</w:t>
      </w:r>
      <w:r>
        <w:rPr>
          <w:color w:val="231F20"/>
          <w:spacing w:val="-26"/>
        </w:rPr>
        <w:t> </w:t>
      </w:r>
      <w:r>
        <w:rPr>
          <w:color w:val="231F20"/>
        </w:rPr>
        <w:t>Medicina, Instituto Politécnico Nacional and Escuela Nacional de Antropología e Historia, Instituto Nacional de Antropología e Historia, Consejo Nacional</w:t>
      </w:r>
      <w:r>
        <w:rPr>
          <w:color w:val="231F20"/>
          <w:spacing w:val="-14"/>
        </w:rPr>
        <w:t> </w:t>
      </w:r>
      <w:r>
        <w:rPr>
          <w:color w:val="231F20"/>
        </w:rPr>
        <w:t>para</w:t>
      </w:r>
      <w:r>
        <w:rPr>
          <w:color w:val="231F20"/>
          <w:spacing w:val="-14"/>
        </w:rPr>
        <w:t> </w:t>
      </w:r>
      <w:r>
        <w:rPr>
          <w:color w:val="231F20"/>
        </w:rPr>
        <w:t>la</w:t>
      </w:r>
      <w:r>
        <w:rPr>
          <w:color w:val="231F20"/>
          <w:spacing w:val="-14"/>
        </w:rPr>
        <w:t> </w:t>
      </w:r>
      <w:r>
        <w:rPr>
          <w:color w:val="231F20"/>
        </w:rPr>
        <w:t>Cultura</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rPr>
        <w:t>Artes,</w:t>
      </w:r>
      <w:r>
        <w:rPr>
          <w:color w:val="231F20"/>
          <w:spacing w:val="-14"/>
        </w:rPr>
        <w:t> </w:t>
      </w:r>
      <w:r>
        <w:rPr>
          <w:color w:val="231F20"/>
        </w:rPr>
        <w:t>México.</w:t>
      </w:r>
    </w:p>
    <w:p>
      <w:pPr>
        <w:pStyle w:val="BodyText"/>
        <w:spacing w:line="280" w:lineRule="exact"/>
        <w:ind w:left="563" w:right="114" w:hanging="454"/>
        <w:jc w:val="both"/>
      </w:pPr>
      <w:r>
        <w:rPr/>
        <w:pict>
          <v:shape style="position:absolute;margin-left:100.898499pt;margin-top:60.514965pt;width:203.9pt;height:77.05pt;mso-position-horizontal-relative:page;mso-position-vertical-relative:paragraph;z-index:-12256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4"/>
                      <w:w w:val="101"/>
                      <w:sz w:val="154"/>
                    </w:rPr>
                    <w:t>Y</w:t>
                  </w:r>
                </w:p>
              </w:txbxContent>
            </v:textbox>
            <w10:wrap type="none"/>
          </v:shape>
        </w:pict>
      </w:r>
      <w:r>
        <w:rPr>
          <w:color w:val="231F20"/>
          <w:spacing w:val="-6"/>
        </w:rPr>
        <w:t>Peña, Florencia </w:t>
      </w:r>
      <w:r>
        <w:rPr>
          <w:color w:val="231F20"/>
          <w:spacing w:val="-5"/>
        </w:rPr>
        <w:t>and  Quiroz,  </w:t>
      </w:r>
      <w:r>
        <w:rPr>
          <w:color w:val="231F20"/>
          <w:spacing w:val="-6"/>
        </w:rPr>
        <w:t>Adolfo  </w:t>
      </w:r>
      <w:r>
        <w:rPr>
          <w:color w:val="231F20"/>
          <w:spacing w:val="-5"/>
        </w:rPr>
        <w:t>(2009)  </w:t>
      </w:r>
      <w:r>
        <w:rPr>
          <w:color w:val="231F20"/>
          <w:spacing w:val="-6"/>
        </w:rPr>
        <w:t>“Linchamiento  </w:t>
      </w:r>
      <w:r>
        <w:rPr>
          <w:color w:val="231F20"/>
          <w:spacing w:val="-5"/>
        </w:rPr>
        <w:t>emocional  en </w:t>
      </w:r>
      <w:r>
        <w:rPr>
          <w:color w:val="231F20"/>
          <w:spacing w:val="-3"/>
        </w:rPr>
        <w:t>el </w:t>
      </w:r>
      <w:r>
        <w:rPr>
          <w:color w:val="231F20"/>
          <w:spacing w:val="-6"/>
        </w:rPr>
        <w:t>trabajo. </w:t>
      </w:r>
      <w:r>
        <w:rPr>
          <w:color w:val="231F20"/>
          <w:spacing w:val="-5"/>
        </w:rPr>
        <w:t>Estudio  </w:t>
      </w:r>
      <w:r>
        <w:rPr>
          <w:color w:val="231F20"/>
          <w:spacing w:val="-3"/>
        </w:rPr>
        <w:t>de </w:t>
      </w:r>
      <w:r>
        <w:rPr>
          <w:color w:val="231F20"/>
          <w:spacing w:val="-4"/>
        </w:rPr>
        <w:t>caso  </w:t>
      </w:r>
      <w:r>
        <w:rPr>
          <w:color w:val="231F20"/>
          <w:spacing w:val="-3"/>
        </w:rPr>
        <w:t>en un </w:t>
      </w:r>
      <w:r>
        <w:rPr>
          <w:color w:val="231F20"/>
          <w:spacing w:val="-6"/>
        </w:rPr>
        <w:t>condominio  </w:t>
      </w:r>
      <w:r>
        <w:rPr>
          <w:color w:val="231F20"/>
          <w:spacing w:val="-3"/>
        </w:rPr>
        <w:t>en el </w:t>
      </w:r>
      <w:r>
        <w:rPr>
          <w:color w:val="231F20"/>
          <w:spacing w:val="-4"/>
        </w:rPr>
        <w:t>sur  </w:t>
      </w:r>
      <w:r>
        <w:rPr>
          <w:color w:val="231F20"/>
          <w:spacing w:val="-3"/>
        </w:rPr>
        <w:t>de la </w:t>
      </w:r>
      <w:r>
        <w:rPr>
          <w:color w:val="231F20"/>
          <w:spacing w:val="-6"/>
        </w:rPr>
        <w:t>Ciudad  </w:t>
      </w:r>
      <w:r>
        <w:rPr>
          <w:color w:val="231F20"/>
          <w:spacing w:val="-3"/>
        </w:rPr>
        <w:t>de </w:t>
      </w:r>
      <w:r>
        <w:rPr>
          <w:color w:val="231F20"/>
          <w:spacing w:val="-11"/>
        </w:rPr>
        <w:t>México,” </w:t>
      </w:r>
      <w:r>
        <w:rPr>
          <w:color w:val="231F20"/>
          <w:spacing w:val="-3"/>
        </w:rPr>
        <w:t>in </w:t>
      </w:r>
      <w:r>
        <w:rPr>
          <w:color w:val="231F20"/>
          <w:spacing w:val="-6"/>
        </w:rPr>
        <w:t>Peña, Florencia, Pérez, Abel </w:t>
      </w:r>
      <w:r>
        <w:rPr>
          <w:color w:val="231F20"/>
          <w:spacing w:val="-5"/>
        </w:rPr>
        <w:t>and Sánchez, </w:t>
      </w:r>
      <w:r>
        <w:rPr>
          <w:color w:val="231F20"/>
          <w:spacing w:val="-4"/>
        </w:rPr>
        <w:t>Sergio </w:t>
      </w:r>
      <w:r>
        <w:rPr>
          <w:color w:val="231F20"/>
          <w:spacing w:val="-5"/>
        </w:rPr>
        <w:t>(eds.), </w:t>
      </w:r>
      <w:r>
        <w:rPr>
          <w:rFonts w:ascii="Palatino Linotype" w:hAnsi="Palatino Linotype"/>
          <w:i/>
          <w:color w:val="231F20"/>
          <w:spacing w:val="-10"/>
        </w:rPr>
        <w:t>Trabajo</w:t>
      </w:r>
      <w:r>
        <w:rPr>
          <w:rFonts w:ascii="Palatino Linotype" w:hAnsi="Palatino Linotype"/>
          <w:i/>
          <w:color w:val="231F20"/>
          <w:spacing w:val="-22"/>
        </w:rPr>
        <w:t> </w:t>
      </w:r>
      <w:r>
        <w:rPr>
          <w:rFonts w:ascii="Palatino Linotype" w:hAnsi="Palatino Linotype"/>
          <w:i/>
          <w:color w:val="231F20"/>
          <w:spacing w:val="-8"/>
        </w:rPr>
        <w:t>precario.</w:t>
      </w:r>
      <w:r>
        <w:rPr>
          <w:rFonts w:ascii="Palatino Linotype" w:hAnsi="Palatino Linotype"/>
          <w:i/>
          <w:color w:val="231F20"/>
          <w:spacing w:val="-22"/>
        </w:rPr>
        <w:t> </w:t>
      </w:r>
      <w:r>
        <w:rPr>
          <w:rFonts w:ascii="Palatino Linotype" w:hAnsi="Palatino Linotype"/>
          <w:i/>
          <w:color w:val="231F20"/>
          <w:spacing w:val="-7"/>
        </w:rPr>
        <w:t>Expresiones</w:t>
      </w:r>
      <w:r>
        <w:rPr>
          <w:rFonts w:ascii="Palatino Linotype" w:hAnsi="Palatino Linotype"/>
          <w:i/>
          <w:color w:val="231F20"/>
          <w:spacing w:val="-22"/>
        </w:rPr>
        <w:t> </w:t>
      </w:r>
      <w:r>
        <w:rPr>
          <w:rFonts w:ascii="Palatino Linotype" w:hAnsi="Palatino Linotype"/>
          <w:i/>
          <w:color w:val="231F20"/>
          <w:spacing w:val="-3"/>
        </w:rPr>
        <w:t>en</w:t>
      </w:r>
      <w:r>
        <w:rPr>
          <w:rFonts w:ascii="Palatino Linotype" w:hAnsi="Palatino Linotype"/>
          <w:i/>
          <w:color w:val="231F20"/>
          <w:spacing w:val="-22"/>
        </w:rPr>
        <w:t> </w:t>
      </w:r>
      <w:r>
        <w:rPr>
          <w:rFonts w:ascii="Palatino Linotype" w:hAnsi="Palatino Linotype"/>
          <w:i/>
          <w:color w:val="231F20"/>
          <w:spacing w:val="-7"/>
        </w:rPr>
        <w:t>distintos</w:t>
      </w:r>
      <w:r>
        <w:rPr>
          <w:rFonts w:ascii="Palatino Linotype" w:hAnsi="Palatino Linotype"/>
          <w:i/>
          <w:color w:val="231F20"/>
          <w:spacing w:val="-22"/>
        </w:rPr>
        <w:t> </w:t>
      </w:r>
      <w:r>
        <w:rPr>
          <w:rFonts w:ascii="Palatino Linotype" w:hAnsi="Palatino Linotype"/>
          <w:i/>
          <w:color w:val="231F20"/>
          <w:spacing w:val="-7"/>
        </w:rPr>
        <w:t>contextos</w:t>
      </w:r>
      <w:r>
        <w:rPr>
          <w:rFonts w:ascii="Palatino Linotype" w:hAnsi="Palatino Linotype"/>
          <w:i/>
          <w:color w:val="231F20"/>
          <w:spacing w:val="-22"/>
        </w:rPr>
        <w:t> </w:t>
      </w:r>
      <w:r>
        <w:rPr>
          <w:rFonts w:ascii="Palatino Linotype" w:hAnsi="Palatino Linotype"/>
          <w:i/>
          <w:color w:val="231F20"/>
          <w:spacing w:val="-7"/>
        </w:rPr>
        <w:t>laborales</w:t>
      </w:r>
      <w:r>
        <w:rPr>
          <w:color w:val="231F20"/>
          <w:spacing w:val="-7"/>
        </w:rPr>
        <w:t>.</w:t>
      </w:r>
      <w:r>
        <w:rPr>
          <w:color w:val="231F20"/>
          <w:spacing w:val="-22"/>
        </w:rPr>
        <w:t> </w:t>
      </w:r>
      <w:r>
        <w:rPr>
          <w:color w:val="231F20"/>
          <w:spacing w:val="-6"/>
        </w:rPr>
        <w:t>Programa</w:t>
      </w:r>
      <w:r>
        <w:rPr>
          <w:color w:val="231F20"/>
          <w:spacing w:val="-22"/>
        </w:rPr>
        <w:t> </w:t>
      </w:r>
      <w:r>
        <w:rPr>
          <w:color w:val="231F20"/>
          <w:spacing w:val="-5"/>
        </w:rPr>
        <w:t>de </w:t>
      </w:r>
      <w:r>
        <w:rPr>
          <w:color w:val="231F20"/>
          <w:spacing w:val="-7"/>
        </w:rPr>
        <w:t>Mejoramiento</w:t>
      </w:r>
      <w:r>
        <w:rPr>
          <w:color w:val="231F20"/>
          <w:spacing w:val="-24"/>
        </w:rPr>
        <w:t> </w:t>
      </w:r>
      <w:r>
        <w:rPr>
          <w:color w:val="231F20"/>
          <w:spacing w:val="-4"/>
        </w:rPr>
        <w:t>del</w:t>
      </w:r>
      <w:r>
        <w:rPr>
          <w:color w:val="231F20"/>
          <w:spacing w:val="-24"/>
        </w:rPr>
        <w:t> </w:t>
      </w:r>
      <w:r>
        <w:rPr>
          <w:color w:val="231F20"/>
          <w:spacing w:val="-7"/>
        </w:rPr>
        <w:t>Profesorado,</w:t>
      </w:r>
      <w:r>
        <w:rPr>
          <w:color w:val="231F20"/>
          <w:spacing w:val="-24"/>
        </w:rPr>
        <w:t> </w:t>
      </w:r>
      <w:r>
        <w:rPr>
          <w:color w:val="231F20"/>
          <w:spacing w:val="-5"/>
        </w:rPr>
        <w:t>Secretaría</w:t>
      </w:r>
      <w:r>
        <w:rPr>
          <w:color w:val="231F20"/>
          <w:spacing w:val="-24"/>
        </w:rPr>
        <w:t> </w:t>
      </w:r>
      <w:r>
        <w:rPr>
          <w:color w:val="231F20"/>
          <w:spacing w:val="-3"/>
        </w:rPr>
        <w:t>de</w:t>
      </w:r>
      <w:r>
        <w:rPr>
          <w:color w:val="231F20"/>
          <w:spacing w:val="-24"/>
        </w:rPr>
        <w:t> </w:t>
      </w:r>
      <w:r>
        <w:rPr>
          <w:color w:val="231F20"/>
          <w:spacing w:val="-5"/>
        </w:rPr>
        <w:t>Educación</w:t>
      </w:r>
      <w:r>
        <w:rPr>
          <w:color w:val="231F20"/>
          <w:spacing w:val="-24"/>
        </w:rPr>
        <w:t> </w:t>
      </w:r>
      <w:r>
        <w:rPr>
          <w:color w:val="231F20"/>
          <w:spacing w:val="-5"/>
        </w:rPr>
        <w:t>Pública</w:t>
      </w:r>
      <w:r>
        <w:rPr>
          <w:color w:val="231F20"/>
          <w:spacing w:val="-24"/>
        </w:rPr>
        <w:t> </w:t>
      </w:r>
      <w:r>
        <w:rPr>
          <w:color w:val="231F20"/>
        </w:rPr>
        <w:t>y</w:t>
      </w:r>
      <w:r>
        <w:rPr>
          <w:color w:val="231F20"/>
          <w:spacing w:val="-24"/>
        </w:rPr>
        <w:t> </w:t>
      </w:r>
      <w:r>
        <w:rPr>
          <w:color w:val="231F20"/>
          <w:spacing w:val="-4"/>
        </w:rPr>
        <w:t>Escuela </w:t>
      </w:r>
      <w:r>
        <w:rPr>
          <w:color w:val="231F20"/>
          <w:spacing w:val="-6"/>
        </w:rPr>
        <w:t>Nacional </w:t>
      </w:r>
      <w:r>
        <w:rPr>
          <w:color w:val="231F20"/>
          <w:spacing w:val="-3"/>
        </w:rPr>
        <w:t>de </w:t>
      </w:r>
      <w:r>
        <w:rPr>
          <w:color w:val="231F20"/>
          <w:spacing w:val="-6"/>
        </w:rPr>
        <w:t>Antropología </w:t>
      </w:r>
      <w:r>
        <w:rPr>
          <w:color w:val="231F20"/>
        </w:rPr>
        <w:t>e </w:t>
      </w:r>
      <w:r>
        <w:rPr>
          <w:color w:val="231F20"/>
          <w:spacing w:val="-6"/>
        </w:rPr>
        <w:t>Historia, </w:t>
      </w:r>
      <w:r>
        <w:rPr>
          <w:color w:val="231F20"/>
          <w:spacing w:val="-7"/>
        </w:rPr>
        <w:t>Instituto </w:t>
      </w:r>
      <w:r>
        <w:rPr>
          <w:color w:val="231F20"/>
          <w:spacing w:val="-6"/>
        </w:rPr>
        <w:t>Nacional </w:t>
      </w:r>
      <w:r>
        <w:rPr>
          <w:color w:val="231F20"/>
          <w:spacing w:val="-3"/>
        </w:rPr>
        <w:t>de </w:t>
      </w:r>
      <w:r>
        <w:rPr>
          <w:color w:val="231F20"/>
          <w:spacing w:val="-6"/>
        </w:rPr>
        <w:t>Antropología </w:t>
      </w:r>
      <w:r>
        <w:rPr>
          <w:color w:val="231F20"/>
        </w:rPr>
        <w:t>e</w:t>
      </w:r>
      <w:r>
        <w:rPr>
          <w:color w:val="231F20"/>
          <w:spacing w:val="-15"/>
        </w:rPr>
        <w:t> </w:t>
      </w:r>
      <w:r>
        <w:rPr>
          <w:color w:val="231F20"/>
          <w:spacing w:val="-6"/>
        </w:rPr>
        <w:t>Historia,</w:t>
      </w:r>
      <w:r>
        <w:rPr>
          <w:color w:val="231F20"/>
          <w:spacing w:val="-15"/>
        </w:rPr>
        <w:t> </w:t>
      </w:r>
      <w:r>
        <w:rPr>
          <w:color w:val="231F20"/>
          <w:spacing w:val="-5"/>
        </w:rPr>
        <w:t>Consejo</w:t>
      </w:r>
      <w:r>
        <w:rPr>
          <w:color w:val="231F20"/>
          <w:spacing w:val="-15"/>
        </w:rPr>
        <w:t> </w:t>
      </w:r>
      <w:r>
        <w:rPr>
          <w:color w:val="231F20"/>
          <w:spacing w:val="-6"/>
        </w:rPr>
        <w:t>Nacional</w:t>
      </w:r>
      <w:r>
        <w:rPr>
          <w:color w:val="231F20"/>
          <w:spacing w:val="-15"/>
        </w:rPr>
        <w:t> </w:t>
      </w:r>
      <w:r>
        <w:rPr>
          <w:color w:val="231F20"/>
          <w:spacing w:val="-4"/>
        </w:rPr>
        <w:t>para</w:t>
      </w:r>
      <w:r>
        <w:rPr>
          <w:color w:val="231F20"/>
          <w:spacing w:val="-15"/>
        </w:rPr>
        <w:t> </w:t>
      </w:r>
      <w:r>
        <w:rPr>
          <w:color w:val="231F20"/>
          <w:spacing w:val="-3"/>
        </w:rPr>
        <w:t>la</w:t>
      </w:r>
      <w:r>
        <w:rPr>
          <w:color w:val="231F20"/>
          <w:spacing w:val="-15"/>
        </w:rPr>
        <w:t> </w:t>
      </w:r>
      <w:r>
        <w:rPr>
          <w:color w:val="231F20"/>
          <w:spacing w:val="-6"/>
        </w:rPr>
        <w:t>Cultura</w:t>
      </w:r>
      <w:r>
        <w:rPr>
          <w:color w:val="231F20"/>
          <w:spacing w:val="-15"/>
        </w:rPr>
        <w:t> </w:t>
      </w:r>
      <w:r>
        <w:rPr>
          <w:color w:val="231F20"/>
        </w:rPr>
        <w:t>y</w:t>
      </w:r>
      <w:r>
        <w:rPr>
          <w:color w:val="231F20"/>
          <w:spacing w:val="-15"/>
        </w:rPr>
        <w:t> </w:t>
      </w:r>
      <w:r>
        <w:rPr>
          <w:color w:val="231F20"/>
          <w:spacing w:val="-4"/>
        </w:rPr>
        <w:t>las</w:t>
      </w:r>
      <w:r>
        <w:rPr>
          <w:color w:val="231F20"/>
          <w:spacing w:val="-15"/>
        </w:rPr>
        <w:t> </w:t>
      </w:r>
      <w:r>
        <w:rPr>
          <w:color w:val="231F20"/>
          <w:spacing w:val="-5"/>
        </w:rPr>
        <w:t>Artes,</w:t>
      </w:r>
      <w:r>
        <w:rPr>
          <w:color w:val="231F20"/>
          <w:spacing w:val="-15"/>
        </w:rPr>
        <w:t> </w:t>
      </w:r>
      <w:r>
        <w:rPr>
          <w:color w:val="231F20"/>
          <w:spacing w:val="-7"/>
        </w:rPr>
        <w:t>México.</w:t>
      </w:r>
    </w:p>
    <w:p>
      <w:pPr>
        <w:spacing w:line="280" w:lineRule="exact" w:before="0"/>
        <w:ind w:left="563" w:right="114" w:hanging="454"/>
        <w:jc w:val="both"/>
        <w:rPr>
          <w:sz w:val="24"/>
        </w:rPr>
      </w:pPr>
      <w:r>
        <w:rPr>
          <w:color w:val="231F20"/>
          <w:sz w:val="24"/>
        </w:rPr>
        <w:t>Piñuel, Iñaki (2003) </w:t>
      </w:r>
      <w:r>
        <w:rPr>
          <w:rFonts w:ascii="Palatino Linotype" w:hAnsi="Palatino Linotype"/>
          <w:i/>
          <w:color w:val="231F20"/>
          <w:sz w:val="24"/>
        </w:rPr>
        <w:t>Mobbing manual de autoayuda para superar el acoso </w:t>
      </w:r>
      <w:r>
        <w:rPr>
          <w:rFonts w:ascii="Palatino Linotype" w:hAnsi="Palatino Linotype"/>
          <w:i/>
          <w:color w:val="231F20"/>
          <w:sz w:val="24"/>
        </w:rPr>
        <w:t>psicológico en el trabajo</w:t>
      </w:r>
      <w:r>
        <w:rPr>
          <w:color w:val="231F20"/>
          <w:sz w:val="24"/>
        </w:rPr>
        <w:t>. Aguilar. Barcelona.</w:t>
      </w:r>
    </w:p>
    <w:p>
      <w:pPr>
        <w:pStyle w:val="BodyText"/>
        <w:spacing w:line="280" w:lineRule="exact"/>
        <w:ind w:left="563" w:right="114" w:hanging="454"/>
        <w:jc w:val="both"/>
      </w:pPr>
      <w:r>
        <w:rPr>
          <w:color w:val="231F20"/>
        </w:rPr>
        <w:t>Ramos, Rosa María and Peña, Florencia (in press). “Deshonestidad, anulación y </w:t>
      </w:r>
      <w:r>
        <w:rPr>
          <w:rFonts w:ascii="Palatino Linotype" w:hAnsi="Palatino Linotype"/>
          <w:i/>
          <w:color w:val="231F20"/>
          <w:spacing w:val="-3"/>
        </w:rPr>
        <w:t>mobbing </w:t>
      </w:r>
      <w:r>
        <w:rPr>
          <w:color w:val="231F20"/>
        </w:rPr>
        <w:t>en un barrio del sur del Distrito </w:t>
      </w:r>
      <w:r>
        <w:rPr>
          <w:color w:val="231F20"/>
          <w:spacing w:val="-6"/>
        </w:rPr>
        <w:t>Federal”, </w:t>
      </w:r>
      <w:r>
        <w:rPr>
          <w:color w:val="231F20"/>
        </w:rPr>
        <w:t>in Peña, Florencia (ed.), </w:t>
      </w:r>
      <w:r>
        <w:rPr>
          <w:rFonts w:ascii="Palatino Linotype" w:hAnsi="Palatino Linotype"/>
          <w:i/>
          <w:color w:val="231F20"/>
        </w:rPr>
        <w:t>Develar al </w:t>
      </w:r>
      <w:r>
        <w:rPr>
          <w:color w:val="231F20"/>
        </w:rPr>
        <w:t>mobbing</w:t>
      </w:r>
      <w:r>
        <w:rPr>
          <w:rFonts w:ascii="Palatino Linotype" w:hAnsi="Palatino Linotype"/>
          <w:i/>
          <w:color w:val="231F20"/>
        </w:rPr>
        <w:t>. </w:t>
      </w:r>
      <w:r>
        <w:rPr>
          <w:rFonts w:ascii="Palatino Linotype" w:hAnsi="Palatino Linotype"/>
          <w:i/>
          <w:color w:val="231F20"/>
          <w:spacing w:val="-3"/>
        </w:rPr>
        <w:t>Asegurar  </w:t>
      </w:r>
      <w:r>
        <w:rPr>
          <w:rFonts w:ascii="Palatino Linotype" w:hAnsi="Palatino Linotype"/>
          <w:i/>
          <w:color w:val="231F20"/>
        </w:rPr>
        <w:t>la dignidad    </w:t>
      </w:r>
      <w:r>
        <w:rPr>
          <w:rFonts w:ascii="Palatino Linotype" w:hAnsi="Palatino Linotype"/>
          <w:i/>
          <w:color w:val="231F20"/>
        </w:rPr>
        <w:t>en las organizaciones I</w:t>
      </w:r>
      <w:r>
        <w:rPr>
          <w:color w:val="231F20"/>
        </w:rPr>
        <w:t>. Ediciones Eón, Red Iberoamericana por la Dignidad en el </w:t>
      </w:r>
      <w:r>
        <w:rPr>
          <w:color w:val="231F20"/>
          <w:spacing w:val="-4"/>
        </w:rPr>
        <w:t>Trabajo </w:t>
      </w:r>
      <w:r>
        <w:rPr>
          <w:color w:val="231F20"/>
        </w:rPr>
        <w:t>y en las Organizaciones y Escuela Nacional de Antropología e Historia, Instituto Nacional de Antropología e Historia,</w:t>
      </w:r>
      <w:r>
        <w:rPr>
          <w:color w:val="231F20"/>
          <w:spacing w:val="-13"/>
        </w:rPr>
        <w:t> </w:t>
      </w:r>
      <w:r>
        <w:rPr>
          <w:color w:val="231F20"/>
        </w:rPr>
        <w:t>Consejo</w:t>
      </w:r>
      <w:r>
        <w:rPr>
          <w:color w:val="231F20"/>
          <w:spacing w:val="-13"/>
        </w:rPr>
        <w:t> </w:t>
      </w:r>
      <w:r>
        <w:rPr>
          <w:color w:val="231F20"/>
        </w:rPr>
        <w:t>Nacional</w:t>
      </w:r>
      <w:r>
        <w:rPr>
          <w:color w:val="231F20"/>
          <w:spacing w:val="-13"/>
        </w:rPr>
        <w:t> </w:t>
      </w:r>
      <w:r>
        <w:rPr>
          <w:color w:val="231F20"/>
        </w:rPr>
        <w:t>para</w:t>
      </w:r>
      <w:r>
        <w:rPr>
          <w:color w:val="231F20"/>
          <w:spacing w:val="-13"/>
        </w:rPr>
        <w:t> </w:t>
      </w:r>
      <w:r>
        <w:rPr>
          <w:color w:val="231F20"/>
        </w:rPr>
        <w:t>la</w:t>
      </w:r>
      <w:r>
        <w:rPr>
          <w:color w:val="231F20"/>
          <w:spacing w:val="-13"/>
        </w:rPr>
        <w:t> </w:t>
      </w:r>
      <w:r>
        <w:rPr>
          <w:color w:val="231F20"/>
        </w:rPr>
        <w:t>Cultura</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Artes,</w:t>
      </w:r>
      <w:r>
        <w:rPr>
          <w:color w:val="231F20"/>
          <w:spacing w:val="-13"/>
        </w:rPr>
        <w:t> </w:t>
      </w:r>
      <w:r>
        <w:rPr>
          <w:color w:val="231F20"/>
        </w:rPr>
        <w:t>México.</w:t>
      </w:r>
    </w:p>
    <w:p>
      <w:pPr>
        <w:spacing w:line="280" w:lineRule="exact" w:before="0"/>
        <w:ind w:left="563" w:right="114" w:hanging="454"/>
        <w:jc w:val="both"/>
        <w:rPr>
          <w:sz w:val="24"/>
        </w:rPr>
      </w:pPr>
      <w:r>
        <w:rPr>
          <w:color w:val="231F20"/>
          <w:spacing w:val="-7"/>
          <w:sz w:val="24"/>
        </w:rPr>
        <w:t>Rayner,</w:t>
      </w:r>
      <w:r>
        <w:rPr>
          <w:color w:val="231F20"/>
          <w:spacing w:val="-44"/>
          <w:sz w:val="24"/>
        </w:rPr>
        <w:t> </w:t>
      </w:r>
      <w:r>
        <w:rPr>
          <w:color w:val="231F20"/>
          <w:spacing w:val="-6"/>
          <w:sz w:val="24"/>
        </w:rPr>
        <w:t>Charlotte</w:t>
      </w:r>
      <w:r>
        <w:rPr>
          <w:color w:val="231F20"/>
          <w:spacing w:val="-44"/>
          <w:sz w:val="24"/>
        </w:rPr>
        <w:t> </w:t>
      </w:r>
      <w:r>
        <w:rPr>
          <w:color w:val="231F20"/>
          <w:spacing w:val="-5"/>
          <w:sz w:val="24"/>
        </w:rPr>
        <w:t>and</w:t>
      </w:r>
      <w:r>
        <w:rPr>
          <w:color w:val="231F20"/>
          <w:spacing w:val="-44"/>
          <w:sz w:val="24"/>
        </w:rPr>
        <w:t> </w:t>
      </w:r>
      <w:r>
        <w:rPr>
          <w:color w:val="231F20"/>
          <w:spacing w:val="-8"/>
          <w:sz w:val="24"/>
        </w:rPr>
        <w:t>Keashly,</w:t>
      </w:r>
      <w:r>
        <w:rPr>
          <w:color w:val="231F20"/>
          <w:spacing w:val="-44"/>
          <w:sz w:val="24"/>
        </w:rPr>
        <w:t> </w:t>
      </w:r>
      <w:r>
        <w:rPr>
          <w:color w:val="231F20"/>
          <w:spacing w:val="-5"/>
          <w:sz w:val="24"/>
        </w:rPr>
        <w:t>Loraleigh</w:t>
      </w:r>
      <w:r>
        <w:rPr>
          <w:color w:val="231F20"/>
          <w:spacing w:val="-44"/>
          <w:sz w:val="24"/>
        </w:rPr>
        <w:t> </w:t>
      </w:r>
      <w:r>
        <w:rPr>
          <w:color w:val="231F20"/>
          <w:spacing w:val="-5"/>
          <w:sz w:val="24"/>
        </w:rPr>
        <w:t>(2005)</w:t>
      </w:r>
      <w:r>
        <w:rPr>
          <w:color w:val="231F20"/>
          <w:spacing w:val="-44"/>
          <w:sz w:val="24"/>
        </w:rPr>
        <w:t> </w:t>
      </w:r>
      <w:r>
        <w:rPr>
          <w:color w:val="231F20"/>
          <w:spacing w:val="-6"/>
          <w:sz w:val="24"/>
        </w:rPr>
        <w:t>“Bullying</w:t>
      </w:r>
      <w:r>
        <w:rPr>
          <w:color w:val="231F20"/>
          <w:spacing w:val="-44"/>
          <w:sz w:val="24"/>
        </w:rPr>
        <w:t> </w:t>
      </w:r>
      <w:r>
        <w:rPr>
          <w:color w:val="231F20"/>
          <w:sz w:val="24"/>
        </w:rPr>
        <w:t>atwork:</w:t>
      </w:r>
      <w:r>
        <w:rPr>
          <w:color w:val="231F20"/>
          <w:spacing w:val="-44"/>
          <w:sz w:val="24"/>
        </w:rPr>
        <w:t> </w:t>
      </w:r>
      <w:r>
        <w:rPr>
          <w:color w:val="231F20"/>
          <w:spacing w:val="-3"/>
          <w:sz w:val="24"/>
        </w:rPr>
        <w:t>aperspective </w:t>
      </w:r>
      <w:r>
        <w:rPr>
          <w:color w:val="231F20"/>
          <w:spacing w:val="-5"/>
          <w:sz w:val="24"/>
        </w:rPr>
        <w:t>from</w:t>
      </w:r>
      <w:r>
        <w:rPr>
          <w:color w:val="231F20"/>
          <w:spacing w:val="-12"/>
          <w:sz w:val="24"/>
        </w:rPr>
        <w:t> </w:t>
      </w:r>
      <w:r>
        <w:rPr>
          <w:color w:val="231F20"/>
          <w:spacing w:val="-5"/>
          <w:sz w:val="24"/>
        </w:rPr>
        <w:t>Britain</w:t>
      </w:r>
      <w:r>
        <w:rPr>
          <w:color w:val="231F20"/>
          <w:spacing w:val="-12"/>
          <w:sz w:val="24"/>
        </w:rPr>
        <w:t> </w:t>
      </w:r>
      <w:r>
        <w:rPr>
          <w:color w:val="231F20"/>
          <w:spacing w:val="-5"/>
          <w:sz w:val="24"/>
        </w:rPr>
        <w:t>and</w:t>
      </w:r>
      <w:r>
        <w:rPr>
          <w:color w:val="231F20"/>
          <w:spacing w:val="-12"/>
          <w:sz w:val="24"/>
        </w:rPr>
        <w:t> </w:t>
      </w:r>
      <w:r>
        <w:rPr>
          <w:color w:val="231F20"/>
          <w:spacing w:val="-6"/>
          <w:sz w:val="24"/>
        </w:rPr>
        <w:t>North</w:t>
      </w:r>
      <w:r>
        <w:rPr>
          <w:color w:val="231F20"/>
          <w:spacing w:val="-12"/>
          <w:sz w:val="24"/>
        </w:rPr>
        <w:t> </w:t>
      </w:r>
      <w:r>
        <w:rPr>
          <w:color w:val="231F20"/>
          <w:spacing w:val="-9"/>
          <w:sz w:val="24"/>
        </w:rPr>
        <w:t>America,”</w:t>
      </w:r>
      <w:r>
        <w:rPr>
          <w:color w:val="231F20"/>
          <w:spacing w:val="-11"/>
          <w:sz w:val="24"/>
        </w:rPr>
        <w:t> </w:t>
      </w:r>
      <w:r>
        <w:rPr>
          <w:color w:val="231F20"/>
          <w:spacing w:val="-3"/>
          <w:sz w:val="24"/>
        </w:rPr>
        <w:t>in</w:t>
      </w:r>
      <w:r>
        <w:rPr>
          <w:color w:val="231F20"/>
          <w:spacing w:val="-12"/>
          <w:sz w:val="24"/>
        </w:rPr>
        <w:t> </w:t>
      </w:r>
      <w:r>
        <w:rPr>
          <w:color w:val="231F20"/>
          <w:spacing w:val="-6"/>
          <w:sz w:val="24"/>
        </w:rPr>
        <w:t>Fox,</w:t>
      </w:r>
      <w:r>
        <w:rPr>
          <w:color w:val="231F20"/>
          <w:spacing w:val="-12"/>
          <w:sz w:val="24"/>
        </w:rPr>
        <w:t> </w:t>
      </w:r>
      <w:r>
        <w:rPr>
          <w:color w:val="231F20"/>
          <w:spacing w:val="-5"/>
          <w:sz w:val="24"/>
        </w:rPr>
        <w:t>Suzy</w:t>
      </w:r>
      <w:r>
        <w:rPr>
          <w:color w:val="231F20"/>
          <w:spacing w:val="-12"/>
          <w:sz w:val="24"/>
        </w:rPr>
        <w:t> </w:t>
      </w:r>
      <w:r>
        <w:rPr>
          <w:color w:val="231F20"/>
          <w:spacing w:val="-5"/>
          <w:sz w:val="24"/>
        </w:rPr>
        <w:t>and</w:t>
      </w:r>
      <w:r>
        <w:rPr>
          <w:color w:val="231F20"/>
          <w:spacing w:val="-12"/>
          <w:sz w:val="24"/>
        </w:rPr>
        <w:t> </w:t>
      </w:r>
      <w:r>
        <w:rPr>
          <w:color w:val="231F20"/>
          <w:spacing w:val="-7"/>
          <w:sz w:val="24"/>
        </w:rPr>
        <w:t>Spector,</w:t>
      </w:r>
      <w:r>
        <w:rPr>
          <w:color w:val="231F20"/>
          <w:spacing w:val="-12"/>
          <w:sz w:val="24"/>
        </w:rPr>
        <w:t> </w:t>
      </w:r>
      <w:r>
        <w:rPr>
          <w:color w:val="231F20"/>
          <w:spacing w:val="-7"/>
          <w:sz w:val="24"/>
        </w:rPr>
        <w:t>Paul</w:t>
      </w:r>
      <w:r>
        <w:rPr>
          <w:color w:val="231F20"/>
          <w:spacing w:val="-12"/>
          <w:sz w:val="24"/>
        </w:rPr>
        <w:t> </w:t>
      </w:r>
      <w:r>
        <w:rPr>
          <w:color w:val="231F20"/>
          <w:sz w:val="24"/>
        </w:rPr>
        <w:t>E</w:t>
      </w:r>
      <w:r>
        <w:rPr>
          <w:color w:val="231F20"/>
          <w:spacing w:val="-12"/>
          <w:sz w:val="24"/>
        </w:rPr>
        <w:t> </w:t>
      </w:r>
      <w:r>
        <w:rPr>
          <w:color w:val="231F20"/>
          <w:spacing w:val="-5"/>
          <w:sz w:val="24"/>
        </w:rPr>
        <w:t>(eds), </w:t>
      </w:r>
      <w:r>
        <w:rPr>
          <w:rFonts w:ascii="Palatino Linotype" w:hAnsi="Palatino Linotype"/>
          <w:i/>
          <w:color w:val="231F20"/>
          <w:spacing w:val="-7"/>
          <w:sz w:val="24"/>
        </w:rPr>
        <w:t>Counterproductive </w:t>
      </w:r>
      <w:r>
        <w:rPr>
          <w:rFonts w:ascii="Palatino Linotype" w:hAnsi="Palatino Linotype"/>
          <w:i/>
          <w:color w:val="231F20"/>
          <w:spacing w:val="-6"/>
          <w:sz w:val="24"/>
        </w:rPr>
        <w:t>work behavior: </w:t>
      </w:r>
      <w:r>
        <w:rPr>
          <w:rFonts w:ascii="Palatino Linotype" w:hAnsi="Palatino Linotype"/>
          <w:i/>
          <w:color w:val="231F20"/>
          <w:spacing w:val="-7"/>
          <w:sz w:val="24"/>
        </w:rPr>
        <w:t>investigations </w:t>
      </w:r>
      <w:r>
        <w:rPr>
          <w:rFonts w:ascii="Palatino Linotype" w:hAnsi="Palatino Linotype"/>
          <w:i/>
          <w:color w:val="231F20"/>
          <w:spacing w:val="-4"/>
          <w:sz w:val="24"/>
        </w:rPr>
        <w:t>of </w:t>
      </w:r>
      <w:r>
        <w:rPr>
          <w:rFonts w:ascii="Palatino Linotype" w:hAnsi="Palatino Linotype"/>
          <w:i/>
          <w:color w:val="231F20"/>
          <w:spacing w:val="-6"/>
          <w:sz w:val="24"/>
        </w:rPr>
        <w:t>actors and </w:t>
      </w:r>
      <w:r>
        <w:rPr>
          <w:rFonts w:ascii="Palatino Linotype" w:hAnsi="Palatino Linotype"/>
          <w:i/>
          <w:color w:val="231F20"/>
          <w:spacing w:val="-7"/>
          <w:sz w:val="24"/>
        </w:rPr>
        <w:t>targets. </w:t>
      </w:r>
      <w:r>
        <w:rPr>
          <w:color w:val="231F20"/>
          <w:spacing w:val="-5"/>
          <w:sz w:val="24"/>
        </w:rPr>
        <w:t>American</w:t>
      </w:r>
      <w:r>
        <w:rPr>
          <w:color w:val="231F20"/>
          <w:spacing w:val="-19"/>
          <w:sz w:val="24"/>
        </w:rPr>
        <w:t> </w:t>
      </w:r>
      <w:r>
        <w:rPr>
          <w:color w:val="231F20"/>
          <w:spacing w:val="-6"/>
          <w:sz w:val="24"/>
        </w:rPr>
        <w:t>Psychological</w:t>
      </w:r>
      <w:r>
        <w:rPr>
          <w:color w:val="231F20"/>
          <w:spacing w:val="-19"/>
          <w:sz w:val="24"/>
        </w:rPr>
        <w:t> </w:t>
      </w:r>
      <w:r>
        <w:rPr>
          <w:color w:val="231F20"/>
          <w:spacing w:val="-6"/>
          <w:sz w:val="24"/>
        </w:rPr>
        <w:t>Association.</w:t>
      </w:r>
      <w:r>
        <w:rPr>
          <w:color w:val="231F20"/>
          <w:spacing w:val="-19"/>
          <w:sz w:val="24"/>
        </w:rPr>
        <w:t> </w:t>
      </w:r>
      <w:r>
        <w:rPr>
          <w:color w:val="231F20"/>
          <w:spacing w:val="-8"/>
          <w:sz w:val="24"/>
        </w:rPr>
        <w:t>Washington</w:t>
      </w:r>
      <w:r>
        <w:rPr>
          <w:color w:val="231F20"/>
          <w:spacing w:val="-19"/>
          <w:sz w:val="24"/>
        </w:rPr>
        <w:t> </w:t>
      </w:r>
      <w:r>
        <w:rPr>
          <w:color w:val="231F20"/>
          <w:sz w:val="24"/>
        </w:rPr>
        <w:t>DC,</w:t>
      </w:r>
      <w:r>
        <w:rPr>
          <w:color w:val="231F20"/>
          <w:spacing w:val="-19"/>
          <w:sz w:val="24"/>
        </w:rPr>
        <w:t> </w:t>
      </w:r>
      <w:r>
        <w:rPr>
          <w:color w:val="231F20"/>
          <w:spacing w:val="-7"/>
          <w:sz w:val="24"/>
        </w:rPr>
        <w:t>pp.</w:t>
      </w:r>
      <w:r>
        <w:rPr>
          <w:color w:val="231F20"/>
          <w:spacing w:val="-19"/>
          <w:sz w:val="24"/>
        </w:rPr>
        <w:t> </w:t>
      </w:r>
      <w:r>
        <w:rPr>
          <w:color w:val="231F20"/>
          <w:spacing w:val="-5"/>
          <w:sz w:val="24"/>
        </w:rPr>
        <w:t>271–296.</w:t>
      </w:r>
    </w:p>
    <w:p>
      <w:pPr>
        <w:pStyle w:val="BodyText"/>
        <w:spacing w:line="242" w:lineRule="auto"/>
        <w:ind w:left="563" w:right="115" w:hanging="454"/>
        <w:jc w:val="both"/>
      </w:pPr>
      <w:r>
        <w:rPr>
          <w:color w:val="231F20"/>
        </w:rPr>
        <w:t>Seydl, Christoph (2005) “Workplace mobbing/bullying.” Online: </w:t>
      </w:r>
      <w:r>
        <w:rPr>
          <w:color w:val="231F20"/>
          <w:u w:val="single" w:color="0000FF"/>
        </w:rPr>
        <w:t>http:// </w:t>
      </w:r>
      <w:hyperlink r:id="rId109">
        <w:r>
          <w:rPr>
            <w:color w:val="231F20"/>
          </w:rPr>
          <w:t>www.seydl.eu/en/workplace_mobbing.html</w:t>
        </w:r>
      </w:hyperlink>
    </w:p>
    <w:p>
      <w:pPr>
        <w:spacing w:line="280" w:lineRule="exact" w:before="1"/>
        <w:ind w:left="563" w:right="115" w:hanging="454"/>
        <w:jc w:val="both"/>
        <w:rPr>
          <w:sz w:val="24"/>
        </w:rPr>
      </w:pPr>
      <w:r>
        <w:rPr>
          <w:color w:val="231F20"/>
          <w:spacing w:val="-4"/>
          <w:sz w:val="24"/>
        </w:rPr>
        <w:t>Westhues,</w:t>
      </w:r>
      <w:r>
        <w:rPr>
          <w:color w:val="231F20"/>
          <w:spacing w:val="-22"/>
          <w:sz w:val="24"/>
        </w:rPr>
        <w:t> </w:t>
      </w:r>
      <w:r>
        <w:rPr>
          <w:color w:val="231F20"/>
          <w:sz w:val="24"/>
        </w:rPr>
        <w:t>Kenneth</w:t>
      </w:r>
      <w:r>
        <w:rPr>
          <w:color w:val="231F20"/>
          <w:spacing w:val="-22"/>
          <w:sz w:val="24"/>
        </w:rPr>
        <w:t> </w:t>
      </w:r>
      <w:r>
        <w:rPr>
          <w:color w:val="231F20"/>
          <w:sz w:val="24"/>
        </w:rPr>
        <w:t>(2006</w:t>
      </w:r>
      <w:r>
        <w:rPr>
          <w:color w:val="231F20"/>
          <w:position w:val="8"/>
          <w:sz w:val="14"/>
        </w:rPr>
        <w:t>a</w:t>
      </w:r>
      <w:r>
        <w:rPr>
          <w:color w:val="231F20"/>
          <w:sz w:val="24"/>
        </w:rPr>
        <w:t>)</w:t>
      </w:r>
      <w:r>
        <w:rPr>
          <w:color w:val="231F20"/>
          <w:spacing w:val="-22"/>
          <w:sz w:val="24"/>
        </w:rPr>
        <w:t> </w:t>
      </w:r>
      <w:r>
        <w:rPr>
          <w:rFonts w:ascii="Palatino Linotype"/>
          <w:i/>
          <w:color w:val="231F20"/>
          <w:sz w:val="24"/>
        </w:rPr>
        <w:t>The</w:t>
      </w:r>
      <w:r>
        <w:rPr>
          <w:rFonts w:ascii="Palatino Linotype"/>
          <w:i/>
          <w:color w:val="231F20"/>
          <w:spacing w:val="-22"/>
          <w:sz w:val="24"/>
        </w:rPr>
        <w:t> </w:t>
      </w:r>
      <w:r>
        <w:rPr>
          <w:rFonts w:ascii="Palatino Linotype"/>
          <w:i/>
          <w:color w:val="231F20"/>
          <w:spacing w:val="-3"/>
          <w:sz w:val="24"/>
        </w:rPr>
        <w:t>remedy</w:t>
      </w:r>
      <w:r>
        <w:rPr>
          <w:rFonts w:ascii="Palatino Linotype"/>
          <w:i/>
          <w:color w:val="231F20"/>
          <w:spacing w:val="-22"/>
          <w:sz w:val="24"/>
        </w:rPr>
        <w:t> </w:t>
      </w:r>
      <w:r>
        <w:rPr>
          <w:rFonts w:ascii="Palatino Linotype"/>
          <w:i/>
          <w:color w:val="231F20"/>
          <w:spacing w:val="-2"/>
          <w:sz w:val="24"/>
        </w:rPr>
        <w:t>and</w:t>
      </w:r>
      <w:r>
        <w:rPr>
          <w:rFonts w:ascii="Palatino Linotype"/>
          <w:i/>
          <w:color w:val="231F20"/>
          <w:spacing w:val="-22"/>
          <w:sz w:val="24"/>
        </w:rPr>
        <w:t> </w:t>
      </w:r>
      <w:r>
        <w:rPr>
          <w:rFonts w:ascii="Palatino Linotype"/>
          <w:i/>
          <w:color w:val="231F20"/>
          <w:spacing w:val="-3"/>
          <w:sz w:val="24"/>
        </w:rPr>
        <w:t>prevention</w:t>
      </w:r>
      <w:r>
        <w:rPr>
          <w:rFonts w:ascii="Palatino Linotype"/>
          <w:i/>
          <w:color w:val="231F20"/>
          <w:spacing w:val="-22"/>
          <w:sz w:val="24"/>
        </w:rPr>
        <w:t> </w:t>
      </w:r>
      <w:r>
        <w:rPr>
          <w:rFonts w:ascii="Palatino Linotype"/>
          <w:i/>
          <w:color w:val="231F20"/>
          <w:sz w:val="24"/>
        </w:rPr>
        <w:t>of</w:t>
      </w:r>
      <w:r>
        <w:rPr>
          <w:rFonts w:ascii="Palatino Linotype"/>
          <w:i/>
          <w:color w:val="231F20"/>
          <w:spacing w:val="-22"/>
          <w:sz w:val="24"/>
        </w:rPr>
        <w:t> </w:t>
      </w:r>
      <w:r>
        <w:rPr>
          <w:rFonts w:ascii="Palatino Linotype"/>
          <w:i/>
          <w:color w:val="231F20"/>
          <w:spacing w:val="-3"/>
          <w:sz w:val="24"/>
        </w:rPr>
        <w:t>mobbing</w:t>
      </w:r>
      <w:r>
        <w:rPr>
          <w:rFonts w:ascii="Palatino Linotype"/>
          <w:i/>
          <w:color w:val="231F20"/>
          <w:spacing w:val="-22"/>
          <w:sz w:val="24"/>
        </w:rPr>
        <w:t> </w:t>
      </w:r>
      <w:r>
        <w:rPr>
          <w:rFonts w:ascii="Palatino Linotype"/>
          <w:i/>
          <w:color w:val="231F20"/>
          <w:sz w:val="24"/>
        </w:rPr>
        <w:t>in</w:t>
      </w:r>
      <w:r>
        <w:rPr>
          <w:rFonts w:ascii="Palatino Linotype"/>
          <w:i/>
          <w:color w:val="231F20"/>
          <w:spacing w:val="-22"/>
          <w:sz w:val="24"/>
        </w:rPr>
        <w:t> </w:t>
      </w:r>
      <w:r>
        <w:rPr>
          <w:rFonts w:ascii="Palatino Linotype"/>
          <w:i/>
          <w:color w:val="231F20"/>
          <w:sz w:val="24"/>
        </w:rPr>
        <w:t>higher </w:t>
      </w:r>
      <w:r>
        <w:rPr>
          <w:rFonts w:ascii="Palatino Linotype"/>
          <w:i/>
          <w:color w:val="231F20"/>
          <w:spacing w:val="-3"/>
          <w:sz w:val="24"/>
        </w:rPr>
        <w:t>education:</w:t>
      </w:r>
      <w:r>
        <w:rPr>
          <w:rFonts w:ascii="Palatino Linotype"/>
          <w:i/>
          <w:color w:val="231F20"/>
          <w:spacing w:val="-24"/>
          <w:sz w:val="24"/>
        </w:rPr>
        <w:t> </w:t>
      </w:r>
      <w:r>
        <w:rPr>
          <w:rFonts w:ascii="Palatino Linotype"/>
          <w:i/>
          <w:color w:val="231F20"/>
          <w:sz w:val="24"/>
        </w:rPr>
        <w:t>two</w:t>
      </w:r>
      <w:r>
        <w:rPr>
          <w:rFonts w:ascii="Palatino Linotype"/>
          <w:i/>
          <w:color w:val="231F20"/>
          <w:spacing w:val="-24"/>
          <w:sz w:val="24"/>
        </w:rPr>
        <w:t> </w:t>
      </w:r>
      <w:r>
        <w:rPr>
          <w:rFonts w:ascii="Palatino Linotype"/>
          <w:i/>
          <w:color w:val="231F20"/>
          <w:sz w:val="24"/>
        </w:rPr>
        <w:t>case</w:t>
      </w:r>
      <w:r>
        <w:rPr>
          <w:rFonts w:ascii="Palatino Linotype"/>
          <w:i/>
          <w:color w:val="231F20"/>
          <w:spacing w:val="-24"/>
          <w:sz w:val="24"/>
        </w:rPr>
        <w:t> </w:t>
      </w:r>
      <w:r>
        <w:rPr>
          <w:rFonts w:ascii="Palatino Linotype"/>
          <w:i/>
          <w:color w:val="231F20"/>
          <w:sz w:val="24"/>
        </w:rPr>
        <w:t>studies</w:t>
      </w:r>
      <w:r>
        <w:rPr>
          <w:color w:val="231F20"/>
          <w:sz w:val="24"/>
        </w:rPr>
        <w:t>.</w:t>
      </w:r>
      <w:r>
        <w:rPr>
          <w:color w:val="231F20"/>
          <w:spacing w:val="-24"/>
          <w:sz w:val="24"/>
        </w:rPr>
        <w:t> </w:t>
      </w:r>
      <w:r>
        <w:rPr>
          <w:color w:val="231F20"/>
          <w:sz w:val="24"/>
        </w:rPr>
        <w:t>Edwin</w:t>
      </w:r>
      <w:r>
        <w:rPr>
          <w:color w:val="231F20"/>
          <w:spacing w:val="-24"/>
          <w:sz w:val="24"/>
        </w:rPr>
        <w:t> </w:t>
      </w:r>
      <w:r>
        <w:rPr>
          <w:color w:val="231F20"/>
          <w:sz w:val="24"/>
        </w:rPr>
        <w:t>Mellen</w:t>
      </w:r>
      <w:r>
        <w:rPr>
          <w:color w:val="231F20"/>
          <w:spacing w:val="-24"/>
          <w:sz w:val="24"/>
        </w:rPr>
        <w:t> </w:t>
      </w:r>
      <w:r>
        <w:rPr>
          <w:color w:val="231F20"/>
          <w:sz w:val="24"/>
        </w:rPr>
        <w:t>Press.</w:t>
      </w:r>
      <w:r>
        <w:rPr>
          <w:color w:val="231F20"/>
          <w:spacing w:val="-24"/>
          <w:sz w:val="24"/>
        </w:rPr>
        <w:t> </w:t>
      </w:r>
      <w:r>
        <w:rPr>
          <w:color w:val="231F20"/>
          <w:sz w:val="24"/>
        </w:rPr>
        <w:t>New</w:t>
      </w:r>
      <w:r>
        <w:rPr>
          <w:color w:val="231F20"/>
          <w:spacing w:val="-24"/>
          <w:sz w:val="24"/>
        </w:rPr>
        <w:t> </w:t>
      </w:r>
      <w:r>
        <w:rPr>
          <w:color w:val="231F20"/>
          <w:spacing w:val="-7"/>
          <w:sz w:val="24"/>
        </w:rPr>
        <w:t>York.</w:t>
      </w:r>
    </w:p>
    <w:p>
      <w:pPr>
        <w:pStyle w:val="BodyText"/>
        <w:spacing w:line="242" w:lineRule="auto"/>
        <w:ind w:left="563" w:right="115" w:hanging="454"/>
        <w:jc w:val="both"/>
      </w:pPr>
      <w:r>
        <w:rPr>
          <w:color w:val="231F20"/>
        </w:rPr>
        <w:t>Westhues, Kenneth (2006</w:t>
      </w:r>
      <w:r>
        <w:rPr>
          <w:color w:val="231F20"/>
          <w:position w:val="8"/>
          <w:sz w:val="14"/>
        </w:rPr>
        <w:t>b</w:t>
      </w:r>
      <w:r>
        <w:rPr>
          <w:color w:val="231F20"/>
        </w:rPr>
        <w:t>). “Checklist of mobbing indicators.” Online: </w:t>
      </w:r>
      <w:hyperlink r:id="rId110">
        <w:r>
          <w:rPr>
            <w:color w:val="231F20"/>
          </w:rPr>
          <w:t>http://arts.uwaterloo.ca/~kwesthue/checklist.htm</w:t>
        </w:r>
      </w:hyperlink>
    </w:p>
    <w:p>
      <w:pPr>
        <w:spacing w:after="0" w:line="242" w:lineRule="auto"/>
        <w:jc w:val="both"/>
        <w:sectPr>
          <w:headerReference w:type="even" r:id="rId106"/>
          <w:footerReference w:type="even" r:id="rId107"/>
          <w:footerReference w:type="default" r:id="rId108"/>
          <w:pgSz w:w="9360" w:h="12480"/>
          <w:pgMar w:header="486" w:footer="504" w:top="880" w:bottom="700" w:left="740" w:right="1300"/>
          <w:pgNumType w:start="114"/>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366" w:lineRule="exact"/>
        <w:ind w:left="84" w:right="66"/>
      </w:pPr>
      <w:r>
        <w:rPr>
          <w:color w:val="231F20"/>
          <w:spacing w:val="-8"/>
          <w:w w:val="80"/>
        </w:rPr>
        <w:t>¿Homo faber redivivus </w:t>
      </w:r>
      <w:r>
        <w:rPr>
          <w:color w:val="231F20"/>
          <w:spacing w:val="-5"/>
          <w:w w:val="80"/>
        </w:rPr>
        <w:t>en </w:t>
      </w:r>
      <w:r>
        <w:rPr>
          <w:color w:val="231F20"/>
          <w:spacing w:val="-6"/>
          <w:w w:val="80"/>
        </w:rPr>
        <w:t>las </w:t>
      </w:r>
      <w:r>
        <w:rPr>
          <w:color w:val="231F20"/>
          <w:spacing w:val="-9"/>
          <w:w w:val="80"/>
        </w:rPr>
        <w:t>organizaciones </w:t>
      </w:r>
      <w:r>
        <w:rPr>
          <w:color w:val="231F20"/>
          <w:spacing w:val="-5"/>
          <w:w w:val="80"/>
        </w:rPr>
        <w:t>de la </w:t>
      </w:r>
      <w:r>
        <w:rPr>
          <w:color w:val="231F20"/>
          <w:spacing w:val="-9"/>
          <w:w w:val="80"/>
        </w:rPr>
        <w:t>posmodernidad?</w:t>
      </w:r>
    </w:p>
    <w:p>
      <w:pPr>
        <w:spacing w:line="360" w:lineRule="exact" w:before="6"/>
        <w:ind w:left="542" w:right="522" w:firstLine="0"/>
        <w:jc w:val="center"/>
        <w:rPr>
          <w:rFonts w:ascii="Trebuchet MS" w:hAnsi="Trebuchet MS"/>
          <w:sz w:val="32"/>
        </w:rPr>
      </w:pPr>
      <w:r>
        <w:rPr>
          <w:rFonts w:ascii="Trebuchet MS" w:hAnsi="Trebuchet MS"/>
          <w:color w:val="231F20"/>
          <w:spacing w:val="-8"/>
          <w:w w:val="80"/>
          <w:sz w:val="32"/>
        </w:rPr>
        <w:t>Hacia </w:t>
      </w:r>
      <w:r>
        <w:rPr>
          <w:rFonts w:ascii="Trebuchet MS" w:hAnsi="Trebuchet MS"/>
          <w:color w:val="231F20"/>
          <w:spacing w:val="-5"/>
          <w:w w:val="80"/>
          <w:sz w:val="32"/>
        </w:rPr>
        <w:t>un </w:t>
      </w:r>
      <w:r>
        <w:rPr>
          <w:rFonts w:ascii="Trebuchet MS" w:hAnsi="Trebuchet MS"/>
          <w:color w:val="231F20"/>
          <w:spacing w:val="-9"/>
          <w:w w:val="80"/>
          <w:sz w:val="32"/>
        </w:rPr>
        <w:t>planteamiento teórico-metodológico </w:t>
      </w:r>
      <w:r>
        <w:rPr>
          <w:rFonts w:ascii="Trebuchet MS" w:hAnsi="Trebuchet MS"/>
          <w:color w:val="231F20"/>
          <w:spacing w:val="-10"/>
          <w:w w:val="80"/>
          <w:sz w:val="32"/>
        </w:rPr>
        <w:t>psicosocial </w:t>
      </w:r>
      <w:r>
        <w:rPr>
          <w:rFonts w:ascii="Trebuchet MS" w:hAnsi="Trebuchet MS"/>
          <w:color w:val="231F20"/>
          <w:spacing w:val="-7"/>
          <w:w w:val="80"/>
          <w:sz w:val="32"/>
        </w:rPr>
        <w:t>para</w:t>
      </w:r>
      <w:r>
        <w:rPr>
          <w:rFonts w:ascii="Trebuchet MS" w:hAnsi="Trebuchet MS"/>
          <w:color w:val="231F20"/>
          <w:spacing w:val="-26"/>
          <w:w w:val="80"/>
          <w:sz w:val="32"/>
        </w:rPr>
        <w:t> </w:t>
      </w:r>
      <w:r>
        <w:rPr>
          <w:rFonts w:ascii="Trebuchet MS" w:hAnsi="Trebuchet MS"/>
          <w:color w:val="231F20"/>
          <w:spacing w:val="-5"/>
          <w:w w:val="80"/>
          <w:sz w:val="32"/>
        </w:rPr>
        <w:t>la</w:t>
      </w:r>
      <w:r>
        <w:rPr>
          <w:rFonts w:ascii="Trebuchet MS" w:hAnsi="Trebuchet MS"/>
          <w:color w:val="231F20"/>
          <w:spacing w:val="-26"/>
          <w:w w:val="80"/>
          <w:sz w:val="32"/>
        </w:rPr>
        <w:t> </w:t>
      </w:r>
      <w:r>
        <w:rPr>
          <w:rFonts w:ascii="Trebuchet MS" w:hAnsi="Trebuchet MS"/>
          <w:color w:val="231F20"/>
          <w:spacing w:val="-9"/>
          <w:w w:val="80"/>
          <w:sz w:val="32"/>
        </w:rPr>
        <w:t>administración</w:t>
      </w:r>
      <w:r>
        <w:rPr>
          <w:rFonts w:ascii="Trebuchet MS" w:hAnsi="Trebuchet MS"/>
          <w:color w:val="231F20"/>
          <w:spacing w:val="-26"/>
          <w:w w:val="80"/>
          <w:sz w:val="32"/>
        </w:rPr>
        <w:t> </w:t>
      </w:r>
      <w:r>
        <w:rPr>
          <w:rFonts w:ascii="Trebuchet MS" w:hAnsi="Trebuchet MS"/>
          <w:color w:val="231F20"/>
          <w:spacing w:val="-9"/>
          <w:w w:val="80"/>
          <w:sz w:val="32"/>
        </w:rPr>
        <w:t>estratégica</w:t>
      </w:r>
      <w:r>
        <w:rPr>
          <w:rFonts w:ascii="Trebuchet MS" w:hAnsi="Trebuchet MS"/>
          <w:color w:val="231F20"/>
          <w:spacing w:val="-26"/>
          <w:w w:val="80"/>
          <w:sz w:val="32"/>
        </w:rPr>
        <w:t> </w:t>
      </w:r>
      <w:r>
        <w:rPr>
          <w:rFonts w:ascii="Trebuchet MS" w:hAnsi="Trebuchet MS"/>
          <w:color w:val="231F20"/>
          <w:spacing w:val="-6"/>
          <w:w w:val="80"/>
          <w:sz w:val="32"/>
        </w:rPr>
        <w:t>del</w:t>
      </w:r>
      <w:r>
        <w:rPr>
          <w:rFonts w:ascii="Trebuchet MS" w:hAnsi="Trebuchet MS"/>
          <w:color w:val="231F20"/>
          <w:spacing w:val="-26"/>
          <w:w w:val="80"/>
          <w:sz w:val="32"/>
        </w:rPr>
        <w:t> </w:t>
      </w:r>
      <w:r>
        <w:rPr>
          <w:rFonts w:ascii="Trebuchet MS" w:hAnsi="Trebuchet MS"/>
          <w:color w:val="231F20"/>
          <w:spacing w:val="-9"/>
          <w:w w:val="80"/>
          <w:sz w:val="32"/>
        </w:rPr>
        <w:t>síndrome</w:t>
      </w:r>
      <w:r>
        <w:rPr>
          <w:rFonts w:ascii="Trebuchet MS" w:hAnsi="Trebuchet MS"/>
          <w:color w:val="231F20"/>
          <w:spacing w:val="-26"/>
          <w:w w:val="80"/>
          <w:sz w:val="32"/>
        </w:rPr>
        <w:t> </w:t>
      </w:r>
      <w:r>
        <w:rPr>
          <w:rFonts w:ascii="Trebuchet MS" w:hAnsi="Trebuchet MS"/>
          <w:color w:val="231F20"/>
          <w:spacing w:val="-5"/>
          <w:w w:val="80"/>
          <w:sz w:val="32"/>
        </w:rPr>
        <w:t>de</w:t>
      </w:r>
      <w:r>
        <w:rPr>
          <w:rFonts w:ascii="Trebuchet MS" w:hAnsi="Trebuchet MS"/>
          <w:color w:val="231F20"/>
          <w:spacing w:val="-26"/>
          <w:w w:val="80"/>
          <w:sz w:val="32"/>
        </w:rPr>
        <w:t> </w:t>
      </w:r>
      <w:r>
        <w:rPr>
          <w:rFonts w:ascii="Trebuchet MS" w:hAnsi="Trebuchet MS"/>
          <w:color w:val="231F20"/>
          <w:spacing w:val="-9"/>
          <w:w w:val="80"/>
          <w:sz w:val="32"/>
        </w:rPr>
        <w:t>burnout</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tabs>
          <w:tab w:pos="5277" w:val="left" w:leader="none"/>
        </w:tabs>
        <w:spacing w:line="1879" w:lineRule="exact" w:before="0"/>
        <w:ind w:left="1284" w:right="0" w:firstLine="0"/>
        <w:jc w:val="left"/>
        <w:rPr>
          <w:rFonts w:ascii="Calibri" w:hAnsi="Calibri"/>
          <w:sz w:val="154"/>
        </w:rPr>
      </w:pPr>
      <w:r>
        <w:rPr>
          <w:rFonts w:ascii="Calibri" w:hAnsi="Calibri"/>
          <w:color w:val="DADBDC"/>
          <w:spacing w:val="-15"/>
          <w:w w:val="91"/>
          <w:position w:val="-65"/>
          <w:sz w:val="154"/>
        </w:rPr>
        <w:t>D</w:t>
      </w:r>
      <w:r>
        <w:rPr>
          <w:rFonts w:ascii="Calibri" w:hAnsi="Calibri"/>
          <w:color w:val="DADBDC"/>
          <w:spacing w:val="-172"/>
          <w:w w:val="91"/>
          <w:position w:val="-65"/>
          <w:sz w:val="154"/>
        </w:rPr>
        <w:t>U</w:t>
      </w:r>
      <w:r>
        <w:rPr>
          <w:rFonts w:ascii="Trebuchet MS" w:hAnsi="Trebuchet MS"/>
          <w:color w:val="414042"/>
          <w:w w:val="89"/>
          <w:sz w:val="20"/>
        </w:rPr>
        <w:t>R</w:t>
      </w:r>
      <w:r>
        <w:rPr>
          <w:rFonts w:ascii="Trebuchet MS" w:hAnsi="Trebuchet MS"/>
          <w:color w:val="414042"/>
          <w:spacing w:val="-33"/>
          <w:w w:val="78"/>
          <w:sz w:val="20"/>
        </w:rPr>
        <w:t>e</w:t>
      </w:r>
      <w:r>
        <w:rPr>
          <w:rFonts w:ascii="Calibri" w:hAnsi="Calibri"/>
          <w:color w:val="DADBDC"/>
          <w:spacing w:val="-1109"/>
          <w:w w:val="86"/>
          <w:position w:val="-65"/>
          <w:sz w:val="154"/>
        </w:rPr>
        <w:t>M</w:t>
      </w:r>
      <w:r>
        <w:rPr>
          <w:rFonts w:ascii="Trebuchet MS" w:hAnsi="Trebuchet MS"/>
          <w:color w:val="414042"/>
          <w:w w:val="79"/>
          <w:sz w:val="20"/>
        </w:rPr>
        <w:t>beca</w:t>
      </w:r>
      <w:r>
        <w:rPr>
          <w:rFonts w:ascii="Trebuchet MS" w:hAnsi="Trebuchet MS"/>
          <w:color w:val="414042"/>
          <w:spacing w:val="-20"/>
          <w:sz w:val="20"/>
        </w:rPr>
        <w:t> </w:t>
      </w:r>
      <w:r>
        <w:rPr>
          <w:rFonts w:ascii="Trebuchet MS" w:hAnsi="Trebuchet MS"/>
          <w:color w:val="414042"/>
          <w:w w:val="84"/>
          <w:sz w:val="20"/>
        </w:rPr>
        <w:t>Del</w:t>
      </w:r>
      <w:r>
        <w:rPr>
          <w:rFonts w:ascii="Trebuchet MS" w:hAnsi="Trebuchet MS"/>
          <w:color w:val="414042"/>
          <w:spacing w:val="-20"/>
          <w:sz w:val="20"/>
        </w:rPr>
        <w:t> </w:t>
      </w:r>
      <w:r>
        <w:rPr>
          <w:rFonts w:ascii="Trebuchet MS" w:hAnsi="Trebuchet MS"/>
          <w:color w:val="414042"/>
          <w:w w:val="86"/>
          <w:sz w:val="20"/>
        </w:rPr>
        <w:t>Pino</w:t>
      </w:r>
      <w:r>
        <w:rPr>
          <w:rFonts w:ascii="Trebuchet MS" w:hAnsi="Trebuchet MS"/>
          <w:color w:val="414042"/>
          <w:spacing w:val="-20"/>
          <w:sz w:val="20"/>
        </w:rPr>
        <w:t> </w:t>
      </w:r>
      <w:r>
        <w:rPr>
          <w:rFonts w:ascii="Trebuchet MS" w:hAnsi="Trebuchet MS"/>
          <w:color w:val="414042"/>
          <w:spacing w:val="-45"/>
          <w:w w:val="89"/>
          <w:sz w:val="20"/>
        </w:rPr>
        <w:t>P</w:t>
      </w:r>
      <w:r>
        <w:rPr>
          <w:rFonts w:ascii="Calibri" w:hAnsi="Calibri"/>
          <w:color w:val="DADBDC"/>
          <w:spacing w:val="-1102"/>
          <w:w w:val="86"/>
          <w:position w:val="-65"/>
          <w:sz w:val="154"/>
        </w:rPr>
        <w:t>M</w:t>
      </w:r>
      <w:r>
        <w:rPr>
          <w:rFonts w:ascii="Trebuchet MS" w:hAnsi="Trebuchet MS"/>
          <w:color w:val="414042"/>
          <w:w w:val="81"/>
          <w:sz w:val="20"/>
        </w:rPr>
        <w:t>eña</w:t>
      </w:r>
      <w:r>
        <w:rPr>
          <w:rFonts w:ascii="Trebuchet MS" w:hAnsi="Trebuchet MS"/>
          <w:color w:val="414042"/>
          <w:sz w:val="20"/>
        </w:rPr>
        <w:tab/>
      </w:r>
      <w:r>
        <w:rPr>
          <w:rFonts w:ascii="Calibri" w:hAnsi="Calibri"/>
          <w:color w:val="DADBDC"/>
          <w:spacing w:val="-15"/>
          <w:w w:val="101"/>
          <w:position w:val="-65"/>
          <w:sz w:val="154"/>
        </w:rPr>
        <w:t>Y</w:t>
      </w:r>
    </w:p>
    <w:p>
      <w:pPr>
        <w:spacing w:after="0" w:line="1879" w:lineRule="exact"/>
        <w:jc w:val="left"/>
        <w:rPr>
          <w:rFonts w:ascii="Calibri" w:hAnsi="Calibri"/>
          <w:sz w:val="154"/>
        </w:rPr>
        <w:sectPr>
          <w:headerReference w:type="default" r:id="rId111"/>
          <w:pgSz w:w="9360" w:h="12480"/>
          <w:pgMar w:header="0" w:footer="504" w:top="1160" w:bottom="700" w:left="1300" w:right="760"/>
        </w:sectPr>
      </w:pPr>
    </w:p>
    <w:p>
      <w:pPr>
        <w:pStyle w:val="BodyText"/>
        <w:spacing w:before="5"/>
        <w:rPr>
          <w:rFonts w:ascii="Calibri"/>
          <w:sz w:val="25"/>
        </w:rPr>
      </w:pPr>
    </w:p>
    <w:p>
      <w:pPr>
        <w:pStyle w:val="Heading3"/>
        <w:spacing w:line="300" w:lineRule="exact" w:before="78"/>
        <w:jc w:val="left"/>
      </w:pPr>
      <w:r>
        <w:rPr>
          <w:color w:val="231F20"/>
          <w:w w:val="80"/>
        </w:rPr>
        <w:t>Posmodernidad</w:t>
      </w:r>
      <w:r>
        <w:rPr>
          <w:color w:val="231F20"/>
          <w:spacing w:val="-16"/>
          <w:w w:val="80"/>
        </w:rPr>
        <w:t> </w:t>
      </w:r>
      <w:r>
        <w:rPr>
          <w:color w:val="231F20"/>
          <w:w w:val="80"/>
        </w:rPr>
        <w:t>y</w:t>
      </w:r>
      <w:r>
        <w:rPr>
          <w:color w:val="231F20"/>
          <w:spacing w:val="-16"/>
          <w:w w:val="80"/>
        </w:rPr>
        <w:t> </w:t>
      </w:r>
      <w:r>
        <w:rPr>
          <w:color w:val="231F20"/>
          <w:w w:val="80"/>
        </w:rPr>
        <w:t>salud</w:t>
      </w:r>
      <w:r>
        <w:rPr>
          <w:color w:val="231F20"/>
          <w:spacing w:val="-16"/>
          <w:w w:val="80"/>
        </w:rPr>
        <w:t> </w:t>
      </w:r>
      <w:r>
        <w:rPr>
          <w:color w:val="231F20"/>
          <w:w w:val="80"/>
        </w:rPr>
        <w:t>mental:</w:t>
      </w:r>
      <w:r>
        <w:rPr>
          <w:color w:val="231F20"/>
          <w:spacing w:val="-16"/>
          <w:w w:val="80"/>
        </w:rPr>
        <w:t> </w:t>
      </w:r>
      <w:r>
        <w:rPr>
          <w:color w:val="231F20"/>
          <w:w w:val="80"/>
        </w:rPr>
        <w:t>Génesis</w:t>
      </w:r>
      <w:r>
        <w:rPr>
          <w:color w:val="231F20"/>
          <w:spacing w:val="-16"/>
          <w:w w:val="80"/>
        </w:rPr>
        <w:t> </w:t>
      </w:r>
      <w:r>
        <w:rPr>
          <w:color w:val="231F20"/>
          <w:w w:val="80"/>
        </w:rPr>
        <w:t>de</w:t>
      </w:r>
      <w:r>
        <w:rPr>
          <w:color w:val="231F20"/>
          <w:spacing w:val="-16"/>
          <w:w w:val="80"/>
        </w:rPr>
        <w:t> </w:t>
      </w:r>
      <w:r>
        <w:rPr>
          <w:color w:val="231F20"/>
          <w:w w:val="80"/>
        </w:rPr>
        <w:t>estudio</w:t>
      </w:r>
      <w:r>
        <w:rPr>
          <w:color w:val="231F20"/>
          <w:spacing w:val="-16"/>
          <w:w w:val="80"/>
        </w:rPr>
        <w:t> </w:t>
      </w:r>
      <w:r>
        <w:rPr>
          <w:color w:val="231F20"/>
          <w:w w:val="80"/>
        </w:rPr>
        <w:t>del</w:t>
      </w:r>
      <w:r>
        <w:rPr>
          <w:color w:val="231F20"/>
          <w:spacing w:val="-16"/>
          <w:w w:val="80"/>
        </w:rPr>
        <w:t> </w:t>
      </w:r>
      <w:r>
        <w:rPr>
          <w:color w:val="231F20"/>
          <w:w w:val="80"/>
        </w:rPr>
        <w:t>síndrome</w:t>
      </w:r>
      <w:r>
        <w:rPr>
          <w:color w:val="231F20"/>
          <w:spacing w:val="-16"/>
          <w:w w:val="80"/>
        </w:rPr>
        <w:t> </w:t>
      </w:r>
      <w:r>
        <w:rPr>
          <w:color w:val="231F20"/>
          <w:w w:val="80"/>
        </w:rPr>
        <w:t>de </w:t>
      </w:r>
      <w:r>
        <w:rPr>
          <w:color w:val="231F20"/>
          <w:w w:val="85"/>
        </w:rPr>
        <w:t>burnout</w:t>
      </w:r>
      <w:r>
        <w:rPr>
          <w:color w:val="231F20"/>
          <w:spacing w:val="-50"/>
          <w:w w:val="85"/>
        </w:rPr>
        <w:t> </w:t>
      </w:r>
      <w:r>
        <w:rPr>
          <w:color w:val="231F20"/>
          <w:w w:val="85"/>
        </w:rPr>
        <w:t>en</w:t>
      </w:r>
      <w:r>
        <w:rPr>
          <w:color w:val="231F20"/>
          <w:spacing w:val="-50"/>
          <w:w w:val="85"/>
        </w:rPr>
        <w:t> </w:t>
      </w:r>
      <w:r>
        <w:rPr>
          <w:color w:val="231F20"/>
          <w:w w:val="85"/>
        </w:rPr>
        <w:t>las</w:t>
      </w:r>
      <w:r>
        <w:rPr>
          <w:color w:val="231F20"/>
          <w:spacing w:val="-50"/>
          <w:w w:val="85"/>
        </w:rPr>
        <w:t> </w:t>
      </w:r>
      <w:r>
        <w:rPr>
          <w:color w:val="231F20"/>
          <w:w w:val="85"/>
        </w:rPr>
        <w:t>organizaciones</w:t>
      </w:r>
      <w:r>
        <w:rPr>
          <w:color w:val="231F20"/>
          <w:spacing w:val="-50"/>
          <w:w w:val="85"/>
        </w:rPr>
        <w:t> </w:t>
      </w:r>
      <w:r>
        <w:rPr>
          <w:color w:val="231F20"/>
          <w:w w:val="85"/>
        </w:rPr>
        <w:t>del</w:t>
      </w:r>
      <w:r>
        <w:rPr>
          <w:color w:val="231F20"/>
          <w:spacing w:val="-50"/>
          <w:w w:val="85"/>
        </w:rPr>
        <w:t> </w:t>
      </w:r>
      <w:r>
        <w:rPr>
          <w:color w:val="231F20"/>
          <w:w w:val="85"/>
        </w:rPr>
        <w:t>siglo</w:t>
      </w:r>
      <w:r>
        <w:rPr>
          <w:color w:val="231F20"/>
          <w:spacing w:val="-50"/>
          <w:w w:val="85"/>
        </w:rPr>
        <w:t> </w:t>
      </w:r>
      <w:r>
        <w:rPr>
          <w:color w:val="231F20"/>
          <w:w w:val="85"/>
        </w:rPr>
        <w:t>XXI.</w:t>
      </w:r>
    </w:p>
    <w:p>
      <w:pPr>
        <w:pStyle w:val="BodyText"/>
        <w:spacing w:before="8"/>
        <w:rPr>
          <w:rFonts w:ascii="Trebuchet MS"/>
        </w:rPr>
      </w:pPr>
    </w:p>
    <w:p>
      <w:pPr>
        <w:pStyle w:val="BodyText"/>
        <w:spacing w:line="242" w:lineRule="auto" w:before="1"/>
        <w:ind w:left="110" w:right="114"/>
        <w:jc w:val="both"/>
      </w:pPr>
      <w:r>
        <w:rPr/>
        <w:pict>
          <v:shape style="position:absolute;margin-left:100.898499pt;margin-top:130.568085pt;width:205.4pt;height:77.05pt;mso-position-horizontal-relative:page;mso-position-vertical-relative:paragraph;z-index:-12253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4"/>
                      <w:w w:val="101"/>
                      <w:sz w:val="154"/>
                    </w:rPr>
                    <w:t>Y</w:t>
                  </w:r>
                </w:p>
              </w:txbxContent>
            </v:textbox>
            <w10:wrap type="none"/>
          </v:shape>
        </w:pict>
      </w:r>
      <w:r>
        <w:rPr>
          <w:color w:val="231F20"/>
        </w:rPr>
        <w:t>Emprender un peregrinaje por los senderos del análisis del discurso postmoderno, transporta a la deconstrucción del paradigma de la modernidad</w:t>
      </w:r>
      <w:r>
        <w:rPr>
          <w:color w:val="231F20"/>
          <w:spacing w:val="-20"/>
        </w:rPr>
        <w:t> </w:t>
      </w:r>
      <w:r>
        <w:rPr>
          <w:color w:val="231F20"/>
        </w:rPr>
        <w:t>para</w:t>
      </w:r>
      <w:r>
        <w:rPr>
          <w:color w:val="231F20"/>
          <w:spacing w:val="-20"/>
        </w:rPr>
        <w:t> </w:t>
      </w:r>
      <w:r>
        <w:rPr>
          <w:color w:val="231F20"/>
        </w:rPr>
        <w:t>reescribir</w:t>
      </w:r>
      <w:r>
        <w:rPr>
          <w:color w:val="231F20"/>
          <w:spacing w:val="-20"/>
        </w:rPr>
        <w:t> </w:t>
      </w:r>
      <w:r>
        <w:rPr>
          <w:color w:val="231F20"/>
        </w:rPr>
        <w:t>una</w:t>
      </w:r>
      <w:r>
        <w:rPr>
          <w:color w:val="231F20"/>
          <w:spacing w:val="-20"/>
        </w:rPr>
        <w:t> </w:t>
      </w:r>
      <w:r>
        <w:rPr>
          <w:color w:val="231F20"/>
        </w:rPr>
        <w:t>nueva</w:t>
      </w:r>
      <w:r>
        <w:rPr>
          <w:color w:val="231F20"/>
          <w:spacing w:val="-20"/>
        </w:rPr>
        <w:t> </w:t>
      </w:r>
      <w:r>
        <w:rPr>
          <w:color w:val="231F20"/>
        </w:rPr>
        <w:t>página</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historia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humanidad que</w:t>
      </w:r>
      <w:r>
        <w:rPr>
          <w:color w:val="231F20"/>
          <w:spacing w:val="-10"/>
        </w:rPr>
        <w:t> </w:t>
      </w:r>
      <w:r>
        <w:rPr>
          <w:color w:val="231F20"/>
        </w:rPr>
        <w:t>marca</w:t>
      </w:r>
      <w:r>
        <w:rPr>
          <w:color w:val="231F20"/>
          <w:spacing w:val="-10"/>
        </w:rPr>
        <w:t> </w:t>
      </w:r>
      <w:r>
        <w:rPr>
          <w:color w:val="231F20"/>
        </w:rPr>
        <w:t>el</w:t>
      </w:r>
      <w:r>
        <w:rPr>
          <w:color w:val="231F20"/>
          <w:spacing w:val="-10"/>
        </w:rPr>
        <w:t> </w:t>
      </w:r>
      <w:r>
        <w:rPr>
          <w:color w:val="231F20"/>
        </w:rPr>
        <w:t>fin</w:t>
      </w:r>
      <w:r>
        <w:rPr>
          <w:color w:val="231F20"/>
          <w:spacing w:val="-10"/>
        </w:rPr>
        <w:t> </w:t>
      </w:r>
      <w:r>
        <w:rPr>
          <w:color w:val="231F20"/>
        </w:rPr>
        <w:t>del</w:t>
      </w:r>
      <w:r>
        <w:rPr>
          <w:color w:val="231F20"/>
          <w:spacing w:val="-10"/>
        </w:rPr>
        <w:t> </w:t>
      </w:r>
      <w:r>
        <w:rPr>
          <w:color w:val="231F20"/>
        </w:rPr>
        <w:t>tiempo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grandes</w:t>
      </w:r>
      <w:r>
        <w:rPr>
          <w:color w:val="231F20"/>
          <w:spacing w:val="-10"/>
        </w:rPr>
        <w:t> </w:t>
      </w:r>
      <w:r>
        <w:rPr>
          <w:color w:val="231F20"/>
        </w:rPr>
        <w:t>utopías</w:t>
      </w:r>
      <w:r>
        <w:rPr>
          <w:color w:val="231F20"/>
          <w:spacing w:val="-10"/>
        </w:rPr>
        <w:t> </w:t>
      </w:r>
      <w:r>
        <w:rPr>
          <w:color w:val="231F20"/>
        </w:rPr>
        <w:t>sociales,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razón</w:t>
      </w:r>
      <w:r>
        <w:rPr>
          <w:color w:val="231F20"/>
          <w:spacing w:val="-10"/>
        </w:rPr>
        <w:t> </w:t>
      </w:r>
      <w:r>
        <w:rPr>
          <w:color w:val="231F20"/>
        </w:rPr>
        <w:t>y</w:t>
      </w:r>
      <w:r>
        <w:rPr>
          <w:color w:val="231F20"/>
          <w:spacing w:val="-10"/>
        </w:rPr>
        <w:t> </w:t>
      </w:r>
      <w:r>
        <w:rPr>
          <w:color w:val="231F20"/>
        </w:rPr>
        <w:t>la ilustración,</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del</w:t>
      </w:r>
      <w:r>
        <w:rPr>
          <w:color w:val="231F20"/>
          <w:spacing w:val="-10"/>
        </w:rPr>
        <w:t> </w:t>
      </w:r>
      <w:r>
        <w:rPr>
          <w:color w:val="231F20"/>
        </w:rPr>
        <w:t>progreso</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espejismo,</w:t>
      </w:r>
      <w:r>
        <w:rPr>
          <w:color w:val="231F20"/>
          <w:spacing w:val="-10"/>
        </w:rPr>
        <w:t> </w:t>
      </w:r>
      <w:r>
        <w:rPr>
          <w:color w:val="231F20"/>
        </w:rPr>
        <w:t>la</w:t>
      </w:r>
      <w:r>
        <w:rPr>
          <w:color w:val="231F20"/>
          <w:spacing w:val="-10"/>
        </w:rPr>
        <w:t> </w:t>
      </w:r>
      <w:r>
        <w:rPr>
          <w:color w:val="231F20"/>
        </w:rPr>
        <w:t>desfundamentación de las grandes cosmovisiones, la transición del absolutismo teórico a      la relatividad del pensamiento; la fragmentación del ser humano por la pluralidad</w:t>
      </w:r>
      <w:r>
        <w:rPr>
          <w:color w:val="231F20"/>
          <w:spacing w:val="-12"/>
        </w:rPr>
        <w:t> </w:t>
      </w:r>
      <w:r>
        <w:rPr>
          <w:color w:val="231F20"/>
        </w:rPr>
        <w:t>dionisiaca;</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la</w:t>
      </w:r>
      <w:r>
        <w:rPr>
          <w:color w:val="231F20"/>
          <w:spacing w:val="-12"/>
        </w:rPr>
        <w:t> </w:t>
      </w:r>
      <w:r>
        <w:rPr>
          <w:color w:val="231F20"/>
        </w:rPr>
        <w:t>supremacía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indiferencia,</w:t>
      </w:r>
      <w:r>
        <w:rPr>
          <w:color w:val="231F20"/>
          <w:spacing w:val="-12"/>
        </w:rPr>
        <w:t> </w:t>
      </w:r>
      <w:r>
        <w:rPr>
          <w:color w:val="231F20"/>
        </w:rPr>
        <w:t>la</w:t>
      </w:r>
      <w:r>
        <w:rPr>
          <w:color w:val="231F20"/>
          <w:spacing w:val="-12"/>
        </w:rPr>
        <w:t> </w:t>
      </w:r>
      <w:r>
        <w:rPr>
          <w:color w:val="231F20"/>
        </w:rPr>
        <w:t>pérdida de la identidad y la conciencia social, que entronizan la legitimización de una nueva era del individualismo</w:t>
      </w:r>
      <w:r>
        <w:rPr>
          <w:color w:val="231F20"/>
          <w:spacing w:val="-14"/>
        </w:rPr>
        <w:t> </w:t>
      </w:r>
      <w:r>
        <w:rPr>
          <w:color w:val="231F20"/>
        </w:rPr>
        <w:t>occidental.</w:t>
      </w:r>
    </w:p>
    <w:p>
      <w:pPr>
        <w:pStyle w:val="BodyText"/>
        <w:spacing w:line="242" w:lineRule="auto" w:before="1"/>
        <w:ind w:left="110" w:right="114" w:firstLine="453"/>
        <w:jc w:val="both"/>
      </w:pPr>
      <w:r>
        <w:rPr>
          <w:color w:val="231F20"/>
        </w:rPr>
        <w:t>Entramado</w:t>
      </w:r>
      <w:r>
        <w:rPr>
          <w:color w:val="231F20"/>
          <w:spacing w:val="-19"/>
        </w:rPr>
        <w:t> </w:t>
      </w:r>
      <w:r>
        <w:rPr>
          <w:color w:val="231F20"/>
        </w:rPr>
        <w:t>teatral</w:t>
      </w:r>
      <w:r>
        <w:rPr>
          <w:color w:val="231F20"/>
          <w:spacing w:val="-19"/>
        </w:rPr>
        <w:t> </w:t>
      </w:r>
      <w:r>
        <w:rPr>
          <w:color w:val="231F20"/>
        </w:rPr>
        <w:t>que</w:t>
      </w:r>
      <w:r>
        <w:rPr>
          <w:color w:val="231F20"/>
          <w:spacing w:val="-19"/>
        </w:rPr>
        <w:t> </w:t>
      </w:r>
      <w:r>
        <w:rPr>
          <w:color w:val="231F20"/>
        </w:rPr>
        <w:t>conduce</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rPr>
        <w:t>escenario</w:t>
      </w:r>
      <w:r>
        <w:rPr>
          <w:color w:val="231F20"/>
          <w:spacing w:val="-19"/>
        </w:rPr>
        <w:t> </w:t>
      </w:r>
      <w:r>
        <w:rPr>
          <w:color w:val="231F20"/>
        </w:rPr>
        <w:t>de</w:t>
      </w:r>
      <w:r>
        <w:rPr>
          <w:color w:val="231F20"/>
          <w:spacing w:val="-19"/>
        </w:rPr>
        <w:t> </w:t>
      </w:r>
      <w:r>
        <w:rPr>
          <w:color w:val="231F20"/>
        </w:rPr>
        <w:t>malestar</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cultura del día de </w:t>
      </w:r>
      <w:r>
        <w:rPr>
          <w:color w:val="231F20"/>
          <w:spacing w:val="-6"/>
        </w:rPr>
        <w:t>hoy, </w:t>
      </w:r>
      <w:r>
        <w:rPr>
          <w:color w:val="231F20"/>
        </w:rPr>
        <w:t>en cuyo marco De la Gándara (citado en Sociedad </w:t>
      </w:r>
      <w:r>
        <w:rPr>
          <w:color w:val="231F20"/>
          <w:spacing w:val="-4"/>
        </w:rPr>
        <w:t>Vasco- </w:t>
      </w:r>
      <w:r>
        <w:rPr>
          <w:color w:val="231F20"/>
        </w:rPr>
        <w:t>Navarra</w:t>
      </w:r>
      <w:r>
        <w:rPr>
          <w:color w:val="231F20"/>
          <w:spacing w:val="-26"/>
        </w:rPr>
        <w:t> </w:t>
      </w:r>
      <w:r>
        <w:rPr>
          <w:color w:val="231F20"/>
        </w:rPr>
        <w:t>de</w:t>
      </w:r>
      <w:r>
        <w:rPr>
          <w:color w:val="231F20"/>
          <w:spacing w:val="-26"/>
        </w:rPr>
        <w:t> </w:t>
      </w:r>
      <w:r>
        <w:rPr>
          <w:color w:val="231F20"/>
        </w:rPr>
        <w:t>Psiquiatría,</w:t>
      </w:r>
      <w:r>
        <w:rPr>
          <w:color w:val="231F20"/>
          <w:spacing w:val="-26"/>
        </w:rPr>
        <w:t> </w:t>
      </w:r>
      <w:r>
        <w:rPr>
          <w:color w:val="231F20"/>
        </w:rPr>
        <w:t>2012:1)</w:t>
      </w:r>
      <w:r>
        <w:rPr>
          <w:color w:val="231F20"/>
          <w:spacing w:val="-26"/>
        </w:rPr>
        <w:t> </w:t>
      </w:r>
      <w:r>
        <w:rPr>
          <w:color w:val="231F20"/>
        </w:rPr>
        <w:t>afirma</w:t>
      </w:r>
      <w:r>
        <w:rPr>
          <w:color w:val="231F20"/>
          <w:spacing w:val="-26"/>
        </w:rPr>
        <w:t> </w:t>
      </w:r>
      <w:r>
        <w:rPr>
          <w:color w:val="231F20"/>
        </w:rPr>
        <w:t>precisamente</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postmodernidad es</w:t>
      </w:r>
      <w:r>
        <w:rPr>
          <w:color w:val="231F20"/>
          <w:spacing w:val="-11"/>
        </w:rPr>
        <w:t> </w:t>
      </w:r>
      <w:r>
        <w:rPr>
          <w:color w:val="231F20"/>
        </w:rPr>
        <w:t>la</w:t>
      </w:r>
      <w:r>
        <w:rPr>
          <w:color w:val="231F20"/>
          <w:spacing w:val="-11"/>
        </w:rPr>
        <w:t> </w:t>
      </w:r>
      <w:r>
        <w:rPr>
          <w:color w:val="231F20"/>
        </w:rPr>
        <w:t>época</w:t>
      </w:r>
      <w:r>
        <w:rPr>
          <w:color w:val="231F20"/>
          <w:spacing w:val="-11"/>
        </w:rPr>
        <w:t> </w:t>
      </w:r>
      <w:r>
        <w:rPr>
          <w:color w:val="231F20"/>
        </w:rPr>
        <w:t>histórica</w:t>
      </w:r>
      <w:r>
        <w:rPr>
          <w:color w:val="231F20"/>
          <w:spacing w:val="-11"/>
        </w:rPr>
        <w:t> </w:t>
      </w:r>
      <w:r>
        <w:rPr>
          <w:color w:val="231F20"/>
        </w:rPr>
        <w:t>más</w:t>
      </w:r>
      <w:r>
        <w:rPr>
          <w:color w:val="231F20"/>
          <w:spacing w:val="-11"/>
        </w:rPr>
        <w:t> </w:t>
      </w:r>
      <w:r>
        <w:rPr>
          <w:color w:val="231F20"/>
        </w:rPr>
        <w:t>peligrosa</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salud</w:t>
      </w:r>
      <w:r>
        <w:rPr>
          <w:color w:val="231F20"/>
          <w:spacing w:val="-11"/>
        </w:rPr>
        <w:t> </w:t>
      </w:r>
      <w:r>
        <w:rPr>
          <w:color w:val="231F20"/>
        </w:rPr>
        <w:t>mental…en</w:t>
      </w:r>
      <w:r>
        <w:rPr>
          <w:color w:val="231F20"/>
          <w:spacing w:val="-11"/>
        </w:rPr>
        <w:t> </w:t>
      </w:r>
      <w:r>
        <w:rPr>
          <w:color w:val="231F20"/>
        </w:rPr>
        <w:t>los</w:t>
      </w:r>
      <w:r>
        <w:rPr>
          <w:color w:val="231F20"/>
          <w:spacing w:val="-11"/>
        </w:rPr>
        <w:t> </w:t>
      </w:r>
      <w:r>
        <w:rPr>
          <w:color w:val="231F20"/>
        </w:rPr>
        <w:t>últimos</w:t>
      </w:r>
      <w:r>
        <w:rPr>
          <w:color w:val="231F20"/>
          <w:spacing w:val="-11"/>
        </w:rPr>
        <w:t> </w:t>
      </w:r>
      <w:r>
        <w:rPr>
          <w:color w:val="231F20"/>
        </w:rPr>
        <w:t>50 años ha aumentado el número real de pacientes con una patología mental, y en particular con determinadas enfermedades asociadas a la depresión  y la angustia…los organismos oficiales internacionales de la salud mental ya han establecido que estas patologías son las que más incapacidades     y pérdidas de calidad de vida generan hoy en día. Los seres humanos postmodernos vivimos bien pero padecemos depresiones o angustias, las cuales</w:t>
      </w:r>
      <w:r>
        <w:rPr>
          <w:color w:val="231F20"/>
          <w:spacing w:val="-17"/>
        </w:rPr>
        <w:t> </w:t>
      </w:r>
      <w:r>
        <w:rPr>
          <w:color w:val="231F20"/>
        </w:rPr>
        <w:t>han</w:t>
      </w:r>
      <w:r>
        <w:rPr>
          <w:color w:val="231F20"/>
          <w:spacing w:val="-17"/>
        </w:rPr>
        <w:t> </w:t>
      </w:r>
      <w:r>
        <w:rPr>
          <w:color w:val="231F20"/>
        </w:rPr>
        <w:t>existido</w:t>
      </w:r>
      <w:r>
        <w:rPr>
          <w:color w:val="231F20"/>
          <w:spacing w:val="-17"/>
        </w:rPr>
        <w:t> </w:t>
      </w:r>
      <w:r>
        <w:rPr>
          <w:color w:val="231F20"/>
        </w:rPr>
        <w:t>siempre,</w:t>
      </w:r>
      <w:r>
        <w:rPr>
          <w:color w:val="231F20"/>
          <w:spacing w:val="-17"/>
        </w:rPr>
        <w:t> </w:t>
      </w:r>
      <w:r>
        <w:rPr>
          <w:color w:val="231F20"/>
        </w:rPr>
        <w:t>pero</w:t>
      </w:r>
      <w:r>
        <w:rPr>
          <w:color w:val="231F20"/>
          <w:spacing w:val="-17"/>
        </w:rPr>
        <w:t> </w:t>
      </w:r>
      <w:r>
        <w:rPr>
          <w:color w:val="231F20"/>
        </w:rPr>
        <w:t>hoy</w:t>
      </w:r>
      <w:r>
        <w:rPr>
          <w:color w:val="231F20"/>
          <w:spacing w:val="-17"/>
        </w:rPr>
        <w:t> </w:t>
      </w:r>
      <w:r>
        <w:rPr>
          <w:color w:val="231F20"/>
        </w:rPr>
        <w:t>son</w:t>
      </w:r>
      <w:r>
        <w:rPr>
          <w:color w:val="231F20"/>
          <w:spacing w:val="-17"/>
        </w:rPr>
        <w:t> </w:t>
      </w:r>
      <w:r>
        <w:rPr>
          <w:color w:val="231F20"/>
        </w:rPr>
        <w:t>más</w:t>
      </w:r>
      <w:r>
        <w:rPr>
          <w:color w:val="231F20"/>
          <w:spacing w:val="-17"/>
        </w:rPr>
        <w:t> </w:t>
      </w:r>
      <w:r>
        <w:rPr>
          <w:color w:val="231F20"/>
        </w:rPr>
        <w:t>frecuentes…el</w:t>
      </w:r>
      <w:r>
        <w:rPr>
          <w:color w:val="231F20"/>
          <w:spacing w:val="-17"/>
        </w:rPr>
        <w:t> </w:t>
      </w:r>
      <w:r>
        <w:rPr>
          <w:color w:val="231F20"/>
        </w:rPr>
        <w:t>estilo</w:t>
      </w:r>
      <w:r>
        <w:rPr>
          <w:color w:val="231F20"/>
          <w:spacing w:val="-17"/>
        </w:rPr>
        <w:t> </w:t>
      </w:r>
      <w:r>
        <w:rPr>
          <w:color w:val="231F20"/>
        </w:rPr>
        <w:t>de</w:t>
      </w:r>
      <w:r>
        <w:rPr>
          <w:color w:val="231F20"/>
          <w:spacing w:val="-17"/>
        </w:rPr>
        <w:t> </w:t>
      </w:r>
      <w:r>
        <w:rPr>
          <w:color w:val="231F20"/>
        </w:rPr>
        <w:t>vida postmoderno (apresurado, informatizado, con un eclecticismo general de los valores morales y familiares, y dominado por el hiperconsumismo) genera unas características peculiares en la convivencia que aumenta los trastornos psíquicos…en definitiva, hay un desajuste entre la persona moderna y el mundo en que</w:t>
      </w:r>
      <w:r>
        <w:rPr>
          <w:color w:val="231F20"/>
          <w:spacing w:val="-18"/>
        </w:rPr>
        <w:t> </w:t>
      </w:r>
      <w:r>
        <w:rPr>
          <w:color w:val="231F20"/>
        </w:rPr>
        <w:t>vive.</w:t>
      </w:r>
    </w:p>
    <w:p>
      <w:pPr>
        <w:pStyle w:val="BodyText"/>
        <w:spacing w:line="242" w:lineRule="auto" w:before="1"/>
        <w:ind w:left="110" w:right="114" w:firstLine="453"/>
        <w:jc w:val="both"/>
      </w:pPr>
      <w:r>
        <w:rPr>
          <w:color w:val="231F20"/>
        </w:rPr>
        <w:t>Al </w:t>
      </w:r>
      <w:r>
        <w:rPr>
          <w:color w:val="231F20"/>
          <w:spacing w:val="-4"/>
        </w:rPr>
        <w:t>respecto, </w:t>
      </w:r>
      <w:r>
        <w:rPr>
          <w:color w:val="231F20"/>
          <w:spacing w:val="-3"/>
        </w:rPr>
        <w:t>este </w:t>
      </w:r>
      <w:r>
        <w:rPr>
          <w:color w:val="231F20"/>
          <w:spacing w:val="-5"/>
        </w:rPr>
        <w:t>autor </w:t>
      </w:r>
      <w:r>
        <w:rPr>
          <w:color w:val="231F20"/>
        </w:rPr>
        <w:t>se </w:t>
      </w:r>
      <w:r>
        <w:rPr>
          <w:color w:val="231F20"/>
          <w:spacing w:val="-3"/>
        </w:rPr>
        <w:t>cuestiona por qué </w:t>
      </w:r>
      <w:r>
        <w:rPr>
          <w:color w:val="231F20"/>
        </w:rPr>
        <w:t>en </w:t>
      </w:r>
      <w:r>
        <w:rPr>
          <w:color w:val="231F20"/>
          <w:spacing w:val="-3"/>
        </w:rPr>
        <w:t>estos tiempos </w:t>
      </w:r>
      <w:r>
        <w:rPr>
          <w:color w:val="231F20"/>
        </w:rPr>
        <w:t>en </w:t>
      </w:r>
      <w:r>
        <w:rPr>
          <w:color w:val="231F20"/>
          <w:spacing w:val="-3"/>
        </w:rPr>
        <w:t>los</w:t>
      </w:r>
      <w:r>
        <w:rPr>
          <w:color w:val="231F20"/>
          <w:spacing w:val="54"/>
        </w:rPr>
        <w:t> </w:t>
      </w:r>
      <w:r>
        <w:rPr>
          <w:color w:val="231F20"/>
          <w:spacing w:val="-3"/>
        </w:rPr>
        <w:t>que sabemos </w:t>
      </w:r>
      <w:r>
        <w:rPr>
          <w:color w:val="231F20"/>
          <w:spacing w:val="-5"/>
        </w:rPr>
        <w:t>tanto, </w:t>
      </w:r>
      <w:r>
        <w:rPr>
          <w:color w:val="231F20"/>
          <w:spacing w:val="-3"/>
        </w:rPr>
        <w:t>tenemos </w:t>
      </w:r>
      <w:r>
        <w:rPr>
          <w:color w:val="231F20"/>
          <w:spacing w:val="-4"/>
        </w:rPr>
        <w:t>tanto</w:t>
      </w:r>
      <w:r>
        <w:rPr>
          <w:color w:val="231F20"/>
          <w:spacing w:val="52"/>
        </w:rPr>
        <w:t> </w:t>
      </w:r>
      <w:r>
        <w:rPr>
          <w:color w:val="231F20"/>
        </w:rPr>
        <w:t>y  </w:t>
      </w:r>
      <w:r>
        <w:rPr>
          <w:color w:val="231F20"/>
          <w:spacing w:val="-4"/>
        </w:rPr>
        <w:t>compartimos </w:t>
      </w:r>
      <w:r>
        <w:rPr>
          <w:color w:val="231F20"/>
          <w:spacing w:val="52"/>
        </w:rPr>
        <w:t> </w:t>
      </w:r>
      <w:r>
        <w:rPr>
          <w:color w:val="231F20"/>
          <w:spacing w:val="-5"/>
        </w:rPr>
        <w:t>tanto,  </w:t>
      </w:r>
      <w:r>
        <w:rPr>
          <w:color w:val="231F20"/>
          <w:spacing w:val="-3"/>
        </w:rPr>
        <w:t>tenemos  </w:t>
      </w:r>
      <w:r>
        <w:rPr>
          <w:color w:val="231F20"/>
        </w:rPr>
        <w:t>tan </w:t>
      </w:r>
      <w:r>
        <w:rPr>
          <w:color w:val="231F20"/>
          <w:spacing w:val="-4"/>
        </w:rPr>
        <w:t>“mal </w:t>
      </w:r>
      <w:r>
        <w:rPr>
          <w:color w:val="231F20"/>
        </w:rPr>
        <w:t>la </w:t>
      </w:r>
      <w:r>
        <w:rPr>
          <w:color w:val="231F20"/>
          <w:spacing w:val="-7"/>
        </w:rPr>
        <w:t>mente”….¿acaso </w:t>
      </w:r>
      <w:r>
        <w:rPr>
          <w:color w:val="231F20"/>
          <w:spacing w:val="-3"/>
        </w:rPr>
        <w:t>estamos </w:t>
      </w:r>
      <w:r>
        <w:rPr>
          <w:color w:val="231F20"/>
          <w:spacing w:val="-4"/>
        </w:rPr>
        <w:t>atrapados </w:t>
      </w:r>
      <w:r>
        <w:rPr>
          <w:color w:val="231F20"/>
        </w:rPr>
        <w:t>en </w:t>
      </w:r>
      <w:r>
        <w:rPr>
          <w:color w:val="231F20"/>
          <w:spacing w:val="-3"/>
        </w:rPr>
        <w:t>una especie </w:t>
      </w:r>
      <w:r>
        <w:rPr>
          <w:color w:val="231F20"/>
        </w:rPr>
        <w:t>de </w:t>
      </w:r>
      <w:r>
        <w:rPr>
          <w:color w:val="231F20"/>
          <w:spacing w:val="-4"/>
        </w:rPr>
        <w:t>“malvivir” generalizado?...muchos</w:t>
      </w:r>
      <w:r>
        <w:rPr>
          <w:color w:val="231F20"/>
          <w:spacing w:val="52"/>
        </w:rPr>
        <w:t> </w:t>
      </w:r>
      <w:r>
        <w:rPr>
          <w:color w:val="231F20"/>
        </w:rPr>
        <w:t>de esos </w:t>
      </w:r>
      <w:r>
        <w:rPr>
          <w:color w:val="231F20"/>
          <w:spacing w:val="-4"/>
        </w:rPr>
        <w:t>problemas…suceden</w:t>
      </w:r>
      <w:r>
        <w:rPr>
          <w:color w:val="231F20"/>
          <w:spacing w:val="52"/>
        </w:rPr>
        <w:t> </w:t>
      </w:r>
      <w:r>
        <w:rPr>
          <w:color w:val="231F20"/>
          <w:spacing w:val="-4"/>
        </w:rPr>
        <w:t>porque</w:t>
      </w:r>
      <w:r>
        <w:rPr>
          <w:color w:val="231F20"/>
          <w:spacing w:val="52"/>
        </w:rPr>
        <w:t> </w:t>
      </w:r>
      <w:r>
        <w:rPr>
          <w:color w:val="231F20"/>
          <w:spacing w:val="-4"/>
        </w:rPr>
        <w:t>nuestra</w:t>
      </w:r>
      <w:r>
        <w:rPr>
          <w:color w:val="231F20"/>
          <w:spacing w:val="52"/>
        </w:rPr>
        <w:t> </w:t>
      </w:r>
      <w:r>
        <w:rPr>
          <w:color w:val="231F20"/>
          <w:spacing w:val="-3"/>
        </w:rPr>
        <w:t>capacidad</w:t>
      </w:r>
      <w:r>
        <w:rPr>
          <w:color w:val="231F20"/>
          <w:spacing w:val="-10"/>
        </w:rPr>
        <w:t> </w:t>
      </w:r>
      <w:r>
        <w:rPr>
          <w:color w:val="231F20"/>
        </w:rPr>
        <w:t>de</w:t>
      </w:r>
      <w:r>
        <w:rPr>
          <w:color w:val="231F20"/>
          <w:spacing w:val="-10"/>
        </w:rPr>
        <w:t> </w:t>
      </w:r>
      <w:r>
        <w:rPr>
          <w:color w:val="231F20"/>
          <w:spacing w:val="-4"/>
        </w:rPr>
        <w:t>tolerancia,</w:t>
      </w:r>
      <w:r>
        <w:rPr>
          <w:color w:val="231F20"/>
          <w:spacing w:val="-10"/>
        </w:rPr>
        <w:t> </w:t>
      </w:r>
      <w:r>
        <w:rPr>
          <w:color w:val="231F20"/>
          <w:spacing w:val="-4"/>
        </w:rPr>
        <w:t>resignación</w:t>
      </w:r>
      <w:r>
        <w:rPr>
          <w:color w:val="231F20"/>
          <w:spacing w:val="-10"/>
        </w:rPr>
        <w:t> </w:t>
      </w:r>
      <w:r>
        <w:rPr>
          <w:color w:val="231F20"/>
        </w:rPr>
        <w:t>y</w:t>
      </w:r>
      <w:r>
        <w:rPr>
          <w:color w:val="231F20"/>
          <w:spacing w:val="-10"/>
        </w:rPr>
        <w:t> </w:t>
      </w:r>
      <w:r>
        <w:rPr>
          <w:color w:val="231F20"/>
          <w:spacing w:val="-3"/>
        </w:rPr>
        <w:t>acomodo</w:t>
      </w:r>
      <w:r>
        <w:rPr>
          <w:color w:val="231F20"/>
          <w:spacing w:val="-10"/>
        </w:rPr>
        <w:t> </w:t>
      </w:r>
      <w:r>
        <w:rPr>
          <w:color w:val="231F20"/>
        </w:rPr>
        <w:t>es</w:t>
      </w:r>
      <w:r>
        <w:rPr>
          <w:color w:val="231F20"/>
          <w:spacing w:val="-10"/>
        </w:rPr>
        <w:t> </w:t>
      </w:r>
      <w:r>
        <w:rPr>
          <w:color w:val="231F20"/>
          <w:spacing w:val="-3"/>
        </w:rPr>
        <w:t>mínima...la</w:t>
      </w:r>
      <w:r>
        <w:rPr>
          <w:color w:val="231F20"/>
          <w:spacing w:val="-10"/>
        </w:rPr>
        <w:t> </w:t>
      </w:r>
      <w:r>
        <w:rPr>
          <w:color w:val="231F20"/>
          <w:spacing w:val="-3"/>
        </w:rPr>
        <w:t>culpa</w:t>
      </w:r>
      <w:r>
        <w:rPr>
          <w:color w:val="231F20"/>
          <w:spacing w:val="-10"/>
        </w:rPr>
        <w:t> </w:t>
      </w:r>
      <w:r>
        <w:rPr>
          <w:color w:val="231F20"/>
        </w:rPr>
        <w:t>la</w:t>
      </w:r>
      <w:r>
        <w:rPr>
          <w:color w:val="231F20"/>
          <w:spacing w:val="-10"/>
        </w:rPr>
        <w:t> </w:t>
      </w:r>
      <w:r>
        <w:rPr>
          <w:color w:val="231F20"/>
          <w:spacing w:val="-3"/>
        </w:rPr>
        <w:t>tiene </w:t>
      </w:r>
      <w:r>
        <w:rPr>
          <w:color w:val="231F20"/>
        </w:rPr>
        <w:t>el </w:t>
      </w:r>
      <w:r>
        <w:rPr>
          <w:color w:val="231F20"/>
          <w:spacing w:val="-3"/>
        </w:rPr>
        <w:t>hipermercado </w:t>
      </w:r>
      <w:r>
        <w:rPr>
          <w:color w:val="231F20"/>
        </w:rPr>
        <w:t>global </w:t>
      </w:r>
      <w:r>
        <w:rPr>
          <w:color w:val="231F20"/>
          <w:spacing w:val="-3"/>
        </w:rPr>
        <w:t>que nos </w:t>
      </w:r>
      <w:r>
        <w:rPr>
          <w:color w:val="231F20"/>
          <w:spacing w:val="-4"/>
        </w:rPr>
        <w:t>gobierna </w:t>
      </w:r>
      <w:r>
        <w:rPr>
          <w:color w:val="231F20"/>
        </w:rPr>
        <w:t>y </w:t>
      </w:r>
      <w:r>
        <w:rPr>
          <w:color w:val="231F20"/>
          <w:spacing w:val="-3"/>
        </w:rPr>
        <w:t>confunde….los grandes</w:t>
      </w:r>
      <w:r>
        <w:rPr>
          <w:color w:val="231F20"/>
          <w:spacing w:val="-12"/>
        </w:rPr>
        <w:t> </w:t>
      </w:r>
      <w:r>
        <w:rPr>
          <w:color w:val="231F20"/>
          <w:spacing w:val="-4"/>
        </w:rPr>
        <w:t>avances</w:t>
      </w:r>
    </w:p>
    <w:p>
      <w:pPr>
        <w:spacing w:after="0" w:line="242" w:lineRule="auto"/>
        <w:jc w:val="both"/>
        <w:sectPr>
          <w:headerReference w:type="even" r:id="rId112"/>
          <w:headerReference w:type="default" r:id="rId113"/>
          <w:footerReference w:type="even" r:id="rId114"/>
          <w:footerReference w:type="default" r:id="rId115"/>
          <w:pgSz w:w="9360" w:h="12480"/>
          <w:pgMar w:header="486" w:footer="504" w:top="880" w:bottom="700" w:left="740" w:right="1300"/>
          <w:pgNumType w:start="116"/>
        </w:sectPr>
      </w:pPr>
    </w:p>
    <w:p>
      <w:pPr>
        <w:pStyle w:val="BodyText"/>
        <w:rPr>
          <w:sz w:val="20"/>
        </w:rPr>
      </w:pPr>
    </w:p>
    <w:p>
      <w:pPr>
        <w:pStyle w:val="BodyText"/>
        <w:spacing w:line="242" w:lineRule="auto" w:before="206"/>
        <w:ind w:left="117" w:right="107"/>
        <w:jc w:val="both"/>
        <w:rPr>
          <w:rFonts w:ascii="Palatino Linotype" w:hAnsi="Palatino Linotype"/>
          <w:i/>
        </w:rPr>
      </w:pPr>
      <w:r>
        <w:rPr/>
        <w:pict>
          <v:shape style="position:absolute;margin-left:129.244995pt;margin-top:182.818054pt;width:199.9pt;height:77.05pt;mso-position-horizontal-relative:page;mso-position-vertical-relative:paragraph;z-index:-12251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4"/>
                      <w:w w:val="101"/>
                      <w:sz w:val="154"/>
                    </w:rPr>
                    <w:t>Y</w:t>
                  </w:r>
                </w:p>
              </w:txbxContent>
            </v:textbox>
            <w10:wrap type="none"/>
          </v:shape>
        </w:pict>
      </w:r>
      <w:r>
        <w:rPr>
          <w:color w:val="231F20"/>
        </w:rPr>
        <w:t>de la </w:t>
      </w:r>
      <w:r>
        <w:rPr>
          <w:color w:val="231F20"/>
          <w:spacing w:val="-3"/>
        </w:rPr>
        <w:t>ciencia, </w:t>
      </w:r>
      <w:r>
        <w:rPr>
          <w:color w:val="231F20"/>
        </w:rPr>
        <w:t>la </w:t>
      </w:r>
      <w:r>
        <w:rPr>
          <w:color w:val="231F20"/>
          <w:spacing w:val="-3"/>
        </w:rPr>
        <w:t>técnica </w:t>
      </w:r>
      <w:r>
        <w:rPr>
          <w:color w:val="231F20"/>
        </w:rPr>
        <w:t>y la </w:t>
      </w:r>
      <w:r>
        <w:rPr>
          <w:color w:val="231F20"/>
          <w:spacing w:val="-4"/>
        </w:rPr>
        <w:t>información, </w:t>
      </w:r>
      <w:r>
        <w:rPr>
          <w:color w:val="231F20"/>
        </w:rPr>
        <w:t>no </w:t>
      </w:r>
      <w:r>
        <w:rPr>
          <w:color w:val="231F20"/>
          <w:spacing w:val="-3"/>
        </w:rPr>
        <w:t>han conseguido modernizar   </w:t>
      </w:r>
      <w:r>
        <w:rPr>
          <w:color w:val="231F20"/>
        </w:rPr>
        <w:t>el </w:t>
      </w:r>
      <w:r>
        <w:rPr>
          <w:color w:val="231F20"/>
          <w:spacing w:val="-3"/>
        </w:rPr>
        <w:t>“valle </w:t>
      </w:r>
      <w:r>
        <w:rPr>
          <w:color w:val="231F20"/>
        </w:rPr>
        <w:t>de </w:t>
      </w:r>
      <w:r>
        <w:rPr>
          <w:color w:val="231F20"/>
          <w:spacing w:val="-8"/>
        </w:rPr>
        <w:t>lágrimas”, </w:t>
      </w:r>
      <w:r>
        <w:rPr>
          <w:color w:val="231F20"/>
        </w:rPr>
        <w:t>ni </w:t>
      </w:r>
      <w:r>
        <w:rPr>
          <w:color w:val="231F20"/>
          <w:spacing w:val="-4"/>
        </w:rPr>
        <w:t>cumplir </w:t>
      </w:r>
      <w:r>
        <w:rPr>
          <w:color w:val="231F20"/>
          <w:spacing w:val="-3"/>
        </w:rPr>
        <w:t>con </w:t>
      </w:r>
      <w:r>
        <w:rPr>
          <w:color w:val="231F20"/>
          <w:spacing w:val="-2"/>
        </w:rPr>
        <w:t>las </w:t>
      </w:r>
      <w:r>
        <w:rPr>
          <w:color w:val="231F20"/>
          <w:spacing w:val="-4"/>
        </w:rPr>
        <w:t>profecías </w:t>
      </w:r>
      <w:r>
        <w:rPr>
          <w:color w:val="231F20"/>
        </w:rPr>
        <w:t>de </w:t>
      </w:r>
      <w:r>
        <w:rPr>
          <w:color w:val="231F20"/>
          <w:spacing w:val="-3"/>
        </w:rPr>
        <w:t>salud </w:t>
      </w:r>
      <w:r>
        <w:rPr>
          <w:color w:val="231F20"/>
        </w:rPr>
        <w:t>y </w:t>
      </w:r>
      <w:r>
        <w:rPr>
          <w:color w:val="231F20"/>
          <w:spacing w:val="-4"/>
        </w:rPr>
        <w:t>bienestar </w:t>
      </w:r>
      <w:r>
        <w:rPr>
          <w:color w:val="231F20"/>
          <w:spacing w:val="52"/>
        </w:rPr>
        <w:t> </w:t>
      </w:r>
      <w:r>
        <w:rPr>
          <w:color w:val="231F20"/>
          <w:spacing w:val="-3"/>
        </w:rPr>
        <w:t>para todos </w:t>
      </w:r>
      <w:r>
        <w:rPr>
          <w:color w:val="231F20"/>
        </w:rPr>
        <w:t>en los </w:t>
      </w:r>
      <w:r>
        <w:rPr>
          <w:color w:val="231F20"/>
          <w:spacing w:val="-3"/>
        </w:rPr>
        <w:t>años </w:t>
      </w:r>
      <w:r>
        <w:rPr>
          <w:color w:val="231F20"/>
          <w:spacing w:val="-8"/>
        </w:rPr>
        <w:t>“dos </w:t>
      </w:r>
      <w:r>
        <w:rPr>
          <w:color w:val="231F20"/>
          <w:spacing w:val="-7"/>
        </w:rPr>
        <w:t>mil”…vivimos </w:t>
      </w:r>
      <w:r>
        <w:rPr>
          <w:color w:val="231F20"/>
          <w:spacing w:val="-3"/>
        </w:rPr>
        <w:t>tiempos veloces </w:t>
      </w:r>
      <w:r>
        <w:rPr>
          <w:color w:val="231F20"/>
        </w:rPr>
        <w:t>e </w:t>
      </w:r>
      <w:r>
        <w:rPr>
          <w:color w:val="231F20"/>
          <w:spacing w:val="-4"/>
        </w:rPr>
        <w:t>inestables, informativos </w:t>
      </w:r>
      <w:r>
        <w:rPr>
          <w:color w:val="231F20"/>
        </w:rPr>
        <w:t>e </w:t>
      </w:r>
      <w:r>
        <w:rPr>
          <w:color w:val="231F20"/>
          <w:spacing w:val="-4"/>
        </w:rPr>
        <w:t>informatizados….cambiantes </w:t>
      </w:r>
      <w:r>
        <w:rPr>
          <w:color w:val="231F20"/>
        </w:rPr>
        <w:t>y </w:t>
      </w:r>
      <w:r>
        <w:rPr>
          <w:color w:val="231F20"/>
          <w:spacing w:val="-4"/>
        </w:rPr>
        <w:t>efímeros…tenemos </w:t>
      </w:r>
      <w:r>
        <w:rPr>
          <w:color w:val="231F20"/>
        </w:rPr>
        <w:t>deseos y </w:t>
      </w:r>
      <w:r>
        <w:rPr>
          <w:color w:val="231F20"/>
          <w:spacing w:val="-3"/>
        </w:rPr>
        <w:t>necesidades irreales que llevan </w:t>
      </w:r>
      <w:r>
        <w:rPr>
          <w:color w:val="231F20"/>
        </w:rPr>
        <w:t>a un </w:t>
      </w:r>
      <w:r>
        <w:rPr>
          <w:color w:val="231F20"/>
          <w:spacing w:val="-4"/>
        </w:rPr>
        <w:t>consumismo desaforado </w:t>
      </w:r>
      <w:r>
        <w:rPr>
          <w:color w:val="231F20"/>
          <w:spacing w:val="-3"/>
        </w:rPr>
        <w:t>que sólo </w:t>
      </w:r>
      <w:r>
        <w:rPr>
          <w:color w:val="231F20"/>
          <w:spacing w:val="-4"/>
        </w:rPr>
        <w:t>nos </w:t>
      </w:r>
      <w:r>
        <w:rPr>
          <w:color w:val="231F20"/>
          <w:spacing w:val="-3"/>
        </w:rPr>
        <w:t>satisface </w:t>
      </w:r>
      <w:r>
        <w:rPr>
          <w:color w:val="231F20"/>
          <w:spacing w:val="-4"/>
        </w:rPr>
        <w:t>fugazmente, </w:t>
      </w:r>
      <w:r>
        <w:rPr>
          <w:color w:val="231F20"/>
          <w:spacing w:val="-3"/>
        </w:rPr>
        <w:t>para </w:t>
      </w:r>
      <w:r>
        <w:rPr>
          <w:color w:val="231F20"/>
          <w:spacing w:val="-4"/>
        </w:rPr>
        <w:t>generar </w:t>
      </w:r>
      <w:r>
        <w:rPr>
          <w:color w:val="231F20"/>
          <w:spacing w:val="-3"/>
        </w:rPr>
        <w:t>nuevas </w:t>
      </w:r>
      <w:r>
        <w:rPr>
          <w:color w:val="231F20"/>
          <w:spacing w:val="-4"/>
        </w:rPr>
        <w:t>ansias insatisfechas. </w:t>
      </w:r>
      <w:r>
        <w:rPr>
          <w:color w:val="231F20"/>
        </w:rPr>
        <w:t>El </w:t>
      </w:r>
      <w:r>
        <w:rPr>
          <w:color w:val="231F20"/>
          <w:spacing w:val="-4"/>
        </w:rPr>
        <w:t>ocio, </w:t>
      </w:r>
      <w:r>
        <w:rPr>
          <w:color w:val="231F20"/>
        </w:rPr>
        <w:t>el </w:t>
      </w:r>
      <w:r>
        <w:rPr>
          <w:color w:val="231F20"/>
          <w:spacing w:val="-5"/>
        </w:rPr>
        <w:t>placer,</w:t>
      </w:r>
      <w:r>
        <w:rPr>
          <w:color w:val="231F20"/>
          <w:spacing w:val="-23"/>
        </w:rPr>
        <w:t> </w:t>
      </w:r>
      <w:r>
        <w:rPr>
          <w:color w:val="231F20"/>
        </w:rPr>
        <w:t>el</w:t>
      </w:r>
      <w:r>
        <w:rPr>
          <w:color w:val="231F20"/>
          <w:spacing w:val="-23"/>
        </w:rPr>
        <w:t> </w:t>
      </w:r>
      <w:r>
        <w:rPr>
          <w:color w:val="231F20"/>
          <w:spacing w:val="-4"/>
        </w:rPr>
        <w:t>individualismo</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spacing w:val="-5"/>
        </w:rPr>
        <w:t>compromisos</w:t>
      </w:r>
      <w:r>
        <w:rPr>
          <w:color w:val="231F20"/>
          <w:spacing w:val="-23"/>
        </w:rPr>
        <w:t> </w:t>
      </w:r>
      <w:r>
        <w:rPr>
          <w:color w:val="231F20"/>
          <w:spacing w:val="-3"/>
        </w:rPr>
        <w:t>éticos</w:t>
      </w:r>
      <w:r>
        <w:rPr>
          <w:color w:val="231F20"/>
          <w:spacing w:val="-23"/>
        </w:rPr>
        <w:t> </w:t>
      </w:r>
      <w:r>
        <w:rPr>
          <w:color w:val="231F20"/>
          <w:spacing w:val="-4"/>
        </w:rPr>
        <w:t>dominan</w:t>
      </w:r>
      <w:r>
        <w:rPr>
          <w:color w:val="231F20"/>
          <w:spacing w:val="-23"/>
        </w:rPr>
        <w:t> </w:t>
      </w:r>
      <w:r>
        <w:rPr>
          <w:color w:val="231F20"/>
          <w:spacing w:val="-4"/>
        </w:rPr>
        <w:t>sobre</w:t>
      </w:r>
      <w:r>
        <w:rPr>
          <w:color w:val="231F20"/>
          <w:spacing w:val="-23"/>
        </w:rPr>
        <w:t> </w:t>
      </w:r>
      <w:r>
        <w:rPr>
          <w:color w:val="231F20"/>
        </w:rPr>
        <w:t>el</w:t>
      </w:r>
      <w:r>
        <w:rPr>
          <w:color w:val="231F20"/>
          <w:spacing w:val="-23"/>
        </w:rPr>
        <w:t> </w:t>
      </w:r>
      <w:r>
        <w:rPr>
          <w:color w:val="231F20"/>
          <w:spacing w:val="-4"/>
        </w:rPr>
        <w:t>esfuerzo, </w:t>
      </w:r>
      <w:r>
        <w:rPr>
          <w:color w:val="231F20"/>
        </w:rPr>
        <w:t>el </w:t>
      </w:r>
      <w:r>
        <w:rPr>
          <w:color w:val="231F20"/>
          <w:spacing w:val="-3"/>
        </w:rPr>
        <w:t>deber </w:t>
      </w:r>
      <w:r>
        <w:rPr>
          <w:color w:val="231F20"/>
        </w:rPr>
        <w:t>y </w:t>
      </w:r>
      <w:r>
        <w:rPr>
          <w:color w:val="231F20"/>
          <w:spacing w:val="-2"/>
        </w:rPr>
        <w:t>las </w:t>
      </w:r>
      <w:r>
        <w:rPr>
          <w:color w:val="231F20"/>
          <w:spacing w:val="-4"/>
        </w:rPr>
        <w:t>imposiciones morales…vivimos </w:t>
      </w:r>
      <w:r>
        <w:rPr>
          <w:color w:val="231F20"/>
          <w:spacing w:val="-3"/>
        </w:rPr>
        <w:t>sumergidos </w:t>
      </w:r>
      <w:r>
        <w:rPr>
          <w:color w:val="231F20"/>
        </w:rPr>
        <w:t>en </w:t>
      </w:r>
      <w:r>
        <w:rPr>
          <w:color w:val="231F20"/>
          <w:spacing w:val="-4"/>
        </w:rPr>
        <w:t>disonancias </w:t>
      </w:r>
      <w:r>
        <w:rPr>
          <w:color w:val="231F20"/>
        </w:rPr>
        <w:t>y </w:t>
      </w:r>
      <w:r>
        <w:rPr>
          <w:color w:val="231F20"/>
          <w:spacing w:val="-4"/>
        </w:rPr>
        <w:t>contradicciones…Hemos </w:t>
      </w:r>
      <w:r>
        <w:rPr>
          <w:color w:val="231F20"/>
          <w:spacing w:val="-3"/>
        </w:rPr>
        <w:t>dejado </w:t>
      </w:r>
      <w:r>
        <w:rPr>
          <w:color w:val="231F20"/>
          <w:spacing w:val="-4"/>
        </w:rPr>
        <w:t>atrás </w:t>
      </w:r>
      <w:r>
        <w:rPr>
          <w:color w:val="231F20"/>
        </w:rPr>
        <w:t>el </w:t>
      </w:r>
      <w:r>
        <w:rPr>
          <w:color w:val="231F20"/>
          <w:spacing w:val="-3"/>
        </w:rPr>
        <w:t>rigor </w:t>
      </w:r>
      <w:r>
        <w:rPr>
          <w:color w:val="231F20"/>
          <w:spacing w:val="-4"/>
        </w:rPr>
        <w:t>revolucionario </w:t>
      </w:r>
      <w:r>
        <w:rPr>
          <w:color w:val="231F20"/>
          <w:spacing w:val="-3"/>
        </w:rPr>
        <w:t>para </w:t>
      </w:r>
      <w:r>
        <w:rPr>
          <w:color w:val="231F20"/>
        </w:rPr>
        <w:t>caer </w:t>
      </w:r>
      <w:r>
        <w:rPr>
          <w:color w:val="231F20"/>
          <w:spacing w:val="-3"/>
        </w:rPr>
        <w:t>en   </w:t>
      </w:r>
      <w:r>
        <w:rPr>
          <w:color w:val="231F20"/>
        </w:rPr>
        <w:t>el </w:t>
      </w:r>
      <w:r>
        <w:rPr>
          <w:color w:val="231F20"/>
          <w:spacing w:val="-3"/>
        </w:rPr>
        <w:t>postmoralismo </w:t>
      </w:r>
      <w:r>
        <w:rPr>
          <w:color w:val="231F20"/>
          <w:spacing w:val="-4"/>
        </w:rPr>
        <w:t>consumista, </w:t>
      </w:r>
      <w:r>
        <w:rPr>
          <w:color w:val="231F20"/>
          <w:spacing w:val="-3"/>
        </w:rPr>
        <w:t>basado </w:t>
      </w:r>
      <w:r>
        <w:rPr>
          <w:color w:val="231F20"/>
        </w:rPr>
        <w:t>en la ética </w:t>
      </w:r>
      <w:r>
        <w:rPr>
          <w:color w:val="231F20"/>
          <w:spacing w:val="-3"/>
        </w:rPr>
        <w:t>light, </w:t>
      </w:r>
      <w:r>
        <w:rPr>
          <w:color w:val="231F20"/>
        </w:rPr>
        <w:t>el </w:t>
      </w:r>
      <w:r>
        <w:rPr>
          <w:color w:val="231F20"/>
          <w:spacing w:val="-3"/>
        </w:rPr>
        <w:t>culto </w:t>
      </w:r>
      <w:r>
        <w:rPr>
          <w:color w:val="231F20"/>
          <w:spacing w:val="-4"/>
        </w:rPr>
        <w:t>narcisista </w:t>
      </w:r>
      <w:r>
        <w:rPr>
          <w:color w:val="231F20"/>
        </w:rPr>
        <w:t>a  la </w:t>
      </w:r>
      <w:r>
        <w:rPr>
          <w:color w:val="231F20"/>
          <w:spacing w:val="-3"/>
        </w:rPr>
        <w:t>personalidad </w:t>
      </w:r>
      <w:r>
        <w:rPr>
          <w:color w:val="231F20"/>
        </w:rPr>
        <w:t>y el </w:t>
      </w:r>
      <w:r>
        <w:rPr>
          <w:color w:val="231F20"/>
          <w:spacing w:val="-3"/>
        </w:rPr>
        <w:t>goce ilimitado del </w:t>
      </w:r>
      <w:r>
        <w:rPr>
          <w:color w:val="231F20"/>
          <w:spacing w:val="-4"/>
        </w:rPr>
        <w:t>hedonismo…cada </w:t>
      </w:r>
      <w:r>
        <w:rPr>
          <w:color w:val="231F20"/>
          <w:spacing w:val="-3"/>
        </w:rPr>
        <w:t>vez estamos más desarmados </w:t>
      </w:r>
      <w:r>
        <w:rPr>
          <w:color w:val="231F20"/>
          <w:spacing w:val="-4"/>
        </w:rPr>
        <w:t>ante </w:t>
      </w:r>
      <w:r>
        <w:rPr>
          <w:color w:val="231F20"/>
        </w:rPr>
        <w:t>la vieja </w:t>
      </w:r>
      <w:r>
        <w:rPr>
          <w:color w:val="231F20"/>
          <w:spacing w:val="-4"/>
        </w:rPr>
        <w:t>angustia </w:t>
      </w:r>
      <w:r>
        <w:rPr>
          <w:color w:val="231F20"/>
          <w:spacing w:val="-3"/>
        </w:rPr>
        <w:t>original…somos más </w:t>
      </w:r>
      <w:r>
        <w:rPr>
          <w:color w:val="231F20"/>
          <w:spacing w:val="-4"/>
        </w:rPr>
        <w:t>vulnerables…y aunque </w:t>
      </w:r>
      <w:r>
        <w:rPr>
          <w:color w:val="231F20"/>
        </w:rPr>
        <w:t>se </w:t>
      </w:r>
      <w:r>
        <w:rPr>
          <w:color w:val="231F20"/>
          <w:spacing w:val="-4"/>
        </w:rPr>
        <w:t>disponen </w:t>
      </w:r>
      <w:r>
        <w:rPr>
          <w:color w:val="231F20"/>
        </w:rPr>
        <w:t>de </w:t>
      </w:r>
      <w:r>
        <w:rPr>
          <w:color w:val="231F20"/>
          <w:spacing w:val="-3"/>
        </w:rPr>
        <w:t>más cosas para usarlas para </w:t>
      </w:r>
      <w:r>
        <w:rPr>
          <w:color w:val="231F20"/>
        </w:rPr>
        <w:t>la </w:t>
      </w:r>
      <w:r>
        <w:rPr>
          <w:color w:val="231F20"/>
          <w:spacing w:val="-4"/>
        </w:rPr>
        <w:t>autosatisfacción </w:t>
      </w:r>
      <w:r>
        <w:rPr>
          <w:color w:val="231F20"/>
        </w:rPr>
        <w:t>y la </w:t>
      </w:r>
      <w:r>
        <w:rPr>
          <w:color w:val="231F20"/>
          <w:spacing w:val="-4"/>
        </w:rPr>
        <w:t>promoción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4"/>
        </w:rPr>
        <w:t>salud…aunque</w:t>
      </w:r>
      <w:r>
        <w:rPr>
          <w:color w:val="231F20"/>
          <w:spacing w:val="-12"/>
        </w:rPr>
        <w:t> </w:t>
      </w:r>
      <w:r>
        <w:rPr>
          <w:color w:val="231F20"/>
          <w:spacing w:val="-3"/>
        </w:rPr>
        <w:t>deberían</w:t>
      </w:r>
      <w:r>
        <w:rPr>
          <w:color w:val="231F20"/>
          <w:spacing w:val="-12"/>
        </w:rPr>
        <w:t> </w:t>
      </w:r>
      <w:r>
        <w:rPr>
          <w:color w:val="231F20"/>
        </w:rPr>
        <w:t>servir</w:t>
      </w:r>
      <w:r>
        <w:rPr>
          <w:color w:val="231F20"/>
          <w:spacing w:val="-12"/>
        </w:rPr>
        <w:t> </w:t>
      </w:r>
      <w:r>
        <w:rPr>
          <w:color w:val="231F20"/>
          <w:spacing w:val="-3"/>
        </w:rPr>
        <w:t>para</w:t>
      </w:r>
      <w:r>
        <w:rPr>
          <w:color w:val="231F20"/>
          <w:spacing w:val="-12"/>
        </w:rPr>
        <w:t> </w:t>
      </w:r>
      <w:r>
        <w:rPr>
          <w:color w:val="231F20"/>
          <w:spacing w:val="-3"/>
        </w:rPr>
        <w:t>aliviarnos,</w:t>
      </w:r>
      <w:r>
        <w:rPr>
          <w:color w:val="231F20"/>
          <w:spacing w:val="-12"/>
        </w:rPr>
        <w:t> </w:t>
      </w:r>
      <w:r>
        <w:rPr>
          <w:color w:val="231F20"/>
        </w:rPr>
        <w:t>no</w:t>
      </w:r>
      <w:r>
        <w:rPr>
          <w:color w:val="231F20"/>
          <w:spacing w:val="-12"/>
        </w:rPr>
        <w:t> </w:t>
      </w:r>
      <w:r>
        <w:rPr>
          <w:color w:val="231F20"/>
        </w:rPr>
        <w:t>evita</w:t>
      </w:r>
      <w:r>
        <w:rPr>
          <w:color w:val="231F20"/>
          <w:spacing w:val="-12"/>
        </w:rPr>
        <w:t> </w:t>
      </w:r>
      <w:r>
        <w:rPr>
          <w:color w:val="231F20"/>
          <w:spacing w:val="-4"/>
        </w:rPr>
        <w:t>que </w:t>
      </w:r>
      <w:r>
        <w:rPr>
          <w:color w:val="231F20"/>
          <w:spacing w:val="-3"/>
        </w:rPr>
        <w:t>sigamos</w:t>
      </w:r>
      <w:r>
        <w:rPr>
          <w:color w:val="231F20"/>
          <w:spacing w:val="-13"/>
        </w:rPr>
        <w:t> </w:t>
      </w:r>
      <w:r>
        <w:rPr>
          <w:color w:val="231F20"/>
          <w:spacing w:val="-3"/>
        </w:rPr>
        <w:t>padeciendo</w:t>
      </w:r>
      <w:r>
        <w:rPr>
          <w:color w:val="231F20"/>
          <w:spacing w:val="-13"/>
        </w:rPr>
        <w:t> </w:t>
      </w:r>
      <w:r>
        <w:rPr>
          <w:color w:val="231F20"/>
          <w:spacing w:val="-4"/>
        </w:rPr>
        <w:t>angustia…</w:t>
      </w:r>
      <w:r>
        <w:rPr>
          <w:color w:val="231F20"/>
          <w:spacing w:val="-13"/>
        </w:rPr>
        <w:t> </w:t>
      </w:r>
      <w:r>
        <w:rPr>
          <w:color w:val="231F20"/>
        </w:rPr>
        <w:t>(</w:t>
      </w:r>
      <w:r>
        <w:rPr>
          <w:rFonts w:ascii="Palatino Linotype" w:hAnsi="Palatino Linotype"/>
          <w:i/>
          <w:color w:val="231F20"/>
        </w:rPr>
        <w:t>De</w:t>
      </w:r>
      <w:r>
        <w:rPr>
          <w:rFonts w:ascii="Palatino Linotype" w:hAnsi="Palatino Linotype"/>
          <w:i/>
          <w:color w:val="231F20"/>
          <w:spacing w:val="-12"/>
        </w:rPr>
        <w:t> </w:t>
      </w:r>
      <w:r>
        <w:rPr>
          <w:rFonts w:ascii="Palatino Linotype" w:hAnsi="Palatino Linotype"/>
          <w:i/>
          <w:color w:val="231F20"/>
        </w:rPr>
        <w:t>la</w:t>
      </w:r>
      <w:r>
        <w:rPr>
          <w:rFonts w:ascii="Palatino Linotype" w:hAnsi="Palatino Linotype"/>
          <w:i/>
          <w:color w:val="231F20"/>
          <w:spacing w:val="-12"/>
        </w:rPr>
        <w:t> </w:t>
      </w:r>
      <w:r>
        <w:rPr>
          <w:rFonts w:ascii="Palatino Linotype" w:hAnsi="Palatino Linotype"/>
          <w:i/>
          <w:color w:val="231F20"/>
          <w:spacing w:val="-5"/>
        </w:rPr>
        <w:t>Gándara,</w:t>
      </w:r>
      <w:r>
        <w:rPr>
          <w:rFonts w:ascii="Palatino Linotype" w:hAnsi="Palatino Linotype"/>
          <w:i/>
          <w:color w:val="231F20"/>
          <w:spacing w:val="-12"/>
        </w:rPr>
        <w:t> </w:t>
      </w:r>
      <w:r>
        <w:rPr>
          <w:rFonts w:ascii="Palatino Linotype" w:hAnsi="Palatino Linotype"/>
          <w:i/>
          <w:color w:val="231F20"/>
          <w:spacing w:val="-3"/>
        </w:rPr>
        <w:t>2010).</w:t>
      </w:r>
    </w:p>
    <w:p>
      <w:pPr>
        <w:pStyle w:val="BodyText"/>
        <w:spacing w:line="257" w:lineRule="exact"/>
        <w:ind w:left="117" w:firstLine="453"/>
        <w:jc w:val="both"/>
      </w:pPr>
      <w:r>
        <w:rPr>
          <w:color w:val="231F20"/>
          <w:spacing w:val="-4"/>
        </w:rPr>
        <w:t>Ante </w:t>
      </w:r>
      <w:r>
        <w:rPr>
          <w:color w:val="231F20"/>
        </w:rPr>
        <w:t>tal </w:t>
      </w:r>
      <w:r>
        <w:rPr>
          <w:color w:val="231F20"/>
          <w:spacing w:val="-4"/>
        </w:rPr>
        <w:t>panorama, </w:t>
      </w:r>
      <w:r>
        <w:rPr>
          <w:color w:val="231F20"/>
        </w:rPr>
        <w:t>de </w:t>
      </w:r>
      <w:r>
        <w:rPr>
          <w:color w:val="231F20"/>
          <w:spacing w:val="-3"/>
        </w:rPr>
        <w:t>acuerdo con (Rojas, Castillo </w:t>
      </w:r>
      <w:r>
        <w:rPr>
          <w:color w:val="231F20"/>
        </w:rPr>
        <w:t>y </w:t>
      </w:r>
      <w:r>
        <w:rPr>
          <w:color w:val="231F20"/>
          <w:spacing w:val="-3"/>
        </w:rPr>
        <w:t>Echeverría, 2012)</w:t>
      </w:r>
    </w:p>
    <w:p>
      <w:pPr>
        <w:pStyle w:val="BodyText"/>
        <w:spacing w:line="242" w:lineRule="auto" w:before="4"/>
        <w:ind w:left="135" w:right="107"/>
        <w:jc w:val="right"/>
      </w:pPr>
      <w:r>
        <w:rPr>
          <w:color w:val="231F20"/>
        </w:rPr>
        <w:t>la </w:t>
      </w:r>
      <w:r>
        <w:rPr>
          <w:color w:val="231F20"/>
          <w:spacing w:val="-3"/>
        </w:rPr>
        <w:t>característica más </w:t>
      </w:r>
      <w:r>
        <w:rPr>
          <w:color w:val="231F20"/>
          <w:spacing w:val="-4"/>
        </w:rPr>
        <w:t>representativa  </w:t>
      </w:r>
      <w:r>
        <w:rPr>
          <w:color w:val="231F20"/>
        </w:rPr>
        <w:t>y  </w:t>
      </w:r>
      <w:r>
        <w:rPr>
          <w:color w:val="231F20"/>
          <w:spacing w:val="-4"/>
        </w:rPr>
        <w:t>diferencial  </w:t>
      </w:r>
      <w:r>
        <w:rPr>
          <w:color w:val="231F20"/>
        </w:rPr>
        <w:t>de </w:t>
      </w:r>
      <w:r>
        <w:rPr>
          <w:color w:val="231F20"/>
          <w:spacing w:val="46"/>
        </w:rPr>
        <w:t> </w:t>
      </w:r>
      <w:r>
        <w:rPr>
          <w:color w:val="231F20"/>
        </w:rPr>
        <w:t>la </w:t>
      </w:r>
      <w:r>
        <w:rPr>
          <w:color w:val="231F20"/>
          <w:spacing w:val="2"/>
        </w:rPr>
        <w:t> </w:t>
      </w:r>
      <w:r>
        <w:rPr>
          <w:color w:val="231F20"/>
          <w:spacing w:val="-3"/>
        </w:rPr>
        <w:t>postmodernidad</w:t>
      </w:r>
      <w:r>
        <w:rPr>
          <w:color w:val="231F20"/>
          <w:spacing w:val="-3"/>
          <w:w w:val="102"/>
        </w:rPr>
        <w:t> </w:t>
      </w:r>
      <w:r>
        <w:rPr>
          <w:color w:val="231F20"/>
        </w:rPr>
        <w:t>es la </w:t>
      </w:r>
      <w:r>
        <w:rPr>
          <w:color w:val="231F20"/>
          <w:spacing w:val="-3"/>
        </w:rPr>
        <w:t>dualidad, </w:t>
      </w:r>
      <w:r>
        <w:rPr>
          <w:color w:val="231F20"/>
          <w:spacing w:val="-4"/>
        </w:rPr>
        <w:t>donde reina  </w:t>
      </w:r>
      <w:r>
        <w:rPr>
          <w:color w:val="231F20"/>
        </w:rPr>
        <w:t>la </w:t>
      </w:r>
      <w:r>
        <w:rPr>
          <w:color w:val="231F20"/>
          <w:spacing w:val="-4"/>
        </w:rPr>
        <w:t>presencia  </w:t>
      </w:r>
      <w:r>
        <w:rPr>
          <w:color w:val="231F20"/>
        </w:rPr>
        <w:t>de </w:t>
      </w:r>
      <w:r>
        <w:rPr>
          <w:color w:val="231F20"/>
          <w:spacing w:val="-3"/>
        </w:rPr>
        <w:t>una  </w:t>
      </w:r>
      <w:r>
        <w:rPr>
          <w:color w:val="231F20"/>
        </w:rPr>
        <w:t>ética </w:t>
      </w:r>
      <w:r>
        <w:rPr>
          <w:color w:val="231F20"/>
          <w:spacing w:val="5"/>
        </w:rPr>
        <w:t> </w:t>
      </w:r>
      <w:r>
        <w:rPr>
          <w:color w:val="231F20"/>
          <w:spacing w:val="-4"/>
        </w:rPr>
        <w:t>bivalente</w:t>
      </w:r>
      <w:r>
        <w:rPr>
          <w:color w:val="231F20"/>
          <w:spacing w:val="38"/>
        </w:rPr>
        <w:t> </w:t>
      </w:r>
      <w:r>
        <w:rPr>
          <w:color w:val="231F20"/>
          <w:spacing w:val="-3"/>
        </w:rPr>
        <w:t>derivada</w:t>
      </w:r>
      <w:r>
        <w:rPr>
          <w:color w:val="231F20"/>
          <w:w w:val="98"/>
        </w:rPr>
        <w:t> </w:t>
      </w:r>
      <w:r>
        <w:rPr>
          <w:color w:val="231F20"/>
        </w:rPr>
        <w:t>de la </w:t>
      </w:r>
      <w:r>
        <w:rPr>
          <w:color w:val="231F20"/>
          <w:spacing w:val="-4"/>
        </w:rPr>
        <w:t>imposición </w:t>
      </w:r>
      <w:r>
        <w:rPr>
          <w:color w:val="231F20"/>
          <w:spacing w:val="-3"/>
        </w:rPr>
        <w:t>del </w:t>
      </w:r>
      <w:r>
        <w:rPr>
          <w:color w:val="231F20"/>
          <w:spacing w:val="-4"/>
        </w:rPr>
        <w:t>pensamiento pragmático, </w:t>
      </w:r>
      <w:r>
        <w:rPr>
          <w:color w:val="231F20"/>
        </w:rPr>
        <w:t>el </w:t>
      </w:r>
      <w:r>
        <w:rPr>
          <w:color w:val="231F20"/>
          <w:spacing w:val="-4"/>
        </w:rPr>
        <w:t>permanente</w:t>
      </w:r>
      <w:r>
        <w:rPr>
          <w:color w:val="231F20"/>
          <w:spacing w:val="37"/>
        </w:rPr>
        <w:t> </w:t>
      </w:r>
      <w:r>
        <w:rPr>
          <w:color w:val="231F20"/>
        </w:rPr>
        <w:t>y</w:t>
      </w:r>
      <w:r>
        <w:rPr>
          <w:color w:val="231F20"/>
          <w:spacing w:val="37"/>
        </w:rPr>
        <w:t> </w:t>
      </w:r>
      <w:r>
        <w:rPr>
          <w:color w:val="231F20"/>
          <w:spacing w:val="-4"/>
        </w:rPr>
        <w:t>creciente</w:t>
      </w:r>
      <w:r>
        <w:rPr>
          <w:color w:val="231F20"/>
          <w:w w:val="95"/>
        </w:rPr>
        <w:t> </w:t>
      </w:r>
      <w:r>
        <w:rPr>
          <w:color w:val="231F20"/>
          <w:spacing w:val="-4"/>
        </w:rPr>
        <w:t>desencanto</w:t>
      </w:r>
      <w:r>
        <w:rPr>
          <w:color w:val="231F20"/>
          <w:spacing w:val="19"/>
        </w:rPr>
        <w:t> </w:t>
      </w:r>
      <w:r>
        <w:rPr>
          <w:color w:val="231F20"/>
        </w:rPr>
        <w:t>e</w:t>
      </w:r>
      <w:r>
        <w:rPr>
          <w:color w:val="231F20"/>
          <w:spacing w:val="19"/>
        </w:rPr>
        <w:t> </w:t>
      </w:r>
      <w:r>
        <w:rPr>
          <w:color w:val="231F20"/>
          <w:spacing w:val="-4"/>
        </w:rPr>
        <w:t>indiferencia</w:t>
      </w:r>
      <w:r>
        <w:rPr>
          <w:color w:val="231F20"/>
          <w:spacing w:val="19"/>
        </w:rPr>
        <w:t> </w:t>
      </w:r>
      <w:r>
        <w:rPr>
          <w:color w:val="231F20"/>
          <w:spacing w:val="-4"/>
        </w:rPr>
        <w:t>ante</w:t>
      </w:r>
      <w:r>
        <w:rPr>
          <w:color w:val="231F20"/>
          <w:spacing w:val="19"/>
        </w:rPr>
        <w:t> </w:t>
      </w:r>
      <w:r>
        <w:rPr>
          <w:color w:val="231F20"/>
        </w:rPr>
        <w:t>la</w:t>
      </w:r>
      <w:r>
        <w:rPr>
          <w:color w:val="231F20"/>
          <w:spacing w:val="19"/>
        </w:rPr>
        <w:t> </w:t>
      </w:r>
      <w:r>
        <w:rPr>
          <w:color w:val="231F20"/>
        </w:rPr>
        <w:t>vida,</w:t>
      </w:r>
      <w:r>
        <w:rPr>
          <w:color w:val="231F20"/>
          <w:spacing w:val="19"/>
        </w:rPr>
        <w:t> </w:t>
      </w:r>
      <w:r>
        <w:rPr>
          <w:color w:val="231F20"/>
          <w:spacing w:val="-3"/>
        </w:rPr>
        <w:t>regida</w:t>
      </w:r>
      <w:r>
        <w:rPr>
          <w:color w:val="231F20"/>
          <w:spacing w:val="19"/>
        </w:rPr>
        <w:t> </w:t>
      </w:r>
      <w:r>
        <w:rPr>
          <w:color w:val="231F20"/>
          <w:spacing w:val="-3"/>
        </w:rPr>
        <w:t>por</w:t>
      </w:r>
      <w:r>
        <w:rPr>
          <w:color w:val="231F20"/>
          <w:spacing w:val="19"/>
        </w:rPr>
        <w:t> </w:t>
      </w:r>
      <w:r>
        <w:rPr>
          <w:color w:val="231F20"/>
        </w:rPr>
        <w:t>los</w:t>
      </w:r>
      <w:r>
        <w:rPr>
          <w:color w:val="231F20"/>
          <w:spacing w:val="19"/>
        </w:rPr>
        <w:t> </w:t>
      </w:r>
      <w:r>
        <w:rPr>
          <w:color w:val="231F20"/>
          <w:spacing w:val="-4"/>
        </w:rPr>
        <w:t>valores</w:t>
      </w:r>
      <w:r>
        <w:rPr>
          <w:color w:val="231F20"/>
          <w:spacing w:val="19"/>
        </w:rPr>
        <w:t> </w:t>
      </w:r>
      <w:r>
        <w:rPr>
          <w:color w:val="231F20"/>
          <w:spacing w:val="-3"/>
        </w:rPr>
        <w:t>del</w:t>
      </w:r>
      <w:r>
        <w:rPr>
          <w:color w:val="231F20"/>
          <w:spacing w:val="19"/>
        </w:rPr>
        <w:t> </w:t>
      </w:r>
      <w:r>
        <w:rPr>
          <w:color w:val="231F20"/>
          <w:spacing w:val="-3"/>
        </w:rPr>
        <w:t>“vivir</w:t>
      </w:r>
      <w:r>
        <w:rPr>
          <w:color w:val="231F20"/>
          <w:spacing w:val="19"/>
        </w:rPr>
        <w:t> </w:t>
      </w:r>
      <w:r>
        <w:rPr>
          <w:color w:val="231F20"/>
        </w:rPr>
        <w:t>al</w:t>
      </w:r>
      <w:r>
        <w:rPr>
          <w:color w:val="231F20"/>
          <w:w w:val="91"/>
        </w:rPr>
        <w:t> </w:t>
      </w:r>
      <w:r>
        <w:rPr>
          <w:color w:val="231F20"/>
          <w:spacing w:val="-3"/>
        </w:rPr>
        <w:t>máximo </w:t>
      </w:r>
      <w:r>
        <w:rPr>
          <w:color w:val="231F20"/>
        </w:rPr>
        <w:t>y de </w:t>
      </w:r>
      <w:r>
        <w:rPr>
          <w:color w:val="231F20"/>
          <w:spacing w:val="-6"/>
        </w:rPr>
        <w:t>prisa” </w:t>
      </w:r>
      <w:r>
        <w:rPr>
          <w:color w:val="231F20"/>
        </w:rPr>
        <w:t>y </w:t>
      </w:r>
      <w:r>
        <w:rPr>
          <w:color w:val="231F20"/>
          <w:spacing w:val="-3"/>
        </w:rPr>
        <w:t>del </w:t>
      </w:r>
      <w:r>
        <w:rPr>
          <w:color w:val="231F20"/>
          <w:spacing w:val="-5"/>
        </w:rPr>
        <w:t>“tener </w:t>
      </w:r>
      <w:r>
        <w:rPr>
          <w:color w:val="231F20"/>
          <w:spacing w:val="-4"/>
        </w:rPr>
        <w:t>sobre </w:t>
      </w:r>
      <w:r>
        <w:rPr>
          <w:color w:val="231F20"/>
        </w:rPr>
        <w:t>el </w:t>
      </w:r>
      <w:r>
        <w:rPr>
          <w:color w:val="231F20"/>
          <w:spacing w:val="-11"/>
        </w:rPr>
        <w:t>ser”, </w:t>
      </w:r>
      <w:r>
        <w:rPr>
          <w:color w:val="231F20"/>
          <w:spacing w:val="-3"/>
        </w:rPr>
        <w:t>actitudes </w:t>
      </w:r>
      <w:r>
        <w:rPr>
          <w:color w:val="231F20"/>
          <w:spacing w:val="-4"/>
        </w:rPr>
        <w:t>prevalentes</w:t>
      </w:r>
      <w:r>
        <w:rPr>
          <w:color w:val="231F20"/>
          <w:spacing w:val="-37"/>
        </w:rPr>
        <w:t> </w:t>
      </w:r>
      <w:r>
        <w:rPr>
          <w:color w:val="231F20"/>
          <w:spacing w:val="-3"/>
        </w:rPr>
        <w:t>del</w:t>
      </w:r>
      <w:r>
        <w:rPr>
          <w:color w:val="231F20"/>
          <w:spacing w:val="-6"/>
        </w:rPr>
        <w:t> </w:t>
      </w:r>
      <w:r>
        <w:rPr>
          <w:color w:val="231F20"/>
          <w:spacing w:val="-5"/>
        </w:rPr>
        <w:t>“todo</w:t>
      </w:r>
      <w:r>
        <w:rPr>
          <w:color w:val="231F20"/>
          <w:spacing w:val="-3"/>
          <w:w w:val="103"/>
        </w:rPr>
        <w:t> </w:t>
      </w:r>
      <w:r>
        <w:rPr>
          <w:color w:val="231F20"/>
          <w:spacing w:val="-11"/>
        </w:rPr>
        <w:t>vale”,</w:t>
      </w:r>
      <w:r>
        <w:rPr>
          <w:color w:val="231F20"/>
          <w:spacing w:val="-32"/>
        </w:rPr>
        <w:t> </w:t>
      </w:r>
      <w:r>
        <w:rPr>
          <w:color w:val="231F20"/>
          <w:spacing w:val="-3"/>
        </w:rPr>
        <w:t>que</w:t>
      </w:r>
      <w:r>
        <w:rPr>
          <w:color w:val="231F20"/>
          <w:spacing w:val="-32"/>
        </w:rPr>
        <w:t> </w:t>
      </w:r>
      <w:r>
        <w:rPr>
          <w:color w:val="231F20"/>
          <w:spacing w:val="-4"/>
        </w:rPr>
        <w:t>como</w:t>
      </w:r>
      <w:r>
        <w:rPr>
          <w:color w:val="231F20"/>
          <w:spacing w:val="-32"/>
        </w:rPr>
        <w:t> </w:t>
      </w:r>
      <w:r>
        <w:rPr>
          <w:color w:val="231F20"/>
        </w:rPr>
        <w:t>señala</w:t>
      </w:r>
      <w:r>
        <w:rPr>
          <w:color w:val="231F20"/>
          <w:spacing w:val="-32"/>
        </w:rPr>
        <w:t> </w:t>
      </w:r>
      <w:r>
        <w:rPr>
          <w:color w:val="231F20"/>
          <w:spacing w:val="-4"/>
        </w:rPr>
        <w:t>Freudenberg</w:t>
      </w:r>
      <w:r>
        <w:rPr>
          <w:color w:val="231F20"/>
          <w:spacing w:val="-32"/>
        </w:rPr>
        <w:t> </w:t>
      </w:r>
      <w:r>
        <w:rPr>
          <w:color w:val="231F20"/>
          <w:spacing w:val="-3"/>
        </w:rPr>
        <w:t>(1989)</w:t>
      </w:r>
      <w:r>
        <w:rPr>
          <w:color w:val="231F20"/>
          <w:spacing w:val="-32"/>
        </w:rPr>
        <w:t> </w:t>
      </w:r>
      <w:r>
        <w:rPr>
          <w:color w:val="231F20"/>
        </w:rPr>
        <w:t>se</w:t>
      </w:r>
      <w:r>
        <w:rPr>
          <w:color w:val="231F20"/>
          <w:spacing w:val="-32"/>
        </w:rPr>
        <w:t> </w:t>
      </w:r>
      <w:r>
        <w:rPr>
          <w:color w:val="231F20"/>
          <w:spacing w:val="-4"/>
        </w:rPr>
        <w:t>sustentan</w:t>
      </w:r>
      <w:r>
        <w:rPr>
          <w:color w:val="231F20"/>
          <w:spacing w:val="-32"/>
        </w:rPr>
        <w:t> </w:t>
      </w:r>
      <w:r>
        <w:rPr>
          <w:color w:val="231F20"/>
        </w:rPr>
        <w:t>en</w:t>
      </w:r>
      <w:r>
        <w:rPr>
          <w:color w:val="231F20"/>
          <w:spacing w:val="-32"/>
        </w:rPr>
        <w:t> </w:t>
      </w:r>
      <w:r>
        <w:rPr>
          <w:color w:val="231F20"/>
          <w:spacing w:val="-3"/>
        </w:rPr>
        <w:t>una</w:t>
      </w:r>
      <w:r>
        <w:rPr>
          <w:color w:val="231F20"/>
          <w:spacing w:val="-32"/>
        </w:rPr>
        <w:t> </w:t>
      </w:r>
      <w:r>
        <w:rPr>
          <w:color w:val="231F20"/>
        </w:rPr>
        <w:t>serie</w:t>
      </w:r>
      <w:r>
        <w:rPr>
          <w:color w:val="231F20"/>
          <w:spacing w:val="-32"/>
        </w:rPr>
        <w:t> </w:t>
      </w:r>
      <w:r>
        <w:rPr>
          <w:color w:val="231F20"/>
        </w:rPr>
        <w:t>de</w:t>
      </w:r>
      <w:r>
        <w:rPr>
          <w:color w:val="231F20"/>
          <w:spacing w:val="-32"/>
        </w:rPr>
        <w:t> </w:t>
      </w:r>
      <w:r>
        <w:rPr>
          <w:color w:val="231F20"/>
          <w:spacing w:val="-4"/>
        </w:rPr>
        <w:t>valores</w:t>
      </w:r>
      <w:r>
        <w:rPr>
          <w:color w:val="231F20"/>
          <w:spacing w:val="-3"/>
          <w:w w:val="95"/>
        </w:rPr>
        <w:t> </w:t>
      </w:r>
      <w:r>
        <w:rPr>
          <w:color w:val="231F20"/>
        </w:rPr>
        <w:t>sociales de </w:t>
      </w:r>
      <w:r>
        <w:rPr>
          <w:color w:val="231F20"/>
          <w:spacing w:val="-4"/>
        </w:rPr>
        <w:t>logro, adquisición </w:t>
      </w:r>
      <w:r>
        <w:rPr>
          <w:color w:val="231F20"/>
        </w:rPr>
        <w:t>de </w:t>
      </w:r>
      <w:r>
        <w:rPr>
          <w:color w:val="231F20"/>
          <w:spacing w:val="-4"/>
        </w:rPr>
        <w:t>bienes, </w:t>
      </w:r>
      <w:r>
        <w:rPr>
          <w:color w:val="231F20"/>
          <w:spacing w:val="-5"/>
        </w:rPr>
        <w:t>poder, </w:t>
      </w:r>
      <w:r>
        <w:rPr>
          <w:color w:val="231F20"/>
          <w:spacing w:val="-4"/>
        </w:rPr>
        <w:t>compensación</w:t>
      </w:r>
      <w:r>
        <w:rPr>
          <w:color w:val="231F20"/>
          <w:spacing w:val="33"/>
        </w:rPr>
        <w:t> </w:t>
      </w:r>
      <w:r>
        <w:rPr>
          <w:color w:val="231F20"/>
          <w:spacing w:val="-4"/>
        </w:rPr>
        <w:t>económica</w:t>
      </w:r>
      <w:r>
        <w:rPr>
          <w:color w:val="231F20"/>
          <w:spacing w:val="2"/>
        </w:rPr>
        <w:t> </w:t>
      </w:r>
      <w:r>
        <w:rPr>
          <w:color w:val="231F20"/>
        </w:rPr>
        <w:t>y</w:t>
      </w:r>
      <w:r>
        <w:rPr>
          <w:color w:val="231F20"/>
          <w:w w:val="91"/>
        </w:rPr>
        <w:t> </w:t>
      </w:r>
      <w:r>
        <w:rPr>
          <w:color w:val="231F20"/>
          <w:spacing w:val="-4"/>
        </w:rPr>
        <w:t>competitividad, </w:t>
      </w:r>
      <w:r>
        <w:rPr>
          <w:color w:val="231F20"/>
          <w:spacing w:val="-3"/>
        </w:rPr>
        <w:t>con </w:t>
      </w:r>
      <w:r>
        <w:rPr>
          <w:color w:val="231F20"/>
        </w:rPr>
        <w:t>la </w:t>
      </w:r>
      <w:r>
        <w:rPr>
          <w:color w:val="231F20"/>
          <w:spacing w:val="-4"/>
        </w:rPr>
        <w:t>consecuente </w:t>
      </w:r>
      <w:r>
        <w:rPr>
          <w:color w:val="231F20"/>
          <w:spacing w:val="-3"/>
        </w:rPr>
        <w:t>pérdida </w:t>
      </w:r>
      <w:r>
        <w:rPr>
          <w:color w:val="231F20"/>
        </w:rPr>
        <w:t>de </w:t>
      </w:r>
      <w:r>
        <w:rPr>
          <w:color w:val="231F20"/>
          <w:spacing w:val="-3"/>
        </w:rPr>
        <w:t>sentido </w:t>
      </w:r>
      <w:r>
        <w:rPr>
          <w:color w:val="231F20"/>
        </w:rPr>
        <w:t>de </w:t>
      </w:r>
      <w:r>
        <w:rPr>
          <w:color w:val="231F20"/>
          <w:spacing w:val="-4"/>
        </w:rPr>
        <w:t>plenitud </w:t>
      </w:r>
      <w:r>
        <w:rPr>
          <w:color w:val="231F20"/>
          <w:spacing w:val="6"/>
        </w:rPr>
        <w:t> </w:t>
      </w:r>
      <w:r>
        <w:rPr>
          <w:color w:val="231F20"/>
          <w:spacing w:val="-5"/>
        </w:rPr>
        <w:t>humano.</w:t>
      </w:r>
    </w:p>
    <w:p>
      <w:pPr>
        <w:pStyle w:val="BodyText"/>
        <w:spacing w:line="280" w:lineRule="exact" w:before="1"/>
        <w:ind w:left="117" w:right="107" w:firstLine="453"/>
        <w:jc w:val="both"/>
      </w:pPr>
      <w:r>
        <w:rPr>
          <w:rFonts w:ascii="Palatino Linotype" w:hAnsi="Palatino Linotype"/>
          <w:i/>
          <w:color w:val="231F20"/>
          <w:spacing w:val="-3"/>
        </w:rPr>
        <w:t>Sobre</w:t>
      </w:r>
      <w:r>
        <w:rPr>
          <w:rFonts w:ascii="Palatino Linotype" w:hAnsi="Palatino Linotype"/>
          <w:i/>
          <w:color w:val="231F20"/>
          <w:spacing w:val="-34"/>
        </w:rPr>
        <w:t> </w:t>
      </w:r>
      <w:r>
        <w:rPr>
          <w:rFonts w:ascii="Palatino Linotype" w:hAnsi="Palatino Linotype"/>
          <w:i/>
          <w:color w:val="231F20"/>
        </w:rPr>
        <w:t>este</w:t>
      </w:r>
      <w:r>
        <w:rPr>
          <w:rFonts w:ascii="Palatino Linotype" w:hAnsi="Palatino Linotype"/>
          <w:i/>
          <w:color w:val="231F20"/>
          <w:spacing w:val="-34"/>
        </w:rPr>
        <w:t> </w:t>
      </w:r>
      <w:r>
        <w:rPr>
          <w:rFonts w:ascii="Palatino Linotype" w:hAnsi="Palatino Linotype"/>
          <w:i/>
          <w:color w:val="231F20"/>
          <w:spacing w:val="-5"/>
        </w:rPr>
        <w:t>punto,</w:t>
      </w:r>
      <w:r>
        <w:rPr>
          <w:rFonts w:ascii="Palatino Linotype" w:hAnsi="Palatino Linotype"/>
          <w:i/>
          <w:color w:val="231F20"/>
          <w:spacing w:val="-34"/>
        </w:rPr>
        <w:t> </w:t>
      </w:r>
      <w:r>
        <w:rPr>
          <w:rFonts w:ascii="Palatino Linotype" w:hAnsi="Palatino Linotype"/>
          <w:i/>
          <w:color w:val="231F20"/>
        </w:rPr>
        <w:t>señala</w:t>
      </w:r>
      <w:r>
        <w:rPr>
          <w:rFonts w:ascii="Palatino Linotype" w:hAnsi="Palatino Linotype"/>
          <w:i/>
          <w:color w:val="231F20"/>
          <w:spacing w:val="-34"/>
        </w:rPr>
        <w:t> </w:t>
      </w:r>
      <w:r>
        <w:rPr>
          <w:rFonts w:ascii="Palatino Linotype" w:hAnsi="Palatino Linotype"/>
          <w:i/>
          <w:color w:val="231F20"/>
        </w:rPr>
        <w:t>Kristeva</w:t>
      </w:r>
      <w:r>
        <w:rPr>
          <w:rFonts w:ascii="Palatino Linotype" w:hAnsi="Palatino Linotype"/>
          <w:i/>
          <w:color w:val="231F20"/>
          <w:spacing w:val="-34"/>
        </w:rPr>
        <w:t> </w:t>
      </w:r>
      <w:r>
        <w:rPr>
          <w:rFonts w:ascii="Palatino Linotype" w:hAnsi="Palatino Linotype"/>
          <w:i/>
          <w:color w:val="231F20"/>
        </w:rPr>
        <w:t>(citada</w:t>
      </w:r>
      <w:r>
        <w:rPr>
          <w:rFonts w:ascii="Palatino Linotype" w:hAnsi="Palatino Linotype"/>
          <w:i/>
          <w:color w:val="231F20"/>
          <w:spacing w:val="-34"/>
        </w:rPr>
        <w:t> </w:t>
      </w:r>
      <w:r>
        <w:rPr>
          <w:rFonts w:ascii="Palatino Linotype" w:hAnsi="Palatino Linotype"/>
          <w:i/>
          <w:color w:val="231F20"/>
        </w:rPr>
        <w:t>en</w:t>
      </w:r>
      <w:r>
        <w:rPr>
          <w:rFonts w:ascii="Palatino Linotype" w:hAnsi="Palatino Linotype"/>
          <w:i/>
          <w:color w:val="231F20"/>
          <w:spacing w:val="-34"/>
        </w:rPr>
        <w:t> </w:t>
      </w:r>
      <w:r>
        <w:rPr>
          <w:color w:val="231F20"/>
          <w:spacing w:val="-3"/>
        </w:rPr>
        <w:t>Stolkiner,</w:t>
      </w:r>
      <w:r>
        <w:rPr>
          <w:color w:val="231F20"/>
          <w:spacing w:val="-34"/>
        </w:rPr>
        <w:t> </w:t>
      </w:r>
      <w:r>
        <w:rPr>
          <w:color w:val="231F20"/>
        </w:rPr>
        <w:t>1994</w:t>
      </w:r>
      <w:r>
        <w:rPr>
          <w:rFonts w:ascii="Palatino Linotype" w:hAnsi="Palatino Linotype"/>
          <w:i/>
          <w:color w:val="231F20"/>
        </w:rPr>
        <w:t>)</w:t>
      </w:r>
      <w:r>
        <w:rPr>
          <w:rFonts w:ascii="Palatino Linotype" w:hAnsi="Palatino Linotype"/>
          <w:i/>
          <w:color w:val="231F20"/>
          <w:spacing w:val="-34"/>
        </w:rPr>
        <w:t> </w:t>
      </w:r>
      <w:r>
        <w:rPr>
          <w:rFonts w:ascii="Palatino Linotype" w:hAnsi="Palatino Linotype"/>
          <w:i/>
          <w:color w:val="231F20"/>
        </w:rPr>
        <w:t>que</w:t>
      </w:r>
      <w:r>
        <w:rPr>
          <w:rFonts w:ascii="Palatino Linotype" w:hAnsi="Palatino Linotype"/>
          <w:i/>
          <w:color w:val="231F20"/>
          <w:spacing w:val="-34"/>
        </w:rPr>
        <w:t> </w:t>
      </w:r>
      <w:r>
        <w:rPr>
          <w:rFonts w:ascii="Palatino Linotype" w:hAnsi="Palatino Linotype"/>
          <w:i/>
          <w:color w:val="231F20"/>
        </w:rPr>
        <w:t>vivimos </w:t>
      </w:r>
      <w:r>
        <w:rPr>
          <w:color w:val="231F20"/>
        </w:rPr>
        <w:t>una fragmentación del tejido social que no puede ofrecer ayuda alguna a la fragmentación de la identidad psíquica, dado que el problema de fondo de la postmodernidad es que se complace en su esquizofrenia de haber perdido el sentido de las</w:t>
      </w:r>
      <w:r>
        <w:rPr>
          <w:color w:val="231F20"/>
          <w:spacing w:val="-39"/>
        </w:rPr>
        <w:t> </w:t>
      </w:r>
      <w:r>
        <w:rPr>
          <w:color w:val="231F20"/>
        </w:rPr>
        <w:t>cosas.</w:t>
      </w:r>
    </w:p>
    <w:p>
      <w:pPr>
        <w:pStyle w:val="BodyText"/>
        <w:spacing w:line="242" w:lineRule="auto"/>
        <w:ind w:left="117" w:right="105" w:firstLine="453"/>
        <w:jc w:val="both"/>
      </w:pPr>
      <w:r>
        <w:rPr>
          <w:color w:val="231F20"/>
        </w:rPr>
        <w:t>Siendo</w:t>
      </w:r>
      <w:r>
        <w:rPr>
          <w:color w:val="231F20"/>
          <w:spacing w:val="-11"/>
        </w:rPr>
        <w:t> </w:t>
      </w:r>
      <w:r>
        <w:rPr>
          <w:color w:val="231F20"/>
        </w:rPr>
        <w:t>esta</w:t>
      </w:r>
      <w:r>
        <w:rPr>
          <w:color w:val="231F20"/>
          <w:spacing w:val="-11"/>
        </w:rPr>
        <w:t> </w:t>
      </w:r>
      <w:r>
        <w:rPr>
          <w:color w:val="231F20"/>
        </w:rPr>
        <w:t>era</w:t>
      </w:r>
      <w:r>
        <w:rPr>
          <w:color w:val="231F20"/>
          <w:spacing w:val="-11"/>
        </w:rPr>
        <w:t> </w:t>
      </w:r>
      <w:r>
        <w:rPr>
          <w:color w:val="231F20"/>
        </w:rPr>
        <w:t>del</w:t>
      </w:r>
      <w:r>
        <w:rPr>
          <w:color w:val="231F20"/>
          <w:spacing w:val="-11"/>
        </w:rPr>
        <w:t> </w:t>
      </w:r>
      <w:r>
        <w:rPr>
          <w:color w:val="231F20"/>
        </w:rPr>
        <w:t>vacío</w:t>
      </w:r>
      <w:r>
        <w:rPr>
          <w:color w:val="231F20"/>
          <w:spacing w:val="-11"/>
        </w:rPr>
        <w:t> </w:t>
      </w:r>
      <w:r>
        <w:rPr>
          <w:color w:val="231F20"/>
        </w:rPr>
        <w:t>precisamente</w:t>
      </w:r>
      <w:r>
        <w:rPr>
          <w:color w:val="231F20"/>
          <w:spacing w:val="-11"/>
        </w:rPr>
        <w:t> </w:t>
      </w:r>
      <w:r>
        <w:rPr>
          <w:color w:val="231F20"/>
        </w:rPr>
        <w:t>como</w:t>
      </w:r>
      <w:r>
        <w:rPr>
          <w:color w:val="231F20"/>
          <w:spacing w:val="-11"/>
        </w:rPr>
        <w:t> </w:t>
      </w:r>
      <w:r>
        <w:rPr>
          <w:color w:val="231F20"/>
        </w:rPr>
        <w:t>la</w:t>
      </w:r>
      <w:r>
        <w:rPr>
          <w:color w:val="231F20"/>
          <w:spacing w:val="-11"/>
        </w:rPr>
        <w:t> </w:t>
      </w:r>
      <w:r>
        <w:rPr>
          <w:color w:val="231F20"/>
        </w:rPr>
        <w:t>denomina</w:t>
      </w:r>
      <w:r>
        <w:rPr>
          <w:color w:val="231F20"/>
          <w:spacing w:val="-11"/>
        </w:rPr>
        <w:t> </w:t>
      </w:r>
      <w:r>
        <w:rPr>
          <w:color w:val="231F20"/>
        </w:rPr>
        <w:t>Lipovetzky (2008) la que …provoca enormes consecuencias que van más </w:t>
      </w:r>
      <w:r>
        <w:rPr>
          <w:color w:val="231F20"/>
          <w:spacing w:val="2"/>
        </w:rPr>
        <w:t>allá </w:t>
      </w:r>
      <w:r>
        <w:rPr>
          <w:color w:val="231F20"/>
        </w:rPr>
        <w:t>de     las neurosis clásicas hasta  trastornos  de  personalidad  caracterizados  por un malestar difuso que invade totalmente al </w:t>
      </w:r>
      <w:r>
        <w:rPr>
          <w:color w:val="231F20"/>
          <w:spacing w:val="2"/>
        </w:rPr>
        <w:t>ser </w:t>
      </w:r>
      <w:r>
        <w:rPr>
          <w:color w:val="231F20"/>
        </w:rPr>
        <w:t>humano, como un sentimiento de vacío interior y de absurdidad de la vida, una incapacidad para</w:t>
      </w:r>
      <w:r>
        <w:rPr>
          <w:color w:val="231F20"/>
          <w:spacing w:val="26"/>
        </w:rPr>
        <w:t> </w:t>
      </w:r>
      <w:r>
        <w:rPr>
          <w:color w:val="231F20"/>
        </w:rPr>
        <w:t>sentir</w:t>
      </w:r>
      <w:r>
        <w:rPr>
          <w:color w:val="231F20"/>
          <w:spacing w:val="26"/>
        </w:rPr>
        <w:t> </w:t>
      </w:r>
      <w:r>
        <w:rPr>
          <w:color w:val="231F20"/>
        </w:rPr>
        <w:t>las</w:t>
      </w:r>
      <w:r>
        <w:rPr>
          <w:color w:val="231F20"/>
          <w:spacing w:val="26"/>
        </w:rPr>
        <w:t> </w:t>
      </w:r>
      <w:r>
        <w:rPr>
          <w:color w:val="231F20"/>
        </w:rPr>
        <w:t>cosas</w:t>
      </w:r>
      <w:r>
        <w:rPr>
          <w:color w:val="231F20"/>
          <w:spacing w:val="26"/>
        </w:rPr>
        <w:t> </w:t>
      </w:r>
      <w:r>
        <w:rPr>
          <w:color w:val="231F20"/>
        </w:rPr>
        <w:t>y</w:t>
      </w:r>
      <w:r>
        <w:rPr>
          <w:color w:val="231F20"/>
          <w:spacing w:val="26"/>
        </w:rPr>
        <w:t> </w:t>
      </w:r>
      <w:r>
        <w:rPr>
          <w:color w:val="231F20"/>
        </w:rPr>
        <w:t>los</w:t>
      </w:r>
      <w:r>
        <w:rPr>
          <w:color w:val="231F20"/>
          <w:spacing w:val="26"/>
        </w:rPr>
        <w:t> </w:t>
      </w:r>
      <w:r>
        <w:rPr>
          <w:color w:val="231F20"/>
        </w:rPr>
        <w:t>seres,</w:t>
      </w:r>
      <w:r>
        <w:rPr>
          <w:color w:val="231F20"/>
          <w:spacing w:val="26"/>
        </w:rPr>
        <w:t> </w:t>
      </w:r>
      <w:r>
        <w:rPr>
          <w:color w:val="231F20"/>
        </w:rPr>
        <w:t>como</w:t>
      </w:r>
      <w:r>
        <w:rPr>
          <w:color w:val="231F20"/>
          <w:spacing w:val="26"/>
        </w:rPr>
        <w:t> </w:t>
      </w:r>
      <w:r>
        <w:rPr>
          <w:color w:val="231F20"/>
        </w:rPr>
        <w:t>si</w:t>
      </w:r>
      <w:r>
        <w:rPr>
          <w:color w:val="231F20"/>
          <w:spacing w:val="26"/>
        </w:rPr>
        <w:t> </w:t>
      </w:r>
      <w:r>
        <w:rPr>
          <w:color w:val="231F20"/>
        </w:rPr>
        <w:t>fueran</w:t>
      </w:r>
      <w:r>
        <w:rPr>
          <w:color w:val="231F20"/>
          <w:spacing w:val="26"/>
        </w:rPr>
        <w:t> </w:t>
      </w:r>
      <w:r>
        <w:rPr>
          <w:color w:val="231F20"/>
        </w:rPr>
        <w:t>tendencias</w:t>
      </w:r>
      <w:r>
        <w:rPr>
          <w:color w:val="231F20"/>
          <w:spacing w:val="26"/>
        </w:rPr>
        <w:t> </w:t>
      </w:r>
      <w:r>
        <w:rPr>
          <w:color w:val="231F20"/>
        </w:rPr>
        <w:t>esquizoides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3"/>
        <w:jc w:val="both"/>
      </w:pPr>
      <w:r>
        <w:rPr>
          <w:color w:val="231F20"/>
        </w:rPr>
        <w:t>ante la cada vez mayor fragmentación en los ámbitos de nuestra </w:t>
      </w:r>
      <w:r>
        <w:rPr>
          <w:color w:val="231F20"/>
          <w:spacing w:val="2"/>
        </w:rPr>
        <w:t>vida…  </w:t>
      </w:r>
      <w:r>
        <w:rPr>
          <w:color w:val="231F20"/>
        </w:rPr>
        <w:t>el notorio aumento en perturbaciones psicosomáticas…las angustias y   las ansiedades que origina a veces un desmesurado miedo respecto a múltiples aspectos de nuestra realidad… la desestabilización acelerada   de las personalidades, crisis en las relaciones personales...crisis en todos los ámbitos de la </w:t>
      </w:r>
      <w:r>
        <w:rPr>
          <w:color w:val="231F20"/>
          <w:spacing w:val="2"/>
        </w:rPr>
        <w:t>vida…y </w:t>
      </w:r>
      <w:r>
        <w:rPr>
          <w:color w:val="231F20"/>
        </w:rPr>
        <w:t>en el entorno laboral sin</w:t>
      </w:r>
      <w:r>
        <w:rPr>
          <w:color w:val="231F20"/>
          <w:spacing w:val="52"/>
        </w:rPr>
        <w:t> </w:t>
      </w:r>
      <w:r>
        <w:rPr>
          <w:color w:val="231F20"/>
        </w:rPr>
        <w:t>duda.</w:t>
      </w:r>
    </w:p>
    <w:p>
      <w:pPr>
        <w:spacing w:line="280" w:lineRule="exact" w:before="1"/>
        <w:ind w:left="110" w:right="1414" w:firstLine="453"/>
        <w:jc w:val="both"/>
        <w:rPr>
          <w:rFonts w:ascii="Palatino Linotype" w:hAnsi="Palatino Linotype"/>
          <w:i/>
          <w:sz w:val="24"/>
        </w:rPr>
      </w:pPr>
      <w:r>
        <w:rPr>
          <w:color w:val="231F20"/>
          <w:sz w:val="24"/>
        </w:rPr>
        <w:t>Al respecto, Dejours (2009a) crítica la paradójica farsa de las organizaciones de las sociedades postmodernas, en las que predomina un claroscuro entre el sufrimiento de los trabajadores y el sistema neoliberal, </w:t>
      </w:r>
      <w:r>
        <w:rPr>
          <w:rFonts w:ascii="Palatino Linotype" w:hAnsi="Palatino Linotype"/>
          <w:i/>
          <w:color w:val="231F20"/>
          <w:sz w:val="24"/>
        </w:rPr>
        <w:t>donde las promesas de progreso, riqueza, salud, felicidad, seguridad y </w:t>
      </w:r>
      <w:r>
        <w:rPr>
          <w:rFonts w:ascii="Palatino Linotype" w:hAnsi="Palatino Linotype"/>
          <w:i/>
          <w:color w:val="231F20"/>
          <w:sz w:val="24"/>
        </w:rPr>
        <w:t>bienestar del discurso de la postmodernidad no han podido concretizarse todavía en la realidad social.</w:t>
      </w:r>
    </w:p>
    <w:p>
      <w:pPr>
        <w:spacing w:line="280" w:lineRule="exact" w:before="0"/>
        <w:ind w:left="110" w:right="1415" w:firstLine="453"/>
        <w:jc w:val="both"/>
        <w:rPr>
          <w:rFonts w:ascii="Palatino Linotype" w:hAnsi="Palatino Linotype"/>
          <w:i/>
          <w:sz w:val="24"/>
        </w:rPr>
      </w:pPr>
      <w:r>
        <w:rPr/>
        <w:pict>
          <v:shape style="position:absolute;margin-left:100.898499pt;margin-top:4.514965pt;width:203.85pt;height:77.05pt;mso-position-horizontal-relative:page;mso-position-vertical-relative:paragraph;z-index:-12246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6"/>
                      <w:w w:val="101"/>
                      <w:sz w:val="154"/>
                    </w:rPr>
                    <w:t>Y</w:t>
                  </w:r>
                </w:p>
              </w:txbxContent>
            </v:textbox>
            <w10:wrap type="none"/>
          </v:shape>
        </w:pict>
      </w:r>
      <w:r>
        <w:rPr>
          <w:rFonts w:ascii="Palatino Linotype" w:hAnsi="Palatino Linotype"/>
          <w:i/>
          <w:color w:val="231F20"/>
          <w:sz w:val="24"/>
        </w:rPr>
        <w:t>Estas condiciones </w:t>
      </w:r>
      <w:r>
        <w:rPr>
          <w:rFonts w:ascii="Palatino Linotype" w:hAnsi="Palatino Linotype"/>
          <w:i/>
          <w:color w:val="231F20"/>
          <w:spacing w:val="-3"/>
          <w:sz w:val="24"/>
        </w:rPr>
        <w:t>antagónicas, </w:t>
      </w:r>
      <w:r>
        <w:rPr>
          <w:rFonts w:ascii="Palatino Linotype" w:hAnsi="Palatino Linotype"/>
          <w:i/>
          <w:color w:val="231F20"/>
          <w:sz w:val="24"/>
        </w:rPr>
        <w:t>generan por un lado un </w:t>
      </w:r>
      <w:r>
        <w:rPr>
          <w:rFonts w:ascii="Palatino Linotype" w:hAnsi="Palatino Linotype"/>
          <w:i/>
          <w:color w:val="231F20"/>
          <w:spacing w:val="-3"/>
          <w:sz w:val="24"/>
        </w:rPr>
        <w:t>rápido </w:t>
      </w:r>
      <w:r>
        <w:rPr>
          <w:rFonts w:ascii="Palatino Linotype" w:hAnsi="Palatino Linotype"/>
          <w:i/>
          <w:color w:val="231F20"/>
          <w:sz w:val="24"/>
        </w:rPr>
        <w:t>y </w:t>
      </w:r>
      <w:r>
        <w:rPr>
          <w:rFonts w:ascii="Palatino Linotype" w:hAnsi="Palatino Linotype"/>
          <w:i/>
          <w:color w:val="231F20"/>
          <w:sz w:val="24"/>
        </w:rPr>
        <w:t>grandioso </w:t>
      </w:r>
      <w:r>
        <w:rPr>
          <w:rFonts w:ascii="Palatino Linotype" w:hAnsi="Palatino Linotype"/>
          <w:i/>
          <w:color w:val="231F20"/>
          <w:spacing w:val="-3"/>
          <w:sz w:val="24"/>
        </w:rPr>
        <w:t>enriquecimiento, mientras </w:t>
      </w:r>
      <w:r>
        <w:rPr>
          <w:rFonts w:ascii="Palatino Linotype" w:hAnsi="Palatino Linotype"/>
          <w:i/>
          <w:color w:val="231F20"/>
          <w:sz w:val="24"/>
        </w:rPr>
        <w:t>que por </w:t>
      </w:r>
      <w:r>
        <w:rPr>
          <w:rFonts w:ascii="Palatino Linotype" w:hAnsi="Palatino Linotype"/>
          <w:i/>
          <w:color w:val="231F20"/>
          <w:spacing w:val="-5"/>
          <w:sz w:val="24"/>
        </w:rPr>
        <w:t>otro, </w:t>
      </w:r>
      <w:r>
        <w:rPr>
          <w:rFonts w:ascii="Palatino Linotype" w:hAnsi="Palatino Linotype"/>
          <w:i/>
          <w:color w:val="231F20"/>
          <w:spacing w:val="-3"/>
          <w:sz w:val="24"/>
        </w:rPr>
        <w:t>provocan </w:t>
      </w:r>
      <w:r>
        <w:rPr>
          <w:rFonts w:ascii="Palatino Linotype" w:hAnsi="Palatino Linotype"/>
          <w:i/>
          <w:color w:val="231F20"/>
          <w:spacing w:val="-2"/>
          <w:sz w:val="24"/>
        </w:rPr>
        <w:t>una </w:t>
      </w:r>
      <w:r>
        <w:rPr>
          <w:rFonts w:ascii="Palatino Linotype" w:hAnsi="Palatino Linotype"/>
          <w:i/>
          <w:color w:val="231F20"/>
          <w:spacing w:val="-3"/>
          <w:sz w:val="24"/>
        </w:rPr>
        <w:t>pobreza    </w:t>
      </w:r>
      <w:r>
        <w:rPr>
          <w:rFonts w:ascii="Palatino Linotype" w:hAnsi="Palatino Linotype"/>
          <w:i/>
          <w:color w:val="231F20"/>
          <w:sz w:val="24"/>
        </w:rPr>
        <w:t>y miseria </w:t>
      </w:r>
      <w:r>
        <w:rPr>
          <w:rFonts w:ascii="Palatino Linotype" w:hAnsi="Palatino Linotype"/>
          <w:i/>
          <w:color w:val="231F20"/>
          <w:spacing w:val="-3"/>
          <w:sz w:val="24"/>
        </w:rPr>
        <w:t>estremecedora, </w:t>
      </w:r>
      <w:r>
        <w:rPr>
          <w:rFonts w:ascii="Palatino Linotype" w:hAnsi="Palatino Linotype"/>
          <w:i/>
          <w:color w:val="231F20"/>
          <w:sz w:val="24"/>
        </w:rPr>
        <w:t>que produce, a su vez, todo tipo de desgracias, de patologías</w:t>
      </w:r>
      <w:r>
        <w:rPr>
          <w:rFonts w:ascii="Palatino Linotype" w:hAnsi="Palatino Linotype"/>
          <w:i/>
          <w:color w:val="231F20"/>
          <w:spacing w:val="-7"/>
          <w:sz w:val="24"/>
        </w:rPr>
        <w:t> </w:t>
      </w:r>
      <w:r>
        <w:rPr>
          <w:rFonts w:ascii="Palatino Linotype" w:hAnsi="Palatino Linotype"/>
          <w:i/>
          <w:color w:val="231F20"/>
          <w:sz w:val="24"/>
        </w:rPr>
        <w:t>individuales</w:t>
      </w:r>
      <w:r>
        <w:rPr>
          <w:rFonts w:ascii="Palatino Linotype" w:hAnsi="Palatino Linotype"/>
          <w:i/>
          <w:color w:val="231F20"/>
          <w:spacing w:val="-7"/>
          <w:sz w:val="24"/>
        </w:rPr>
        <w:t> </w:t>
      </w:r>
      <w:r>
        <w:rPr>
          <w:rFonts w:ascii="Palatino Linotype" w:hAnsi="Palatino Linotype"/>
          <w:i/>
          <w:color w:val="231F20"/>
          <w:sz w:val="24"/>
        </w:rPr>
        <w:t>y</w:t>
      </w:r>
      <w:r>
        <w:rPr>
          <w:rFonts w:ascii="Palatino Linotype" w:hAnsi="Palatino Linotype"/>
          <w:i/>
          <w:color w:val="231F20"/>
          <w:spacing w:val="-7"/>
          <w:sz w:val="24"/>
        </w:rPr>
        <w:t> </w:t>
      </w:r>
      <w:r>
        <w:rPr>
          <w:rFonts w:ascii="Palatino Linotype" w:hAnsi="Palatino Linotype"/>
          <w:i/>
          <w:color w:val="231F20"/>
          <w:sz w:val="24"/>
        </w:rPr>
        <w:t>de</w:t>
      </w:r>
      <w:r>
        <w:rPr>
          <w:rFonts w:ascii="Palatino Linotype" w:hAnsi="Palatino Linotype"/>
          <w:i/>
          <w:color w:val="231F20"/>
          <w:spacing w:val="-7"/>
          <w:sz w:val="24"/>
        </w:rPr>
        <w:t> </w:t>
      </w:r>
      <w:r>
        <w:rPr>
          <w:rFonts w:ascii="Palatino Linotype" w:hAnsi="Palatino Linotype"/>
          <w:i/>
          <w:color w:val="231F20"/>
          <w:sz w:val="24"/>
        </w:rPr>
        <w:t>violencias</w:t>
      </w:r>
      <w:r>
        <w:rPr>
          <w:rFonts w:ascii="Palatino Linotype" w:hAnsi="Palatino Linotype"/>
          <w:i/>
          <w:color w:val="231F20"/>
          <w:spacing w:val="-7"/>
          <w:sz w:val="24"/>
        </w:rPr>
        <w:t> </w:t>
      </w:r>
      <w:r>
        <w:rPr>
          <w:rFonts w:ascii="Palatino Linotype" w:hAnsi="Palatino Linotype"/>
          <w:i/>
          <w:color w:val="231F20"/>
          <w:sz w:val="24"/>
        </w:rPr>
        <w:t>colectivas</w:t>
      </w:r>
      <w:r>
        <w:rPr>
          <w:rFonts w:ascii="Palatino Linotype" w:hAnsi="Palatino Linotype"/>
          <w:i/>
          <w:color w:val="231F20"/>
          <w:spacing w:val="-7"/>
          <w:sz w:val="24"/>
        </w:rPr>
        <w:t> </w:t>
      </w:r>
      <w:r>
        <w:rPr>
          <w:rFonts w:ascii="Palatino Linotype" w:hAnsi="Palatino Linotype"/>
          <w:i/>
          <w:color w:val="231F20"/>
          <w:sz w:val="24"/>
        </w:rPr>
        <w:t>que</w:t>
      </w:r>
      <w:r>
        <w:rPr>
          <w:rFonts w:ascii="Palatino Linotype" w:hAnsi="Palatino Linotype"/>
          <w:i/>
          <w:color w:val="231F20"/>
          <w:spacing w:val="-7"/>
          <w:sz w:val="24"/>
        </w:rPr>
        <w:t> </w:t>
      </w:r>
      <w:r>
        <w:rPr>
          <w:rFonts w:ascii="Palatino Linotype" w:hAnsi="Palatino Linotype"/>
          <w:i/>
          <w:color w:val="231F20"/>
          <w:sz w:val="24"/>
        </w:rPr>
        <w:t>nos</w:t>
      </w:r>
      <w:r>
        <w:rPr>
          <w:rFonts w:ascii="Palatino Linotype" w:hAnsi="Palatino Linotype"/>
          <w:i/>
          <w:color w:val="231F20"/>
          <w:spacing w:val="-7"/>
          <w:sz w:val="24"/>
        </w:rPr>
        <w:t> </w:t>
      </w:r>
      <w:r>
        <w:rPr>
          <w:rFonts w:ascii="Palatino Linotype" w:hAnsi="Palatino Linotype"/>
          <w:i/>
          <w:color w:val="231F20"/>
          <w:sz w:val="24"/>
        </w:rPr>
        <w:t>hacen</w:t>
      </w:r>
      <w:r>
        <w:rPr>
          <w:rFonts w:ascii="Palatino Linotype" w:hAnsi="Palatino Linotype"/>
          <w:i/>
          <w:color w:val="231F20"/>
          <w:spacing w:val="-7"/>
          <w:sz w:val="24"/>
        </w:rPr>
        <w:t> </w:t>
      </w:r>
      <w:r>
        <w:rPr>
          <w:rFonts w:ascii="Palatino Linotype" w:hAnsi="Palatino Linotype"/>
          <w:i/>
          <w:color w:val="231F20"/>
          <w:spacing w:val="-3"/>
          <w:sz w:val="24"/>
        </w:rPr>
        <w:t>recordar</w:t>
      </w:r>
      <w:r>
        <w:rPr>
          <w:rFonts w:ascii="Palatino Linotype" w:hAnsi="Palatino Linotype"/>
          <w:i/>
          <w:color w:val="231F20"/>
          <w:spacing w:val="-7"/>
          <w:sz w:val="24"/>
        </w:rPr>
        <w:t> </w:t>
      </w:r>
      <w:r>
        <w:rPr>
          <w:rFonts w:ascii="Palatino Linotype" w:hAnsi="Palatino Linotype"/>
          <w:i/>
          <w:color w:val="231F20"/>
          <w:sz w:val="24"/>
        </w:rPr>
        <w:t>el </w:t>
      </w:r>
      <w:r>
        <w:rPr>
          <w:rFonts w:ascii="Palatino Linotype" w:hAnsi="Palatino Linotype"/>
          <w:i/>
          <w:color w:val="231F20"/>
          <w:spacing w:val="-3"/>
          <w:sz w:val="24"/>
        </w:rPr>
        <w:t>capitalismo</w:t>
      </w:r>
      <w:r>
        <w:rPr>
          <w:rFonts w:ascii="Palatino Linotype" w:hAnsi="Palatino Linotype"/>
          <w:i/>
          <w:color w:val="231F20"/>
          <w:spacing w:val="-29"/>
          <w:sz w:val="24"/>
        </w:rPr>
        <w:t> </w:t>
      </w:r>
      <w:r>
        <w:rPr>
          <w:rFonts w:ascii="Palatino Linotype" w:hAnsi="Palatino Linotype"/>
          <w:i/>
          <w:color w:val="231F20"/>
          <w:sz w:val="24"/>
        </w:rPr>
        <w:t>salvaje</w:t>
      </w:r>
      <w:r>
        <w:rPr>
          <w:rFonts w:ascii="Palatino Linotype" w:hAnsi="Palatino Linotype"/>
          <w:i/>
          <w:color w:val="231F20"/>
          <w:spacing w:val="-29"/>
          <w:sz w:val="24"/>
        </w:rPr>
        <w:t> </w:t>
      </w:r>
      <w:r>
        <w:rPr>
          <w:rFonts w:ascii="Palatino Linotype" w:hAnsi="Palatino Linotype"/>
          <w:i/>
          <w:color w:val="231F20"/>
          <w:sz w:val="24"/>
        </w:rPr>
        <w:t>del</w:t>
      </w:r>
      <w:r>
        <w:rPr>
          <w:rFonts w:ascii="Palatino Linotype" w:hAnsi="Palatino Linotype"/>
          <w:i/>
          <w:color w:val="231F20"/>
          <w:spacing w:val="-29"/>
          <w:sz w:val="24"/>
        </w:rPr>
        <w:t> </w:t>
      </w:r>
      <w:r>
        <w:rPr>
          <w:rFonts w:ascii="Palatino Linotype" w:hAnsi="Palatino Linotype"/>
          <w:i/>
          <w:color w:val="231F20"/>
          <w:sz w:val="24"/>
        </w:rPr>
        <w:t>siglo</w:t>
      </w:r>
      <w:r>
        <w:rPr>
          <w:rFonts w:ascii="Palatino Linotype" w:hAnsi="Palatino Linotype"/>
          <w:i/>
          <w:color w:val="231F20"/>
          <w:spacing w:val="-29"/>
          <w:sz w:val="24"/>
        </w:rPr>
        <w:t> </w:t>
      </w:r>
      <w:r>
        <w:rPr>
          <w:rFonts w:ascii="Palatino Linotype" w:hAnsi="Palatino Linotype"/>
          <w:i/>
          <w:color w:val="231F20"/>
          <w:sz w:val="24"/>
        </w:rPr>
        <w:t>XIX</w:t>
      </w:r>
      <w:r>
        <w:rPr>
          <w:rFonts w:ascii="Palatino Linotype" w:hAnsi="Palatino Linotype"/>
          <w:i/>
          <w:color w:val="231F20"/>
          <w:spacing w:val="-29"/>
          <w:sz w:val="24"/>
        </w:rPr>
        <w:t> </w:t>
      </w:r>
      <w:r>
        <w:rPr>
          <w:rFonts w:ascii="Palatino Linotype" w:hAnsi="Palatino Linotype"/>
          <w:i/>
          <w:color w:val="231F20"/>
          <w:sz w:val="24"/>
        </w:rPr>
        <w:t>(</w:t>
      </w:r>
      <w:r>
        <w:rPr>
          <w:color w:val="231F20"/>
          <w:sz w:val="24"/>
        </w:rPr>
        <w:t>Dejours</w:t>
      </w:r>
      <w:r>
        <w:rPr>
          <w:rFonts w:ascii="Palatino Linotype" w:hAnsi="Palatino Linotype"/>
          <w:i/>
          <w:color w:val="231F20"/>
          <w:sz w:val="24"/>
        </w:rPr>
        <w:t>,</w:t>
      </w:r>
      <w:r>
        <w:rPr>
          <w:rFonts w:ascii="Palatino Linotype" w:hAnsi="Palatino Linotype"/>
          <w:i/>
          <w:color w:val="231F20"/>
          <w:spacing w:val="-29"/>
          <w:sz w:val="24"/>
        </w:rPr>
        <w:t> </w:t>
      </w:r>
      <w:r>
        <w:rPr>
          <w:rFonts w:ascii="Palatino Linotype" w:hAnsi="Palatino Linotype"/>
          <w:i/>
          <w:color w:val="231F20"/>
          <w:sz w:val="24"/>
        </w:rPr>
        <w:t>2009a:12).</w:t>
      </w:r>
    </w:p>
    <w:p>
      <w:pPr>
        <w:pStyle w:val="BodyText"/>
        <w:spacing w:line="242" w:lineRule="auto"/>
        <w:ind w:left="110" w:right="1414" w:firstLine="453"/>
        <w:jc w:val="both"/>
      </w:pPr>
      <w:r>
        <w:rPr>
          <w:color w:val="231F20"/>
        </w:rPr>
        <w:t>De tal forma que en esta etapa histórica, se observa el proceso de decadencia de las sociedades humanas con el correr de los años, pues como señala Díaz (1998) el hombre antiguo era un hombre de ánima, el moderno era un hombre de animus y el posmoderno es actualmente un hombre desanimado.</w:t>
      </w:r>
    </w:p>
    <w:p>
      <w:pPr>
        <w:pStyle w:val="BodyText"/>
        <w:spacing w:line="242" w:lineRule="auto" w:before="1"/>
        <w:ind w:left="110" w:right="1414" w:firstLine="453"/>
        <w:jc w:val="both"/>
      </w:pPr>
      <w:r>
        <w:rPr>
          <w:color w:val="231F20"/>
        </w:rPr>
        <w:t>Desde esta perspectiva, Längle (2003) hace un paralelismo del vacío existencial de las sociedades postmodernas con el provocado por el síndrome de burnout</w:t>
      </w:r>
      <w:r>
        <w:rPr>
          <w:color w:val="231F20"/>
          <w:position w:val="8"/>
          <w:sz w:val="14"/>
        </w:rPr>
        <w:t>49 </w:t>
      </w:r>
      <w:r>
        <w:rPr>
          <w:color w:val="231F20"/>
        </w:rPr>
        <w:t>en los trabajadores, quienes reportan presentar un sentimiento de estar presionados durante la realización de sus funciones, tener</w:t>
      </w:r>
      <w:r>
        <w:rPr>
          <w:color w:val="231F20"/>
          <w:spacing w:val="-11"/>
        </w:rPr>
        <w:t> </w:t>
      </w:r>
      <w:r>
        <w:rPr>
          <w:color w:val="231F20"/>
        </w:rPr>
        <w:t>una</w:t>
      </w:r>
      <w:r>
        <w:rPr>
          <w:color w:val="231F20"/>
          <w:spacing w:val="-11"/>
        </w:rPr>
        <w:t> </w:t>
      </w:r>
      <w:r>
        <w:rPr>
          <w:color w:val="231F20"/>
        </w:rPr>
        <w:t>falta</w:t>
      </w:r>
      <w:r>
        <w:rPr>
          <w:color w:val="231F20"/>
          <w:spacing w:val="-11"/>
        </w:rPr>
        <w:t> </w:t>
      </w:r>
      <w:r>
        <w:rPr>
          <w:color w:val="231F20"/>
        </w:rPr>
        <w:t>de</w:t>
      </w:r>
      <w:r>
        <w:rPr>
          <w:color w:val="231F20"/>
          <w:spacing w:val="-11"/>
        </w:rPr>
        <w:t> </w:t>
      </w:r>
      <w:r>
        <w:rPr>
          <w:color w:val="231F20"/>
        </w:rPr>
        <w:t>aplicación</w:t>
      </w:r>
      <w:r>
        <w:rPr>
          <w:color w:val="231F20"/>
          <w:spacing w:val="-11"/>
        </w:rPr>
        <w:t> </w:t>
      </w:r>
      <w:r>
        <w:rPr>
          <w:color w:val="231F20"/>
        </w:rPr>
        <w:t>y</w:t>
      </w:r>
      <w:r>
        <w:rPr>
          <w:color w:val="231F20"/>
          <w:spacing w:val="-11"/>
        </w:rPr>
        <w:t> </w:t>
      </w:r>
      <w:r>
        <w:rPr>
          <w:color w:val="231F20"/>
        </w:rPr>
        <w:t>menosprecio</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valores,</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contar con la percepción de vivir de manera forzada y obligada en función de</w:t>
      </w:r>
      <w:r>
        <w:rPr>
          <w:color w:val="231F20"/>
          <w:spacing w:val="-23"/>
        </w:rPr>
        <w:t> </w:t>
      </w:r>
      <w:r>
        <w:rPr>
          <w:color w:val="231F20"/>
        </w:rPr>
        <w:t>los demás, con un agotamiento crónico en la cotidianeidad</w:t>
      </w:r>
      <w:r>
        <w:rPr>
          <w:color w:val="231F20"/>
          <w:spacing w:val="-9"/>
        </w:rPr>
        <w:t> </w:t>
      </w:r>
      <w:r>
        <w:rPr>
          <w:color w:val="231F20"/>
        </w:rPr>
        <w:t>laboral.</w:t>
      </w:r>
    </w:p>
    <w:p>
      <w:pPr>
        <w:pStyle w:val="BodyText"/>
        <w:spacing w:line="242" w:lineRule="auto" w:before="1"/>
        <w:ind w:left="110" w:right="1414" w:firstLine="453"/>
        <w:jc w:val="both"/>
      </w:pPr>
      <w:r>
        <w:rPr>
          <w:color w:val="231F20"/>
        </w:rPr>
        <w:t>De acuerdo con este </w:t>
      </w:r>
      <w:r>
        <w:rPr>
          <w:color w:val="231F20"/>
          <w:spacing w:val="-3"/>
        </w:rPr>
        <w:t>autor </w:t>
      </w:r>
      <w:r>
        <w:rPr>
          <w:color w:val="231F20"/>
        </w:rPr>
        <w:t>austriaco el síndrome de burnout puede  ser entendido como un síntoma que presentan los trabajadores cuando adoptan precisamente una actitud de vacuidad </w:t>
      </w:r>
      <w:r>
        <w:rPr>
          <w:color w:val="231F20"/>
          <w:spacing w:val="-3"/>
        </w:rPr>
        <w:t>ante </w:t>
      </w:r>
      <w:r>
        <w:rPr>
          <w:color w:val="231F20"/>
        </w:rPr>
        <w:t>la vida, por lo que la representación</w:t>
      </w:r>
      <w:r>
        <w:rPr>
          <w:color w:val="231F20"/>
          <w:spacing w:val="-15"/>
        </w:rPr>
        <w:t> </w:t>
      </w:r>
      <w:r>
        <w:rPr>
          <w:color w:val="231F20"/>
        </w:rPr>
        <w:t>equivocada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realidad</w:t>
      </w:r>
      <w:r>
        <w:rPr>
          <w:color w:val="231F20"/>
          <w:spacing w:val="-15"/>
        </w:rPr>
        <w:t> </w:t>
      </w:r>
      <w:r>
        <w:rPr>
          <w:color w:val="231F20"/>
        </w:rPr>
        <w:t>existencial,</w:t>
      </w:r>
      <w:r>
        <w:rPr>
          <w:color w:val="231F20"/>
          <w:spacing w:val="-15"/>
        </w:rPr>
        <w:t> </w:t>
      </w:r>
      <w:r>
        <w:rPr>
          <w:color w:val="231F20"/>
        </w:rPr>
        <w:t>se</w:t>
      </w:r>
      <w:r>
        <w:rPr>
          <w:color w:val="231F20"/>
          <w:spacing w:val="-15"/>
        </w:rPr>
        <w:t> </w:t>
      </w:r>
      <w:r>
        <w:rPr>
          <w:color w:val="231F20"/>
        </w:rPr>
        <w:t>pone</w:t>
      </w:r>
      <w:r>
        <w:rPr>
          <w:color w:val="231F20"/>
          <w:spacing w:val="-15"/>
        </w:rPr>
        <w:t> </w:t>
      </w:r>
      <w:r>
        <w:rPr>
          <w:color w:val="231F20"/>
        </w:rPr>
        <w:t>de</w:t>
      </w:r>
      <w:r>
        <w:rPr>
          <w:color w:val="231F20"/>
          <w:spacing w:val="-15"/>
        </w:rPr>
        <w:t> </w:t>
      </w:r>
      <w:r>
        <w:rPr>
          <w:color w:val="231F20"/>
        </w:rPr>
        <w:t>manifiesto</w:t>
      </w:r>
    </w:p>
    <w:p>
      <w:pPr>
        <w:pStyle w:val="BodyText"/>
        <w:spacing w:before="6"/>
        <w:rPr>
          <w:sz w:val="26"/>
        </w:rPr>
      </w:pPr>
    </w:p>
    <w:p>
      <w:pPr>
        <w:pStyle w:val="ListParagraph"/>
        <w:numPr>
          <w:ilvl w:val="0"/>
          <w:numId w:val="15"/>
        </w:numPr>
        <w:tabs>
          <w:tab w:pos="451" w:val="left" w:leader="none"/>
        </w:tabs>
        <w:spacing w:line="240" w:lineRule="auto" w:before="0" w:after="0"/>
        <w:ind w:left="450" w:right="1415" w:hanging="340"/>
        <w:jc w:val="left"/>
        <w:rPr>
          <w:sz w:val="19"/>
        </w:rPr>
      </w:pPr>
      <w:r>
        <w:rPr/>
        <w:drawing>
          <wp:anchor distT="0" distB="0" distL="0" distR="0" allowOverlap="1" layoutInCell="1" locked="0" behindDoc="0" simplePos="0" relativeHeight="3904">
            <wp:simplePos x="0" y="0"/>
            <wp:positionH relativeFrom="page">
              <wp:posOffset>1620257</wp:posOffset>
            </wp:positionH>
            <wp:positionV relativeFrom="paragraph">
              <wp:posOffset>-79845</wp:posOffset>
            </wp:positionV>
            <wp:extent cx="4319488" cy="12268"/>
            <wp:effectExtent l="0" t="0" r="0" b="0"/>
            <wp:wrapNone/>
            <wp:docPr id="55" name="image18.png" descr=""/>
            <wp:cNvGraphicFramePr>
              <a:graphicFrameLocks noChangeAspect="1"/>
            </wp:cNvGraphicFramePr>
            <a:graphic>
              <a:graphicData uri="http://schemas.openxmlformats.org/drawingml/2006/picture">
                <pic:pic>
                  <pic:nvPicPr>
                    <pic:cNvPr id="56" name="image18.png"/>
                    <pic:cNvPicPr/>
                  </pic:nvPicPr>
                  <pic:blipFill>
                    <a:blip r:embed="rId116" cstate="print"/>
                    <a:stretch>
                      <a:fillRect/>
                    </a:stretch>
                  </pic:blipFill>
                  <pic:spPr>
                    <a:xfrm>
                      <a:off x="0" y="0"/>
                      <a:ext cx="4319488" cy="12268"/>
                    </a:xfrm>
                    <a:prstGeom prst="rect">
                      <a:avLst/>
                    </a:prstGeom>
                  </pic:spPr>
                </pic:pic>
              </a:graphicData>
            </a:graphic>
          </wp:anchor>
        </w:drawing>
      </w:r>
      <w:r>
        <w:rPr>
          <w:color w:val="231F20"/>
          <w:sz w:val="19"/>
        </w:rPr>
        <w:t>Considerado por diversos especialistas y organismos internacionales como una de las principales</w:t>
      </w:r>
      <w:r>
        <w:rPr>
          <w:color w:val="231F20"/>
          <w:spacing w:val="-6"/>
          <w:sz w:val="19"/>
        </w:rPr>
        <w:t> </w:t>
      </w:r>
      <w:r>
        <w:rPr>
          <w:color w:val="231F20"/>
          <w:sz w:val="19"/>
        </w:rPr>
        <w:t>psicopatologías</w:t>
      </w:r>
      <w:r>
        <w:rPr>
          <w:color w:val="231F20"/>
          <w:spacing w:val="-6"/>
          <w:sz w:val="19"/>
        </w:rPr>
        <w:t> </w:t>
      </w:r>
      <w:r>
        <w:rPr>
          <w:color w:val="231F20"/>
          <w:sz w:val="19"/>
        </w:rPr>
        <w:t>de</w:t>
      </w:r>
      <w:r>
        <w:rPr>
          <w:color w:val="231F20"/>
          <w:spacing w:val="-6"/>
          <w:sz w:val="19"/>
        </w:rPr>
        <w:t> </w:t>
      </w:r>
      <w:r>
        <w:rPr>
          <w:color w:val="231F20"/>
          <w:sz w:val="19"/>
        </w:rPr>
        <w:t>esta</w:t>
      </w:r>
      <w:r>
        <w:rPr>
          <w:color w:val="231F20"/>
          <w:spacing w:val="-6"/>
          <w:sz w:val="19"/>
        </w:rPr>
        <w:t> </w:t>
      </w:r>
      <w:r>
        <w:rPr>
          <w:color w:val="231F20"/>
          <w:sz w:val="19"/>
        </w:rPr>
        <w:t>etapa</w:t>
      </w:r>
      <w:r>
        <w:rPr>
          <w:color w:val="231F20"/>
          <w:spacing w:val="-6"/>
          <w:sz w:val="19"/>
        </w:rPr>
        <w:t> </w:t>
      </w:r>
      <w:r>
        <w:rPr>
          <w:color w:val="231F20"/>
          <w:sz w:val="19"/>
        </w:rPr>
        <w:t>histórica</w:t>
      </w:r>
      <w:r>
        <w:rPr>
          <w:color w:val="231F20"/>
          <w:spacing w:val="-6"/>
          <w:sz w:val="19"/>
        </w:rPr>
        <w:t> </w:t>
      </w:r>
      <w:r>
        <w:rPr>
          <w:color w:val="231F20"/>
          <w:sz w:val="19"/>
        </w:rPr>
        <w:t>de</w:t>
      </w:r>
      <w:r>
        <w:rPr>
          <w:color w:val="231F20"/>
          <w:spacing w:val="-6"/>
          <w:sz w:val="19"/>
        </w:rPr>
        <w:t> </w:t>
      </w:r>
      <w:r>
        <w:rPr>
          <w:color w:val="231F20"/>
          <w:sz w:val="19"/>
        </w:rPr>
        <w:t>la</w:t>
      </w:r>
      <w:r>
        <w:rPr>
          <w:color w:val="231F20"/>
          <w:spacing w:val="-6"/>
          <w:sz w:val="19"/>
        </w:rPr>
        <w:t> </w:t>
      </w:r>
      <w:r>
        <w:rPr>
          <w:color w:val="231F20"/>
          <w:sz w:val="19"/>
        </w:rPr>
        <w:t>humanidad.</w:t>
      </w:r>
    </w:p>
    <w:p>
      <w:pPr>
        <w:spacing w:after="0" w:line="240" w:lineRule="auto"/>
        <w:jc w:val="left"/>
        <w:rPr>
          <w:sz w:val="19"/>
        </w:rPr>
        <w:sectPr>
          <w:pgSz w:w="9360" w:h="12480"/>
          <w:pgMar w:header="486" w:footer="504" w:top="880" w:bottom="700" w:left="740" w:right="0"/>
        </w:sectPr>
      </w:pPr>
    </w:p>
    <w:p>
      <w:pPr>
        <w:pStyle w:val="BodyText"/>
        <w:rPr>
          <w:sz w:val="20"/>
        </w:rPr>
      </w:pPr>
    </w:p>
    <w:p>
      <w:pPr>
        <w:pStyle w:val="BodyText"/>
        <w:spacing w:line="242" w:lineRule="auto" w:before="206"/>
        <w:ind w:left="117" w:right="108"/>
        <w:jc w:val="both"/>
      </w:pPr>
      <w:r>
        <w:rPr>
          <w:color w:val="231F20"/>
        </w:rPr>
        <w:t>a tal grado, que se hace </w:t>
      </w:r>
      <w:r>
        <w:rPr>
          <w:color w:val="231F20"/>
          <w:spacing w:val="-3"/>
        </w:rPr>
        <w:t>aparente </w:t>
      </w:r>
      <w:r>
        <w:rPr>
          <w:color w:val="231F20"/>
        </w:rPr>
        <w:t>a través de síntomas de deficiencia vital a nivel somático y psicológico y también puede ser entendido como una protección interna contra un ulterior </w:t>
      </w:r>
      <w:r>
        <w:rPr>
          <w:color w:val="231F20"/>
          <w:spacing w:val="8"/>
        </w:rPr>
        <w:t> </w:t>
      </w:r>
      <w:r>
        <w:rPr>
          <w:color w:val="231F20"/>
          <w:spacing w:val="-3"/>
        </w:rPr>
        <w:t>daño.</w:t>
      </w:r>
    </w:p>
    <w:p>
      <w:pPr>
        <w:pStyle w:val="BodyText"/>
        <w:spacing w:line="242" w:lineRule="auto" w:before="1"/>
        <w:ind w:left="117" w:right="107" w:firstLine="453"/>
        <w:jc w:val="right"/>
      </w:pPr>
      <w:r>
        <w:rPr>
          <w:color w:val="231F20"/>
        </w:rPr>
        <w:t>De</w:t>
      </w:r>
      <w:r>
        <w:rPr>
          <w:color w:val="231F20"/>
          <w:spacing w:val="40"/>
        </w:rPr>
        <w:t> </w:t>
      </w:r>
      <w:r>
        <w:rPr>
          <w:color w:val="231F20"/>
        </w:rPr>
        <w:t>hecho,</w:t>
      </w:r>
      <w:r>
        <w:rPr>
          <w:color w:val="231F20"/>
          <w:spacing w:val="40"/>
        </w:rPr>
        <w:t> </w:t>
      </w:r>
      <w:r>
        <w:rPr>
          <w:color w:val="231F20"/>
        </w:rPr>
        <w:t>el</w:t>
      </w:r>
      <w:r>
        <w:rPr>
          <w:color w:val="231F20"/>
          <w:spacing w:val="40"/>
        </w:rPr>
        <w:t> </w:t>
      </w:r>
      <w:r>
        <w:rPr>
          <w:color w:val="231F20"/>
        </w:rPr>
        <w:t>síndrome</w:t>
      </w:r>
      <w:r>
        <w:rPr>
          <w:color w:val="231F20"/>
          <w:spacing w:val="40"/>
        </w:rPr>
        <w:t> </w:t>
      </w:r>
      <w:r>
        <w:rPr>
          <w:color w:val="231F20"/>
        </w:rPr>
        <w:t>de</w:t>
      </w:r>
      <w:r>
        <w:rPr>
          <w:color w:val="231F20"/>
          <w:spacing w:val="40"/>
        </w:rPr>
        <w:t> </w:t>
      </w:r>
      <w:r>
        <w:rPr>
          <w:color w:val="231F20"/>
        </w:rPr>
        <w:t>burnout</w:t>
      </w:r>
      <w:r>
        <w:rPr>
          <w:color w:val="231F20"/>
          <w:spacing w:val="40"/>
        </w:rPr>
        <w:t> </w:t>
      </w:r>
      <w:r>
        <w:rPr>
          <w:color w:val="231F20"/>
        </w:rPr>
        <w:t>puede</w:t>
      </w:r>
      <w:r>
        <w:rPr>
          <w:color w:val="231F20"/>
          <w:spacing w:val="40"/>
        </w:rPr>
        <w:t> </w:t>
      </w:r>
      <w:r>
        <w:rPr>
          <w:color w:val="231F20"/>
        </w:rPr>
        <w:t>concebirse</w:t>
      </w:r>
      <w:r>
        <w:rPr>
          <w:color w:val="231F20"/>
          <w:spacing w:val="40"/>
        </w:rPr>
        <w:t> </w:t>
      </w:r>
      <w:r>
        <w:rPr>
          <w:color w:val="231F20"/>
        </w:rPr>
        <w:t>precisamente</w:t>
      </w:r>
      <w:r>
        <w:rPr>
          <w:color w:val="231F20"/>
          <w:w w:val="95"/>
        </w:rPr>
        <w:t> </w:t>
      </w:r>
      <w:r>
        <w:rPr>
          <w:color w:val="231F20"/>
        </w:rPr>
        <w:t>como una respuesta al estrés laboral crónico,</w:t>
      </w:r>
      <w:r>
        <w:rPr>
          <w:color w:val="231F20"/>
          <w:spacing w:val="10"/>
        </w:rPr>
        <w:t> </w:t>
      </w:r>
      <w:r>
        <w:rPr>
          <w:color w:val="231F20"/>
        </w:rPr>
        <w:t>cuyas</w:t>
      </w:r>
      <w:r>
        <w:rPr>
          <w:color w:val="231F20"/>
          <w:spacing w:val="10"/>
        </w:rPr>
        <w:t> </w:t>
      </w:r>
      <w:r>
        <w:rPr>
          <w:color w:val="231F20"/>
        </w:rPr>
        <w:t>manifestaciones</w:t>
      </w:r>
      <w:r>
        <w:rPr>
          <w:color w:val="231F20"/>
          <w:w w:val="95"/>
        </w:rPr>
        <w:t> </w:t>
      </w:r>
      <w:r>
        <w:rPr>
          <w:color w:val="231F20"/>
        </w:rPr>
        <w:t>psicoafectivas enmarcan la baja realización personal en el</w:t>
      </w:r>
      <w:r>
        <w:rPr>
          <w:color w:val="231F20"/>
          <w:spacing w:val="19"/>
        </w:rPr>
        <w:t> </w:t>
      </w:r>
      <w:r>
        <w:rPr>
          <w:color w:val="231F20"/>
        </w:rPr>
        <w:t>trabajo,</w:t>
      </w:r>
      <w:r>
        <w:rPr>
          <w:color w:val="231F20"/>
          <w:spacing w:val="54"/>
        </w:rPr>
        <w:t> </w:t>
      </w:r>
      <w:r>
        <w:rPr>
          <w:color w:val="231F20"/>
        </w:rPr>
        <w:t>la</w:t>
      </w:r>
      <w:r>
        <w:rPr>
          <w:color w:val="231F20"/>
          <w:w w:val="98"/>
        </w:rPr>
        <w:t> </w:t>
      </w:r>
      <w:r>
        <w:rPr>
          <w:color w:val="231F20"/>
        </w:rPr>
        <w:t>tendencia</w:t>
      </w:r>
      <w:r>
        <w:rPr>
          <w:color w:val="231F20"/>
          <w:spacing w:val="-13"/>
        </w:rPr>
        <w:t> </w:t>
      </w:r>
      <w:r>
        <w:rPr>
          <w:color w:val="231F20"/>
        </w:rPr>
        <w:t>a</w:t>
      </w:r>
      <w:r>
        <w:rPr>
          <w:color w:val="231F20"/>
          <w:spacing w:val="-13"/>
        </w:rPr>
        <w:t> </w:t>
      </w:r>
      <w:r>
        <w:rPr>
          <w:color w:val="231F20"/>
        </w:rPr>
        <w:t>evaluarse</w:t>
      </w:r>
      <w:r>
        <w:rPr>
          <w:color w:val="231F20"/>
          <w:spacing w:val="-13"/>
        </w:rPr>
        <w:t> </w:t>
      </w:r>
      <w:r>
        <w:rPr>
          <w:color w:val="231F20"/>
        </w:rPr>
        <w:t>negativamente</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vez,</w:t>
      </w:r>
      <w:r>
        <w:rPr>
          <w:color w:val="231F20"/>
          <w:spacing w:val="-13"/>
        </w:rPr>
        <w:t> </w:t>
      </w:r>
      <w:r>
        <w:rPr>
          <w:color w:val="231F20"/>
        </w:rPr>
        <w:t>afecta</w:t>
      </w:r>
      <w:r>
        <w:rPr>
          <w:color w:val="231F20"/>
          <w:spacing w:val="-13"/>
        </w:rPr>
        <w:t> </w:t>
      </w:r>
      <w:r>
        <w:rPr>
          <w:color w:val="231F20"/>
        </w:rPr>
        <w:t>la</w:t>
      </w:r>
      <w:r>
        <w:rPr>
          <w:color w:val="231F20"/>
          <w:spacing w:val="-13"/>
        </w:rPr>
        <w:t> </w:t>
      </w:r>
      <w:r>
        <w:rPr>
          <w:color w:val="231F20"/>
        </w:rPr>
        <w:t>habilidad</w:t>
      </w:r>
      <w:r>
        <w:rPr>
          <w:color w:val="231F20"/>
          <w:spacing w:val="-13"/>
        </w:rPr>
        <w:t> </w:t>
      </w:r>
      <w:r>
        <w:rPr>
          <w:color w:val="231F20"/>
        </w:rPr>
        <w:t>en</w:t>
      </w:r>
      <w:r>
        <w:rPr>
          <w:color w:val="231F20"/>
          <w:spacing w:val="-13"/>
        </w:rPr>
        <w:t> </w:t>
      </w:r>
      <w:r>
        <w:rPr>
          <w:color w:val="231F20"/>
        </w:rPr>
        <w:t>la</w:t>
      </w:r>
      <w:r>
        <w:rPr>
          <w:color w:val="231F20"/>
          <w:w w:val="98"/>
        </w:rPr>
        <w:t> </w:t>
      </w:r>
      <w:r>
        <w:rPr>
          <w:color w:val="231F20"/>
        </w:rPr>
        <w:t>realización</w:t>
      </w:r>
      <w:r>
        <w:rPr>
          <w:color w:val="231F20"/>
          <w:spacing w:val="-15"/>
        </w:rPr>
        <w:t> </w:t>
      </w:r>
      <w:r>
        <w:rPr>
          <w:color w:val="231F20"/>
        </w:rPr>
        <w:t>del</w:t>
      </w:r>
      <w:r>
        <w:rPr>
          <w:color w:val="231F20"/>
          <w:spacing w:val="-15"/>
        </w:rPr>
        <w:t> </w:t>
      </w:r>
      <w:r>
        <w:rPr>
          <w:color w:val="231F20"/>
        </w:rPr>
        <w:t>trabajo</w:t>
      </w:r>
      <w:r>
        <w:rPr>
          <w:color w:val="231F20"/>
          <w:spacing w:val="-15"/>
        </w:rPr>
        <w:t> </w:t>
      </w:r>
      <w:r>
        <w:rPr>
          <w:color w:val="231F20"/>
        </w:rPr>
        <w:t>y</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relación</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rPr>
        <w:t>personas</w:t>
      </w:r>
      <w:r>
        <w:rPr>
          <w:color w:val="231F20"/>
          <w:spacing w:val="-15"/>
        </w:rPr>
        <w:t> </w:t>
      </w:r>
      <w:r>
        <w:rPr>
          <w:color w:val="231F20"/>
        </w:rPr>
        <w:t>a</w:t>
      </w:r>
      <w:r>
        <w:rPr>
          <w:color w:val="231F20"/>
          <w:spacing w:val="-15"/>
        </w:rPr>
        <w:t> </w:t>
      </w:r>
      <w:r>
        <w:rPr>
          <w:color w:val="231F20"/>
        </w:rPr>
        <w:t>las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atienden.</w:t>
      </w:r>
      <w:r>
        <w:rPr>
          <w:color w:val="231F20"/>
          <w:w w:val="102"/>
        </w:rPr>
        <w:t> </w:t>
      </w:r>
      <w:r>
        <w:rPr>
          <w:color w:val="231F20"/>
          <w:spacing w:val="-4"/>
        </w:rPr>
        <w:t>Por </w:t>
      </w:r>
      <w:r>
        <w:rPr>
          <w:color w:val="231F20"/>
        </w:rPr>
        <w:t>ello, este descontento consigo mismo e insatisfacción</w:t>
      </w:r>
      <w:r>
        <w:rPr>
          <w:color w:val="231F20"/>
          <w:spacing w:val="36"/>
        </w:rPr>
        <w:t> </w:t>
      </w:r>
      <w:r>
        <w:rPr>
          <w:color w:val="231F20"/>
        </w:rPr>
        <w:t>con</w:t>
      </w:r>
      <w:r>
        <w:rPr>
          <w:color w:val="231F20"/>
          <w:spacing w:val="41"/>
        </w:rPr>
        <w:t> </w:t>
      </w:r>
      <w:r>
        <w:rPr>
          <w:color w:val="231F20"/>
        </w:rPr>
        <w:t>los</w:t>
      </w:r>
      <w:r>
        <w:rPr>
          <w:color w:val="231F20"/>
          <w:w w:val="96"/>
        </w:rPr>
        <w:t> </w:t>
      </w:r>
      <w:r>
        <w:rPr>
          <w:color w:val="231F20"/>
        </w:rPr>
        <w:t>propios</w:t>
      </w:r>
      <w:r>
        <w:rPr>
          <w:color w:val="231F20"/>
          <w:spacing w:val="-7"/>
        </w:rPr>
        <w:t> </w:t>
      </w:r>
      <w:r>
        <w:rPr>
          <w:color w:val="231F20"/>
        </w:rPr>
        <w:t>resultados</w:t>
      </w:r>
      <w:r>
        <w:rPr>
          <w:color w:val="231F20"/>
          <w:spacing w:val="-7"/>
        </w:rPr>
        <w:t> </w:t>
      </w:r>
      <w:r>
        <w:rPr>
          <w:color w:val="231F20"/>
        </w:rPr>
        <w:t>laborales,</w:t>
      </w:r>
      <w:r>
        <w:rPr>
          <w:color w:val="231F20"/>
          <w:spacing w:val="-7"/>
        </w:rPr>
        <w:t> </w:t>
      </w:r>
      <w:r>
        <w:rPr>
          <w:color w:val="231F20"/>
        </w:rPr>
        <w:t>induce</w:t>
      </w:r>
      <w:r>
        <w:rPr>
          <w:color w:val="231F20"/>
          <w:spacing w:val="-7"/>
        </w:rPr>
        <w:t> </w:t>
      </w:r>
      <w:r>
        <w:rPr>
          <w:color w:val="231F20"/>
        </w:rPr>
        <w:t>al</w:t>
      </w:r>
      <w:r>
        <w:rPr>
          <w:color w:val="231F20"/>
          <w:spacing w:val="-7"/>
        </w:rPr>
        <w:t> </w:t>
      </w:r>
      <w:r>
        <w:rPr>
          <w:color w:val="231F20"/>
        </w:rPr>
        <w:t>agotamiento</w:t>
      </w:r>
      <w:r>
        <w:rPr>
          <w:color w:val="231F20"/>
          <w:spacing w:val="-7"/>
        </w:rPr>
        <w:t> </w:t>
      </w:r>
      <w:r>
        <w:rPr>
          <w:color w:val="231F20"/>
        </w:rPr>
        <w:t>emocional</w:t>
      </w:r>
      <w:r>
        <w:rPr>
          <w:color w:val="231F20"/>
          <w:spacing w:val="-7"/>
        </w:rPr>
        <w:t> </w:t>
      </w:r>
      <w:r>
        <w:rPr>
          <w:color w:val="231F20"/>
        </w:rPr>
        <w:t>que</w:t>
      </w:r>
      <w:r>
        <w:rPr>
          <w:color w:val="231F20"/>
          <w:spacing w:val="-7"/>
        </w:rPr>
        <w:t> </w:t>
      </w:r>
      <w:r>
        <w:rPr>
          <w:color w:val="231F20"/>
        </w:rPr>
        <w:t>alude</w:t>
      </w:r>
      <w:r>
        <w:rPr>
          <w:color w:val="231F20"/>
          <w:spacing w:val="-7"/>
        </w:rPr>
        <w:t> </w:t>
      </w:r>
      <w:r>
        <w:rPr>
          <w:color w:val="231F20"/>
        </w:rPr>
        <w:t>a</w:t>
      </w:r>
      <w:r>
        <w:rPr>
          <w:color w:val="231F20"/>
          <w:w w:val="98"/>
        </w:rPr>
        <w:t> </w:t>
      </w:r>
      <w:r>
        <w:rPr>
          <w:color w:val="231F20"/>
        </w:rPr>
        <w:t>la</w:t>
      </w:r>
      <w:r>
        <w:rPr>
          <w:color w:val="231F20"/>
          <w:spacing w:val="-5"/>
        </w:rPr>
        <w:t> </w:t>
      </w:r>
      <w:r>
        <w:rPr>
          <w:color w:val="231F20"/>
        </w:rPr>
        <w:t>situación</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trabajador</w:t>
      </w:r>
      <w:r>
        <w:rPr>
          <w:color w:val="231F20"/>
          <w:spacing w:val="-5"/>
        </w:rPr>
        <w:t> </w:t>
      </w:r>
      <w:r>
        <w:rPr>
          <w:color w:val="231F20"/>
        </w:rPr>
        <w:t>siente</w:t>
      </w:r>
      <w:r>
        <w:rPr>
          <w:color w:val="231F20"/>
          <w:spacing w:val="-5"/>
        </w:rPr>
        <w:t> </w:t>
      </w:r>
      <w:r>
        <w:rPr>
          <w:color w:val="231F20"/>
        </w:rPr>
        <w:t>que</w:t>
      </w:r>
      <w:r>
        <w:rPr>
          <w:color w:val="231F20"/>
          <w:spacing w:val="-5"/>
        </w:rPr>
        <w:t> </w:t>
      </w:r>
      <w:r>
        <w:rPr>
          <w:color w:val="231F20"/>
        </w:rPr>
        <w:t>ya</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puede</w:t>
      </w:r>
      <w:r>
        <w:rPr>
          <w:color w:val="231F20"/>
          <w:spacing w:val="-5"/>
        </w:rPr>
        <w:t> </w:t>
      </w:r>
      <w:r>
        <w:rPr>
          <w:color w:val="231F20"/>
        </w:rPr>
        <w:t>dar</w:t>
      </w:r>
      <w:r>
        <w:rPr>
          <w:color w:val="231F20"/>
          <w:spacing w:val="-5"/>
        </w:rPr>
        <w:t> </w:t>
      </w:r>
      <w:r>
        <w:rPr>
          <w:color w:val="231F20"/>
        </w:rPr>
        <w:t>más</w:t>
      </w:r>
      <w:r>
        <w:rPr>
          <w:color w:val="231F20"/>
          <w:spacing w:val="-5"/>
        </w:rPr>
        <w:t> </w:t>
      </w:r>
      <w:r>
        <w:rPr>
          <w:color w:val="231F20"/>
        </w:rPr>
        <w:t>en</w:t>
      </w:r>
      <w:r>
        <w:rPr>
          <w:color w:val="231F20"/>
          <w:spacing w:val="-5"/>
        </w:rPr>
        <w:t> </w:t>
      </w:r>
      <w:r>
        <w:rPr>
          <w:color w:val="231F20"/>
        </w:rPr>
        <w:t>el</w:t>
      </w:r>
      <w:r>
        <w:rPr>
          <w:color w:val="231F20"/>
          <w:w w:val="91"/>
        </w:rPr>
        <w:t> </w:t>
      </w:r>
      <w:r>
        <w:rPr>
          <w:color w:val="231F20"/>
        </w:rPr>
        <w:t>nivel</w:t>
      </w:r>
      <w:r>
        <w:rPr>
          <w:color w:val="231F20"/>
          <w:spacing w:val="-17"/>
        </w:rPr>
        <w:t> </w:t>
      </w:r>
      <w:r>
        <w:rPr>
          <w:color w:val="231F20"/>
        </w:rPr>
        <w:t>afectivo,</w:t>
      </w:r>
      <w:r>
        <w:rPr>
          <w:color w:val="231F20"/>
          <w:spacing w:val="-17"/>
        </w:rPr>
        <w:t> </w:t>
      </w:r>
      <w:r>
        <w:rPr>
          <w:color w:val="231F20"/>
        </w:rPr>
        <w:t>además</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implica</w:t>
      </w:r>
      <w:r>
        <w:rPr>
          <w:color w:val="231F20"/>
          <w:spacing w:val="-17"/>
        </w:rPr>
        <w:t> </w:t>
      </w:r>
      <w:r>
        <w:rPr>
          <w:color w:val="231F20"/>
        </w:rPr>
        <w:t>una</w:t>
      </w:r>
      <w:r>
        <w:rPr>
          <w:color w:val="231F20"/>
          <w:spacing w:val="-17"/>
        </w:rPr>
        <w:t> </w:t>
      </w:r>
      <w:r>
        <w:rPr>
          <w:color w:val="231F20"/>
        </w:rPr>
        <w:t>pérdida</w:t>
      </w:r>
      <w:r>
        <w:rPr>
          <w:color w:val="231F20"/>
          <w:spacing w:val="-17"/>
        </w:rPr>
        <w:t> </w:t>
      </w:r>
      <w:r>
        <w:rPr>
          <w:color w:val="231F20"/>
        </w:rPr>
        <w:t>o</w:t>
      </w:r>
      <w:r>
        <w:rPr>
          <w:color w:val="231F20"/>
          <w:spacing w:val="-17"/>
        </w:rPr>
        <w:t> </w:t>
      </w:r>
      <w:r>
        <w:rPr>
          <w:color w:val="231F20"/>
        </w:rPr>
        <w:t>consumo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energía,</w:t>
      </w:r>
    </w:p>
    <w:p>
      <w:pPr>
        <w:pStyle w:val="BodyText"/>
        <w:spacing w:before="1"/>
        <w:ind w:left="117"/>
        <w:jc w:val="both"/>
      </w:pPr>
      <w:r>
        <w:rPr/>
        <w:pict>
          <v:shape style="position:absolute;margin-left:129.244995pt;margin-top:4.56809pt;width:205.6pt;height:77.05pt;mso-position-horizontal-relative:page;mso-position-vertical-relative:paragraph;z-index:-12244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1"/>
                      <w:w w:val="101"/>
                      <w:sz w:val="154"/>
                    </w:rPr>
                    <w:t>Y</w:t>
                  </w:r>
                </w:p>
              </w:txbxContent>
            </v:textbox>
            <w10:wrap type="none"/>
          </v:shape>
        </w:pict>
      </w:r>
      <w:r>
        <w:rPr>
          <w:color w:val="231F20"/>
        </w:rPr>
        <w:t>de la fortaleza, de los recursos emocionales propios de los trabajadores.</w:t>
      </w:r>
    </w:p>
    <w:p>
      <w:pPr>
        <w:pStyle w:val="BodyText"/>
        <w:spacing w:line="242" w:lineRule="auto" w:before="4"/>
        <w:ind w:left="117" w:right="107" w:firstLine="453"/>
        <w:jc w:val="both"/>
      </w:pPr>
      <w:r>
        <w:rPr>
          <w:color w:val="231F20"/>
        </w:rPr>
        <w:t>Así esta patología laboral frecuentemente se expresará en un trato deshumanizado y despersonalizado; en el que se desarrollan sentimientos negativos,</w:t>
      </w:r>
      <w:r>
        <w:rPr>
          <w:color w:val="231F20"/>
          <w:spacing w:val="-20"/>
        </w:rPr>
        <w:t> </w:t>
      </w:r>
      <w:r>
        <w:rPr>
          <w:color w:val="231F20"/>
        </w:rPr>
        <w:t>actitudes</w:t>
      </w:r>
      <w:r>
        <w:rPr>
          <w:color w:val="231F20"/>
          <w:spacing w:val="-20"/>
        </w:rPr>
        <w:t> </w:t>
      </w:r>
      <w:r>
        <w:rPr>
          <w:color w:val="231F20"/>
        </w:rPr>
        <w:t>y</w:t>
      </w:r>
      <w:r>
        <w:rPr>
          <w:color w:val="231F20"/>
          <w:spacing w:val="-20"/>
        </w:rPr>
        <w:t> </w:t>
      </w:r>
      <w:r>
        <w:rPr>
          <w:color w:val="231F20"/>
        </w:rPr>
        <w:t>conductas</w:t>
      </w:r>
      <w:r>
        <w:rPr>
          <w:color w:val="231F20"/>
          <w:spacing w:val="-20"/>
        </w:rPr>
        <w:t> </w:t>
      </w:r>
      <w:r>
        <w:rPr>
          <w:color w:val="231F20"/>
        </w:rPr>
        <w:t>de</w:t>
      </w:r>
      <w:r>
        <w:rPr>
          <w:color w:val="231F20"/>
          <w:spacing w:val="-20"/>
        </w:rPr>
        <w:t> </w:t>
      </w:r>
      <w:r>
        <w:rPr>
          <w:color w:val="231F20"/>
        </w:rPr>
        <w:t>cinismo</w:t>
      </w:r>
      <w:r>
        <w:rPr>
          <w:color w:val="231F20"/>
          <w:spacing w:val="-20"/>
        </w:rPr>
        <w:t> </w:t>
      </w:r>
      <w:r>
        <w:rPr>
          <w:color w:val="231F20"/>
        </w:rPr>
        <w:t>hacia</w:t>
      </w:r>
      <w:r>
        <w:rPr>
          <w:color w:val="231F20"/>
          <w:spacing w:val="-20"/>
        </w:rPr>
        <w:t> </w:t>
      </w:r>
      <w:r>
        <w:rPr>
          <w:color w:val="231F20"/>
        </w:rPr>
        <w:t>las</w:t>
      </w:r>
      <w:r>
        <w:rPr>
          <w:color w:val="231F20"/>
          <w:spacing w:val="-20"/>
        </w:rPr>
        <w:t> </w:t>
      </w:r>
      <w:r>
        <w:rPr>
          <w:color w:val="231F20"/>
        </w:rPr>
        <w:t>personas</w:t>
      </w:r>
      <w:r>
        <w:rPr>
          <w:color w:val="231F20"/>
          <w:spacing w:val="-20"/>
        </w:rPr>
        <w:t> </w:t>
      </w:r>
      <w:r>
        <w:rPr>
          <w:color w:val="231F20"/>
        </w:rPr>
        <w:t>destinatarias del</w:t>
      </w:r>
      <w:r>
        <w:rPr>
          <w:color w:val="231F20"/>
          <w:spacing w:val="-18"/>
        </w:rPr>
        <w:t> </w:t>
      </w:r>
      <w:r>
        <w:rPr>
          <w:color w:val="231F20"/>
        </w:rPr>
        <w:t>trabajo,</w:t>
      </w:r>
      <w:r>
        <w:rPr>
          <w:color w:val="231F20"/>
          <w:spacing w:val="-18"/>
        </w:rPr>
        <w:t> </w:t>
      </w:r>
      <w:r>
        <w:rPr>
          <w:color w:val="231F20"/>
        </w:rPr>
        <w:t>quienes</w:t>
      </w:r>
      <w:r>
        <w:rPr>
          <w:color w:val="231F20"/>
          <w:spacing w:val="-18"/>
        </w:rPr>
        <w:t> </w:t>
      </w:r>
      <w:r>
        <w:rPr>
          <w:color w:val="231F20"/>
        </w:rPr>
        <w:t>son</w:t>
      </w:r>
      <w:r>
        <w:rPr>
          <w:color w:val="231F20"/>
          <w:spacing w:val="-18"/>
        </w:rPr>
        <w:t> </w:t>
      </w:r>
      <w:r>
        <w:rPr>
          <w:color w:val="231F20"/>
        </w:rPr>
        <w:t>abordadas</w:t>
      </w:r>
      <w:r>
        <w:rPr>
          <w:color w:val="231F20"/>
          <w:spacing w:val="-18"/>
        </w:rPr>
        <w:t> </w:t>
      </w:r>
      <w:r>
        <w:rPr>
          <w:color w:val="231F20"/>
        </w:rPr>
        <w:t>de</w:t>
      </w:r>
      <w:r>
        <w:rPr>
          <w:color w:val="231F20"/>
          <w:spacing w:val="-18"/>
        </w:rPr>
        <w:t> </w:t>
      </w:r>
      <w:r>
        <w:rPr>
          <w:color w:val="231F20"/>
        </w:rPr>
        <w:t>manera</w:t>
      </w:r>
      <w:r>
        <w:rPr>
          <w:color w:val="231F20"/>
          <w:spacing w:val="-18"/>
        </w:rPr>
        <w:t> </w:t>
      </w:r>
      <w:r>
        <w:rPr>
          <w:color w:val="231F20"/>
        </w:rPr>
        <w:t>distante</w:t>
      </w:r>
      <w:r>
        <w:rPr>
          <w:color w:val="231F20"/>
          <w:spacing w:val="-18"/>
        </w:rPr>
        <w:t> </w:t>
      </w:r>
      <w:r>
        <w:rPr>
          <w:color w:val="231F20"/>
        </w:rPr>
        <w:t>y</w:t>
      </w:r>
      <w:r>
        <w:rPr>
          <w:color w:val="231F20"/>
          <w:spacing w:val="-18"/>
        </w:rPr>
        <w:t> </w:t>
      </w:r>
      <w:r>
        <w:rPr>
          <w:color w:val="231F20"/>
        </w:rPr>
        <w:t>carente</w:t>
      </w:r>
      <w:r>
        <w:rPr>
          <w:color w:val="231F20"/>
          <w:spacing w:val="-18"/>
        </w:rPr>
        <w:t> </w:t>
      </w:r>
      <w:r>
        <w:rPr>
          <w:color w:val="231F20"/>
        </w:rPr>
        <w:t>de</w:t>
      </w:r>
      <w:r>
        <w:rPr>
          <w:color w:val="231F20"/>
          <w:spacing w:val="-18"/>
        </w:rPr>
        <w:t> </w:t>
      </w:r>
      <w:r>
        <w:rPr>
          <w:color w:val="231F20"/>
        </w:rPr>
        <w:t>empatía, debido a un endurecimiento afectivo por parte de quien presta el servicio (Maslach</w:t>
      </w:r>
      <w:r>
        <w:rPr>
          <w:color w:val="231F20"/>
          <w:spacing w:val="-28"/>
        </w:rPr>
        <w:t> </w:t>
      </w:r>
      <w:r>
        <w:rPr>
          <w:color w:val="231F20"/>
        </w:rPr>
        <w:t>y</w:t>
      </w:r>
      <w:r>
        <w:rPr>
          <w:color w:val="231F20"/>
          <w:spacing w:val="-28"/>
        </w:rPr>
        <w:t> </w:t>
      </w:r>
      <w:r>
        <w:rPr>
          <w:color w:val="231F20"/>
        </w:rPr>
        <w:t>Jackson,</w:t>
      </w:r>
      <w:r>
        <w:rPr>
          <w:color w:val="231F20"/>
          <w:spacing w:val="-28"/>
        </w:rPr>
        <w:t> </w:t>
      </w:r>
      <w:r>
        <w:rPr>
          <w:color w:val="231F20"/>
        </w:rPr>
        <w:t>1981;</w:t>
      </w:r>
      <w:r>
        <w:rPr>
          <w:color w:val="231F20"/>
          <w:spacing w:val="-28"/>
        </w:rPr>
        <w:t> </w:t>
      </w:r>
      <w:r>
        <w:rPr>
          <w:color w:val="231F20"/>
          <w:spacing w:val="-3"/>
        </w:rPr>
        <w:t>Atance,</w:t>
      </w:r>
      <w:r>
        <w:rPr>
          <w:color w:val="231F20"/>
          <w:spacing w:val="-28"/>
        </w:rPr>
        <w:t> </w:t>
      </w:r>
      <w:r>
        <w:rPr>
          <w:color w:val="231F20"/>
        </w:rPr>
        <w:t>1997).</w:t>
      </w:r>
    </w:p>
    <w:p>
      <w:pPr>
        <w:pStyle w:val="BodyText"/>
        <w:spacing w:line="242" w:lineRule="auto" w:before="1"/>
        <w:ind w:left="117" w:right="107" w:firstLine="453"/>
        <w:jc w:val="both"/>
      </w:pPr>
      <w:r>
        <w:rPr>
          <w:color w:val="231F20"/>
          <w:spacing w:val="-4"/>
        </w:rPr>
        <w:t>Por </w:t>
      </w:r>
      <w:r>
        <w:rPr>
          <w:color w:val="231F20"/>
        </w:rPr>
        <w:t>su parte, Maslach y Jackson (1981), Gil-Monte (2002), Ortega y López (2004), así como Gil </w:t>
      </w:r>
      <w:r>
        <w:rPr>
          <w:color w:val="231F20"/>
          <w:spacing w:val="-4"/>
        </w:rPr>
        <w:t>Monte </w:t>
      </w:r>
      <w:r>
        <w:rPr>
          <w:color w:val="231F20"/>
        </w:rPr>
        <w:t>(2005) subrayan que existen diferentes denominaciones para hacer alusión a este constructo, como síndrome     de desgaste profesional, síndrome de desgaste ocupacional, síndrome de aniquilamiento o fracaso, e inclusive éste llega a hacer denominado como síndrome del quemado, síndrome del trabajador consumido o síndrome del trabajador carbonizado, entre</w:t>
      </w:r>
      <w:r>
        <w:rPr>
          <w:color w:val="231F20"/>
          <w:spacing w:val="6"/>
        </w:rPr>
        <w:t> </w:t>
      </w:r>
      <w:r>
        <w:rPr>
          <w:color w:val="231F20"/>
        </w:rPr>
        <w:t>otros.</w:t>
      </w:r>
    </w:p>
    <w:p>
      <w:pPr>
        <w:pStyle w:val="BodyText"/>
        <w:spacing w:line="242" w:lineRule="auto" w:before="1"/>
        <w:ind w:left="117" w:right="107" w:firstLine="453"/>
        <w:jc w:val="both"/>
      </w:pPr>
      <w:r>
        <w:rPr>
          <w:color w:val="231F20"/>
        </w:rPr>
        <w:t>Bajo</w:t>
      </w:r>
      <w:r>
        <w:rPr>
          <w:color w:val="231F20"/>
          <w:spacing w:val="-19"/>
        </w:rPr>
        <w:t> </w:t>
      </w:r>
      <w:r>
        <w:rPr>
          <w:color w:val="231F20"/>
        </w:rPr>
        <w:t>esta</w:t>
      </w:r>
      <w:r>
        <w:rPr>
          <w:color w:val="231F20"/>
          <w:spacing w:val="-19"/>
        </w:rPr>
        <w:t> </w:t>
      </w:r>
      <w:r>
        <w:rPr>
          <w:color w:val="231F20"/>
        </w:rPr>
        <w:t>óptica,</w:t>
      </w:r>
      <w:r>
        <w:rPr>
          <w:color w:val="231F20"/>
          <w:spacing w:val="-19"/>
        </w:rPr>
        <w:t> </w:t>
      </w:r>
      <w:r>
        <w:rPr>
          <w:color w:val="231F20"/>
        </w:rPr>
        <w:t>Freudenberg</w:t>
      </w:r>
      <w:r>
        <w:rPr>
          <w:color w:val="231F20"/>
          <w:spacing w:val="-19"/>
        </w:rPr>
        <w:t> </w:t>
      </w:r>
      <w:r>
        <w:rPr>
          <w:color w:val="231F20"/>
        </w:rPr>
        <w:t>(1974:</w:t>
      </w:r>
      <w:r>
        <w:rPr>
          <w:color w:val="231F20"/>
          <w:spacing w:val="-19"/>
        </w:rPr>
        <w:t> </w:t>
      </w:r>
      <w:r>
        <w:rPr>
          <w:color w:val="231F20"/>
        </w:rPr>
        <w:t>162)</w:t>
      </w:r>
      <w:r>
        <w:rPr>
          <w:color w:val="231F20"/>
          <w:spacing w:val="-19"/>
        </w:rPr>
        <w:t> </w:t>
      </w:r>
      <w:r>
        <w:rPr>
          <w:color w:val="231F20"/>
        </w:rPr>
        <w:t>señala</w:t>
      </w:r>
      <w:r>
        <w:rPr>
          <w:color w:val="231F20"/>
          <w:spacing w:val="-19"/>
        </w:rPr>
        <w:t> </w:t>
      </w:r>
      <w:r>
        <w:rPr>
          <w:color w:val="231F20"/>
        </w:rPr>
        <w:t>que</w:t>
      </w:r>
      <w:r>
        <w:rPr>
          <w:color w:val="231F20"/>
          <w:spacing w:val="-19"/>
        </w:rPr>
        <w:t> </w:t>
      </w:r>
      <w:r>
        <w:rPr>
          <w:color w:val="231F20"/>
        </w:rPr>
        <w:t>quien</w:t>
      </w:r>
      <w:r>
        <w:rPr>
          <w:color w:val="231F20"/>
          <w:spacing w:val="-19"/>
        </w:rPr>
        <w:t> </w:t>
      </w:r>
      <w:r>
        <w:rPr>
          <w:color w:val="231F20"/>
        </w:rPr>
        <w:t>ha</w:t>
      </w:r>
      <w:r>
        <w:rPr>
          <w:color w:val="231F20"/>
          <w:spacing w:val="-19"/>
        </w:rPr>
        <w:t> </w:t>
      </w:r>
      <w:r>
        <w:rPr>
          <w:color w:val="231F20"/>
        </w:rPr>
        <w:t>visto</w:t>
      </w:r>
      <w:r>
        <w:rPr>
          <w:color w:val="231F20"/>
          <w:spacing w:val="-19"/>
        </w:rPr>
        <w:t> </w:t>
      </w:r>
      <w:r>
        <w:rPr>
          <w:color w:val="231F20"/>
        </w:rPr>
        <w:t>un edificio</w:t>
      </w:r>
      <w:r>
        <w:rPr>
          <w:color w:val="231F20"/>
          <w:spacing w:val="-6"/>
        </w:rPr>
        <w:t> </w:t>
      </w:r>
      <w:r>
        <w:rPr>
          <w:color w:val="231F20"/>
        </w:rPr>
        <w:t>destruido</w:t>
      </w:r>
      <w:r>
        <w:rPr>
          <w:color w:val="231F20"/>
          <w:spacing w:val="-6"/>
        </w:rPr>
        <w:t> </w:t>
      </w:r>
      <w:r>
        <w:rPr>
          <w:color w:val="231F20"/>
        </w:rPr>
        <w:t>por</w:t>
      </w:r>
      <w:r>
        <w:rPr>
          <w:color w:val="231F20"/>
          <w:spacing w:val="-6"/>
        </w:rPr>
        <w:t> </w:t>
      </w:r>
      <w:r>
        <w:rPr>
          <w:color w:val="231F20"/>
        </w:rPr>
        <w:t>el</w:t>
      </w:r>
      <w:r>
        <w:rPr>
          <w:color w:val="231F20"/>
          <w:spacing w:val="-6"/>
        </w:rPr>
        <w:t> </w:t>
      </w:r>
      <w:r>
        <w:rPr>
          <w:color w:val="231F20"/>
        </w:rPr>
        <w:t>fuego</w:t>
      </w:r>
      <w:r>
        <w:rPr>
          <w:color w:val="231F20"/>
          <w:spacing w:val="-6"/>
        </w:rPr>
        <w:t> </w:t>
      </w:r>
      <w:r>
        <w:rPr>
          <w:color w:val="231F20"/>
        </w:rPr>
        <w:t>sabe</w:t>
      </w:r>
      <w:r>
        <w:rPr>
          <w:color w:val="231F20"/>
          <w:spacing w:val="-6"/>
        </w:rPr>
        <w:t> </w:t>
      </w:r>
      <w:r>
        <w:rPr>
          <w:color w:val="231F20"/>
        </w:rPr>
        <w:t>hasta</w:t>
      </w:r>
      <w:r>
        <w:rPr>
          <w:color w:val="231F20"/>
          <w:spacing w:val="-6"/>
        </w:rPr>
        <w:t> </w:t>
      </w:r>
      <w:r>
        <w:rPr>
          <w:color w:val="231F20"/>
        </w:rPr>
        <w:t>qué</w:t>
      </w:r>
      <w:r>
        <w:rPr>
          <w:color w:val="231F20"/>
          <w:spacing w:val="-6"/>
        </w:rPr>
        <w:t> </w:t>
      </w:r>
      <w:r>
        <w:rPr>
          <w:color w:val="231F20"/>
        </w:rPr>
        <w:t>punto</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devastadora una tragedia semejante. Lo que antes era una estructura llena de vida, ahora no es más que una estructura desértica. Allí donde antes había un edificio bullente de actividad, ahora no quedan más que escombros para recordarnos toda la vida la energía que allí reinaba. Puede que aún quede algún trozo de pared en pie, puede que aun se distingan algunas ventanas; incluso puede que permanezca intacta la estructura </w:t>
      </w:r>
      <w:r>
        <w:rPr>
          <w:color w:val="231F20"/>
          <w:spacing w:val="-3"/>
        </w:rPr>
        <w:t>exterior, </w:t>
      </w:r>
      <w:r>
        <w:rPr>
          <w:color w:val="231F20"/>
        </w:rPr>
        <w:t>pero si se asoma</w:t>
      </w:r>
      <w:r>
        <w:rPr>
          <w:color w:val="231F20"/>
          <w:spacing w:val="23"/>
        </w:rPr>
        <w:t> </w:t>
      </w:r>
      <w:r>
        <w:rPr>
          <w:color w:val="231F20"/>
        </w:rPr>
        <w:t>al</w:t>
      </w:r>
      <w:r>
        <w:rPr>
          <w:color w:val="231F20"/>
          <w:spacing w:val="23"/>
        </w:rPr>
        <w:t> </w:t>
      </w:r>
      <w:r>
        <w:rPr>
          <w:color w:val="231F20"/>
        </w:rPr>
        <w:t>interior</w:t>
      </w:r>
      <w:r>
        <w:rPr>
          <w:color w:val="231F20"/>
          <w:spacing w:val="23"/>
        </w:rPr>
        <w:t> </w:t>
      </w:r>
      <w:r>
        <w:rPr>
          <w:color w:val="231F20"/>
        </w:rPr>
        <w:t>quedará</w:t>
      </w:r>
      <w:r>
        <w:rPr>
          <w:color w:val="231F20"/>
          <w:spacing w:val="23"/>
        </w:rPr>
        <w:t> </w:t>
      </w:r>
      <w:r>
        <w:rPr>
          <w:color w:val="231F20"/>
        </w:rPr>
        <w:t>impresionado</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gran</w:t>
      </w:r>
      <w:r>
        <w:rPr>
          <w:color w:val="231F20"/>
          <w:spacing w:val="23"/>
        </w:rPr>
        <w:t> </w:t>
      </w:r>
      <w:r>
        <w:rPr>
          <w:color w:val="231F20"/>
        </w:rPr>
        <w:t>destrucción</w:t>
      </w:r>
      <w:r>
        <w:rPr>
          <w:color w:val="231F20"/>
          <w:spacing w:val="23"/>
        </w:rPr>
        <w:t> </w:t>
      </w:r>
      <w:r>
        <w:rPr>
          <w:color w:val="231F20"/>
        </w:rPr>
        <w:t>que</w:t>
      </w:r>
      <w:r>
        <w:rPr>
          <w:color w:val="231F20"/>
          <w:spacing w:val="23"/>
        </w:rPr>
        <w:t> </w:t>
      </w:r>
      <w:r>
        <w:rPr>
          <w:color w:val="231F20"/>
        </w:rPr>
        <w:t>allí</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4"/>
        <w:jc w:val="both"/>
      </w:pPr>
      <w:r>
        <w:rPr>
          <w:color w:val="231F20"/>
        </w:rPr>
        <w:t>existe… por ello, me he dado cuenta de que la gente a veces es víctima</w:t>
      </w:r>
      <w:r>
        <w:rPr>
          <w:color w:val="231F20"/>
          <w:spacing w:val="-28"/>
        </w:rPr>
        <w:t> </w:t>
      </w:r>
      <w:r>
        <w:rPr>
          <w:color w:val="231F20"/>
        </w:rPr>
        <w:t>de un incendio, como los edificios. Bajo la tensión producida por la vida en nuestro complejo </w:t>
      </w:r>
      <w:r>
        <w:rPr>
          <w:color w:val="231F20"/>
          <w:spacing w:val="-3"/>
        </w:rPr>
        <w:t>mundo, </w:t>
      </w:r>
      <w:r>
        <w:rPr>
          <w:color w:val="231F20"/>
        </w:rPr>
        <w:t>sus recursos internos se consumen como bajo  la acción de las llamas, dejando sólo un inmenso vacío </w:t>
      </w:r>
      <w:r>
        <w:rPr>
          <w:color w:val="231F20"/>
          <w:spacing w:val="-3"/>
        </w:rPr>
        <w:t>interior, </w:t>
      </w:r>
      <w:r>
        <w:rPr>
          <w:color w:val="231F20"/>
        </w:rPr>
        <w:t>aunque la envoltura externa parezca más o menos</w:t>
      </w:r>
      <w:r>
        <w:rPr>
          <w:color w:val="231F20"/>
          <w:spacing w:val="-13"/>
        </w:rPr>
        <w:t> </w:t>
      </w:r>
      <w:r>
        <w:rPr>
          <w:color w:val="231F20"/>
        </w:rPr>
        <w:t>intacta.</w:t>
      </w:r>
    </w:p>
    <w:p>
      <w:pPr>
        <w:pStyle w:val="BodyText"/>
        <w:spacing w:line="242" w:lineRule="auto" w:before="1"/>
        <w:ind w:left="110" w:right="1415" w:firstLine="453"/>
        <w:jc w:val="both"/>
      </w:pPr>
      <w:r>
        <w:rPr>
          <w:color w:val="231F20"/>
        </w:rPr>
        <w:t>Bajo este tenor podría decirse metafóricamente que así como el </w:t>
      </w:r>
      <w:r>
        <w:rPr>
          <w:color w:val="231F20"/>
          <w:spacing w:val="-6"/>
        </w:rPr>
        <w:t>Ave </w:t>
      </w:r>
      <w:r>
        <w:rPr>
          <w:color w:val="231F20"/>
        </w:rPr>
        <w:t>Fénix</w:t>
      </w:r>
      <w:r>
        <w:rPr>
          <w:color w:val="231F20"/>
          <w:spacing w:val="-14"/>
        </w:rPr>
        <w:t> </w:t>
      </w:r>
      <w:r>
        <w:rPr>
          <w:color w:val="231F20"/>
        </w:rPr>
        <w:t>muere</w:t>
      </w:r>
      <w:r>
        <w:rPr>
          <w:color w:val="231F20"/>
          <w:spacing w:val="-14"/>
        </w:rPr>
        <w:t> </w:t>
      </w:r>
      <w:r>
        <w:rPr>
          <w:color w:val="231F20"/>
        </w:rPr>
        <w:t>consumida</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sol,</w:t>
      </w:r>
      <w:r>
        <w:rPr>
          <w:color w:val="231F20"/>
          <w:spacing w:val="-14"/>
        </w:rPr>
        <w:t> </w:t>
      </w:r>
      <w:r>
        <w:rPr>
          <w:color w:val="231F20"/>
        </w:rPr>
        <w:t>hoy</w:t>
      </w:r>
      <w:r>
        <w:rPr>
          <w:color w:val="231F20"/>
          <w:spacing w:val="-14"/>
        </w:rPr>
        <w:t> </w:t>
      </w:r>
      <w:r>
        <w:rPr>
          <w:color w:val="231F20"/>
        </w:rPr>
        <w:t>en</w:t>
      </w:r>
      <w:r>
        <w:rPr>
          <w:color w:val="231F20"/>
          <w:spacing w:val="-14"/>
        </w:rPr>
        <w:t> </w:t>
      </w:r>
      <w:r>
        <w:rPr>
          <w:color w:val="231F20"/>
        </w:rPr>
        <w:t>día</w:t>
      </w:r>
      <w:r>
        <w:rPr>
          <w:color w:val="231F20"/>
          <w:spacing w:val="-14"/>
        </w:rPr>
        <w:t> </w:t>
      </w:r>
      <w:r>
        <w:rPr>
          <w:color w:val="231F20"/>
        </w:rPr>
        <w:t>la</w:t>
      </w:r>
      <w:r>
        <w:rPr>
          <w:color w:val="231F20"/>
          <w:spacing w:val="-14"/>
        </w:rPr>
        <w:t> </w:t>
      </w:r>
      <w:r>
        <w:rPr>
          <w:color w:val="231F20"/>
        </w:rPr>
        <w:t>esencia</w:t>
      </w:r>
      <w:r>
        <w:rPr>
          <w:color w:val="231F20"/>
          <w:spacing w:val="-14"/>
        </w:rPr>
        <w:t> </w:t>
      </w:r>
      <w:r>
        <w:rPr>
          <w:color w:val="231F20"/>
        </w:rPr>
        <w:t>humana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clase trabajadora ha llegado al extremo de tener que experimentar un proceso destructivo similar de “calcinación laboral” por los efectos negativos del advenimiento y entronización del síndrome de burnout en la dinámica organizacional de la</w:t>
      </w:r>
      <w:r>
        <w:rPr>
          <w:color w:val="231F20"/>
          <w:spacing w:val="19"/>
        </w:rPr>
        <w:t> </w:t>
      </w:r>
      <w:r>
        <w:rPr>
          <w:color w:val="231F20"/>
        </w:rPr>
        <w:t>postmodernidad.</w:t>
      </w:r>
    </w:p>
    <w:p>
      <w:pPr>
        <w:pStyle w:val="BodyText"/>
        <w:spacing w:line="242" w:lineRule="auto" w:before="1"/>
        <w:ind w:left="110" w:right="1414" w:firstLine="453"/>
        <w:jc w:val="both"/>
      </w:pPr>
      <w:r>
        <w:rPr/>
        <w:pict>
          <v:shape style="position:absolute;margin-left:100.898499pt;margin-top:18.568090pt;width:201pt;height:77.05pt;mso-position-horizontal-relative:page;mso-position-vertical-relative:paragraph;z-index:-12239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2"/>
                      <w:w w:val="101"/>
                      <w:sz w:val="154"/>
                    </w:rPr>
                    <w:t>Y</w:t>
                  </w:r>
                </w:p>
              </w:txbxContent>
            </v:textbox>
            <w10:wrap type="none"/>
          </v:shape>
        </w:pict>
      </w:r>
      <w:r>
        <w:rPr>
          <w:color w:val="231F20"/>
        </w:rPr>
        <w:t>Este panorama  desolador  del  mundo  del  trabajo  actual,  denota  la necesidad de llevar a cabo </w:t>
      </w:r>
      <w:r>
        <w:rPr>
          <w:color w:val="231F20"/>
          <w:spacing w:val="-3"/>
        </w:rPr>
        <w:t>mayor </w:t>
      </w:r>
      <w:r>
        <w:rPr>
          <w:color w:val="231F20"/>
        </w:rPr>
        <w:t>investigación científica sobre esta psicopatología</w:t>
      </w:r>
      <w:r>
        <w:rPr>
          <w:color w:val="231F20"/>
          <w:spacing w:val="-10"/>
        </w:rPr>
        <w:t> </w:t>
      </w:r>
      <w:r>
        <w:rPr>
          <w:color w:val="231F20"/>
        </w:rPr>
        <w:t>laboral,</w:t>
      </w:r>
      <w:r>
        <w:rPr>
          <w:color w:val="231F20"/>
          <w:spacing w:val="-10"/>
        </w:rPr>
        <w:t> </w:t>
      </w:r>
      <w:r>
        <w:rPr>
          <w:color w:val="231F20"/>
        </w:rPr>
        <w:t>en</w:t>
      </w:r>
      <w:r>
        <w:rPr>
          <w:color w:val="231F20"/>
          <w:spacing w:val="-10"/>
        </w:rPr>
        <w:t> </w:t>
      </w:r>
      <w:r>
        <w:rPr>
          <w:color w:val="231F20"/>
        </w:rPr>
        <w:t>donde</w:t>
      </w:r>
      <w:r>
        <w:rPr>
          <w:color w:val="231F20"/>
          <w:spacing w:val="-10"/>
        </w:rPr>
        <w:t> </w:t>
      </w:r>
      <w:r>
        <w:rPr>
          <w:color w:val="231F20"/>
        </w:rPr>
        <w:t>el</w:t>
      </w:r>
      <w:r>
        <w:rPr>
          <w:color w:val="231F20"/>
          <w:spacing w:val="-10"/>
        </w:rPr>
        <w:t> </w:t>
      </w:r>
      <w:r>
        <w:rPr>
          <w:color w:val="231F20"/>
        </w:rPr>
        <w:t>análisis</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perspectiva</w:t>
      </w:r>
      <w:r>
        <w:rPr>
          <w:color w:val="231F20"/>
          <w:spacing w:val="-10"/>
        </w:rPr>
        <w:t> </w:t>
      </w:r>
      <w:r>
        <w:rPr>
          <w:color w:val="231F20"/>
        </w:rPr>
        <w:t>de</w:t>
      </w:r>
      <w:r>
        <w:rPr>
          <w:color w:val="231F20"/>
          <w:spacing w:val="-10"/>
        </w:rPr>
        <w:t> </w:t>
      </w:r>
      <w:r>
        <w:rPr>
          <w:color w:val="231F20"/>
        </w:rPr>
        <w:t>estudio psicosocial del síndrome de burnout cobra importancia para puntualizar y clarificar</w:t>
      </w:r>
      <w:r>
        <w:rPr>
          <w:color w:val="231F20"/>
          <w:spacing w:val="-9"/>
        </w:rPr>
        <w:t> </w:t>
      </w:r>
      <w:r>
        <w:rPr>
          <w:color w:val="231F20"/>
        </w:rPr>
        <w:t>este</w:t>
      </w:r>
      <w:r>
        <w:rPr>
          <w:color w:val="231F20"/>
          <w:spacing w:val="-9"/>
        </w:rPr>
        <w:t> </w:t>
      </w:r>
      <w:r>
        <w:rPr>
          <w:color w:val="231F20"/>
        </w:rPr>
        <w:t>constructo,</w:t>
      </w:r>
      <w:r>
        <w:rPr>
          <w:color w:val="231F20"/>
          <w:spacing w:val="-9"/>
        </w:rPr>
        <w:t> </w:t>
      </w:r>
      <w:r>
        <w:rPr>
          <w:color w:val="231F20"/>
        </w:rPr>
        <w:t>de</w:t>
      </w:r>
      <w:r>
        <w:rPr>
          <w:color w:val="231F20"/>
          <w:spacing w:val="-9"/>
        </w:rPr>
        <w:t> </w:t>
      </w:r>
      <w:r>
        <w:rPr>
          <w:color w:val="231F20"/>
        </w:rPr>
        <w:t>manera</w:t>
      </w:r>
      <w:r>
        <w:rPr>
          <w:color w:val="231F20"/>
          <w:spacing w:val="-9"/>
        </w:rPr>
        <w:t> </w:t>
      </w:r>
      <w:r>
        <w:rPr>
          <w:color w:val="231F20"/>
        </w:rPr>
        <w:t>más</w:t>
      </w:r>
      <w:r>
        <w:rPr>
          <w:color w:val="231F20"/>
          <w:spacing w:val="-9"/>
        </w:rPr>
        <w:t> </w:t>
      </w:r>
      <w:r>
        <w:rPr>
          <w:color w:val="231F20"/>
        </w:rPr>
        <w:t>acabada</w:t>
      </w:r>
      <w:r>
        <w:rPr>
          <w:color w:val="231F20"/>
          <w:spacing w:val="-9"/>
        </w:rPr>
        <w:t> </w:t>
      </w:r>
      <w:r>
        <w:rPr>
          <w:color w:val="231F20"/>
        </w:rPr>
        <w:t>y</w:t>
      </w:r>
      <w:r>
        <w:rPr>
          <w:color w:val="231F20"/>
          <w:spacing w:val="-9"/>
        </w:rPr>
        <w:t> </w:t>
      </w:r>
      <w:r>
        <w:rPr>
          <w:color w:val="231F20"/>
        </w:rPr>
        <w:t>completa.</w:t>
      </w:r>
    </w:p>
    <w:p>
      <w:pPr>
        <w:pStyle w:val="BodyText"/>
        <w:spacing w:line="242" w:lineRule="auto" w:before="1"/>
        <w:ind w:left="110" w:right="1414" w:firstLine="453"/>
        <w:jc w:val="both"/>
      </w:pPr>
      <w:r>
        <w:rPr>
          <w:color w:val="231F20"/>
        </w:rPr>
        <w:t>Con la finalidad de enriquecer y complementar las aportaciones del enfoque clínico que ha prevalecido tradicionalmente, el cual solamente   lo concibe a esta psicopatología como un factor detonante de diversos trastornos</w:t>
      </w:r>
      <w:r>
        <w:rPr>
          <w:color w:val="231F20"/>
          <w:spacing w:val="-7"/>
        </w:rPr>
        <w:t> </w:t>
      </w:r>
      <w:r>
        <w:rPr>
          <w:color w:val="231F20"/>
        </w:rPr>
        <w:t>de</w:t>
      </w:r>
      <w:r>
        <w:rPr>
          <w:color w:val="231F20"/>
          <w:spacing w:val="-7"/>
        </w:rPr>
        <w:t> </w:t>
      </w:r>
      <w:r>
        <w:rPr>
          <w:color w:val="231F20"/>
        </w:rPr>
        <w:t>salud</w:t>
      </w:r>
      <w:r>
        <w:rPr>
          <w:color w:val="231F20"/>
          <w:spacing w:val="-7"/>
        </w:rPr>
        <w:t> </w:t>
      </w:r>
      <w:r>
        <w:rPr>
          <w:color w:val="231F20"/>
        </w:rPr>
        <w:t>física</w:t>
      </w:r>
      <w:r>
        <w:rPr>
          <w:color w:val="231F20"/>
          <w:spacing w:val="-7"/>
        </w:rPr>
        <w:t> </w:t>
      </w:r>
      <w:r>
        <w:rPr>
          <w:color w:val="231F20"/>
        </w:rPr>
        <w:t>y</w:t>
      </w:r>
      <w:r>
        <w:rPr>
          <w:color w:val="231F20"/>
          <w:spacing w:val="-7"/>
        </w:rPr>
        <w:t> </w:t>
      </w:r>
      <w:r>
        <w:rPr>
          <w:color w:val="231F20"/>
        </w:rPr>
        <w:t>mental</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trabajadores</w:t>
      </w:r>
      <w:r>
        <w:rPr>
          <w:color w:val="231F20"/>
          <w:spacing w:val="-7"/>
        </w:rPr>
        <w:t> </w:t>
      </w:r>
      <w:r>
        <w:rPr>
          <w:color w:val="231F20"/>
        </w:rPr>
        <w:t>(Maslach</w:t>
      </w:r>
      <w:r>
        <w:rPr>
          <w:color w:val="231F20"/>
          <w:spacing w:val="-7"/>
        </w:rPr>
        <w:t> </w:t>
      </w:r>
      <w:r>
        <w:rPr>
          <w:color w:val="231F20"/>
        </w:rPr>
        <w:t>y</w:t>
      </w:r>
      <w:r>
        <w:rPr>
          <w:color w:val="231F20"/>
          <w:spacing w:val="-7"/>
        </w:rPr>
        <w:t> </w:t>
      </w:r>
      <w:r>
        <w:rPr>
          <w:color w:val="231F20"/>
        </w:rPr>
        <w:t>Jackson, 1981;</w:t>
      </w:r>
      <w:r>
        <w:rPr>
          <w:color w:val="231F20"/>
          <w:spacing w:val="-40"/>
        </w:rPr>
        <w:t> </w:t>
      </w:r>
      <w:r>
        <w:rPr>
          <w:color w:val="231F20"/>
        </w:rPr>
        <w:t>Gil-Monte,</w:t>
      </w:r>
      <w:r>
        <w:rPr>
          <w:color w:val="231F20"/>
          <w:spacing w:val="-40"/>
        </w:rPr>
        <w:t> </w:t>
      </w:r>
      <w:r>
        <w:rPr>
          <w:color w:val="231F20"/>
        </w:rPr>
        <w:t>2005).</w:t>
      </w:r>
    </w:p>
    <w:p>
      <w:pPr>
        <w:pStyle w:val="BodyText"/>
        <w:spacing w:line="242" w:lineRule="auto" w:before="1"/>
        <w:ind w:left="110" w:right="1414" w:firstLine="453"/>
        <w:jc w:val="right"/>
      </w:pPr>
      <w:r>
        <w:rPr>
          <w:color w:val="231F20"/>
        </w:rPr>
        <w:t>Sin</w:t>
      </w:r>
      <w:r>
        <w:rPr>
          <w:color w:val="231F20"/>
          <w:spacing w:val="-11"/>
        </w:rPr>
        <w:t> </w:t>
      </w:r>
      <w:r>
        <w:rPr>
          <w:color w:val="231F20"/>
        </w:rPr>
        <w:t>incluir</w:t>
      </w:r>
      <w:r>
        <w:rPr>
          <w:color w:val="231F20"/>
          <w:spacing w:val="-11"/>
        </w:rPr>
        <w:t> </w:t>
      </w:r>
      <w:r>
        <w:rPr>
          <w:color w:val="231F20"/>
        </w:rPr>
        <w:t>otras</w:t>
      </w:r>
      <w:r>
        <w:rPr>
          <w:color w:val="231F20"/>
          <w:spacing w:val="-11"/>
        </w:rPr>
        <w:t> </w:t>
      </w:r>
      <w:r>
        <w:rPr>
          <w:color w:val="231F20"/>
        </w:rPr>
        <w:t>variables</w:t>
      </w:r>
      <w:r>
        <w:rPr>
          <w:color w:val="231F20"/>
          <w:spacing w:val="-11"/>
        </w:rPr>
        <w:t> </w:t>
      </w:r>
      <w:r>
        <w:rPr>
          <w:color w:val="231F20"/>
        </w:rPr>
        <w:t>de</w:t>
      </w:r>
      <w:r>
        <w:rPr>
          <w:color w:val="231F20"/>
          <w:spacing w:val="-11"/>
        </w:rPr>
        <w:t> </w:t>
      </w:r>
      <w:r>
        <w:rPr>
          <w:color w:val="231F20"/>
        </w:rPr>
        <w:t>estudio</w:t>
      </w:r>
      <w:r>
        <w:rPr>
          <w:color w:val="231F20"/>
          <w:spacing w:val="-11"/>
        </w:rPr>
        <w:t> </w:t>
      </w:r>
      <w:r>
        <w:rPr>
          <w:color w:val="231F20"/>
        </w:rPr>
        <w:t>que</w:t>
      </w:r>
      <w:r>
        <w:rPr>
          <w:color w:val="231F20"/>
          <w:spacing w:val="-11"/>
        </w:rPr>
        <w:t> </w:t>
      </w:r>
      <w:r>
        <w:rPr>
          <w:color w:val="231F20"/>
        </w:rPr>
        <w:t>abarcan</w:t>
      </w:r>
      <w:r>
        <w:rPr>
          <w:color w:val="231F20"/>
          <w:spacing w:val="-11"/>
        </w:rPr>
        <w:t> </w:t>
      </w:r>
      <w:r>
        <w:rPr>
          <w:color w:val="231F20"/>
        </w:rPr>
        <w:t>como</w:t>
      </w:r>
      <w:r>
        <w:rPr>
          <w:color w:val="231F20"/>
          <w:spacing w:val="-11"/>
        </w:rPr>
        <w:t> </w:t>
      </w:r>
      <w:r>
        <w:rPr>
          <w:color w:val="231F20"/>
        </w:rPr>
        <w:t>señalan</w:t>
      </w:r>
      <w:r>
        <w:rPr>
          <w:color w:val="231F20"/>
          <w:spacing w:val="-11"/>
        </w:rPr>
        <w:t> </w:t>
      </w:r>
      <w:r>
        <w:rPr>
          <w:color w:val="231F20"/>
        </w:rPr>
        <w:t>Cox</w:t>
      </w:r>
      <w:r>
        <w:rPr>
          <w:color w:val="231F20"/>
          <w:spacing w:val="-11"/>
        </w:rPr>
        <w:t> </w:t>
      </w:r>
      <w:r>
        <w:rPr>
          <w:color w:val="231F20"/>
        </w:rPr>
        <w:t>y</w:t>
      </w:r>
      <w:r>
        <w:rPr>
          <w:color w:val="231F20"/>
          <w:w w:val="91"/>
        </w:rPr>
        <w:t> </w:t>
      </w:r>
      <w:r>
        <w:rPr>
          <w:color w:val="231F20"/>
        </w:rPr>
        <w:t>Rial-González</w:t>
      </w:r>
      <w:r>
        <w:rPr>
          <w:color w:val="231F20"/>
          <w:spacing w:val="-16"/>
        </w:rPr>
        <w:t> </w:t>
      </w:r>
      <w:r>
        <w:rPr>
          <w:color w:val="231F20"/>
        </w:rPr>
        <w:t>(2002),</w:t>
      </w:r>
      <w:r>
        <w:rPr>
          <w:color w:val="231F20"/>
          <w:spacing w:val="-16"/>
        </w:rPr>
        <w:t> </w:t>
      </w:r>
      <w:r>
        <w:rPr>
          <w:color w:val="231F20"/>
        </w:rPr>
        <w:t>los</w:t>
      </w:r>
      <w:r>
        <w:rPr>
          <w:color w:val="231F20"/>
          <w:spacing w:val="-16"/>
        </w:rPr>
        <w:t> </w:t>
      </w:r>
      <w:r>
        <w:rPr>
          <w:color w:val="231F20"/>
        </w:rPr>
        <w:t>aspectos</w:t>
      </w:r>
      <w:r>
        <w:rPr>
          <w:color w:val="231F20"/>
          <w:spacing w:val="-16"/>
        </w:rPr>
        <w:t> </w:t>
      </w:r>
      <w:r>
        <w:rPr>
          <w:color w:val="231F20"/>
        </w:rPr>
        <w:t>relativos</w:t>
      </w:r>
      <w:r>
        <w:rPr>
          <w:color w:val="231F20"/>
          <w:spacing w:val="-16"/>
        </w:rPr>
        <w:t> </w:t>
      </w:r>
      <w:r>
        <w:rPr>
          <w:color w:val="231F20"/>
        </w:rPr>
        <w:t>al</w:t>
      </w:r>
      <w:r>
        <w:rPr>
          <w:color w:val="231F20"/>
          <w:spacing w:val="-16"/>
        </w:rPr>
        <w:t> </w:t>
      </w:r>
      <w:r>
        <w:rPr>
          <w:color w:val="231F20"/>
        </w:rPr>
        <w:t>diseño</w:t>
      </w:r>
      <w:r>
        <w:rPr>
          <w:color w:val="231F20"/>
          <w:spacing w:val="-16"/>
        </w:rPr>
        <w:t> </w:t>
      </w:r>
      <w:r>
        <w:rPr>
          <w:color w:val="231F20"/>
        </w:rPr>
        <w:t>del</w:t>
      </w:r>
      <w:r>
        <w:rPr>
          <w:color w:val="231F20"/>
          <w:spacing w:val="-16"/>
        </w:rPr>
        <w:t> </w:t>
      </w:r>
      <w:r>
        <w:rPr>
          <w:color w:val="231F20"/>
        </w:rPr>
        <w:t>trabajo,</w:t>
      </w:r>
      <w:r>
        <w:rPr>
          <w:color w:val="231F20"/>
          <w:spacing w:val="-16"/>
        </w:rPr>
        <w:t> </w:t>
      </w:r>
      <w:r>
        <w:rPr>
          <w:color w:val="231F20"/>
        </w:rPr>
        <w:t>así</w:t>
      </w:r>
      <w:r>
        <w:rPr>
          <w:color w:val="231F20"/>
          <w:spacing w:val="-16"/>
        </w:rPr>
        <w:t> </w:t>
      </w:r>
      <w:r>
        <w:rPr>
          <w:color w:val="231F20"/>
        </w:rPr>
        <w:t>como</w:t>
      </w:r>
      <w:r>
        <w:rPr>
          <w:color w:val="231F20"/>
          <w:w w:val="102"/>
        </w:rPr>
        <w:t> </w:t>
      </w:r>
      <w:r>
        <w:rPr>
          <w:color w:val="231F20"/>
        </w:rPr>
        <w:t>a</w:t>
      </w:r>
      <w:r>
        <w:rPr>
          <w:color w:val="231F20"/>
          <w:spacing w:val="-26"/>
        </w:rPr>
        <w:t> </w:t>
      </w:r>
      <w:r>
        <w:rPr>
          <w:color w:val="231F20"/>
        </w:rPr>
        <w:t>su</w:t>
      </w:r>
      <w:r>
        <w:rPr>
          <w:color w:val="231F20"/>
          <w:spacing w:val="-26"/>
        </w:rPr>
        <w:t> </w:t>
      </w:r>
      <w:r>
        <w:rPr>
          <w:color w:val="231F20"/>
        </w:rPr>
        <w:t>organización</w:t>
      </w:r>
      <w:r>
        <w:rPr>
          <w:color w:val="231F20"/>
          <w:spacing w:val="-26"/>
        </w:rPr>
        <w:t> </w:t>
      </w:r>
      <w:r>
        <w:rPr>
          <w:color w:val="231F20"/>
        </w:rPr>
        <w:t>y</w:t>
      </w:r>
      <w:r>
        <w:rPr>
          <w:color w:val="231F20"/>
          <w:spacing w:val="-26"/>
        </w:rPr>
        <w:t> </w:t>
      </w:r>
      <w:r>
        <w:rPr>
          <w:color w:val="231F20"/>
        </w:rPr>
        <w:t>gestión,</w:t>
      </w:r>
      <w:r>
        <w:rPr>
          <w:color w:val="231F20"/>
          <w:spacing w:val="-26"/>
        </w:rPr>
        <w:t> </w:t>
      </w:r>
      <w:r>
        <w:rPr>
          <w:color w:val="231F20"/>
        </w:rPr>
        <w:t>además</w:t>
      </w:r>
      <w:r>
        <w:rPr>
          <w:color w:val="231F20"/>
          <w:spacing w:val="-26"/>
        </w:rPr>
        <w:t> </w:t>
      </w:r>
      <w:r>
        <w:rPr>
          <w:color w:val="231F20"/>
        </w:rPr>
        <w:t>de</w:t>
      </w:r>
      <w:r>
        <w:rPr>
          <w:color w:val="231F20"/>
          <w:spacing w:val="-26"/>
        </w:rPr>
        <w:t> </w:t>
      </w:r>
      <w:r>
        <w:rPr>
          <w:color w:val="231F20"/>
        </w:rPr>
        <w:t>sus</w:t>
      </w:r>
      <w:r>
        <w:rPr>
          <w:color w:val="231F20"/>
          <w:spacing w:val="-26"/>
        </w:rPr>
        <w:t> </w:t>
      </w:r>
      <w:r>
        <w:rPr>
          <w:color w:val="231F20"/>
        </w:rPr>
        <w:t>contextos</w:t>
      </w:r>
      <w:r>
        <w:rPr>
          <w:color w:val="231F20"/>
          <w:spacing w:val="-26"/>
        </w:rPr>
        <w:t> </w:t>
      </w:r>
      <w:r>
        <w:rPr>
          <w:color w:val="231F20"/>
        </w:rPr>
        <w:t>sociales</w:t>
      </w:r>
      <w:r>
        <w:rPr>
          <w:color w:val="231F20"/>
          <w:spacing w:val="-26"/>
        </w:rPr>
        <w:t> </w:t>
      </w:r>
      <w:r>
        <w:rPr>
          <w:color w:val="231F20"/>
        </w:rPr>
        <w:t>y</w:t>
      </w:r>
      <w:r>
        <w:rPr>
          <w:color w:val="231F20"/>
          <w:spacing w:val="-26"/>
        </w:rPr>
        <w:t> </w:t>
      </w:r>
      <w:r>
        <w:rPr>
          <w:color w:val="231F20"/>
        </w:rPr>
        <w:t>ambientales,</w:t>
      </w:r>
      <w:r>
        <w:rPr>
          <w:color w:val="231F20"/>
          <w:w w:val="93"/>
        </w:rPr>
        <w:t> </w:t>
      </w:r>
      <w:r>
        <w:rPr>
          <w:color w:val="231F20"/>
        </w:rPr>
        <w:t>que</w:t>
      </w:r>
      <w:r>
        <w:rPr>
          <w:color w:val="231F20"/>
          <w:spacing w:val="-10"/>
        </w:rPr>
        <w:t> </w:t>
      </w:r>
      <w:r>
        <w:rPr>
          <w:color w:val="231F20"/>
        </w:rPr>
        <w:t>tienen</w:t>
      </w:r>
      <w:r>
        <w:rPr>
          <w:color w:val="231F20"/>
          <w:spacing w:val="-10"/>
        </w:rPr>
        <w:t> </w:t>
      </w:r>
      <w:r>
        <w:rPr>
          <w:color w:val="231F20"/>
        </w:rPr>
        <w:t>el</w:t>
      </w:r>
      <w:r>
        <w:rPr>
          <w:color w:val="231F20"/>
          <w:spacing w:val="-10"/>
        </w:rPr>
        <w:t> </w:t>
      </w:r>
      <w:r>
        <w:rPr>
          <w:color w:val="231F20"/>
        </w:rPr>
        <w:t>potencial</w:t>
      </w:r>
      <w:r>
        <w:rPr>
          <w:color w:val="231F20"/>
          <w:spacing w:val="-10"/>
        </w:rPr>
        <w:t> </w:t>
      </w:r>
      <w:r>
        <w:rPr>
          <w:color w:val="231F20"/>
        </w:rPr>
        <w:t>de</w:t>
      </w:r>
      <w:r>
        <w:rPr>
          <w:color w:val="231F20"/>
          <w:spacing w:val="-10"/>
        </w:rPr>
        <w:t> </w:t>
      </w:r>
      <w:r>
        <w:rPr>
          <w:color w:val="231F20"/>
        </w:rPr>
        <w:t>causar</w:t>
      </w:r>
      <w:r>
        <w:rPr>
          <w:color w:val="231F20"/>
          <w:spacing w:val="-10"/>
        </w:rPr>
        <w:t> </w:t>
      </w:r>
      <w:r>
        <w:rPr>
          <w:color w:val="231F20"/>
        </w:rPr>
        <w:t>daños</w:t>
      </w:r>
      <w:r>
        <w:rPr>
          <w:color w:val="231F20"/>
          <w:spacing w:val="-10"/>
        </w:rPr>
        <w:t> </w:t>
      </w:r>
      <w:r>
        <w:rPr>
          <w:color w:val="231F20"/>
        </w:rPr>
        <w:t>de</w:t>
      </w:r>
      <w:r>
        <w:rPr>
          <w:color w:val="231F20"/>
          <w:spacing w:val="-10"/>
        </w:rPr>
        <w:t> </w:t>
      </w:r>
      <w:r>
        <w:rPr>
          <w:color w:val="231F20"/>
        </w:rPr>
        <w:t>tipo</w:t>
      </w:r>
      <w:r>
        <w:rPr>
          <w:color w:val="231F20"/>
          <w:spacing w:val="-10"/>
        </w:rPr>
        <w:t> </w:t>
      </w:r>
      <w:r>
        <w:rPr>
          <w:color w:val="231F20"/>
        </w:rPr>
        <w:t>físico,</w:t>
      </w:r>
      <w:r>
        <w:rPr>
          <w:color w:val="231F20"/>
          <w:spacing w:val="-10"/>
        </w:rPr>
        <w:t> </w:t>
      </w:r>
      <w:r>
        <w:rPr>
          <w:color w:val="231F20"/>
        </w:rPr>
        <w:t>social</w:t>
      </w:r>
      <w:r>
        <w:rPr>
          <w:color w:val="231F20"/>
          <w:spacing w:val="-10"/>
        </w:rPr>
        <w:t> </w:t>
      </w:r>
      <w:r>
        <w:rPr>
          <w:color w:val="231F20"/>
        </w:rPr>
        <w:t>o</w:t>
      </w:r>
      <w:r>
        <w:rPr>
          <w:color w:val="231F20"/>
          <w:spacing w:val="-10"/>
        </w:rPr>
        <w:t> </w:t>
      </w:r>
      <w:r>
        <w:rPr>
          <w:color w:val="231F20"/>
        </w:rPr>
        <w:t>psicológico.</w:t>
      </w:r>
      <w:r>
        <w:rPr>
          <w:color w:val="231F20"/>
          <w:w w:val="91"/>
        </w:rPr>
        <w:t> </w:t>
      </w:r>
      <w:r>
        <w:rPr>
          <w:color w:val="231F20"/>
        </w:rPr>
        <w:t>Dado que hoy en día se están produciendo cambios</w:t>
      </w:r>
      <w:r>
        <w:rPr>
          <w:color w:val="231F20"/>
          <w:spacing w:val="3"/>
        </w:rPr>
        <w:t> </w:t>
      </w:r>
      <w:r>
        <w:rPr>
          <w:color w:val="231F20"/>
        </w:rPr>
        <w:t>técnicos</w:t>
      </w:r>
      <w:r>
        <w:rPr>
          <w:color w:val="231F20"/>
          <w:spacing w:val="7"/>
        </w:rPr>
        <w:t> </w:t>
      </w:r>
      <w:r>
        <w:rPr>
          <w:color w:val="231F20"/>
        </w:rPr>
        <w:t>u</w:t>
      </w:r>
      <w:r>
        <w:rPr>
          <w:color w:val="231F20"/>
          <w:w w:val="106"/>
        </w:rPr>
        <w:t> </w:t>
      </w:r>
      <w:r>
        <w:rPr>
          <w:color w:val="231F20"/>
        </w:rPr>
        <w:t>organizacionales</w:t>
      </w:r>
      <w:r>
        <w:rPr>
          <w:color w:val="231F20"/>
          <w:spacing w:val="41"/>
        </w:rPr>
        <w:t> </w:t>
      </w:r>
      <w:r>
        <w:rPr>
          <w:color w:val="231F20"/>
        </w:rPr>
        <w:t>significativos</w:t>
      </w:r>
      <w:r>
        <w:rPr>
          <w:color w:val="231F20"/>
          <w:spacing w:val="41"/>
        </w:rPr>
        <w:t> </w:t>
      </w:r>
      <w:r>
        <w:rPr>
          <w:color w:val="231F20"/>
        </w:rPr>
        <w:t>en</w:t>
      </w:r>
      <w:r>
        <w:rPr>
          <w:color w:val="231F20"/>
          <w:spacing w:val="41"/>
        </w:rPr>
        <w:t> </w:t>
      </w:r>
      <w:r>
        <w:rPr>
          <w:color w:val="231F20"/>
        </w:rPr>
        <w:t>el</w:t>
      </w:r>
      <w:r>
        <w:rPr>
          <w:color w:val="231F20"/>
          <w:spacing w:val="41"/>
        </w:rPr>
        <w:t> </w:t>
      </w:r>
      <w:r>
        <w:rPr>
          <w:color w:val="231F20"/>
        </w:rPr>
        <w:t>ambiente</w:t>
      </w:r>
      <w:r>
        <w:rPr>
          <w:color w:val="231F20"/>
          <w:spacing w:val="41"/>
        </w:rPr>
        <w:t> </w:t>
      </w:r>
      <w:r>
        <w:rPr>
          <w:color w:val="231F20"/>
        </w:rPr>
        <w:t>laboral,</w:t>
      </w:r>
      <w:r>
        <w:rPr>
          <w:color w:val="231F20"/>
          <w:spacing w:val="41"/>
        </w:rPr>
        <w:t> </w:t>
      </w:r>
      <w:r>
        <w:rPr>
          <w:color w:val="231F20"/>
        </w:rPr>
        <w:t>producto</w:t>
      </w:r>
      <w:r>
        <w:rPr>
          <w:color w:val="231F20"/>
          <w:spacing w:val="41"/>
        </w:rPr>
        <w:t> </w:t>
      </w:r>
      <w:r>
        <w:rPr>
          <w:color w:val="231F20"/>
        </w:rPr>
        <w:t>de</w:t>
      </w:r>
      <w:r>
        <w:rPr>
          <w:color w:val="231F20"/>
          <w:spacing w:val="41"/>
        </w:rPr>
        <w:t> </w:t>
      </w:r>
      <w:r>
        <w:rPr>
          <w:color w:val="231F20"/>
        </w:rPr>
        <w:t>las</w:t>
      </w:r>
      <w:r>
        <w:rPr>
          <w:color w:val="231F20"/>
          <w:w w:val="94"/>
        </w:rPr>
        <w:t> </w:t>
      </w:r>
      <w:r>
        <w:rPr>
          <w:color w:val="231F20"/>
        </w:rPr>
        <w:t>demandas de la globalización de las sociedades</w:t>
      </w:r>
      <w:r>
        <w:rPr>
          <w:color w:val="231F20"/>
          <w:spacing w:val="46"/>
        </w:rPr>
        <w:t> </w:t>
      </w:r>
      <w:r>
        <w:rPr>
          <w:color w:val="231F20"/>
        </w:rPr>
        <w:t>postmodernas,</w:t>
      </w:r>
      <w:r>
        <w:rPr>
          <w:color w:val="231F20"/>
          <w:spacing w:val="23"/>
        </w:rPr>
        <w:t> </w:t>
      </w:r>
      <w:r>
        <w:rPr>
          <w:color w:val="231F20"/>
        </w:rPr>
        <w:t>que</w:t>
      </w:r>
      <w:r>
        <w:rPr>
          <w:color w:val="231F20"/>
          <w:w w:val="101"/>
        </w:rPr>
        <w:t> </w:t>
      </w:r>
      <w:r>
        <w:rPr>
          <w:color w:val="231F20"/>
        </w:rPr>
        <w:t>provocan</w:t>
      </w:r>
      <w:r>
        <w:rPr>
          <w:color w:val="231F20"/>
          <w:spacing w:val="-14"/>
        </w:rPr>
        <w:t> </w:t>
      </w:r>
      <w:r>
        <w:rPr>
          <w:color w:val="231F20"/>
        </w:rPr>
        <w:t>la</w:t>
      </w:r>
      <w:r>
        <w:rPr>
          <w:color w:val="231F20"/>
          <w:spacing w:val="-14"/>
        </w:rPr>
        <w:t> </w:t>
      </w:r>
      <w:r>
        <w:rPr>
          <w:color w:val="231F20"/>
        </w:rPr>
        <w:t>aparición</w:t>
      </w:r>
      <w:r>
        <w:rPr>
          <w:color w:val="231F20"/>
          <w:spacing w:val="-14"/>
        </w:rPr>
        <w:t> </w:t>
      </w:r>
      <w:r>
        <w:rPr>
          <w:color w:val="231F20"/>
        </w:rPr>
        <w:t>de</w:t>
      </w:r>
      <w:r>
        <w:rPr>
          <w:color w:val="231F20"/>
          <w:spacing w:val="-14"/>
        </w:rPr>
        <w:t> </w:t>
      </w:r>
      <w:r>
        <w:rPr>
          <w:color w:val="231F20"/>
        </w:rPr>
        <w:t>riesgos</w:t>
      </w:r>
      <w:r>
        <w:rPr>
          <w:color w:val="231F20"/>
          <w:spacing w:val="-14"/>
        </w:rPr>
        <w:t> </w:t>
      </w:r>
      <w:r>
        <w:rPr>
          <w:color w:val="231F20"/>
        </w:rPr>
        <w:t>psicosociales</w:t>
      </w:r>
      <w:r>
        <w:rPr>
          <w:color w:val="231F20"/>
          <w:position w:val="8"/>
          <w:sz w:val="14"/>
        </w:rPr>
        <w:t>50</w:t>
      </w:r>
      <w:r>
        <w:rPr>
          <w:color w:val="231F20"/>
          <w:spacing w:val="11"/>
          <w:position w:val="8"/>
          <w:sz w:val="14"/>
        </w:rPr>
        <w:t> </w:t>
      </w:r>
      <w:r>
        <w:rPr>
          <w:color w:val="231F20"/>
        </w:rPr>
        <w:t>vinculados</w:t>
      </w:r>
      <w:r>
        <w:rPr>
          <w:color w:val="231F20"/>
          <w:spacing w:val="-14"/>
        </w:rPr>
        <w:t> </w:t>
      </w:r>
      <w:r>
        <w:rPr>
          <w:color w:val="231F20"/>
        </w:rPr>
        <w:t>al</w:t>
      </w:r>
      <w:r>
        <w:rPr>
          <w:color w:val="231F20"/>
          <w:spacing w:val="-14"/>
        </w:rPr>
        <w:t> </w:t>
      </w:r>
      <w:r>
        <w:rPr>
          <w:color w:val="231F20"/>
        </w:rPr>
        <w:t>modo</w:t>
      </w:r>
      <w:r>
        <w:rPr>
          <w:color w:val="231F20"/>
          <w:spacing w:val="-14"/>
        </w:rPr>
        <w:t> </w:t>
      </w:r>
      <w:r>
        <w:rPr>
          <w:color w:val="231F20"/>
        </w:rPr>
        <w:t>en</w:t>
      </w:r>
      <w:r>
        <w:rPr>
          <w:color w:val="231F20"/>
          <w:spacing w:val="-14"/>
        </w:rPr>
        <w:t> </w:t>
      </w:r>
      <w:r>
        <w:rPr>
          <w:color w:val="231F20"/>
        </w:rPr>
        <w:t>que</w:t>
      </w:r>
      <w:r>
        <w:rPr>
          <w:color w:val="231F20"/>
          <w:w w:val="101"/>
        </w:rPr>
        <w:t> </w:t>
      </w:r>
      <w:r>
        <w:rPr>
          <w:color w:val="231F20"/>
        </w:rPr>
        <w:t>se</w:t>
      </w:r>
      <w:r>
        <w:rPr>
          <w:color w:val="231F20"/>
          <w:spacing w:val="-10"/>
        </w:rPr>
        <w:t> </w:t>
      </w:r>
      <w:r>
        <w:rPr>
          <w:color w:val="231F20"/>
        </w:rPr>
        <w:t>hace</w:t>
      </w:r>
      <w:r>
        <w:rPr>
          <w:color w:val="231F20"/>
          <w:spacing w:val="-10"/>
        </w:rPr>
        <w:t> </w:t>
      </w:r>
      <w:r>
        <w:rPr>
          <w:color w:val="231F20"/>
        </w:rPr>
        <w:t>la</w:t>
      </w:r>
      <w:r>
        <w:rPr>
          <w:color w:val="231F20"/>
          <w:spacing w:val="-10"/>
        </w:rPr>
        <w:t> </w:t>
      </w:r>
      <w:r>
        <w:rPr>
          <w:color w:val="231F20"/>
        </w:rPr>
        <w:t>planeación,</w:t>
      </w:r>
      <w:r>
        <w:rPr>
          <w:color w:val="231F20"/>
          <w:spacing w:val="-10"/>
        </w:rPr>
        <w:t> </w:t>
      </w:r>
      <w:r>
        <w:rPr>
          <w:color w:val="231F20"/>
        </w:rPr>
        <w:t>organización,</w:t>
      </w:r>
      <w:r>
        <w:rPr>
          <w:color w:val="231F20"/>
          <w:spacing w:val="-10"/>
        </w:rPr>
        <w:t> </w:t>
      </w:r>
      <w:r>
        <w:rPr>
          <w:color w:val="231F20"/>
        </w:rPr>
        <w:t>control</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liderazgo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trabajo,</w:t>
      </w:r>
      <w:r>
        <w:rPr>
          <w:color w:val="231F20"/>
          <w:spacing w:val="-10"/>
        </w:rPr>
        <w:t> </w:t>
      </w:r>
      <w:r>
        <w:rPr>
          <w:color w:val="231F20"/>
        </w:rPr>
        <w:t>así</w:t>
      </w:r>
      <w:r>
        <w:rPr>
          <w:color w:val="231F20"/>
          <w:w w:val="95"/>
        </w:rPr>
        <w:t> </w:t>
      </w:r>
      <w:r>
        <w:rPr>
          <w:color w:val="231F20"/>
        </w:rPr>
        <w:t>como</w:t>
      </w:r>
      <w:r>
        <w:rPr>
          <w:color w:val="231F20"/>
          <w:spacing w:val="-21"/>
        </w:rPr>
        <w:t> </w:t>
      </w:r>
      <w:r>
        <w:rPr>
          <w:color w:val="231F20"/>
        </w:rPr>
        <w:t>al</w:t>
      </w:r>
      <w:r>
        <w:rPr>
          <w:color w:val="231F20"/>
          <w:spacing w:val="-21"/>
        </w:rPr>
        <w:t> </w:t>
      </w:r>
      <w:r>
        <w:rPr>
          <w:color w:val="231F20"/>
        </w:rPr>
        <w:t>contexto</w:t>
      </w:r>
      <w:r>
        <w:rPr>
          <w:color w:val="231F20"/>
          <w:spacing w:val="-21"/>
        </w:rPr>
        <w:t> </w:t>
      </w:r>
      <w:r>
        <w:rPr>
          <w:color w:val="231F20"/>
        </w:rPr>
        <w:t>económico,</w:t>
      </w:r>
      <w:r>
        <w:rPr>
          <w:color w:val="231F20"/>
          <w:spacing w:val="-21"/>
        </w:rPr>
        <w:t> </w:t>
      </w:r>
      <w:r>
        <w:rPr>
          <w:color w:val="231F20"/>
        </w:rPr>
        <w:t>social</w:t>
      </w:r>
      <w:r>
        <w:rPr>
          <w:color w:val="231F20"/>
          <w:spacing w:val="-21"/>
        </w:rPr>
        <w:t> </w:t>
      </w:r>
      <w:r>
        <w:rPr>
          <w:color w:val="231F20"/>
        </w:rPr>
        <w:t>y</w:t>
      </w:r>
      <w:r>
        <w:rPr>
          <w:color w:val="231F20"/>
          <w:spacing w:val="-21"/>
        </w:rPr>
        <w:t> </w:t>
      </w:r>
      <w:r>
        <w:rPr>
          <w:color w:val="231F20"/>
        </w:rPr>
        <w:t>político</w:t>
      </w:r>
      <w:r>
        <w:rPr>
          <w:color w:val="231F20"/>
          <w:spacing w:val="-21"/>
        </w:rPr>
        <w:t> </w:t>
      </w:r>
      <w:r>
        <w:rPr>
          <w:color w:val="231F20"/>
        </w:rPr>
        <w:t>del</w:t>
      </w:r>
      <w:r>
        <w:rPr>
          <w:color w:val="231F20"/>
          <w:spacing w:val="-21"/>
        </w:rPr>
        <w:t> </w:t>
      </w:r>
      <w:r>
        <w:rPr>
          <w:color w:val="231F20"/>
        </w:rPr>
        <w:t>entorno</w:t>
      </w:r>
      <w:r>
        <w:rPr>
          <w:color w:val="231F20"/>
          <w:spacing w:val="-21"/>
        </w:rPr>
        <w:t> </w:t>
      </w:r>
      <w:r>
        <w:rPr>
          <w:color w:val="231F20"/>
        </w:rPr>
        <w:t>laboral,</w:t>
      </w:r>
      <w:r>
        <w:rPr>
          <w:color w:val="231F20"/>
          <w:spacing w:val="-21"/>
        </w:rPr>
        <w:t> </w:t>
      </w:r>
      <w:r>
        <w:rPr>
          <w:color w:val="231F20"/>
        </w:rPr>
        <w:t>lo</w:t>
      </w:r>
      <w:r>
        <w:rPr>
          <w:color w:val="231F20"/>
          <w:spacing w:val="-21"/>
        </w:rPr>
        <w:t> </w:t>
      </w:r>
      <w:r>
        <w:rPr>
          <w:color w:val="231F20"/>
        </w:rPr>
        <w:t>cual</w:t>
      </w:r>
      <w:r>
        <w:rPr>
          <w:color w:val="231F20"/>
          <w:spacing w:val="-21"/>
        </w:rPr>
        <w:t> </w:t>
      </w:r>
      <w:r>
        <w:rPr>
          <w:color w:val="231F20"/>
        </w:rPr>
        <w:t>se</w:t>
      </w:r>
      <w:r>
        <w:rPr>
          <w:color w:val="231F20"/>
          <w:w w:val="95"/>
        </w:rPr>
        <w:t> </w:t>
      </w:r>
      <w:r>
        <w:rPr>
          <w:color w:val="231F20"/>
        </w:rPr>
        <w:t>traduce en </w:t>
      </w:r>
      <w:r>
        <w:rPr>
          <w:color w:val="231F20"/>
          <w:spacing w:val="-3"/>
        </w:rPr>
        <w:t>mayores </w:t>
      </w:r>
      <w:r>
        <w:rPr>
          <w:color w:val="231F20"/>
        </w:rPr>
        <w:t>problemáticas de salud ocupacional para el</w:t>
      </w:r>
      <w:r>
        <w:rPr>
          <w:color w:val="231F20"/>
          <w:spacing w:val="-15"/>
        </w:rPr>
        <w:t> </w:t>
      </w:r>
      <w:r>
        <w:rPr>
          <w:color w:val="231F20"/>
          <w:spacing w:val="-3"/>
        </w:rPr>
        <w:t>trabajador.</w:t>
      </w:r>
    </w:p>
    <w:p>
      <w:pPr>
        <w:pStyle w:val="BodyText"/>
        <w:rPr>
          <w:sz w:val="30"/>
        </w:rPr>
      </w:pPr>
    </w:p>
    <w:p>
      <w:pPr>
        <w:pStyle w:val="ListParagraph"/>
        <w:numPr>
          <w:ilvl w:val="0"/>
          <w:numId w:val="15"/>
        </w:numPr>
        <w:tabs>
          <w:tab w:pos="451" w:val="left" w:leader="none"/>
        </w:tabs>
        <w:spacing w:line="240" w:lineRule="auto" w:before="0" w:after="0"/>
        <w:ind w:left="450" w:right="1415" w:hanging="340"/>
        <w:jc w:val="both"/>
        <w:rPr>
          <w:sz w:val="19"/>
        </w:rPr>
      </w:pPr>
      <w:r>
        <w:rPr/>
        <w:drawing>
          <wp:anchor distT="0" distB="0" distL="0" distR="0" allowOverlap="1" layoutInCell="1" locked="0" behindDoc="0" simplePos="0" relativeHeight="3976">
            <wp:simplePos x="0" y="0"/>
            <wp:positionH relativeFrom="page">
              <wp:posOffset>1620257</wp:posOffset>
            </wp:positionH>
            <wp:positionV relativeFrom="paragraph">
              <wp:posOffset>-79845</wp:posOffset>
            </wp:positionV>
            <wp:extent cx="4319487" cy="12268"/>
            <wp:effectExtent l="0" t="0" r="0" b="0"/>
            <wp:wrapNone/>
            <wp:docPr id="57" name="image19.png" descr=""/>
            <wp:cNvGraphicFramePr>
              <a:graphicFrameLocks noChangeAspect="1"/>
            </wp:cNvGraphicFramePr>
            <a:graphic>
              <a:graphicData uri="http://schemas.openxmlformats.org/drawingml/2006/picture">
                <pic:pic>
                  <pic:nvPicPr>
                    <pic:cNvPr id="58" name="image19.png"/>
                    <pic:cNvPicPr/>
                  </pic:nvPicPr>
                  <pic:blipFill>
                    <a:blip r:embed="rId119" cstate="print"/>
                    <a:stretch>
                      <a:fillRect/>
                    </a:stretch>
                  </pic:blipFill>
                  <pic:spPr>
                    <a:xfrm>
                      <a:off x="0" y="0"/>
                      <a:ext cx="4319487" cy="12268"/>
                    </a:xfrm>
                    <a:prstGeom prst="rect">
                      <a:avLst/>
                    </a:prstGeom>
                  </pic:spPr>
                </pic:pic>
              </a:graphicData>
            </a:graphic>
          </wp:anchor>
        </w:drawing>
      </w:r>
      <w:r>
        <w:rPr>
          <w:color w:val="231F20"/>
          <w:sz w:val="19"/>
        </w:rPr>
        <w:t>Entre los que destacan principalmente en la actualidad, por su incremento e impacto negativo</w:t>
      </w:r>
      <w:r>
        <w:rPr>
          <w:color w:val="231F20"/>
          <w:spacing w:val="-23"/>
          <w:sz w:val="19"/>
        </w:rPr>
        <w:t> </w:t>
      </w:r>
      <w:r>
        <w:rPr>
          <w:color w:val="231F20"/>
          <w:sz w:val="19"/>
        </w:rPr>
        <w:t>en</w:t>
      </w:r>
      <w:r>
        <w:rPr>
          <w:color w:val="231F20"/>
          <w:spacing w:val="-23"/>
          <w:sz w:val="19"/>
        </w:rPr>
        <w:t> </w:t>
      </w:r>
      <w:r>
        <w:rPr>
          <w:color w:val="231F20"/>
          <w:sz w:val="19"/>
        </w:rPr>
        <w:t>la</w:t>
      </w:r>
      <w:r>
        <w:rPr>
          <w:color w:val="231F20"/>
          <w:spacing w:val="-23"/>
          <w:sz w:val="19"/>
        </w:rPr>
        <w:t> </w:t>
      </w:r>
      <w:r>
        <w:rPr>
          <w:color w:val="231F20"/>
          <w:sz w:val="19"/>
        </w:rPr>
        <w:t>salud</w:t>
      </w:r>
      <w:r>
        <w:rPr>
          <w:color w:val="231F20"/>
          <w:spacing w:val="-23"/>
          <w:sz w:val="19"/>
        </w:rPr>
        <w:t> </w:t>
      </w:r>
      <w:r>
        <w:rPr>
          <w:color w:val="231F20"/>
          <w:sz w:val="19"/>
        </w:rPr>
        <w:t>mental</w:t>
      </w:r>
      <w:r>
        <w:rPr>
          <w:color w:val="231F20"/>
          <w:spacing w:val="-23"/>
          <w:sz w:val="19"/>
        </w:rPr>
        <w:t> </w:t>
      </w:r>
      <w:r>
        <w:rPr>
          <w:color w:val="231F20"/>
          <w:sz w:val="19"/>
        </w:rPr>
        <w:t>de</w:t>
      </w:r>
      <w:r>
        <w:rPr>
          <w:color w:val="231F20"/>
          <w:spacing w:val="-23"/>
          <w:sz w:val="19"/>
        </w:rPr>
        <w:t> </w:t>
      </w:r>
      <w:r>
        <w:rPr>
          <w:color w:val="231F20"/>
          <w:sz w:val="19"/>
        </w:rPr>
        <w:t>los</w:t>
      </w:r>
      <w:r>
        <w:rPr>
          <w:color w:val="231F20"/>
          <w:spacing w:val="-23"/>
          <w:sz w:val="19"/>
        </w:rPr>
        <w:t> </w:t>
      </w:r>
      <w:r>
        <w:rPr>
          <w:color w:val="231F20"/>
          <w:sz w:val="19"/>
        </w:rPr>
        <w:t>trabajadores,</w:t>
      </w:r>
      <w:r>
        <w:rPr>
          <w:color w:val="231F20"/>
          <w:spacing w:val="-23"/>
          <w:sz w:val="19"/>
        </w:rPr>
        <w:t> </w:t>
      </w:r>
      <w:r>
        <w:rPr>
          <w:color w:val="231F20"/>
          <w:sz w:val="19"/>
        </w:rPr>
        <w:t>el</w:t>
      </w:r>
      <w:r>
        <w:rPr>
          <w:color w:val="231F20"/>
          <w:spacing w:val="-23"/>
          <w:sz w:val="19"/>
        </w:rPr>
        <w:t> </w:t>
      </w:r>
      <w:r>
        <w:rPr>
          <w:color w:val="231F20"/>
          <w:sz w:val="19"/>
        </w:rPr>
        <w:t>mobbing,</w:t>
      </w:r>
      <w:r>
        <w:rPr>
          <w:color w:val="231F20"/>
          <w:spacing w:val="-23"/>
          <w:sz w:val="19"/>
        </w:rPr>
        <w:t> </w:t>
      </w:r>
      <w:r>
        <w:rPr>
          <w:color w:val="231F20"/>
          <w:sz w:val="19"/>
        </w:rPr>
        <w:t>el</w:t>
      </w:r>
      <w:r>
        <w:rPr>
          <w:color w:val="231F20"/>
          <w:spacing w:val="-23"/>
          <w:sz w:val="19"/>
        </w:rPr>
        <w:t> </w:t>
      </w:r>
      <w:r>
        <w:rPr>
          <w:color w:val="231F20"/>
          <w:sz w:val="19"/>
        </w:rPr>
        <w:t>estrés</w:t>
      </w:r>
      <w:r>
        <w:rPr>
          <w:color w:val="231F20"/>
          <w:spacing w:val="-23"/>
          <w:sz w:val="19"/>
        </w:rPr>
        <w:t> </w:t>
      </w:r>
      <w:r>
        <w:rPr>
          <w:color w:val="231F20"/>
          <w:sz w:val="19"/>
        </w:rPr>
        <w:t>laboral,</w:t>
      </w:r>
      <w:r>
        <w:rPr>
          <w:color w:val="231F20"/>
          <w:spacing w:val="-23"/>
          <w:sz w:val="19"/>
        </w:rPr>
        <w:t> </w:t>
      </w:r>
      <w:r>
        <w:rPr>
          <w:color w:val="231F20"/>
          <w:sz w:val="19"/>
        </w:rPr>
        <w:t>y</w:t>
      </w:r>
      <w:r>
        <w:rPr>
          <w:color w:val="231F20"/>
          <w:spacing w:val="-23"/>
          <w:sz w:val="19"/>
        </w:rPr>
        <w:t> </w:t>
      </w:r>
      <w:r>
        <w:rPr>
          <w:color w:val="231F20"/>
          <w:sz w:val="19"/>
        </w:rPr>
        <w:t>precisamente el síndrome de</w:t>
      </w:r>
      <w:r>
        <w:rPr>
          <w:color w:val="231F20"/>
          <w:spacing w:val="14"/>
          <w:sz w:val="19"/>
        </w:rPr>
        <w:t> </w:t>
      </w:r>
      <w:r>
        <w:rPr>
          <w:color w:val="231F20"/>
          <w:sz w:val="19"/>
        </w:rPr>
        <w:t>burnout.</w:t>
      </w:r>
    </w:p>
    <w:p>
      <w:pPr>
        <w:spacing w:after="0" w:line="240" w:lineRule="auto"/>
        <w:jc w:val="both"/>
        <w:rPr>
          <w:sz w:val="19"/>
        </w:rPr>
        <w:sectPr>
          <w:footerReference w:type="even" r:id="rId117"/>
          <w:footerReference w:type="default" r:id="rId118"/>
          <w:pgSz w:w="9360" w:h="12480"/>
          <w:pgMar w:footer="504" w:header="486" w:top="880" w:bottom="700" w:left="740" w:right="0"/>
        </w:sectPr>
      </w:pPr>
    </w:p>
    <w:p>
      <w:pPr>
        <w:pStyle w:val="BodyText"/>
        <w:rPr>
          <w:sz w:val="20"/>
        </w:rPr>
      </w:pPr>
    </w:p>
    <w:p>
      <w:pPr>
        <w:pStyle w:val="BodyText"/>
        <w:spacing w:line="242" w:lineRule="auto" w:before="206"/>
        <w:ind w:left="1417" w:right="107" w:firstLine="453"/>
        <w:jc w:val="both"/>
      </w:pPr>
      <w:r>
        <w:rPr>
          <w:color w:val="231F20"/>
          <w:spacing w:val="-4"/>
        </w:rPr>
        <w:t>Por </w:t>
      </w:r>
      <w:r>
        <w:rPr>
          <w:color w:val="231F20"/>
        </w:rPr>
        <w:t>ende, a pesar de que en los últimos años se han incrementado los estudios en riesgos laborales, los cuales de acuerdo con Álvarez (2009) se definen como aquellas características de las condiciones de trabajo y de</w:t>
      </w:r>
      <w:r>
        <w:rPr>
          <w:color w:val="231F20"/>
          <w:spacing w:val="-37"/>
        </w:rPr>
        <w:t> </w:t>
      </w:r>
      <w:r>
        <w:rPr>
          <w:color w:val="231F20"/>
        </w:rPr>
        <w:t>la organización</w:t>
      </w:r>
      <w:r>
        <w:rPr>
          <w:color w:val="231F20"/>
          <w:spacing w:val="-12"/>
        </w:rPr>
        <w:t> </w:t>
      </w:r>
      <w:r>
        <w:rPr>
          <w:color w:val="231F20"/>
        </w:rPr>
        <w:t>que</w:t>
      </w:r>
      <w:r>
        <w:rPr>
          <w:color w:val="231F20"/>
          <w:spacing w:val="-12"/>
        </w:rPr>
        <w:t> </w:t>
      </w:r>
      <w:r>
        <w:rPr>
          <w:color w:val="231F20"/>
        </w:rPr>
        <w:t>afectan</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salud</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personas</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mecanismos </w:t>
      </w:r>
      <w:r>
        <w:rPr>
          <w:color w:val="231F20"/>
          <w:w w:val="95"/>
        </w:rPr>
        <w:t>psicológicos y</w:t>
      </w:r>
      <w:r>
        <w:rPr>
          <w:color w:val="231F20"/>
          <w:spacing w:val="29"/>
          <w:w w:val="95"/>
        </w:rPr>
        <w:t> </w:t>
      </w:r>
      <w:r>
        <w:rPr>
          <w:color w:val="231F20"/>
          <w:w w:val="95"/>
        </w:rPr>
        <w:t>fisiológicos.</w:t>
      </w:r>
    </w:p>
    <w:p>
      <w:pPr>
        <w:pStyle w:val="BodyText"/>
        <w:spacing w:line="242" w:lineRule="auto" w:before="1"/>
        <w:ind w:left="1417" w:right="107" w:firstLine="453"/>
        <w:jc w:val="both"/>
      </w:pPr>
      <w:r>
        <w:rPr>
          <w:color w:val="231F20"/>
          <w:spacing w:val="-4"/>
        </w:rPr>
        <w:t>Todavía</w:t>
      </w:r>
      <w:r>
        <w:rPr>
          <w:color w:val="231F20"/>
          <w:spacing w:val="-8"/>
        </w:rPr>
        <w:t> </w:t>
      </w:r>
      <w:r>
        <w:rPr>
          <w:color w:val="231F20"/>
        </w:rPr>
        <w:t>hoy</w:t>
      </w:r>
      <w:r>
        <w:rPr>
          <w:color w:val="231F20"/>
          <w:spacing w:val="-8"/>
        </w:rPr>
        <w:t> </w:t>
      </w:r>
      <w:r>
        <w:rPr>
          <w:color w:val="231F20"/>
        </w:rPr>
        <w:t>en</w:t>
      </w:r>
      <w:r>
        <w:rPr>
          <w:color w:val="231F20"/>
          <w:spacing w:val="-8"/>
        </w:rPr>
        <w:t> </w:t>
      </w:r>
      <w:r>
        <w:rPr>
          <w:color w:val="231F20"/>
        </w:rPr>
        <w:t>día</w:t>
      </w:r>
      <w:r>
        <w:rPr>
          <w:color w:val="231F20"/>
          <w:spacing w:val="-8"/>
        </w:rPr>
        <w:t> </w:t>
      </w:r>
      <w:r>
        <w:rPr>
          <w:color w:val="231F20"/>
        </w:rPr>
        <w:t>se</w:t>
      </w:r>
      <w:r>
        <w:rPr>
          <w:color w:val="231F20"/>
          <w:spacing w:val="-8"/>
        </w:rPr>
        <w:t> </w:t>
      </w:r>
      <w:r>
        <w:rPr>
          <w:color w:val="231F20"/>
        </w:rPr>
        <w:t>llevan</w:t>
      </w:r>
      <w:r>
        <w:rPr>
          <w:color w:val="231F20"/>
          <w:spacing w:val="-8"/>
        </w:rPr>
        <w:t> </w:t>
      </w:r>
      <w:r>
        <w:rPr>
          <w:color w:val="231F20"/>
        </w:rPr>
        <w:t>a</w:t>
      </w:r>
      <w:r>
        <w:rPr>
          <w:color w:val="231F20"/>
          <w:spacing w:val="-8"/>
        </w:rPr>
        <w:t> </w:t>
      </w:r>
      <w:r>
        <w:rPr>
          <w:color w:val="231F20"/>
        </w:rPr>
        <w:t>cabo</w:t>
      </w:r>
      <w:r>
        <w:rPr>
          <w:color w:val="231F20"/>
          <w:spacing w:val="-8"/>
        </w:rPr>
        <w:t> </w:t>
      </w:r>
      <w:r>
        <w:rPr>
          <w:color w:val="231F20"/>
        </w:rPr>
        <w:t>pocas</w:t>
      </w:r>
      <w:r>
        <w:rPr>
          <w:color w:val="231F20"/>
          <w:spacing w:val="-8"/>
        </w:rPr>
        <w:t> </w:t>
      </w:r>
      <w:r>
        <w:rPr>
          <w:color w:val="231F20"/>
        </w:rPr>
        <w:t>investigaciones</w:t>
      </w:r>
      <w:r>
        <w:rPr>
          <w:color w:val="231F20"/>
          <w:spacing w:val="-8"/>
        </w:rPr>
        <w:t> </w:t>
      </w:r>
      <w:r>
        <w:rPr>
          <w:color w:val="231F20"/>
        </w:rPr>
        <w:t>al</w:t>
      </w:r>
      <w:r>
        <w:rPr>
          <w:color w:val="231F20"/>
          <w:spacing w:val="-8"/>
        </w:rPr>
        <w:t> </w:t>
      </w:r>
      <w:r>
        <w:rPr>
          <w:color w:val="231F20"/>
        </w:rPr>
        <w:t>respecto, cuyos riesgos paradójicamente aunque han sido considerados según Molina</w:t>
      </w:r>
      <w:r>
        <w:rPr>
          <w:color w:val="231F20"/>
          <w:spacing w:val="-8"/>
        </w:rPr>
        <w:t> </w:t>
      </w:r>
      <w:r>
        <w:rPr>
          <w:color w:val="231F20"/>
        </w:rPr>
        <w:t>(2010)</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principal</w:t>
      </w:r>
      <w:r>
        <w:rPr>
          <w:color w:val="231F20"/>
          <w:spacing w:val="-8"/>
        </w:rPr>
        <w:t> </w:t>
      </w:r>
      <w:r>
        <w:rPr>
          <w:color w:val="231F20"/>
        </w:rPr>
        <w:t>problema</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laboral,</w:t>
      </w:r>
      <w:r>
        <w:rPr>
          <w:color w:val="231F20"/>
          <w:spacing w:val="-8"/>
        </w:rPr>
        <w:t> </w:t>
      </w:r>
      <w:r>
        <w:rPr>
          <w:color w:val="231F20"/>
        </w:rPr>
        <w:t>son</w:t>
      </w:r>
      <w:r>
        <w:rPr>
          <w:color w:val="231F20"/>
          <w:spacing w:val="-8"/>
        </w:rPr>
        <w:t> </w:t>
      </w:r>
      <w:r>
        <w:rPr>
          <w:color w:val="231F20"/>
        </w:rPr>
        <w:t>los</w:t>
      </w:r>
      <w:r>
        <w:rPr>
          <w:color w:val="231F20"/>
          <w:spacing w:val="-8"/>
        </w:rPr>
        <w:t> </w:t>
      </w:r>
      <w:r>
        <w:rPr>
          <w:color w:val="231F20"/>
        </w:rPr>
        <w:t>menos tratados en materia de prevención en el</w:t>
      </w:r>
      <w:r>
        <w:rPr>
          <w:color w:val="231F20"/>
          <w:spacing w:val="-10"/>
        </w:rPr>
        <w:t> </w:t>
      </w:r>
      <w:r>
        <w:rPr>
          <w:color w:val="231F20"/>
        </w:rPr>
        <w:t>trabajo.</w:t>
      </w:r>
    </w:p>
    <w:p>
      <w:pPr>
        <w:pStyle w:val="BodyText"/>
        <w:spacing w:line="242" w:lineRule="auto" w:before="1"/>
        <w:ind w:left="1417" w:right="107" w:firstLine="453"/>
        <w:jc w:val="both"/>
      </w:pPr>
      <w:r>
        <w:rPr/>
        <w:pict>
          <v:shape style="position:absolute;margin-left:129.244995pt;margin-top:46.568089pt;width:204.1pt;height:77.05pt;mso-position-horizontal-relative:page;mso-position-vertical-relative:paragraph;z-index:-12234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0"/>
                      <w:w w:val="101"/>
                      <w:sz w:val="154"/>
                    </w:rPr>
                    <w:t>Y</w:t>
                  </w:r>
                </w:p>
              </w:txbxContent>
            </v:textbox>
            <w10:wrap type="none"/>
          </v:shape>
        </w:pict>
      </w:r>
      <w:r>
        <w:rPr>
          <w:color w:val="231F20"/>
        </w:rPr>
        <w:t>De tal forma que hoy en día las actuales tendencias en la promoción de la seguridad e higiene en el trabajo incluyen no solamente los riesgos físicos, químicos y biológicos de los ambientes laborales, sino también los múltiples y diversos factores psicosociales inherentes a la empresa y la manera cómo influyen en el bienestar físico y mental del trabajador </w:t>
      </w:r>
      <w:r>
        <w:rPr>
          <w:color w:val="231F20"/>
          <w:w w:val="95"/>
        </w:rPr>
        <w:t>(Martínez-Selva, </w:t>
      </w:r>
      <w:r>
        <w:rPr>
          <w:color w:val="231F20"/>
          <w:spacing w:val="2"/>
          <w:w w:val="95"/>
        </w:rPr>
        <w:t> </w:t>
      </w:r>
      <w:r>
        <w:rPr>
          <w:color w:val="231F20"/>
          <w:w w:val="95"/>
        </w:rPr>
        <w:t>2004).</w:t>
      </w:r>
    </w:p>
    <w:p>
      <w:pPr>
        <w:pStyle w:val="BodyText"/>
        <w:rPr>
          <w:sz w:val="18"/>
        </w:rPr>
      </w:pPr>
    </w:p>
    <w:p>
      <w:pPr>
        <w:pStyle w:val="Heading3"/>
        <w:spacing w:line="300" w:lineRule="exact" w:before="78"/>
        <w:ind w:left="1417" w:right="37"/>
        <w:jc w:val="left"/>
      </w:pPr>
      <w:r>
        <w:rPr>
          <w:color w:val="231F20"/>
          <w:w w:val="80"/>
        </w:rPr>
        <w:t>En</w:t>
      </w:r>
      <w:r>
        <w:rPr>
          <w:color w:val="231F20"/>
          <w:spacing w:val="-21"/>
          <w:w w:val="80"/>
        </w:rPr>
        <w:t> </w:t>
      </w:r>
      <w:r>
        <w:rPr>
          <w:color w:val="231F20"/>
          <w:spacing w:val="-3"/>
          <w:w w:val="80"/>
        </w:rPr>
        <w:t>busca</w:t>
      </w:r>
      <w:r>
        <w:rPr>
          <w:color w:val="231F20"/>
          <w:spacing w:val="-21"/>
          <w:w w:val="80"/>
        </w:rPr>
        <w:t> </w:t>
      </w:r>
      <w:r>
        <w:rPr>
          <w:color w:val="231F20"/>
          <w:w w:val="80"/>
        </w:rPr>
        <w:t>de</w:t>
      </w:r>
      <w:r>
        <w:rPr>
          <w:color w:val="231F20"/>
          <w:spacing w:val="-21"/>
          <w:w w:val="80"/>
        </w:rPr>
        <w:t> </w:t>
      </w:r>
      <w:r>
        <w:rPr>
          <w:color w:val="231F20"/>
          <w:w w:val="80"/>
        </w:rPr>
        <w:t>un</w:t>
      </w:r>
      <w:r>
        <w:rPr>
          <w:color w:val="231F20"/>
          <w:spacing w:val="-21"/>
          <w:w w:val="80"/>
        </w:rPr>
        <w:t> </w:t>
      </w:r>
      <w:r>
        <w:rPr>
          <w:color w:val="231F20"/>
          <w:spacing w:val="-3"/>
          <w:w w:val="80"/>
        </w:rPr>
        <w:t>planteamiento</w:t>
      </w:r>
      <w:r>
        <w:rPr>
          <w:color w:val="231F20"/>
          <w:spacing w:val="-21"/>
          <w:w w:val="80"/>
        </w:rPr>
        <w:t> </w:t>
      </w:r>
      <w:r>
        <w:rPr>
          <w:color w:val="231F20"/>
          <w:spacing w:val="-3"/>
          <w:w w:val="80"/>
        </w:rPr>
        <w:t>psicosocial</w:t>
      </w:r>
      <w:r>
        <w:rPr>
          <w:color w:val="231F20"/>
          <w:spacing w:val="-21"/>
          <w:w w:val="80"/>
        </w:rPr>
        <w:t> </w:t>
      </w:r>
      <w:r>
        <w:rPr>
          <w:color w:val="231F20"/>
          <w:w w:val="80"/>
        </w:rPr>
        <w:t>del</w:t>
      </w:r>
      <w:r>
        <w:rPr>
          <w:color w:val="231F20"/>
          <w:spacing w:val="-21"/>
          <w:w w:val="80"/>
        </w:rPr>
        <w:t> </w:t>
      </w:r>
      <w:r>
        <w:rPr>
          <w:color w:val="231F20"/>
          <w:spacing w:val="-3"/>
          <w:w w:val="80"/>
        </w:rPr>
        <w:t>síndrome</w:t>
      </w:r>
      <w:r>
        <w:rPr>
          <w:color w:val="231F20"/>
          <w:spacing w:val="-21"/>
          <w:w w:val="80"/>
        </w:rPr>
        <w:t> </w:t>
      </w:r>
      <w:r>
        <w:rPr>
          <w:color w:val="231F20"/>
          <w:w w:val="80"/>
        </w:rPr>
        <w:t>de</w:t>
      </w:r>
      <w:r>
        <w:rPr>
          <w:color w:val="231F20"/>
          <w:spacing w:val="-21"/>
          <w:w w:val="80"/>
        </w:rPr>
        <w:t> </w:t>
      </w:r>
      <w:r>
        <w:rPr>
          <w:color w:val="231F20"/>
          <w:spacing w:val="-3"/>
          <w:w w:val="80"/>
        </w:rPr>
        <w:t>burnout:</w:t>
      </w:r>
      <w:r>
        <w:rPr>
          <w:color w:val="231F20"/>
          <w:spacing w:val="-21"/>
          <w:w w:val="80"/>
        </w:rPr>
        <w:t> </w:t>
      </w:r>
      <w:r>
        <w:rPr>
          <w:color w:val="231F20"/>
          <w:spacing w:val="-3"/>
          <w:w w:val="80"/>
        </w:rPr>
        <w:t>línea base</w:t>
      </w:r>
      <w:r>
        <w:rPr>
          <w:color w:val="231F20"/>
          <w:spacing w:val="-28"/>
          <w:w w:val="80"/>
        </w:rPr>
        <w:t> </w:t>
      </w:r>
      <w:r>
        <w:rPr>
          <w:color w:val="231F20"/>
          <w:spacing w:val="-3"/>
          <w:w w:val="80"/>
        </w:rPr>
        <w:t>para</w:t>
      </w:r>
      <w:r>
        <w:rPr>
          <w:color w:val="231F20"/>
          <w:spacing w:val="-28"/>
          <w:w w:val="80"/>
        </w:rPr>
        <w:t> </w:t>
      </w:r>
      <w:r>
        <w:rPr>
          <w:color w:val="231F20"/>
          <w:w w:val="80"/>
        </w:rPr>
        <w:t>su</w:t>
      </w:r>
      <w:r>
        <w:rPr>
          <w:color w:val="231F20"/>
          <w:spacing w:val="-28"/>
          <w:w w:val="80"/>
        </w:rPr>
        <w:t> </w:t>
      </w:r>
      <w:r>
        <w:rPr>
          <w:color w:val="231F20"/>
          <w:spacing w:val="-3"/>
          <w:w w:val="80"/>
        </w:rPr>
        <w:t>delimitación</w:t>
      </w:r>
      <w:r>
        <w:rPr>
          <w:color w:val="231F20"/>
          <w:spacing w:val="-28"/>
          <w:w w:val="80"/>
        </w:rPr>
        <w:t> </w:t>
      </w:r>
      <w:r>
        <w:rPr>
          <w:color w:val="231F20"/>
          <w:spacing w:val="-3"/>
          <w:w w:val="80"/>
        </w:rPr>
        <w:t>conceptual</w:t>
      </w:r>
      <w:r>
        <w:rPr>
          <w:color w:val="231F20"/>
          <w:spacing w:val="-28"/>
          <w:w w:val="80"/>
        </w:rPr>
        <w:t> </w:t>
      </w:r>
      <w:r>
        <w:rPr>
          <w:color w:val="231F20"/>
          <w:w w:val="80"/>
        </w:rPr>
        <w:t>y</w:t>
      </w:r>
      <w:r>
        <w:rPr>
          <w:color w:val="231F20"/>
          <w:spacing w:val="-28"/>
          <w:w w:val="80"/>
        </w:rPr>
        <w:t> </w:t>
      </w:r>
      <w:r>
        <w:rPr>
          <w:color w:val="231F20"/>
          <w:spacing w:val="-3"/>
          <w:w w:val="80"/>
        </w:rPr>
        <w:t>abordaje</w:t>
      </w:r>
      <w:r>
        <w:rPr>
          <w:color w:val="231F20"/>
          <w:spacing w:val="-28"/>
          <w:w w:val="80"/>
        </w:rPr>
        <w:t> </w:t>
      </w:r>
      <w:r>
        <w:rPr>
          <w:color w:val="231F20"/>
          <w:w w:val="80"/>
        </w:rPr>
        <w:t>en</w:t>
      </w:r>
      <w:r>
        <w:rPr>
          <w:color w:val="231F20"/>
          <w:spacing w:val="-28"/>
          <w:w w:val="80"/>
        </w:rPr>
        <w:t> </w:t>
      </w:r>
      <w:r>
        <w:rPr>
          <w:color w:val="231F20"/>
          <w:w w:val="80"/>
        </w:rPr>
        <w:t>las</w:t>
      </w:r>
      <w:r>
        <w:rPr>
          <w:color w:val="231F20"/>
          <w:spacing w:val="-28"/>
          <w:w w:val="80"/>
        </w:rPr>
        <w:t> </w:t>
      </w:r>
      <w:r>
        <w:rPr>
          <w:color w:val="231F20"/>
          <w:spacing w:val="-3"/>
          <w:w w:val="80"/>
        </w:rPr>
        <w:t>organizaciones.</w:t>
      </w:r>
    </w:p>
    <w:p>
      <w:pPr>
        <w:pStyle w:val="BodyText"/>
        <w:spacing w:line="242" w:lineRule="auto" w:before="236"/>
        <w:ind w:left="1417" w:right="107" w:firstLine="453"/>
        <w:jc w:val="both"/>
      </w:pPr>
      <w:r>
        <w:rPr>
          <w:color w:val="231F20"/>
        </w:rPr>
        <w:t>En</w:t>
      </w:r>
      <w:r>
        <w:rPr>
          <w:color w:val="231F20"/>
          <w:spacing w:val="-8"/>
        </w:rPr>
        <w:t> </w:t>
      </w:r>
      <w:r>
        <w:rPr>
          <w:color w:val="231F20"/>
        </w:rPr>
        <w:t>aras</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nuevo</w:t>
      </w:r>
      <w:r>
        <w:rPr>
          <w:color w:val="231F20"/>
          <w:spacing w:val="-8"/>
        </w:rPr>
        <w:t> </w:t>
      </w:r>
      <w:r>
        <w:rPr>
          <w:color w:val="231F20"/>
        </w:rPr>
        <w:t>horizonte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campo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ciencia</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praxis empresarial del síndrome de burnout, con la finalidad de tener un </w:t>
      </w:r>
      <w:r>
        <w:rPr>
          <w:color w:val="231F20"/>
          <w:spacing w:val="-3"/>
        </w:rPr>
        <w:t>mayor </w:t>
      </w:r>
      <w:r>
        <w:rPr>
          <w:color w:val="231F20"/>
        </w:rPr>
        <w:t>acercamiento y entendimiento psicosocial del proceso de surgimiento, manifestación y agravamiento del mismo, esto nos remonta al análisis del estrés</w:t>
      </w:r>
      <w:r>
        <w:rPr>
          <w:color w:val="231F20"/>
          <w:spacing w:val="-6"/>
        </w:rPr>
        <w:t> </w:t>
      </w:r>
      <w:r>
        <w:rPr>
          <w:color w:val="231F20"/>
        </w:rPr>
        <w:t>laboral</w:t>
      </w:r>
      <w:r>
        <w:rPr>
          <w:color w:val="231F20"/>
          <w:position w:val="8"/>
          <w:sz w:val="14"/>
        </w:rPr>
        <w:t>51</w:t>
      </w:r>
      <w:r>
        <w:rPr>
          <w:color w:val="231F20"/>
        </w:rPr>
        <w:t>,</w:t>
      </w:r>
      <w:r>
        <w:rPr>
          <w:color w:val="231F20"/>
          <w:spacing w:val="-6"/>
        </w:rPr>
        <w:t> </w:t>
      </w:r>
      <w:r>
        <w:rPr>
          <w:color w:val="231F20"/>
        </w:rPr>
        <w:t>el</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constituye</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máximas</w:t>
      </w:r>
      <w:r>
        <w:rPr>
          <w:color w:val="231F20"/>
          <w:spacing w:val="-6"/>
        </w:rPr>
        <w:t> </w:t>
      </w:r>
      <w:r>
        <w:rPr>
          <w:color w:val="231F20"/>
        </w:rPr>
        <w:t>prioridades</w:t>
      </w:r>
      <w:r>
        <w:rPr>
          <w:color w:val="231F20"/>
          <w:spacing w:val="-6"/>
        </w:rPr>
        <w:t> </w:t>
      </w:r>
      <w:r>
        <w:rPr>
          <w:color w:val="231F20"/>
        </w:rPr>
        <w:t>en</w:t>
      </w:r>
    </w:p>
    <w:p>
      <w:pPr>
        <w:pStyle w:val="BodyText"/>
        <w:spacing w:before="4"/>
        <w:rPr>
          <w:sz w:val="20"/>
        </w:rPr>
      </w:pPr>
      <w:r>
        <w:rPr/>
        <w:drawing>
          <wp:anchor distT="0" distB="0" distL="0" distR="0" allowOverlap="1" layoutInCell="1" locked="0" behindDoc="0" simplePos="0" relativeHeight="4024">
            <wp:simplePos x="0" y="0"/>
            <wp:positionH relativeFrom="page">
              <wp:posOffset>256</wp:posOffset>
            </wp:positionH>
            <wp:positionV relativeFrom="paragraph">
              <wp:posOffset>173374</wp:posOffset>
            </wp:positionV>
            <wp:extent cx="4326195" cy="12287"/>
            <wp:effectExtent l="0" t="0" r="0" b="0"/>
            <wp:wrapTopAndBottom/>
            <wp:docPr id="59" name="image20.png" descr=""/>
            <wp:cNvGraphicFramePr>
              <a:graphicFrameLocks noChangeAspect="1"/>
            </wp:cNvGraphicFramePr>
            <a:graphic>
              <a:graphicData uri="http://schemas.openxmlformats.org/drawingml/2006/picture">
                <pic:pic>
                  <pic:nvPicPr>
                    <pic:cNvPr id="60" name="image20.png"/>
                    <pic:cNvPicPr/>
                  </pic:nvPicPr>
                  <pic:blipFill>
                    <a:blip r:embed="rId120" cstate="print"/>
                    <a:stretch>
                      <a:fillRect/>
                    </a:stretch>
                  </pic:blipFill>
                  <pic:spPr>
                    <a:xfrm>
                      <a:off x="0" y="0"/>
                      <a:ext cx="4326195" cy="12287"/>
                    </a:xfrm>
                    <a:prstGeom prst="rect">
                      <a:avLst/>
                    </a:prstGeom>
                  </pic:spPr>
                </pic:pic>
              </a:graphicData>
            </a:graphic>
          </wp:anchor>
        </w:drawing>
      </w:r>
    </w:p>
    <w:p>
      <w:pPr>
        <w:pStyle w:val="ListParagraph"/>
        <w:numPr>
          <w:ilvl w:val="0"/>
          <w:numId w:val="15"/>
        </w:numPr>
        <w:tabs>
          <w:tab w:pos="1758" w:val="left" w:leader="none"/>
        </w:tabs>
        <w:spacing w:line="240" w:lineRule="auto" w:before="77" w:after="0"/>
        <w:ind w:left="1757" w:right="107" w:hanging="340"/>
        <w:jc w:val="both"/>
        <w:rPr>
          <w:sz w:val="19"/>
        </w:rPr>
      </w:pPr>
      <w:r>
        <w:rPr>
          <w:color w:val="231F20"/>
          <w:sz w:val="19"/>
        </w:rPr>
        <w:t>Es importante destacar que desde una enfoque psicosocial, precisamente la correlación entre las fuentes potenciales de estrés y los recursos de afrontamiento permiten comprender de la dinámica del proceso del síndrome de burnout, el cual según Marrau (2004) se considera como la fase avanzada del estrés profesional y se produce cuando se desequilibran</w:t>
      </w:r>
      <w:r>
        <w:rPr>
          <w:color w:val="231F20"/>
          <w:spacing w:val="-7"/>
          <w:sz w:val="19"/>
        </w:rPr>
        <w:t> </w:t>
      </w:r>
      <w:r>
        <w:rPr>
          <w:color w:val="231F20"/>
          <w:sz w:val="19"/>
        </w:rPr>
        <w:t>las</w:t>
      </w:r>
      <w:r>
        <w:rPr>
          <w:color w:val="231F20"/>
          <w:spacing w:val="-7"/>
          <w:sz w:val="19"/>
        </w:rPr>
        <w:t> </w:t>
      </w:r>
      <w:r>
        <w:rPr>
          <w:color w:val="231F20"/>
          <w:sz w:val="19"/>
        </w:rPr>
        <w:t>expectativas</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7"/>
          <w:sz w:val="19"/>
        </w:rPr>
        <w:t> </w:t>
      </w:r>
      <w:r>
        <w:rPr>
          <w:color w:val="231F20"/>
          <w:sz w:val="19"/>
        </w:rPr>
        <w:t>ámbito</w:t>
      </w:r>
      <w:r>
        <w:rPr>
          <w:color w:val="231F20"/>
          <w:spacing w:val="-7"/>
          <w:sz w:val="19"/>
        </w:rPr>
        <w:t> </w:t>
      </w:r>
      <w:r>
        <w:rPr>
          <w:color w:val="231F20"/>
          <w:sz w:val="19"/>
        </w:rPr>
        <w:t>profesional</w:t>
      </w:r>
      <w:r>
        <w:rPr>
          <w:color w:val="231F20"/>
          <w:spacing w:val="-7"/>
          <w:sz w:val="19"/>
        </w:rPr>
        <w:t> </w:t>
      </w:r>
      <w:r>
        <w:rPr>
          <w:color w:val="231F20"/>
          <w:sz w:val="19"/>
        </w:rPr>
        <w:t>y</w:t>
      </w:r>
      <w:r>
        <w:rPr>
          <w:color w:val="231F20"/>
          <w:spacing w:val="-7"/>
          <w:sz w:val="19"/>
        </w:rPr>
        <w:t> </w:t>
      </w:r>
      <w:r>
        <w:rPr>
          <w:color w:val="231F20"/>
          <w:sz w:val="19"/>
        </w:rPr>
        <w:t>la</w:t>
      </w:r>
      <w:r>
        <w:rPr>
          <w:color w:val="231F20"/>
          <w:spacing w:val="-7"/>
          <w:sz w:val="19"/>
        </w:rPr>
        <w:t> </w:t>
      </w:r>
      <w:r>
        <w:rPr>
          <w:color w:val="231F20"/>
          <w:sz w:val="19"/>
        </w:rPr>
        <w:t>realidad</w:t>
      </w:r>
      <w:r>
        <w:rPr>
          <w:color w:val="231F20"/>
          <w:spacing w:val="-7"/>
          <w:sz w:val="19"/>
        </w:rPr>
        <w:t> </w:t>
      </w:r>
      <w:r>
        <w:rPr>
          <w:color w:val="231F20"/>
          <w:sz w:val="19"/>
        </w:rPr>
        <w:t>del</w:t>
      </w:r>
      <w:r>
        <w:rPr>
          <w:color w:val="231F20"/>
          <w:spacing w:val="-7"/>
          <w:sz w:val="19"/>
        </w:rPr>
        <w:t> </w:t>
      </w:r>
      <w:r>
        <w:rPr>
          <w:color w:val="231F20"/>
          <w:sz w:val="19"/>
        </w:rPr>
        <w:t>trabajo</w:t>
      </w:r>
      <w:r>
        <w:rPr>
          <w:color w:val="231F20"/>
          <w:spacing w:val="-7"/>
          <w:sz w:val="19"/>
        </w:rPr>
        <w:t> </w:t>
      </w:r>
      <w:r>
        <w:rPr>
          <w:color w:val="231F20"/>
          <w:sz w:val="19"/>
        </w:rPr>
        <w:t>diario.</w:t>
      </w:r>
      <w:r>
        <w:rPr>
          <w:color w:val="231F20"/>
          <w:spacing w:val="-7"/>
          <w:sz w:val="19"/>
        </w:rPr>
        <w:t> </w:t>
      </w:r>
      <w:r>
        <w:rPr>
          <w:color w:val="231F20"/>
          <w:sz w:val="19"/>
        </w:rPr>
        <w:t>De tal forma que éste se manifiesta y mantiene por el desajuste entre un mayor número de estresores, los cuales se definen según Ivancevich y Matteson (1991) como los estímulos perturbadores, amenazantes o adversos derivados de las condiciones y/o entorno ocupacional</w:t>
      </w:r>
      <w:r>
        <w:rPr>
          <w:color w:val="231F20"/>
          <w:spacing w:val="-12"/>
          <w:sz w:val="19"/>
        </w:rPr>
        <w:t> </w:t>
      </w:r>
      <w:r>
        <w:rPr>
          <w:color w:val="231F20"/>
          <w:sz w:val="19"/>
        </w:rPr>
        <w:t>que</w:t>
      </w:r>
      <w:r>
        <w:rPr>
          <w:color w:val="231F20"/>
          <w:spacing w:val="-12"/>
          <w:sz w:val="19"/>
        </w:rPr>
        <w:t> </w:t>
      </w:r>
      <w:r>
        <w:rPr>
          <w:color w:val="231F20"/>
          <w:sz w:val="19"/>
        </w:rPr>
        <w:t>provocan</w:t>
      </w:r>
      <w:r>
        <w:rPr>
          <w:color w:val="231F20"/>
          <w:spacing w:val="-12"/>
          <w:sz w:val="19"/>
        </w:rPr>
        <w:t> </w:t>
      </w:r>
      <w:r>
        <w:rPr>
          <w:color w:val="231F20"/>
          <w:sz w:val="19"/>
        </w:rPr>
        <w:t>respuestas</w:t>
      </w:r>
      <w:r>
        <w:rPr>
          <w:color w:val="231F20"/>
          <w:spacing w:val="-12"/>
          <w:sz w:val="19"/>
        </w:rPr>
        <w:t> </w:t>
      </w:r>
      <w:r>
        <w:rPr>
          <w:color w:val="231F20"/>
          <w:sz w:val="19"/>
        </w:rPr>
        <w:t>de</w:t>
      </w:r>
      <w:r>
        <w:rPr>
          <w:color w:val="231F20"/>
          <w:spacing w:val="-12"/>
          <w:sz w:val="19"/>
        </w:rPr>
        <w:t> </w:t>
      </w:r>
      <w:r>
        <w:rPr>
          <w:color w:val="231F20"/>
          <w:sz w:val="19"/>
        </w:rPr>
        <w:t>estrés</w:t>
      </w:r>
      <w:r>
        <w:rPr>
          <w:color w:val="231F20"/>
          <w:spacing w:val="-12"/>
          <w:sz w:val="19"/>
        </w:rPr>
        <w:t> </w:t>
      </w:r>
      <w:r>
        <w:rPr>
          <w:color w:val="231F20"/>
          <w:sz w:val="19"/>
        </w:rPr>
        <w:t>en</w:t>
      </w:r>
      <w:r>
        <w:rPr>
          <w:color w:val="231F20"/>
          <w:spacing w:val="-12"/>
          <w:sz w:val="19"/>
        </w:rPr>
        <w:t> </w:t>
      </w:r>
      <w:r>
        <w:rPr>
          <w:color w:val="231F20"/>
          <w:sz w:val="19"/>
        </w:rPr>
        <w:t>los</w:t>
      </w:r>
      <w:r>
        <w:rPr>
          <w:color w:val="231F20"/>
          <w:spacing w:val="-12"/>
          <w:sz w:val="19"/>
        </w:rPr>
        <w:t> </w:t>
      </w:r>
      <w:r>
        <w:rPr>
          <w:color w:val="231F20"/>
          <w:sz w:val="19"/>
        </w:rPr>
        <w:t>empleados</w:t>
      </w:r>
      <w:r>
        <w:rPr>
          <w:color w:val="231F20"/>
          <w:spacing w:val="-12"/>
          <w:sz w:val="19"/>
        </w:rPr>
        <w:t> </w:t>
      </w:r>
      <w:r>
        <w:rPr>
          <w:color w:val="231F20"/>
          <w:sz w:val="19"/>
        </w:rPr>
        <w:t>de</w:t>
      </w:r>
      <w:r>
        <w:rPr>
          <w:color w:val="231F20"/>
          <w:spacing w:val="-12"/>
          <w:sz w:val="19"/>
        </w:rPr>
        <w:t> </w:t>
      </w:r>
      <w:r>
        <w:rPr>
          <w:color w:val="231F20"/>
          <w:sz w:val="19"/>
        </w:rPr>
        <w:t>las</w:t>
      </w:r>
      <w:r>
        <w:rPr>
          <w:color w:val="231F20"/>
          <w:spacing w:val="-12"/>
          <w:sz w:val="19"/>
        </w:rPr>
        <w:t> </w:t>
      </w:r>
      <w:r>
        <w:rPr>
          <w:color w:val="231F20"/>
          <w:sz w:val="19"/>
        </w:rPr>
        <w:t>organizaciones.</w:t>
      </w:r>
      <w:r>
        <w:rPr>
          <w:color w:val="231F20"/>
          <w:spacing w:val="-12"/>
          <w:sz w:val="19"/>
        </w:rPr>
        <w:t> </w:t>
      </w:r>
      <w:r>
        <w:rPr>
          <w:color w:val="231F20"/>
          <w:sz w:val="19"/>
        </w:rPr>
        <w:t>En contraste con uno menor de recursos de afrontamiento los cuales hacen referencia a los esfuerzos</w:t>
      </w:r>
      <w:r>
        <w:rPr>
          <w:color w:val="231F20"/>
          <w:spacing w:val="-10"/>
          <w:sz w:val="19"/>
        </w:rPr>
        <w:t> </w:t>
      </w:r>
      <w:r>
        <w:rPr>
          <w:color w:val="231F20"/>
          <w:sz w:val="19"/>
        </w:rPr>
        <w:t>cognoscitivos</w:t>
      </w:r>
      <w:r>
        <w:rPr>
          <w:color w:val="231F20"/>
          <w:spacing w:val="-10"/>
          <w:sz w:val="19"/>
        </w:rPr>
        <w:t> </w:t>
      </w:r>
      <w:r>
        <w:rPr>
          <w:color w:val="231F20"/>
          <w:sz w:val="19"/>
        </w:rPr>
        <w:t>y</w:t>
      </w:r>
      <w:r>
        <w:rPr>
          <w:color w:val="231F20"/>
          <w:spacing w:val="-10"/>
          <w:sz w:val="19"/>
        </w:rPr>
        <w:t> </w:t>
      </w:r>
      <w:r>
        <w:rPr>
          <w:color w:val="231F20"/>
          <w:sz w:val="19"/>
        </w:rPr>
        <w:t>conductuales</w:t>
      </w:r>
      <w:r>
        <w:rPr>
          <w:color w:val="231F20"/>
          <w:spacing w:val="-10"/>
          <w:sz w:val="19"/>
        </w:rPr>
        <w:t> </w:t>
      </w:r>
      <w:r>
        <w:rPr>
          <w:color w:val="231F20"/>
          <w:sz w:val="19"/>
        </w:rPr>
        <w:t>que</w:t>
      </w:r>
      <w:r>
        <w:rPr>
          <w:color w:val="231F20"/>
          <w:spacing w:val="-10"/>
          <w:sz w:val="19"/>
        </w:rPr>
        <w:t> </w:t>
      </w:r>
      <w:r>
        <w:rPr>
          <w:color w:val="231F20"/>
          <w:sz w:val="19"/>
        </w:rPr>
        <w:t>se</w:t>
      </w:r>
      <w:r>
        <w:rPr>
          <w:color w:val="231F20"/>
          <w:spacing w:val="-10"/>
          <w:sz w:val="19"/>
        </w:rPr>
        <w:t> </w:t>
      </w:r>
      <w:r>
        <w:rPr>
          <w:color w:val="231F20"/>
          <w:sz w:val="19"/>
        </w:rPr>
        <w:t>desarrollan</w:t>
      </w:r>
      <w:r>
        <w:rPr>
          <w:color w:val="231F20"/>
          <w:spacing w:val="-10"/>
          <w:sz w:val="19"/>
        </w:rPr>
        <w:t> </w:t>
      </w:r>
      <w:r>
        <w:rPr>
          <w:color w:val="231F20"/>
          <w:sz w:val="19"/>
        </w:rPr>
        <w:t>para</w:t>
      </w:r>
      <w:r>
        <w:rPr>
          <w:color w:val="231F20"/>
          <w:spacing w:val="-10"/>
          <w:sz w:val="19"/>
        </w:rPr>
        <w:t> </w:t>
      </w:r>
      <w:r>
        <w:rPr>
          <w:color w:val="231F20"/>
          <w:sz w:val="19"/>
        </w:rPr>
        <w:t>manejar</w:t>
      </w:r>
      <w:r>
        <w:rPr>
          <w:color w:val="231F20"/>
          <w:spacing w:val="-10"/>
          <w:sz w:val="19"/>
        </w:rPr>
        <w:t> </w:t>
      </w:r>
      <w:r>
        <w:rPr>
          <w:color w:val="231F20"/>
          <w:sz w:val="19"/>
        </w:rPr>
        <w:t>el</w:t>
      </w:r>
      <w:r>
        <w:rPr>
          <w:color w:val="231F20"/>
          <w:spacing w:val="-10"/>
          <w:sz w:val="19"/>
        </w:rPr>
        <w:t> </w:t>
      </w:r>
      <w:r>
        <w:rPr>
          <w:color w:val="231F20"/>
          <w:sz w:val="19"/>
        </w:rPr>
        <w:t>estrés</w:t>
      </w:r>
      <w:r>
        <w:rPr>
          <w:color w:val="231F20"/>
          <w:spacing w:val="-10"/>
          <w:sz w:val="19"/>
        </w:rPr>
        <w:t> </w:t>
      </w:r>
      <w:r>
        <w:rPr>
          <w:color w:val="231F20"/>
          <w:sz w:val="19"/>
        </w:rPr>
        <w:t>y</w:t>
      </w:r>
      <w:r>
        <w:rPr>
          <w:color w:val="231F20"/>
          <w:spacing w:val="-10"/>
          <w:sz w:val="19"/>
        </w:rPr>
        <w:t> </w:t>
      </w:r>
      <w:r>
        <w:rPr>
          <w:color w:val="231F20"/>
          <w:sz w:val="19"/>
        </w:rPr>
        <w:t>reducir las</w:t>
      </w:r>
      <w:r>
        <w:rPr>
          <w:color w:val="231F20"/>
          <w:spacing w:val="-6"/>
          <w:sz w:val="19"/>
        </w:rPr>
        <w:t> </w:t>
      </w:r>
      <w:r>
        <w:rPr>
          <w:color w:val="231F20"/>
          <w:sz w:val="19"/>
        </w:rPr>
        <w:t>tensiones</w:t>
      </w:r>
      <w:r>
        <w:rPr>
          <w:color w:val="231F20"/>
          <w:spacing w:val="-6"/>
          <w:sz w:val="19"/>
        </w:rPr>
        <w:t> </w:t>
      </w:r>
      <w:r>
        <w:rPr>
          <w:color w:val="231F20"/>
          <w:sz w:val="19"/>
        </w:rPr>
        <w:t>causadas</w:t>
      </w:r>
      <w:r>
        <w:rPr>
          <w:color w:val="231F20"/>
          <w:spacing w:val="-6"/>
          <w:sz w:val="19"/>
        </w:rPr>
        <w:t> </w:t>
      </w:r>
      <w:r>
        <w:rPr>
          <w:color w:val="231F20"/>
          <w:sz w:val="19"/>
        </w:rPr>
        <w:t>por</w:t>
      </w:r>
      <w:r>
        <w:rPr>
          <w:color w:val="231F20"/>
          <w:spacing w:val="-6"/>
          <w:sz w:val="19"/>
        </w:rPr>
        <w:t> </w:t>
      </w:r>
      <w:r>
        <w:rPr>
          <w:color w:val="231F20"/>
          <w:sz w:val="19"/>
        </w:rPr>
        <w:t>las</w:t>
      </w:r>
      <w:r>
        <w:rPr>
          <w:color w:val="231F20"/>
          <w:spacing w:val="-6"/>
          <w:sz w:val="19"/>
        </w:rPr>
        <w:t> </w:t>
      </w:r>
      <w:r>
        <w:rPr>
          <w:color w:val="231F20"/>
          <w:sz w:val="19"/>
        </w:rPr>
        <w:t>situaciones</w:t>
      </w:r>
      <w:r>
        <w:rPr>
          <w:color w:val="231F20"/>
          <w:spacing w:val="-6"/>
          <w:sz w:val="19"/>
        </w:rPr>
        <w:t> </w:t>
      </w:r>
      <w:r>
        <w:rPr>
          <w:color w:val="231F20"/>
          <w:sz w:val="19"/>
        </w:rPr>
        <w:t>aversivas,</w:t>
      </w:r>
      <w:r>
        <w:rPr>
          <w:color w:val="231F20"/>
          <w:spacing w:val="-6"/>
          <w:sz w:val="19"/>
        </w:rPr>
        <w:t> </w:t>
      </w:r>
      <w:r>
        <w:rPr>
          <w:color w:val="231F20"/>
          <w:sz w:val="19"/>
        </w:rPr>
        <w:t>tanto</w:t>
      </w:r>
      <w:r>
        <w:rPr>
          <w:color w:val="231F20"/>
          <w:spacing w:val="-6"/>
          <w:sz w:val="19"/>
        </w:rPr>
        <w:t> </w:t>
      </w:r>
      <w:r>
        <w:rPr>
          <w:color w:val="231F20"/>
          <w:sz w:val="19"/>
        </w:rPr>
        <w:t>internas</w:t>
      </w:r>
      <w:r>
        <w:rPr>
          <w:color w:val="231F20"/>
          <w:spacing w:val="-6"/>
          <w:sz w:val="19"/>
        </w:rPr>
        <w:t> </w:t>
      </w:r>
      <w:r>
        <w:rPr>
          <w:color w:val="231F20"/>
          <w:sz w:val="19"/>
        </w:rPr>
        <w:t>como</w:t>
      </w:r>
      <w:r>
        <w:rPr>
          <w:color w:val="231F20"/>
          <w:spacing w:val="-6"/>
          <w:sz w:val="19"/>
        </w:rPr>
        <w:t> </w:t>
      </w:r>
      <w:r>
        <w:rPr>
          <w:color w:val="231F20"/>
          <w:sz w:val="19"/>
        </w:rPr>
        <w:t>externas,</w:t>
      </w:r>
      <w:r>
        <w:rPr>
          <w:color w:val="231F20"/>
          <w:spacing w:val="-6"/>
          <w:sz w:val="19"/>
        </w:rPr>
        <w:t> </w:t>
      </w:r>
      <w:r>
        <w:rPr>
          <w:color w:val="231F20"/>
          <w:sz w:val="19"/>
        </w:rPr>
        <w:t>que</w:t>
      </w:r>
      <w:r>
        <w:rPr>
          <w:color w:val="231F20"/>
          <w:spacing w:val="-6"/>
          <w:sz w:val="19"/>
        </w:rPr>
        <w:t> </w:t>
      </w:r>
      <w:r>
        <w:rPr>
          <w:color w:val="231F20"/>
          <w:sz w:val="19"/>
        </w:rPr>
        <w:t>las personas</w:t>
      </w:r>
      <w:r>
        <w:rPr>
          <w:color w:val="231F20"/>
          <w:spacing w:val="-7"/>
          <w:sz w:val="19"/>
        </w:rPr>
        <w:t> </w:t>
      </w:r>
      <w:r>
        <w:rPr>
          <w:color w:val="231F20"/>
          <w:sz w:val="19"/>
        </w:rPr>
        <w:t>enfrentan</w:t>
      </w:r>
      <w:r>
        <w:rPr>
          <w:color w:val="231F20"/>
          <w:spacing w:val="-7"/>
          <w:sz w:val="19"/>
        </w:rPr>
        <w:t> </w:t>
      </w:r>
      <w:r>
        <w:rPr>
          <w:color w:val="231F20"/>
          <w:sz w:val="19"/>
        </w:rPr>
        <w:t>en</w:t>
      </w:r>
      <w:r>
        <w:rPr>
          <w:color w:val="231F20"/>
          <w:spacing w:val="-7"/>
          <w:sz w:val="19"/>
        </w:rPr>
        <w:t> </w:t>
      </w:r>
      <w:r>
        <w:rPr>
          <w:color w:val="231F20"/>
          <w:sz w:val="19"/>
        </w:rPr>
        <w:t>el</w:t>
      </w:r>
      <w:r>
        <w:rPr>
          <w:color w:val="231F20"/>
          <w:spacing w:val="-7"/>
          <w:sz w:val="19"/>
        </w:rPr>
        <w:t> </w:t>
      </w:r>
      <w:r>
        <w:rPr>
          <w:color w:val="231F20"/>
          <w:sz w:val="19"/>
        </w:rPr>
        <w:t>curso</w:t>
      </w:r>
      <w:r>
        <w:rPr>
          <w:color w:val="231F20"/>
          <w:spacing w:val="-7"/>
          <w:sz w:val="19"/>
        </w:rPr>
        <w:t> </w:t>
      </w:r>
      <w:r>
        <w:rPr>
          <w:color w:val="231F20"/>
          <w:sz w:val="19"/>
        </w:rPr>
        <w:t>de</w:t>
      </w:r>
      <w:r>
        <w:rPr>
          <w:color w:val="231F20"/>
          <w:spacing w:val="-7"/>
          <w:sz w:val="19"/>
        </w:rPr>
        <w:t> </w:t>
      </w:r>
      <w:r>
        <w:rPr>
          <w:color w:val="231F20"/>
          <w:sz w:val="19"/>
        </w:rPr>
        <w:t>la</w:t>
      </w:r>
      <w:r>
        <w:rPr>
          <w:color w:val="231F20"/>
          <w:spacing w:val="-7"/>
          <w:sz w:val="19"/>
        </w:rPr>
        <w:t> </w:t>
      </w:r>
      <w:r>
        <w:rPr>
          <w:color w:val="231F20"/>
          <w:sz w:val="19"/>
        </w:rPr>
        <w:t>vida</w:t>
      </w:r>
      <w:r>
        <w:rPr>
          <w:color w:val="231F20"/>
          <w:spacing w:val="-7"/>
          <w:sz w:val="19"/>
        </w:rPr>
        <w:t> </w:t>
      </w:r>
      <w:r>
        <w:rPr>
          <w:color w:val="231F20"/>
          <w:sz w:val="19"/>
        </w:rPr>
        <w:t>diaria</w:t>
      </w:r>
      <w:r>
        <w:rPr>
          <w:color w:val="231F20"/>
          <w:spacing w:val="-7"/>
          <w:sz w:val="19"/>
        </w:rPr>
        <w:t> </w:t>
      </w:r>
      <w:r>
        <w:rPr>
          <w:color w:val="231F20"/>
          <w:sz w:val="19"/>
        </w:rPr>
        <w:t>(Lazarus</w:t>
      </w:r>
      <w:r>
        <w:rPr>
          <w:color w:val="231F20"/>
          <w:spacing w:val="-7"/>
          <w:sz w:val="19"/>
        </w:rPr>
        <w:t> </w:t>
      </w:r>
      <w:r>
        <w:rPr>
          <w:color w:val="231F20"/>
          <w:sz w:val="19"/>
        </w:rPr>
        <w:t>y</w:t>
      </w:r>
      <w:r>
        <w:rPr>
          <w:color w:val="231F20"/>
          <w:spacing w:val="-7"/>
          <w:sz w:val="19"/>
        </w:rPr>
        <w:t> </w:t>
      </w:r>
      <w:r>
        <w:rPr>
          <w:color w:val="231F20"/>
          <w:sz w:val="19"/>
        </w:rPr>
        <w:t>Folkman,</w:t>
      </w:r>
      <w:r>
        <w:rPr>
          <w:color w:val="231F20"/>
          <w:spacing w:val="-7"/>
          <w:sz w:val="19"/>
        </w:rPr>
        <w:t> </w:t>
      </w:r>
      <w:r>
        <w:rPr>
          <w:color w:val="231F20"/>
          <w:sz w:val="19"/>
        </w:rPr>
        <w:t>2000).</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14"/>
        <w:jc w:val="both"/>
      </w:pPr>
      <w:r>
        <w:rPr>
          <w:color w:val="231F20"/>
        </w:rPr>
        <w:t>el </w:t>
      </w:r>
      <w:r>
        <w:rPr>
          <w:color w:val="231F20"/>
          <w:spacing w:val="-3"/>
        </w:rPr>
        <w:t>ámbito </w:t>
      </w:r>
      <w:r>
        <w:rPr>
          <w:color w:val="231F20"/>
        </w:rPr>
        <w:t>mundial en el campo laboral; pues se espera para el </w:t>
      </w:r>
      <w:r>
        <w:rPr>
          <w:color w:val="231F20"/>
          <w:spacing w:val="-3"/>
        </w:rPr>
        <w:t>futuro, </w:t>
      </w:r>
      <w:r>
        <w:rPr>
          <w:color w:val="231F20"/>
        </w:rPr>
        <w:t>un aumento</w:t>
      </w:r>
      <w:r>
        <w:rPr>
          <w:color w:val="231F20"/>
          <w:spacing w:val="-6"/>
        </w:rPr>
        <w:t> </w:t>
      </w:r>
      <w:r>
        <w:rPr>
          <w:color w:val="231F20"/>
        </w:rPr>
        <w:t>progresivo</w:t>
      </w:r>
      <w:r>
        <w:rPr>
          <w:color w:val="231F20"/>
          <w:spacing w:val="-6"/>
        </w:rPr>
        <w:t> </w:t>
      </w:r>
      <w:r>
        <w:rPr>
          <w:color w:val="231F20"/>
        </w:rPr>
        <w:t>de</w:t>
      </w:r>
      <w:r>
        <w:rPr>
          <w:color w:val="231F20"/>
          <w:spacing w:val="-6"/>
        </w:rPr>
        <w:t> </w:t>
      </w:r>
      <w:r>
        <w:rPr>
          <w:color w:val="231F20"/>
        </w:rPr>
        <w:t>éste</w:t>
      </w:r>
      <w:r>
        <w:rPr>
          <w:color w:val="231F20"/>
          <w:spacing w:val="-6"/>
        </w:rPr>
        <w:t> </w:t>
      </w:r>
      <w:r>
        <w:rPr>
          <w:color w:val="231F20"/>
        </w:rPr>
        <w:t>por</w:t>
      </w:r>
      <w:r>
        <w:rPr>
          <w:color w:val="231F20"/>
          <w:spacing w:val="-6"/>
        </w:rPr>
        <w:t> </w:t>
      </w:r>
      <w:r>
        <w:rPr>
          <w:color w:val="231F20"/>
        </w:rPr>
        <w:t>las</w:t>
      </w:r>
      <w:r>
        <w:rPr>
          <w:color w:val="231F20"/>
          <w:spacing w:val="-6"/>
        </w:rPr>
        <w:t> </w:t>
      </w:r>
      <w:r>
        <w:rPr>
          <w:color w:val="231F20"/>
        </w:rPr>
        <w:t>condiciones</w:t>
      </w:r>
      <w:r>
        <w:rPr>
          <w:color w:val="231F20"/>
          <w:spacing w:val="-6"/>
        </w:rPr>
        <w:t> </w:t>
      </w:r>
      <w:r>
        <w:rPr>
          <w:color w:val="231F20"/>
        </w:rPr>
        <w:t>actuales</w:t>
      </w:r>
      <w:r>
        <w:rPr>
          <w:color w:val="231F20"/>
          <w:spacing w:val="-6"/>
        </w:rPr>
        <w:t> </w:t>
      </w:r>
      <w:r>
        <w:rPr>
          <w:color w:val="231F20"/>
        </w:rPr>
        <w:t>del</w:t>
      </w:r>
      <w:r>
        <w:rPr>
          <w:color w:val="231F20"/>
          <w:spacing w:val="-6"/>
        </w:rPr>
        <w:t> </w:t>
      </w:r>
      <w:r>
        <w:rPr>
          <w:color w:val="231F20"/>
        </w:rPr>
        <w:t>mercado</w:t>
      </w:r>
      <w:r>
        <w:rPr>
          <w:color w:val="231F20"/>
          <w:spacing w:val="-6"/>
        </w:rPr>
        <w:t> </w:t>
      </w:r>
      <w:r>
        <w:rPr>
          <w:color w:val="231F20"/>
        </w:rPr>
        <w:t>y</w:t>
      </w:r>
      <w:r>
        <w:rPr>
          <w:color w:val="231F20"/>
          <w:spacing w:val="-6"/>
        </w:rPr>
        <w:t> </w:t>
      </w:r>
      <w:r>
        <w:rPr>
          <w:color w:val="231F20"/>
        </w:rPr>
        <w:t>los retos que impone el mundo de</w:t>
      </w:r>
      <w:r>
        <w:rPr>
          <w:color w:val="231F20"/>
          <w:spacing w:val="3"/>
        </w:rPr>
        <w:t> </w:t>
      </w:r>
      <w:r>
        <w:rPr>
          <w:color w:val="231F20"/>
          <w:spacing w:val="-6"/>
        </w:rPr>
        <w:t>hoy.</w:t>
      </w:r>
    </w:p>
    <w:p>
      <w:pPr>
        <w:pStyle w:val="BodyText"/>
        <w:spacing w:line="280" w:lineRule="exact" w:before="1"/>
        <w:ind w:left="110" w:right="114" w:firstLine="453"/>
        <w:jc w:val="both"/>
      </w:pPr>
      <w:r>
        <w:rPr>
          <w:color w:val="231F20"/>
          <w:spacing w:val="2"/>
        </w:rPr>
        <w:t>Cabemencionarqueentrelasdiversaspropuestasteóricasencaminadas </w:t>
      </w:r>
      <w:r>
        <w:rPr>
          <w:color w:val="231F20"/>
        </w:rPr>
        <w:t>a</w:t>
      </w:r>
      <w:r>
        <w:rPr>
          <w:color w:val="231F20"/>
          <w:spacing w:val="-13"/>
        </w:rPr>
        <w:t> </w:t>
      </w:r>
      <w:r>
        <w:rPr>
          <w:color w:val="231F20"/>
        </w:rPr>
        <w:t>definir</w:t>
      </w:r>
      <w:r>
        <w:rPr>
          <w:color w:val="231F20"/>
          <w:spacing w:val="-13"/>
        </w:rPr>
        <w:t> </w:t>
      </w:r>
      <w:r>
        <w:rPr>
          <w:color w:val="231F20"/>
        </w:rPr>
        <w:t>este</w:t>
      </w:r>
      <w:r>
        <w:rPr>
          <w:color w:val="231F20"/>
          <w:spacing w:val="-13"/>
        </w:rPr>
        <w:t> </w:t>
      </w:r>
      <w:r>
        <w:rPr>
          <w:color w:val="231F20"/>
        </w:rPr>
        <w:t>término,</w:t>
      </w:r>
      <w:r>
        <w:rPr>
          <w:color w:val="231F20"/>
          <w:spacing w:val="-13"/>
        </w:rPr>
        <w:t> </w:t>
      </w:r>
      <w:r>
        <w:rPr>
          <w:color w:val="231F20"/>
        </w:rPr>
        <w:t>se</w:t>
      </w:r>
      <w:r>
        <w:rPr>
          <w:color w:val="231F20"/>
          <w:spacing w:val="-13"/>
        </w:rPr>
        <w:t> </w:t>
      </w:r>
      <w:r>
        <w:rPr>
          <w:color w:val="231F20"/>
        </w:rPr>
        <w:t>observa</w:t>
      </w:r>
      <w:r>
        <w:rPr>
          <w:color w:val="231F20"/>
          <w:spacing w:val="-13"/>
        </w:rPr>
        <w:t> </w:t>
      </w:r>
      <w:r>
        <w:rPr>
          <w:color w:val="231F20"/>
        </w:rPr>
        <w:t>una</w:t>
      </w:r>
      <w:r>
        <w:rPr>
          <w:color w:val="231F20"/>
          <w:spacing w:val="-13"/>
        </w:rPr>
        <w:t> </w:t>
      </w:r>
      <w:r>
        <w:rPr>
          <w:color w:val="231F20"/>
        </w:rPr>
        <w:t>sincronía</w:t>
      </w:r>
      <w:r>
        <w:rPr>
          <w:color w:val="231F20"/>
          <w:spacing w:val="-13"/>
        </w:rPr>
        <w:t> </w:t>
      </w:r>
      <w:r>
        <w:rPr>
          <w:color w:val="231F20"/>
        </w:rPr>
        <w:t>conceptual</w:t>
      </w:r>
      <w:r>
        <w:rPr>
          <w:color w:val="231F20"/>
          <w:spacing w:val="-13"/>
        </w:rPr>
        <w:t> </w:t>
      </w:r>
      <w:r>
        <w:rPr>
          <w:color w:val="231F20"/>
        </w:rPr>
        <w:t>en</w:t>
      </w:r>
      <w:r>
        <w:rPr>
          <w:color w:val="231F20"/>
          <w:spacing w:val="-13"/>
        </w:rPr>
        <w:t> </w:t>
      </w:r>
      <w:r>
        <w:rPr>
          <w:color w:val="231F20"/>
        </w:rPr>
        <w:t>su</w:t>
      </w:r>
      <w:r>
        <w:rPr>
          <w:color w:val="231F20"/>
          <w:spacing w:val="-13"/>
        </w:rPr>
        <w:t> </w:t>
      </w:r>
      <w:r>
        <w:rPr>
          <w:color w:val="231F20"/>
        </w:rPr>
        <w:t>definición que consiste en la falta de coincidencia, choque o desequilibrio existente entre</w:t>
      </w:r>
      <w:r>
        <w:rPr>
          <w:color w:val="231F20"/>
          <w:spacing w:val="-16"/>
        </w:rPr>
        <w:t> </w:t>
      </w:r>
      <w:r>
        <w:rPr>
          <w:color w:val="231F20"/>
        </w:rPr>
        <w:t>las</w:t>
      </w:r>
      <w:r>
        <w:rPr>
          <w:color w:val="231F20"/>
          <w:spacing w:val="-16"/>
        </w:rPr>
        <w:t> </w:t>
      </w:r>
      <w:r>
        <w:rPr>
          <w:color w:val="231F20"/>
        </w:rPr>
        <w:t>capacidades</w:t>
      </w:r>
      <w:r>
        <w:rPr>
          <w:color w:val="231F20"/>
          <w:spacing w:val="-16"/>
        </w:rPr>
        <w:t> </w:t>
      </w:r>
      <w:r>
        <w:rPr>
          <w:color w:val="231F20"/>
        </w:rPr>
        <w:t>y</w:t>
      </w:r>
      <w:r>
        <w:rPr>
          <w:color w:val="231F20"/>
          <w:spacing w:val="-16"/>
        </w:rPr>
        <w:t> </w:t>
      </w:r>
      <w:r>
        <w:rPr>
          <w:color w:val="231F20"/>
        </w:rPr>
        <w:t>recursos</w:t>
      </w:r>
      <w:r>
        <w:rPr>
          <w:color w:val="231F20"/>
          <w:spacing w:val="-16"/>
        </w:rPr>
        <w:t> </w:t>
      </w:r>
      <w:r>
        <w:rPr>
          <w:color w:val="231F20"/>
        </w:rPr>
        <w:t>del</w:t>
      </w:r>
      <w:r>
        <w:rPr>
          <w:color w:val="231F20"/>
          <w:spacing w:val="-16"/>
        </w:rPr>
        <w:t> </w:t>
      </w:r>
      <w:r>
        <w:rPr>
          <w:color w:val="231F20"/>
        </w:rPr>
        <w:t>trabajador</w:t>
      </w:r>
      <w:r>
        <w:rPr>
          <w:color w:val="231F20"/>
          <w:spacing w:val="-16"/>
        </w:rPr>
        <w:t> </w:t>
      </w:r>
      <w:r>
        <w:rPr>
          <w:color w:val="231F20"/>
        </w:rPr>
        <w:t>con</w:t>
      </w:r>
      <w:r>
        <w:rPr>
          <w:color w:val="231F20"/>
          <w:spacing w:val="-16"/>
        </w:rPr>
        <w:t> </w:t>
      </w:r>
      <w:r>
        <w:rPr>
          <w:color w:val="231F20"/>
        </w:rPr>
        <w:t>las</w:t>
      </w:r>
      <w:r>
        <w:rPr>
          <w:color w:val="231F20"/>
          <w:spacing w:val="-16"/>
        </w:rPr>
        <w:t> </w:t>
      </w:r>
      <w:r>
        <w:rPr>
          <w:color w:val="231F20"/>
        </w:rPr>
        <w:t>difíciles</w:t>
      </w:r>
      <w:r>
        <w:rPr>
          <w:color w:val="231F20"/>
          <w:spacing w:val="-16"/>
        </w:rPr>
        <w:t> </w:t>
      </w:r>
      <w:r>
        <w:rPr>
          <w:color w:val="231F20"/>
        </w:rPr>
        <w:t>condiciones y altas exigencias laborales del mundo de </w:t>
      </w:r>
      <w:r>
        <w:rPr>
          <w:color w:val="231F20"/>
          <w:spacing w:val="-6"/>
        </w:rPr>
        <w:t>hoy, </w:t>
      </w:r>
      <w:r>
        <w:rPr>
          <w:color w:val="231F20"/>
        </w:rPr>
        <w:t>las cuales pueden estar ocasionando toda una serie de afectaciones de salud ocupacional en el personal y diversas problemáticas organizacionales (Karaseck y Theorell, 1990;</w:t>
      </w:r>
      <w:r>
        <w:rPr>
          <w:color w:val="231F20"/>
          <w:spacing w:val="-21"/>
        </w:rPr>
        <w:t> </w:t>
      </w:r>
      <w:r>
        <w:rPr>
          <w:color w:val="231F20"/>
        </w:rPr>
        <w:t>Slipack,</w:t>
      </w:r>
      <w:r>
        <w:rPr>
          <w:color w:val="231F20"/>
          <w:spacing w:val="-21"/>
        </w:rPr>
        <w:t> </w:t>
      </w:r>
      <w:r>
        <w:rPr>
          <w:color w:val="231F20"/>
        </w:rPr>
        <w:t>1991;</w:t>
      </w:r>
      <w:r>
        <w:rPr>
          <w:color w:val="231F20"/>
          <w:spacing w:val="-21"/>
        </w:rPr>
        <w:t> </w:t>
      </w:r>
      <w:r>
        <w:rPr>
          <w:color w:val="231F20"/>
          <w:spacing w:val="-3"/>
        </w:rPr>
        <w:t>Kompier</w:t>
      </w:r>
      <w:r>
        <w:rPr>
          <w:color w:val="231F20"/>
          <w:spacing w:val="-21"/>
        </w:rPr>
        <w:t> </w:t>
      </w:r>
      <w:r>
        <w:rPr>
          <w:color w:val="231F20"/>
        </w:rPr>
        <w:t>y</w:t>
      </w:r>
      <w:r>
        <w:rPr>
          <w:color w:val="231F20"/>
          <w:spacing w:val="-21"/>
        </w:rPr>
        <w:t> </w:t>
      </w:r>
      <w:r>
        <w:rPr>
          <w:color w:val="231F20"/>
        </w:rPr>
        <w:t>Levi,</w:t>
      </w:r>
      <w:r>
        <w:rPr>
          <w:color w:val="231F20"/>
          <w:spacing w:val="-21"/>
        </w:rPr>
        <w:t> </w:t>
      </w:r>
      <w:r>
        <w:rPr>
          <w:color w:val="231F20"/>
        </w:rPr>
        <w:t>1994;</w:t>
      </w:r>
      <w:r>
        <w:rPr>
          <w:color w:val="231F20"/>
          <w:spacing w:val="-21"/>
        </w:rPr>
        <w:t> </w:t>
      </w:r>
      <w:r>
        <w:rPr>
          <w:color w:val="231F20"/>
        </w:rPr>
        <w:t>Organización</w:t>
      </w:r>
      <w:r>
        <w:rPr>
          <w:color w:val="231F20"/>
          <w:spacing w:val="-21"/>
        </w:rPr>
        <w:t> </w:t>
      </w:r>
      <w:r>
        <w:rPr>
          <w:color w:val="231F20"/>
        </w:rPr>
        <w:t>Internacional</w:t>
      </w:r>
      <w:r>
        <w:rPr>
          <w:color w:val="231F20"/>
          <w:spacing w:val="-21"/>
        </w:rPr>
        <w:t> </w:t>
      </w:r>
      <w:r>
        <w:rPr>
          <w:color w:val="231F20"/>
        </w:rPr>
        <w:t>del </w:t>
      </w:r>
      <w:r>
        <w:rPr>
          <w:color w:val="231F20"/>
          <w:spacing w:val="-4"/>
        </w:rPr>
        <w:t>Trabajo, </w:t>
      </w:r>
      <w:r>
        <w:rPr>
          <w:color w:val="231F20"/>
        </w:rPr>
        <w:t>2000; </w:t>
      </w:r>
      <w:r>
        <w:rPr>
          <w:color w:val="231F20"/>
          <w:spacing w:val="-4"/>
        </w:rPr>
        <w:t>Peiró, </w:t>
      </w:r>
      <w:r>
        <w:rPr>
          <w:color w:val="231F20"/>
        </w:rPr>
        <w:t>2000; Cox y Rial-González, 2002, European</w:t>
      </w:r>
      <w:r>
        <w:rPr>
          <w:color w:val="231F20"/>
          <w:spacing w:val="-41"/>
        </w:rPr>
        <w:t> </w:t>
      </w:r>
      <w:r>
        <w:rPr>
          <w:color w:val="231F20"/>
        </w:rPr>
        <w:t>Agency for Safety and Health </w:t>
      </w:r>
      <w:r>
        <w:rPr>
          <w:color w:val="231F20"/>
          <w:spacing w:val="-3"/>
        </w:rPr>
        <w:t>at </w:t>
      </w:r>
      <w:r>
        <w:rPr>
          <w:color w:val="231F20"/>
          <w:spacing w:val="-6"/>
        </w:rPr>
        <w:t>Work, </w:t>
      </w:r>
      <w:r>
        <w:rPr>
          <w:color w:val="231F20"/>
        </w:rPr>
        <w:t>2003; National Institute for  </w:t>
      </w:r>
      <w:r>
        <w:rPr>
          <w:color w:val="231F20"/>
          <w:spacing w:val="10"/>
        </w:rPr>
        <w:t> </w:t>
      </w:r>
      <w:r>
        <w:rPr>
          <w:color w:val="231F20"/>
        </w:rPr>
        <w:t>Occupational</w:t>
      </w:r>
    </w:p>
    <w:p>
      <w:pPr>
        <w:pStyle w:val="BodyText"/>
        <w:tabs>
          <w:tab w:pos="4144" w:val="left" w:leader="none"/>
        </w:tabs>
        <w:spacing w:line="328" w:lineRule="exact"/>
        <w:ind w:left="110"/>
        <w:rPr>
          <w:rFonts w:ascii="Calibri"/>
          <w:sz w:val="154"/>
        </w:rPr>
      </w:pPr>
      <w:r>
        <w:rPr>
          <w:color w:val="231F20"/>
          <w:w w:val="91"/>
        </w:rPr>
        <w:t>S</w:t>
      </w:r>
      <w:r>
        <w:rPr>
          <w:color w:val="231F20"/>
          <w:spacing w:val="-3"/>
          <w:w w:val="91"/>
        </w:rPr>
        <w:t>a</w:t>
      </w:r>
      <w:r>
        <w:rPr>
          <w:color w:val="231F20"/>
          <w:spacing w:val="-3"/>
          <w:w w:val="88"/>
        </w:rPr>
        <w:t>f</w:t>
      </w:r>
      <w:r>
        <w:rPr>
          <w:color w:val="231F20"/>
          <w:w w:val="101"/>
        </w:rPr>
        <w:t>et</w:t>
      </w:r>
      <w:r>
        <w:rPr>
          <w:color w:val="231F20"/>
          <w:w w:val="91"/>
        </w:rPr>
        <w:t>y</w:t>
      </w:r>
      <w:r>
        <w:rPr>
          <w:color w:val="231F20"/>
          <w:spacing w:val="-6"/>
        </w:rPr>
        <w:t> </w:t>
      </w:r>
      <w:r>
        <w:rPr>
          <w:color w:val="231F20"/>
          <w:spacing w:val="-3"/>
          <w:w w:val="98"/>
        </w:rPr>
        <w:t>a</w:t>
      </w:r>
      <w:r>
        <w:rPr>
          <w:color w:val="231F20"/>
          <w:spacing w:val="-1"/>
          <w:w w:val="109"/>
        </w:rPr>
        <w:t>n</w:t>
      </w:r>
      <w:r>
        <w:rPr>
          <w:color w:val="231F20"/>
          <w:w w:val="105"/>
        </w:rPr>
        <w:t>d</w:t>
      </w:r>
      <w:r>
        <w:rPr>
          <w:color w:val="231F20"/>
          <w:spacing w:val="-6"/>
        </w:rPr>
        <w:t> </w:t>
      </w:r>
      <w:r>
        <w:rPr>
          <w:color w:val="231F20"/>
          <w:spacing w:val="-58"/>
          <w:w w:val="106"/>
        </w:rPr>
        <w:t>H</w:t>
      </w:r>
      <w:r>
        <w:rPr>
          <w:rFonts w:ascii="Calibri"/>
          <w:color w:val="DADBDC"/>
          <w:spacing w:val="-819"/>
          <w:w w:val="91"/>
          <w:position w:val="-78"/>
          <w:sz w:val="154"/>
        </w:rPr>
        <w:t>D</w:t>
      </w:r>
      <w:r>
        <w:rPr>
          <w:color w:val="231F20"/>
          <w:spacing w:val="1"/>
          <w:w w:val="95"/>
        </w:rPr>
        <w:t>e</w:t>
      </w:r>
      <w:r>
        <w:rPr>
          <w:color w:val="231F20"/>
          <w:spacing w:val="1"/>
          <w:w w:val="98"/>
        </w:rPr>
        <w:t>a</w:t>
      </w:r>
      <w:r>
        <w:rPr>
          <w:color w:val="231F20"/>
          <w:spacing w:val="-3"/>
          <w:w w:val="91"/>
        </w:rPr>
        <w:t>l</w:t>
      </w:r>
      <w:r>
        <w:rPr>
          <w:color w:val="231F20"/>
          <w:spacing w:val="1"/>
          <w:w w:val="109"/>
        </w:rPr>
        <w:t>t</w:t>
      </w:r>
      <w:r>
        <w:rPr>
          <w:color w:val="231F20"/>
          <w:w w:val="101"/>
        </w:rPr>
        <w:t>h,</w:t>
      </w:r>
      <w:r>
        <w:rPr>
          <w:color w:val="231F20"/>
          <w:spacing w:val="-6"/>
        </w:rPr>
        <w:t> </w:t>
      </w:r>
      <w:r>
        <w:rPr>
          <w:color w:val="231F20"/>
          <w:w w:val="96"/>
        </w:rPr>
        <w:t>2</w:t>
      </w:r>
      <w:r>
        <w:rPr>
          <w:color w:val="231F20"/>
          <w:spacing w:val="-7"/>
          <w:w w:val="96"/>
        </w:rPr>
        <w:t>0</w:t>
      </w:r>
      <w:r>
        <w:rPr>
          <w:rFonts w:ascii="Calibri"/>
          <w:color w:val="DADBDC"/>
          <w:spacing w:val="-894"/>
          <w:w w:val="91"/>
          <w:position w:val="-78"/>
          <w:sz w:val="154"/>
        </w:rPr>
        <w:t>U</w:t>
      </w:r>
      <w:r>
        <w:rPr>
          <w:color w:val="231F20"/>
          <w:w w:val="92"/>
        </w:rPr>
        <w:t>04;</w:t>
      </w:r>
      <w:r>
        <w:rPr>
          <w:color w:val="231F20"/>
          <w:spacing w:val="-6"/>
        </w:rPr>
        <w:t> </w:t>
      </w:r>
      <w:r>
        <w:rPr>
          <w:color w:val="231F20"/>
          <w:spacing w:val="-7"/>
          <w:w w:val="100"/>
        </w:rPr>
        <w:t>M</w:t>
      </w:r>
      <w:r>
        <w:rPr>
          <w:color w:val="231F20"/>
          <w:spacing w:val="-2"/>
          <w:w w:val="102"/>
        </w:rPr>
        <w:t>o</w:t>
      </w:r>
      <w:r>
        <w:rPr>
          <w:color w:val="231F20"/>
          <w:w w:val="93"/>
        </w:rPr>
        <w:t>li</w:t>
      </w:r>
      <w:r>
        <w:rPr>
          <w:color w:val="231F20"/>
          <w:spacing w:val="-46"/>
          <w:w w:val="109"/>
        </w:rPr>
        <w:t>n</w:t>
      </w:r>
      <w:r>
        <w:rPr>
          <w:rFonts w:ascii="Calibri"/>
          <w:color w:val="DADBDC"/>
          <w:spacing w:val="-1096"/>
          <w:w w:val="86"/>
          <w:position w:val="-78"/>
          <w:sz w:val="154"/>
        </w:rPr>
        <w:t>M</w:t>
      </w:r>
      <w:r>
        <w:rPr>
          <w:color w:val="231F20"/>
          <w:w w:val="96"/>
        </w:rPr>
        <w:t>a,</w:t>
      </w:r>
      <w:r>
        <w:rPr>
          <w:color w:val="231F20"/>
          <w:spacing w:val="-6"/>
        </w:rPr>
        <w:t> </w:t>
      </w:r>
      <w:r>
        <w:rPr>
          <w:color w:val="231F20"/>
          <w:w w:val="96"/>
        </w:rPr>
        <w:t>2010</w:t>
      </w:r>
      <w:r>
        <w:rPr>
          <w:color w:val="231F20"/>
          <w:w w:val="98"/>
        </w:rPr>
        <w:t>).</w:t>
      </w:r>
      <w:r>
        <w:rPr>
          <w:color w:val="231F20"/>
        </w:rPr>
        <w:tab/>
      </w:r>
      <w:r>
        <w:rPr>
          <w:rFonts w:ascii="Calibri"/>
          <w:color w:val="DADBDC"/>
          <w:spacing w:val="-15"/>
          <w:w w:val="91"/>
          <w:position w:val="-78"/>
          <w:sz w:val="154"/>
        </w:rPr>
        <w:t>MY</w:t>
      </w:r>
    </w:p>
    <w:p>
      <w:pPr>
        <w:pStyle w:val="BodyText"/>
        <w:spacing w:line="228" w:lineRule="exact"/>
        <w:ind w:left="110" w:firstLine="453"/>
        <w:jc w:val="both"/>
      </w:pPr>
      <w:r>
        <w:rPr>
          <w:color w:val="231F20"/>
        </w:rPr>
        <w:t>Esta conceptualización negativa de dicha psicopatología se denomina</w:t>
      </w:r>
    </w:p>
    <w:p>
      <w:pPr>
        <w:pStyle w:val="BodyText"/>
        <w:spacing w:line="242" w:lineRule="auto" w:before="4"/>
        <w:ind w:left="110" w:right="115"/>
        <w:jc w:val="both"/>
      </w:pPr>
      <w:r>
        <w:rPr>
          <w:color w:val="231F20"/>
          <w:spacing w:val="-8"/>
        </w:rPr>
        <w:t>“distrés”,</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de</w:t>
      </w:r>
      <w:r>
        <w:rPr>
          <w:color w:val="231F20"/>
          <w:spacing w:val="-6"/>
        </w:rPr>
        <w:t> </w:t>
      </w:r>
      <w:r>
        <w:rPr>
          <w:color w:val="231F20"/>
        </w:rPr>
        <w:t>acuerdo</w:t>
      </w:r>
      <w:r>
        <w:rPr>
          <w:color w:val="231F20"/>
          <w:spacing w:val="-6"/>
        </w:rPr>
        <w:t> </w:t>
      </w:r>
      <w:r>
        <w:rPr>
          <w:color w:val="231F20"/>
        </w:rPr>
        <w:t>con</w:t>
      </w:r>
      <w:r>
        <w:rPr>
          <w:color w:val="231F20"/>
          <w:spacing w:val="-6"/>
        </w:rPr>
        <w:t> </w:t>
      </w:r>
      <w:r>
        <w:rPr>
          <w:color w:val="231F20"/>
          <w:spacing w:val="-3"/>
        </w:rPr>
        <w:t>Peiró</w:t>
      </w:r>
      <w:r>
        <w:rPr>
          <w:color w:val="231F20"/>
          <w:spacing w:val="-6"/>
        </w:rPr>
        <w:t> </w:t>
      </w:r>
      <w:r>
        <w:rPr>
          <w:color w:val="231F20"/>
        </w:rPr>
        <w:t>(2000:28)</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una</w:t>
      </w:r>
      <w:r>
        <w:rPr>
          <w:color w:val="231F20"/>
          <w:spacing w:val="-6"/>
        </w:rPr>
        <w:t> </w:t>
      </w:r>
      <w:r>
        <w:rPr>
          <w:color w:val="231F20"/>
        </w:rPr>
        <w:t>experiencia tan dañina y nociva que pueda ser extrema, incontrolada o incontrolable, por lo que según Levi (2003) esta manifestación llega al grado de representar</w:t>
      </w:r>
      <w:r>
        <w:rPr>
          <w:color w:val="231F20"/>
          <w:spacing w:val="-12"/>
        </w:rPr>
        <w:t> </w:t>
      </w:r>
      <w:r>
        <w:rPr>
          <w:color w:val="231F20"/>
        </w:rPr>
        <w:t>una</w:t>
      </w:r>
      <w:r>
        <w:rPr>
          <w:color w:val="231F20"/>
          <w:spacing w:val="-12"/>
        </w:rPr>
        <w:t> </w:t>
      </w:r>
      <w:r>
        <w:rPr>
          <w:color w:val="231F20"/>
        </w:rPr>
        <w:t>amenaza</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tiene</w:t>
      </w:r>
      <w:r>
        <w:rPr>
          <w:color w:val="231F20"/>
          <w:spacing w:val="-12"/>
        </w:rPr>
        <w:t> </w:t>
      </w:r>
      <w:r>
        <w:rPr>
          <w:color w:val="231F20"/>
        </w:rPr>
        <w:t>que</w:t>
      </w:r>
      <w:r>
        <w:rPr>
          <w:color w:val="231F20"/>
          <w:spacing w:val="-12"/>
        </w:rPr>
        <w:t> </w:t>
      </w:r>
      <w:r>
        <w:rPr>
          <w:color w:val="231F20"/>
        </w:rPr>
        <w:t>acelerar</w:t>
      </w:r>
      <w:r>
        <w:rPr>
          <w:color w:val="231F20"/>
          <w:spacing w:val="-12"/>
        </w:rPr>
        <w:t> </w:t>
      </w:r>
      <w:r>
        <w:rPr>
          <w:color w:val="231F20"/>
        </w:rPr>
        <w:t>y</w:t>
      </w:r>
      <w:r>
        <w:rPr>
          <w:color w:val="231F20"/>
          <w:spacing w:val="-12"/>
        </w:rPr>
        <w:t> </w:t>
      </w:r>
      <w:r>
        <w:rPr>
          <w:color w:val="231F20"/>
        </w:rPr>
        <w:t>revolucionar</w:t>
      </w:r>
      <w:r>
        <w:rPr>
          <w:color w:val="231F20"/>
          <w:spacing w:val="-12"/>
        </w:rPr>
        <w:t> </w:t>
      </w:r>
      <w:r>
        <w:rPr>
          <w:color w:val="231F20"/>
        </w:rPr>
        <w:t>más a</w:t>
      </w:r>
      <w:r>
        <w:rPr>
          <w:color w:val="231F20"/>
          <w:spacing w:val="-8"/>
        </w:rPr>
        <w:t> </w:t>
      </w:r>
      <w:r>
        <w:rPr>
          <w:color w:val="231F20"/>
        </w:rPr>
        <w:t>la</w:t>
      </w:r>
      <w:r>
        <w:rPr>
          <w:color w:val="231F20"/>
          <w:spacing w:val="-8"/>
        </w:rPr>
        <w:t> </w:t>
      </w:r>
      <w:r>
        <w:rPr>
          <w:color w:val="231F20"/>
        </w:rPr>
        <w:t>máquina</w:t>
      </w:r>
      <w:r>
        <w:rPr>
          <w:color w:val="231F20"/>
          <w:spacing w:val="-8"/>
        </w:rPr>
        <w:t> </w:t>
      </w:r>
      <w:r>
        <w:rPr>
          <w:color w:val="231F20"/>
        </w:rPr>
        <w:t>del</w:t>
      </w:r>
      <w:r>
        <w:rPr>
          <w:color w:val="231F20"/>
          <w:spacing w:val="-8"/>
        </w:rPr>
        <w:t> </w:t>
      </w:r>
      <w:r>
        <w:rPr>
          <w:color w:val="231F20"/>
        </w:rPr>
        <w:t>cuerpo</w:t>
      </w:r>
      <w:r>
        <w:rPr>
          <w:color w:val="231F20"/>
          <w:spacing w:val="-8"/>
        </w:rPr>
        <w:t> </w:t>
      </w:r>
      <w:r>
        <w:rPr>
          <w:color w:val="231F20"/>
          <w:spacing w:val="-3"/>
        </w:rPr>
        <w:t>humano,</w:t>
      </w:r>
      <w:r>
        <w:rPr>
          <w:color w:val="231F20"/>
          <w:spacing w:val="-8"/>
        </w:rPr>
        <w:t> </w:t>
      </w:r>
      <w:r>
        <w:rPr>
          <w:color w:val="231F20"/>
        </w:rPr>
        <w:t>que</w:t>
      </w:r>
      <w:r>
        <w:rPr>
          <w:color w:val="231F20"/>
          <w:spacing w:val="-8"/>
        </w:rPr>
        <w:t> </w:t>
      </w:r>
      <w:r>
        <w:rPr>
          <w:color w:val="231F20"/>
        </w:rPr>
        <w:t>puede</w:t>
      </w:r>
      <w:r>
        <w:rPr>
          <w:color w:val="231F20"/>
          <w:spacing w:val="-8"/>
        </w:rPr>
        <w:t> </w:t>
      </w:r>
      <w:r>
        <w:rPr>
          <w:color w:val="231F20"/>
        </w:rPr>
        <w:t>desgastarla</w:t>
      </w:r>
      <w:r>
        <w:rPr>
          <w:color w:val="231F20"/>
          <w:spacing w:val="-8"/>
        </w:rPr>
        <w:t> </w:t>
      </w:r>
      <w:r>
        <w:rPr>
          <w:color w:val="231F20"/>
        </w:rPr>
        <w:t>severamente</w:t>
      </w:r>
      <w:r>
        <w:rPr>
          <w:color w:val="231F20"/>
          <w:spacing w:val="-8"/>
        </w:rPr>
        <w:t> </w:t>
      </w:r>
      <w:r>
        <w:rPr>
          <w:color w:val="231F20"/>
        </w:rPr>
        <w:t>en</w:t>
      </w:r>
      <w:r>
        <w:rPr>
          <w:color w:val="231F20"/>
          <w:spacing w:val="-8"/>
        </w:rPr>
        <w:t> </w:t>
      </w:r>
      <w:r>
        <w:rPr>
          <w:color w:val="231F20"/>
        </w:rPr>
        <w:t>su salud,</w:t>
      </w:r>
      <w:r>
        <w:rPr>
          <w:color w:val="231F20"/>
          <w:spacing w:val="-10"/>
        </w:rPr>
        <w:t> </w:t>
      </w:r>
      <w:r>
        <w:rPr>
          <w:color w:val="231F20"/>
        </w:rPr>
        <w:t>e</w:t>
      </w:r>
      <w:r>
        <w:rPr>
          <w:color w:val="231F20"/>
          <w:spacing w:val="-10"/>
        </w:rPr>
        <w:t> </w:t>
      </w:r>
      <w:r>
        <w:rPr>
          <w:color w:val="231F20"/>
        </w:rPr>
        <w:t>inclusive</w:t>
      </w:r>
      <w:r>
        <w:rPr>
          <w:color w:val="231F20"/>
          <w:spacing w:val="-10"/>
        </w:rPr>
        <w:t> </w:t>
      </w:r>
      <w:r>
        <w:rPr>
          <w:color w:val="231F20"/>
        </w:rPr>
        <w:t>conducirlo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muerte.</w:t>
      </w:r>
    </w:p>
    <w:p>
      <w:pPr>
        <w:pStyle w:val="BodyText"/>
        <w:spacing w:line="242" w:lineRule="auto" w:before="1"/>
        <w:ind w:left="110" w:right="114" w:firstLine="453"/>
        <w:jc w:val="both"/>
      </w:pPr>
      <w:r>
        <w:rPr>
          <w:color w:val="231F20"/>
        </w:rPr>
        <w:t>Bajo</w:t>
      </w:r>
      <w:r>
        <w:rPr>
          <w:color w:val="231F20"/>
          <w:spacing w:val="-17"/>
        </w:rPr>
        <w:t> </w:t>
      </w:r>
      <w:r>
        <w:rPr>
          <w:color w:val="231F20"/>
        </w:rPr>
        <w:t>esa</w:t>
      </w:r>
      <w:r>
        <w:rPr>
          <w:color w:val="231F20"/>
          <w:spacing w:val="-17"/>
        </w:rPr>
        <w:t> </w:t>
      </w:r>
      <w:r>
        <w:rPr>
          <w:color w:val="231F20"/>
        </w:rPr>
        <w:t>óptica,</w:t>
      </w:r>
      <w:r>
        <w:rPr>
          <w:color w:val="231F20"/>
          <w:spacing w:val="-17"/>
        </w:rPr>
        <w:t> </w:t>
      </w:r>
      <w:r>
        <w:rPr>
          <w:color w:val="231F20"/>
        </w:rPr>
        <w:t>el</w:t>
      </w:r>
      <w:r>
        <w:rPr>
          <w:color w:val="231F20"/>
          <w:spacing w:val="-17"/>
        </w:rPr>
        <w:t> </w:t>
      </w:r>
      <w:r>
        <w:rPr>
          <w:color w:val="231F20"/>
        </w:rPr>
        <w:t>estrés</w:t>
      </w:r>
      <w:r>
        <w:rPr>
          <w:color w:val="231F20"/>
          <w:spacing w:val="-17"/>
        </w:rPr>
        <w:t> </w:t>
      </w:r>
      <w:r>
        <w:rPr>
          <w:color w:val="231F20"/>
        </w:rPr>
        <w:t>laboral</w:t>
      </w:r>
      <w:r>
        <w:rPr>
          <w:color w:val="231F20"/>
          <w:spacing w:val="-17"/>
        </w:rPr>
        <w:t> </w:t>
      </w:r>
      <w:r>
        <w:rPr>
          <w:color w:val="231F20"/>
        </w:rPr>
        <w:t>puede</w:t>
      </w:r>
      <w:r>
        <w:rPr>
          <w:color w:val="231F20"/>
          <w:spacing w:val="-17"/>
        </w:rPr>
        <w:t> </w:t>
      </w:r>
      <w:r>
        <w:rPr>
          <w:color w:val="231F20"/>
        </w:rPr>
        <w:t>concebirse</w:t>
      </w:r>
      <w:r>
        <w:rPr>
          <w:color w:val="231F20"/>
          <w:spacing w:val="-17"/>
        </w:rPr>
        <w:t> </w:t>
      </w:r>
      <w:r>
        <w:rPr>
          <w:color w:val="231F20"/>
        </w:rPr>
        <w:t>como</w:t>
      </w:r>
      <w:r>
        <w:rPr>
          <w:color w:val="231F20"/>
          <w:spacing w:val="-17"/>
        </w:rPr>
        <w:t> </w:t>
      </w:r>
      <w:r>
        <w:rPr>
          <w:color w:val="231F20"/>
        </w:rPr>
        <w:t>el</w:t>
      </w:r>
      <w:r>
        <w:rPr>
          <w:color w:val="231F20"/>
          <w:spacing w:val="-17"/>
        </w:rPr>
        <w:t> </w:t>
      </w:r>
      <w:r>
        <w:rPr>
          <w:color w:val="231F20"/>
          <w:spacing w:val="-3"/>
        </w:rPr>
        <w:t>conjunto</w:t>
      </w:r>
      <w:r>
        <w:rPr>
          <w:color w:val="231F20"/>
          <w:spacing w:val="-17"/>
        </w:rPr>
        <w:t> </w:t>
      </w:r>
      <w:r>
        <w:rPr>
          <w:color w:val="231F20"/>
        </w:rPr>
        <w:t>de </w:t>
      </w:r>
      <w:r>
        <w:rPr>
          <w:color w:val="231F20"/>
          <w:spacing w:val="2"/>
        </w:rPr>
        <w:t>fenómenosquesesucedenenelorganismodeltrabajadorconlaparticipación </w:t>
      </w:r>
      <w:r>
        <w:rPr>
          <w:color w:val="231F20"/>
        </w:rPr>
        <w:t>de los agentes estresantes lesivos derivados directamente del trabajo, que con motivo de este, pueden afectar su salud, los cuales se clasifican de acuerdo con Ivancevich y </w:t>
      </w:r>
      <w:r>
        <w:rPr>
          <w:color w:val="231F20"/>
          <w:spacing w:val="-3"/>
        </w:rPr>
        <w:t>Matteson </w:t>
      </w:r>
      <w:r>
        <w:rPr>
          <w:color w:val="231F20"/>
        </w:rPr>
        <w:t>(1991) en medio ambientales físicos, individuales,</w:t>
      </w:r>
      <w:r>
        <w:rPr>
          <w:color w:val="231F20"/>
          <w:spacing w:val="-22"/>
        </w:rPr>
        <w:t> </w:t>
      </w:r>
      <w:r>
        <w:rPr>
          <w:color w:val="231F20"/>
        </w:rPr>
        <w:t>grupales,</w:t>
      </w:r>
      <w:r>
        <w:rPr>
          <w:color w:val="231F20"/>
          <w:spacing w:val="-22"/>
        </w:rPr>
        <w:t> </w:t>
      </w:r>
      <w:r>
        <w:rPr>
          <w:color w:val="231F20"/>
        </w:rPr>
        <w:t>organizacionales</w:t>
      </w:r>
      <w:r>
        <w:rPr>
          <w:color w:val="231F20"/>
          <w:spacing w:val="-22"/>
        </w:rPr>
        <w:t> </w:t>
      </w:r>
      <w:r>
        <w:rPr>
          <w:color w:val="231F20"/>
        </w:rPr>
        <w:t>y</w:t>
      </w:r>
      <w:r>
        <w:rPr>
          <w:color w:val="231F20"/>
          <w:spacing w:val="-22"/>
        </w:rPr>
        <w:t> </w:t>
      </w:r>
      <w:r>
        <w:rPr>
          <w:color w:val="231F20"/>
        </w:rPr>
        <w:t>extraorganizacionales.</w:t>
      </w:r>
    </w:p>
    <w:p>
      <w:pPr>
        <w:pStyle w:val="BodyText"/>
        <w:spacing w:line="242" w:lineRule="auto" w:before="1"/>
        <w:ind w:left="110" w:right="114" w:firstLine="453"/>
        <w:jc w:val="both"/>
      </w:pPr>
      <w:r>
        <w:rPr>
          <w:color w:val="231F20"/>
        </w:rPr>
        <w:t>Al respecto, es bien conocido que los ambientes laborales pueden ocasionar altos niveles de estrés en unos trabajadores más que en otros, sobre</w:t>
      </w:r>
      <w:r>
        <w:rPr>
          <w:color w:val="231F20"/>
          <w:spacing w:val="-19"/>
        </w:rPr>
        <w:t> </w:t>
      </w:r>
      <w:r>
        <w:rPr>
          <w:color w:val="231F20"/>
        </w:rPr>
        <w:t>todo</w:t>
      </w:r>
      <w:r>
        <w:rPr>
          <w:color w:val="231F20"/>
          <w:spacing w:val="-19"/>
        </w:rPr>
        <w:t> </w:t>
      </w:r>
      <w:r>
        <w:rPr>
          <w:color w:val="231F20"/>
        </w:rPr>
        <w:t>cuando</w:t>
      </w:r>
      <w:r>
        <w:rPr>
          <w:color w:val="231F20"/>
          <w:spacing w:val="-19"/>
        </w:rPr>
        <w:t> </w:t>
      </w:r>
      <w:r>
        <w:rPr>
          <w:color w:val="231F20"/>
        </w:rPr>
        <w:t>fallan</w:t>
      </w:r>
      <w:r>
        <w:rPr>
          <w:color w:val="231F20"/>
          <w:spacing w:val="-19"/>
        </w:rPr>
        <w:t> </w:t>
      </w:r>
      <w:r>
        <w:rPr>
          <w:color w:val="231F20"/>
        </w:rPr>
        <w:t>las</w:t>
      </w:r>
      <w:r>
        <w:rPr>
          <w:color w:val="231F20"/>
          <w:spacing w:val="-19"/>
        </w:rPr>
        <w:t> </w:t>
      </w:r>
      <w:r>
        <w:rPr>
          <w:color w:val="231F20"/>
        </w:rPr>
        <w:t>estrategias</w:t>
      </w:r>
      <w:r>
        <w:rPr>
          <w:color w:val="231F20"/>
          <w:spacing w:val="-19"/>
        </w:rPr>
        <w:t> </w:t>
      </w:r>
      <w:r>
        <w:rPr>
          <w:color w:val="231F20"/>
        </w:rPr>
        <w:t>de</w:t>
      </w:r>
      <w:r>
        <w:rPr>
          <w:color w:val="231F20"/>
          <w:spacing w:val="-19"/>
        </w:rPr>
        <w:t> </w:t>
      </w:r>
      <w:r>
        <w:rPr>
          <w:color w:val="231F20"/>
        </w:rPr>
        <w:t>afrontamiento</w:t>
      </w:r>
      <w:r>
        <w:rPr>
          <w:color w:val="231F20"/>
          <w:spacing w:val="-19"/>
        </w:rPr>
        <w:t> </w:t>
      </w:r>
      <w:r>
        <w:rPr>
          <w:color w:val="231F20"/>
        </w:rPr>
        <w:t>que</w:t>
      </w:r>
      <w:r>
        <w:rPr>
          <w:color w:val="231F20"/>
          <w:spacing w:val="-19"/>
        </w:rPr>
        <w:t> </w:t>
      </w:r>
      <w:r>
        <w:rPr>
          <w:color w:val="231F20"/>
        </w:rPr>
        <w:t>suele</w:t>
      </w:r>
      <w:r>
        <w:rPr>
          <w:color w:val="231F20"/>
          <w:spacing w:val="-19"/>
        </w:rPr>
        <w:t> </w:t>
      </w:r>
      <w:r>
        <w:rPr>
          <w:color w:val="231F20"/>
        </w:rPr>
        <w:t>emplear éstos o cuando hay un desequilibrio entre las demandas y las capacidades para hacer frente a dichas demandas, presentándose entonces lo que se denomina</w:t>
      </w:r>
      <w:r>
        <w:rPr>
          <w:color w:val="231F20"/>
          <w:spacing w:val="-12"/>
        </w:rPr>
        <w:t> </w:t>
      </w:r>
      <w:r>
        <w:rPr>
          <w:color w:val="231F20"/>
        </w:rPr>
        <w:t>estrés</w:t>
      </w:r>
      <w:r>
        <w:rPr>
          <w:color w:val="231F20"/>
          <w:spacing w:val="-12"/>
        </w:rPr>
        <w:t> </w:t>
      </w:r>
      <w:r>
        <w:rPr>
          <w:color w:val="231F20"/>
        </w:rPr>
        <w:t>laboral</w:t>
      </w:r>
      <w:r>
        <w:rPr>
          <w:color w:val="231F20"/>
          <w:spacing w:val="-12"/>
        </w:rPr>
        <w:t> </w:t>
      </w:r>
      <w:r>
        <w:rPr>
          <w:color w:val="231F20"/>
        </w:rPr>
        <w:t>crónico</w:t>
      </w:r>
      <w:r>
        <w:rPr>
          <w:color w:val="231F20"/>
          <w:spacing w:val="-12"/>
        </w:rPr>
        <w:t> </w:t>
      </w:r>
      <w:r>
        <w:rPr>
          <w:color w:val="231F20"/>
        </w:rPr>
        <w:t>que</w:t>
      </w:r>
      <w:r>
        <w:rPr>
          <w:color w:val="231F20"/>
          <w:spacing w:val="-12"/>
        </w:rPr>
        <w:t> </w:t>
      </w:r>
      <w:r>
        <w:rPr>
          <w:color w:val="231F20"/>
        </w:rPr>
        <w:t>aparece</w:t>
      </w:r>
      <w:r>
        <w:rPr>
          <w:color w:val="231F20"/>
          <w:spacing w:val="-12"/>
        </w:rPr>
        <w:t> </w:t>
      </w:r>
      <w:r>
        <w:rPr>
          <w:color w:val="231F20"/>
        </w:rPr>
        <w:t>como</w:t>
      </w:r>
      <w:r>
        <w:rPr>
          <w:color w:val="231F20"/>
          <w:spacing w:val="-12"/>
        </w:rPr>
        <w:t> </w:t>
      </w:r>
      <w:r>
        <w:rPr>
          <w:color w:val="231F20"/>
        </w:rPr>
        <w:t>resultado</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proceso </w:t>
      </w:r>
      <w:r>
        <w:rPr>
          <w:color w:val="231F20"/>
          <w:spacing w:val="-3"/>
        </w:rPr>
        <w:t>continuo, </w:t>
      </w:r>
      <w:r>
        <w:rPr>
          <w:color w:val="231F20"/>
        </w:rPr>
        <w:t>es </w:t>
      </w:r>
      <w:r>
        <w:rPr>
          <w:color w:val="231F20"/>
          <w:spacing w:val="-3"/>
        </w:rPr>
        <w:t>decir, </w:t>
      </w:r>
      <w:r>
        <w:rPr>
          <w:color w:val="231F20"/>
        </w:rPr>
        <w:t>por la exposición prolongada en el tiempo </w:t>
      </w:r>
      <w:r>
        <w:rPr>
          <w:color w:val="231F20"/>
          <w:spacing w:val="-3"/>
        </w:rPr>
        <w:t>ante </w:t>
      </w:r>
      <w:r>
        <w:rPr>
          <w:color w:val="231F20"/>
        </w:rPr>
        <w:t>eventos estresantes</w:t>
      </w:r>
      <w:r>
        <w:rPr>
          <w:color w:val="231F20"/>
          <w:spacing w:val="-40"/>
        </w:rPr>
        <w:t> </w:t>
      </w:r>
      <w:r>
        <w:rPr>
          <w:color w:val="231F20"/>
        </w:rPr>
        <w:t>(Levi,</w:t>
      </w:r>
      <w:r>
        <w:rPr>
          <w:color w:val="231F20"/>
          <w:spacing w:val="-40"/>
        </w:rPr>
        <w:t> </w:t>
      </w:r>
      <w:r>
        <w:rPr>
          <w:color w:val="231F20"/>
        </w:rPr>
        <w:t>2003).</w:t>
      </w:r>
    </w:p>
    <w:p>
      <w:pPr>
        <w:spacing w:after="0" w:line="242" w:lineRule="auto"/>
        <w:jc w:val="both"/>
        <w:sectPr>
          <w:footerReference w:type="even" r:id="rId121"/>
          <w:footerReference w:type="default" r:id="rId122"/>
          <w:pgSz w:w="9360" w:h="12480"/>
          <w:pgMar w:footer="504" w:header="486" w:top="880" w:bottom="700" w:left="740" w:right="1300"/>
          <w:pgNumType w:start="122"/>
        </w:sectPr>
      </w:pPr>
    </w:p>
    <w:p>
      <w:pPr>
        <w:pStyle w:val="BodyText"/>
        <w:rPr>
          <w:sz w:val="20"/>
        </w:rPr>
      </w:pPr>
    </w:p>
    <w:p>
      <w:pPr>
        <w:pStyle w:val="BodyText"/>
        <w:spacing w:line="242" w:lineRule="auto" w:before="206"/>
        <w:ind w:left="197" w:right="187" w:firstLine="453"/>
        <w:jc w:val="both"/>
      </w:pPr>
      <w:r>
        <w:rPr>
          <w:color w:val="231F20"/>
        </w:rPr>
        <w:t>De hecho, cabe mencionar que en la literatura científica se reportan diferentes acepciones para la definición del síndrome de burnout, siendo precisamente en todas ellas el eje rector para su conceptualización la manifestación de una respuesta subjetiva específica del estrés laboral   con un matiz negativo, por lo cual resulta importante hacer un análisis diferencial entre ambos</w:t>
      </w:r>
      <w:r>
        <w:rPr>
          <w:color w:val="231F20"/>
          <w:spacing w:val="-5"/>
        </w:rPr>
        <w:t> </w:t>
      </w:r>
      <w:r>
        <w:rPr>
          <w:color w:val="231F20"/>
        </w:rPr>
        <w:t>constructos.</w:t>
      </w:r>
    </w:p>
    <w:p>
      <w:pPr>
        <w:pStyle w:val="BodyText"/>
        <w:spacing w:line="242" w:lineRule="auto" w:before="1"/>
        <w:ind w:left="197" w:right="188" w:firstLine="453"/>
        <w:jc w:val="both"/>
      </w:pPr>
      <w:r>
        <w:rPr>
          <w:color w:val="231F20"/>
        </w:rPr>
        <w:t>A continuación se presenta un comparativo de las principales diferencias presentes en estos conceptos (Gil-Monte, 2005) para poder sentar</w:t>
      </w:r>
      <w:r>
        <w:rPr>
          <w:color w:val="231F20"/>
          <w:spacing w:val="-26"/>
        </w:rPr>
        <w:t> </w:t>
      </w:r>
      <w:r>
        <w:rPr>
          <w:color w:val="231F20"/>
        </w:rPr>
        <w:t>bases</w:t>
      </w:r>
      <w:r>
        <w:rPr>
          <w:color w:val="231F20"/>
          <w:spacing w:val="-26"/>
        </w:rPr>
        <w:t> </w:t>
      </w:r>
      <w:r>
        <w:rPr>
          <w:color w:val="231F20"/>
        </w:rPr>
        <w:t>sólidas</w:t>
      </w:r>
      <w:r>
        <w:rPr>
          <w:color w:val="231F20"/>
          <w:spacing w:val="-26"/>
        </w:rPr>
        <w:t> </w:t>
      </w:r>
      <w:r>
        <w:rPr>
          <w:color w:val="231F20"/>
        </w:rPr>
        <w:t>en</w:t>
      </w:r>
      <w:r>
        <w:rPr>
          <w:color w:val="231F20"/>
          <w:spacing w:val="-26"/>
        </w:rPr>
        <w:t> </w:t>
      </w:r>
      <w:r>
        <w:rPr>
          <w:color w:val="231F20"/>
        </w:rPr>
        <w:t>cuanto</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rPr>
        <w:t>análisis</w:t>
      </w:r>
      <w:r>
        <w:rPr>
          <w:color w:val="231F20"/>
          <w:spacing w:val="-26"/>
        </w:rPr>
        <w:t> </w:t>
      </w:r>
      <w:r>
        <w:rPr>
          <w:color w:val="231F20"/>
        </w:rPr>
        <w:t>científico,</w:t>
      </w:r>
      <w:r>
        <w:rPr>
          <w:color w:val="231F20"/>
          <w:spacing w:val="-26"/>
        </w:rPr>
        <w:t> </w:t>
      </w:r>
      <w:r>
        <w:rPr>
          <w:color w:val="231F20"/>
        </w:rPr>
        <w:t>diagnóstico</w:t>
      </w:r>
      <w:r>
        <w:rPr>
          <w:color w:val="231F20"/>
          <w:spacing w:val="-26"/>
        </w:rPr>
        <w:t> </w:t>
      </w:r>
      <w:r>
        <w:rPr>
          <w:color w:val="231F20"/>
        </w:rPr>
        <w:t>y</w:t>
      </w:r>
      <w:r>
        <w:rPr>
          <w:color w:val="231F20"/>
          <w:spacing w:val="-26"/>
        </w:rPr>
        <w:t> </w:t>
      </w:r>
      <w:r>
        <w:rPr>
          <w:color w:val="231F20"/>
        </w:rPr>
        <w:t>abordaje en la</w:t>
      </w:r>
      <w:r>
        <w:rPr>
          <w:color w:val="231F20"/>
          <w:spacing w:val="-18"/>
        </w:rPr>
        <w:t> </w:t>
      </w:r>
      <w:r>
        <w:rPr>
          <w:color w:val="231F20"/>
        </w:rPr>
        <w:t>organización.</w:t>
      </w:r>
    </w:p>
    <w:p>
      <w:pPr>
        <w:pStyle w:val="BodyText"/>
        <w:spacing w:before="5"/>
      </w:pPr>
    </w:p>
    <w:p>
      <w:pPr>
        <w:pStyle w:val="Heading5"/>
        <w:spacing w:line="194" w:lineRule="exact"/>
        <w:ind w:left="450" w:right="444"/>
        <w:jc w:val="center"/>
      </w:pPr>
      <w:r>
        <w:rPr>
          <w:color w:val="231F20"/>
        </w:rPr>
        <w:t>Figura 1. Diferencias entre estrés laboral y desgaste profesional.</w:t>
      </w:r>
    </w:p>
    <w:p>
      <w:pPr>
        <w:spacing w:line="1797" w:lineRule="exact" w:before="0"/>
        <w:ind w:left="0" w:right="135" w:firstLine="0"/>
        <w:jc w:val="center"/>
        <w:rPr>
          <w:rFonts w:ascii="Calibri"/>
          <w:sz w:val="154"/>
        </w:rPr>
      </w:pPr>
      <w:r>
        <w:rPr/>
        <w:pict>
          <v:shape style="position:absolute;margin-left:66.824997pt;margin-top:8.841026pt;width:180.75pt;height:293.350pt;mso-position-horizontal-relative:page;mso-position-vertical-relative:paragraph;z-index:-122320" type="#_x0000_t202" filled="false" stroked="false">
            <v:textbox inset="0,0,0,0">
              <w:txbxContent>
                <w:p>
                  <w:pPr>
                    <w:spacing w:line="1621" w:lineRule="exact" w:before="0"/>
                    <w:ind w:left="1248" w:right="0" w:firstLine="0"/>
                    <w:jc w:val="left"/>
                    <w:rPr>
                      <w:rFonts w:ascii="Calibri"/>
                      <w:sz w:val="154"/>
                    </w:rPr>
                  </w:pPr>
                  <w:r>
                    <w:rPr>
                      <w:rFonts w:ascii="Calibri"/>
                      <w:color w:val="DADBDC"/>
                      <w:sz w:val="154"/>
                    </w:rPr>
                    <w:t>DU</w:t>
                  </w:r>
                </w:p>
              </w:txbxContent>
            </v:textbox>
            <w10:wrap type="none"/>
          </v:shape>
        </w:pict>
      </w:r>
      <w:r>
        <w:rPr/>
        <w:pict>
          <v:shape style="position:absolute;margin-left:248.451004pt;margin-top:8.841026pt;width:180.75pt;height:293.350pt;mso-position-horizontal-relative:page;mso-position-vertical-relative:paragraph;z-index:-122296" type="#_x0000_t202" filled="false" stroked="false">
            <v:textbox inset="0,0,0,0">
              <w:txbxContent>
                <w:p>
                  <w:pPr>
                    <w:spacing w:line="1621" w:lineRule="exact" w:before="0"/>
                    <w:ind w:left="482" w:right="0" w:firstLine="0"/>
                    <w:jc w:val="left"/>
                    <w:rPr>
                      <w:rFonts w:ascii="Calibri"/>
                      <w:sz w:val="154"/>
                    </w:rPr>
                  </w:pPr>
                  <w:r>
                    <w:rPr>
                      <w:rFonts w:ascii="Calibri"/>
                      <w:color w:val="DADBDC"/>
                      <w:sz w:val="154"/>
                    </w:rPr>
                    <w:t>MY</w:t>
                  </w:r>
                </w:p>
              </w:txbxContent>
            </v:textbox>
            <w10:wrap type="none"/>
          </v:shape>
        </w:pict>
      </w:r>
      <w:r>
        <w:rPr/>
        <w:pict>
          <v:group style="position:absolute;margin-left:66.824997pt;margin-top:11.643163pt;width:362.35pt;height:290.55pt;mso-position-horizontal-relative:page;mso-position-vertical-relative:paragraph;z-index:-122272" coordorigin="1336,233" coordsize="7247,5811">
            <v:rect style="position:absolute;left:1336;top:233;width:3614;height:5810" filled="true" fillcolor="#231f20" stroked="false">
              <v:fill opacity="33423f" type="solid"/>
            </v:rect>
            <v:shape style="position:absolute;left:1446;top:286;width:3396;height:5593" type="#_x0000_t75" stroked="false">
              <v:imagedata r:id="rId123" o:title=""/>
            </v:shape>
            <v:rect style="position:absolute;left:4969;top:233;width:3614;height:5810" filled="true" fillcolor="#231f20" stroked="false">
              <v:fill opacity="33423f" type="solid"/>
            </v:rect>
            <v:shape style="position:absolute;left:5079;top:286;width:3396;height:5593" type="#_x0000_t75" stroked="false">
              <v:imagedata r:id="rId123" o:title=""/>
            </v:shape>
            <v:shape style="position:absolute;left:1916;top:457;width:2448;height:2470" type="#_x0000_t75" stroked="false">
              <v:imagedata r:id="rId124" o:title=""/>
            </v:shape>
            <v:shape style="position:absolute;left:5548;top:457;width:2448;height:2470" type="#_x0000_t75" stroked="false">
              <v:imagedata r:id="rId125" o:title=""/>
            </v:shape>
            <v:rect style="position:absolute;left:2484;top:5338;width:4946;height:396" filled="true" fillcolor="#231f20" stroked="false">
              <v:fill opacity="33423f" type="solid"/>
            </v:rect>
            <v:shape style="position:absolute;left:2539;top:5365;width:4838;height:286" coordorigin="2539,5365" coordsize="4838,286" path="m2824,5365l2539,5507,2824,5650,2824,5577,7238,5577,7377,5507,7238,5438,2824,5438,2824,5365xm7238,5577l7092,5577,7092,5650,7238,5577xm7092,5365l7092,5438,7238,5438,7092,5365xe" filled="true" fillcolor="#58595b" stroked="false">
              <v:path arrowok="t"/>
              <v:fill type="solid"/>
            </v:shape>
            <w10:wrap type="none"/>
          </v:group>
        </w:pict>
      </w:r>
      <w:r>
        <w:rPr>
          <w:rFonts w:ascii="Calibri"/>
          <w:color w:val="DADBDC"/>
          <w:spacing w:val="-15"/>
          <w:w w:val="86"/>
          <w:sz w:val="154"/>
        </w:rPr>
        <w:t>M</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23"/>
        </w:rPr>
      </w:pPr>
    </w:p>
    <w:p>
      <w:pPr>
        <w:spacing w:after="0"/>
        <w:rPr>
          <w:rFonts w:ascii="Calibri"/>
          <w:sz w:val="23"/>
        </w:rPr>
        <w:sectPr>
          <w:pgSz w:w="9360" w:h="12480"/>
          <w:pgMar w:header="486" w:footer="504" w:top="880" w:bottom="700" w:left="1220" w:right="660"/>
        </w:sectPr>
      </w:pPr>
    </w:p>
    <w:p>
      <w:pPr>
        <w:spacing w:before="71"/>
        <w:ind w:left="1384" w:right="0" w:firstLine="0"/>
        <w:jc w:val="left"/>
        <w:rPr>
          <w:rFonts w:ascii="Trebuchet MS" w:hAnsi="Trebuchet MS"/>
          <w:sz w:val="20"/>
        </w:rPr>
      </w:pPr>
      <w:r>
        <w:rPr>
          <w:rFonts w:ascii="Trebuchet MS" w:hAnsi="Trebuchet MS"/>
          <w:color w:val="414042"/>
          <w:sz w:val="20"/>
        </w:rPr>
        <w:t>Estrés laboral</w:t>
      </w:r>
    </w:p>
    <w:p>
      <w:pPr>
        <w:pStyle w:val="BodyText"/>
        <w:spacing w:before="11"/>
        <w:rPr>
          <w:rFonts w:ascii="Trebuchet MS"/>
          <w:sz w:val="15"/>
        </w:rPr>
      </w:pPr>
    </w:p>
    <w:p>
      <w:pPr>
        <w:pStyle w:val="ListParagraph"/>
        <w:numPr>
          <w:ilvl w:val="0"/>
          <w:numId w:val="16"/>
        </w:numPr>
        <w:tabs>
          <w:tab w:pos="518" w:val="left" w:leader="none"/>
        </w:tabs>
        <w:spacing w:line="245" w:lineRule="exact" w:before="0" w:after="0"/>
        <w:ind w:left="400" w:right="0" w:firstLine="0"/>
        <w:jc w:val="left"/>
        <w:rPr>
          <w:rFonts w:ascii="Trebuchet MS" w:hAnsi="Trebuchet MS"/>
          <w:sz w:val="20"/>
        </w:rPr>
      </w:pPr>
      <w:r>
        <w:rPr>
          <w:rFonts w:ascii="Trebuchet MS" w:hAnsi="Trebuchet MS"/>
          <w:color w:val="414042"/>
          <w:w w:val="85"/>
          <w:sz w:val="20"/>
        </w:rPr>
        <w:t>Sobre</w:t>
      </w:r>
      <w:r>
        <w:rPr>
          <w:rFonts w:ascii="Trebuchet MS" w:hAnsi="Trebuchet MS"/>
          <w:color w:val="414042"/>
          <w:spacing w:val="-36"/>
          <w:w w:val="85"/>
          <w:sz w:val="20"/>
        </w:rPr>
        <w:t> </w:t>
      </w:r>
      <w:r>
        <w:rPr>
          <w:rFonts w:ascii="Trebuchet MS" w:hAnsi="Trebuchet MS"/>
          <w:color w:val="414042"/>
          <w:w w:val="85"/>
          <w:sz w:val="20"/>
        </w:rPr>
        <w:t>implicación</w:t>
      </w:r>
      <w:r>
        <w:rPr>
          <w:rFonts w:ascii="Trebuchet MS" w:hAnsi="Trebuchet MS"/>
          <w:color w:val="414042"/>
          <w:spacing w:val="-36"/>
          <w:w w:val="85"/>
          <w:sz w:val="20"/>
        </w:rPr>
        <w:t> </w:t>
      </w:r>
      <w:r>
        <w:rPr>
          <w:rFonts w:ascii="Trebuchet MS" w:hAnsi="Trebuchet MS"/>
          <w:color w:val="414042"/>
          <w:w w:val="85"/>
          <w:sz w:val="20"/>
        </w:rPr>
        <w:t>en</w:t>
      </w:r>
      <w:r>
        <w:rPr>
          <w:rFonts w:ascii="Trebuchet MS" w:hAnsi="Trebuchet MS"/>
          <w:color w:val="414042"/>
          <w:spacing w:val="-36"/>
          <w:w w:val="85"/>
          <w:sz w:val="20"/>
        </w:rPr>
        <w:t> </w:t>
      </w:r>
      <w:r>
        <w:rPr>
          <w:rFonts w:ascii="Trebuchet MS" w:hAnsi="Trebuchet MS"/>
          <w:color w:val="414042"/>
          <w:w w:val="85"/>
          <w:sz w:val="20"/>
        </w:rPr>
        <w:t>los</w:t>
      </w:r>
      <w:r>
        <w:rPr>
          <w:rFonts w:ascii="Trebuchet MS" w:hAnsi="Trebuchet MS"/>
          <w:color w:val="414042"/>
          <w:spacing w:val="-36"/>
          <w:w w:val="85"/>
          <w:sz w:val="20"/>
        </w:rPr>
        <w:t> </w:t>
      </w:r>
      <w:r>
        <w:rPr>
          <w:rFonts w:ascii="Trebuchet MS" w:hAnsi="Trebuchet MS"/>
          <w:color w:val="414042"/>
          <w:w w:val="85"/>
          <w:sz w:val="20"/>
        </w:rPr>
        <w:t>problemas.</w:t>
      </w:r>
    </w:p>
    <w:p>
      <w:pPr>
        <w:pStyle w:val="ListParagraph"/>
        <w:numPr>
          <w:ilvl w:val="0"/>
          <w:numId w:val="16"/>
        </w:numPr>
        <w:tabs>
          <w:tab w:pos="518" w:val="left" w:leader="none"/>
        </w:tabs>
        <w:spacing w:line="220" w:lineRule="exact" w:before="0" w:after="0"/>
        <w:ind w:left="517" w:right="0" w:hanging="117"/>
        <w:jc w:val="left"/>
        <w:rPr>
          <w:rFonts w:ascii="Trebuchet MS"/>
          <w:sz w:val="20"/>
        </w:rPr>
      </w:pPr>
      <w:r>
        <w:rPr>
          <w:rFonts w:ascii="Trebuchet MS"/>
          <w:color w:val="414042"/>
          <w:w w:val="80"/>
          <w:sz w:val="20"/>
        </w:rPr>
        <w:t>Hiperactividad</w:t>
      </w:r>
      <w:r>
        <w:rPr>
          <w:rFonts w:ascii="Trebuchet MS"/>
          <w:color w:val="414042"/>
          <w:spacing w:val="25"/>
          <w:w w:val="80"/>
          <w:sz w:val="20"/>
        </w:rPr>
        <w:t> </w:t>
      </w:r>
      <w:r>
        <w:rPr>
          <w:rFonts w:ascii="Trebuchet MS"/>
          <w:color w:val="414042"/>
          <w:w w:val="80"/>
          <w:sz w:val="20"/>
        </w:rPr>
        <w:t>emocional.</w:t>
      </w:r>
    </w:p>
    <w:p>
      <w:pPr>
        <w:pStyle w:val="ListParagraph"/>
        <w:numPr>
          <w:ilvl w:val="0"/>
          <w:numId w:val="16"/>
        </w:numPr>
        <w:tabs>
          <w:tab w:pos="514" w:val="left" w:leader="none"/>
        </w:tabs>
        <w:spacing w:line="220" w:lineRule="exact" w:before="0" w:after="0"/>
        <w:ind w:left="514" w:right="0" w:hanging="114"/>
        <w:jc w:val="left"/>
        <w:rPr>
          <w:rFonts w:ascii="Trebuchet MS" w:hAnsi="Trebuchet MS"/>
          <w:sz w:val="20"/>
        </w:rPr>
      </w:pPr>
      <w:r>
        <w:rPr>
          <w:rFonts w:ascii="Trebuchet MS" w:hAnsi="Trebuchet MS"/>
          <w:color w:val="414042"/>
          <w:w w:val="80"/>
          <w:sz w:val="20"/>
        </w:rPr>
        <w:t>El</w:t>
      </w:r>
      <w:r>
        <w:rPr>
          <w:rFonts w:ascii="Trebuchet MS" w:hAnsi="Trebuchet MS"/>
          <w:color w:val="414042"/>
          <w:spacing w:val="-8"/>
          <w:w w:val="80"/>
          <w:sz w:val="20"/>
        </w:rPr>
        <w:t> </w:t>
      </w:r>
      <w:r>
        <w:rPr>
          <w:rFonts w:ascii="Trebuchet MS" w:hAnsi="Trebuchet MS"/>
          <w:color w:val="414042"/>
          <w:w w:val="80"/>
          <w:sz w:val="20"/>
        </w:rPr>
        <w:t>daño</w:t>
      </w:r>
      <w:r>
        <w:rPr>
          <w:rFonts w:ascii="Trebuchet MS" w:hAnsi="Trebuchet MS"/>
          <w:color w:val="414042"/>
          <w:spacing w:val="-8"/>
          <w:w w:val="80"/>
          <w:sz w:val="20"/>
        </w:rPr>
        <w:t> </w:t>
      </w:r>
      <w:r>
        <w:rPr>
          <w:rFonts w:ascii="Trebuchet MS" w:hAnsi="Trebuchet MS"/>
          <w:color w:val="414042"/>
          <w:w w:val="80"/>
          <w:sz w:val="20"/>
        </w:rPr>
        <w:t>fisiológico</w:t>
      </w:r>
      <w:r>
        <w:rPr>
          <w:rFonts w:ascii="Trebuchet MS" w:hAnsi="Trebuchet MS"/>
          <w:color w:val="414042"/>
          <w:spacing w:val="-8"/>
          <w:w w:val="80"/>
          <w:sz w:val="20"/>
        </w:rPr>
        <w:t> </w:t>
      </w:r>
      <w:r>
        <w:rPr>
          <w:rFonts w:ascii="Trebuchet MS" w:hAnsi="Trebuchet MS"/>
          <w:color w:val="414042"/>
          <w:w w:val="80"/>
          <w:sz w:val="20"/>
        </w:rPr>
        <w:t>es</w:t>
      </w:r>
      <w:r>
        <w:rPr>
          <w:rFonts w:ascii="Trebuchet MS" w:hAnsi="Trebuchet MS"/>
          <w:color w:val="414042"/>
          <w:spacing w:val="-8"/>
          <w:w w:val="80"/>
          <w:sz w:val="20"/>
        </w:rPr>
        <w:t> </w:t>
      </w:r>
      <w:r>
        <w:rPr>
          <w:rFonts w:ascii="Trebuchet MS" w:hAnsi="Trebuchet MS"/>
          <w:color w:val="414042"/>
          <w:w w:val="80"/>
          <w:sz w:val="20"/>
        </w:rPr>
        <w:t>el</w:t>
      </w:r>
      <w:r>
        <w:rPr>
          <w:rFonts w:ascii="Trebuchet MS" w:hAnsi="Trebuchet MS"/>
          <w:color w:val="414042"/>
          <w:spacing w:val="-8"/>
          <w:w w:val="80"/>
          <w:sz w:val="20"/>
        </w:rPr>
        <w:t> </w:t>
      </w:r>
      <w:r>
        <w:rPr>
          <w:rFonts w:ascii="Trebuchet MS" w:hAnsi="Trebuchet MS"/>
          <w:color w:val="414042"/>
          <w:w w:val="80"/>
          <w:sz w:val="20"/>
        </w:rPr>
        <w:t>sustrato</w:t>
      </w:r>
      <w:r>
        <w:rPr>
          <w:rFonts w:ascii="Trebuchet MS" w:hAnsi="Trebuchet MS"/>
          <w:color w:val="414042"/>
          <w:spacing w:val="-8"/>
          <w:w w:val="80"/>
          <w:sz w:val="20"/>
        </w:rPr>
        <w:t> </w:t>
      </w:r>
      <w:r>
        <w:rPr>
          <w:rFonts w:ascii="Trebuchet MS" w:hAnsi="Trebuchet MS"/>
          <w:color w:val="414042"/>
          <w:w w:val="80"/>
          <w:sz w:val="20"/>
        </w:rPr>
        <w:t>primario.</w:t>
      </w:r>
    </w:p>
    <w:p>
      <w:pPr>
        <w:pStyle w:val="ListParagraph"/>
        <w:numPr>
          <w:ilvl w:val="0"/>
          <w:numId w:val="16"/>
        </w:numPr>
        <w:tabs>
          <w:tab w:pos="518" w:val="left" w:leader="none"/>
        </w:tabs>
        <w:spacing w:line="220" w:lineRule="exact" w:before="0" w:after="0"/>
        <w:ind w:left="517" w:right="0" w:hanging="117"/>
        <w:jc w:val="left"/>
        <w:rPr>
          <w:rFonts w:ascii="Trebuchet MS" w:hAnsi="Trebuchet MS"/>
          <w:sz w:val="20"/>
        </w:rPr>
      </w:pPr>
      <w:r>
        <w:rPr>
          <w:rFonts w:ascii="Trebuchet MS" w:hAnsi="Trebuchet MS"/>
          <w:color w:val="414042"/>
          <w:w w:val="85"/>
          <w:sz w:val="20"/>
        </w:rPr>
        <w:t>Agotamiento</w:t>
      </w:r>
      <w:r>
        <w:rPr>
          <w:rFonts w:ascii="Trebuchet MS" w:hAnsi="Trebuchet MS"/>
          <w:color w:val="414042"/>
          <w:spacing w:val="-30"/>
          <w:w w:val="85"/>
          <w:sz w:val="20"/>
        </w:rPr>
        <w:t> </w:t>
      </w:r>
      <w:r>
        <w:rPr>
          <w:rFonts w:ascii="Trebuchet MS" w:hAnsi="Trebuchet MS"/>
          <w:color w:val="414042"/>
          <w:w w:val="85"/>
          <w:sz w:val="20"/>
        </w:rPr>
        <w:t>o</w:t>
      </w:r>
      <w:r>
        <w:rPr>
          <w:rFonts w:ascii="Trebuchet MS" w:hAnsi="Trebuchet MS"/>
          <w:color w:val="414042"/>
          <w:spacing w:val="-30"/>
          <w:w w:val="85"/>
          <w:sz w:val="20"/>
        </w:rPr>
        <w:t> </w:t>
      </w:r>
      <w:r>
        <w:rPr>
          <w:rFonts w:ascii="Trebuchet MS" w:hAnsi="Trebuchet MS"/>
          <w:color w:val="414042"/>
          <w:w w:val="85"/>
          <w:sz w:val="20"/>
        </w:rPr>
        <w:t>falta</w:t>
      </w:r>
      <w:r>
        <w:rPr>
          <w:rFonts w:ascii="Trebuchet MS" w:hAnsi="Trebuchet MS"/>
          <w:color w:val="414042"/>
          <w:spacing w:val="-30"/>
          <w:w w:val="85"/>
          <w:sz w:val="20"/>
        </w:rPr>
        <w:t> </w:t>
      </w:r>
      <w:r>
        <w:rPr>
          <w:rFonts w:ascii="Trebuchet MS" w:hAnsi="Trebuchet MS"/>
          <w:color w:val="414042"/>
          <w:w w:val="85"/>
          <w:sz w:val="20"/>
        </w:rPr>
        <w:t>de</w:t>
      </w:r>
      <w:r>
        <w:rPr>
          <w:rFonts w:ascii="Trebuchet MS" w:hAnsi="Trebuchet MS"/>
          <w:color w:val="414042"/>
          <w:spacing w:val="-30"/>
          <w:w w:val="85"/>
          <w:sz w:val="20"/>
        </w:rPr>
        <w:t> </w:t>
      </w:r>
      <w:r>
        <w:rPr>
          <w:rFonts w:ascii="Trebuchet MS" w:hAnsi="Trebuchet MS"/>
          <w:color w:val="414042"/>
          <w:w w:val="85"/>
          <w:sz w:val="20"/>
        </w:rPr>
        <w:t>energía</w:t>
      </w:r>
      <w:r>
        <w:rPr>
          <w:rFonts w:ascii="Trebuchet MS" w:hAnsi="Trebuchet MS"/>
          <w:color w:val="414042"/>
          <w:spacing w:val="-30"/>
          <w:w w:val="85"/>
          <w:sz w:val="20"/>
        </w:rPr>
        <w:t> </w:t>
      </w:r>
      <w:r>
        <w:rPr>
          <w:rFonts w:ascii="Trebuchet MS" w:hAnsi="Trebuchet MS"/>
          <w:color w:val="414042"/>
          <w:w w:val="85"/>
          <w:sz w:val="20"/>
        </w:rPr>
        <w:t>física.</w:t>
      </w:r>
    </w:p>
    <w:p>
      <w:pPr>
        <w:pStyle w:val="ListParagraph"/>
        <w:numPr>
          <w:ilvl w:val="0"/>
          <w:numId w:val="16"/>
        </w:numPr>
        <w:tabs>
          <w:tab w:pos="518" w:val="left" w:leader="none"/>
        </w:tabs>
        <w:spacing w:line="220" w:lineRule="exact" w:before="9" w:after="0"/>
        <w:ind w:left="400" w:right="194" w:firstLine="0"/>
        <w:jc w:val="left"/>
        <w:rPr>
          <w:rFonts w:ascii="Trebuchet MS" w:hAnsi="Trebuchet MS"/>
          <w:sz w:val="20"/>
        </w:rPr>
      </w:pPr>
      <w:r>
        <w:rPr>
          <w:rFonts w:ascii="Trebuchet MS" w:hAnsi="Trebuchet MS"/>
          <w:color w:val="414042"/>
          <w:w w:val="85"/>
          <w:sz w:val="20"/>
        </w:rPr>
        <w:t>La</w:t>
      </w:r>
      <w:r>
        <w:rPr>
          <w:rFonts w:ascii="Trebuchet MS" w:hAnsi="Trebuchet MS"/>
          <w:color w:val="414042"/>
          <w:spacing w:val="-26"/>
          <w:w w:val="85"/>
          <w:sz w:val="20"/>
        </w:rPr>
        <w:t> </w:t>
      </w:r>
      <w:r>
        <w:rPr>
          <w:rFonts w:ascii="Trebuchet MS" w:hAnsi="Trebuchet MS"/>
          <w:color w:val="414042"/>
          <w:w w:val="85"/>
          <w:sz w:val="20"/>
        </w:rPr>
        <w:t>depresión</w:t>
      </w:r>
      <w:r>
        <w:rPr>
          <w:rFonts w:ascii="Trebuchet MS" w:hAnsi="Trebuchet MS"/>
          <w:color w:val="414042"/>
          <w:spacing w:val="-26"/>
          <w:w w:val="85"/>
          <w:sz w:val="20"/>
        </w:rPr>
        <w:t> </w:t>
      </w:r>
      <w:r>
        <w:rPr>
          <w:rFonts w:ascii="Trebuchet MS" w:hAnsi="Trebuchet MS"/>
          <w:color w:val="414042"/>
          <w:w w:val="85"/>
          <w:sz w:val="20"/>
        </w:rPr>
        <w:t>puede</w:t>
      </w:r>
      <w:r>
        <w:rPr>
          <w:rFonts w:ascii="Trebuchet MS" w:hAnsi="Trebuchet MS"/>
          <w:color w:val="414042"/>
          <w:spacing w:val="-26"/>
          <w:w w:val="85"/>
          <w:sz w:val="20"/>
        </w:rPr>
        <w:t> </w:t>
      </w:r>
      <w:r>
        <w:rPr>
          <w:rFonts w:ascii="Trebuchet MS" w:hAnsi="Trebuchet MS"/>
          <w:color w:val="414042"/>
          <w:w w:val="85"/>
          <w:sz w:val="20"/>
        </w:rPr>
        <w:t>entenderse</w:t>
      </w:r>
      <w:r>
        <w:rPr>
          <w:rFonts w:ascii="Trebuchet MS" w:hAnsi="Trebuchet MS"/>
          <w:color w:val="414042"/>
          <w:spacing w:val="-26"/>
          <w:w w:val="85"/>
          <w:sz w:val="20"/>
        </w:rPr>
        <w:t> </w:t>
      </w:r>
      <w:r>
        <w:rPr>
          <w:rFonts w:ascii="Trebuchet MS" w:hAnsi="Trebuchet MS"/>
          <w:color w:val="414042"/>
          <w:w w:val="85"/>
          <w:sz w:val="20"/>
        </w:rPr>
        <w:t>como </w:t>
      </w:r>
      <w:r>
        <w:rPr>
          <w:rFonts w:ascii="Trebuchet MS" w:hAnsi="Trebuchet MS"/>
          <w:color w:val="414042"/>
          <w:w w:val="80"/>
          <w:sz w:val="20"/>
        </w:rPr>
        <w:t>reacción a preservar las energías</w:t>
      </w:r>
      <w:r>
        <w:rPr>
          <w:rFonts w:ascii="Trebuchet MS" w:hAnsi="Trebuchet MS"/>
          <w:color w:val="414042"/>
          <w:spacing w:val="-19"/>
          <w:w w:val="80"/>
          <w:sz w:val="20"/>
        </w:rPr>
        <w:t> </w:t>
      </w:r>
      <w:r>
        <w:rPr>
          <w:rFonts w:ascii="Trebuchet MS" w:hAnsi="Trebuchet MS"/>
          <w:color w:val="414042"/>
          <w:w w:val="80"/>
          <w:sz w:val="20"/>
        </w:rPr>
        <w:t>físicas.</w:t>
      </w:r>
    </w:p>
    <w:p>
      <w:pPr>
        <w:pStyle w:val="ListParagraph"/>
        <w:numPr>
          <w:ilvl w:val="0"/>
          <w:numId w:val="16"/>
        </w:numPr>
        <w:tabs>
          <w:tab w:pos="518" w:val="left" w:leader="none"/>
        </w:tabs>
        <w:spacing w:line="220" w:lineRule="exact" w:before="0" w:after="0"/>
        <w:ind w:left="400" w:right="579" w:firstLine="0"/>
        <w:jc w:val="left"/>
        <w:rPr>
          <w:rFonts w:ascii="Trebuchet MS" w:hAnsi="Trebuchet MS"/>
          <w:sz w:val="20"/>
        </w:rPr>
      </w:pPr>
      <w:r>
        <w:rPr>
          <w:rFonts w:ascii="Trebuchet MS" w:hAnsi="Trebuchet MS"/>
          <w:color w:val="414042"/>
          <w:w w:val="85"/>
          <w:sz w:val="20"/>
        </w:rPr>
        <w:t>Puede</w:t>
      </w:r>
      <w:r>
        <w:rPr>
          <w:rFonts w:ascii="Trebuchet MS" w:hAnsi="Trebuchet MS"/>
          <w:color w:val="414042"/>
          <w:spacing w:val="-25"/>
          <w:w w:val="85"/>
          <w:sz w:val="20"/>
        </w:rPr>
        <w:t> </w:t>
      </w:r>
      <w:r>
        <w:rPr>
          <w:rFonts w:ascii="Trebuchet MS" w:hAnsi="Trebuchet MS"/>
          <w:color w:val="414042"/>
          <w:w w:val="85"/>
          <w:sz w:val="20"/>
        </w:rPr>
        <w:t>tener</w:t>
      </w:r>
      <w:r>
        <w:rPr>
          <w:rFonts w:ascii="Trebuchet MS" w:hAnsi="Trebuchet MS"/>
          <w:color w:val="414042"/>
          <w:spacing w:val="-25"/>
          <w:w w:val="85"/>
          <w:sz w:val="20"/>
        </w:rPr>
        <w:t> </w:t>
      </w:r>
      <w:r>
        <w:rPr>
          <w:rFonts w:ascii="Trebuchet MS" w:hAnsi="Trebuchet MS"/>
          <w:color w:val="414042"/>
          <w:w w:val="85"/>
          <w:sz w:val="20"/>
        </w:rPr>
        <w:t>efectos</w:t>
      </w:r>
      <w:r>
        <w:rPr>
          <w:rFonts w:ascii="Trebuchet MS" w:hAnsi="Trebuchet MS"/>
          <w:color w:val="414042"/>
          <w:spacing w:val="-25"/>
          <w:w w:val="85"/>
          <w:sz w:val="20"/>
        </w:rPr>
        <w:t> </w:t>
      </w:r>
      <w:r>
        <w:rPr>
          <w:rFonts w:ascii="Trebuchet MS" w:hAnsi="Trebuchet MS"/>
          <w:color w:val="414042"/>
          <w:w w:val="85"/>
          <w:sz w:val="20"/>
        </w:rPr>
        <w:t>positivos</w:t>
      </w:r>
      <w:r>
        <w:rPr>
          <w:rFonts w:ascii="Trebuchet MS" w:hAnsi="Trebuchet MS"/>
          <w:color w:val="414042"/>
          <w:spacing w:val="-25"/>
          <w:w w:val="85"/>
          <w:sz w:val="20"/>
        </w:rPr>
        <w:t> </w:t>
      </w:r>
      <w:r>
        <w:rPr>
          <w:rFonts w:ascii="Trebuchet MS" w:hAnsi="Trebuchet MS"/>
          <w:color w:val="414042"/>
          <w:w w:val="85"/>
          <w:sz w:val="20"/>
        </w:rPr>
        <w:t>en exposiciones</w:t>
      </w:r>
      <w:r>
        <w:rPr>
          <w:rFonts w:ascii="Trebuchet MS" w:hAnsi="Trebuchet MS"/>
          <w:color w:val="414042"/>
          <w:spacing w:val="-33"/>
          <w:w w:val="85"/>
          <w:sz w:val="20"/>
        </w:rPr>
        <w:t> </w:t>
      </w:r>
      <w:r>
        <w:rPr>
          <w:rFonts w:ascii="Trebuchet MS" w:hAnsi="Trebuchet MS"/>
          <w:color w:val="414042"/>
          <w:w w:val="85"/>
          <w:sz w:val="20"/>
        </w:rPr>
        <w:t>moderadas</w:t>
      </w:r>
      <w:r>
        <w:rPr>
          <w:rFonts w:ascii="Trebuchet MS" w:hAnsi="Trebuchet MS"/>
          <w:color w:val="414042"/>
          <w:spacing w:val="-33"/>
          <w:w w:val="85"/>
          <w:sz w:val="20"/>
        </w:rPr>
        <w:t> </w:t>
      </w:r>
      <w:r>
        <w:rPr>
          <w:rFonts w:ascii="Trebuchet MS" w:hAnsi="Trebuchet MS"/>
          <w:color w:val="414042"/>
          <w:w w:val="85"/>
          <w:sz w:val="20"/>
        </w:rPr>
        <w:t>(estrés).</w:t>
      </w:r>
    </w:p>
    <w:p>
      <w:pPr>
        <w:spacing w:before="71"/>
        <w:ind w:left="1125" w:right="1019" w:firstLine="0"/>
        <w:jc w:val="center"/>
        <w:rPr>
          <w:rFonts w:ascii="Trebuchet MS"/>
          <w:sz w:val="20"/>
        </w:rPr>
      </w:pPr>
      <w:r>
        <w:rPr/>
        <w:br w:type="column"/>
      </w:r>
      <w:r>
        <w:rPr>
          <w:rFonts w:ascii="Trebuchet MS"/>
          <w:color w:val="414042"/>
          <w:w w:val="90"/>
          <w:sz w:val="20"/>
        </w:rPr>
        <w:t>Desgaste profesional</w:t>
      </w:r>
    </w:p>
    <w:p>
      <w:pPr>
        <w:pStyle w:val="BodyText"/>
        <w:spacing w:before="11"/>
        <w:rPr>
          <w:rFonts w:ascii="Trebuchet MS"/>
          <w:sz w:val="15"/>
        </w:rPr>
      </w:pPr>
    </w:p>
    <w:p>
      <w:pPr>
        <w:pStyle w:val="ListParagraph"/>
        <w:numPr>
          <w:ilvl w:val="0"/>
          <w:numId w:val="16"/>
        </w:numPr>
        <w:tabs>
          <w:tab w:pos="518" w:val="left" w:leader="none"/>
        </w:tabs>
        <w:spacing w:line="245" w:lineRule="exact" w:before="0" w:after="0"/>
        <w:ind w:left="517" w:right="0" w:hanging="117"/>
        <w:jc w:val="left"/>
        <w:rPr>
          <w:rFonts w:ascii="Trebuchet MS" w:hAnsi="Trebuchet MS"/>
          <w:sz w:val="20"/>
        </w:rPr>
      </w:pPr>
      <w:r>
        <w:rPr>
          <w:rFonts w:ascii="Trebuchet MS" w:hAnsi="Trebuchet MS"/>
          <w:color w:val="414042"/>
          <w:w w:val="80"/>
          <w:sz w:val="20"/>
        </w:rPr>
        <w:t>Falta de</w:t>
      </w:r>
      <w:r>
        <w:rPr>
          <w:rFonts w:ascii="Trebuchet MS" w:hAnsi="Trebuchet MS"/>
          <w:color w:val="414042"/>
          <w:spacing w:val="-16"/>
          <w:w w:val="80"/>
          <w:sz w:val="20"/>
        </w:rPr>
        <w:t> </w:t>
      </w:r>
      <w:r>
        <w:rPr>
          <w:rFonts w:ascii="Trebuchet MS" w:hAnsi="Trebuchet MS"/>
          <w:color w:val="414042"/>
          <w:w w:val="80"/>
          <w:sz w:val="20"/>
        </w:rPr>
        <w:t>implicación.</w:t>
      </w:r>
    </w:p>
    <w:p>
      <w:pPr>
        <w:pStyle w:val="ListParagraph"/>
        <w:numPr>
          <w:ilvl w:val="0"/>
          <w:numId w:val="16"/>
        </w:numPr>
        <w:tabs>
          <w:tab w:pos="518" w:val="left" w:leader="none"/>
        </w:tabs>
        <w:spacing w:line="220" w:lineRule="exact" w:before="0" w:after="0"/>
        <w:ind w:left="517" w:right="0" w:hanging="117"/>
        <w:jc w:val="left"/>
        <w:rPr>
          <w:rFonts w:ascii="Trebuchet MS"/>
          <w:sz w:val="20"/>
        </w:rPr>
      </w:pPr>
      <w:r>
        <w:rPr>
          <w:rFonts w:ascii="Trebuchet MS"/>
          <w:color w:val="414042"/>
          <w:w w:val="80"/>
          <w:sz w:val="20"/>
        </w:rPr>
        <w:t>Embotamiento </w:t>
      </w:r>
      <w:r>
        <w:rPr>
          <w:rFonts w:ascii="Trebuchet MS"/>
          <w:color w:val="414042"/>
          <w:spacing w:val="1"/>
          <w:w w:val="80"/>
          <w:sz w:val="20"/>
        </w:rPr>
        <w:t> </w:t>
      </w:r>
      <w:r>
        <w:rPr>
          <w:rFonts w:ascii="Trebuchet MS"/>
          <w:color w:val="414042"/>
          <w:w w:val="80"/>
          <w:sz w:val="20"/>
        </w:rPr>
        <w:t>emocional.</w:t>
      </w:r>
    </w:p>
    <w:p>
      <w:pPr>
        <w:pStyle w:val="ListParagraph"/>
        <w:numPr>
          <w:ilvl w:val="0"/>
          <w:numId w:val="16"/>
        </w:numPr>
        <w:tabs>
          <w:tab w:pos="514" w:val="left" w:leader="none"/>
        </w:tabs>
        <w:spacing w:line="220" w:lineRule="exact" w:before="0" w:after="0"/>
        <w:ind w:left="514" w:right="0" w:hanging="114"/>
        <w:jc w:val="left"/>
        <w:rPr>
          <w:rFonts w:ascii="Trebuchet MS" w:hAnsi="Trebuchet MS"/>
          <w:sz w:val="20"/>
        </w:rPr>
      </w:pPr>
      <w:r>
        <w:rPr>
          <w:rFonts w:ascii="Trebuchet MS" w:hAnsi="Trebuchet MS"/>
          <w:color w:val="414042"/>
          <w:w w:val="80"/>
          <w:sz w:val="20"/>
        </w:rPr>
        <w:t>El</w:t>
      </w:r>
      <w:r>
        <w:rPr>
          <w:rFonts w:ascii="Trebuchet MS" w:hAnsi="Trebuchet MS"/>
          <w:color w:val="414042"/>
          <w:spacing w:val="-9"/>
          <w:w w:val="80"/>
          <w:sz w:val="20"/>
        </w:rPr>
        <w:t> </w:t>
      </w:r>
      <w:r>
        <w:rPr>
          <w:rFonts w:ascii="Trebuchet MS" w:hAnsi="Trebuchet MS"/>
          <w:color w:val="414042"/>
          <w:w w:val="80"/>
          <w:sz w:val="20"/>
        </w:rPr>
        <w:t>daño</w:t>
      </w:r>
      <w:r>
        <w:rPr>
          <w:rFonts w:ascii="Trebuchet MS" w:hAnsi="Trebuchet MS"/>
          <w:color w:val="414042"/>
          <w:spacing w:val="-9"/>
          <w:w w:val="80"/>
          <w:sz w:val="20"/>
        </w:rPr>
        <w:t> </w:t>
      </w:r>
      <w:r>
        <w:rPr>
          <w:rFonts w:ascii="Trebuchet MS" w:hAnsi="Trebuchet MS"/>
          <w:color w:val="414042"/>
          <w:w w:val="80"/>
          <w:sz w:val="20"/>
        </w:rPr>
        <w:t>emocional</w:t>
      </w:r>
      <w:r>
        <w:rPr>
          <w:rFonts w:ascii="Trebuchet MS" w:hAnsi="Trebuchet MS"/>
          <w:color w:val="414042"/>
          <w:spacing w:val="-9"/>
          <w:w w:val="80"/>
          <w:sz w:val="20"/>
        </w:rPr>
        <w:t> </w:t>
      </w:r>
      <w:r>
        <w:rPr>
          <w:rFonts w:ascii="Trebuchet MS" w:hAnsi="Trebuchet MS"/>
          <w:color w:val="414042"/>
          <w:w w:val="80"/>
          <w:sz w:val="20"/>
        </w:rPr>
        <w:t>es</w:t>
      </w:r>
      <w:r>
        <w:rPr>
          <w:rFonts w:ascii="Trebuchet MS" w:hAnsi="Trebuchet MS"/>
          <w:color w:val="414042"/>
          <w:spacing w:val="-9"/>
          <w:w w:val="80"/>
          <w:sz w:val="20"/>
        </w:rPr>
        <w:t> </w:t>
      </w:r>
      <w:r>
        <w:rPr>
          <w:rFonts w:ascii="Trebuchet MS" w:hAnsi="Trebuchet MS"/>
          <w:color w:val="414042"/>
          <w:w w:val="80"/>
          <w:sz w:val="20"/>
        </w:rPr>
        <w:t>el</w:t>
      </w:r>
      <w:r>
        <w:rPr>
          <w:rFonts w:ascii="Trebuchet MS" w:hAnsi="Trebuchet MS"/>
          <w:color w:val="414042"/>
          <w:spacing w:val="-9"/>
          <w:w w:val="80"/>
          <w:sz w:val="20"/>
        </w:rPr>
        <w:t> </w:t>
      </w:r>
      <w:r>
        <w:rPr>
          <w:rFonts w:ascii="Trebuchet MS" w:hAnsi="Trebuchet MS"/>
          <w:color w:val="414042"/>
          <w:w w:val="80"/>
          <w:sz w:val="20"/>
        </w:rPr>
        <w:t>sustrato</w:t>
      </w:r>
      <w:r>
        <w:rPr>
          <w:rFonts w:ascii="Trebuchet MS" w:hAnsi="Trebuchet MS"/>
          <w:color w:val="414042"/>
          <w:spacing w:val="-9"/>
          <w:w w:val="80"/>
          <w:sz w:val="20"/>
        </w:rPr>
        <w:t> </w:t>
      </w:r>
      <w:r>
        <w:rPr>
          <w:rFonts w:ascii="Trebuchet MS" w:hAnsi="Trebuchet MS"/>
          <w:color w:val="414042"/>
          <w:w w:val="80"/>
          <w:sz w:val="20"/>
        </w:rPr>
        <w:t>primario.</w:t>
      </w:r>
    </w:p>
    <w:p>
      <w:pPr>
        <w:pStyle w:val="ListParagraph"/>
        <w:numPr>
          <w:ilvl w:val="0"/>
          <w:numId w:val="16"/>
        </w:numPr>
        <w:tabs>
          <w:tab w:pos="518" w:val="left" w:leader="none"/>
        </w:tabs>
        <w:spacing w:line="220" w:lineRule="exact" w:before="9" w:after="0"/>
        <w:ind w:left="400" w:right="824" w:firstLine="0"/>
        <w:jc w:val="left"/>
        <w:rPr>
          <w:rFonts w:ascii="Trebuchet MS" w:hAnsi="Trebuchet MS"/>
          <w:sz w:val="20"/>
        </w:rPr>
      </w:pPr>
      <w:r>
        <w:rPr>
          <w:rFonts w:ascii="Trebuchet MS" w:hAnsi="Trebuchet MS"/>
          <w:color w:val="414042"/>
          <w:w w:val="85"/>
          <w:sz w:val="20"/>
        </w:rPr>
        <w:t>Agotamiento</w:t>
      </w:r>
      <w:r>
        <w:rPr>
          <w:rFonts w:ascii="Trebuchet MS" w:hAnsi="Trebuchet MS"/>
          <w:color w:val="414042"/>
          <w:spacing w:val="-29"/>
          <w:w w:val="85"/>
          <w:sz w:val="20"/>
        </w:rPr>
        <w:t> </w:t>
      </w:r>
      <w:r>
        <w:rPr>
          <w:rFonts w:ascii="Trebuchet MS" w:hAnsi="Trebuchet MS"/>
          <w:color w:val="414042"/>
          <w:w w:val="85"/>
          <w:sz w:val="20"/>
        </w:rPr>
        <w:t>afecta</w:t>
      </w:r>
      <w:r>
        <w:rPr>
          <w:rFonts w:ascii="Trebuchet MS" w:hAnsi="Trebuchet MS"/>
          <w:color w:val="414042"/>
          <w:spacing w:val="-29"/>
          <w:w w:val="85"/>
          <w:sz w:val="20"/>
        </w:rPr>
        <w:t> </w:t>
      </w:r>
      <w:r>
        <w:rPr>
          <w:rFonts w:ascii="Trebuchet MS" w:hAnsi="Trebuchet MS"/>
          <w:color w:val="414042"/>
          <w:w w:val="85"/>
          <w:sz w:val="20"/>
        </w:rPr>
        <w:t>la</w:t>
      </w:r>
      <w:r>
        <w:rPr>
          <w:rFonts w:ascii="Trebuchet MS" w:hAnsi="Trebuchet MS"/>
          <w:color w:val="414042"/>
          <w:spacing w:val="-29"/>
          <w:w w:val="85"/>
          <w:sz w:val="20"/>
        </w:rPr>
        <w:t> </w:t>
      </w:r>
      <w:r>
        <w:rPr>
          <w:rFonts w:ascii="Trebuchet MS" w:hAnsi="Trebuchet MS"/>
          <w:color w:val="414042"/>
          <w:w w:val="85"/>
          <w:sz w:val="20"/>
        </w:rPr>
        <w:t>motivación y</w:t>
      </w:r>
      <w:r>
        <w:rPr>
          <w:rFonts w:ascii="Trebuchet MS" w:hAnsi="Trebuchet MS"/>
          <w:color w:val="414042"/>
          <w:spacing w:val="-36"/>
          <w:w w:val="85"/>
          <w:sz w:val="20"/>
        </w:rPr>
        <w:t> </w:t>
      </w:r>
      <w:r>
        <w:rPr>
          <w:rFonts w:ascii="Trebuchet MS" w:hAnsi="Trebuchet MS"/>
          <w:color w:val="414042"/>
          <w:w w:val="85"/>
          <w:sz w:val="20"/>
        </w:rPr>
        <w:t>la</w:t>
      </w:r>
      <w:r>
        <w:rPr>
          <w:rFonts w:ascii="Trebuchet MS" w:hAnsi="Trebuchet MS"/>
          <w:color w:val="414042"/>
          <w:spacing w:val="-36"/>
          <w:w w:val="85"/>
          <w:sz w:val="20"/>
        </w:rPr>
        <w:t> </w:t>
      </w:r>
      <w:r>
        <w:rPr>
          <w:rFonts w:ascii="Trebuchet MS" w:hAnsi="Trebuchet MS"/>
          <w:color w:val="414042"/>
          <w:w w:val="85"/>
          <w:sz w:val="20"/>
        </w:rPr>
        <w:t>energía</w:t>
      </w:r>
      <w:r>
        <w:rPr>
          <w:rFonts w:ascii="Trebuchet MS" w:hAnsi="Trebuchet MS"/>
          <w:color w:val="414042"/>
          <w:spacing w:val="-36"/>
          <w:w w:val="85"/>
          <w:sz w:val="20"/>
        </w:rPr>
        <w:t> </w:t>
      </w:r>
      <w:r>
        <w:rPr>
          <w:rFonts w:ascii="Trebuchet MS" w:hAnsi="Trebuchet MS"/>
          <w:color w:val="414042"/>
          <w:w w:val="85"/>
          <w:sz w:val="20"/>
        </w:rPr>
        <w:t>psíquica.</w:t>
      </w:r>
    </w:p>
    <w:p>
      <w:pPr>
        <w:pStyle w:val="ListParagraph"/>
        <w:numPr>
          <w:ilvl w:val="0"/>
          <w:numId w:val="16"/>
        </w:numPr>
        <w:tabs>
          <w:tab w:pos="518" w:val="left" w:leader="none"/>
        </w:tabs>
        <w:spacing w:line="220" w:lineRule="exact" w:before="0" w:after="0"/>
        <w:ind w:left="400" w:right="620" w:firstLine="0"/>
        <w:jc w:val="left"/>
        <w:rPr>
          <w:rFonts w:ascii="Trebuchet MS" w:hAnsi="Trebuchet MS"/>
          <w:sz w:val="20"/>
        </w:rPr>
      </w:pPr>
      <w:r>
        <w:rPr>
          <w:rFonts w:ascii="Trebuchet MS" w:hAnsi="Trebuchet MS"/>
          <w:color w:val="414042"/>
          <w:w w:val="85"/>
          <w:sz w:val="20"/>
        </w:rPr>
        <w:t>La</w:t>
      </w:r>
      <w:r>
        <w:rPr>
          <w:rFonts w:ascii="Trebuchet MS" w:hAnsi="Trebuchet MS"/>
          <w:color w:val="414042"/>
          <w:spacing w:val="-23"/>
          <w:w w:val="85"/>
          <w:sz w:val="20"/>
        </w:rPr>
        <w:t> </w:t>
      </w:r>
      <w:r>
        <w:rPr>
          <w:rFonts w:ascii="Trebuchet MS" w:hAnsi="Trebuchet MS"/>
          <w:color w:val="414042"/>
          <w:w w:val="85"/>
          <w:sz w:val="20"/>
        </w:rPr>
        <w:t>depresión</w:t>
      </w:r>
      <w:r>
        <w:rPr>
          <w:rFonts w:ascii="Trebuchet MS" w:hAnsi="Trebuchet MS"/>
          <w:color w:val="414042"/>
          <w:spacing w:val="-23"/>
          <w:w w:val="85"/>
          <w:sz w:val="20"/>
        </w:rPr>
        <w:t> </w:t>
      </w:r>
      <w:r>
        <w:rPr>
          <w:rFonts w:ascii="Trebuchet MS" w:hAnsi="Trebuchet MS"/>
          <w:color w:val="414042"/>
          <w:w w:val="85"/>
          <w:sz w:val="20"/>
        </w:rPr>
        <w:t>es</w:t>
      </w:r>
      <w:r>
        <w:rPr>
          <w:rFonts w:ascii="Trebuchet MS" w:hAnsi="Trebuchet MS"/>
          <w:color w:val="414042"/>
          <w:spacing w:val="-23"/>
          <w:w w:val="85"/>
          <w:sz w:val="20"/>
        </w:rPr>
        <w:t> </w:t>
      </w:r>
      <w:r>
        <w:rPr>
          <w:rFonts w:ascii="Trebuchet MS" w:hAnsi="Trebuchet MS"/>
          <w:color w:val="414042"/>
          <w:w w:val="85"/>
          <w:sz w:val="20"/>
        </w:rPr>
        <w:t>como</w:t>
      </w:r>
      <w:r>
        <w:rPr>
          <w:rFonts w:ascii="Trebuchet MS" w:hAnsi="Trebuchet MS"/>
          <w:color w:val="414042"/>
          <w:spacing w:val="-23"/>
          <w:w w:val="85"/>
          <w:sz w:val="20"/>
        </w:rPr>
        <w:t> </w:t>
      </w:r>
      <w:r>
        <w:rPr>
          <w:rFonts w:ascii="Trebuchet MS" w:hAnsi="Trebuchet MS"/>
          <w:color w:val="414042"/>
          <w:w w:val="85"/>
          <w:sz w:val="20"/>
        </w:rPr>
        <w:t>una</w:t>
      </w:r>
      <w:r>
        <w:rPr>
          <w:rFonts w:ascii="Trebuchet MS" w:hAnsi="Trebuchet MS"/>
          <w:color w:val="414042"/>
          <w:spacing w:val="-23"/>
          <w:w w:val="85"/>
          <w:sz w:val="20"/>
        </w:rPr>
        <w:t> </w:t>
      </w:r>
      <w:r>
        <w:rPr>
          <w:rFonts w:ascii="Trebuchet MS" w:hAnsi="Trebuchet MS"/>
          <w:color w:val="414042"/>
          <w:w w:val="85"/>
          <w:sz w:val="20"/>
        </w:rPr>
        <w:t>pérdida</w:t>
      </w:r>
      <w:r>
        <w:rPr>
          <w:rFonts w:ascii="Trebuchet MS" w:hAnsi="Trebuchet MS"/>
          <w:color w:val="414042"/>
          <w:spacing w:val="-23"/>
          <w:w w:val="85"/>
          <w:sz w:val="20"/>
        </w:rPr>
        <w:t> </w:t>
      </w:r>
      <w:r>
        <w:rPr>
          <w:rFonts w:ascii="Trebuchet MS" w:hAnsi="Trebuchet MS"/>
          <w:color w:val="414042"/>
          <w:w w:val="85"/>
          <w:sz w:val="20"/>
        </w:rPr>
        <w:t>de </w:t>
      </w:r>
      <w:r>
        <w:rPr>
          <w:rFonts w:ascii="Trebuchet MS" w:hAnsi="Trebuchet MS"/>
          <w:color w:val="414042"/>
          <w:w w:val="80"/>
          <w:sz w:val="20"/>
        </w:rPr>
        <w:t>ideales de</w:t>
      </w:r>
      <w:r>
        <w:rPr>
          <w:rFonts w:ascii="Trebuchet MS" w:hAnsi="Trebuchet MS"/>
          <w:color w:val="414042"/>
          <w:spacing w:val="-22"/>
          <w:w w:val="80"/>
          <w:sz w:val="20"/>
        </w:rPr>
        <w:t> </w:t>
      </w:r>
      <w:r>
        <w:rPr>
          <w:rFonts w:ascii="Trebuchet MS" w:hAnsi="Trebuchet MS"/>
          <w:color w:val="414042"/>
          <w:w w:val="80"/>
          <w:sz w:val="20"/>
        </w:rPr>
        <w:t>referencia-tristeza.</w:t>
      </w:r>
    </w:p>
    <w:p>
      <w:pPr>
        <w:spacing w:line="236" w:lineRule="exact" w:before="0"/>
        <w:ind w:left="400" w:right="0" w:firstLine="0"/>
        <w:jc w:val="left"/>
        <w:rPr>
          <w:rFonts w:ascii="Trebuchet MS" w:hAnsi="Trebuchet MS"/>
          <w:sz w:val="20"/>
        </w:rPr>
      </w:pPr>
      <w:r>
        <w:rPr>
          <w:rFonts w:ascii="Palatino Linotype" w:hAnsi="Palatino Linotype"/>
          <w:b/>
          <w:color w:val="414042"/>
          <w:w w:val="80"/>
          <w:sz w:val="20"/>
        </w:rPr>
        <w:t>•</w:t>
      </w:r>
      <w:r>
        <w:rPr>
          <w:rFonts w:ascii="Trebuchet MS" w:hAnsi="Trebuchet MS"/>
          <w:color w:val="414042"/>
          <w:w w:val="80"/>
          <w:sz w:val="20"/>
        </w:rPr>
        <w:t>Únicamente puede haber efectos negativos.</w:t>
      </w:r>
    </w:p>
    <w:p>
      <w:pPr>
        <w:spacing w:after="0" w:line="236" w:lineRule="exact"/>
        <w:jc w:val="left"/>
        <w:rPr>
          <w:rFonts w:ascii="Trebuchet MS" w:hAnsi="Trebuchet MS"/>
          <w:sz w:val="20"/>
        </w:rPr>
        <w:sectPr>
          <w:type w:val="continuous"/>
          <w:pgSz w:w="9360" w:h="12480"/>
          <w:pgMar w:top="1120" w:bottom="280" w:left="1220" w:right="660"/>
          <w:cols w:num="2" w:equalWidth="0">
            <w:col w:w="3495" w:space="138"/>
            <w:col w:w="3847"/>
          </w:cols>
        </w:sect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7"/>
        <w:rPr>
          <w:rFonts w:ascii="Trebuchet MS"/>
          <w:sz w:val="23"/>
        </w:rPr>
      </w:pPr>
    </w:p>
    <w:p>
      <w:pPr>
        <w:spacing w:before="63"/>
        <w:ind w:left="197" w:right="151" w:firstLine="0"/>
        <w:jc w:val="left"/>
        <w:rPr>
          <w:sz w:val="19"/>
        </w:rPr>
      </w:pPr>
      <w:r>
        <w:rPr>
          <w:b/>
          <w:color w:val="231F20"/>
          <w:spacing w:val="-3"/>
          <w:sz w:val="19"/>
        </w:rPr>
        <w:t>Fuente: </w:t>
      </w:r>
      <w:r>
        <w:rPr>
          <w:color w:val="231F20"/>
          <w:spacing w:val="-3"/>
          <w:sz w:val="19"/>
        </w:rPr>
        <w:t>Elaboración </w:t>
      </w:r>
      <w:r>
        <w:rPr>
          <w:color w:val="231F20"/>
          <w:spacing w:val="-4"/>
          <w:sz w:val="19"/>
        </w:rPr>
        <w:t>propia </w:t>
      </w:r>
      <w:r>
        <w:rPr>
          <w:color w:val="231F20"/>
          <w:sz w:val="19"/>
        </w:rPr>
        <w:t>a partir de </w:t>
      </w:r>
      <w:r>
        <w:rPr>
          <w:color w:val="231F20"/>
          <w:spacing w:val="-4"/>
          <w:sz w:val="19"/>
        </w:rPr>
        <w:t>Gil-Monte, Pedro. </w:t>
      </w:r>
      <w:r>
        <w:rPr>
          <w:color w:val="231F20"/>
          <w:sz w:val="19"/>
        </w:rPr>
        <w:t>(2005). El </w:t>
      </w:r>
      <w:r>
        <w:rPr>
          <w:color w:val="231F20"/>
          <w:spacing w:val="-3"/>
          <w:sz w:val="19"/>
        </w:rPr>
        <w:t>Síndrome </w:t>
      </w:r>
      <w:r>
        <w:rPr>
          <w:color w:val="231F20"/>
          <w:sz w:val="19"/>
        </w:rPr>
        <w:t>de </w:t>
      </w:r>
      <w:r>
        <w:rPr>
          <w:color w:val="231F20"/>
          <w:spacing w:val="-3"/>
          <w:sz w:val="19"/>
        </w:rPr>
        <w:t>quemarse </w:t>
      </w:r>
      <w:r>
        <w:rPr>
          <w:color w:val="231F20"/>
          <w:sz w:val="19"/>
        </w:rPr>
        <w:t>en el </w:t>
      </w:r>
      <w:r>
        <w:rPr>
          <w:color w:val="231F20"/>
          <w:spacing w:val="-3"/>
          <w:sz w:val="19"/>
        </w:rPr>
        <w:t>trabajo (Burnout): </w:t>
      </w:r>
      <w:r>
        <w:rPr>
          <w:color w:val="231F20"/>
          <w:sz w:val="19"/>
        </w:rPr>
        <w:t>una enfermedad </w:t>
      </w:r>
      <w:r>
        <w:rPr>
          <w:color w:val="231F20"/>
          <w:spacing w:val="-3"/>
          <w:sz w:val="19"/>
        </w:rPr>
        <w:t>laboral </w:t>
      </w:r>
      <w:r>
        <w:rPr>
          <w:color w:val="231F20"/>
          <w:sz w:val="19"/>
        </w:rPr>
        <w:t>en la sociedad del </w:t>
      </w:r>
      <w:r>
        <w:rPr>
          <w:color w:val="231F20"/>
          <w:spacing w:val="-4"/>
          <w:sz w:val="19"/>
        </w:rPr>
        <w:t>bienestar. </w:t>
      </w:r>
      <w:r>
        <w:rPr>
          <w:color w:val="231F20"/>
          <w:spacing w:val="-3"/>
          <w:sz w:val="19"/>
        </w:rPr>
        <w:t>Madrid: Pirámide, </w:t>
      </w:r>
      <w:r>
        <w:rPr>
          <w:color w:val="231F20"/>
          <w:spacing w:val="-2"/>
          <w:sz w:val="19"/>
        </w:rPr>
        <w:t>12.</w:t>
      </w:r>
    </w:p>
    <w:p>
      <w:pPr>
        <w:spacing w:after="0"/>
        <w:jc w:val="left"/>
        <w:rPr>
          <w:sz w:val="19"/>
        </w:rPr>
        <w:sectPr>
          <w:type w:val="continuous"/>
          <w:pgSz w:w="9360" w:h="12480"/>
          <w:pgMar w:top="1120" w:bottom="280" w:left="1220" w:right="660"/>
        </w:sectPr>
      </w:pPr>
    </w:p>
    <w:p>
      <w:pPr>
        <w:pStyle w:val="BodyText"/>
        <w:rPr>
          <w:sz w:val="20"/>
        </w:rPr>
      </w:pPr>
    </w:p>
    <w:p>
      <w:pPr>
        <w:pStyle w:val="BodyText"/>
        <w:spacing w:line="242" w:lineRule="auto" w:before="206"/>
        <w:ind w:left="110" w:right="114" w:firstLine="453"/>
        <w:jc w:val="both"/>
      </w:pPr>
      <w:r>
        <w:rPr>
          <w:color w:val="231F20"/>
        </w:rPr>
        <w:t>De tal manera que desde  una  perspectiva  psicosocial  de  estudio del síndrome de burnout, éste debe ser entendido como una respuesta psicológica al estrés laboral crónico de carácter interpersonal y</w:t>
      </w:r>
      <w:r>
        <w:rPr>
          <w:color w:val="231F20"/>
          <w:spacing w:val="-29"/>
        </w:rPr>
        <w:t> </w:t>
      </w:r>
      <w:r>
        <w:rPr>
          <w:color w:val="231F20"/>
        </w:rPr>
        <w:t>emocional debido</w:t>
      </w:r>
      <w:r>
        <w:rPr>
          <w:color w:val="231F20"/>
          <w:spacing w:val="-18"/>
        </w:rPr>
        <w:t> </w:t>
      </w:r>
      <w:r>
        <w:rPr>
          <w:color w:val="231F20"/>
        </w:rPr>
        <w:t>a</w:t>
      </w:r>
      <w:r>
        <w:rPr>
          <w:color w:val="231F20"/>
          <w:spacing w:val="-18"/>
        </w:rPr>
        <w:t> </w:t>
      </w:r>
      <w:r>
        <w:rPr>
          <w:color w:val="231F20"/>
        </w:rPr>
        <w:t>fuentes</w:t>
      </w:r>
      <w:r>
        <w:rPr>
          <w:color w:val="231F20"/>
          <w:spacing w:val="-18"/>
        </w:rPr>
        <w:t> </w:t>
      </w:r>
      <w:r>
        <w:rPr>
          <w:color w:val="231F20"/>
        </w:rPr>
        <w:t>de</w:t>
      </w:r>
      <w:r>
        <w:rPr>
          <w:color w:val="231F20"/>
          <w:spacing w:val="-18"/>
        </w:rPr>
        <w:t> </w:t>
      </w:r>
      <w:r>
        <w:rPr>
          <w:color w:val="231F20"/>
        </w:rPr>
        <w:t>estrés</w:t>
      </w:r>
      <w:r>
        <w:rPr>
          <w:color w:val="231F20"/>
          <w:spacing w:val="-18"/>
        </w:rPr>
        <w:t> </w:t>
      </w:r>
      <w:r>
        <w:rPr>
          <w:color w:val="231F20"/>
        </w:rPr>
        <w:t>crónico,</w:t>
      </w:r>
      <w:r>
        <w:rPr>
          <w:color w:val="231F20"/>
          <w:spacing w:val="-18"/>
        </w:rPr>
        <w:t> </w:t>
      </w:r>
      <w:r>
        <w:rPr>
          <w:color w:val="231F20"/>
        </w:rPr>
        <w:t>que</w:t>
      </w:r>
      <w:r>
        <w:rPr>
          <w:color w:val="231F20"/>
          <w:spacing w:val="-18"/>
        </w:rPr>
        <w:t> </w:t>
      </w:r>
      <w:r>
        <w:rPr>
          <w:color w:val="231F20"/>
        </w:rPr>
        <w:t>aparece</w:t>
      </w:r>
      <w:r>
        <w:rPr>
          <w:color w:val="231F20"/>
          <w:spacing w:val="-18"/>
        </w:rPr>
        <w:t> </w:t>
      </w:r>
      <w:r>
        <w:rPr>
          <w:color w:val="231F20"/>
        </w:rPr>
        <w:t>cuando</w:t>
      </w:r>
      <w:r>
        <w:rPr>
          <w:color w:val="231F20"/>
          <w:spacing w:val="-18"/>
        </w:rPr>
        <w:t> </w:t>
      </w:r>
      <w:r>
        <w:rPr>
          <w:color w:val="231F20"/>
        </w:rPr>
        <w:t>fallan</w:t>
      </w:r>
      <w:r>
        <w:rPr>
          <w:color w:val="231F20"/>
          <w:spacing w:val="-18"/>
        </w:rPr>
        <w:t> </w:t>
      </w:r>
      <w:r>
        <w:rPr>
          <w:color w:val="231F20"/>
        </w:rPr>
        <w:t>las</w:t>
      </w:r>
      <w:r>
        <w:rPr>
          <w:color w:val="231F20"/>
          <w:spacing w:val="-18"/>
        </w:rPr>
        <w:t> </w:t>
      </w:r>
      <w:r>
        <w:rPr>
          <w:color w:val="231F20"/>
        </w:rPr>
        <w:t>estrategias de afrontamiento que habitualmente emplea el individuo para manejar los estresores</w:t>
      </w:r>
      <w:r>
        <w:rPr>
          <w:color w:val="231F20"/>
          <w:spacing w:val="-10"/>
        </w:rPr>
        <w:t> </w:t>
      </w:r>
      <w:r>
        <w:rPr>
          <w:color w:val="231F20"/>
        </w:rPr>
        <w:t>laborales</w:t>
      </w:r>
      <w:r>
        <w:rPr>
          <w:color w:val="231F20"/>
          <w:spacing w:val="-10"/>
        </w:rPr>
        <w:t> </w:t>
      </w:r>
      <w:r>
        <w:rPr>
          <w:color w:val="231F20"/>
        </w:rPr>
        <w:t>y</w:t>
      </w:r>
      <w:r>
        <w:rPr>
          <w:color w:val="231F20"/>
          <w:spacing w:val="-10"/>
        </w:rPr>
        <w:t> </w:t>
      </w:r>
      <w:r>
        <w:rPr>
          <w:color w:val="231F20"/>
        </w:rPr>
        <w:t>se</w:t>
      </w:r>
      <w:r>
        <w:rPr>
          <w:color w:val="231F20"/>
          <w:spacing w:val="-10"/>
        </w:rPr>
        <w:t> </w:t>
      </w:r>
      <w:r>
        <w:rPr>
          <w:color w:val="231F20"/>
        </w:rPr>
        <w:t>comporta</w:t>
      </w:r>
      <w:r>
        <w:rPr>
          <w:color w:val="231F20"/>
          <w:spacing w:val="-10"/>
        </w:rPr>
        <w:t> </w:t>
      </w:r>
      <w:r>
        <w:rPr>
          <w:color w:val="231F20"/>
        </w:rPr>
        <w:t>como</w:t>
      </w:r>
      <w:r>
        <w:rPr>
          <w:color w:val="231F20"/>
          <w:spacing w:val="-10"/>
        </w:rPr>
        <w:t> </w:t>
      </w:r>
      <w:r>
        <w:rPr>
          <w:color w:val="231F20"/>
        </w:rPr>
        <w:t>variable</w:t>
      </w:r>
      <w:r>
        <w:rPr>
          <w:color w:val="231F20"/>
          <w:spacing w:val="-10"/>
        </w:rPr>
        <w:t> </w:t>
      </w:r>
      <w:r>
        <w:rPr>
          <w:color w:val="231F20"/>
        </w:rPr>
        <w:t>mediadora</w:t>
      </w:r>
      <w:r>
        <w:rPr>
          <w:color w:val="231F20"/>
          <w:spacing w:val="-10"/>
        </w:rPr>
        <w:t> </w:t>
      </w:r>
      <w:r>
        <w:rPr>
          <w:color w:val="231F20"/>
        </w:rPr>
        <w:t>entre</w:t>
      </w:r>
      <w:r>
        <w:rPr>
          <w:color w:val="231F20"/>
          <w:spacing w:val="-10"/>
        </w:rPr>
        <w:t> </w:t>
      </w:r>
      <w:r>
        <w:rPr>
          <w:color w:val="231F20"/>
        </w:rPr>
        <w:t>el</w:t>
      </w:r>
      <w:r>
        <w:rPr>
          <w:color w:val="231F20"/>
          <w:spacing w:val="-10"/>
        </w:rPr>
        <w:t> </w:t>
      </w:r>
      <w:r>
        <w:rPr>
          <w:color w:val="231F20"/>
        </w:rPr>
        <w:t>estrés percibido</w:t>
      </w:r>
      <w:r>
        <w:rPr>
          <w:color w:val="231F20"/>
          <w:spacing w:val="-17"/>
        </w:rPr>
        <w:t> </w:t>
      </w:r>
      <w:r>
        <w:rPr>
          <w:color w:val="231F20"/>
        </w:rPr>
        <w:t>y</w:t>
      </w:r>
      <w:r>
        <w:rPr>
          <w:color w:val="231F20"/>
          <w:spacing w:val="-17"/>
        </w:rPr>
        <w:t> </w:t>
      </w:r>
      <w:r>
        <w:rPr>
          <w:color w:val="231F20"/>
        </w:rPr>
        <w:t>sus</w:t>
      </w:r>
      <w:r>
        <w:rPr>
          <w:color w:val="231F20"/>
          <w:spacing w:val="-17"/>
        </w:rPr>
        <w:t> </w:t>
      </w:r>
      <w:r>
        <w:rPr>
          <w:color w:val="231F20"/>
        </w:rPr>
        <w:t>consecuencias</w:t>
      </w:r>
      <w:r>
        <w:rPr>
          <w:color w:val="231F20"/>
          <w:spacing w:val="-17"/>
        </w:rPr>
        <w:t> </w:t>
      </w:r>
      <w:r>
        <w:rPr>
          <w:color w:val="231F20"/>
        </w:rPr>
        <w:t>(Gil-Monte,</w:t>
      </w:r>
      <w:r>
        <w:rPr>
          <w:color w:val="231F20"/>
          <w:spacing w:val="-17"/>
        </w:rPr>
        <w:t> </w:t>
      </w:r>
      <w:r>
        <w:rPr>
          <w:color w:val="231F20"/>
        </w:rPr>
        <w:t>2005).</w:t>
      </w:r>
    </w:p>
    <w:p>
      <w:pPr>
        <w:pStyle w:val="BodyText"/>
        <w:spacing w:line="242" w:lineRule="auto" w:before="1"/>
        <w:ind w:left="110" w:right="114" w:firstLine="453"/>
        <w:jc w:val="both"/>
      </w:pPr>
      <w:r>
        <w:rPr/>
        <w:pict>
          <v:shape style="position:absolute;margin-left:100.898499pt;margin-top:74.568092pt;width:204.55pt;height:77.05pt;mso-position-horizontal-relative:page;mso-position-vertical-relative:paragraph;z-index:-12224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2"/>
                      <w:w w:val="101"/>
                      <w:sz w:val="154"/>
                    </w:rPr>
                    <w:t>Y</w:t>
                  </w:r>
                </w:p>
              </w:txbxContent>
            </v:textbox>
            <w10:wrap type="none"/>
          </v:shape>
        </w:pict>
      </w:r>
      <w:r>
        <w:rPr>
          <w:color w:val="231F20"/>
        </w:rPr>
        <w:t>Dado que esta patología mental enmarca una respuesta psicológica</w:t>
      </w:r>
      <w:r>
        <w:rPr>
          <w:color w:val="231F20"/>
          <w:spacing w:val="-30"/>
        </w:rPr>
        <w:t> </w:t>
      </w:r>
      <w:r>
        <w:rPr>
          <w:color w:val="231F20"/>
        </w:rPr>
        <w:t>al estrés</w:t>
      </w:r>
      <w:r>
        <w:rPr>
          <w:color w:val="231F20"/>
          <w:spacing w:val="-29"/>
        </w:rPr>
        <w:t> </w:t>
      </w:r>
      <w:r>
        <w:rPr>
          <w:color w:val="231F20"/>
        </w:rPr>
        <w:t>laboral</w:t>
      </w:r>
      <w:r>
        <w:rPr>
          <w:color w:val="231F20"/>
          <w:spacing w:val="-29"/>
        </w:rPr>
        <w:t> </w:t>
      </w:r>
      <w:r>
        <w:rPr>
          <w:color w:val="231F20"/>
        </w:rPr>
        <w:t>crónico</w:t>
      </w:r>
      <w:r>
        <w:rPr>
          <w:color w:val="231F20"/>
          <w:spacing w:val="-29"/>
        </w:rPr>
        <w:t> </w:t>
      </w:r>
      <w:r>
        <w:rPr>
          <w:color w:val="231F20"/>
        </w:rPr>
        <w:t>de</w:t>
      </w:r>
      <w:r>
        <w:rPr>
          <w:color w:val="231F20"/>
          <w:spacing w:val="-29"/>
        </w:rPr>
        <w:t> </w:t>
      </w:r>
      <w:r>
        <w:rPr>
          <w:color w:val="231F20"/>
        </w:rPr>
        <w:t>carácter</w:t>
      </w:r>
      <w:r>
        <w:rPr>
          <w:color w:val="231F20"/>
          <w:spacing w:val="-29"/>
        </w:rPr>
        <w:t> </w:t>
      </w:r>
      <w:r>
        <w:rPr>
          <w:color w:val="231F20"/>
        </w:rPr>
        <w:t>interpersonal</w:t>
      </w:r>
      <w:r>
        <w:rPr>
          <w:color w:val="231F20"/>
          <w:spacing w:val="-29"/>
        </w:rPr>
        <w:t> </w:t>
      </w:r>
      <w:r>
        <w:rPr>
          <w:color w:val="231F20"/>
        </w:rPr>
        <w:t>y</w:t>
      </w:r>
      <w:r>
        <w:rPr>
          <w:color w:val="231F20"/>
          <w:spacing w:val="-29"/>
        </w:rPr>
        <w:t> </w:t>
      </w:r>
      <w:r>
        <w:rPr>
          <w:color w:val="231F20"/>
        </w:rPr>
        <w:t>emocional</w:t>
      </w:r>
      <w:r>
        <w:rPr>
          <w:color w:val="231F20"/>
          <w:spacing w:val="-29"/>
        </w:rPr>
        <w:t> </w:t>
      </w:r>
      <w:r>
        <w:rPr>
          <w:color w:val="231F20"/>
        </w:rPr>
        <w:t>debido</w:t>
      </w:r>
      <w:r>
        <w:rPr>
          <w:color w:val="231F20"/>
          <w:spacing w:val="-29"/>
        </w:rPr>
        <w:t> </w:t>
      </w:r>
      <w:r>
        <w:rPr>
          <w:color w:val="231F20"/>
        </w:rPr>
        <w:t>a</w:t>
      </w:r>
      <w:r>
        <w:rPr>
          <w:color w:val="231F20"/>
          <w:spacing w:val="-29"/>
        </w:rPr>
        <w:t> </w:t>
      </w:r>
      <w:r>
        <w:rPr>
          <w:color w:val="231F20"/>
        </w:rPr>
        <w:t>fuentes de estrés crónico (estresores) que aparece cuando fallan las estrategias de afrontamiento que habitualmente emplea el individuo para manejar los estresores laborales y se comporta como una variable mediadora entre el estrés</w:t>
      </w:r>
      <w:r>
        <w:rPr>
          <w:color w:val="231F20"/>
          <w:spacing w:val="-14"/>
        </w:rPr>
        <w:t> </w:t>
      </w:r>
      <w:r>
        <w:rPr>
          <w:color w:val="231F20"/>
        </w:rPr>
        <w:t>percibido</w:t>
      </w:r>
      <w:r>
        <w:rPr>
          <w:color w:val="231F20"/>
          <w:spacing w:val="-14"/>
        </w:rPr>
        <w:t> </w:t>
      </w:r>
      <w:r>
        <w:rPr>
          <w:color w:val="231F20"/>
        </w:rPr>
        <w:t>y</w:t>
      </w:r>
      <w:r>
        <w:rPr>
          <w:color w:val="231F20"/>
          <w:spacing w:val="-14"/>
        </w:rPr>
        <w:t> </w:t>
      </w:r>
      <w:r>
        <w:rPr>
          <w:color w:val="231F20"/>
        </w:rPr>
        <w:t>sus</w:t>
      </w:r>
      <w:r>
        <w:rPr>
          <w:color w:val="231F20"/>
          <w:spacing w:val="-14"/>
        </w:rPr>
        <w:t> </w:t>
      </w:r>
      <w:r>
        <w:rPr>
          <w:color w:val="231F20"/>
        </w:rPr>
        <w:t>consecuencias</w:t>
      </w:r>
      <w:r>
        <w:rPr>
          <w:color w:val="231F20"/>
          <w:spacing w:val="-14"/>
        </w:rPr>
        <w:t> </w:t>
      </w:r>
      <w:r>
        <w:rPr>
          <w:color w:val="231F20"/>
        </w:rPr>
        <w:t>(Gil-Monte</w:t>
      </w:r>
      <w:r>
        <w:rPr>
          <w:color w:val="231F20"/>
          <w:spacing w:val="-14"/>
        </w:rPr>
        <w:t> </w:t>
      </w:r>
      <w:r>
        <w:rPr>
          <w:color w:val="231F20"/>
        </w:rPr>
        <w:t>y</w:t>
      </w:r>
      <w:r>
        <w:rPr>
          <w:color w:val="231F20"/>
          <w:spacing w:val="-14"/>
        </w:rPr>
        <w:t> </w:t>
      </w:r>
      <w:r>
        <w:rPr>
          <w:color w:val="231F20"/>
          <w:spacing w:val="-4"/>
        </w:rPr>
        <w:t>Peiró,</w:t>
      </w:r>
      <w:r>
        <w:rPr>
          <w:color w:val="231F20"/>
          <w:spacing w:val="-14"/>
        </w:rPr>
        <w:t> </w:t>
      </w:r>
      <w:r>
        <w:rPr>
          <w:color w:val="231F20"/>
        </w:rPr>
        <w:t>1999).</w:t>
      </w:r>
    </w:p>
    <w:p>
      <w:pPr>
        <w:pStyle w:val="BodyText"/>
        <w:spacing w:line="242" w:lineRule="auto" w:before="1"/>
        <w:ind w:left="110" w:right="114" w:firstLine="453"/>
        <w:jc w:val="both"/>
      </w:pPr>
      <w:r>
        <w:rPr>
          <w:color w:val="231F20"/>
        </w:rPr>
        <w:t>Siendo resultado de la presencia de estresores originados tanto en   las áreas laborales como en el entorno social y hasta en el </w:t>
      </w:r>
      <w:r>
        <w:rPr>
          <w:color w:val="231F20"/>
          <w:spacing w:val="-3"/>
        </w:rPr>
        <w:t>propio </w:t>
      </w:r>
      <w:r>
        <w:rPr>
          <w:color w:val="231F20"/>
        </w:rPr>
        <w:t>sujeto,   y en el que distintos factores psicosociales y variables facilitadoras extra laborales y laborales (entendidos como aquellos estresores percibidos con carácter</w:t>
      </w:r>
      <w:r>
        <w:rPr>
          <w:color w:val="231F20"/>
          <w:spacing w:val="-12"/>
        </w:rPr>
        <w:t> </w:t>
      </w:r>
      <w:r>
        <w:rPr>
          <w:color w:val="231F20"/>
        </w:rPr>
        <w:t>crónico),</w:t>
      </w:r>
      <w:r>
        <w:rPr>
          <w:color w:val="231F20"/>
          <w:spacing w:val="-12"/>
        </w:rPr>
        <w:t> </w:t>
      </w:r>
      <w:r>
        <w:rPr>
          <w:color w:val="231F20"/>
        </w:rPr>
        <w:t>como</w:t>
      </w:r>
      <w:r>
        <w:rPr>
          <w:color w:val="231F20"/>
          <w:spacing w:val="-12"/>
        </w:rPr>
        <w:t> </w:t>
      </w:r>
      <w:r>
        <w:rPr>
          <w:color w:val="231F20"/>
        </w:rPr>
        <w:t>el</w:t>
      </w:r>
      <w:r>
        <w:rPr>
          <w:color w:val="231F20"/>
          <w:spacing w:val="-12"/>
        </w:rPr>
        <w:t> </w:t>
      </w:r>
      <w:r>
        <w:rPr>
          <w:color w:val="231F20"/>
        </w:rPr>
        <w:t>sexo,</w:t>
      </w:r>
      <w:r>
        <w:rPr>
          <w:color w:val="231F20"/>
          <w:spacing w:val="-12"/>
        </w:rPr>
        <w:t> </w:t>
      </w:r>
      <w:r>
        <w:rPr>
          <w:color w:val="231F20"/>
        </w:rPr>
        <w:t>la</w:t>
      </w:r>
      <w:r>
        <w:rPr>
          <w:color w:val="231F20"/>
          <w:spacing w:val="-12"/>
        </w:rPr>
        <w:t> </w:t>
      </w:r>
      <w:r>
        <w:rPr>
          <w:color w:val="231F20"/>
        </w:rPr>
        <w:t>edad,</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civil,</w:t>
      </w:r>
      <w:r>
        <w:rPr>
          <w:color w:val="231F20"/>
          <w:spacing w:val="-12"/>
        </w:rPr>
        <w:t> </w:t>
      </w:r>
      <w:r>
        <w:rPr>
          <w:color w:val="231F20"/>
        </w:rPr>
        <w:t>el</w:t>
      </w:r>
      <w:r>
        <w:rPr>
          <w:color w:val="231F20"/>
          <w:spacing w:val="-12"/>
        </w:rPr>
        <w:t> </w:t>
      </w:r>
      <w:r>
        <w:rPr>
          <w:color w:val="231F20"/>
        </w:rPr>
        <w:t>número</w:t>
      </w:r>
      <w:r>
        <w:rPr>
          <w:color w:val="231F20"/>
          <w:spacing w:val="-12"/>
        </w:rPr>
        <w:t> </w:t>
      </w:r>
      <w:r>
        <w:rPr>
          <w:color w:val="231F20"/>
        </w:rPr>
        <w:t>de</w:t>
      </w:r>
      <w:r>
        <w:rPr>
          <w:color w:val="231F20"/>
          <w:spacing w:val="-12"/>
        </w:rPr>
        <w:t> </w:t>
      </w:r>
      <w:r>
        <w:rPr>
          <w:color w:val="231F20"/>
        </w:rPr>
        <w:t>hijos, el inadecuado ambiente físico de trabajo, las relaciones interpersonales difíciles, la empresa, el tipo de profesión, el desarrollo de la carrera y el puesto de trabajo inapropiados, los medios tecnológicos, conflictos en los roles,</w:t>
      </w:r>
      <w:r>
        <w:rPr>
          <w:color w:val="231F20"/>
          <w:spacing w:val="-18"/>
        </w:rPr>
        <w:t> </w:t>
      </w:r>
      <w:r>
        <w:rPr>
          <w:color w:val="231F20"/>
        </w:rPr>
        <w:t>las</w:t>
      </w:r>
      <w:r>
        <w:rPr>
          <w:color w:val="231F20"/>
          <w:spacing w:val="-18"/>
        </w:rPr>
        <w:t> </w:t>
      </w:r>
      <w:r>
        <w:rPr>
          <w:color w:val="231F20"/>
        </w:rPr>
        <w:t>pocas</w:t>
      </w:r>
      <w:r>
        <w:rPr>
          <w:color w:val="231F20"/>
          <w:spacing w:val="-18"/>
        </w:rPr>
        <w:t> </w:t>
      </w:r>
      <w:r>
        <w:rPr>
          <w:color w:val="231F20"/>
        </w:rPr>
        <w:t>oportunidades</w:t>
      </w:r>
      <w:r>
        <w:rPr>
          <w:color w:val="231F20"/>
          <w:spacing w:val="-18"/>
        </w:rPr>
        <w:t> </w:t>
      </w:r>
      <w:r>
        <w:rPr>
          <w:color w:val="231F20"/>
        </w:rPr>
        <w:t>de</w:t>
      </w:r>
      <w:r>
        <w:rPr>
          <w:color w:val="231F20"/>
          <w:spacing w:val="-18"/>
        </w:rPr>
        <w:t> </w:t>
      </w:r>
      <w:r>
        <w:rPr>
          <w:color w:val="231F20"/>
        </w:rPr>
        <w:t>decisión</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rPr>
        <w:t>realización</w:t>
      </w:r>
      <w:r>
        <w:rPr>
          <w:color w:val="231F20"/>
          <w:spacing w:val="-18"/>
        </w:rPr>
        <w:t> </w:t>
      </w:r>
      <w:r>
        <w:rPr>
          <w:color w:val="231F20"/>
        </w:rPr>
        <w:t>personal,</w:t>
      </w:r>
      <w:r>
        <w:rPr>
          <w:color w:val="231F20"/>
          <w:spacing w:val="-18"/>
        </w:rPr>
        <w:t> </w:t>
      </w:r>
      <w:r>
        <w:rPr>
          <w:color w:val="231F20"/>
        </w:rPr>
        <w:t>la</w:t>
      </w:r>
      <w:r>
        <w:rPr>
          <w:color w:val="231F20"/>
          <w:spacing w:val="-18"/>
        </w:rPr>
        <w:t> </w:t>
      </w:r>
      <w:r>
        <w:rPr>
          <w:color w:val="231F20"/>
        </w:rPr>
        <w:t>falta de</w:t>
      </w:r>
      <w:r>
        <w:rPr>
          <w:color w:val="231F20"/>
          <w:spacing w:val="-13"/>
        </w:rPr>
        <w:t> </w:t>
      </w:r>
      <w:r>
        <w:rPr>
          <w:color w:val="231F20"/>
        </w:rPr>
        <w:t>apoyo</w:t>
      </w:r>
      <w:r>
        <w:rPr>
          <w:color w:val="231F20"/>
          <w:spacing w:val="-13"/>
        </w:rPr>
        <w:t> </w:t>
      </w:r>
      <w:r>
        <w:rPr>
          <w:color w:val="231F20"/>
        </w:rPr>
        <w:t>social,</w:t>
      </w:r>
      <w:r>
        <w:rPr>
          <w:color w:val="231F20"/>
          <w:spacing w:val="-13"/>
        </w:rPr>
        <w:t> </w:t>
      </w:r>
      <w:r>
        <w:rPr>
          <w:color w:val="231F20"/>
        </w:rPr>
        <w:t>entre</w:t>
      </w:r>
      <w:r>
        <w:rPr>
          <w:color w:val="231F20"/>
          <w:spacing w:val="-13"/>
        </w:rPr>
        <w:t> </w:t>
      </w:r>
      <w:r>
        <w:rPr>
          <w:color w:val="231F20"/>
        </w:rPr>
        <w:t>otras</w:t>
      </w:r>
      <w:r>
        <w:rPr>
          <w:color w:val="231F20"/>
          <w:spacing w:val="-13"/>
        </w:rPr>
        <w:t> </w:t>
      </w:r>
      <w:r>
        <w:rPr>
          <w:color w:val="231F20"/>
        </w:rPr>
        <w:t>(Gil-Monte,</w:t>
      </w:r>
      <w:r>
        <w:rPr>
          <w:color w:val="231F20"/>
          <w:spacing w:val="-13"/>
        </w:rPr>
        <w:t> </w:t>
      </w:r>
      <w:r>
        <w:rPr>
          <w:color w:val="231F20"/>
        </w:rPr>
        <w:t>2002).</w:t>
      </w:r>
    </w:p>
    <w:p>
      <w:pPr>
        <w:pStyle w:val="BodyText"/>
        <w:spacing w:line="242" w:lineRule="auto" w:before="1"/>
        <w:ind w:left="110" w:right="114" w:firstLine="453"/>
        <w:jc w:val="both"/>
      </w:pPr>
      <w:r>
        <w:rPr>
          <w:color w:val="231F20"/>
          <w:spacing w:val="-4"/>
        </w:rPr>
        <w:t>Entonces</w:t>
      </w:r>
      <w:r>
        <w:rPr>
          <w:color w:val="231F20"/>
          <w:spacing w:val="-35"/>
        </w:rPr>
        <w:t> </w:t>
      </w:r>
      <w:r>
        <w:rPr>
          <w:color w:val="231F20"/>
        </w:rPr>
        <w:t>desde</w:t>
      </w:r>
      <w:r>
        <w:rPr>
          <w:color w:val="231F20"/>
          <w:spacing w:val="-35"/>
        </w:rPr>
        <w:t> </w:t>
      </w:r>
      <w:r>
        <w:rPr>
          <w:color w:val="231F20"/>
        </w:rPr>
        <w:t>un</w:t>
      </w:r>
      <w:r>
        <w:rPr>
          <w:color w:val="231F20"/>
          <w:spacing w:val="-35"/>
        </w:rPr>
        <w:t> </w:t>
      </w:r>
      <w:r>
        <w:rPr>
          <w:color w:val="231F20"/>
          <w:spacing w:val="-4"/>
        </w:rPr>
        <w:t>planteamiento</w:t>
      </w:r>
      <w:r>
        <w:rPr>
          <w:color w:val="231F20"/>
          <w:spacing w:val="-35"/>
        </w:rPr>
        <w:t> </w:t>
      </w:r>
      <w:r>
        <w:rPr>
          <w:color w:val="231F20"/>
          <w:spacing w:val="-3"/>
        </w:rPr>
        <w:t>psicosocial</w:t>
      </w:r>
      <w:r>
        <w:rPr>
          <w:color w:val="231F20"/>
          <w:spacing w:val="-35"/>
        </w:rPr>
        <w:t> </w:t>
      </w:r>
      <w:r>
        <w:rPr>
          <w:color w:val="231F20"/>
        </w:rPr>
        <w:t>esta</w:t>
      </w:r>
      <w:r>
        <w:rPr>
          <w:color w:val="231F20"/>
          <w:spacing w:val="-35"/>
        </w:rPr>
        <w:t> </w:t>
      </w:r>
      <w:r>
        <w:rPr>
          <w:color w:val="231F20"/>
          <w:spacing w:val="-4"/>
        </w:rPr>
        <w:t>problemática</w:t>
      </w:r>
      <w:r>
        <w:rPr>
          <w:color w:val="231F20"/>
          <w:spacing w:val="-35"/>
        </w:rPr>
        <w:t> </w:t>
      </w:r>
      <w:r>
        <w:rPr>
          <w:color w:val="231F20"/>
          <w:spacing w:val="-3"/>
        </w:rPr>
        <w:t>laboral</w:t>
      </w:r>
      <w:r>
        <w:rPr>
          <w:color w:val="231F20"/>
          <w:spacing w:val="-35"/>
        </w:rPr>
        <w:t> </w:t>
      </w:r>
      <w:r>
        <w:rPr>
          <w:color w:val="231F20"/>
        </w:rPr>
        <w:t>se </w:t>
      </w:r>
      <w:r>
        <w:rPr>
          <w:color w:val="231F20"/>
          <w:spacing w:val="-3"/>
        </w:rPr>
        <w:t>concibe</w:t>
      </w:r>
      <w:r>
        <w:rPr>
          <w:color w:val="231F20"/>
          <w:spacing w:val="-30"/>
        </w:rPr>
        <w:t> </w:t>
      </w:r>
      <w:r>
        <w:rPr>
          <w:color w:val="231F20"/>
          <w:spacing w:val="-4"/>
        </w:rPr>
        <w:t>como</w:t>
      </w:r>
      <w:r>
        <w:rPr>
          <w:color w:val="231F20"/>
          <w:spacing w:val="-30"/>
        </w:rPr>
        <w:t> </w:t>
      </w:r>
      <w:r>
        <w:rPr>
          <w:color w:val="231F20"/>
        </w:rPr>
        <w:t>un</w:t>
      </w:r>
      <w:r>
        <w:rPr>
          <w:color w:val="231F20"/>
          <w:spacing w:val="-30"/>
        </w:rPr>
        <w:t> </w:t>
      </w:r>
      <w:r>
        <w:rPr>
          <w:color w:val="231F20"/>
          <w:spacing w:val="-3"/>
        </w:rPr>
        <w:t>proceso</w:t>
      </w:r>
      <w:r>
        <w:rPr>
          <w:color w:val="231F20"/>
          <w:spacing w:val="-30"/>
        </w:rPr>
        <w:t> </w:t>
      </w:r>
      <w:r>
        <w:rPr>
          <w:color w:val="231F20"/>
          <w:spacing w:val="-3"/>
        </w:rPr>
        <w:t>que</w:t>
      </w:r>
      <w:r>
        <w:rPr>
          <w:color w:val="231F20"/>
          <w:spacing w:val="-30"/>
        </w:rPr>
        <w:t> </w:t>
      </w:r>
      <w:r>
        <w:rPr>
          <w:color w:val="231F20"/>
        </w:rPr>
        <w:t>se</w:t>
      </w:r>
      <w:r>
        <w:rPr>
          <w:color w:val="231F20"/>
          <w:spacing w:val="-30"/>
        </w:rPr>
        <w:t> </w:t>
      </w:r>
      <w:r>
        <w:rPr>
          <w:color w:val="231F20"/>
          <w:spacing w:val="-3"/>
        </w:rPr>
        <w:t>desarrolla</w:t>
      </w:r>
      <w:r>
        <w:rPr>
          <w:color w:val="231F20"/>
          <w:spacing w:val="-30"/>
        </w:rPr>
        <w:t> </w:t>
      </w:r>
      <w:r>
        <w:rPr>
          <w:color w:val="231F20"/>
          <w:spacing w:val="4"/>
        </w:rPr>
        <w:t>porla</w:t>
      </w:r>
      <w:r>
        <w:rPr>
          <w:color w:val="231F20"/>
          <w:spacing w:val="-30"/>
        </w:rPr>
        <w:t> </w:t>
      </w:r>
      <w:r>
        <w:rPr>
          <w:color w:val="231F20"/>
          <w:spacing w:val="-4"/>
        </w:rPr>
        <w:t>interacción</w:t>
      </w:r>
      <w:r>
        <w:rPr>
          <w:color w:val="231F20"/>
          <w:spacing w:val="-30"/>
        </w:rPr>
        <w:t> </w:t>
      </w:r>
      <w:r>
        <w:rPr>
          <w:color w:val="231F20"/>
        </w:rPr>
        <w:t>de</w:t>
      </w:r>
      <w:r>
        <w:rPr>
          <w:color w:val="231F20"/>
          <w:spacing w:val="-30"/>
        </w:rPr>
        <w:t> </w:t>
      </w:r>
      <w:r>
        <w:rPr>
          <w:color w:val="231F20"/>
          <w:spacing w:val="-3"/>
        </w:rPr>
        <w:t>características del</w:t>
      </w:r>
      <w:r>
        <w:rPr>
          <w:color w:val="231F20"/>
          <w:spacing w:val="-18"/>
        </w:rPr>
        <w:t> </w:t>
      </w:r>
      <w:r>
        <w:rPr>
          <w:color w:val="231F20"/>
          <w:spacing w:val="-4"/>
        </w:rPr>
        <w:t>entorno</w:t>
      </w:r>
      <w:r>
        <w:rPr>
          <w:color w:val="231F20"/>
          <w:spacing w:val="-18"/>
        </w:rPr>
        <w:t> </w:t>
      </w:r>
      <w:r>
        <w:rPr>
          <w:color w:val="231F20"/>
          <w:spacing w:val="-3"/>
        </w:rPr>
        <w:t>laboral</w:t>
      </w:r>
      <w:r>
        <w:rPr>
          <w:color w:val="231F20"/>
          <w:spacing w:val="-18"/>
        </w:rPr>
        <w:t> </w:t>
      </w:r>
      <w:r>
        <w:rPr>
          <w:color w:val="231F20"/>
        </w:rPr>
        <w:t>y</w:t>
      </w:r>
      <w:r>
        <w:rPr>
          <w:color w:val="231F20"/>
          <w:spacing w:val="-18"/>
        </w:rPr>
        <w:t> </w:t>
      </w:r>
      <w:r>
        <w:rPr>
          <w:color w:val="231F20"/>
          <w:spacing w:val="-3"/>
        </w:rPr>
        <w:t>del</w:t>
      </w:r>
      <w:r>
        <w:rPr>
          <w:color w:val="231F20"/>
          <w:spacing w:val="-18"/>
        </w:rPr>
        <w:t> </w:t>
      </w:r>
      <w:r>
        <w:rPr>
          <w:color w:val="231F20"/>
          <w:spacing w:val="-4"/>
        </w:rPr>
        <w:t>orden</w:t>
      </w:r>
      <w:r>
        <w:rPr>
          <w:color w:val="231F20"/>
          <w:spacing w:val="-18"/>
        </w:rPr>
        <w:t> </w:t>
      </w:r>
      <w:r>
        <w:rPr>
          <w:color w:val="231F20"/>
          <w:spacing w:val="-3"/>
        </w:rPr>
        <w:t>personal</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4"/>
        </w:rPr>
        <w:t>trabajadores,</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spacing w:val="-3"/>
        </w:rPr>
        <w:t>manifiesta </w:t>
      </w:r>
      <w:r>
        <w:rPr>
          <w:color w:val="231F20"/>
        </w:rPr>
        <w:t>de</w:t>
      </w:r>
      <w:r>
        <w:rPr>
          <w:color w:val="231F20"/>
          <w:spacing w:val="-9"/>
        </w:rPr>
        <w:t> </w:t>
      </w:r>
      <w:r>
        <w:rPr>
          <w:color w:val="231F20"/>
          <w:spacing w:val="-4"/>
        </w:rPr>
        <w:t>manera</w:t>
      </w:r>
      <w:r>
        <w:rPr>
          <w:color w:val="231F20"/>
          <w:spacing w:val="-9"/>
        </w:rPr>
        <w:t> </w:t>
      </w:r>
      <w:r>
        <w:rPr>
          <w:color w:val="231F20"/>
          <w:spacing w:val="-4"/>
        </w:rPr>
        <w:t>multidimensional</w:t>
      </w:r>
      <w:r>
        <w:rPr>
          <w:color w:val="231F20"/>
          <w:spacing w:val="-9"/>
        </w:rPr>
        <w:t> </w:t>
      </w:r>
      <w:r>
        <w:rPr>
          <w:color w:val="231F20"/>
          <w:spacing w:val="-3"/>
        </w:rPr>
        <w:t>por</w:t>
      </w:r>
      <w:r>
        <w:rPr>
          <w:color w:val="231F20"/>
          <w:spacing w:val="-9"/>
        </w:rPr>
        <w:t> </w:t>
      </w:r>
      <w:r>
        <w:rPr>
          <w:color w:val="231F20"/>
          <w:spacing w:val="-3"/>
        </w:rPr>
        <w:t>actitudes</w:t>
      </w:r>
      <w:r>
        <w:rPr>
          <w:color w:val="231F20"/>
          <w:spacing w:val="-9"/>
        </w:rPr>
        <w:t> </w:t>
      </w:r>
      <w:r>
        <w:rPr>
          <w:color w:val="231F20"/>
        </w:rPr>
        <w:t>y</w:t>
      </w:r>
      <w:r>
        <w:rPr>
          <w:color w:val="231F20"/>
          <w:spacing w:val="-9"/>
        </w:rPr>
        <w:t> </w:t>
      </w:r>
      <w:r>
        <w:rPr>
          <w:color w:val="231F20"/>
          <w:spacing w:val="-4"/>
        </w:rPr>
        <w:t>sentimientos</w:t>
      </w:r>
      <w:r>
        <w:rPr>
          <w:color w:val="231F20"/>
          <w:spacing w:val="-9"/>
        </w:rPr>
        <w:t> </w:t>
      </w:r>
      <w:r>
        <w:rPr>
          <w:color w:val="231F20"/>
          <w:spacing w:val="-4"/>
        </w:rPr>
        <w:t>negativos</w:t>
      </w:r>
      <w:r>
        <w:rPr>
          <w:color w:val="231F20"/>
          <w:spacing w:val="-9"/>
        </w:rPr>
        <w:t> </w:t>
      </w:r>
      <w:r>
        <w:rPr>
          <w:color w:val="231F20"/>
          <w:spacing w:val="-3"/>
        </w:rPr>
        <w:t>hacia</w:t>
      </w:r>
      <w:r>
        <w:rPr>
          <w:color w:val="231F20"/>
          <w:spacing w:val="-9"/>
        </w:rPr>
        <w:t> </w:t>
      </w:r>
      <w:r>
        <w:rPr>
          <w:color w:val="231F20"/>
          <w:spacing w:val="-2"/>
        </w:rPr>
        <w:t>las </w:t>
      </w:r>
      <w:r>
        <w:rPr>
          <w:color w:val="231F20"/>
          <w:spacing w:val="-3"/>
        </w:rPr>
        <w:t>personas con </w:t>
      </w:r>
      <w:r>
        <w:rPr>
          <w:color w:val="231F20"/>
          <w:spacing w:val="-2"/>
        </w:rPr>
        <w:t>las </w:t>
      </w:r>
      <w:r>
        <w:rPr>
          <w:color w:val="231F20"/>
          <w:spacing w:val="-3"/>
        </w:rPr>
        <w:t>que </w:t>
      </w:r>
      <w:r>
        <w:rPr>
          <w:color w:val="231F20"/>
        </w:rPr>
        <w:t>se </w:t>
      </w:r>
      <w:r>
        <w:rPr>
          <w:color w:val="231F20"/>
          <w:spacing w:val="-3"/>
        </w:rPr>
        <w:t>trabaja, hacia </w:t>
      </w:r>
      <w:r>
        <w:rPr>
          <w:color w:val="231F20"/>
        </w:rPr>
        <w:t>el </w:t>
      </w:r>
      <w:r>
        <w:rPr>
          <w:color w:val="231F20"/>
          <w:spacing w:val="-5"/>
        </w:rPr>
        <w:t>propio </w:t>
      </w:r>
      <w:r>
        <w:rPr>
          <w:color w:val="231F20"/>
          <w:spacing w:val="-4"/>
        </w:rPr>
        <w:t>rol profesional </w:t>
      </w:r>
      <w:r>
        <w:rPr>
          <w:color w:val="231F20"/>
        </w:rPr>
        <w:t>y </w:t>
      </w:r>
      <w:r>
        <w:rPr>
          <w:color w:val="231F20"/>
          <w:spacing w:val="-3"/>
        </w:rPr>
        <w:t>una </w:t>
      </w:r>
      <w:r>
        <w:rPr>
          <w:color w:val="231F20"/>
          <w:spacing w:val="-4"/>
        </w:rPr>
        <w:t>intensa </w:t>
      </w:r>
      <w:r>
        <w:rPr>
          <w:color w:val="231F20"/>
          <w:spacing w:val="-3"/>
        </w:rPr>
        <w:t>vivencia</w:t>
      </w:r>
      <w:r>
        <w:rPr>
          <w:color w:val="231F20"/>
          <w:spacing w:val="-12"/>
        </w:rPr>
        <w:t> </w:t>
      </w:r>
      <w:r>
        <w:rPr>
          <w:color w:val="231F20"/>
        </w:rPr>
        <w:t>de</w:t>
      </w:r>
      <w:r>
        <w:rPr>
          <w:color w:val="231F20"/>
          <w:spacing w:val="-12"/>
        </w:rPr>
        <w:t> </w:t>
      </w:r>
      <w:r>
        <w:rPr>
          <w:color w:val="231F20"/>
          <w:spacing w:val="-4"/>
        </w:rPr>
        <w:t>encontrarse</w:t>
      </w:r>
      <w:r>
        <w:rPr>
          <w:color w:val="231F20"/>
          <w:spacing w:val="-12"/>
        </w:rPr>
        <w:t> </w:t>
      </w:r>
      <w:r>
        <w:rPr>
          <w:color w:val="231F20"/>
          <w:spacing w:val="-4"/>
        </w:rPr>
        <w:t>emocionalmente</w:t>
      </w:r>
      <w:r>
        <w:rPr>
          <w:color w:val="231F20"/>
          <w:spacing w:val="-12"/>
        </w:rPr>
        <w:t> </w:t>
      </w:r>
      <w:r>
        <w:rPr>
          <w:color w:val="231F20"/>
          <w:spacing w:val="-4"/>
        </w:rPr>
        <w:t>agotado,</w:t>
      </w:r>
      <w:r>
        <w:rPr>
          <w:color w:val="231F20"/>
          <w:spacing w:val="-12"/>
        </w:rPr>
        <w:t> </w:t>
      </w:r>
      <w:r>
        <w:rPr>
          <w:color w:val="231F20"/>
        </w:rPr>
        <w:t>lo</w:t>
      </w:r>
      <w:r>
        <w:rPr>
          <w:color w:val="231F20"/>
          <w:spacing w:val="-12"/>
        </w:rPr>
        <w:t> </w:t>
      </w:r>
      <w:r>
        <w:rPr>
          <w:color w:val="231F20"/>
          <w:spacing w:val="-3"/>
        </w:rPr>
        <w:t>que</w:t>
      </w:r>
      <w:r>
        <w:rPr>
          <w:color w:val="231F20"/>
          <w:spacing w:val="-12"/>
        </w:rPr>
        <w:t> </w:t>
      </w:r>
      <w:r>
        <w:rPr>
          <w:color w:val="231F20"/>
          <w:spacing w:val="-3"/>
        </w:rPr>
        <w:t>puede</w:t>
      </w:r>
      <w:r>
        <w:rPr>
          <w:color w:val="231F20"/>
          <w:spacing w:val="-12"/>
        </w:rPr>
        <w:t> </w:t>
      </w:r>
      <w:r>
        <w:rPr>
          <w:color w:val="231F20"/>
          <w:spacing w:val="-3"/>
        </w:rPr>
        <w:t>desarrollarse </w:t>
      </w:r>
      <w:r>
        <w:rPr>
          <w:color w:val="231F20"/>
        </w:rPr>
        <w:t>en</w:t>
      </w:r>
      <w:r>
        <w:rPr>
          <w:color w:val="231F20"/>
          <w:spacing w:val="-8"/>
        </w:rPr>
        <w:t> </w:t>
      </w:r>
      <w:r>
        <w:rPr>
          <w:color w:val="231F20"/>
          <w:spacing w:val="-3"/>
        </w:rPr>
        <w:t>aquellos</w:t>
      </w:r>
      <w:r>
        <w:rPr>
          <w:color w:val="231F20"/>
          <w:spacing w:val="-8"/>
        </w:rPr>
        <w:t> </w:t>
      </w:r>
      <w:r>
        <w:rPr>
          <w:color w:val="231F20"/>
          <w:spacing w:val="-4"/>
        </w:rPr>
        <w:t>individuos</w:t>
      </w:r>
      <w:r>
        <w:rPr>
          <w:color w:val="231F20"/>
          <w:spacing w:val="-8"/>
        </w:rPr>
        <w:t> </w:t>
      </w:r>
      <w:r>
        <w:rPr>
          <w:color w:val="231F20"/>
          <w:spacing w:val="-3"/>
        </w:rPr>
        <w:t>cuyo</w:t>
      </w:r>
      <w:r>
        <w:rPr>
          <w:color w:val="231F20"/>
          <w:spacing w:val="-8"/>
        </w:rPr>
        <w:t> </w:t>
      </w:r>
      <w:r>
        <w:rPr>
          <w:color w:val="231F20"/>
          <w:spacing w:val="-3"/>
        </w:rPr>
        <w:t>objeto</w:t>
      </w:r>
      <w:r>
        <w:rPr>
          <w:color w:val="231F20"/>
          <w:spacing w:val="-8"/>
        </w:rPr>
        <w:t> </w:t>
      </w:r>
      <w:r>
        <w:rPr>
          <w:color w:val="231F20"/>
        </w:rPr>
        <w:t>de</w:t>
      </w:r>
      <w:r>
        <w:rPr>
          <w:color w:val="231F20"/>
          <w:spacing w:val="-8"/>
        </w:rPr>
        <w:t> </w:t>
      </w:r>
      <w:r>
        <w:rPr>
          <w:color w:val="231F20"/>
          <w:spacing w:val="-3"/>
        </w:rPr>
        <w:t>trabajo</w:t>
      </w:r>
      <w:r>
        <w:rPr>
          <w:color w:val="231F20"/>
          <w:spacing w:val="-8"/>
        </w:rPr>
        <w:t> </w:t>
      </w:r>
      <w:r>
        <w:rPr>
          <w:color w:val="231F20"/>
          <w:spacing w:val="-3"/>
        </w:rPr>
        <w:t>son</w:t>
      </w:r>
      <w:r>
        <w:rPr>
          <w:color w:val="231F20"/>
          <w:spacing w:val="-8"/>
        </w:rPr>
        <w:t> </w:t>
      </w:r>
      <w:r>
        <w:rPr>
          <w:color w:val="231F20"/>
          <w:spacing w:val="-3"/>
        </w:rPr>
        <w:t>personas</w:t>
      </w:r>
      <w:r>
        <w:rPr>
          <w:color w:val="231F20"/>
          <w:spacing w:val="-8"/>
        </w:rPr>
        <w:t> </w:t>
      </w:r>
      <w:r>
        <w:rPr>
          <w:color w:val="231F20"/>
        </w:rPr>
        <w:t>en</w:t>
      </w:r>
      <w:r>
        <w:rPr>
          <w:color w:val="231F20"/>
          <w:spacing w:val="-8"/>
        </w:rPr>
        <w:t> </w:t>
      </w:r>
      <w:r>
        <w:rPr>
          <w:color w:val="231F20"/>
          <w:spacing w:val="-3"/>
        </w:rPr>
        <w:t>cualquier</w:t>
      </w:r>
      <w:r>
        <w:rPr>
          <w:color w:val="231F20"/>
          <w:spacing w:val="-8"/>
        </w:rPr>
        <w:t> </w:t>
      </w:r>
      <w:r>
        <w:rPr>
          <w:color w:val="231F20"/>
          <w:spacing w:val="-3"/>
        </w:rPr>
        <w:t>tipo </w:t>
      </w:r>
      <w:r>
        <w:rPr>
          <w:color w:val="231F20"/>
        </w:rPr>
        <w:t>de</w:t>
      </w:r>
      <w:r>
        <w:rPr>
          <w:color w:val="231F20"/>
          <w:spacing w:val="-25"/>
        </w:rPr>
        <w:t> </w:t>
      </w:r>
      <w:r>
        <w:rPr>
          <w:color w:val="231F20"/>
          <w:spacing w:val="-3"/>
        </w:rPr>
        <w:t>actividad</w:t>
      </w:r>
      <w:r>
        <w:rPr>
          <w:color w:val="231F20"/>
          <w:spacing w:val="-25"/>
        </w:rPr>
        <w:t> </w:t>
      </w:r>
      <w:r>
        <w:rPr>
          <w:color w:val="231F20"/>
          <w:spacing w:val="-3"/>
        </w:rPr>
        <w:t>ocupacional</w:t>
      </w:r>
      <w:r>
        <w:rPr>
          <w:color w:val="231F20"/>
          <w:spacing w:val="-25"/>
        </w:rPr>
        <w:t> </w:t>
      </w:r>
      <w:r>
        <w:rPr>
          <w:color w:val="231F20"/>
          <w:spacing w:val="-4"/>
        </w:rPr>
        <w:t>(Maslach</w:t>
      </w:r>
      <w:r>
        <w:rPr>
          <w:color w:val="231F20"/>
          <w:spacing w:val="-25"/>
        </w:rPr>
        <w:t> </w:t>
      </w:r>
      <w:r>
        <w:rPr>
          <w:color w:val="231F20"/>
        </w:rPr>
        <w:t>y</w:t>
      </w:r>
      <w:r>
        <w:rPr>
          <w:color w:val="231F20"/>
          <w:spacing w:val="-25"/>
        </w:rPr>
        <w:t> </w:t>
      </w:r>
      <w:r>
        <w:rPr>
          <w:color w:val="231F20"/>
          <w:spacing w:val="-4"/>
        </w:rPr>
        <w:t>Jackson,</w:t>
      </w:r>
      <w:r>
        <w:rPr>
          <w:color w:val="231F20"/>
          <w:spacing w:val="-25"/>
        </w:rPr>
        <w:t> </w:t>
      </w:r>
      <w:r>
        <w:rPr>
          <w:color w:val="231F20"/>
          <w:spacing w:val="-3"/>
        </w:rPr>
        <w:t>1981).</w:t>
      </w:r>
    </w:p>
    <w:p>
      <w:pPr>
        <w:pStyle w:val="BodyText"/>
        <w:spacing w:line="242" w:lineRule="auto" w:before="1"/>
        <w:ind w:left="110" w:right="115" w:firstLine="453"/>
        <w:jc w:val="both"/>
      </w:pPr>
      <w:r>
        <w:rPr>
          <w:color w:val="231F20"/>
          <w:spacing w:val="-3"/>
        </w:rPr>
        <w:t>Donde</w:t>
      </w:r>
      <w:r>
        <w:rPr>
          <w:color w:val="231F20"/>
          <w:spacing w:val="-16"/>
        </w:rPr>
        <w:t> </w:t>
      </w:r>
      <w:r>
        <w:rPr>
          <w:color w:val="231F20"/>
        </w:rPr>
        <w:t>la</w:t>
      </w:r>
      <w:r>
        <w:rPr>
          <w:color w:val="231F20"/>
          <w:spacing w:val="-16"/>
        </w:rPr>
        <w:t> </w:t>
      </w:r>
      <w:r>
        <w:rPr>
          <w:color w:val="231F20"/>
          <w:spacing w:val="-4"/>
        </w:rPr>
        <w:t>presencia</w:t>
      </w:r>
      <w:r>
        <w:rPr>
          <w:color w:val="231F20"/>
          <w:spacing w:val="-16"/>
        </w:rPr>
        <w:t> </w:t>
      </w:r>
      <w:r>
        <w:rPr>
          <w:color w:val="231F20"/>
        </w:rPr>
        <w:t>de</w:t>
      </w:r>
      <w:r>
        <w:rPr>
          <w:color w:val="231F20"/>
          <w:spacing w:val="-16"/>
        </w:rPr>
        <w:t> </w:t>
      </w:r>
      <w:r>
        <w:rPr>
          <w:color w:val="231F20"/>
          <w:spacing w:val="-4"/>
        </w:rPr>
        <w:t>factores</w:t>
      </w:r>
      <w:r>
        <w:rPr>
          <w:color w:val="231F20"/>
          <w:spacing w:val="-16"/>
        </w:rPr>
        <w:t> </w:t>
      </w:r>
      <w:r>
        <w:rPr>
          <w:color w:val="231F20"/>
          <w:spacing w:val="-3"/>
        </w:rPr>
        <w:t>psicosociales</w:t>
      </w:r>
      <w:r>
        <w:rPr>
          <w:color w:val="231F20"/>
          <w:spacing w:val="-16"/>
        </w:rPr>
        <w:t> </w:t>
      </w:r>
      <w:r>
        <w:rPr>
          <w:color w:val="231F20"/>
          <w:spacing w:val="-4"/>
        </w:rPr>
        <w:t>negativos</w:t>
      </w:r>
      <w:r>
        <w:rPr>
          <w:color w:val="231F20"/>
          <w:spacing w:val="-16"/>
        </w:rPr>
        <w:t> </w:t>
      </w:r>
      <w:r>
        <w:rPr>
          <w:color w:val="231F20"/>
          <w:spacing w:val="-4"/>
        </w:rPr>
        <w:t>tanto</w:t>
      </w:r>
      <w:r>
        <w:rPr>
          <w:color w:val="231F20"/>
          <w:spacing w:val="-16"/>
        </w:rPr>
        <w:t> </w:t>
      </w:r>
      <w:r>
        <w:rPr>
          <w:color w:val="231F20"/>
        </w:rPr>
        <w:t>en</w:t>
      </w:r>
      <w:r>
        <w:rPr>
          <w:color w:val="231F20"/>
          <w:spacing w:val="-16"/>
        </w:rPr>
        <w:t> </w:t>
      </w:r>
      <w:r>
        <w:rPr>
          <w:color w:val="231F20"/>
          <w:spacing w:val="-2"/>
        </w:rPr>
        <w:t>las</w:t>
      </w:r>
      <w:r>
        <w:rPr>
          <w:color w:val="231F20"/>
          <w:spacing w:val="-16"/>
        </w:rPr>
        <w:t> </w:t>
      </w:r>
      <w:r>
        <w:rPr>
          <w:color w:val="231F20"/>
          <w:spacing w:val="-4"/>
        </w:rPr>
        <w:t>áreas </w:t>
      </w:r>
      <w:r>
        <w:rPr>
          <w:color w:val="231F20"/>
          <w:spacing w:val="-3"/>
        </w:rPr>
        <w:t>laborales </w:t>
      </w:r>
      <w:r>
        <w:rPr>
          <w:color w:val="231F20"/>
          <w:spacing w:val="-4"/>
        </w:rPr>
        <w:t>como </w:t>
      </w:r>
      <w:r>
        <w:rPr>
          <w:color w:val="231F20"/>
          <w:spacing w:val="-3"/>
        </w:rPr>
        <w:t>extralaborales pueden intervenir </w:t>
      </w:r>
      <w:r>
        <w:rPr>
          <w:color w:val="231F20"/>
        </w:rPr>
        <w:t>o </w:t>
      </w:r>
      <w:r>
        <w:rPr>
          <w:color w:val="231F20"/>
          <w:spacing w:val="-3"/>
        </w:rPr>
        <w:t>facilitar </w:t>
      </w:r>
      <w:r>
        <w:rPr>
          <w:color w:val="231F20"/>
        </w:rPr>
        <w:t>el </w:t>
      </w:r>
      <w:r>
        <w:rPr>
          <w:color w:val="231F20"/>
          <w:spacing w:val="-3"/>
        </w:rPr>
        <w:t>desarrollo del </w:t>
      </w:r>
      <w:r>
        <w:rPr>
          <w:color w:val="231F20"/>
          <w:spacing w:val="-4"/>
        </w:rPr>
        <w:t>síndrome</w:t>
      </w:r>
      <w:r>
        <w:rPr>
          <w:color w:val="231F20"/>
          <w:spacing w:val="-12"/>
        </w:rPr>
        <w:t> </w:t>
      </w:r>
      <w:r>
        <w:rPr>
          <w:color w:val="231F20"/>
        </w:rPr>
        <w:t>de</w:t>
      </w:r>
      <w:r>
        <w:rPr>
          <w:color w:val="231F20"/>
          <w:spacing w:val="-12"/>
        </w:rPr>
        <w:t> </w:t>
      </w:r>
      <w:r>
        <w:rPr>
          <w:color w:val="231F20"/>
          <w:spacing w:val="-4"/>
        </w:rPr>
        <w:t>burnout</w:t>
      </w:r>
      <w:r>
        <w:rPr>
          <w:color w:val="231F20"/>
          <w:spacing w:val="-12"/>
        </w:rPr>
        <w:t> </w:t>
      </w:r>
      <w:r>
        <w:rPr>
          <w:color w:val="231F20"/>
          <w:spacing w:val="-3"/>
        </w:rPr>
        <w:t>(Aranda,</w:t>
      </w:r>
      <w:r>
        <w:rPr>
          <w:color w:val="231F20"/>
          <w:spacing w:val="-12"/>
        </w:rPr>
        <w:t> </w:t>
      </w:r>
      <w:r>
        <w:rPr>
          <w:color w:val="231F20"/>
          <w:spacing w:val="-5"/>
        </w:rPr>
        <w:t>Pando,</w:t>
      </w:r>
      <w:r>
        <w:rPr>
          <w:color w:val="231F20"/>
          <w:spacing w:val="-12"/>
        </w:rPr>
        <w:t> </w:t>
      </w:r>
      <w:r>
        <w:rPr>
          <w:color w:val="231F20"/>
          <w:spacing w:val="-3"/>
        </w:rPr>
        <w:t>Salazar</w:t>
      </w:r>
      <w:r>
        <w:rPr>
          <w:color w:val="231F20"/>
          <w:spacing w:val="-12"/>
        </w:rPr>
        <w:t> </w:t>
      </w:r>
      <w:r>
        <w:rPr>
          <w:color w:val="231F20"/>
          <w:spacing w:val="-7"/>
        </w:rPr>
        <w:t>Torres,</w:t>
      </w:r>
      <w:r>
        <w:rPr>
          <w:color w:val="231F20"/>
          <w:spacing w:val="-12"/>
        </w:rPr>
        <w:t> </w:t>
      </w:r>
      <w:r>
        <w:rPr>
          <w:color w:val="231F20"/>
          <w:spacing w:val="-3"/>
        </w:rPr>
        <w:t>Aldrete</w:t>
      </w:r>
      <w:r>
        <w:rPr>
          <w:color w:val="231F20"/>
          <w:spacing w:val="-12"/>
        </w:rPr>
        <w:t> </w:t>
      </w:r>
      <w:r>
        <w:rPr>
          <w:color w:val="231F20"/>
        </w:rPr>
        <w:t>y</w:t>
      </w:r>
      <w:r>
        <w:rPr>
          <w:color w:val="231F20"/>
          <w:spacing w:val="-12"/>
        </w:rPr>
        <w:t> </w:t>
      </w:r>
      <w:r>
        <w:rPr>
          <w:color w:val="231F20"/>
          <w:spacing w:val="-5"/>
        </w:rPr>
        <w:t>Pérez,</w:t>
      </w:r>
      <w:r>
        <w:rPr>
          <w:color w:val="231F20"/>
          <w:spacing w:val="-12"/>
        </w:rPr>
        <w:t> </w:t>
      </w:r>
      <w:r>
        <w:rPr>
          <w:color w:val="231F20"/>
          <w:spacing w:val="-3"/>
        </w:rPr>
        <w:t>2004).</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7" w:firstLine="453"/>
        <w:jc w:val="both"/>
      </w:pPr>
      <w:r>
        <w:rPr>
          <w:color w:val="231F20"/>
          <w:spacing w:val="2"/>
        </w:rPr>
        <w:t>Detalmanera</w:t>
      </w:r>
      <w:r>
        <w:rPr>
          <w:color w:val="231F20"/>
          <w:spacing w:val="-25"/>
        </w:rPr>
        <w:t> </w:t>
      </w:r>
      <w:r>
        <w:rPr>
          <w:color w:val="231F20"/>
          <w:spacing w:val="-3"/>
        </w:rPr>
        <w:t>que</w:t>
      </w:r>
      <w:r>
        <w:rPr>
          <w:color w:val="231F20"/>
          <w:spacing w:val="-25"/>
        </w:rPr>
        <w:t> </w:t>
      </w:r>
      <w:r>
        <w:rPr>
          <w:color w:val="231F20"/>
          <w:spacing w:val="-3"/>
        </w:rPr>
        <w:t>estos</w:t>
      </w:r>
      <w:r>
        <w:rPr>
          <w:color w:val="231F20"/>
          <w:spacing w:val="-25"/>
        </w:rPr>
        <w:t> </w:t>
      </w:r>
      <w:r>
        <w:rPr>
          <w:color w:val="231F20"/>
          <w:spacing w:val="-5"/>
        </w:rPr>
        <w:t>autores</w:t>
      </w:r>
      <w:r>
        <w:rPr>
          <w:color w:val="231F20"/>
          <w:spacing w:val="-25"/>
        </w:rPr>
        <w:t> </w:t>
      </w:r>
      <w:r>
        <w:rPr>
          <w:color w:val="231F20"/>
          <w:spacing w:val="-3"/>
        </w:rPr>
        <w:t>confirman</w:t>
      </w:r>
      <w:r>
        <w:rPr>
          <w:color w:val="231F20"/>
          <w:spacing w:val="-25"/>
        </w:rPr>
        <w:t> </w:t>
      </w:r>
      <w:r>
        <w:rPr>
          <w:color w:val="231F20"/>
          <w:spacing w:val="-3"/>
        </w:rPr>
        <w:t>que</w:t>
      </w:r>
      <w:r>
        <w:rPr>
          <w:color w:val="231F20"/>
          <w:spacing w:val="-25"/>
        </w:rPr>
        <w:t> </w:t>
      </w:r>
      <w:r>
        <w:rPr>
          <w:color w:val="231F20"/>
        </w:rPr>
        <w:t>el</w:t>
      </w:r>
      <w:r>
        <w:rPr>
          <w:color w:val="231F20"/>
          <w:spacing w:val="-25"/>
        </w:rPr>
        <w:t> </w:t>
      </w:r>
      <w:r>
        <w:rPr>
          <w:color w:val="231F20"/>
          <w:spacing w:val="-3"/>
        </w:rPr>
        <w:t>estrés</w:t>
      </w:r>
      <w:r>
        <w:rPr>
          <w:color w:val="231F20"/>
          <w:spacing w:val="-25"/>
        </w:rPr>
        <w:t> </w:t>
      </w:r>
      <w:r>
        <w:rPr>
          <w:color w:val="231F20"/>
          <w:spacing w:val="-4"/>
        </w:rPr>
        <w:t>crónico</w:t>
      </w:r>
      <w:r>
        <w:rPr>
          <w:color w:val="231F20"/>
          <w:spacing w:val="-25"/>
        </w:rPr>
        <w:t> </w:t>
      </w:r>
      <w:r>
        <w:rPr>
          <w:color w:val="231F20"/>
          <w:spacing w:val="-4"/>
        </w:rPr>
        <w:t>percibido </w:t>
      </w:r>
      <w:r>
        <w:rPr>
          <w:color w:val="231F20"/>
        </w:rPr>
        <w:t>en el </w:t>
      </w:r>
      <w:r>
        <w:rPr>
          <w:color w:val="231F20"/>
          <w:spacing w:val="-5"/>
        </w:rPr>
        <w:t>ámbito </w:t>
      </w:r>
      <w:r>
        <w:rPr>
          <w:color w:val="231F20"/>
          <w:spacing w:val="-3"/>
        </w:rPr>
        <w:t>laboral desencadena </w:t>
      </w:r>
      <w:r>
        <w:rPr>
          <w:color w:val="231F20"/>
        </w:rPr>
        <w:t>en el </w:t>
      </w:r>
      <w:r>
        <w:rPr>
          <w:color w:val="231F20"/>
          <w:spacing w:val="-4"/>
        </w:rPr>
        <w:t>individuo </w:t>
      </w:r>
      <w:r>
        <w:rPr>
          <w:color w:val="231F20"/>
        </w:rPr>
        <w:t>un </w:t>
      </w:r>
      <w:r>
        <w:rPr>
          <w:color w:val="231F20"/>
          <w:spacing w:val="-4"/>
        </w:rPr>
        <w:t>agotamiento </w:t>
      </w:r>
      <w:r>
        <w:rPr>
          <w:color w:val="231F20"/>
          <w:spacing w:val="-3"/>
        </w:rPr>
        <w:t>emocional </w:t>
      </w:r>
      <w:r>
        <w:rPr>
          <w:color w:val="231F20"/>
        </w:rPr>
        <w:t>y </w:t>
      </w:r>
      <w:r>
        <w:rPr>
          <w:color w:val="231F20"/>
          <w:spacing w:val="-3"/>
        </w:rPr>
        <w:t>tiene </w:t>
      </w:r>
      <w:r>
        <w:rPr>
          <w:color w:val="231F20"/>
          <w:spacing w:val="-4"/>
        </w:rPr>
        <w:t>como</w:t>
      </w:r>
      <w:r>
        <w:rPr>
          <w:color w:val="231F20"/>
          <w:spacing w:val="52"/>
        </w:rPr>
        <w:t> </w:t>
      </w:r>
      <w:r>
        <w:rPr>
          <w:color w:val="231F20"/>
          <w:spacing w:val="-3"/>
        </w:rPr>
        <w:t>consecuencias </w:t>
      </w:r>
      <w:r>
        <w:rPr>
          <w:color w:val="231F20"/>
          <w:spacing w:val="-4"/>
        </w:rPr>
        <w:t>reacciones</w:t>
      </w:r>
      <w:r>
        <w:rPr>
          <w:color w:val="231F20"/>
          <w:spacing w:val="52"/>
        </w:rPr>
        <w:t> </w:t>
      </w:r>
      <w:r>
        <w:rPr>
          <w:color w:val="231F20"/>
          <w:spacing w:val="-3"/>
        </w:rPr>
        <w:t>individuales </w:t>
      </w:r>
      <w:r>
        <w:rPr>
          <w:color w:val="231F20"/>
          <w:spacing w:val="-4"/>
        </w:rPr>
        <w:t>(síntomas)</w:t>
      </w:r>
      <w:r>
        <w:rPr>
          <w:color w:val="231F20"/>
          <w:spacing w:val="52"/>
        </w:rPr>
        <w:t> </w:t>
      </w:r>
      <w:r>
        <w:rPr>
          <w:color w:val="231F20"/>
          <w:spacing w:val="-4"/>
        </w:rPr>
        <w:t>como </w:t>
      </w:r>
      <w:r>
        <w:rPr>
          <w:color w:val="231F20"/>
          <w:spacing w:val="-3"/>
        </w:rPr>
        <w:t>ansiedad, </w:t>
      </w:r>
      <w:r>
        <w:rPr>
          <w:color w:val="231F20"/>
          <w:spacing w:val="-4"/>
        </w:rPr>
        <w:t>enfado, suspicacia, </w:t>
      </w:r>
      <w:r>
        <w:rPr>
          <w:color w:val="231F20"/>
          <w:spacing w:val="-3"/>
        </w:rPr>
        <w:t>agresividad verbal </w:t>
      </w:r>
      <w:r>
        <w:rPr>
          <w:color w:val="231F20"/>
        </w:rPr>
        <w:t>o </w:t>
      </w:r>
      <w:r>
        <w:rPr>
          <w:color w:val="231F20"/>
          <w:spacing w:val="-3"/>
        </w:rPr>
        <w:t>física, fatiga, </w:t>
      </w:r>
      <w:r>
        <w:rPr>
          <w:color w:val="231F20"/>
          <w:spacing w:val="-4"/>
        </w:rPr>
        <w:t>desaliento,</w:t>
      </w:r>
      <w:r>
        <w:rPr>
          <w:color w:val="231F20"/>
          <w:spacing w:val="52"/>
        </w:rPr>
        <w:t> </w:t>
      </w:r>
      <w:r>
        <w:rPr>
          <w:color w:val="231F20"/>
          <w:spacing w:val="-4"/>
        </w:rPr>
        <w:t>miedo, </w:t>
      </w:r>
      <w:r>
        <w:rPr>
          <w:color w:val="231F20"/>
          <w:spacing w:val="-5"/>
        </w:rPr>
        <w:t>enojo, </w:t>
      </w:r>
      <w:r>
        <w:rPr>
          <w:color w:val="231F20"/>
          <w:spacing w:val="-4"/>
        </w:rPr>
        <w:t>aislamiento </w:t>
      </w:r>
      <w:r>
        <w:rPr>
          <w:color w:val="231F20"/>
        </w:rPr>
        <w:t>y </w:t>
      </w:r>
      <w:r>
        <w:rPr>
          <w:color w:val="231F20"/>
          <w:spacing w:val="-3"/>
        </w:rPr>
        <w:t>enfermedades </w:t>
      </w:r>
      <w:r>
        <w:rPr>
          <w:color w:val="231F20"/>
          <w:spacing w:val="-4"/>
        </w:rPr>
        <w:t>somáticas, </w:t>
      </w:r>
      <w:r>
        <w:rPr>
          <w:color w:val="231F20"/>
          <w:spacing w:val="-3"/>
        </w:rPr>
        <w:t>así </w:t>
      </w:r>
      <w:r>
        <w:rPr>
          <w:color w:val="231F20"/>
          <w:spacing w:val="-4"/>
        </w:rPr>
        <w:t>como trastornos</w:t>
      </w:r>
      <w:r>
        <w:rPr>
          <w:color w:val="231F20"/>
          <w:spacing w:val="52"/>
        </w:rPr>
        <w:t> </w:t>
      </w:r>
      <w:r>
        <w:rPr>
          <w:color w:val="231F20"/>
        </w:rPr>
        <w:t>en la </w:t>
      </w:r>
      <w:r>
        <w:rPr>
          <w:color w:val="231F20"/>
          <w:spacing w:val="-4"/>
        </w:rPr>
        <w:t>organización debido </w:t>
      </w:r>
      <w:r>
        <w:rPr>
          <w:color w:val="231F20"/>
        </w:rPr>
        <w:t>a </w:t>
      </w:r>
      <w:r>
        <w:rPr>
          <w:color w:val="231F20"/>
          <w:spacing w:val="-3"/>
        </w:rPr>
        <w:t>actitudes </w:t>
      </w:r>
      <w:r>
        <w:rPr>
          <w:color w:val="231F20"/>
          <w:spacing w:val="-4"/>
        </w:rPr>
        <w:t>negativas </w:t>
      </w:r>
      <w:r>
        <w:rPr>
          <w:color w:val="231F20"/>
          <w:spacing w:val="-3"/>
        </w:rPr>
        <w:t>hacia </w:t>
      </w:r>
      <w:r>
        <w:rPr>
          <w:color w:val="231F20"/>
        </w:rPr>
        <w:t>los </w:t>
      </w:r>
      <w:r>
        <w:rPr>
          <w:color w:val="231F20"/>
          <w:spacing w:val="-4"/>
        </w:rPr>
        <w:t>compañeros </w:t>
      </w:r>
      <w:r>
        <w:rPr>
          <w:color w:val="231F20"/>
        </w:rPr>
        <w:t>o </w:t>
      </w:r>
      <w:r>
        <w:rPr>
          <w:color w:val="231F20"/>
          <w:spacing w:val="-3"/>
        </w:rPr>
        <w:t>personas</w:t>
      </w:r>
      <w:r>
        <w:rPr>
          <w:color w:val="231F20"/>
          <w:spacing w:val="-15"/>
        </w:rPr>
        <w:t> </w:t>
      </w:r>
      <w:r>
        <w:rPr>
          <w:color w:val="231F20"/>
          <w:spacing w:val="-3"/>
        </w:rPr>
        <w:t>hacia</w:t>
      </w:r>
      <w:r>
        <w:rPr>
          <w:color w:val="231F20"/>
          <w:spacing w:val="-15"/>
        </w:rPr>
        <w:t> </w:t>
      </w:r>
      <w:r>
        <w:rPr>
          <w:color w:val="231F20"/>
          <w:spacing w:val="-2"/>
        </w:rPr>
        <w:t>las</w:t>
      </w:r>
      <w:r>
        <w:rPr>
          <w:color w:val="231F20"/>
          <w:spacing w:val="-15"/>
        </w:rPr>
        <w:t> </w:t>
      </w:r>
      <w:r>
        <w:rPr>
          <w:color w:val="231F20"/>
          <w:spacing w:val="-3"/>
        </w:rPr>
        <w:t>que</w:t>
      </w:r>
      <w:r>
        <w:rPr>
          <w:color w:val="231F20"/>
          <w:spacing w:val="-15"/>
        </w:rPr>
        <w:t> </w:t>
      </w:r>
      <w:r>
        <w:rPr>
          <w:color w:val="231F20"/>
          <w:spacing w:val="-3"/>
        </w:rPr>
        <w:t>trabaja,</w:t>
      </w:r>
      <w:r>
        <w:rPr>
          <w:color w:val="231F20"/>
          <w:spacing w:val="-15"/>
        </w:rPr>
        <w:t> </w:t>
      </w:r>
      <w:r>
        <w:rPr>
          <w:color w:val="231F20"/>
          <w:spacing w:val="-4"/>
        </w:rPr>
        <w:t>problemas</w:t>
      </w:r>
      <w:r>
        <w:rPr>
          <w:color w:val="231F20"/>
          <w:spacing w:val="-15"/>
        </w:rPr>
        <w:t> </w:t>
      </w:r>
      <w:r>
        <w:rPr>
          <w:color w:val="231F20"/>
        </w:rPr>
        <w:t>de</w:t>
      </w:r>
      <w:r>
        <w:rPr>
          <w:color w:val="231F20"/>
          <w:spacing w:val="-15"/>
        </w:rPr>
        <w:t> </w:t>
      </w:r>
      <w:r>
        <w:rPr>
          <w:color w:val="231F20"/>
          <w:spacing w:val="-4"/>
        </w:rPr>
        <w:t>adaptación</w:t>
      </w:r>
      <w:r>
        <w:rPr>
          <w:color w:val="231F20"/>
          <w:spacing w:val="-15"/>
        </w:rPr>
        <w:t> </w:t>
      </w:r>
      <w:r>
        <w:rPr>
          <w:color w:val="231F20"/>
        </w:rPr>
        <w:t>al</w:t>
      </w:r>
      <w:r>
        <w:rPr>
          <w:color w:val="231F20"/>
          <w:spacing w:val="-15"/>
        </w:rPr>
        <w:t> </w:t>
      </w:r>
      <w:r>
        <w:rPr>
          <w:color w:val="231F20"/>
          <w:spacing w:val="-4"/>
        </w:rPr>
        <w:t>rol</w:t>
      </w:r>
      <w:r>
        <w:rPr>
          <w:color w:val="231F20"/>
          <w:spacing w:val="-15"/>
        </w:rPr>
        <w:t> </w:t>
      </w:r>
      <w:r>
        <w:rPr>
          <w:color w:val="231F20"/>
        </w:rPr>
        <w:t>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spacing w:val="-3"/>
        </w:rPr>
        <w:t>actividad desempeñada, </w:t>
      </w:r>
      <w:r>
        <w:rPr>
          <w:color w:val="231F20"/>
          <w:spacing w:val="-4"/>
        </w:rPr>
        <w:t>incumplimiento </w:t>
      </w:r>
      <w:r>
        <w:rPr>
          <w:color w:val="231F20"/>
        </w:rPr>
        <w:t>de la </w:t>
      </w:r>
      <w:r>
        <w:rPr>
          <w:color w:val="231F20"/>
          <w:spacing w:val="-3"/>
        </w:rPr>
        <w:t>tarea, </w:t>
      </w:r>
      <w:r>
        <w:rPr>
          <w:color w:val="231F20"/>
          <w:spacing w:val="-4"/>
        </w:rPr>
        <w:t>retardos </w:t>
      </w:r>
      <w:r>
        <w:rPr>
          <w:color w:val="231F20"/>
        </w:rPr>
        <w:t>en el </w:t>
      </w:r>
      <w:r>
        <w:rPr>
          <w:color w:val="231F20"/>
          <w:spacing w:val="-5"/>
        </w:rPr>
        <w:t>puesto, ausentismo, </w:t>
      </w:r>
      <w:r>
        <w:rPr>
          <w:color w:val="231F20"/>
          <w:spacing w:val="-4"/>
        </w:rPr>
        <w:t>accidentes </w:t>
      </w:r>
      <w:r>
        <w:rPr>
          <w:color w:val="231F20"/>
        </w:rPr>
        <w:t>de </w:t>
      </w:r>
      <w:r>
        <w:rPr>
          <w:color w:val="231F20"/>
          <w:spacing w:val="-4"/>
        </w:rPr>
        <w:t>trabajo, </w:t>
      </w:r>
      <w:r>
        <w:rPr>
          <w:color w:val="231F20"/>
          <w:spacing w:val="-3"/>
        </w:rPr>
        <w:t>retrasos </w:t>
      </w:r>
      <w:r>
        <w:rPr>
          <w:color w:val="231F20"/>
        </w:rPr>
        <w:t>en la </w:t>
      </w:r>
      <w:r>
        <w:rPr>
          <w:color w:val="231F20"/>
          <w:spacing w:val="-4"/>
        </w:rPr>
        <w:t>productividad, insatisfacción</w:t>
      </w:r>
      <w:r>
        <w:rPr>
          <w:color w:val="231F20"/>
          <w:spacing w:val="-18"/>
        </w:rPr>
        <w:t> </w:t>
      </w:r>
      <w:r>
        <w:rPr>
          <w:color w:val="231F20"/>
          <w:spacing w:val="-3"/>
        </w:rPr>
        <w:t>laboral.</w:t>
      </w:r>
    </w:p>
    <w:p>
      <w:pPr>
        <w:pStyle w:val="BodyText"/>
        <w:spacing w:line="242" w:lineRule="auto" w:before="1"/>
        <w:ind w:left="117" w:right="107" w:firstLine="453"/>
        <w:jc w:val="both"/>
      </w:pPr>
      <w:r>
        <w:rPr/>
        <w:pict>
          <v:shape style="position:absolute;margin-left:129.244995pt;margin-top:46.568089pt;width:206.15pt;height:77.05pt;mso-position-horizontal-relative:page;mso-position-vertical-relative:paragraph;z-index:-122224"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9"/>
                      <w:w w:val="90"/>
                      <w:sz w:val="154"/>
                    </w:rPr>
                    <w:t>DUMMY</w:t>
                  </w:r>
                </w:p>
              </w:txbxContent>
            </v:textbox>
            <w10:wrap type="none"/>
          </v:shape>
        </w:pict>
      </w:r>
      <w:r>
        <w:rPr>
          <w:color w:val="231F20"/>
        </w:rPr>
        <w:t>Al respecto, podría decirse que el síndrome de burnout se erige       en una etapa final producto del estrés laboral crónico, que se produce principalmente</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contexto</w:t>
      </w:r>
      <w:r>
        <w:rPr>
          <w:color w:val="231F20"/>
          <w:spacing w:val="-6"/>
        </w:rPr>
        <w:t> </w:t>
      </w:r>
      <w:r>
        <w:rPr>
          <w:color w:val="231F20"/>
        </w:rPr>
        <w:t>del</w:t>
      </w:r>
      <w:r>
        <w:rPr>
          <w:color w:val="231F20"/>
          <w:spacing w:val="-6"/>
        </w:rPr>
        <w:t> </w:t>
      </w:r>
      <w:r>
        <w:rPr>
          <w:color w:val="231F20"/>
        </w:rPr>
        <w:t>trabajo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profesiones</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ocupan básicamente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prestación</w:t>
      </w:r>
      <w:r>
        <w:rPr>
          <w:color w:val="231F20"/>
          <w:spacing w:val="-8"/>
        </w:rPr>
        <w:t> </w:t>
      </w:r>
      <w:r>
        <w:rPr>
          <w:color w:val="231F20"/>
        </w:rPr>
        <w:t>de</w:t>
      </w:r>
      <w:r>
        <w:rPr>
          <w:color w:val="231F20"/>
          <w:spacing w:val="-8"/>
        </w:rPr>
        <w:t> </w:t>
      </w:r>
      <w:r>
        <w:rPr>
          <w:color w:val="231F20"/>
        </w:rPr>
        <w:t>servicios</w:t>
      </w:r>
      <w:r>
        <w:rPr>
          <w:color w:val="231F20"/>
          <w:spacing w:val="-8"/>
        </w:rPr>
        <w:t> </w:t>
      </w:r>
      <w:r>
        <w:rPr>
          <w:color w:val="231F20"/>
        </w:rPr>
        <w:t>en</w:t>
      </w:r>
      <w:r>
        <w:rPr>
          <w:color w:val="231F20"/>
          <w:spacing w:val="-8"/>
        </w:rPr>
        <w:t> </w:t>
      </w:r>
      <w:r>
        <w:rPr>
          <w:color w:val="231F20"/>
        </w:rPr>
        <w:t>contacto</w:t>
      </w:r>
      <w:r>
        <w:rPr>
          <w:color w:val="231F20"/>
          <w:spacing w:val="-8"/>
        </w:rPr>
        <w:t> </w:t>
      </w:r>
      <w:r>
        <w:rPr>
          <w:color w:val="231F20"/>
        </w:rPr>
        <w:t>directo</w:t>
      </w:r>
      <w:r>
        <w:rPr>
          <w:color w:val="231F20"/>
          <w:spacing w:val="-8"/>
        </w:rPr>
        <w:t> </w:t>
      </w:r>
      <w:r>
        <w:rPr>
          <w:color w:val="231F20"/>
        </w:rPr>
        <w:t>con</w:t>
      </w:r>
      <w:r>
        <w:rPr>
          <w:color w:val="231F20"/>
          <w:spacing w:val="-8"/>
        </w:rPr>
        <w:t> </w:t>
      </w:r>
      <w:r>
        <w:rPr>
          <w:color w:val="231F20"/>
        </w:rPr>
        <w:t>personas que</w:t>
      </w:r>
      <w:r>
        <w:rPr>
          <w:color w:val="231F20"/>
          <w:spacing w:val="-21"/>
        </w:rPr>
        <w:t> </w:t>
      </w:r>
      <w:r>
        <w:rPr>
          <w:color w:val="231F20"/>
        </w:rPr>
        <w:t>son</w:t>
      </w:r>
      <w:r>
        <w:rPr>
          <w:color w:val="231F20"/>
          <w:spacing w:val="-21"/>
        </w:rPr>
        <w:t> </w:t>
      </w:r>
      <w:r>
        <w:rPr>
          <w:color w:val="231F20"/>
        </w:rPr>
        <w:t>usuarios,</w:t>
      </w:r>
      <w:r>
        <w:rPr>
          <w:color w:val="231F20"/>
          <w:spacing w:val="-21"/>
        </w:rPr>
        <w:t> </w:t>
      </w:r>
      <w:r>
        <w:rPr>
          <w:color w:val="231F20"/>
        </w:rPr>
        <w:t>clientes</w:t>
      </w:r>
      <w:r>
        <w:rPr>
          <w:color w:val="231F20"/>
          <w:spacing w:val="-21"/>
        </w:rPr>
        <w:t> </w:t>
      </w:r>
      <w:r>
        <w:rPr>
          <w:color w:val="231F20"/>
        </w:rPr>
        <w:t>o</w:t>
      </w:r>
      <w:r>
        <w:rPr>
          <w:color w:val="231F20"/>
          <w:spacing w:val="-21"/>
        </w:rPr>
        <w:t> </w:t>
      </w:r>
      <w:r>
        <w:rPr>
          <w:color w:val="231F20"/>
        </w:rPr>
        <w:t>destinatarios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labor</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realiza,</w:t>
      </w:r>
      <w:r>
        <w:rPr>
          <w:color w:val="231F20"/>
          <w:spacing w:val="-21"/>
        </w:rPr>
        <w:t> </w:t>
      </w:r>
      <w:r>
        <w:rPr>
          <w:color w:val="231F20"/>
        </w:rPr>
        <w:t>el</w:t>
      </w:r>
      <w:r>
        <w:rPr>
          <w:color w:val="231F20"/>
          <w:spacing w:val="-21"/>
        </w:rPr>
        <w:t> </w:t>
      </w:r>
      <w:r>
        <w:rPr>
          <w:color w:val="231F20"/>
        </w:rPr>
        <w:t>cual</w:t>
      </w:r>
      <w:r>
        <w:rPr>
          <w:color w:val="231F20"/>
          <w:spacing w:val="-21"/>
        </w:rPr>
        <w:t> </w:t>
      </w:r>
      <w:r>
        <w:rPr>
          <w:color w:val="231F20"/>
        </w:rPr>
        <w:t>se caracteriza por agotamiento emocional, despersonalización y</w:t>
      </w:r>
      <w:r>
        <w:rPr>
          <w:color w:val="231F20"/>
          <w:spacing w:val="-29"/>
        </w:rPr>
        <w:t> </w:t>
      </w:r>
      <w:r>
        <w:rPr>
          <w:color w:val="231F20"/>
        </w:rPr>
        <w:t>disminución de la productividad personal (Gil </w:t>
      </w:r>
      <w:r>
        <w:rPr>
          <w:color w:val="231F20"/>
          <w:spacing w:val="-4"/>
        </w:rPr>
        <w:t>Monte,</w:t>
      </w:r>
      <w:r>
        <w:rPr>
          <w:color w:val="231F20"/>
          <w:spacing w:val="-22"/>
        </w:rPr>
        <w:t> </w:t>
      </w:r>
      <w:r>
        <w:rPr>
          <w:color w:val="231F20"/>
        </w:rPr>
        <w:t>2002).</w:t>
      </w:r>
    </w:p>
    <w:p>
      <w:pPr>
        <w:pStyle w:val="BodyText"/>
        <w:spacing w:line="242" w:lineRule="auto" w:before="1"/>
        <w:ind w:left="117" w:right="107" w:firstLine="453"/>
        <w:jc w:val="both"/>
      </w:pPr>
      <w:r>
        <w:rPr>
          <w:color w:val="231F20"/>
        </w:rPr>
        <w:t>De</w:t>
      </w:r>
      <w:r>
        <w:rPr>
          <w:color w:val="231F20"/>
          <w:spacing w:val="-13"/>
        </w:rPr>
        <w:t> </w:t>
      </w:r>
      <w:r>
        <w:rPr>
          <w:color w:val="231F20"/>
        </w:rPr>
        <w:t>igual</w:t>
      </w:r>
      <w:r>
        <w:rPr>
          <w:color w:val="231F20"/>
          <w:spacing w:val="-13"/>
        </w:rPr>
        <w:t> </w:t>
      </w:r>
      <w:r>
        <w:rPr>
          <w:color w:val="231F20"/>
        </w:rPr>
        <w:t>forma,</w:t>
      </w:r>
      <w:r>
        <w:rPr>
          <w:color w:val="231F20"/>
          <w:spacing w:val="-13"/>
        </w:rPr>
        <w:t> </w:t>
      </w:r>
      <w:r>
        <w:rPr>
          <w:color w:val="231F20"/>
        </w:rPr>
        <w:t>vale</w:t>
      </w:r>
      <w:r>
        <w:rPr>
          <w:color w:val="231F20"/>
          <w:spacing w:val="-13"/>
        </w:rPr>
        <w:t> </w:t>
      </w:r>
      <w:r>
        <w:rPr>
          <w:color w:val="231F20"/>
        </w:rPr>
        <w:t>la</w:t>
      </w:r>
      <w:r>
        <w:rPr>
          <w:color w:val="231F20"/>
          <w:spacing w:val="-13"/>
        </w:rPr>
        <w:t> </w:t>
      </w:r>
      <w:r>
        <w:rPr>
          <w:color w:val="231F20"/>
        </w:rPr>
        <w:t>pena</w:t>
      </w:r>
      <w:r>
        <w:rPr>
          <w:color w:val="231F20"/>
          <w:spacing w:val="-13"/>
        </w:rPr>
        <w:t> </w:t>
      </w:r>
      <w:r>
        <w:rPr>
          <w:color w:val="231F20"/>
        </w:rPr>
        <w:t>señalar</w:t>
      </w:r>
      <w:r>
        <w:rPr>
          <w:color w:val="231F20"/>
          <w:spacing w:val="-13"/>
        </w:rPr>
        <w:t> </w:t>
      </w:r>
      <w:r>
        <w:rPr>
          <w:color w:val="231F20"/>
        </w:rPr>
        <w:t>que</w:t>
      </w:r>
      <w:r>
        <w:rPr>
          <w:color w:val="231F20"/>
          <w:spacing w:val="-13"/>
        </w:rPr>
        <w:t> </w:t>
      </w:r>
      <w:r>
        <w:rPr>
          <w:color w:val="231F20"/>
        </w:rPr>
        <w:t>si</w:t>
      </w:r>
      <w:r>
        <w:rPr>
          <w:color w:val="231F20"/>
          <w:spacing w:val="-13"/>
        </w:rPr>
        <w:t> </w:t>
      </w:r>
      <w:r>
        <w:rPr>
          <w:color w:val="231F20"/>
        </w:rPr>
        <w:t>bien</w:t>
      </w:r>
      <w:r>
        <w:rPr>
          <w:color w:val="231F20"/>
          <w:spacing w:val="-13"/>
        </w:rPr>
        <w:t> </w:t>
      </w:r>
      <w:r>
        <w:rPr>
          <w:color w:val="231F20"/>
        </w:rPr>
        <w:t>este</w:t>
      </w:r>
      <w:r>
        <w:rPr>
          <w:color w:val="231F20"/>
          <w:spacing w:val="-13"/>
        </w:rPr>
        <w:t> </w:t>
      </w:r>
      <w:r>
        <w:rPr>
          <w:color w:val="231F20"/>
        </w:rPr>
        <w:t>riesgo</w:t>
      </w:r>
      <w:r>
        <w:rPr>
          <w:color w:val="231F20"/>
          <w:spacing w:val="-13"/>
        </w:rPr>
        <w:t> </w:t>
      </w:r>
      <w:r>
        <w:rPr>
          <w:color w:val="231F20"/>
        </w:rPr>
        <w:t>psicosocial enmarca una respuesta que aparece generalmente en los profesionales de las organizaciones de servicios que trabajan en contacto con los clientes  o usuarios de la  organización.  </w:t>
      </w:r>
      <w:r>
        <w:rPr>
          <w:color w:val="231F20"/>
          <w:spacing w:val="-5"/>
        </w:rPr>
        <w:t>También  </w:t>
      </w:r>
      <w:r>
        <w:rPr>
          <w:color w:val="231F20"/>
        </w:rPr>
        <w:t>se  han  encontrado  síntomas  en profesiones relacionadas con el trabajo administrativo, la gestión de empresas o la ingeniería informática, entre otros sectores de trabajo, por lo cual se observa que el desgaste profesional también se da fuera de la prestación de servicios humanos, debido a la presencia de estresores crónicos del ambiente laboral en que los trabajadores desempeñan sus funciones</w:t>
      </w:r>
      <w:r>
        <w:rPr>
          <w:color w:val="231F20"/>
          <w:spacing w:val="-25"/>
        </w:rPr>
        <w:t> </w:t>
      </w:r>
      <w:r>
        <w:rPr>
          <w:color w:val="231F20"/>
        </w:rPr>
        <w:t>(Salanova,</w:t>
      </w:r>
      <w:r>
        <w:rPr>
          <w:color w:val="231F20"/>
          <w:spacing w:val="-25"/>
        </w:rPr>
        <w:t> </w:t>
      </w:r>
      <w:r>
        <w:rPr>
          <w:color w:val="231F20"/>
        </w:rPr>
        <w:t>Schaufeli,</w:t>
      </w:r>
      <w:r>
        <w:rPr>
          <w:color w:val="231F20"/>
          <w:spacing w:val="-25"/>
        </w:rPr>
        <w:t> </w:t>
      </w:r>
      <w:r>
        <w:rPr>
          <w:color w:val="231F20"/>
        </w:rPr>
        <w:t>Llorens,</w:t>
      </w:r>
      <w:r>
        <w:rPr>
          <w:color w:val="231F20"/>
          <w:spacing w:val="-25"/>
        </w:rPr>
        <w:t> </w:t>
      </w:r>
      <w:r>
        <w:rPr>
          <w:color w:val="231F20"/>
          <w:spacing w:val="-4"/>
        </w:rPr>
        <w:t>Peiró,</w:t>
      </w:r>
      <w:r>
        <w:rPr>
          <w:color w:val="231F20"/>
          <w:spacing w:val="-25"/>
        </w:rPr>
        <w:t> </w:t>
      </w:r>
      <w:r>
        <w:rPr>
          <w:color w:val="231F20"/>
        </w:rPr>
        <w:t>y</w:t>
      </w:r>
      <w:r>
        <w:rPr>
          <w:color w:val="231F20"/>
          <w:spacing w:val="-25"/>
        </w:rPr>
        <w:t> </w:t>
      </w:r>
      <w:r>
        <w:rPr>
          <w:color w:val="231F20"/>
        </w:rPr>
        <w:t>Grau,</w:t>
      </w:r>
      <w:r>
        <w:rPr>
          <w:color w:val="231F20"/>
          <w:spacing w:val="-25"/>
        </w:rPr>
        <w:t> </w:t>
      </w:r>
      <w:r>
        <w:rPr>
          <w:color w:val="231F20"/>
        </w:rPr>
        <w:t>2000).</w:t>
      </w:r>
    </w:p>
    <w:p>
      <w:pPr>
        <w:pStyle w:val="BodyText"/>
        <w:spacing w:line="242" w:lineRule="auto" w:before="1"/>
        <w:ind w:left="117" w:right="107" w:firstLine="453"/>
        <w:jc w:val="both"/>
      </w:pPr>
      <w:r>
        <w:rPr>
          <w:color w:val="231F20"/>
        </w:rPr>
        <w:t>Así</w:t>
      </w:r>
      <w:r>
        <w:rPr>
          <w:color w:val="231F20"/>
          <w:spacing w:val="-12"/>
        </w:rPr>
        <w:t> </w:t>
      </w:r>
      <w:r>
        <w:rPr>
          <w:color w:val="231F20"/>
        </w:rPr>
        <w:t>bajo</w:t>
      </w:r>
      <w:r>
        <w:rPr>
          <w:color w:val="231F20"/>
          <w:spacing w:val="-12"/>
        </w:rPr>
        <w:t> </w:t>
      </w:r>
      <w:r>
        <w:rPr>
          <w:color w:val="231F20"/>
        </w:rPr>
        <w:t>este</w:t>
      </w:r>
      <w:r>
        <w:rPr>
          <w:color w:val="231F20"/>
          <w:spacing w:val="-12"/>
        </w:rPr>
        <w:t> </w:t>
      </w:r>
      <w:r>
        <w:rPr>
          <w:color w:val="231F20"/>
        </w:rPr>
        <w:t>enfoque</w:t>
      </w:r>
      <w:r>
        <w:rPr>
          <w:color w:val="231F20"/>
          <w:spacing w:val="-12"/>
        </w:rPr>
        <w:t> </w:t>
      </w:r>
      <w:r>
        <w:rPr>
          <w:color w:val="231F20"/>
        </w:rPr>
        <w:t>de</w:t>
      </w:r>
      <w:r>
        <w:rPr>
          <w:color w:val="231F20"/>
          <w:spacing w:val="-12"/>
        </w:rPr>
        <w:t> </w:t>
      </w:r>
      <w:r>
        <w:rPr>
          <w:color w:val="231F20"/>
        </w:rPr>
        <w:t>estudio,</w:t>
      </w:r>
      <w:r>
        <w:rPr>
          <w:color w:val="231F20"/>
          <w:spacing w:val="-12"/>
        </w:rPr>
        <w:t> </w:t>
      </w:r>
      <w:r>
        <w:rPr>
          <w:color w:val="231F20"/>
        </w:rPr>
        <w:t>Maslach</w:t>
      </w:r>
      <w:r>
        <w:rPr>
          <w:color w:val="231F20"/>
          <w:spacing w:val="-12"/>
        </w:rPr>
        <w:t> </w:t>
      </w:r>
      <w:r>
        <w:rPr>
          <w:color w:val="231F20"/>
        </w:rPr>
        <w:t>y</w:t>
      </w:r>
      <w:r>
        <w:rPr>
          <w:color w:val="231F20"/>
          <w:spacing w:val="-12"/>
        </w:rPr>
        <w:t> </w:t>
      </w:r>
      <w:r>
        <w:rPr>
          <w:color w:val="231F20"/>
        </w:rPr>
        <w:t>Jackson</w:t>
      </w:r>
      <w:r>
        <w:rPr>
          <w:color w:val="231F20"/>
          <w:spacing w:val="-12"/>
        </w:rPr>
        <w:t> </w:t>
      </w:r>
      <w:r>
        <w:rPr>
          <w:color w:val="231F20"/>
        </w:rPr>
        <w:t>(1981)</w:t>
      </w:r>
      <w:r>
        <w:rPr>
          <w:color w:val="231F20"/>
          <w:spacing w:val="-12"/>
        </w:rPr>
        <w:t> </w:t>
      </w:r>
      <w:r>
        <w:rPr>
          <w:color w:val="231F20"/>
        </w:rPr>
        <w:t>y</w:t>
      </w:r>
      <w:r>
        <w:rPr>
          <w:color w:val="231F20"/>
          <w:spacing w:val="-12"/>
        </w:rPr>
        <w:t> </w:t>
      </w:r>
      <w:r>
        <w:rPr>
          <w:color w:val="231F20"/>
        </w:rPr>
        <w:t>Marrau, (2004)</w:t>
      </w:r>
      <w:r>
        <w:rPr>
          <w:color w:val="231F20"/>
          <w:spacing w:val="-12"/>
        </w:rPr>
        <w:t> </w:t>
      </w:r>
      <w:r>
        <w:rPr>
          <w:color w:val="231F20"/>
        </w:rPr>
        <w:t>concluyeron</w:t>
      </w:r>
      <w:r>
        <w:rPr>
          <w:color w:val="231F20"/>
          <w:spacing w:val="-12"/>
        </w:rPr>
        <w:t> </w:t>
      </w:r>
      <w:r>
        <w:rPr>
          <w:color w:val="231F20"/>
        </w:rPr>
        <w:t>que</w:t>
      </w:r>
      <w:r>
        <w:rPr>
          <w:color w:val="231F20"/>
          <w:spacing w:val="-12"/>
        </w:rPr>
        <w:t> </w:t>
      </w:r>
      <w:r>
        <w:rPr>
          <w:color w:val="231F20"/>
        </w:rPr>
        <w:t>esta</w:t>
      </w:r>
      <w:r>
        <w:rPr>
          <w:color w:val="231F20"/>
          <w:spacing w:val="-12"/>
        </w:rPr>
        <w:t> </w:t>
      </w:r>
      <w:r>
        <w:rPr>
          <w:color w:val="231F20"/>
        </w:rPr>
        <w:t>psicopatología</w:t>
      </w:r>
      <w:r>
        <w:rPr>
          <w:color w:val="231F20"/>
          <w:spacing w:val="-12"/>
        </w:rPr>
        <w:t> </w:t>
      </w:r>
      <w:r>
        <w:rPr>
          <w:color w:val="231F20"/>
        </w:rPr>
        <w:t>se</w:t>
      </w:r>
      <w:r>
        <w:rPr>
          <w:color w:val="231F20"/>
          <w:spacing w:val="-12"/>
        </w:rPr>
        <w:t> </w:t>
      </w:r>
      <w:r>
        <w:rPr>
          <w:color w:val="231F20"/>
        </w:rPr>
        <w:t>conceptualiza</w:t>
      </w:r>
      <w:r>
        <w:rPr>
          <w:color w:val="231F20"/>
          <w:spacing w:val="-12"/>
        </w:rPr>
        <w:t> </w:t>
      </w:r>
      <w:r>
        <w:rPr>
          <w:color w:val="231F20"/>
        </w:rPr>
        <w:t>precisamente como un proceso en el que intervienen una baja realización personal en  el trabajo, variables emocionales (agotamiento emocional), y variables actitudinales (despersonalización).</w:t>
      </w:r>
    </w:p>
    <w:p>
      <w:pPr>
        <w:pStyle w:val="BodyText"/>
        <w:spacing w:line="242" w:lineRule="auto" w:before="1"/>
        <w:ind w:left="117" w:right="107" w:firstLine="453"/>
        <w:jc w:val="both"/>
      </w:pPr>
      <w:r>
        <w:rPr>
          <w:color w:val="231F20"/>
        </w:rPr>
        <w:t>En la actualidad la teoría tridimensional sigue siendo la columna vertebral para el estudio de esta línea de investigación, dado que la mayoría</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especialistas</w:t>
      </w:r>
      <w:r>
        <w:rPr>
          <w:color w:val="231F20"/>
          <w:spacing w:val="-13"/>
        </w:rPr>
        <w:t> </w:t>
      </w:r>
      <w:r>
        <w:rPr>
          <w:color w:val="231F20"/>
        </w:rPr>
        <w:t>en</w:t>
      </w:r>
      <w:r>
        <w:rPr>
          <w:color w:val="231F20"/>
          <w:spacing w:val="-13"/>
        </w:rPr>
        <w:t> </w:t>
      </w:r>
      <w:r>
        <w:rPr>
          <w:color w:val="231F20"/>
        </w:rPr>
        <w:t>esta</w:t>
      </w:r>
      <w:r>
        <w:rPr>
          <w:color w:val="231F20"/>
          <w:spacing w:val="-13"/>
        </w:rPr>
        <w:t> </w:t>
      </w:r>
      <w:r>
        <w:rPr>
          <w:color w:val="231F20"/>
        </w:rPr>
        <w:t>área</w:t>
      </w:r>
      <w:r>
        <w:rPr>
          <w:color w:val="231F20"/>
          <w:spacing w:val="-13"/>
        </w:rPr>
        <w:t> </w:t>
      </w:r>
      <w:r>
        <w:rPr>
          <w:color w:val="231F20"/>
        </w:rPr>
        <w:t>del</w:t>
      </w:r>
      <w:r>
        <w:rPr>
          <w:color w:val="231F20"/>
          <w:spacing w:val="-13"/>
        </w:rPr>
        <w:t> </w:t>
      </w:r>
      <w:r>
        <w:rPr>
          <w:color w:val="231F20"/>
        </w:rPr>
        <w:t>conocimiento</w:t>
      </w:r>
      <w:r>
        <w:rPr>
          <w:color w:val="231F20"/>
          <w:spacing w:val="-13"/>
        </w:rPr>
        <w:t> </w:t>
      </w:r>
      <w:r>
        <w:rPr>
          <w:color w:val="231F20"/>
        </w:rPr>
        <w:t>aceptan</w:t>
      </w:r>
      <w:r>
        <w:rPr>
          <w:color w:val="231F20"/>
          <w:spacing w:val="-13"/>
        </w:rPr>
        <w:t> </w:t>
      </w:r>
      <w:r>
        <w:rPr>
          <w:color w:val="231F20"/>
        </w:rPr>
        <w:t>que</w:t>
      </w:r>
      <w:r>
        <w:rPr>
          <w:color w:val="231F20"/>
          <w:spacing w:val="-13"/>
        </w:rPr>
        <w:t> </w:t>
      </w:r>
      <w:r>
        <w:rPr>
          <w:color w:val="231F20"/>
        </w:rPr>
        <w:t>esta psicopatología se integra por las dimensiones de agotamiento </w:t>
      </w:r>
      <w:r>
        <w:rPr>
          <w:color w:val="231F20"/>
          <w:spacing w:val="3"/>
        </w:rPr>
        <w:t> </w:t>
      </w:r>
      <w:r>
        <w:rPr>
          <w:color w:val="231F20"/>
        </w:rPr>
        <w:t>emocional,</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pPr>
      <w:r>
        <w:rPr>
          <w:color w:val="231F20"/>
        </w:rPr>
        <w:t>la despersonalización y una baja realización profesional, con diferentes denominaciones en función del enfoque postulado por cada autor.</w:t>
      </w:r>
    </w:p>
    <w:p>
      <w:pPr>
        <w:pStyle w:val="BodyText"/>
        <w:spacing w:line="242" w:lineRule="auto" w:before="1"/>
        <w:ind w:left="110" w:right="115" w:firstLine="453"/>
        <w:jc w:val="both"/>
      </w:pPr>
      <w:r>
        <w:rPr>
          <w:color w:val="231F20"/>
        </w:rPr>
        <w:t>De acuerdo con Marrau (2004) este concepto tridimensional, se manifiesta de la siguiente manera para poder ser considerado como parte de los criterios nosológicos de este cuadro psicopatológico.</w:t>
      </w:r>
    </w:p>
    <w:p>
      <w:pPr>
        <w:pStyle w:val="ListParagraph"/>
        <w:numPr>
          <w:ilvl w:val="0"/>
          <w:numId w:val="17"/>
        </w:numPr>
        <w:tabs>
          <w:tab w:pos="564" w:val="left" w:leader="none"/>
        </w:tabs>
        <w:spacing w:line="280" w:lineRule="exact" w:before="1" w:after="0"/>
        <w:ind w:left="563" w:right="567" w:hanging="453"/>
        <w:jc w:val="both"/>
        <w:rPr>
          <w:sz w:val="24"/>
        </w:rPr>
      </w:pPr>
      <w:r>
        <w:rPr>
          <w:color w:val="231F20"/>
          <w:sz w:val="24"/>
        </w:rPr>
        <w:t>Bajos niveles de realización personal en el trabajo: en donde   los trabajadores se sienten descontentos consigo mismo e insatisfechos</w:t>
      </w:r>
      <w:r>
        <w:rPr>
          <w:color w:val="231F20"/>
          <w:spacing w:val="-17"/>
          <w:sz w:val="24"/>
        </w:rPr>
        <w:t> </w:t>
      </w:r>
      <w:r>
        <w:rPr>
          <w:color w:val="231F20"/>
          <w:sz w:val="24"/>
        </w:rPr>
        <w:t>con</w:t>
      </w:r>
      <w:r>
        <w:rPr>
          <w:color w:val="231F20"/>
          <w:spacing w:val="-17"/>
          <w:sz w:val="24"/>
        </w:rPr>
        <w:t> </w:t>
      </w:r>
      <w:r>
        <w:rPr>
          <w:color w:val="231F20"/>
          <w:sz w:val="24"/>
        </w:rPr>
        <w:t>sus</w:t>
      </w:r>
      <w:r>
        <w:rPr>
          <w:color w:val="231F20"/>
          <w:spacing w:val="-17"/>
          <w:sz w:val="24"/>
        </w:rPr>
        <w:t> </w:t>
      </w:r>
      <w:r>
        <w:rPr>
          <w:color w:val="231F20"/>
          <w:sz w:val="24"/>
        </w:rPr>
        <w:t>resultados</w:t>
      </w:r>
      <w:r>
        <w:rPr>
          <w:color w:val="231F20"/>
          <w:spacing w:val="-17"/>
          <w:sz w:val="24"/>
        </w:rPr>
        <w:t> </w:t>
      </w:r>
      <w:r>
        <w:rPr>
          <w:color w:val="231F20"/>
          <w:sz w:val="24"/>
        </w:rPr>
        <w:t>laborales,</w:t>
      </w:r>
      <w:r>
        <w:rPr>
          <w:color w:val="231F20"/>
          <w:spacing w:val="-17"/>
          <w:sz w:val="24"/>
        </w:rPr>
        <w:t> </w:t>
      </w:r>
      <w:r>
        <w:rPr>
          <w:color w:val="231F20"/>
          <w:sz w:val="24"/>
        </w:rPr>
        <w:t>por</w:t>
      </w:r>
      <w:r>
        <w:rPr>
          <w:color w:val="231F20"/>
          <w:spacing w:val="-17"/>
          <w:sz w:val="24"/>
        </w:rPr>
        <w:t> </w:t>
      </w:r>
      <w:r>
        <w:rPr>
          <w:color w:val="231F20"/>
          <w:sz w:val="24"/>
        </w:rPr>
        <w:t>lo</w:t>
      </w:r>
      <w:r>
        <w:rPr>
          <w:color w:val="231F20"/>
          <w:spacing w:val="-17"/>
          <w:sz w:val="24"/>
        </w:rPr>
        <w:t> </w:t>
      </w:r>
      <w:r>
        <w:rPr>
          <w:color w:val="231F20"/>
          <w:sz w:val="24"/>
        </w:rPr>
        <w:t>cual</w:t>
      </w:r>
      <w:r>
        <w:rPr>
          <w:color w:val="231F20"/>
          <w:spacing w:val="-17"/>
          <w:sz w:val="24"/>
        </w:rPr>
        <w:t> </w:t>
      </w:r>
      <w:r>
        <w:rPr>
          <w:color w:val="231F20"/>
          <w:sz w:val="24"/>
        </w:rPr>
        <w:t>esta</w:t>
      </w:r>
      <w:r>
        <w:rPr>
          <w:color w:val="231F20"/>
          <w:spacing w:val="-17"/>
          <w:sz w:val="24"/>
        </w:rPr>
        <w:t> </w:t>
      </w:r>
      <w:r>
        <w:rPr>
          <w:color w:val="231F20"/>
          <w:sz w:val="24"/>
        </w:rPr>
        <w:t>falta</w:t>
      </w:r>
      <w:r>
        <w:rPr>
          <w:color w:val="231F20"/>
          <w:spacing w:val="-17"/>
          <w:sz w:val="24"/>
        </w:rPr>
        <w:t> </w:t>
      </w:r>
      <w:r>
        <w:rPr>
          <w:color w:val="231F20"/>
          <w:sz w:val="24"/>
        </w:rPr>
        <w:t>de realización</w:t>
      </w:r>
      <w:r>
        <w:rPr>
          <w:color w:val="231F20"/>
          <w:spacing w:val="-16"/>
          <w:sz w:val="24"/>
        </w:rPr>
        <w:t> </w:t>
      </w:r>
      <w:r>
        <w:rPr>
          <w:color w:val="231F20"/>
          <w:sz w:val="24"/>
        </w:rPr>
        <w:t>personal</w:t>
      </w:r>
      <w:r>
        <w:rPr>
          <w:color w:val="231F20"/>
          <w:spacing w:val="-16"/>
          <w:sz w:val="24"/>
        </w:rPr>
        <w:t> </w:t>
      </w:r>
      <w:r>
        <w:rPr>
          <w:color w:val="231F20"/>
          <w:sz w:val="24"/>
        </w:rPr>
        <w:t>enmarca</w:t>
      </w:r>
      <w:r>
        <w:rPr>
          <w:color w:val="231F20"/>
          <w:spacing w:val="-16"/>
          <w:sz w:val="24"/>
        </w:rPr>
        <w:t> </w:t>
      </w:r>
      <w:r>
        <w:rPr>
          <w:color w:val="231F20"/>
          <w:sz w:val="24"/>
        </w:rPr>
        <w:t>la</w:t>
      </w:r>
      <w:r>
        <w:rPr>
          <w:color w:val="231F20"/>
          <w:spacing w:val="-16"/>
          <w:sz w:val="24"/>
        </w:rPr>
        <w:t> </w:t>
      </w:r>
      <w:r>
        <w:rPr>
          <w:color w:val="231F20"/>
          <w:sz w:val="24"/>
        </w:rPr>
        <w:t>tendencia</w:t>
      </w:r>
      <w:r>
        <w:rPr>
          <w:color w:val="231F20"/>
          <w:spacing w:val="-16"/>
          <w:sz w:val="24"/>
        </w:rPr>
        <w:t> </w:t>
      </w:r>
      <w:r>
        <w:rPr>
          <w:color w:val="231F20"/>
          <w:sz w:val="24"/>
        </w:rPr>
        <w:t>de</w:t>
      </w:r>
      <w:r>
        <w:rPr>
          <w:color w:val="231F20"/>
          <w:spacing w:val="-16"/>
          <w:sz w:val="24"/>
        </w:rPr>
        <w:t> </w:t>
      </w:r>
      <w:r>
        <w:rPr>
          <w:color w:val="231F20"/>
          <w:sz w:val="24"/>
        </w:rPr>
        <w:t>evaluación</w:t>
      </w:r>
      <w:r>
        <w:rPr>
          <w:color w:val="231F20"/>
          <w:spacing w:val="-16"/>
          <w:sz w:val="24"/>
        </w:rPr>
        <w:t> </w:t>
      </w:r>
      <w:r>
        <w:rPr>
          <w:color w:val="231F20"/>
          <w:sz w:val="24"/>
        </w:rPr>
        <w:t>negativa de la actividad</w:t>
      </w:r>
      <w:r>
        <w:rPr>
          <w:color w:val="231F20"/>
          <w:spacing w:val="-34"/>
          <w:sz w:val="24"/>
        </w:rPr>
        <w:t> </w:t>
      </w:r>
      <w:r>
        <w:rPr>
          <w:color w:val="231F20"/>
          <w:sz w:val="24"/>
        </w:rPr>
        <w:t>laboral.</w:t>
      </w:r>
    </w:p>
    <w:p>
      <w:pPr>
        <w:pStyle w:val="ListParagraph"/>
        <w:numPr>
          <w:ilvl w:val="0"/>
          <w:numId w:val="18"/>
        </w:numPr>
        <w:tabs>
          <w:tab w:pos="564" w:val="left" w:leader="none"/>
        </w:tabs>
        <w:spacing w:line="280" w:lineRule="exact" w:before="0" w:after="0"/>
        <w:ind w:left="563" w:right="568" w:hanging="453"/>
        <w:jc w:val="both"/>
        <w:rPr>
          <w:sz w:val="24"/>
        </w:rPr>
      </w:pPr>
      <w:r>
        <w:rPr>
          <w:rFonts w:ascii="Palatino Linotype" w:hAnsi="Palatino Linotype"/>
          <w:color w:val="231F20"/>
          <w:w w:val="95"/>
          <w:sz w:val="24"/>
        </w:rPr>
        <w:t>Altos</w:t>
      </w:r>
      <w:r>
        <w:rPr>
          <w:rFonts w:ascii="Palatino Linotype" w:hAnsi="Palatino Linotype"/>
          <w:color w:val="231F20"/>
          <w:spacing w:val="-9"/>
          <w:w w:val="95"/>
          <w:sz w:val="24"/>
        </w:rPr>
        <w:t> </w:t>
      </w:r>
      <w:r>
        <w:rPr>
          <w:rFonts w:ascii="Palatino Linotype" w:hAnsi="Palatino Linotype"/>
          <w:color w:val="231F20"/>
          <w:w w:val="95"/>
          <w:sz w:val="24"/>
        </w:rPr>
        <w:t>niveles</w:t>
      </w:r>
      <w:r>
        <w:rPr>
          <w:rFonts w:ascii="Palatino Linotype" w:hAnsi="Palatino Linotype"/>
          <w:color w:val="231F20"/>
          <w:spacing w:val="-9"/>
          <w:w w:val="95"/>
          <w:sz w:val="24"/>
        </w:rPr>
        <w:t> </w:t>
      </w:r>
      <w:r>
        <w:rPr>
          <w:rFonts w:ascii="Palatino Linotype" w:hAnsi="Palatino Linotype"/>
          <w:color w:val="231F20"/>
          <w:w w:val="95"/>
          <w:sz w:val="24"/>
        </w:rPr>
        <w:t>de</w:t>
      </w:r>
      <w:r>
        <w:rPr>
          <w:rFonts w:ascii="Palatino Linotype" w:hAnsi="Palatino Linotype"/>
          <w:color w:val="231F20"/>
          <w:spacing w:val="-9"/>
          <w:w w:val="95"/>
          <w:sz w:val="24"/>
        </w:rPr>
        <w:t> </w:t>
      </w:r>
      <w:r>
        <w:rPr>
          <w:rFonts w:ascii="Palatino Linotype" w:hAnsi="Palatino Linotype"/>
          <w:color w:val="231F20"/>
          <w:w w:val="95"/>
          <w:sz w:val="24"/>
        </w:rPr>
        <w:t>agotamiento</w:t>
      </w:r>
      <w:r>
        <w:rPr>
          <w:rFonts w:ascii="Palatino Linotype" w:hAnsi="Palatino Linotype"/>
          <w:color w:val="231F20"/>
          <w:spacing w:val="-9"/>
          <w:w w:val="95"/>
          <w:sz w:val="24"/>
        </w:rPr>
        <w:t> </w:t>
      </w:r>
      <w:r>
        <w:rPr>
          <w:rFonts w:ascii="Palatino Linotype" w:hAnsi="Palatino Linotype"/>
          <w:color w:val="231F20"/>
          <w:w w:val="95"/>
          <w:sz w:val="24"/>
        </w:rPr>
        <w:t>emocional:</w:t>
      </w:r>
      <w:r>
        <w:rPr>
          <w:rFonts w:ascii="Palatino Linotype" w:hAnsi="Palatino Linotype"/>
          <w:color w:val="231F20"/>
          <w:spacing w:val="-9"/>
          <w:w w:val="95"/>
          <w:sz w:val="24"/>
        </w:rPr>
        <w:t> </w:t>
      </w:r>
      <w:r>
        <w:rPr>
          <w:rFonts w:ascii="Palatino Linotype" w:hAnsi="Palatino Linotype"/>
          <w:color w:val="231F20"/>
          <w:w w:val="95"/>
          <w:sz w:val="24"/>
        </w:rPr>
        <w:t>situación</w:t>
      </w:r>
      <w:r>
        <w:rPr>
          <w:rFonts w:ascii="Palatino Linotype" w:hAnsi="Palatino Linotype"/>
          <w:color w:val="231F20"/>
          <w:spacing w:val="-9"/>
          <w:w w:val="95"/>
          <w:sz w:val="24"/>
        </w:rPr>
        <w:t> </w:t>
      </w:r>
      <w:r>
        <w:rPr>
          <w:rFonts w:ascii="Palatino Linotype" w:hAnsi="Palatino Linotype"/>
          <w:color w:val="231F20"/>
          <w:w w:val="95"/>
          <w:sz w:val="24"/>
        </w:rPr>
        <w:t>en</w:t>
      </w:r>
      <w:r>
        <w:rPr>
          <w:rFonts w:ascii="Palatino Linotype" w:hAnsi="Palatino Linotype"/>
          <w:color w:val="231F20"/>
          <w:spacing w:val="-9"/>
          <w:w w:val="95"/>
          <w:sz w:val="24"/>
        </w:rPr>
        <w:t> </w:t>
      </w:r>
      <w:r>
        <w:rPr>
          <w:rFonts w:ascii="Palatino Linotype" w:hAnsi="Palatino Linotype"/>
          <w:color w:val="231F20"/>
          <w:w w:val="95"/>
          <w:sz w:val="24"/>
        </w:rPr>
        <w:t>la</w:t>
      </w:r>
      <w:r>
        <w:rPr>
          <w:rFonts w:ascii="Palatino Linotype" w:hAnsi="Palatino Linotype"/>
          <w:color w:val="231F20"/>
          <w:spacing w:val="-9"/>
          <w:w w:val="95"/>
          <w:sz w:val="24"/>
        </w:rPr>
        <w:t> </w:t>
      </w:r>
      <w:r>
        <w:rPr>
          <w:rFonts w:ascii="Palatino Linotype" w:hAnsi="Palatino Linotype"/>
          <w:color w:val="231F20"/>
          <w:w w:val="95"/>
          <w:sz w:val="24"/>
        </w:rPr>
        <w:t>que</w:t>
      </w:r>
      <w:r>
        <w:rPr>
          <w:rFonts w:ascii="Palatino Linotype" w:hAnsi="Palatino Linotype"/>
          <w:color w:val="231F20"/>
          <w:spacing w:val="-9"/>
          <w:w w:val="95"/>
          <w:sz w:val="24"/>
        </w:rPr>
        <w:t> </w:t>
      </w:r>
      <w:r>
        <w:rPr>
          <w:rFonts w:ascii="Palatino Linotype" w:hAnsi="Palatino Linotype"/>
          <w:color w:val="231F20"/>
          <w:w w:val="95"/>
          <w:sz w:val="24"/>
        </w:rPr>
        <w:t>el </w:t>
      </w:r>
      <w:r>
        <w:rPr>
          <w:color w:val="231F20"/>
          <w:sz w:val="24"/>
        </w:rPr>
        <w:t>personal siente que ya no puede dar más de sí mismo a nivel afectivo,</w:t>
      </w:r>
      <w:r>
        <w:rPr>
          <w:color w:val="231F20"/>
          <w:spacing w:val="-11"/>
          <w:sz w:val="24"/>
        </w:rPr>
        <w:t> </w:t>
      </w:r>
      <w:r>
        <w:rPr>
          <w:color w:val="231F20"/>
          <w:sz w:val="24"/>
        </w:rPr>
        <w:t>por</w:t>
      </w:r>
      <w:r>
        <w:rPr>
          <w:color w:val="231F20"/>
          <w:spacing w:val="-11"/>
          <w:sz w:val="24"/>
        </w:rPr>
        <w:t> </w:t>
      </w:r>
      <w:r>
        <w:rPr>
          <w:color w:val="231F20"/>
          <w:sz w:val="24"/>
        </w:rPr>
        <w:t>lo</w:t>
      </w:r>
      <w:r>
        <w:rPr>
          <w:color w:val="231F20"/>
          <w:spacing w:val="-11"/>
          <w:sz w:val="24"/>
        </w:rPr>
        <w:t> </w:t>
      </w:r>
      <w:r>
        <w:rPr>
          <w:color w:val="231F20"/>
          <w:sz w:val="24"/>
        </w:rPr>
        <w:t>que</w:t>
      </w:r>
      <w:r>
        <w:rPr>
          <w:color w:val="231F20"/>
          <w:spacing w:val="-11"/>
          <w:sz w:val="24"/>
        </w:rPr>
        <w:t> </w:t>
      </w:r>
      <w:r>
        <w:rPr>
          <w:color w:val="231F20"/>
          <w:sz w:val="24"/>
        </w:rPr>
        <w:t>es</w:t>
      </w:r>
      <w:r>
        <w:rPr>
          <w:color w:val="231F20"/>
          <w:spacing w:val="-11"/>
          <w:sz w:val="24"/>
        </w:rPr>
        <w:t> </w:t>
      </w:r>
      <w:r>
        <w:rPr>
          <w:color w:val="231F20"/>
          <w:sz w:val="24"/>
        </w:rPr>
        <w:t>una</w:t>
      </w:r>
      <w:r>
        <w:rPr>
          <w:color w:val="231F20"/>
          <w:spacing w:val="-11"/>
          <w:sz w:val="24"/>
        </w:rPr>
        <w:t> </w:t>
      </w:r>
      <w:r>
        <w:rPr>
          <w:color w:val="231F20"/>
          <w:sz w:val="24"/>
        </w:rPr>
        <w:t>situación</w:t>
      </w:r>
      <w:r>
        <w:rPr>
          <w:color w:val="231F20"/>
          <w:spacing w:val="-11"/>
          <w:sz w:val="24"/>
        </w:rPr>
        <w:t> </w:t>
      </w:r>
      <w:r>
        <w:rPr>
          <w:color w:val="231F20"/>
          <w:sz w:val="24"/>
        </w:rPr>
        <w:t>de</w:t>
      </w:r>
      <w:r>
        <w:rPr>
          <w:color w:val="231F20"/>
          <w:spacing w:val="-11"/>
          <w:sz w:val="24"/>
        </w:rPr>
        <w:t> </w:t>
      </w:r>
      <w:r>
        <w:rPr>
          <w:color w:val="231F20"/>
          <w:sz w:val="24"/>
        </w:rPr>
        <w:t>agotamiento</w:t>
      </w:r>
      <w:r>
        <w:rPr>
          <w:color w:val="231F20"/>
          <w:spacing w:val="-11"/>
          <w:sz w:val="24"/>
        </w:rPr>
        <w:t> </w:t>
      </w:r>
      <w:r>
        <w:rPr>
          <w:color w:val="231F20"/>
          <w:sz w:val="24"/>
        </w:rPr>
        <w:t>de</w:t>
      </w:r>
      <w:r>
        <w:rPr>
          <w:color w:val="231F20"/>
          <w:spacing w:val="-11"/>
          <w:sz w:val="24"/>
        </w:rPr>
        <w:t> </w:t>
      </w:r>
      <w:r>
        <w:rPr>
          <w:color w:val="231F20"/>
          <w:sz w:val="24"/>
        </w:rPr>
        <w:t>la</w:t>
      </w:r>
      <w:r>
        <w:rPr>
          <w:color w:val="231F20"/>
          <w:spacing w:val="-11"/>
          <w:sz w:val="24"/>
        </w:rPr>
        <w:t> </w:t>
      </w:r>
      <w:r>
        <w:rPr>
          <w:color w:val="231F20"/>
          <w:sz w:val="24"/>
        </w:rPr>
        <w:t>energía</w:t>
      </w:r>
    </w:p>
    <w:p>
      <w:pPr>
        <w:pStyle w:val="BodyText"/>
        <w:spacing w:line="328" w:lineRule="exact"/>
        <w:ind w:left="563"/>
        <w:rPr>
          <w:rFonts w:ascii="Calibri" w:hAnsi="Calibri"/>
          <w:sz w:val="154"/>
        </w:rPr>
      </w:pPr>
      <w:r>
        <w:rPr>
          <w:color w:val="231F20"/>
          <w:w w:val="100"/>
        </w:rPr>
        <w:t>psí</w:t>
      </w:r>
      <w:r>
        <w:rPr>
          <w:color w:val="231F20"/>
          <w:spacing w:val="-3"/>
          <w:w w:val="100"/>
        </w:rPr>
        <w:t>q</w:t>
      </w:r>
      <w:r>
        <w:rPr>
          <w:color w:val="231F20"/>
          <w:w w:val="100"/>
        </w:rPr>
        <w:t>uic</w:t>
      </w:r>
      <w:r>
        <w:rPr>
          <w:color w:val="231F20"/>
          <w:spacing w:val="-84"/>
          <w:w w:val="98"/>
        </w:rPr>
        <w:t>a</w:t>
      </w:r>
      <w:r>
        <w:rPr>
          <w:rFonts w:ascii="Calibri" w:hAnsi="Calibri"/>
          <w:color w:val="DADBDC"/>
          <w:spacing w:val="-732"/>
          <w:w w:val="91"/>
          <w:position w:val="-78"/>
          <w:sz w:val="154"/>
        </w:rPr>
        <w:t>D</w:t>
      </w:r>
      <w:r>
        <w:rPr>
          <w:color w:val="231F20"/>
          <w:w w:val="102"/>
        </w:rPr>
        <w:t>o</w:t>
      </w:r>
      <w:r>
        <w:rPr>
          <w:color w:val="231F20"/>
          <w:spacing w:val="-6"/>
        </w:rPr>
        <w:t> </w:t>
      </w:r>
      <w:r>
        <w:rPr>
          <w:color w:val="231F20"/>
          <w:w w:val="100"/>
        </w:rPr>
        <w:t>de</w:t>
      </w:r>
      <w:r>
        <w:rPr>
          <w:color w:val="231F20"/>
          <w:spacing w:val="-6"/>
        </w:rPr>
        <w:t> </w:t>
      </w:r>
      <w:r>
        <w:rPr>
          <w:color w:val="231F20"/>
          <w:w w:val="96"/>
        </w:rPr>
        <w:t>lo</w:t>
      </w:r>
      <w:r>
        <w:rPr>
          <w:color w:val="231F20"/>
          <w:spacing w:val="-15"/>
          <w:w w:val="96"/>
        </w:rPr>
        <w:t>s</w:t>
      </w:r>
      <w:r>
        <w:rPr>
          <w:rFonts w:ascii="Calibri" w:hAnsi="Calibri"/>
          <w:color w:val="DADBDC"/>
          <w:spacing w:val="-831"/>
          <w:w w:val="91"/>
          <w:position w:val="-78"/>
          <w:sz w:val="154"/>
        </w:rPr>
        <w:t>U</w:t>
      </w:r>
      <w:r>
        <w:rPr>
          <w:color w:val="231F20"/>
          <w:spacing w:val="-4"/>
          <w:w w:val="111"/>
        </w:rPr>
        <w:t>r</w:t>
      </w:r>
      <w:r>
        <w:rPr>
          <w:color w:val="231F20"/>
          <w:spacing w:val="1"/>
          <w:w w:val="95"/>
        </w:rPr>
        <w:t>e</w:t>
      </w:r>
      <w:r>
        <w:rPr>
          <w:color w:val="231F20"/>
          <w:spacing w:val="1"/>
          <w:w w:val="95"/>
        </w:rPr>
        <w:t>c</w:t>
      </w:r>
      <w:r>
        <w:rPr>
          <w:color w:val="231F20"/>
          <w:w w:val="108"/>
        </w:rPr>
        <w:t>u</w:t>
      </w:r>
      <w:r>
        <w:rPr>
          <w:color w:val="231F20"/>
          <w:spacing w:val="-2"/>
          <w:w w:val="108"/>
        </w:rPr>
        <w:t>r</w:t>
      </w:r>
      <w:r>
        <w:rPr>
          <w:color w:val="231F20"/>
          <w:spacing w:val="1"/>
          <w:w w:val="94"/>
        </w:rPr>
        <w:t>s</w:t>
      </w:r>
      <w:r>
        <w:rPr>
          <w:color w:val="231F20"/>
          <w:w w:val="98"/>
        </w:rPr>
        <w:t>o</w:t>
      </w:r>
      <w:r>
        <w:rPr>
          <w:color w:val="231F20"/>
          <w:spacing w:val="8"/>
          <w:w w:val="98"/>
        </w:rPr>
        <w:t>s</w:t>
      </w:r>
      <w:r>
        <w:rPr>
          <w:rFonts w:ascii="Calibri" w:hAnsi="Calibri"/>
          <w:color w:val="DADBDC"/>
          <w:spacing w:val="-1095"/>
          <w:w w:val="86"/>
          <w:position w:val="-78"/>
          <w:sz w:val="154"/>
        </w:rPr>
        <w:t>M</w:t>
      </w:r>
      <w:r>
        <w:rPr>
          <w:color w:val="231F20"/>
          <w:w w:val="101"/>
        </w:rPr>
        <w:t>e</w:t>
      </w:r>
      <w:r>
        <w:rPr>
          <w:color w:val="231F20"/>
          <w:spacing w:val="-1"/>
          <w:w w:val="101"/>
        </w:rPr>
        <w:t>m</w:t>
      </w:r>
      <w:r>
        <w:rPr>
          <w:color w:val="231F20"/>
          <w:spacing w:val="2"/>
          <w:w w:val="102"/>
        </w:rPr>
        <w:t>o</w:t>
      </w:r>
      <w:r>
        <w:rPr>
          <w:color w:val="231F20"/>
          <w:w w:val="98"/>
        </w:rPr>
        <w:t>ci</w:t>
      </w:r>
      <w:r>
        <w:rPr>
          <w:color w:val="231F20"/>
          <w:spacing w:val="-3"/>
          <w:w w:val="98"/>
        </w:rPr>
        <w:t>o</w:t>
      </w:r>
      <w:r>
        <w:rPr>
          <w:color w:val="231F20"/>
          <w:spacing w:val="-1"/>
          <w:w w:val="109"/>
        </w:rPr>
        <w:t>n</w:t>
      </w:r>
      <w:r>
        <w:rPr>
          <w:color w:val="231F20"/>
          <w:spacing w:val="1"/>
          <w:w w:val="98"/>
        </w:rPr>
        <w:t>a</w:t>
      </w:r>
      <w:r>
        <w:rPr>
          <w:color w:val="231F20"/>
          <w:w w:val="91"/>
        </w:rPr>
        <w:t>l</w:t>
      </w:r>
      <w:r>
        <w:rPr>
          <w:color w:val="231F20"/>
          <w:spacing w:val="-27"/>
          <w:w w:val="95"/>
        </w:rPr>
        <w:t>e</w:t>
      </w:r>
      <w:r>
        <w:rPr>
          <w:rFonts w:ascii="Calibri" w:hAnsi="Calibri"/>
          <w:color w:val="DADBDC"/>
          <w:spacing w:val="-1114"/>
          <w:w w:val="86"/>
          <w:position w:val="-78"/>
          <w:sz w:val="154"/>
        </w:rPr>
        <w:t>M</w:t>
      </w:r>
      <w:r>
        <w:rPr>
          <w:color w:val="231F20"/>
          <w:w w:val="94"/>
        </w:rPr>
        <w:t>s</w:t>
      </w:r>
      <w:r>
        <w:rPr>
          <w:color w:val="231F20"/>
          <w:spacing w:val="-6"/>
        </w:rPr>
        <w:t> </w:t>
      </w:r>
      <w:r>
        <w:rPr>
          <w:color w:val="231F20"/>
          <w:spacing w:val="-3"/>
          <w:w w:val="104"/>
        </w:rPr>
        <w:t>p</w:t>
      </w:r>
      <w:r>
        <w:rPr>
          <w:color w:val="231F20"/>
          <w:spacing w:val="-4"/>
          <w:w w:val="111"/>
        </w:rPr>
        <w:t>r</w:t>
      </w:r>
      <w:r>
        <w:rPr>
          <w:color w:val="231F20"/>
          <w:spacing w:val="-3"/>
          <w:w w:val="102"/>
        </w:rPr>
        <w:t>o</w:t>
      </w:r>
      <w:r>
        <w:rPr>
          <w:color w:val="231F20"/>
          <w:spacing w:val="-3"/>
          <w:w w:val="104"/>
        </w:rPr>
        <w:t>p</w:t>
      </w:r>
      <w:r>
        <w:rPr>
          <w:color w:val="231F20"/>
          <w:w w:val="96"/>
        </w:rPr>
        <w:t>ios.</w:t>
      </w:r>
      <w:r>
        <w:rPr>
          <w:color w:val="231F20"/>
        </w:rPr>
        <w:t>  </w:t>
      </w:r>
      <w:r>
        <w:rPr>
          <w:color w:val="231F20"/>
          <w:spacing w:val="-4"/>
        </w:rPr>
        <w:t> </w:t>
      </w:r>
      <w:r>
        <w:rPr>
          <w:rFonts w:ascii="Calibri" w:hAnsi="Calibri"/>
          <w:color w:val="DADBDC"/>
          <w:spacing w:val="-15"/>
          <w:w w:val="101"/>
          <w:position w:val="-78"/>
          <w:sz w:val="154"/>
        </w:rPr>
        <w:t>Y</w:t>
      </w:r>
    </w:p>
    <w:p>
      <w:pPr>
        <w:pStyle w:val="ListParagraph"/>
        <w:numPr>
          <w:ilvl w:val="0"/>
          <w:numId w:val="18"/>
        </w:numPr>
        <w:tabs>
          <w:tab w:pos="563" w:val="left" w:leader="none"/>
          <w:tab w:pos="564" w:val="left" w:leader="none"/>
        </w:tabs>
        <w:spacing w:line="240" w:lineRule="exact" w:before="0" w:after="0"/>
        <w:ind w:left="563" w:right="0" w:hanging="453"/>
        <w:jc w:val="left"/>
        <w:rPr>
          <w:rFonts w:ascii="Palatino Linotype" w:hAnsi="Palatino Linotype"/>
          <w:sz w:val="24"/>
        </w:rPr>
      </w:pPr>
      <w:r>
        <w:rPr>
          <w:rFonts w:ascii="Palatino Linotype" w:hAnsi="Palatino Linotype"/>
          <w:color w:val="231F20"/>
          <w:spacing w:val="-3"/>
          <w:w w:val="95"/>
          <w:sz w:val="24"/>
        </w:rPr>
        <w:t>Altos</w:t>
      </w:r>
      <w:r>
        <w:rPr>
          <w:rFonts w:ascii="Palatino Linotype" w:hAnsi="Palatino Linotype"/>
          <w:color w:val="231F20"/>
          <w:spacing w:val="-21"/>
          <w:w w:val="95"/>
          <w:sz w:val="24"/>
        </w:rPr>
        <w:t> </w:t>
      </w:r>
      <w:r>
        <w:rPr>
          <w:rFonts w:ascii="Palatino Linotype" w:hAnsi="Palatino Linotype"/>
          <w:color w:val="231F20"/>
          <w:spacing w:val="-4"/>
          <w:w w:val="95"/>
          <w:sz w:val="24"/>
        </w:rPr>
        <w:t>niveles</w:t>
      </w:r>
      <w:r>
        <w:rPr>
          <w:rFonts w:ascii="Palatino Linotype" w:hAnsi="Palatino Linotype"/>
          <w:color w:val="231F20"/>
          <w:spacing w:val="-21"/>
          <w:w w:val="95"/>
          <w:sz w:val="24"/>
        </w:rPr>
        <w:t> </w:t>
      </w:r>
      <w:r>
        <w:rPr>
          <w:rFonts w:ascii="Palatino Linotype" w:hAnsi="Palatino Linotype"/>
          <w:color w:val="231F20"/>
          <w:w w:val="95"/>
          <w:sz w:val="24"/>
        </w:rPr>
        <w:t>de</w:t>
      </w:r>
      <w:r>
        <w:rPr>
          <w:rFonts w:ascii="Palatino Linotype" w:hAnsi="Palatino Linotype"/>
          <w:color w:val="231F20"/>
          <w:spacing w:val="-21"/>
          <w:w w:val="95"/>
          <w:sz w:val="24"/>
        </w:rPr>
        <w:t> </w:t>
      </w:r>
      <w:r>
        <w:rPr>
          <w:rFonts w:ascii="Palatino Linotype" w:hAnsi="Palatino Linotype"/>
          <w:color w:val="231F20"/>
          <w:spacing w:val="-4"/>
          <w:w w:val="95"/>
          <w:sz w:val="24"/>
        </w:rPr>
        <w:t>despersonalización:</w:t>
      </w:r>
      <w:r>
        <w:rPr>
          <w:rFonts w:ascii="Palatino Linotype" w:hAnsi="Palatino Linotype"/>
          <w:color w:val="231F20"/>
          <w:spacing w:val="-21"/>
          <w:w w:val="95"/>
          <w:sz w:val="24"/>
        </w:rPr>
        <w:t> </w:t>
      </w:r>
      <w:r>
        <w:rPr>
          <w:rFonts w:ascii="Palatino Linotype" w:hAnsi="Palatino Linotype"/>
          <w:color w:val="231F20"/>
          <w:spacing w:val="-3"/>
          <w:w w:val="95"/>
          <w:sz w:val="24"/>
        </w:rPr>
        <w:t>definido</w:t>
      </w:r>
      <w:r>
        <w:rPr>
          <w:rFonts w:ascii="Palatino Linotype" w:hAnsi="Palatino Linotype"/>
          <w:color w:val="231F20"/>
          <w:spacing w:val="-21"/>
          <w:w w:val="95"/>
          <w:sz w:val="24"/>
        </w:rPr>
        <w:t> </w:t>
      </w:r>
      <w:r>
        <w:rPr>
          <w:rFonts w:ascii="Palatino Linotype" w:hAnsi="Palatino Linotype"/>
          <w:color w:val="231F20"/>
          <w:spacing w:val="-4"/>
          <w:w w:val="95"/>
          <w:sz w:val="24"/>
        </w:rPr>
        <w:t>como</w:t>
      </w:r>
      <w:r>
        <w:rPr>
          <w:rFonts w:ascii="Palatino Linotype" w:hAnsi="Palatino Linotype"/>
          <w:color w:val="231F20"/>
          <w:spacing w:val="-21"/>
          <w:w w:val="95"/>
          <w:sz w:val="24"/>
        </w:rPr>
        <w:t> </w:t>
      </w:r>
      <w:r>
        <w:rPr>
          <w:rFonts w:ascii="Palatino Linotype" w:hAnsi="Palatino Linotype"/>
          <w:color w:val="231F20"/>
          <w:w w:val="95"/>
          <w:sz w:val="24"/>
        </w:rPr>
        <w:t>el</w:t>
      </w:r>
      <w:r>
        <w:rPr>
          <w:rFonts w:ascii="Palatino Linotype" w:hAnsi="Palatino Linotype"/>
          <w:color w:val="231F20"/>
          <w:spacing w:val="-21"/>
          <w:w w:val="95"/>
          <w:sz w:val="24"/>
        </w:rPr>
        <w:t> </w:t>
      </w:r>
      <w:r>
        <w:rPr>
          <w:rFonts w:ascii="Palatino Linotype" w:hAnsi="Palatino Linotype"/>
          <w:color w:val="231F20"/>
          <w:spacing w:val="-4"/>
          <w:w w:val="95"/>
          <w:sz w:val="24"/>
        </w:rPr>
        <w:t>desarrollo</w:t>
      </w:r>
    </w:p>
    <w:p>
      <w:pPr>
        <w:pStyle w:val="BodyText"/>
        <w:spacing w:line="242" w:lineRule="auto"/>
        <w:ind w:left="563" w:right="568"/>
        <w:jc w:val="both"/>
      </w:pPr>
      <w:r>
        <w:rPr>
          <w:color w:val="231F20"/>
        </w:rPr>
        <w:t>de </w:t>
      </w:r>
      <w:r>
        <w:rPr>
          <w:color w:val="231F20"/>
          <w:spacing w:val="-3"/>
        </w:rPr>
        <w:t>actitudes </w:t>
      </w:r>
      <w:r>
        <w:rPr>
          <w:color w:val="231F20"/>
        </w:rPr>
        <w:t>y </w:t>
      </w:r>
      <w:r>
        <w:rPr>
          <w:color w:val="231F20"/>
          <w:spacing w:val="-4"/>
        </w:rPr>
        <w:t>sentimientos</w:t>
      </w:r>
      <w:r>
        <w:rPr>
          <w:color w:val="231F20"/>
          <w:spacing w:val="52"/>
        </w:rPr>
        <w:t> </w:t>
      </w:r>
      <w:r>
        <w:rPr>
          <w:color w:val="231F20"/>
          <w:spacing w:val="-4"/>
        </w:rPr>
        <w:t>negativos</w:t>
      </w:r>
      <w:r>
        <w:rPr>
          <w:color w:val="231F20"/>
          <w:spacing w:val="52"/>
        </w:rPr>
        <w:t> </w:t>
      </w:r>
      <w:r>
        <w:rPr>
          <w:color w:val="231F20"/>
        </w:rPr>
        <w:t>de </w:t>
      </w:r>
      <w:r>
        <w:rPr>
          <w:color w:val="231F20"/>
          <w:spacing w:val="-4"/>
        </w:rPr>
        <w:t>deshumanización</w:t>
      </w:r>
      <w:r>
        <w:rPr>
          <w:color w:val="231F20"/>
          <w:spacing w:val="52"/>
        </w:rPr>
        <w:t> </w:t>
      </w:r>
      <w:r>
        <w:rPr>
          <w:color w:val="231F20"/>
        </w:rPr>
        <w:t>e </w:t>
      </w:r>
      <w:r>
        <w:rPr>
          <w:color w:val="231F20"/>
          <w:spacing w:val="-4"/>
        </w:rPr>
        <w:t>indiferencia</w:t>
      </w:r>
      <w:r>
        <w:rPr>
          <w:color w:val="231F20"/>
          <w:spacing w:val="-21"/>
        </w:rPr>
        <w:t> </w:t>
      </w:r>
      <w:r>
        <w:rPr>
          <w:color w:val="231F20"/>
          <w:spacing w:val="-4"/>
        </w:rPr>
        <w:t>debido</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spacing w:val="-4"/>
        </w:rPr>
        <w:t>endurecimiento</w:t>
      </w:r>
      <w:r>
        <w:rPr>
          <w:color w:val="231F20"/>
          <w:spacing w:val="-21"/>
        </w:rPr>
        <w:t> </w:t>
      </w:r>
      <w:r>
        <w:rPr>
          <w:color w:val="231F20"/>
          <w:spacing w:val="-4"/>
        </w:rPr>
        <w:t>afectivo</w:t>
      </w:r>
      <w:r>
        <w:rPr>
          <w:color w:val="231F20"/>
          <w:spacing w:val="-21"/>
        </w:rPr>
        <w:t> </w:t>
      </w:r>
      <w:r>
        <w:rPr>
          <w:color w:val="231F20"/>
          <w:spacing w:val="-3"/>
        </w:rPr>
        <w:t>hacia</w:t>
      </w:r>
      <w:r>
        <w:rPr>
          <w:color w:val="231F20"/>
          <w:spacing w:val="-21"/>
        </w:rPr>
        <w:t> </w:t>
      </w:r>
      <w:r>
        <w:rPr>
          <w:color w:val="231F20"/>
          <w:spacing w:val="-2"/>
        </w:rPr>
        <w:t>las</w:t>
      </w:r>
      <w:r>
        <w:rPr>
          <w:color w:val="231F20"/>
          <w:spacing w:val="-21"/>
        </w:rPr>
        <w:t> </w:t>
      </w:r>
      <w:r>
        <w:rPr>
          <w:color w:val="231F20"/>
          <w:spacing w:val="-3"/>
        </w:rPr>
        <w:t>personas destinatarias del</w:t>
      </w:r>
      <w:r>
        <w:rPr>
          <w:color w:val="231F20"/>
          <w:spacing w:val="4"/>
        </w:rPr>
        <w:t> </w:t>
      </w:r>
      <w:r>
        <w:rPr>
          <w:color w:val="231F20"/>
          <w:spacing w:val="-4"/>
        </w:rPr>
        <w:t>trabajo.</w:t>
      </w:r>
    </w:p>
    <w:p>
      <w:pPr>
        <w:pStyle w:val="BodyText"/>
        <w:spacing w:before="5"/>
      </w:pPr>
    </w:p>
    <w:p>
      <w:pPr>
        <w:pStyle w:val="BodyText"/>
        <w:spacing w:line="242" w:lineRule="auto"/>
        <w:ind w:left="110" w:right="115" w:firstLine="453"/>
        <w:jc w:val="right"/>
      </w:pPr>
      <w:r>
        <w:rPr>
          <w:color w:val="231F20"/>
        </w:rPr>
        <w:t>De igual forma, generalmente el síndrome de burnout se</w:t>
      </w:r>
      <w:r>
        <w:rPr>
          <w:color w:val="231F20"/>
          <w:spacing w:val="33"/>
        </w:rPr>
        <w:t> </w:t>
      </w:r>
      <w:r>
        <w:rPr>
          <w:color w:val="231F20"/>
        </w:rPr>
        <w:t>ha</w:t>
      </w:r>
      <w:r>
        <w:rPr>
          <w:color w:val="231F20"/>
          <w:spacing w:val="10"/>
        </w:rPr>
        <w:t> </w:t>
      </w:r>
      <w:r>
        <w:rPr>
          <w:color w:val="231F20"/>
        </w:rPr>
        <w:t>descrito</w:t>
      </w:r>
      <w:r>
        <w:rPr>
          <w:color w:val="231F20"/>
          <w:w w:val="102"/>
        </w:rPr>
        <w:t> </w:t>
      </w:r>
      <w:r>
        <w:rPr>
          <w:color w:val="231F20"/>
          <w:spacing w:val="5"/>
        </w:rPr>
        <w:t>comounprocesoquese </w:t>
      </w:r>
      <w:r>
        <w:rPr>
          <w:color w:val="231F20"/>
        </w:rPr>
        <w:t>inicia </w:t>
      </w:r>
      <w:r>
        <w:rPr>
          <w:color w:val="231F20"/>
          <w:spacing w:val="4"/>
        </w:rPr>
        <w:t>conunacarga </w:t>
      </w:r>
      <w:r>
        <w:rPr>
          <w:color w:val="231F20"/>
        </w:rPr>
        <w:t>emocional</w:t>
      </w:r>
      <w:r>
        <w:rPr>
          <w:color w:val="231F20"/>
          <w:spacing w:val="-42"/>
        </w:rPr>
        <w:t> </w:t>
      </w:r>
      <w:r>
        <w:rPr>
          <w:color w:val="231F20"/>
        </w:rPr>
        <w:t>y</w:t>
      </w:r>
      <w:r>
        <w:rPr>
          <w:color w:val="231F20"/>
          <w:spacing w:val="-9"/>
        </w:rPr>
        <w:t> </w:t>
      </w:r>
      <w:r>
        <w:rPr>
          <w:color w:val="231F20"/>
        </w:rPr>
        <w:t>sucorrespondiente</w:t>
      </w:r>
      <w:r>
        <w:rPr>
          <w:color w:val="231F20"/>
          <w:w w:val="95"/>
        </w:rPr>
        <w:t> </w:t>
      </w:r>
      <w:r>
        <w:rPr>
          <w:color w:val="231F20"/>
        </w:rPr>
        <w:t>tensión que conduce al agotamiento del sujeto, quien comienza</w:t>
      </w:r>
      <w:r>
        <w:rPr>
          <w:color w:val="231F20"/>
          <w:spacing w:val="39"/>
        </w:rPr>
        <w:t> </w:t>
      </w:r>
      <w:r>
        <w:rPr>
          <w:color w:val="231F20"/>
        </w:rPr>
        <w:t>a</w:t>
      </w:r>
      <w:r>
        <w:rPr>
          <w:color w:val="231F20"/>
          <w:spacing w:val="11"/>
        </w:rPr>
        <w:t> </w:t>
      </w:r>
      <w:r>
        <w:rPr>
          <w:color w:val="231F20"/>
        </w:rPr>
        <w:t>exhibir</w:t>
      </w:r>
      <w:r>
        <w:rPr>
          <w:color w:val="231F20"/>
          <w:w w:val="104"/>
        </w:rPr>
        <w:t> </w:t>
      </w:r>
      <w:r>
        <w:rPr>
          <w:color w:val="231F20"/>
        </w:rPr>
        <w:t>conductas</w:t>
      </w:r>
      <w:r>
        <w:rPr>
          <w:color w:val="231F20"/>
          <w:spacing w:val="-25"/>
        </w:rPr>
        <w:t> </w:t>
      </w:r>
      <w:r>
        <w:rPr>
          <w:color w:val="231F20"/>
        </w:rPr>
        <w:t>de</w:t>
      </w:r>
      <w:r>
        <w:rPr>
          <w:color w:val="231F20"/>
          <w:spacing w:val="-25"/>
        </w:rPr>
        <w:t> </w:t>
      </w:r>
      <w:r>
        <w:rPr>
          <w:color w:val="231F20"/>
        </w:rPr>
        <w:t>distanciamiento</w:t>
      </w:r>
      <w:r>
        <w:rPr>
          <w:color w:val="231F20"/>
          <w:spacing w:val="-25"/>
        </w:rPr>
        <w:t> </w:t>
      </w:r>
      <w:r>
        <w:rPr>
          <w:color w:val="231F20"/>
        </w:rPr>
        <w:t>y</w:t>
      </w:r>
      <w:r>
        <w:rPr>
          <w:color w:val="231F20"/>
          <w:spacing w:val="-25"/>
        </w:rPr>
        <w:t> </w:t>
      </w:r>
      <w:r>
        <w:rPr>
          <w:color w:val="231F20"/>
        </w:rPr>
        <w:t>actitudes</w:t>
      </w:r>
      <w:r>
        <w:rPr>
          <w:color w:val="231F20"/>
          <w:spacing w:val="-25"/>
        </w:rPr>
        <w:t> </w:t>
      </w:r>
      <w:r>
        <w:rPr>
          <w:color w:val="231F20"/>
        </w:rPr>
        <w:t>cínicas</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rPr>
        <w:t>persona</w:t>
      </w:r>
      <w:r>
        <w:rPr>
          <w:color w:val="231F20"/>
          <w:spacing w:val="-25"/>
        </w:rPr>
        <w:t> </w:t>
      </w:r>
      <w:r>
        <w:rPr>
          <w:color w:val="231F20"/>
        </w:rPr>
        <w:t>que</w:t>
      </w:r>
      <w:r>
        <w:rPr>
          <w:color w:val="231F20"/>
          <w:spacing w:val="-25"/>
        </w:rPr>
        <w:t> </w:t>
      </w:r>
      <w:r>
        <w:rPr>
          <w:color w:val="231F20"/>
        </w:rPr>
        <w:t>atiende,</w:t>
      </w:r>
      <w:r>
        <w:rPr>
          <w:color w:val="231F20"/>
          <w:w w:val="91"/>
        </w:rPr>
        <w:t> </w:t>
      </w:r>
      <w:r>
        <w:rPr>
          <w:color w:val="231F20"/>
        </w:rPr>
        <w:t>lo</w:t>
      </w:r>
      <w:r>
        <w:rPr>
          <w:color w:val="231F20"/>
          <w:spacing w:val="-10"/>
        </w:rPr>
        <w:t> </w:t>
      </w:r>
      <w:r>
        <w:rPr>
          <w:color w:val="231F20"/>
        </w:rPr>
        <w:t>cual</w:t>
      </w:r>
      <w:r>
        <w:rPr>
          <w:color w:val="231F20"/>
          <w:spacing w:val="-10"/>
        </w:rPr>
        <w:t> </w:t>
      </w:r>
      <w:r>
        <w:rPr>
          <w:color w:val="231F20"/>
        </w:rPr>
        <w:t>crea</w:t>
      </w:r>
      <w:r>
        <w:rPr>
          <w:color w:val="231F20"/>
          <w:spacing w:val="-10"/>
        </w:rPr>
        <w:t> </w:t>
      </w:r>
      <w:r>
        <w:rPr>
          <w:color w:val="231F20"/>
        </w:rPr>
        <w:t>dudas</w:t>
      </w:r>
      <w:r>
        <w:rPr>
          <w:color w:val="231F20"/>
          <w:spacing w:val="-10"/>
        </w:rPr>
        <w:t> </w:t>
      </w:r>
      <w:r>
        <w:rPr>
          <w:color w:val="231F20"/>
        </w:rPr>
        <w:t>con</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competencia</w:t>
      </w:r>
      <w:r>
        <w:rPr>
          <w:color w:val="231F20"/>
          <w:spacing w:val="-10"/>
        </w:rPr>
        <w:t> </w:t>
      </w:r>
      <w:r>
        <w:rPr>
          <w:color w:val="231F20"/>
        </w:rPr>
        <w:t>y</w:t>
      </w:r>
      <w:r>
        <w:rPr>
          <w:color w:val="231F20"/>
          <w:spacing w:val="-10"/>
        </w:rPr>
        <w:t> </w:t>
      </w:r>
      <w:r>
        <w:rPr>
          <w:color w:val="231F20"/>
        </w:rPr>
        <w:t>realización</w:t>
      </w:r>
      <w:r>
        <w:rPr>
          <w:color w:val="231F20"/>
          <w:spacing w:val="-10"/>
        </w:rPr>
        <w:t> </w:t>
      </w:r>
      <w:r>
        <w:rPr>
          <w:color w:val="231F20"/>
        </w:rPr>
        <w:t>profesional.</w:t>
      </w:r>
    </w:p>
    <w:p>
      <w:pPr>
        <w:pStyle w:val="BodyText"/>
        <w:spacing w:line="242" w:lineRule="auto" w:before="1"/>
        <w:ind w:left="110" w:right="114" w:firstLine="453"/>
        <w:jc w:val="both"/>
      </w:pPr>
      <w:r>
        <w:rPr>
          <w:color w:val="231F20"/>
        </w:rPr>
        <w:t>Es importante subrayar también  que  el  análisis  multidimensional de este riesgo psicosocial laboral emergente, la categoría de agotamiento emocional ha sido la más estudiada, por lo que en la literatura científica  se reporta que este rasgo se erige en la manifestación más característica de este riesgo psicosocial, la cual se ha visto el resultado de la sobrecarga laboral y la presión del tiempo asociada con el trabajo (Ahola, Honkonen, Kivimäki,</w:t>
      </w:r>
      <w:r>
        <w:rPr>
          <w:color w:val="231F20"/>
          <w:spacing w:val="-18"/>
        </w:rPr>
        <w:t> </w:t>
      </w:r>
      <w:r>
        <w:rPr>
          <w:color w:val="231F20"/>
        </w:rPr>
        <w:t>Virtanem,</w:t>
      </w:r>
      <w:r>
        <w:rPr>
          <w:color w:val="231F20"/>
          <w:spacing w:val="-18"/>
        </w:rPr>
        <w:t> </w:t>
      </w:r>
      <w:r>
        <w:rPr>
          <w:color w:val="231F20"/>
        </w:rPr>
        <w:t>Isometsä</w:t>
      </w:r>
      <w:r>
        <w:rPr>
          <w:color w:val="231F20"/>
          <w:spacing w:val="-18"/>
        </w:rPr>
        <w:t> </w:t>
      </w:r>
      <w:r>
        <w:rPr>
          <w:color w:val="231F20"/>
        </w:rPr>
        <w:t>y</w:t>
      </w:r>
      <w:r>
        <w:rPr>
          <w:color w:val="231F20"/>
          <w:spacing w:val="-18"/>
        </w:rPr>
        <w:t> </w:t>
      </w:r>
      <w:r>
        <w:rPr>
          <w:color w:val="231F20"/>
        </w:rPr>
        <w:t>Aromaa</w:t>
      </w:r>
      <w:r>
        <w:rPr>
          <w:color w:val="231F20"/>
          <w:spacing w:val="-18"/>
        </w:rPr>
        <w:t> </w:t>
      </w:r>
      <w:r>
        <w:rPr>
          <w:color w:val="231F20"/>
        </w:rPr>
        <w:t>2006).</w:t>
      </w:r>
    </w:p>
    <w:p>
      <w:pPr>
        <w:pStyle w:val="BodyText"/>
        <w:spacing w:line="242" w:lineRule="auto" w:before="1"/>
        <w:ind w:left="110" w:right="114" w:firstLine="453"/>
        <w:jc w:val="both"/>
      </w:pPr>
      <w:r>
        <w:rPr>
          <w:color w:val="231F20"/>
        </w:rPr>
        <w:t>De</w:t>
      </w:r>
      <w:r>
        <w:rPr>
          <w:color w:val="231F20"/>
          <w:spacing w:val="-11"/>
        </w:rPr>
        <w:t> </w:t>
      </w:r>
      <w:r>
        <w:rPr>
          <w:color w:val="231F20"/>
          <w:spacing w:val="-5"/>
        </w:rPr>
        <w:t>manera</w:t>
      </w:r>
      <w:r>
        <w:rPr>
          <w:color w:val="231F20"/>
          <w:spacing w:val="-11"/>
        </w:rPr>
        <w:t> </w:t>
      </w:r>
      <w:r>
        <w:rPr>
          <w:color w:val="231F20"/>
          <w:spacing w:val="-6"/>
        </w:rPr>
        <w:t>complementaria,</w:t>
      </w:r>
      <w:r>
        <w:rPr>
          <w:color w:val="231F20"/>
          <w:spacing w:val="-11"/>
        </w:rPr>
        <w:t> </w:t>
      </w:r>
      <w:r>
        <w:rPr>
          <w:color w:val="231F20"/>
          <w:spacing w:val="-4"/>
        </w:rPr>
        <w:t>cabe</w:t>
      </w:r>
      <w:r>
        <w:rPr>
          <w:color w:val="231F20"/>
          <w:spacing w:val="-11"/>
        </w:rPr>
        <w:t> </w:t>
      </w:r>
      <w:r>
        <w:rPr>
          <w:color w:val="231F20"/>
          <w:spacing w:val="-6"/>
        </w:rPr>
        <w:t>mencionar</w:t>
      </w:r>
      <w:r>
        <w:rPr>
          <w:color w:val="231F20"/>
          <w:spacing w:val="-11"/>
        </w:rPr>
        <w:t> </w:t>
      </w:r>
      <w:r>
        <w:rPr>
          <w:color w:val="231F20"/>
          <w:spacing w:val="-5"/>
        </w:rPr>
        <w:t>que</w:t>
      </w:r>
      <w:r>
        <w:rPr>
          <w:color w:val="231F20"/>
          <w:spacing w:val="-11"/>
        </w:rPr>
        <w:t> </w:t>
      </w:r>
      <w:r>
        <w:rPr>
          <w:color w:val="231F20"/>
          <w:spacing w:val="-3"/>
        </w:rPr>
        <w:t>en</w:t>
      </w:r>
      <w:r>
        <w:rPr>
          <w:color w:val="231F20"/>
          <w:spacing w:val="-11"/>
        </w:rPr>
        <w:t> </w:t>
      </w:r>
      <w:r>
        <w:rPr>
          <w:color w:val="231F20"/>
          <w:spacing w:val="-3"/>
        </w:rPr>
        <w:t>la</w:t>
      </w:r>
      <w:r>
        <w:rPr>
          <w:color w:val="231F20"/>
          <w:spacing w:val="-11"/>
        </w:rPr>
        <w:t> </w:t>
      </w:r>
      <w:r>
        <w:rPr>
          <w:color w:val="231F20"/>
          <w:spacing w:val="-5"/>
        </w:rPr>
        <w:t>actualidad</w:t>
      </w:r>
      <w:r>
        <w:rPr>
          <w:color w:val="231F20"/>
          <w:spacing w:val="-11"/>
        </w:rPr>
        <w:t> </w:t>
      </w:r>
      <w:r>
        <w:rPr>
          <w:color w:val="231F20"/>
          <w:spacing w:val="-6"/>
        </w:rPr>
        <w:t>existen diversas propuestas </w:t>
      </w:r>
      <w:r>
        <w:rPr>
          <w:color w:val="231F20"/>
          <w:spacing w:val="-5"/>
        </w:rPr>
        <w:t>teóricas </w:t>
      </w:r>
      <w:r>
        <w:rPr>
          <w:color w:val="231F20"/>
          <w:spacing w:val="-4"/>
        </w:rPr>
        <w:t>para </w:t>
      </w:r>
      <w:r>
        <w:rPr>
          <w:color w:val="231F20"/>
          <w:spacing w:val="-3"/>
        </w:rPr>
        <w:t>el </w:t>
      </w:r>
      <w:r>
        <w:rPr>
          <w:color w:val="231F20"/>
          <w:spacing w:val="-5"/>
        </w:rPr>
        <w:t>estudio </w:t>
      </w:r>
      <w:r>
        <w:rPr>
          <w:color w:val="231F20"/>
          <w:spacing w:val="-3"/>
        </w:rPr>
        <w:t>de </w:t>
      </w:r>
      <w:r>
        <w:rPr>
          <w:color w:val="231F20"/>
          <w:spacing w:val="-4"/>
        </w:rPr>
        <w:t>esta </w:t>
      </w:r>
      <w:r>
        <w:rPr>
          <w:color w:val="231F20"/>
          <w:spacing w:val="-6"/>
        </w:rPr>
        <w:t>psicopatología, entre </w:t>
      </w:r>
      <w:r>
        <w:rPr>
          <w:color w:val="231F20"/>
          <w:spacing w:val="-5"/>
        </w:rPr>
        <w:t>los </w:t>
      </w:r>
      <w:r>
        <w:rPr>
          <w:color w:val="231F20"/>
          <w:spacing w:val="-4"/>
        </w:rPr>
        <w:t>cuales </w:t>
      </w:r>
      <w:r>
        <w:rPr>
          <w:color w:val="231F20"/>
          <w:spacing w:val="-5"/>
        </w:rPr>
        <w:t>destaca </w:t>
      </w:r>
      <w:r>
        <w:rPr>
          <w:color w:val="231F20"/>
          <w:spacing w:val="-3"/>
        </w:rPr>
        <w:t>el </w:t>
      </w:r>
      <w:r>
        <w:rPr>
          <w:color w:val="231F20"/>
          <w:spacing w:val="-6"/>
        </w:rPr>
        <w:t>Modelo </w:t>
      </w:r>
      <w:r>
        <w:rPr>
          <w:color w:val="231F20"/>
          <w:spacing w:val="-3"/>
        </w:rPr>
        <w:t>de </w:t>
      </w:r>
      <w:r>
        <w:rPr>
          <w:color w:val="231F20"/>
          <w:spacing w:val="-7"/>
        </w:rPr>
        <w:t>Gil-Monte </w:t>
      </w:r>
      <w:r>
        <w:rPr>
          <w:color w:val="231F20"/>
          <w:spacing w:val="-5"/>
        </w:rPr>
        <w:t>(2005), quien </w:t>
      </w:r>
      <w:r>
        <w:rPr>
          <w:color w:val="231F20"/>
          <w:spacing w:val="-6"/>
        </w:rPr>
        <w:t>aparte </w:t>
      </w:r>
      <w:r>
        <w:rPr>
          <w:color w:val="231F20"/>
          <w:spacing w:val="-3"/>
        </w:rPr>
        <w:t>de </w:t>
      </w:r>
      <w:r>
        <w:rPr>
          <w:color w:val="231F20"/>
          <w:spacing w:val="-6"/>
        </w:rPr>
        <w:t>considerar </w:t>
      </w:r>
      <w:r>
        <w:rPr>
          <w:color w:val="231F20"/>
          <w:spacing w:val="-4"/>
        </w:rPr>
        <w:t>las </w:t>
      </w:r>
      <w:r>
        <w:rPr>
          <w:color w:val="231F20"/>
          <w:spacing w:val="-5"/>
        </w:rPr>
        <w:t>variables</w:t>
      </w:r>
      <w:r>
        <w:rPr>
          <w:color w:val="231F20"/>
          <w:spacing w:val="-12"/>
        </w:rPr>
        <w:t> </w:t>
      </w:r>
      <w:r>
        <w:rPr>
          <w:color w:val="231F20"/>
          <w:spacing w:val="-5"/>
        </w:rPr>
        <w:t>tradicionales</w:t>
      </w:r>
      <w:r>
        <w:rPr>
          <w:color w:val="231F20"/>
          <w:spacing w:val="-12"/>
        </w:rPr>
        <w:t> </w:t>
      </w:r>
      <w:r>
        <w:rPr>
          <w:color w:val="231F20"/>
          <w:spacing w:val="-6"/>
        </w:rPr>
        <w:t>incluye</w:t>
      </w:r>
      <w:r>
        <w:rPr>
          <w:color w:val="231F20"/>
          <w:spacing w:val="-12"/>
        </w:rPr>
        <w:t> </w:t>
      </w:r>
      <w:r>
        <w:rPr>
          <w:color w:val="231F20"/>
          <w:spacing w:val="-3"/>
        </w:rPr>
        <w:t>la</w:t>
      </w:r>
      <w:r>
        <w:rPr>
          <w:color w:val="231F20"/>
          <w:spacing w:val="-12"/>
        </w:rPr>
        <w:t> </w:t>
      </w:r>
      <w:r>
        <w:rPr>
          <w:color w:val="231F20"/>
          <w:spacing w:val="-6"/>
        </w:rPr>
        <w:t>aparición</w:t>
      </w:r>
      <w:r>
        <w:rPr>
          <w:color w:val="231F20"/>
          <w:spacing w:val="-12"/>
        </w:rPr>
        <w:t> </w:t>
      </w:r>
      <w:r>
        <w:rPr>
          <w:color w:val="231F20"/>
          <w:spacing w:val="-3"/>
        </w:rPr>
        <w:t>de</w:t>
      </w:r>
      <w:r>
        <w:rPr>
          <w:color w:val="231F20"/>
          <w:spacing w:val="-12"/>
        </w:rPr>
        <w:t> </w:t>
      </w:r>
      <w:r>
        <w:rPr>
          <w:color w:val="231F20"/>
          <w:spacing w:val="-6"/>
        </w:rPr>
        <w:t>sentimientos</w:t>
      </w:r>
      <w:r>
        <w:rPr>
          <w:color w:val="231F20"/>
          <w:spacing w:val="-12"/>
        </w:rPr>
        <w:t> </w:t>
      </w:r>
      <w:r>
        <w:rPr>
          <w:color w:val="231F20"/>
          <w:spacing w:val="-3"/>
        </w:rPr>
        <w:t>de</w:t>
      </w:r>
      <w:r>
        <w:rPr>
          <w:color w:val="231F20"/>
          <w:spacing w:val="-12"/>
        </w:rPr>
        <w:t> </w:t>
      </w:r>
      <w:r>
        <w:rPr>
          <w:color w:val="231F20"/>
          <w:spacing w:val="-5"/>
        </w:rPr>
        <w:t>culpa.</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8" w:firstLine="453"/>
        <w:jc w:val="both"/>
      </w:pPr>
      <w:r>
        <w:rPr>
          <w:color w:val="231F20"/>
        </w:rPr>
        <w:t>Según este autor el síndrome de burnout se presenta cuando las estrategias de afrontamiento empleadas por los trabajadores no resultan funcionales para manejar y controlar el estrés laboral crónico, éstos empezarán a sufrir un deterioro cognitivo (pérdida de la ilusión por el trabajo) y emocional (desgaste psíquico) y posteriormente aparecerán actitudes negativas hacia los usuarios de la organización (indolencia).</w:t>
      </w:r>
    </w:p>
    <w:p>
      <w:pPr>
        <w:pStyle w:val="BodyText"/>
        <w:spacing w:line="242" w:lineRule="auto" w:before="1"/>
        <w:ind w:left="117" w:right="107" w:firstLine="453"/>
        <w:jc w:val="both"/>
      </w:pPr>
      <w:r>
        <w:rPr/>
        <w:pict>
          <v:shape style="position:absolute;margin-left:129.244995pt;margin-top:88.568092pt;width:201.05pt;height:77.05pt;mso-position-horizontal-relative:page;mso-position-vertical-relative:paragraph;z-index:-12220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1"/>
                      <w:w w:val="101"/>
                      <w:sz w:val="154"/>
                    </w:rPr>
                    <w:t>Y</w:t>
                  </w:r>
                </w:p>
              </w:txbxContent>
            </v:textbox>
            <w10:wrap type="none"/>
          </v:shape>
        </w:pict>
      </w:r>
      <w:r>
        <w:rPr>
          <w:color w:val="231F20"/>
        </w:rPr>
        <w:t>Sin embargo, desde la perspectiva de este investigador español, este cuadro puede complicarse aún más con la aparición de la culpa, dado   que ésta puede originar un círculo vicioso en el proceso de desarrollo     de esta psicopatología, debido a que ésta tenderá a intensificar su sintomatología, mediante la manifestación de una </w:t>
      </w:r>
      <w:r>
        <w:rPr>
          <w:color w:val="231F20"/>
          <w:spacing w:val="-3"/>
        </w:rPr>
        <w:t>mayor </w:t>
      </w:r>
      <w:r>
        <w:rPr>
          <w:color w:val="231F20"/>
        </w:rPr>
        <w:t>implicación laboral para disminuir los remordimientos de culpabilidad, pero como    las condiciones del entorno ocupacional no son modificadas, entonces    el deterioro cognitivo y emocional se incrementará, lo que generará una </w:t>
      </w:r>
      <w:r>
        <w:rPr>
          <w:color w:val="231F20"/>
          <w:spacing w:val="-3"/>
        </w:rPr>
        <w:t>mayor </w:t>
      </w:r>
      <w:r>
        <w:rPr>
          <w:color w:val="231F20"/>
        </w:rPr>
        <w:t>experiencia de fracaso, tanto en el </w:t>
      </w:r>
      <w:r>
        <w:rPr>
          <w:color w:val="231F20"/>
          <w:spacing w:val="-3"/>
        </w:rPr>
        <w:t>ámbito </w:t>
      </w:r>
      <w:r>
        <w:rPr>
          <w:color w:val="231F20"/>
        </w:rPr>
        <w:t>profesional como en las relaciones interpersonales en la actividad</w:t>
      </w:r>
      <w:r>
        <w:rPr>
          <w:color w:val="231F20"/>
          <w:spacing w:val="-33"/>
        </w:rPr>
        <w:t> </w:t>
      </w:r>
      <w:r>
        <w:rPr>
          <w:color w:val="231F20"/>
        </w:rPr>
        <w:t>ocupacional.</w:t>
      </w:r>
    </w:p>
    <w:p>
      <w:pPr>
        <w:pStyle w:val="BodyText"/>
        <w:spacing w:line="242" w:lineRule="auto" w:before="1"/>
        <w:ind w:left="117" w:right="107" w:firstLine="453"/>
        <w:jc w:val="both"/>
      </w:pPr>
      <w:r>
        <w:rPr>
          <w:color w:val="231F20"/>
        </w:rPr>
        <w:t>De</w:t>
      </w:r>
      <w:r>
        <w:rPr>
          <w:color w:val="231F20"/>
          <w:spacing w:val="-8"/>
        </w:rPr>
        <w:t> </w:t>
      </w:r>
      <w:r>
        <w:rPr>
          <w:color w:val="231F20"/>
        </w:rPr>
        <w:t>tal</w:t>
      </w:r>
      <w:r>
        <w:rPr>
          <w:color w:val="231F20"/>
          <w:spacing w:val="-8"/>
        </w:rPr>
        <w:t> </w:t>
      </w:r>
      <w:r>
        <w:rPr>
          <w:color w:val="231F20"/>
        </w:rPr>
        <w:t>manera</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estos</w:t>
      </w:r>
      <w:r>
        <w:rPr>
          <w:color w:val="231F20"/>
          <w:spacing w:val="-8"/>
        </w:rPr>
        <w:t> </w:t>
      </w:r>
      <w:r>
        <w:rPr>
          <w:color w:val="231F20"/>
        </w:rPr>
        <w:t>casos,</w:t>
      </w:r>
      <w:r>
        <w:rPr>
          <w:color w:val="231F20"/>
          <w:spacing w:val="-8"/>
        </w:rPr>
        <w:t> </w:t>
      </w:r>
      <w:r>
        <w:rPr>
          <w:color w:val="231F20"/>
        </w:rPr>
        <w:t>el</w:t>
      </w:r>
      <w:r>
        <w:rPr>
          <w:color w:val="231F20"/>
          <w:spacing w:val="-8"/>
        </w:rPr>
        <w:t> </w:t>
      </w:r>
      <w:r>
        <w:rPr>
          <w:color w:val="231F20"/>
        </w:rPr>
        <w:t>personal</w:t>
      </w:r>
      <w:r>
        <w:rPr>
          <w:color w:val="231F20"/>
          <w:spacing w:val="-8"/>
        </w:rPr>
        <w:t> </w:t>
      </w:r>
      <w:r>
        <w:rPr>
          <w:color w:val="231F20"/>
        </w:rPr>
        <w:t>puede</w:t>
      </w:r>
      <w:r>
        <w:rPr>
          <w:color w:val="231F20"/>
          <w:spacing w:val="-8"/>
        </w:rPr>
        <w:t> </w:t>
      </w:r>
      <w:r>
        <w:rPr>
          <w:color w:val="231F20"/>
        </w:rPr>
        <w:t>experimentar</w:t>
      </w:r>
      <w:r>
        <w:rPr>
          <w:color w:val="231F20"/>
          <w:spacing w:val="-8"/>
        </w:rPr>
        <w:t> </w:t>
      </w:r>
      <w:r>
        <w:rPr>
          <w:color w:val="231F20"/>
        </w:rPr>
        <w:t>con frecuencia</w:t>
      </w:r>
      <w:r>
        <w:rPr>
          <w:color w:val="231F20"/>
          <w:spacing w:val="-13"/>
        </w:rPr>
        <w:t> </w:t>
      </w:r>
      <w:r>
        <w:rPr>
          <w:color w:val="231F20"/>
        </w:rPr>
        <w:t>sentimientos</w:t>
      </w:r>
      <w:r>
        <w:rPr>
          <w:color w:val="231F20"/>
          <w:spacing w:val="-13"/>
        </w:rPr>
        <w:t> </w:t>
      </w:r>
      <w:r>
        <w:rPr>
          <w:color w:val="231F20"/>
        </w:rPr>
        <w:t>de</w:t>
      </w:r>
      <w:r>
        <w:rPr>
          <w:color w:val="231F20"/>
          <w:spacing w:val="-13"/>
        </w:rPr>
        <w:t> </w:t>
      </w:r>
      <w:r>
        <w:rPr>
          <w:color w:val="231F20"/>
        </w:rPr>
        <w:t>culpa</w:t>
      </w:r>
      <w:r>
        <w:rPr>
          <w:color w:val="231F20"/>
          <w:spacing w:val="-13"/>
        </w:rPr>
        <w:t> </w:t>
      </w:r>
      <w:r>
        <w:rPr>
          <w:color w:val="231F20"/>
        </w:rPr>
        <w:t>hasta</w:t>
      </w:r>
      <w:r>
        <w:rPr>
          <w:color w:val="231F20"/>
          <w:spacing w:val="-13"/>
        </w:rPr>
        <w:t> </w:t>
      </w:r>
      <w:r>
        <w:rPr>
          <w:color w:val="231F20"/>
        </w:rPr>
        <w:t>el</w:t>
      </w:r>
      <w:r>
        <w:rPr>
          <w:color w:val="231F20"/>
          <w:spacing w:val="-13"/>
        </w:rPr>
        <w:t> </w:t>
      </w:r>
      <w:r>
        <w:rPr>
          <w:color w:val="231F20"/>
        </w:rPr>
        <w:t>punto</w:t>
      </w:r>
      <w:r>
        <w:rPr>
          <w:color w:val="231F20"/>
          <w:spacing w:val="-13"/>
        </w:rPr>
        <w:t> </w:t>
      </w:r>
      <w:r>
        <w:rPr>
          <w:color w:val="231F20"/>
        </w:rPr>
        <w:t>de</w:t>
      </w:r>
      <w:r>
        <w:rPr>
          <w:color w:val="231F20"/>
          <w:spacing w:val="-13"/>
        </w:rPr>
        <w:t> </w:t>
      </w:r>
      <w:r>
        <w:rPr>
          <w:color w:val="231F20"/>
        </w:rPr>
        <w:t>solicitar</w:t>
      </w:r>
      <w:r>
        <w:rPr>
          <w:color w:val="231F20"/>
          <w:spacing w:val="-13"/>
        </w:rPr>
        <w:t> </w:t>
      </w:r>
      <w:r>
        <w:rPr>
          <w:color w:val="231F20"/>
        </w:rPr>
        <w:t>su</w:t>
      </w:r>
      <w:r>
        <w:rPr>
          <w:color w:val="231F20"/>
          <w:spacing w:val="-13"/>
        </w:rPr>
        <w:t> </w:t>
      </w:r>
      <w:r>
        <w:rPr>
          <w:color w:val="231F20"/>
        </w:rPr>
        <w:t>renuncia,</w:t>
      </w:r>
      <w:r>
        <w:rPr>
          <w:color w:val="231F20"/>
          <w:spacing w:val="-13"/>
        </w:rPr>
        <w:t> </w:t>
      </w:r>
      <w:r>
        <w:rPr>
          <w:color w:val="231F20"/>
        </w:rPr>
        <w:t>así como más intensidad y </w:t>
      </w:r>
      <w:r>
        <w:rPr>
          <w:color w:val="231F20"/>
          <w:spacing w:val="-3"/>
        </w:rPr>
        <w:t>mayores </w:t>
      </w:r>
      <w:r>
        <w:rPr>
          <w:color w:val="231F20"/>
        </w:rPr>
        <w:t>problemas de salud vinculados al estrés laboral, que pueden llevarlo a la incapacidad laboral, e incluso hasta la muerte (Gil </w:t>
      </w:r>
      <w:r>
        <w:rPr>
          <w:color w:val="231F20"/>
          <w:spacing w:val="-4"/>
        </w:rPr>
        <w:t>Monte,</w:t>
      </w:r>
      <w:r>
        <w:rPr>
          <w:color w:val="231F20"/>
          <w:spacing w:val="-13"/>
        </w:rPr>
        <w:t> </w:t>
      </w:r>
      <w:r>
        <w:rPr>
          <w:color w:val="231F20"/>
        </w:rPr>
        <w:t>2005).</w:t>
      </w:r>
    </w:p>
    <w:p>
      <w:pPr>
        <w:pStyle w:val="BodyText"/>
        <w:spacing w:line="242" w:lineRule="auto" w:before="1"/>
        <w:ind w:left="117" w:right="107" w:firstLine="453"/>
        <w:jc w:val="both"/>
      </w:pPr>
      <w:r>
        <w:rPr>
          <w:color w:val="231F20"/>
        </w:rPr>
        <w:t>En consecuencia si los niveles de esta patología mental se mantienen altos durante largos períodos de tiempo tendrán repercusiones nocivas para los trabajadores, en forma de trastornos físicos, psicosomáticos y psicológicos, así como en el deterioro del rendimiento o de la calidad del servicio, el ausentismo, la rotación no deseada, el abandono del trabajo, entre otros efectos negativos en las organizaciones.</w:t>
      </w:r>
    </w:p>
    <w:p>
      <w:pPr>
        <w:pStyle w:val="BodyText"/>
        <w:spacing w:before="9"/>
      </w:pPr>
    </w:p>
    <w:p>
      <w:pPr>
        <w:pStyle w:val="Heading3"/>
        <w:spacing w:line="300" w:lineRule="exact"/>
        <w:ind w:left="117" w:right="110"/>
        <w:jc w:val="left"/>
      </w:pPr>
      <w:r>
        <w:rPr>
          <w:color w:val="231F20"/>
          <w:w w:val="80"/>
        </w:rPr>
        <w:t>¿De</w:t>
      </w:r>
      <w:r>
        <w:rPr>
          <w:color w:val="231F20"/>
          <w:spacing w:val="-14"/>
          <w:w w:val="80"/>
        </w:rPr>
        <w:t> </w:t>
      </w:r>
      <w:r>
        <w:rPr>
          <w:color w:val="231F20"/>
          <w:w w:val="80"/>
        </w:rPr>
        <w:t>la</w:t>
      </w:r>
      <w:r>
        <w:rPr>
          <w:color w:val="231F20"/>
          <w:spacing w:val="-14"/>
          <w:w w:val="80"/>
        </w:rPr>
        <w:t> </w:t>
      </w:r>
      <w:r>
        <w:rPr>
          <w:color w:val="231F20"/>
          <w:w w:val="80"/>
        </w:rPr>
        <w:t>calcinación</w:t>
      </w:r>
      <w:r>
        <w:rPr>
          <w:color w:val="231F20"/>
          <w:spacing w:val="-14"/>
          <w:w w:val="80"/>
        </w:rPr>
        <w:t> </w:t>
      </w:r>
      <w:r>
        <w:rPr>
          <w:color w:val="231F20"/>
          <w:w w:val="80"/>
        </w:rPr>
        <w:t>laboral</w:t>
      </w:r>
      <w:r>
        <w:rPr>
          <w:color w:val="231F20"/>
          <w:spacing w:val="-14"/>
          <w:w w:val="80"/>
        </w:rPr>
        <w:t> </w:t>
      </w:r>
      <w:r>
        <w:rPr>
          <w:color w:val="231F20"/>
          <w:w w:val="80"/>
        </w:rPr>
        <w:t>al</w:t>
      </w:r>
      <w:r>
        <w:rPr>
          <w:color w:val="231F20"/>
          <w:spacing w:val="-14"/>
          <w:w w:val="80"/>
        </w:rPr>
        <w:t> </w:t>
      </w:r>
      <w:r>
        <w:rPr>
          <w:color w:val="231F20"/>
          <w:w w:val="80"/>
        </w:rPr>
        <w:t>resurgimiento</w:t>
      </w:r>
      <w:r>
        <w:rPr>
          <w:color w:val="231F20"/>
          <w:spacing w:val="-14"/>
          <w:w w:val="80"/>
        </w:rPr>
        <w:t> </w:t>
      </w:r>
      <w:r>
        <w:rPr>
          <w:color w:val="231F20"/>
          <w:w w:val="80"/>
        </w:rPr>
        <w:t>del</w:t>
      </w:r>
      <w:r>
        <w:rPr>
          <w:color w:val="231F20"/>
          <w:spacing w:val="-14"/>
          <w:w w:val="80"/>
        </w:rPr>
        <w:t> </w:t>
      </w:r>
      <w:r>
        <w:rPr>
          <w:color w:val="231F20"/>
          <w:w w:val="80"/>
        </w:rPr>
        <w:t>“Ave</w:t>
      </w:r>
      <w:r>
        <w:rPr>
          <w:color w:val="231F20"/>
          <w:spacing w:val="-14"/>
          <w:w w:val="80"/>
        </w:rPr>
        <w:t> </w:t>
      </w:r>
      <w:r>
        <w:rPr>
          <w:color w:val="231F20"/>
          <w:w w:val="80"/>
        </w:rPr>
        <w:t>Fénix”</w:t>
      </w:r>
      <w:r>
        <w:rPr>
          <w:color w:val="231F20"/>
          <w:spacing w:val="-14"/>
          <w:w w:val="80"/>
        </w:rPr>
        <w:t> </w:t>
      </w:r>
      <w:r>
        <w:rPr>
          <w:color w:val="231F20"/>
          <w:w w:val="80"/>
        </w:rPr>
        <w:t>en</w:t>
      </w:r>
      <w:r>
        <w:rPr>
          <w:color w:val="231F20"/>
          <w:spacing w:val="-14"/>
          <w:w w:val="80"/>
        </w:rPr>
        <w:t> </w:t>
      </w:r>
      <w:r>
        <w:rPr>
          <w:color w:val="231F20"/>
          <w:w w:val="80"/>
        </w:rPr>
        <w:t>el</w:t>
      </w:r>
      <w:r>
        <w:rPr>
          <w:color w:val="231F20"/>
          <w:spacing w:val="-14"/>
          <w:w w:val="80"/>
        </w:rPr>
        <w:t> </w:t>
      </w:r>
      <w:r>
        <w:rPr>
          <w:color w:val="231F20"/>
          <w:w w:val="80"/>
        </w:rPr>
        <w:t>mundo </w:t>
      </w:r>
      <w:r>
        <w:rPr>
          <w:color w:val="231F20"/>
          <w:w w:val="85"/>
        </w:rPr>
        <w:t>del trabajo?: una propuesta metodológica para la administración </w:t>
      </w:r>
      <w:r>
        <w:rPr>
          <w:color w:val="231F20"/>
          <w:w w:val="80"/>
        </w:rPr>
        <w:t>estratégica</w:t>
      </w:r>
      <w:r>
        <w:rPr>
          <w:color w:val="231F20"/>
          <w:spacing w:val="-22"/>
          <w:w w:val="80"/>
        </w:rPr>
        <w:t> </w:t>
      </w:r>
      <w:r>
        <w:rPr>
          <w:color w:val="231F20"/>
          <w:w w:val="80"/>
        </w:rPr>
        <w:t>del</w:t>
      </w:r>
      <w:r>
        <w:rPr>
          <w:color w:val="231F20"/>
          <w:spacing w:val="-22"/>
          <w:w w:val="80"/>
        </w:rPr>
        <w:t> </w:t>
      </w:r>
      <w:r>
        <w:rPr>
          <w:color w:val="231F20"/>
          <w:w w:val="80"/>
        </w:rPr>
        <w:t>síndrome</w:t>
      </w:r>
      <w:r>
        <w:rPr>
          <w:color w:val="231F20"/>
          <w:spacing w:val="-22"/>
          <w:w w:val="80"/>
        </w:rPr>
        <w:t> </w:t>
      </w:r>
      <w:r>
        <w:rPr>
          <w:color w:val="231F20"/>
          <w:w w:val="80"/>
        </w:rPr>
        <w:t>de</w:t>
      </w:r>
      <w:r>
        <w:rPr>
          <w:color w:val="231F20"/>
          <w:spacing w:val="-22"/>
          <w:w w:val="80"/>
        </w:rPr>
        <w:t> </w:t>
      </w:r>
      <w:r>
        <w:rPr>
          <w:color w:val="231F20"/>
          <w:w w:val="80"/>
        </w:rPr>
        <w:t>burnout.</w:t>
      </w:r>
    </w:p>
    <w:p>
      <w:pPr>
        <w:pStyle w:val="BodyText"/>
        <w:spacing w:line="242" w:lineRule="auto" w:before="216"/>
        <w:ind w:left="117" w:right="108" w:firstLine="453"/>
        <w:jc w:val="both"/>
      </w:pPr>
      <w:r>
        <w:rPr>
          <w:color w:val="231F20"/>
        </w:rPr>
        <w:t>Ante</w:t>
      </w:r>
      <w:r>
        <w:rPr>
          <w:color w:val="231F20"/>
          <w:spacing w:val="-11"/>
        </w:rPr>
        <w:t> </w:t>
      </w:r>
      <w:r>
        <w:rPr>
          <w:color w:val="231F20"/>
        </w:rPr>
        <w:t>este</w:t>
      </w:r>
      <w:r>
        <w:rPr>
          <w:color w:val="231F20"/>
          <w:spacing w:val="-11"/>
        </w:rPr>
        <w:t> </w:t>
      </w:r>
      <w:r>
        <w:rPr>
          <w:color w:val="231F20"/>
        </w:rPr>
        <w:t>panorama,</w:t>
      </w:r>
      <w:r>
        <w:rPr>
          <w:color w:val="231F20"/>
          <w:spacing w:val="-11"/>
        </w:rPr>
        <w:t> </w:t>
      </w:r>
      <w:r>
        <w:rPr>
          <w:color w:val="231F20"/>
        </w:rPr>
        <w:t>la</w:t>
      </w:r>
      <w:r>
        <w:rPr>
          <w:color w:val="231F20"/>
          <w:spacing w:val="-11"/>
        </w:rPr>
        <w:t> </w:t>
      </w:r>
      <w:r>
        <w:rPr>
          <w:color w:val="231F20"/>
        </w:rPr>
        <w:t>Organización</w:t>
      </w:r>
      <w:r>
        <w:rPr>
          <w:color w:val="231F20"/>
          <w:spacing w:val="-11"/>
        </w:rPr>
        <w:t> </w:t>
      </w:r>
      <w:r>
        <w:rPr>
          <w:color w:val="231F20"/>
        </w:rPr>
        <w:t>Internacional</w:t>
      </w:r>
      <w:r>
        <w:rPr>
          <w:color w:val="231F20"/>
          <w:spacing w:val="-11"/>
        </w:rPr>
        <w:t> </w:t>
      </w:r>
      <w:r>
        <w:rPr>
          <w:color w:val="231F20"/>
        </w:rPr>
        <w:t>del</w:t>
      </w:r>
      <w:r>
        <w:rPr>
          <w:color w:val="231F20"/>
          <w:spacing w:val="-11"/>
        </w:rPr>
        <w:t> </w:t>
      </w:r>
      <w:r>
        <w:rPr>
          <w:color w:val="231F20"/>
          <w:spacing w:val="-4"/>
        </w:rPr>
        <w:t>Trabajo</w:t>
      </w:r>
      <w:r>
        <w:rPr>
          <w:color w:val="231F20"/>
          <w:spacing w:val="-11"/>
        </w:rPr>
        <w:t> </w:t>
      </w:r>
      <w:r>
        <w:rPr>
          <w:color w:val="231F20"/>
        </w:rPr>
        <w:t>(2000) destaca que uno de los grandes empeños que deberán acometer tanto gobiernos, como empleadores y los sindicatos en los próximos años, </w:t>
      </w:r>
      <w:r>
        <w:rPr>
          <w:color w:val="231F20"/>
          <w:spacing w:val="2"/>
        </w:rPr>
        <w:t> </w:t>
      </w:r>
      <w:r>
        <w:rPr>
          <w:color w:val="231F20"/>
        </w:rPr>
        <w:t>será</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4"/>
        <w:jc w:val="both"/>
      </w:pPr>
      <w:r>
        <w:rPr>
          <w:color w:val="231F20"/>
        </w:rPr>
        <w:t>la</w:t>
      </w:r>
      <w:r>
        <w:rPr>
          <w:color w:val="231F20"/>
          <w:spacing w:val="-8"/>
        </w:rPr>
        <w:t> </w:t>
      </w:r>
      <w:r>
        <w:rPr>
          <w:color w:val="231F20"/>
        </w:rPr>
        <w:t>lucha</w:t>
      </w:r>
      <w:r>
        <w:rPr>
          <w:color w:val="231F20"/>
          <w:spacing w:val="-8"/>
        </w:rPr>
        <w:t> </w:t>
      </w:r>
      <w:r>
        <w:rPr>
          <w:color w:val="231F20"/>
        </w:rPr>
        <w:t>contra</w:t>
      </w:r>
      <w:r>
        <w:rPr>
          <w:color w:val="231F20"/>
          <w:spacing w:val="-8"/>
        </w:rPr>
        <w:t> </w:t>
      </w:r>
      <w:r>
        <w:rPr>
          <w:color w:val="231F20"/>
        </w:rPr>
        <w:t>el</w:t>
      </w:r>
      <w:r>
        <w:rPr>
          <w:color w:val="231F20"/>
          <w:spacing w:val="-8"/>
        </w:rPr>
        <w:t> </w:t>
      </w:r>
      <w:r>
        <w:rPr>
          <w:color w:val="231F20"/>
        </w:rPr>
        <w:t>estrés</w:t>
      </w:r>
      <w:r>
        <w:rPr>
          <w:color w:val="231F20"/>
          <w:spacing w:val="-8"/>
        </w:rPr>
        <w:t> </w:t>
      </w:r>
      <w:r>
        <w:rPr>
          <w:color w:val="231F20"/>
        </w:rPr>
        <w:t>laboral,</w:t>
      </w:r>
      <w:r>
        <w:rPr>
          <w:color w:val="231F20"/>
          <w:spacing w:val="-8"/>
        </w:rPr>
        <w:t> </w:t>
      </w:r>
      <w:r>
        <w:rPr>
          <w:color w:val="231F20"/>
        </w:rPr>
        <w:t>porque</w:t>
      </w:r>
      <w:r>
        <w:rPr>
          <w:color w:val="231F20"/>
          <w:spacing w:val="-8"/>
        </w:rPr>
        <w:t> </w:t>
      </w:r>
      <w:r>
        <w:rPr>
          <w:color w:val="231F20"/>
        </w:rPr>
        <w:t>esta</w:t>
      </w:r>
      <w:r>
        <w:rPr>
          <w:color w:val="231F20"/>
          <w:spacing w:val="-8"/>
        </w:rPr>
        <w:t> </w:t>
      </w:r>
      <w:r>
        <w:rPr>
          <w:color w:val="231F20"/>
        </w:rPr>
        <w:t>enfermedad</w:t>
      </w:r>
      <w:r>
        <w:rPr>
          <w:color w:val="231F20"/>
          <w:spacing w:val="-8"/>
        </w:rPr>
        <w:t> </w:t>
      </w:r>
      <w:r>
        <w:rPr>
          <w:color w:val="231F20"/>
        </w:rPr>
        <w:t>es</w:t>
      </w:r>
      <w:r>
        <w:rPr>
          <w:color w:val="231F20"/>
          <w:spacing w:val="-8"/>
        </w:rPr>
        <w:t> </w:t>
      </w:r>
      <w:r>
        <w:rPr>
          <w:color w:val="231F20"/>
        </w:rPr>
        <w:t>un</w:t>
      </w:r>
      <w:r>
        <w:rPr>
          <w:color w:val="231F20"/>
          <w:spacing w:val="-8"/>
        </w:rPr>
        <w:t> </w:t>
      </w:r>
      <w:r>
        <w:rPr>
          <w:color w:val="231F20"/>
        </w:rPr>
        <w:t>peligro</w:t>
      </w:r>
      <w:r>
        <w:rPr>
          <w:color w:val="231F20"/>
          <w:spacing w:val="-8"/>
        </w:rPr>
        <w:t> </w:t>
      </w:r>
      <w:r>
        <w:rPr>
          <w:color w:val="231F20"/>
        </w:rPr>
        <w:t>para las</w:t>
      </w:r>
      <w:r>
        <w:rPr>
          <w:color w:val="231F20"/>
          <w:spacing w:val="-15"/>
        </w:rPr>
        <w:t> </w:t>
      </w:r>
      <w:r>
        <w:rPr>
          <w:color w:val="231F20"/>
        </w:rPr>
        <w:t>economías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países</w:t>
      </w:r>
      <w:r>
        <w:rPr>
          <w:color w:val="231F20"/>
          <w:spacing w:val="-15"/>
        </w:rPr>
        <w:t> </w:t>
      </w:r>
      <w:r>
        <w:rPr>
          <w:color w:val="231F20"/>
        </w:rPr>
        <w:t>industrializados</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vías</w:t>
      </w:r>
      <w:r>
        <w:rPr>
          <w:color w:val="231F20"/>
          <w:spacing w:val="-15"/>
        </w:rPr>
        <w:t> </w:t>
      </w:r>
      <w:r>
        <w:rPr>
          <w:color w:val="231F20"/>
        </w:rPr>
        <w:t>de</w:t>
      </w:r>
      <w:r>
        <w:rPr>
          <w:color w:val="231F20"/>
          <w:spacing w:val="-15"/>
        </w:rPr>
        <w:t> </w:t>
      </w:r>
      <w:r>
        <w:rPr>
          <w:color w:val="231F20"/>
        </w:rPr>
        <w:t>desarrollo,</w:t>
      </w:r>
      <w:r>
        <w:rPr>
          <w:color w:val="231F20"/>
          <w:spacing w:val="-15"/>
        </w:rPr>
        <w:t> </w:t>
      </w:r>
      <w:r>
        <w:rPr>
          <w:color w:val="231F20"/>
        </w:rPr>
        <w:t>pues</w:t>
      </w:r>
      <w:r>
        <w:rPr>
          <w:color w:val="231F20"/>
          <w:spacing w:val="-15"/>
        </w:rPr>
        <w:t> </w:t>
      </w:r>
      <w:r>
        <w:rPr>
          <w:color w:val="231F20"/>
        </w:rPr>
        <w:t>se ha observado que sus efectos lesionan la productividad, al afectar la salud física y mental de los trabajadores, lo cual les ocasiona costos humano y económicos</w:t>
      </w:r>
      <w:r>
        <w:rPr>
          <w:color w:val="231F20"/>
          <w:spacing w:val="-12"/>
        </w:rPr>
        <w:t> </w:t>
      </w:r>
      <w:r>
        <w:rPr>
          <w:color w:val="231F20"/>
          <w:spacing w:val="-3"/>
        </w:rPr>
        <w:t>muy</w:t>
      </w:r>
      <w:r>
        <w:rPr>
          <w:color w:val="231F20"/>
          <w:spacing w:val="-12"/>
        </w:rPr>
        <w:t> </w:t>
      </w:r>
      <w:r>
        <w:rPr>
          <w:color w:val="231F20"/>
        </w:rPr>
        <w:t>altos</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organizaciones.</w:t>
      </w:r>
    </w:p>
    <w:p>
      <w:pPr>
        <w:pStyle w:val="BodyText"/>
        <w:spacing w:line="280" w:lineRule="exact" w:before="1"/>
        <w:ind w:left="110" w:right="1414" w:firstLine="453"/>
        <w:jc w:val="both"/>
      </w:pPr>
      <w:r>
        <w:rPr>
          <w:color w:val="231F20"/>
          <w:spacing w:val="-4"/>
        </w:rPr>
        <w:t>Por </w:t>
      </w:r>
      <w:r>
        <w:rPr>
          <w:color w:val="231F20"/>
        </w:rPr>
        <w:t>ello, estos actores sociales del mundo del trabajo deberán poner especial atención en la óptima  prevención,  control  y  seguimiento  de sus efectos negativos</w:t>
      </w:r>
      <w:r>
        <w:rPr>
          <w:color w:val="231F20"/>
          <w:position w:val="8"/>
          <w:sz w:val="14"/>
        </w:rPr>
        <w:t>52</w:t>
      </w:r>
      <w:r>
        <w:rPr>
          <w:color w:val="231F20"/>
        </w:rPr>
        <w:t>, </w:t>
      </w:r>
      <w:r>
        <w:rPr>
          <w:color w:val="231F20"/>
          <w:spacing w:val="-3"/>
        </w:rPr>
        <w:t>ante </w:t>
      </w:r>
      <w:r>
        <w:rPr>
          <w:color w:val="231F20"/>
        </w:rPr>
        <w:t>lo cual de acuerdo con Del Pino (2009) la planeación</w:t>
      </w:r>
      <w:r>
        <w:rPr>
          <w:color w:val="231F20"/>
          <w:spacing w:val="-10"/>
        </w:rPr>
        <w:t> </w:t>
      </w:r>
      <w:r>
        <w:rPr>
          <w:color w:val="231F20"/>
        </w:rPr>
        <w:t>y</w:t>
      </w:r>
      <w:r>
        <w:rPr>
          <w:color w:val="231F20"/>
          <w:spacing w:val="-11"/>
        </w:rPr>
        <w:t> </w:t>
      </w:r>
      <w:r>
        <w:rPr>
          <w:color w:val="231F20"/>
        </w:rPr>
        <w:t>puesta</w:t>
      </w:r>
      <w:r>
        <w:rPr>
          <w:color w:val="231F20"/>
          <w:spacing w:val="-11"/>
        </w:rPr>
        <w:t> </w:t>
      </w:r>
      <w:r>
        <w:rPr>
          <w:color w:val="231F20"/>
        </w:rPr>
        <w:t>en</w:t>
      </w:r>
      <w:r>
        <w:rPr>
          <w:color w:val="231F20"/>
          <w:spacing w:val="-11"/>
        </w:rPr>
        <w:t> </w:t>
      </w:r>
      <w:r>
        <w:rPr>
          <w:color w:val="231F20"/>
        </w:rPr>
        <w:t>marcha</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rPr>
        <w:t>administración</w:t>
      </w:r>
      <w:r>
        <w:rPr>
          <w:color w:val="231F20"/>
          <w:spacing w:val="-11"/>
        </w:rPr>
        <w:t> </w:t>
      </w:r>
      <w:r>
        <w:rPr>
          <w:color w:val="231F20"/>
        </w:rPr>
        <w:t>estratégica</w:t>
      </w:r>
      <w:r>
        <w:rPr>
          <w:color w:val="231F20"/>
          <w:spacing w:val="-11"/>
        </w:rPr>
        <w:t> </w:t>
      </w:r>
      <w:r>
        <w:rPr>
          <w:color w:val="231F20"/>
        </w:rPr>
        <w:t>del</w:t>
      </w:r>
      <w:r>
        <w:rPr>
          <w:color w:val="231F20"/>
          <w:spacing w:val="-11"/>
        </w:rPr>
        <w:t> </w:t>
      </w:r>
      <w:r>
        <w:rPr>
          <w:color w:val="231F20"/>
        </w:rPr>
        <w:t>estrés laboral puede representar una herramienta para coadyuvar a mejorar la calidad</w:t>
      </w:r>
      <w:r>
        <w:rPr>
          <w:color w:val="231F20"/>
          <w:spacing w:val="-17"/>
        </w:rPr>
        <w:t> </w:t>
      </w:r>
      <w:r>
        <w:rPr>
          <w:color w:val="231F20"/>
        </w:rPr>
        <w:t>de</w:t>
      </w:r>
      <w:r>
        <w:rPr>
          <w:color w:val="231F20"/>
          <w:spacing w:val="-17"/>
        </w:rPr>
        <w:t> </w:t>
      </w:r>
      <w:r>
        <w:rPr>
          <w:color w:val="231F20"/>
        </w:rPr>
        <w:t>vida</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salud</w:t>
      </w:r>
      <w:r>
        <w:rPr>
          <w:color w:val="231F20"/>
          <w:spacing w:val="-17"/>
        </w:rPr>
        <w:t> </w:t>
      </w:r>
      <w:r>
        <w:rPr>
          <w:color w:val="231F20"/>
        </w:rPr>
        <w:t>ocupacional,</w:t>
      </w:r>
      <w:r>
        <w:rPr>
          <w:color w:val="231F20"/>
          <w:spacing w:val="-17"/>
        </w:rPr>
        <w:t> </w:t>
      </w:r>
      <w:r>
        <w:rPr>
          <w:color w:val="231F20"/>
        </w:rPr>
        <w:t>así</w:t>
      </w:r>
      <w:r>
        <w:rPr>
          <w:color w:val="231F20"/>
          <w:spacing w:val="-17"/>
        </w:rPr>
        <w:t> </w:t>
      </w:r>
      <w:r>
        <w:rPr>
          <w:color w:val="231F20"/>
        </w:rPr>
        <w:t>como</w:t>
      </w:r>
      <w:r>
        <w:rPr>
          <w:color w:val="231F20"/>
          <w:spacing w:val="-17"/>
        </w:rPr>
        <w:t> </w:t>
      </w:r>
      <w:r>
        <w:rPr>
          <w:color w:val="231F20"/>
        </w:rPr>
        <w:t>a</w:t>
      </w:r>
      <w:r>
        <w:rPr>
          <w:color w:val="231F20"/>
          <w:spacing w:val="-17"/>
        </w:rPr>
        <w:t> </w:t>
      </w:r>
      <w:r>
        <w:rPr>
          <w:color w:val="231F20"/>
        </w:rPr>
        <w:t>disminuir</w:t>
      </w:r>
      <w:r>
        <w:rPr>
          <w:color w:val="231F20"/>
          <w:spacing w:val="-17"/>
        </w:rPr>
        <w:t> </w:t>
      </w:r>
      <w:r>
        <w:rPr>
          <w:color w:val="231F20"/>
        </w:rPr>
        <w:t>los</w:t>
      </w:r>
      <w:r>
        <w:rPr>
          <w:color w:val="231F20"/>
          <w:spacing w:val="-17"/>
        </w:rPr>
        <w:t> </w:t>
      </w:r>
      <w:r>
        <w:rPr>
          <w:color w:val="231F20"/>
        </w:rPr>
        <w:t>altos</w:t>
      </w:r>
      <w:r>
        <w:rPr>
          <w:color w:val="231F20"/>
          <w:spacing w:val="-17"/>
        </w:rPr>
        <w:t> </w:t>
      </w:r>
      <w:r>
        <w:rPr>
          <w:color w:val="231F20"/>
        </w:rPr>
        <w:t>costos económicos</w:t>
      </w:r>
      <w:r>
        <w:rPr>
          <w:color w:val="231F20"/>
          <w:spacing w:val="-28"/>
        </w:rPr>
        <w:t> </w:t>
      </w:r>
      <w:r>
        <w:rPr>
          <w:color w:val="231F20"/>
        </w:rPr>
        <w:t>en</w:t>
      </w:r>
      <w:r>
        <w:rPr>
          <w:color w:val="231F20"/>
          <w:spacing w:val="-28"/>
        </w:rPr>
        <w:t> </w:t>
      </w:r>
      <w:r>
        <w:rPr>
          <w:color w:val="231F20"/>
        </w:rPr>
        <w:t>gastos</w:t>
      </w:r>
      <w:r>
        <w:rPr>
          <w:color w:val="231F20"/>
          <w:spacing w:val="-28"/>
        </w:rPr>
        <w:t> </w:t>
      </w:r>
      <w:r>
        <w:rPr>
          <w:color w:val="231F20"/>
        </w:rPr>
        <w:t>sanitarios</w:t>
      </w:r>
      <w:r>
        <w:rPr>
          <w:color w:val="231F20"/>
          <w:spacing w:val="-28"/>
        </w:rPr>
        <w:t> </w:t>
      </w:r>
      <w:r>
        <w:rPr>
          <w:color w:val="231F20"/>
        </w:rPr>
        <w:t>e</w:t>
      </w:r>
      <w:r>
        <w:rPr>
          <w:color w:val="231F20"/>
          <w:spacing w:val="-28"/>
        </w:rPr>
        <w:t> </w:t>
      </w:r>
      <w:r>
        <w:rPr>
          <w:color w:val="231F20"/>
        </w:rPr>
        <w:t>incapacidades</w:t>
      </w:r>
      <w:r>
        <w:rPr>
          <w:color w:val="231F20"/>
          <w:spacing w:val="-28"/>
        </w:rPr>
        <w:t> </w:t>
      </w:r>
      <w:r>
        <w:rPr>
          <w:color w:val="231F20"/>
        </w:rPr>
        <w:t>relacionadas</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mismo, e incrementar la motivación, satisfacción, </w:t>
      </w:r>
      <w:r>
        <w:rPr>
          <w:color w:val="231F20"/>
          <w:spacing w:val="-3"/>
        </w:rPr>
        <w:t>compromiso, </w:t>
      </w:r>
      <w:r>
        <w:rPr>
          <w:color w:val="231F20"/>
        </w:rPr>
        <w:t>productividad   </w:t>
      </w:r>
      <w:r>
        <w:rPr>
          <w:color w:val="231F20"/>
          <w:spacing w:val="36"/>
        </w:rPr>
        <w:t> </w:t>
      </w:r>
      <w:r>
        <w:rPr>
          <w:color w:val="231F20"/>
        </w:rPr>
        <w:t>y</w:t>
      </w:r>
    </w:p>
    <w:p>
      <w:pPr>
        <w:pStyle w:val="BodyText"/>
        <w:tabs>
          <w:tab w:pos="4144" w:val="left" w:leader="none"/>
        </w:tabs>
        <w:spacing w:line="328" w:lineRule="exact"/>
        <w:ind w:left="110" w:right="765"/>
        <w:rPr>
          <w:rFonts w:ascii="Calibri"/>
          <w:sz w:val="154"/>
        </w:rPr>
      </w:pPr>
      <w:r>
        <w:rPr>
          <w:color w:val="231F20"/>
          <w:w w:val="98"/>
        </w:rPr>
        <w:t>c</w:t>
      </w:r>
      <w:r>
        <w:rPr>
          <w:color w:val="231F20"/>
          <w:spacing w:val="-3"/>
          <w:w w:val="98"/>
        </w:rPr>
        <w:t>o</w:t>
      </w:r>
      <w:r>
        <w:rPr>
          <w:color w:val="231F20"/>
          <w:spacing w:val="-5"/>
          <w:w w:val="105"/>
        </w:rPr>
        <w:t>m</w:t>
      </w:r>
      <w:r>
        <w:rPr>
          <w:color w:val="231F20"/>
          <w:spacing w:val="2"/>
          <w:w w:val="104"/>
        </w:rPr>
        <w:t>p</w:t>
      </w:r>
      <w:r>
        <w:rPr>
          <w:color w:val="231F20"/>
          <w:w w:val="101"/>
        </w:rPr>
        <w:t>e</w:t>
      </w:r>
      <w:r>
        <w:rPr>
          <w:color w:val="231F20"/>
          <w:spacing w:val="1"/>
          <w:w w:val="101"/>
        </w:rPr>
        <w:t>t</w:t>
      </w:r>
      <w:r>
        <w:rPr>
          <w:color w:val="231F20"/>
          <w:spacing w:val="-3"/>
          <w:w w:val="96"/>
        </w:rPr>
        <w:t>i</w:t>
      </w:r>
      <w:r>
        <w:rPr>
          <w:color w:val="231F20"/>
          <w:spacing w:val="1"/>
          <w:w w:val="109"/>
        </w:rPr>
        <w:t>t</w:t>
      </w:r>
      <w:r>
        <w:rPr>
          <w:color w:val="231F20"/>
          <w:spacing w:val="-2"/>
          <w:w w:val="96"/>
        </w:rPr>
        <w:t>i</w:t>
      </w:r>
      <w:r>
        <w:rPr>
          <w:color w:val="231F20"/>
          <w:w w:val="92"/>
        </w:rPr>
        <w:t>v</w:t>
      </w:r>
      <w:r>
        <w:rPr>
          <w:color w:val="231F20"/>
          <w:w w:val="96"/>
        </w:rPr>
        <w:t>i</w:t>
      </w:r>
      <w:r>
        <w:rPr>
          <w:color w:val="231F20"/>
          <w:spacing w:val="-52"/>
          <w:w w:val="105"/>
        </w:rPr>
        <w:t>d</w:t>
      </w:r>
      <w:r>
        <w:rPr>
          <w:rFonts w:ascii="Calibri"/>
          <w:color w:val="DADBDC"/>
          <w:spacing w:val="-818"/>
          <w:w w:val="91"/>
          <w:position w:val="-78"/>
          <w:sz w:val="154"/>
        </w:rPr>
        <w:t>D</w:t>
      </w:r>
      <w:r>
        <w:rPr>
          <w:color w:val="231F20"/>
          <w:w w:val="102"/>
        </w:rPr>
        <w:t>ad</w:t>
      </w:r>
      <w:r>
        <w:rPr>
          <w:color w:val="231F20"/>
          <w:spacing w:val="-6"/>
        </w:rPr>
        <w:t> </w:t>
      </w:r>
      <w:r>
        <w:rPr>
          <w:color w:val="231F20"/>
          <w:w w:val="100"/>
        </w:rPr>
        <w:t>de</w:t>
      </w:r>
      <w:r>
        <w:rPr>
          <w:color w:val="231F20"/>
          <w:spacing w:val="-6"/>
        </w:rPr>
        <w:t> </w:t>
      </w:r>
      <w:r>
        <w:rPr>
          <w:color w:val="231F20"/>
          <w:w w:val="98"/>
        </w:rPr>
        <w:t>lo</w:t>
      </w:r>
      <w:r>
        <w:rPr>
          <w:color w:val="231F20"/>
          <w:spacing w:val="-38"/>
          <w:w w:val="94"/>
        </w:rPr>
        <w:t>s</w:t>
      </w:r>
      <w:r>
        <w:rPr>
          <w:rFonts w:ascii="Calibri"/>
          <w:color w:val="DADBDC"/>
          <w:spacing w:val="-808"/>
          <w:w w:val="91"/>
          <w:position w:val="-78"/>
          <w:sz w:val="154"/>
        </w:rPr>
        <w:t>U</w:t>
      </w:r>
      <w:r>
        <w:rPr>
          <w:color w:val="231F20"/>
          <w:spacing w:val="1"/>
          <w:w w:val="109"/>
        </w:rPr>
        <w:t>t</w:t>
      </w:r>
      <w:r>
        <w:rPr>
          <w:color w:val="231F20"/>
          <w:w w:val="104"/>
        </w:rPr>
        <w:t>r</w:t>
      </w:r>
      <w:r>
        <w:rPr>
          <w:color w:val="231F20"/>
          <w:spacing w:val="-2"/>
          <w:w w:val="104"/>
        </w:rPr>
        <w:t>a</w:t>
      </w:r>
      <w:r>
        <w:rPr>
          <w:color w:val="231F20"/>
          <w:spacing w:val="1"/>
          <w:w w:val="101"/>
        </w:rPr>
        <w:t>b</w:t>
      </w:r>
      <w:r>
        <w:rPr>
          <w:color w:val="231F20"/>
          <w:spacing w:val="-5"/>
          <w:w w:val="98"/>
        </w:rPr>
        <w:t>a</w:t>
      </w:r>
      <w:r>
        <w:rPr>
          <w:color w:val="231F20"/>
          <w:w w:val="92"/>
        </w:rPr>
        <w:t>j</w:t>
      </w:r>
      <w:r>
        <w:rPr>
          <w:color w:val="231F20"/>
          <w:w w:val="102"/>
        </w:rPr>
        <w:t>ad</w:t>
      </w:r>
      <w:r>
        <w:rPr>
          <w:color w:val="231F20"/>
          <w:spacing w:val="-114"/>
          <w:w w:val="102"/>
        </w:rPr>
        <w:t>o</w:t>
      </w:r>
      <w:r>
        <w:rPr>
          <w:rFonts w:ascii="Calibri"/>
          <w:color w:val="DADBDC"/>
          <w:spacing w:val="-1030"/>
          <w:w w:val="86"/>
          <w:position w:val="-78"/>
          <w:sz w:val="154"/>
        </w:rPr>
        <w:t>M</w:t>
      </w:r>
      <w:r>
        <w:rPr>
          <w:color w:val="231F20"/>
          <w:spacing w:val="-4"/>
          <w:w w:val="111"/>
        </w:rPr>
        <w:t>r</w:t>
      </w:r>
      <w:r>
        <w:rPr>
          <w:color w:val="231F20"/>
          <w:w w:val="94"/>
        </w:rPr>
        <w:t>es.</w:t>
      </w:r>
      <w:r>
        <w:rPr>
          <w:color w:val="231F20"/>
        </w:rPr>
        <w:tab/>
      </w:r>
      <w:r>
        <w:rPr>
          <w:rFonts w:ascii="Calibri"/>
          <w:color w:val="DADBDC"/>
          <w:spacing w:val="-15"/>
          <w:w w:val="91"/>
          <w:position w:val="-78"/>
          <w:sz w:val="154"/>
        </w:rPr>
        <w:t>MY</w:t>
      </w:r>
    </w:p>
    <w:p>
      <w:pPr>
        <w:pStyle w:val="BodyText"/>
        <w:spacing w:line="228" w:lineRule="exact"/>
        <w:ind w:left="110" w:firstLine="453"/>
        <w:jc w:val="both"/>
      </w:pPr>
      <w:r>
        <w:rPr>
          <w:color w:val="231F20"/>
        </w:rPr>
        <w:t>De acuerdo con esta autora, este constructo hace referencia a una buena</w:t>
      </w:r>
    </w:p>
    <w:p>
      <w:pPr>
        <w:pStyle w:val="BodyText"/>
        <w:spacing w:line="242" w:lineRule="auto" w:before="4"/>
        <w:ind w:left="110" w:right="1414"/>
        <w:jc w:val="both"/>
      </w:pPr>
      <w:r>
        <w:rPr>
          <w:color w:val="231F20"/>
        </w:rPr>
        <w:t>práctica de clase mundial que enmarca la aplicación de un </w:t>
      </w:r>
      <w:r>
        <w:rPr>
          <w:color w:val="231F20"/>
          <w:spacing w:val="-3"/>
        </w:rPr>
        <w:t>conjunto </w:t>
      </w:r>
      <w:r>
        <w:rPr>
          <w:color w:val="231F20"/>
        </w:rPr>
        <w:t>de acciones,</w:t>
      </w:r>
      <w:r>
        <w:rPr>
          <w:color w:val="231F20"/>
          <w:spacing w:val="-16"/>
        </w:rPr>
        <w:t> </w:t>
      </w:r>
      <w:r>
        <w:rPr>
          <w:color w:val="231F20"/>
        </w:rPr>
        <w:t>técnicas</w:t>
      </w:r>
      <w:r>
        <w:rPr>
          <w:color w:val="231F20"/>
          <w:spacing w:val="-16"/>
        </w:rPr>
        <w:t> </w:t>
      </w:r>
      <w:r>
        <w:rPr>
          <w:color w:val="231F20"/>
        </w:rPr>
        <w:t>y</w:t>
      </w:r>
      <w:r>
        <w:rPr>
          <w:color w:val="231F20"/>
          <w:spacing w:val="-16"/>
        </w:rPr>
        <w:t> </w:t>
      </w:r>
      <w:r>
        <w:rPr>
          <w:color w:val="231F20"/>
        </w:rPr>
        <w:t>actividades</w:t>
      </w:r>
      <w:r>
        <w:rPr>
          <w:color w:val="231F20"/>
          <w:spacing w:val="-16"/>
        </w:rPr>
        <w:t> </w:t>
      </w:r>
      <w:r>
        <w:rPr>
          <w:color w:val="231F20"/>
        </w:rPr>
        <w:t>multidisciplinarias</w:t>
      </w:r>
      <w:r>
        <w:rPr>
          <w:color w:val="231F20"/>
          <w:spacing w:val="-16"/>
        </w:rPr>
        <w:t> </w:t>
      </w:r>
      <w:r>
        <w:rPr>
          <w:color w:val="231F20"/>
        </w:rPr>
        <w:t>enfocadas</w:t>
      </w:r>
      <w:r>
        <w:rPr>
          <w:color w:val="231F20"/>
          <w:spacing w:val="-16"/>
        </w:rPr>
        <w:t> </w:t>
      </w:r>
      <w:r>
        <w:rPr>
          <w:color w:val="231F20"/>
        </w:rPr>
        <w:t>a</w:t>
      </w:r>
      <w:r>
        <w:rPr>
          <w:color w:val="231F20"/>
          <w:spacing w:val="-16"/>
        </w:rPr>
        <w:t> </w:t>
      </w:r>
      <w:r>
        <w:rPr>
          <w:color w:val="231F20"/>
        </w:rPr>
        <w:t>identificar, evaluar y controlar los riesgos del estrés o condiciones potencialmente nocivas para el</w:t>
      </w:r>
      <w:r>
        <w:rPr>
          <w:color w:val="231F20"/>
          <w:spacing w:val="-28"/>
        </w:rPr>
        <w:t> </w:t>
      </w:r>
      <w:r>
        <w:rPr>
          <w:color w:val="231F20"/>
        </w:rPr>
        <w:t>personal.</w:t>
      </w:r>
    </w:p>
    <w:p>
      <w:pPr>
        <w:pStyle w:val="BodyText"/>
        <w:spacing w:line="242" w:lineRule="auto" w:before="1"/>
        <w:ind w:left="110" w:right="1415" w:firstLine="453"/>
        <w:jc w:val="both"/>
      </w:pPr>
      <w:r>
        <w:rPr>
          <w:color w:val="231F20"/>
        </w:rPr>
        <w:t>Para tal efecto, las organizaciones deberán llevar a cabo diagnósticos sobre los riesgos psicosociales laborales emergentes, de los cuales se desprenderá posteriormente el diseño de un conjunto de intervenciones estratégicas encaminadas a la resolución de la problemática del estrés laboral por la que atraviesan (Del Pino, 2009).</w:t>
      </w:r>
    </w:p>
    <w:p>
      <w:pPr>
        <w:pStyle w:val="BodyText"/>
        <w:spacing w:line="242" w:lineRule="auto" w:before="1"/>
        <w:ind w:left="110" w:right="1415" w:firstLine="453"/>
        <w:jc w:val="both"/>
      </w:pPr>
      <w:r>
        <w:rPr>
          <w:color w:val="231F20"/>
        </w:rPr>
        <w:t>Sobre este </w:t>
      </w:r>
      <w:r>
        <w:rPr>
          <w:color w:val="231F20"/>
          <w:spacing w:val="-3"/>
        </w:rPr>
        <w:t>punto, </w:t>
      </w:r>
      <w:r>
        <w:rPr>
          <w:color w:val="231F20"/>
        </w:rPr>
        <w:t>Cooper (2000) enfatiza que para efectuar óptimamente la planeación, organización, control y dirección en materia del estrés laboral, se requiere del trabajo y cooperación conjunta de directivos,</w:t>
      </w:r>
      <w:r>
        <w:rPr>
          <w:color w:val="231F20"/>
          <w:spacing w:val="-8"/>
        </w:rPr>
        <w:t> </w:t>
      </w:r>
      <w:r>
        <w:rPr>
          <w:color w:val="231F20"/>
        </w:rPr>
        <w:t>sindicatos,</w:t>
      </w:r>
      <w:r>
        <w:rPr>
          <w:color w:val="231F20"/>
          <w:spacing w:val="-8"/>
        </w:rPr>
        <w:t> </w:t>
      </w:r>
      <w:r>
        <w:rPr>
          <w:color w:val="231F20"/>
        </w:rPr>
        <w:t>unidades</w:t>
      </w:r>
      <w:r>
        <w:rPr>
          <w:color w:val="231F20"/>
          <w:spacing w:val="-8"/>
        </w:rPr>
        <w:t> </w:t>
      </w:r>
      <w:r>
        <w:rPr>
          <w:color w:val="231F20"/>
        </w:rPr>
        <w:t>de</w:t>
      </w:r>
      <w:r>
        <w:rPr>
          <w:color w:val="231F20"/>
          <w:spacing w:val="-8"/>
        </w:rPr>
        <w:t> </w:t>
      </w:r>
      <w:r>
        <w:rPr>
          <w:color w:val="231F20"/>
        </w:rPr>
        <w:t>salud</w:t>
      </w:r>
      <w:r>
        <w:rPr>
          <w:color w:val="231F20"/>
          <w:spacing w:val="-8"/>
        </w:rPr>
        <w:t> </w:t>
      </w:r>
      <w:r>
        <w:rPr>
          <w:color w:val="231F20"/>
        </w:rPr>
        <w:t>ocupacional</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personal</w:t>
      </w:r>
      <w:r>
        <w:rPr>
          <w:color w:val="231F20"/>
          <w:spacing w:val="-8"/>
        </w:rPr>
        <w:t> </w:t>
      </w:r>
      <w:r>
        <w:rPr>
          <w:color w:val="231F20"/>
        </w:rPr>
        <w:t>de</w:t>
      </w:r>
      <w:r>
        <w:rPr>
          <w:color w:val="231F20"/>
          <w:spacing w:val="-8"/>
        </w:rPr>
        <w:t> </w:t>
      </w:r>
      <w:r>
        <w:rPr>
          <w:color w:val="231F20"/>
        </w:rPr>
        <w:t>cada uno de los departamentos de las</w:t>
      </w:r>
      <w:r>
        <w:rPr>
          <w:color w:val="231F20"/>
          <w:spacing w:val="-19"/>
        </w:rPr>
        <w:t> </w:t>
      </w:r>
      <w:r>
        <w:rPr>
          <w:color w:val="231F20"/>
        </w:rPr>
        <w:t>organizaciones.</w:t>
      </w:r>
    </w:p>
    <w:p>
      <w:pPr>
        <w:pStyle w:val="BodyText"/>
        <w:rPr>
          <w:sz w:val="20"/>
        </w:rPr>
      </w:pPr>
    </w:p>
    <w:p>
      <w:pPr>
        <w:pStyle w:val="BodyText"/>
        <w:rPr>
          <w:sz w:val="20"/>
        </w:rPr>
      </w:pPr>
    </w:p>
    <w:p>
      <w:pPr>
        <w:pStyle w:val="BodyText"/>
        <w:rPr>
          <w:sz w:val="18"/>
        </w:rPr>
      </w:pPr>
    </w:p>
    <w:p>
      <w:pPr>
        <w:pStyle w:val="ListParagraph"/>
        <w:numPr>
          <w:ilvl w:val="0"/>
          <w:numId w:val="15"/>
        </w:numPr>
        <w:tabs>
          <w:tab w:pos="451" w:val="left" w:leader="none"/>
        </w:tabs>
        <w:spacing w:line="240" w:lineRule="auto" w:before="63" w:after="0"/>
        <w:ind w:left="450" w:right="1414" w:hanging="340"/>
        <w:jc w:val="both"/>
        <w:rPr>
          <w:sz w:val="19"/>
        </w:rPr>
      </w:pPr>
      <w:r>
        <w:rPr/>
        <w:drawing>
          <wp:anchor distT="0" distB="0" distL="0" distR="0" allowOverlap="1" layoutInCell="1" locked="0" behindDoc="0" simplePos="0" relativeHeight="4216">
            <wp:simplePos x="0" y="0"/>
            <wp:positionH relativeFrom="page">
              <wp:posOffset>1620257</wp:posOffset>
            </wp:positionH>
            <wp:positionV relativeFrom="paragraph">
              <wp:posOffset>-39841</wp:posOffset>
            </wp:positionV>
            <wp:extent cx="4319487" cy="12268"/>
            <wp:effectExtent l="0" t="0" r="0" b="0"/>
            <wp:wrapNone/>
            <wp:docPr id="61" name="image24.png" descr=""/>
            <wp:cNvGraphicFramePr>
              <a:graphicFrameLocks noChangeAspect="1"/>
            </wp:cNvGraphicFramePr>
            <a:graphic>
              <a:graphicData uri="http://schemas.openxmlformats.org/drawingml/2006/picture">
                <pic:pic>
                  <pic:nvPicPr>
                    <pic:cNvPr id="62" name="image24.png"/>
                    <pic:cNvPicPr/>
                  </pic:nvPicPr>
                  <pic:blipFill>
                    <a:blip r:embed="rId126" cstate="print"/>
                    <a:stretch>
                      <a:fillRect/>
                    </a:stretch>
                  </pic:blipFill>
                  <pic:spPr>
                    <a:xfrm>
                      <a:off x="0" y="0"/>
                      <a:ext cx="4319487" cy="12268"/>
                    </a:xfrm>
                    <a:prstGeom prst="rect">
                      <a:avLst/>
                    </a:prstGeom>
                  </pic:spPr>
                </pic:pic>
              </a:graphicData>
            </a:graphic>
          </wp:anchor>
        </w:drawing>
      </w:r>
      <w:r>
        <w:rPr>
          <w:color w:val="231F20"/>
          <w:sz w:val="19"/>
        </w:rPr>
        <w:t>Entre los cuales destaca precisamente el síndrome de burnout, pues éste aparece cuando fallan las estrategias de afrontamiento que utiliza el trabajador para manejar el estrés laboral, por lo que en primera instancia funciona como una variable mediadora entre    los estresores y sus consecuencias negativas, para posteriormente complicarse y causar diversas</w:t>
      </w:r>
      <w:r>
        <w:rPr>
          <w:color w:val="231F20"/>
          <w:spacing w:val="-14"/>
          <w:sz w:val="19"/>
        </w:rPr>
        <w:t> </w:t>
      </w:r>
      <w:r>
        <w:rPr>
          <w:color w:val="231F20"/>
          <w:sz w:val="19"/>
        </w:rPr>
        <w:t>afectaciones</w:t>
      </w:r>
      <w:r>
        <w:rPr>
          <w:color w:val="231F20"/>
          <w:spacing w:val="-14"/>
          <w:sz w:val="19"/>
        </w:rPr>
        <w:t> </w:t>
      </w:r>
      <w:r>
        <w:rPr>
          <w:color w:val="231F20"/>
          <w:sz w:val="19"/>
        </w:rPr>
        <w:t>de</w:t>
      </w:r>
      <w:r>
        <w:rPr>
          <w:color w:val="231F20"/>
          <w:spacing w:val="-14"/>
          <w:sz w:val="19"/>
        </w:rPr>
        <w:t> </w:t>
      </w:r>
      <w:r>
        <w:rPr>
          <w:color w:val="231F20"/>
          <w:sz w:val="19"/>
        </w:rPr>
        <w:t>salud</w:t>
      </w:r>
      <w:r>
        <w:rPr>
          <w:color w:val="231F20"/>
          <w:spacing w:val="-14"/>
          <w:sz w:val="19"/>
        </w:rPr>
        <w:t> </w:t>
      </w:r>
      <w:r>
        <w:rPr>
          <w:color w:val="231F20"/>
          <w:sz w:val="19"/>
        </w:rPr>
        <w:t>y</w:t>
      </w:r>
      <w:r>
        <w:rPr>
          <w:color w:val="231F20"/>
          <w:spacing w:val="-14"/>
          <w:sz w:val="19"/>
        </w:rPr>
        <w:t> </w:t>
      </w:r>
      <w:r>
        <w:rPr>
          <w:color w:val="231F20"/>
          <w:sz w:val="19"/>
        </w:rPr>
        <w:t>laborales</w:t>
      </w:r>
      <w:r>
        <w:rPr>
          <w:color w:val="231F20"/>
          <w:spacing w:val="-14"/>
          <w:sz w:val="19"/>
        </w:rPr>
        <w:t> </w:t>
      </w:r>
      <w:r>
        <w:rPr>
          <w:color w:val="231F20"/>
          <w:sz w:val="19"/>
        </w:rPr>
        <w:t>en</w:t>
      </w:r>
      <w:r>
        <w:rPr>
          <w:color w:val="231F20"/>
          <w:spacing w:val="-14"/>
          <w:sz w:val="19"/>
        </w:rPr>
        <w:t> </w:t>
      </w:r>
      <w:r>
        <w:rPr>
          <w:color w:val="231F20"/>
          <w:sz w:val="19"/>
        </w:rPr>
        <w:t>los</w:t>
      </w:r>
      <w:r>
        <w:rPr>
          <w:color w:val="231F20"/>
          <w:spacing w:val="-14"/>
          <w:sz w:val="19"/>
        </w:rPr>
        <w:t> </w:t>
      </w:r>
      <w:r>
        <w:rPr>
          <w:color w:val="231F20"/>
          <w:sz w:val="19"/>
        </w:rPr>
        <w:t>trabajadores</w:t>
      </w:r>
      <w:r>
        <w:rPr>
          <w:color w:val="231F20"/>
          <w:spacing w:val="-14"/>
          <w:sz w:val="19"/>
        </w:rPr>
        <w:t> </w:t>
      </w:r>
      <w:r>
        <w:rPr>
          <w:color w:val="231F20"/>
          <w:sz w:val="19"/>
        </w:rPr>
        <w:t>(Gil-Monte,</w:t>
      </w:r>
      <w:r>
        <w:rPr>
          <w:color w:val="231F20"/>
          <w:spacing w:val="-14"/>
          <w:sz w:val="19"/>
        </w:rPr>
        <w:t> </w:t>
      </w:r>
      <w:r>
        <w:rPr>
          <w:color w:val="231F20"/>
          <w:sz w:val="19"/>
        </w:rPr>
        <w:t>2002).</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17" w:right="107" w:firstLine="453"/>
        <w:jc w:val="both"/>
      </w:pPr>
      <w:r>
        <w:rPr>
          <w:color w:val="231F20"/>
          <w:spacing w:val="-4"/>
        </w:rPr>
        <w:t>Por </w:t>
      </w:r>
      <w:r>
        <w:rPr>
          <w:color w:val="231F20"/>
        </w:rPr>
        <w:t>su parte, Quick, Quick, Nelson y Hurrell (citados en Del </w:t>
      </w:r>
      <w:r>
        <w:rPr>
          <w:color w:val="231F20"/>
          <w:spacing w:val="-3"/>
        </w:rPr>
        <w:t>Pino, </w:t>
      </w:r>
      <w:r>
        <w:rPr>
          <w:color w:val="231F20"/>
        </w:rPr>
        <w:t>2005) destacan que para que las empresas emprendan una administración estratégica del estrés laboral, requieren construir la conciencia general sobre el estrés de trabajo (las causas, los costos y el control); asegurar la dedicación</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apoyo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dirección</w:t>
      </w:r>
      <w:r>
        <w:rPr>
          <w:color w:val="231F20"/>
          <w:spacing w:val="-9"/>
        </w:rPr>
        <w:t> </w:t>
      </w:r>
      <w:r>
        <w:rPr>
          <w:color w:val="231F20"/>
        </w:rPr>
        <w:t>para</w:t>
      </w:r>
      <w:r>
        <w:rPr>
          <w:color w:val="231F20"/>
          <w:spacing w:val="-9"/>
        </w:rPr>
        <w:t> </w:t>
      </w:r>
      <w:r>
        <w:rPr>
          <w:color w:val="231F20"/>
        </w:rPr>
        <w:t>su</w:t>
      </w:r>
      <w:r>
        <w:rPr>
          <w:color w:val="231F20"/>
          <w:spacing w:val="-9"/>
        </w:rPr>
        <w:t> </w:t>
      </w:r>
      <w:r>
        <w:rPr>
          <w:color w:val="231F20"/>
        </w:rPr>
        <w:t>puesta</w:t>
      </w:r>
      <w:r>
        <w:rPr>
          <w:color w:val="231F20"/>
          <w:spacing w:val="-9"/>
        </w:rPr>
        <w:t> </w:t>
      </w:r>
      <w:r>
        <w:rPr>
          <w:color w:val="231F20"/>
        </w:rPr>
        <w:t>en</w:t>
      </w:r>
      <w:r>
        <w:rPr>
          <w:color w:val="231F20"/>
          <w:spacing w:val="-9"/>
        </w:rPr>
        <w:t> </w:t>
      </w:r>
      <w:r>
        <w:rPr>
          <w:color w:val="231F20"/>
        </w:rPr>
        <w:t>marcha;</w:t>
      </w:r>
      <w:r>
        <w:rPr>
          <w:color w:val="231F20"/>
          <w:spacing w:val="-9"/>
        </w:rPr>
        <w:t> </w:t>
      </w:r>
      <w:r>
        <w:rPr>
          <w:color w:val="231F20"/>
        </w:rPr>
        <w:t>incorporar la aportación y la participación de los empleados en todas las fases del proceso, así como establecer la capacidad técnica para llevar a cabo el programa</w:t>
      </w:r>
      <w:r>
        <w:rPr>
          <w:color w:val="231F20"/>
          <w:spacing w:val="-19"/>
        </w:rPr>
        <w:t> </w:t>
      </w:r>
      <w:r>
        <w:rPr>
          <w:color w:val="231F20"/>
        </w:rPr>
        <w:t>(la</w:t>
      </w:r>
      <w:r>
        <w:rPr>
          <w:color w:val="231F20"/>
          <w:spacing w:val="-19"/>
        </w:rPr>
        <w:t> </w:t>
      </w:r>
      <w:r>
        <w:rPr>
          <w:color w:val="231F20"/>
        </w:rPr>
        <w:t>capacitación</w:t>
      </w:r>
      <w:r>
        <w:rPr>
          <w:color w:val="231F20"/>
          <w:spacing w:val="-19"/>
        </w:rPr>
        <w:t> </w:t>
      </w:r>
      <w:r>
        <w:rPr>
          <w:color w:val="231F20"/>
        </w:rPr>
        <w:t>especializada</w:t>
      </w:r>
      <w:r>
        <w:rPr>
          <w:color w:val="231F20"/>
          <w:spacing w:val="-19"/>
        </w:rPr>
        <w:t> </w:t>
      </w:r>
      <w:r>
        <w:rPr>
          <w:color w:val="231F20"/>
        </w:rPr>
        <w:t>para</w:t>
      </w:r>
      <w:r>
        <w:rPr>
          <w:color w:val="231F20"/>
          <w:spacing w:val="-19"/>
        </w:rPr>
        <w:t> </w:t>
      </w:r>
      <w:r>
        <w:rPr>
          <w:color w:val="231F20"/>
        </w:rPr>
        <w:t>el</w:t>
      </w:r>
      <w:r>
        <w:rPr>
          <w:color w:val="231F20"/>
          <w:spacing w:val="-19"/>
        </w:rPr>
        <w:t> </w:t>
      </w:r>
      <w:r>
        <w:rPr>
          <w:color w:val="231F20"/>
        </w:rPr>
        <w:t>personal</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organización o</w:t>
      </w:r>
      <w:r>
        <w:rPr>
          <w:color w:val="231F20"/>
          <w:spacing w:val="-9"/>
        </w:rPr>
        <w:t> </w:t>
      </w:r>
      <w:r>
        <w:rPr>
          <w:color w:val="231F20"/>
        </w:rPr>
        <w:t>el</w:t>
      </w:r>
      <w:r>
        <w:rPr>
          <w:color w:val="231F20"/>
          <w:spacing w:val="-9"/>
        </w:rPr>
        <w:t> </w:t>
      </w:r>
      <w:r>
        <w:rPr>
          <w:color w:val="231F20"/>
        </w:rPr>
        <w:t>uso</w:t>
      </w:r>
      <w:r>
        <w:rPr>
          <w:color w:val="231F20"/>
          <w:spacing w:val="-9"/>
        </w:rPr>
        <w:t> </w:t>
      </w:r>
      <w:r>
        <w:rPr>
          <w:color w:val="231F20"/>
        </w:rPr>
        <w:t>de</w:t>
      </w:r>
      <w:r>
        <w:rPr>
          <w:color w:val="231F20"/>
          <w:spacing w:val="-9"/>
        </w:rPr>
        <w:t> </w:t>
      </w:r>
      <w:r>
        <w:rPr>
          <w:color w:val="231F20"/>
        </w:rPr>
        <w:t>consultores</w:t>
      </w:r>
      <w:r>
        <w:rPr>
          <w:color w:val="231F20"/>
          <w:spacing w:val="-9"/>
        </w:rPr>
        <w:t> </w:t>
      </w:r>
      <w:r>
        <w:rPr>
          <w:color w:val="231F20"/>
        </w:rPr>
        <w:t>externos</w:t>
      </w:r>
      <w:r>
        <w:rPr>
          <w:color w:val="231F20"/>
          <w:spacing w:val="-9"/>
        </w:rPr>
        <w:t> </w:t>
      </w:r>
      <w:r>
        <w:rPr>
          <w:color w:val="231F20"/>
        </w:rPr>
        <w:t>para</w:t>
      </w:r>
      <w:r>
        <w:rPr>
          <w:color w:val="231F20"/>
          <w:spacing w:val="-9"/>
        </w:rPr>
        <w:t> </w:t>
      </w:r>
      <w:r>
        <w:rPr>
          <w:color w:val="231F20"/>
        </w:rPr>
        <w:t>tal</w:t>
      </w:r>
      <w:r>
        <w:rPr>
          <w:color w:val="231F20"/>
          <w:spacing w:val="-9"/>
        </w:rPr>
        <w:t> </w:t>
      </w:r>
      <w:r>
        <w:rPr>
          <w:color w:val="231F20"/>
        </w:rPr>
        <w:t>efecto.</w:t>
      </w:r>
    </w:p>
    <w:p>
      <w:pPr>
        <w:pStyle w:val="BodyText"/>
        <w:spacing w:line="242" w:lineRule="auto" w:before="1"/>
        <w:ind w:left="117" w:right="107" w:firstLine="453"/>
        <w:jc w:val="both"/>
      </w:pPr>
      <w:r>
        <w:rPr/>
        <w:pict>
          <v:shape style="position:absolute;margin-left:129.244995pt;margin-top:46.568089pt;width:201.35pt;height:77.05pt;mso-position-horizontal-relative:page;mso-position-vertical-relative:paragraph;z-index:-12215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5"/>
                      <w:w w:val="101"/>
                      <w:sz w:val="154"/>
                    </w:rPr>
                    <w:t>Y</w:t>
                  </w:r>
                </w:p>
              </w:txbxContent>
            </v:textbox>
            <w10:wrap type="none"/>
          </v:shape>
        </w:pict>
      </w:r>
      <w:r>
        <w:rPr>
          <w:color w:val="231F20"/>
        </w:rPr>
        <w:t>De tal forma que los postulados teóricos-metodológicos en los que</w:t>
      </w:r>
      <w:r>
        <w:rPr>
          <w:color w:val="231F20"/>
          <w:spacing w:val="-32"/>
        </w:rPr>
        <w:t> </w:t>
      </w:r>
      <w:r>
        <w:rPr>
          <w:color w:val="231F20"/>
        </w:rPr>
        <w:t>se fundamenta la administración estratégica del estrés laboral, se</w:t>
      </w:r>
      <w:r>
        <w:rPr>
          <w:color w:val="231F20"/>
          <w:spacing w:val="-41"/>
        </w:rPr>
        <w:t> </w:t>
      </w:r>
      <w:r>
        <w:rPr>
          <w:color w:val="231F20"/>
        </w:rPr>
        <w:t>constituyen </w:t>
      </w:r>
      <w:r>
        <w:rPr>
          <w:color w:val="231F20"/>
          <w:spacing w:val="7"/>
        </w:rPr>
        <w:t>enla</w:t>
      </w:r>
      <w:r>
        <w:rPr>
          <w:color w:val="231F20"/>
          <w:spacing w:val="-24"/>
        </w:rPr>
        <w:t> </w:t>
      </w:r>
      <w:r>
        <w:rPr>
          <w:color w:val="231F20"/>
        </w:rPr>
        <w:t>línea</w:t>
      </w:r>
      <w:r>
        <w:rPr>
          <w:color w:val="231F20"/>
          <w:spacing w:val="-24"/>
        </w:rPr>
        <w:t> </w:t>
      </w:r>
      <w:r>
        <w:rPr>
          <w:color w:val="231F20"/>
        </w:rPr>
        <w:t>base</w:t>
      </w:r>
      <w:r>
        <w:rPr>
          <w:color w:val="231F20"/>
          <w:spacing w:val="-24"/>
        </w:rPr>
        <w:t> </w:t>
      </w:r>
      <w:r>
        <w:rPr>
          <w:color w:val="231F20"/>
        </w:rPr>
        <w:t>del</w:t>
      </w:r>
      <w:r>
        <w:rPr>
          <w:color w:val="231F20"/>
          <w:spacing w:val="-24"/>
        </w:rPr>
        <w:t> </w:t>
      </w:r>
      <w:r>
        <w:rPr>
          <w:color w:val="231F20"/>
        </w:rPr>
        <w:t>planteamientode</w:t>
      </w:r>
      <w:r>
        <w:rPr>
          <w:color w:val="231F20"/>
          <w:spacing w:val="-24"/>
        </w:rPr>
        <w:t> </w:t>
      </w:r>
      <w:r>
        <w:rPr>
          <w:color w:val="231F20"/>
        </w:rPr>
        <w:t>una</w:t>
      </w:r>
      <w:r>
        <w:rPr>
          <w:color w:val="231F20"/>
          <w:spacing w:val="-24"/>
        </w:rPr>
        <w:t> </w:t>
      </w:r>
      <w:r>
        <w:rPr>
          <w:color w:val="231F20"/>
        </w:rPr>
        <w:t>metodología</w:t>
      </w:r>
      <w:r>
        <w:rPr>
          <w:color w:val="231F20"/>
          <w:spacing w:val="-24"/>
        </w:rPr>
        <w:t> </w:t>
      </w:r>
      <w:r>
        <w:rPr>
          <w:color w:val="231F20"/>
        </w:rPr>
        <w:t>desde</w:t>
      </w:r>
      <w:r>
        <w:rPr>
          <w:color w:val="231F20"/>
          <w:spacing w:val="-24"/>
        </w:rPr>
        <w:t> </w:t>
      </w:r>
      <w:r>
        <w:rPr>
          <w:color w:val="231F20"/>
        </w:rPr>
        <w:t>una</w:t>
      </w:r>
      <w:r>
        <w:rPr>
          <w:color w:val="231F20"/>
          <w:spacing w:val="-24"/>
        </w:rPr>
        <w:t> </w:t>
      </w:r>
      <w:r>
        <w:rPr>
          <w:color w:val="231F20"/>
        </w:rPr>
        <w:t>perspectiva psicosocial para la administración estratégica del síndrome de burnout, la cual se centraría en el diagnóstico y la puesta en marcha de una serie de intervenciones para la prevención, manejo, control y seguimiento de este riesgo</w:t>
      </w:r>
      <w:r>
        <w:rPr>
          <w:color w:val="231F20"/>
          <w:spacing w:val="-19"/>
        </w:rPr>
        <w:t> </w:t>
      </w:r>
      <w:r>
        <w:rPr>
          <w:color w:val="231F20"/>
        </w:rPr>
        <w:t>psicosocial</w:t>
      </w:r>
      <w:r>
        <w:rPr>
          <w:color w:val="231F20"/>
          <w:spacing w:val="-19"/>
        </w:rPr>
        <w:t> </w:t>
      </w:r>
      <w:r>
        <w:rPr>
          <w:color w:val="231F20"/>
        </w:rPr>
        <w:t>en</w:t>
      </w:r>
      <w:r>
        <w:rPr>
          <w:color w:val="231F20"/>
          <w:spacing w:val="-19"/>
        </w:rPr>
        <w:t> </w:t>
      </w:r>
      <w:r>
        <w:rPr>
          <w:color w:val="231F20"/>
        </w:rPr>
        <w:t>las</w:t>
      </w:r>
      <w:r>
        <w:rPr>
          <w:color w:val="231F20"/>
          <w:spacing w:val="-19"/>
        </w:rPr>
        <w:t> </w:t>
      </w:r>
      <w:r>
        <w:rPr>
          <w:color w:val="231F20"/>
        </w:rPr>
        <w:t>organizaciones.</w:t>
      </w:r>
    </w:p>
    <w:p>
      <w:pPr>
        <w:pStyle w:val="BodyText"/>
        <w:spacing w:line="242" w:lineRule="auto" w:before="1"/>
        <w:ind w:left="117" w:right="108" w:firstLine="453"/>
        <w:jc w:val="both"/>
      </w:pPr>
      <w:r>
        <w:rPr>
          <w:color w:val="231F20"/>
          <w:spacing w:val="-3"/>
        </w:rPr>
        <w:t>Siendo </w:t>
      </w:r>
      <w:r>
        <w:rPr>
          <w:color w:val="231F20"/>
        </w:rPr>
        <w:t>el </w:t>
      </w:r>
      <w:r>
        <w:rPr>
          <w:color w:val="231F20"/>
          <w:spacing w:val="-4"/>
        </w:rPr>
        <w:t>punto </w:t>
      </w:r>
      <w:r>
        <w:rPr>
          <w:color w:val="231F20"/>
        </w:rPr>
        <w:t>de </w:t>
      </w:r>
      <w:r>
        <w:rPr>
          <w:color w:val="231F20"/>
          <w:spacing w:val="-3"/>
        </w:rPr>
        <w:t>partida </w:t>
      </w:r>
      <w:r>
        <w:rPr>
          <w:color w:val="231F20"/>
        </w:rPr>
        <w:t>de </w:t>
      </w:r>
      <w:r>
        <w:rPr>
          <w:color w:val="231F20"/>
          <w:spacing w:val="-3"/>
        </w:rPr>
        <w:t>este </w:t>
      </w:r>
      <w:r>
        <w:rPr>
          <w:color w:val="231F20"/>
          <w:spacing w:val="-4"/>
        </w:rPr>
        <w:t>proceso, </w:t>
      </w:r>
      <w:r>
        <w:rPr>
          <w:color w:val="231F20"/>
        </w:rPr>
        <w:t>la </w:t>
      </w:r>
      <w:r>
        <w:rPr>
          <w:color w:val="231F20"/>
          <w:spacing w:val="-3"/>
        </w:rPr>
        <w:t>realización </w:t>
      </w:r>
      <w:r>
        <w:rPr>
          <w:color w:val="231F20"/>
        </w:rPr>
        <w:t>de </w:t>
      </w:r>
      <w:r>
        <w:rPr>
          <w:color w:val="231F20"/>
          <w:spacing w:val="-3"/>
        </w:rPr>
        <w:t>una serie </w:t>
      </w:r>
      <w:r>
        <w:rPr>
          <w:color w:val="231F20"/>
        </w:rPr>
        <w:t>de </w:t>
      </w:r>
      <w:r>
        <w:rPr>
          <w:color w:val="231F20"/>
          <w:spacing w:val="-3"/>
        </w:rPr>
        <w:t>evaluaciones </w:t>
      </w:r>
      <w:r>
        <w:rPr>
          <w:color w:val="231F20"/>
          <w:spacing w:val="-4"/>
        </w:rPr>
        <w:t>sistemáticas </w:t>
      </w:r>
      <w:r>
        <w:rPr>
          <w:color w:val="231F20"/>
          <w:spacing w:val="-3"/>
        </w:rPr>
        <w:t>enfocadas  </w:t>
      </w:r>
      <w:r>
        <w:rPr>
          <w:color w:val="231F20"/>
        </w:rPr>
        <w:t>a </w:t>
      </w:r>
      <w:r>
        <w:rPr>
          <w:color w:val="231F20"/>
          <w:spacing w:val="-3"/>
        </w:rPr>
        <w:t>detectar  </w:t>
      </w:r>
      <w:r>
        <w:rPr>
          <w:color w:val="231F20"/>
        </w:rPr>
        <w:t>el </w:t>
      </w:r>
      <w:r>
        <w:rPr>
          <w:color w:val="231F20"/>
          <w:spacing w:val="-3"/>
        </w:rPr>
        <w:t>grado  </w:t>
      </w:r>
      <w:r>
        <w:rPr>
          <w:color w:val="231F20"/>
        </w:rPr>
        <w:t>de </w:t>
      </w:r>
      <w:r>
        <w:rPr>
          <w:color w:val="231F20"/>
          <w:spacing w:val="-4"/>
        </w:rPr>
        <w:t>incidencia, </w:t>
      </w:r>
      <w:r>
        <w:rPr>
          <w:color w:val="231F20"/>
        </w:rPr>
        <w:t>el </w:t>
      </w:r>
      <w:r>
        <w:rPr>
          <w:color w:val="231F20"/>
          <w:spacing w:val="-4"/>
        </w:rPr>
        <w:t>nivel </w:t>
      </w:r>
      <w:r>
        <w:rPr>
          <w:color w:val="231F20"/>
        </w:rPr>
        <w:t>de </w:t>
      </w:r>
      <w:r>
        <w:rPr>
          <w:color w:val="231F20"/>
          <w:spacing w:val="-3"/>
        </w:rPr>
        <w:t>afectación, </w:t>
      </w:r>
      <w:r>
        <w:rPr>
          <w:color w:val="231F20"/>
        </w:rPr>
        <w:t>los </w:t>
      </w:r>
      <w:r>
        <w:rPr>
          <w:color w:val="231F20"/>
          <w:spacing w:val="-4"/>
        </w:rPr>
        <w:t>factores detonadores, </w:t>
      </w:r>
      <w:r>
        <w:rPr>
          <w:color w:val="231F20"/>
          <w:spacing w:val="-3"/>
        </w:rPr>
        <w:t>así </w:t>
      </w:r>
      <w:r>
        <w:rPr>
          <w:color w:val="231F20"/>
          <w:spacing w:val="-4"/>
        </w:rPr>
        <w:t>como </w:t>
      </w:r>
      <w:r>
        <w:rPr>
          <w:color w:val="231F20"/>
        </w:rPr>
        <w:t>la </w:t>
      </w:r>
      <w:r>
        <w:rPr>
          <w:color w:val="231F20"/>
          <w:spacing w:val="-4"/>
        </w:rPr>
        <w:t>magnitud </w:t>
      </w:r>
      <w:r>
        <w:rPr>
          <w:color w:val="231F20"/>
        </w:rPr>
        <w:t>de </w:t>
      </w:r>
      <w:r>
        <w:rPr>
          <w:color w:val="231F20"/>
          <w:spacing w:val="-3"/>
        </w:rPr>
        <w:t>sus consecuencias,</w:t>
      </w:r>
      <w:r>
        <w:rPr>
          <w:color w:val="231F20"/>
          <w:spacing w:val="-33"/>
        </w:rPr>
        <w:t> </w:t>
      </w:r>
      <w:r>
        <w:rPr>
          <w:color w:val="231F20"/>
          <w:spacing w:val="-3"/>
        </w:rPr>
        <w:t>cuyos</w:t>
      </w:r>
      <w:r>
        <w:rPr>
          <w:color w:val="231F20"/>
          <w:spacing w:val="-33"/>
        </w:rPr>
        <w:t> </w:t>
      </w:r>
      <w:r>
        <w:rPr>
          <w:color w:val="231F20"/>
          <w:spacing w:val="-4"/>
        </w:rPr>
        <w:t>resultados</w:t>
      </w:r>
      <w:r>
        <w:rPr>
          <w:color w:val="231F20"/>
          <w:spacing w:val="-33"/>
        </w:rPr>
        <w:t> </w:t>
      </w:r>
      <w:r>
        <w:rPr>
          <w:color w:val="231F20"/>
          <w:spacing w:val="-3"/>
        </w:rPr>
        <w:t>pueden</w:t>
      </w:r>
      <w:r>
        <w:rPr>
          <w:color w:val="231F20"/>
          <w:spacing w:val="-33"/>
        </w:rPr>
        <w:t> </w:t>
      </w:r>
      <w:r>
        <w:rPr>
          <w:color w:val="231F20"/>
        </w:rPr>
        <w:t>servir</w:t>
      </w:r>
      <w:r>
        <w:rPr>
          <w:color w:val="231F20"/>
          <w:spacing w:val="-33"/>
        </w:rPr>
        <w:t> </w:t>
      </w:r>
      <w:r>
        <w:rPr>
          <w:color w:val="231F20"/>
        </w:rPr>
        <w:t>de</w:t>
      </w:r>
      <w:r>
        <w:rPr>
          <w:color w:val="231F20"/>
          <w:spacing w:val="-33"/>
        </w:rPr>
        <w:t> </w:t>
      </w:r>
      <w:r>
        <w:rPr>
          <w:color w:val="231F20"/>
          <w:spacing w:val="-4"/>
        </w:rPr>
        <w:t>manera</w:t>
      </w:r>
      <w:r>
        <w:rPr>
          <w:color w:val="231F20"/>
          <w:spacing w:val="-33"/>
        </w:rPr>
        <w:t> </w:t>
      </w:r>
      <w:r>
        <w:rPr>
          <w:color w:val="231F20"/>
          <w:spacing w:val="-3"/>
        </w:rPr>
        <w:t>objetiva</w:t>
      </w:r>
      <w:r>
        <w:rPr>
          <w:color w:val="231F20"/>
          <w:spacing w:val="-33"/>
        </w:rPr>
        <w:t> </w:t>
      </w:r>
      <w:r>
        <w:rPr>
          <w:color w:val="231F20"/>
          <w:spacing w:val="-3"/>
        </w:rPr>
        <w:t>para</w:t>
      </w:r>
      <w:r>
        <w:rPr>
          <w:color w:val="231F20"/>
          <w:spacing w:val="-33"/>
        </w:rPr>
        <w:t> </w:t>
      </w:r>
      <w:r>
        <w:rPr>
          <w:color w:val="231F20"/>
        </w:rPr>
        <w:t>la</w:t>
      </w:r>
      <w:r>
        <w:rPr>
          <w:color w:val="231F20"/>
          <w:spacing w:val="-33"/>
        </w:rPr>
        <w:t> </w:t>
      </w:r>
      <w:r>
        <w:rPr>
          <w:color w:val="231F20"/>
          <w:spacing w:val="-4"/>
        </w:rPr>
        <w:t>toma </w:t>
      </w:r>
      <w:r>
        <w:rPr>
          <w:color w:val="231F20"/>
        </w:rPr>
        <w:t>de</w:t>
      </w:r>
      <w:r>
        <w:rPr>
          <w:color w:val="231F20"/>
          <w:spacing w:val="-24"/>
        </w:rPr>
        <w:t> </w:t>
      </w:r>
      <w:r>
        <w:rPr>
          <w:color w:val="231F20"/>
          <w:spacing w:val="-4"/>
        </w:rPr>
        <w:t>decisiones</w:t>
      </w:r>
      <w:r>
        <w:rPr>
          <w:color w:val="231F20"/>
          <w:spacing w:val="-24"/>
        </w:rPr>
        <w:t> </w:t>
      </w:r>
      <w:r>
        <w:rPr>
          <w:color w:val="231F20"/>
          <w:spacing w:val="-3"/>
        </w:rPr>
        <w:t>para</w:t>
      </w:r>
      <w:r>
        <w:rPr>
          <w:color w:val="231F20"/>
          <w:spacing w:val="-24"/>
        </w:rPr>
        <w:t> </w:t>
      </w:r>
      <w:r>
        <w:rPr>
          <w:color w:val="231F20"/>
        </w:rPr>
        <w:t>el</w:t>
      </w:r>
      <w:r>
        <w:rPr>
          <w:color w:val="231F20"/>
          <w:spacing w:val="-24"/>
        </w:rPr>
        <w:t> </w:t>
      </w:r>
      <w:r>
        <w:rPr>
          <w:color w:val="231F20"/>
          <w:spacing w:val="-4"/>
        </w:rPr>
        <w:t>establecimiento</w:t>
      </w:r>
      <w:r>
        <w:rPr>
          <w:color w:val="231F20"/>
          <w:spacing w:val="-24"/>
        </w:rPr>
        <w:t> </w:t>
      </w:r>
      <w:r>
        <w:rPr>
          <w:color w:val="231F20"/>
        </w:rPr>
        <w:t>de</w:t>
      </w:r>
      <w:r>
        <w:rPr>
          <w:color w:val="231F20"/>
          <w:spacing w:val="-24"/>
        </w:rPr>
        <w:t> </w:t>
      </w:r>
      <w:r>
        <w:rPr>
          <w:color w:val="231F20"/>
          <w:spacing w:val="-4"/>
        </w:rPr>
        <w:t>intervenciones</w:t>
      </w:r>
      <w:r>
        <w:rPr>
          <w:color w:val="231F20"/>
          <w:spacing w:val="-24"/>
        </w:rPr>
        <w:t> </w:t>
      </w:r>
      <w:r>
        <w:rPr>
          <w:color w:val="231F20"/>
          <w:spacing w:val="-3"/>
        </w:rPr>
        <w:t>que</w:t>
      </w:r>
      <w:r>
        <w:rPr>
          <w:color w:val="231F20"/>
          <w:spacing w:val="-24"/>
        </w:rPr>
        <w:t> </w:t>
      </w:r>
      <w:r>
        <w:rPr>
          <w:color w:val="231F20"/>
          <w:spacing w:val="-3"/>
        </w:rPr>
        <w:t>permita</w:t>
      </w:r>
      <w:r>
        <w:rPr>
          <w:color w:val="231F20"/>
          <w:spacing w:val="-24"/>
        </w:rPr>
        <w:t> </w:t>
      </w:r>
      <w:r>
        <w:rPr>
          <w:color w:val="231F20"/>
        </w:rPr>
        <w:t>el</w:t>
      </w:r>
      <w:r>
        <w:rPr>
          <w:color w:val="231F20"/>
          <w:spacing w:val="-24"/>
        </w:rPr>
        <w:t> </w:t>
      </w:r>
      <w:r>
        <w:rPr>
          <w:color w:val="231F20"/>
          <w:spacing w:val="-3"/>
        </w:rPr>
        <w:t>manejo </w:t>
      </w:r>
      <w:r>
        <w:rPr>
          <w:color w:val="231F20"/>
          <w:spacing w:val="-5"/>
        </w:rPr>
        <w:t>óptimo,</w:t>
      </w:r>
      <w:r>
        <w:rPr>
          <w:color w:val="231F20"/>
          <w:spacing w:val="-26"/>
        </w:rPr>
        <w:t> </w:t>
      </w:r>
      <w:r>
        <w:rPr>
          <w:color w:val="231F20"/>
        </w:rPr>
        <w:t>la</w:t>
      </w:r>
      <w:r>
        <w:rPr>
          <w:color w:val="231F20"/>
          <w:spacing w:val="-26"/>
        </w:rPr>
        <w:t> </w:t>
      </w:r>
      <w:r>
        <w:rPr>
          <w:color w:val="231F20"/>
          <w:spacing w:val="-4"/>
        </w:rPr>
        <w:t>prevención</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4"/>
        </w:rPr>
        <w:t>corrección</w:t>
      </w:r>
      <w:r>
        <w:rPr>
          <w:color w:val="231F20"/>
          <w:spacing w:val="-26"/>
        </w:rPr>
        <w:t> </w:t>
      </w:r>
      <w:r>
        <w:rPr>
          <w:color w:val="231F20"/>
        </w:rPr>
        <w:t>de</w:t>
      </w:r>
      <w:r>
        <w:rPr>
          <w:color w:val="231F20"/>
          <w:spacing w:val="-26"/>
        </w:rPr>
        <w:t> </w:t>
      </w:r>
      <w:r>
        <w:rPr>
          <w:color w:val="231F20"/>
        </w:rPr>
        <w:t>esta</w:t>
      </w:r>
      <w:r>
        <w:rPr>
          <w:color w:val="231F20"/>
          <w:spacing w:val="-26"/>
        </w:rPr>
        <w:t> </w:t>
      </w:r>
      <w:r>
        <w:rPr>
          <w:color w:val="231F20"/>
          <w:spacing w:val="-4"/>
        </w:rPr>
        <w:t>problemática</w:t>
      </w:r>
      <w:r>
        <w:rPr>
          <w:color w:val="231F20"/>
          <w:spacing w:val="-26"/>
        </w:rPr>
        <w:t> </w:t>
      </w:r>
      <w:r>
        <w:rPr>
          <w:color w:val="231F20"/>
        </w:rPr>
        <w:t>de</w:t>
      </w:r>
      <w:r>
        <w:rPr>
          <w:color w:val="231F20"/>
          <w:spacing w:val="-26"/>
        </w:rPr>
        <w:t> </w:t>
      </w:r>
      <w:r>
        <w:rPr>
          <w:color w:val="231F20"/>
          <w:spacing w:val="-3"/>
        </w:rPr>
        <w:t>salud</w:t>
      </w:r>
      <w:r>
        <w:rPr>
          <w:color w:val="231F20"/>
          <w:spacing w:val="-26"/>
        </w:rPr>
        <w:t> </w:t>
      </w:r>
      <w:r>
        <w:rPr>
          <w:color w:val="231F20"/>
          <w:spacing w:val="-3"/>
        </w:rPr>
        <w:t>mental.</w:t>
      </w:r>
    </w:p>
    <w:p>
      <w:pPr>
        <w:pStyle w:val="BodyText"/>
        <w:spacing w:line="242" w:lineRule="auto" w:before="1"/>
        <w:ind w:left="117" w:right="107" w:firstLine="453"/>
        <w:jc w:val="right"/>
      </w:pPr>
      <w:r>
        <w:rPr>
          <w:color w:val="231F20"/>
        </w:rPr>
        <w:t>En</w:t>
      </w:r>
      <w:r>
        <w:rPr>
          <w:color w:val="231F20"/>
          <w:spacing w:val="41"/>
        </w:rPr>
        <w:t> </w:t>
      </w:r>
      <w:r>
        <w:rPr>
          <w:color w:val="231F20"/>
        </w:rPr>
        <w:t>cuanto</w:t>
      </w:r>
      <w:r>
        <w:rPr>
          <w:color w:val="231F20"/>
          <w:spacing w:val="41"/>
        </w:rPr>
        <w:t> </w:t>
      </w:r>
      <w:r>
        <w:rPr>
          <w:color w:val="231F20"/>
        </w:rPr>
        <w:t>a</w:t>
      </w:r>
      <w:r>
        <w:rPr>
          <w:color w:val="231F20"/>
          <w:spacing w:val="41"/>
        </w:rPr>
        <w:t> </w:t>
      </w:r>
      <w:r>
        <w:rPr>
          <w:color w:val="231F20"/>
        </w:rPr>
        <w:t>los</w:t>
      </w:r>
      <w:r>
        <w:rPr>
          <w:color w:val="231F20"/>
          <w:spacing w:val="41"/>
        </w:rPr>
        <w:t> </w:t>
      </w:r>
      <w:r>
        <w:rPr>
          <w:color w:val="231F20"/>
        </w:rPr>
        <w:t>instrumentos</w:t>
      </w:r>
      <w:r>
        <w:rPr>
          <w:color w:val="231F20"/>
          <w:spacing w:val="41"/>
        </w:rPr>
        <w:t> </w:t>
      </w:r>
      <w:r>
        <w:rPr>
          <w:color w:val="231F20"/>
        </w:rPr>
        <w:t>de</w:t>
      </w:r>
      <w:r>
        <w:rPr>
          <w:color w:val="231F20"/>
          <w:spacing w:val="41"/>
        </w:rPr>
        <w:t> </w:t>
      </w:r>
      <w:r>
        <w:rPr>
          <w:color w:val="231F20"/>
        </w:rPr>
        <w:t>medición</w:t>
      </w:r>
      <w:r>
        <w:rPr>
          <w:color w:val="231F20"/>
          <w:spacing w:val="41"/>
        </w:rPr>
        <w:t> </w:t>
      </w:r>
      <w:r>
        <w:rPr>
          <w:color w:val="231F20"/>
        </w:rPr>
        <w:t>que</w:t>
      </w:r>
      <w:r>
        <w:rPr>
          <w:color w:val="231F20"/>
          <w:spacing w:val="41"/>
        </w:rPr>
        <w:t> </w:t>
      </w:r>
      <w:r>
        <w:rPr>
          <w:color w:val="231F20"/>
        </w:rPr>
        <w:t>podrían</w:t>
      </w:r>
      <w:r>
        <w:rPr>
          <w:color w:val="231F20"/>
          <w:spacing w:val="41"/>
        </w:rPr>
        <w:t> </w:t>
      </w:r>
      <w:r>
        <w:rPr>
          <w:color w:val="231F20"/>
        </w:rPr>
        <w:t>emplearse</w:t>
      </w:r>
      <w:r>
        <w:rPr>
          <w:color w:val="231F20"/>
          <w:w w:val="95"/>
        </w:rPr>
        <w:t> </w:t>
      </w:r>
      <w:r>
        <w:rPr>
          <w:color w:val="231F20"/>
        </w:rPr>
        <w:t>para</w:t>
      </w:r>
      <w:r>
        <w:rPr>
          <w:color w:val="231F20"/>
          <w:spacing w:val="-14"/>
        </w:rPr>
        <w:t> </w:t>
      </w:r>
      <w:r>
        <w:rPr>
          <w:color w:val="231F20"/>
        </w:rPr>
        <w:t>la</w:t>
      </w:r>
      <w:r>
        <w:rPr>
          <w:color w:val="231F20"/>
          <w:spacing w:val="-14"/>
        </w:rPr>
        <w:t> </w:t>
      </w:r>
      <w:r>
        <w:rPr>
          <w:color w:val="231F20"/>
        </w:rPr>
        <w:t>evaluación</w:t>
      </w:r>
      <w:r>
        <w:rPr>
          <w:color w:val="231F20"/>
          <w:spacing w:val="-14"/>
        </w:rPr>
        <w:t> </w:t>
      </w:r>
      <w:r>
        <w:rPr>
          <w:color w:val="231F20"/>
        </w:rPr>
        <w:t>cuantitativa</w:t>
      </w:r>
      <w:r>
        <w:rPr>
          <w:color w:val="231F20"/>
          <w:spacing w:val="-14"/>
        </w:rPr>
        <w:t> </w:t>
      </w:r>
      <w:r>
        <w:rPr>
          <w:color w:val="231F20"/>
        </w:rPr>
        <w:t>de</w:t>
      </w:r>
      <w:r>
        <w:rPr>
          <w:color w:val="231F20"/>
          <w:spacing w:val="-14"/>
        </w:rPr>
        <w:t> </w:t>
      </w:r>
      <w:r>
        <w:rPr>
          <w:color w:val="231F20"/>
        </w:rPr>
        <w:t>esta</w:t>
      </w:r>
      <w:r>
        <w:rPr>
          <w:color w:val="231F20"/>
          <w:spacing w:val="-14"/>
        </w:rPr>
        <w:t> </w:t>
      </w:r>
      <w:r>
        <w:rPr>
          <w:color w:val="231F20"/>
        </w:rPr>
        <w:t>psicopatología,</w:t>
      </w:r>
      <w:r>
        <w:rPr>
          <w:color w:val="231F20"/>
          <w:spacing w:val="-14"/>
        </w:rPr>
        <w:t> </w:t>
      </w:r>
      <w:r>
        <w:rPr>
          <w:color w:val="231F20"/>
        </w:rPr>
        <w:t>destacan</w:t>
      </w:r>
      <w:r>
        <w:rPr>
          <w:color w:val="231F20"/>
          <w:spacing w:val="-14"/>
        </w:rPr>
        <w:t> </w:t>
      </w:r>
      <w:r>
        <w:rPr>
          <w:color w:val="231F20"/>
        </w:rPr>
        <w:t>las</w:t>
      </w:r>
      <w:r>
        <w:rPr>
          <w:color w:val="231F20"/>
          <w:spacing w:val="-14"/>
        </w:rPr>
        <w:t> </w:t>
      </w:r>
      <w:r>
        <w:rPr>
          <w:color w:val="231F20"/>
        </w:rPr>
        <w:t>pruebas</w:t>
      </w:r>
      <w:r>
        <w:rPr>
          <w:color w:val="231F20"/>
          <w:w w:val="94"/>
        </w:rPr>
        <w:t> </w:t>
      </w:r>
      <w:r>
        <w:rPr>
          <w:color w:val="231F20"/>
        </w:rPr>
        <w:t>psicométricas,</w:t>
      </w:r>
      <w:r>
        <w:rPr>
          <w:color w:val="231F20"/>
          <w:spacing w:val="-39"/>
        </w:rPr>
        <w:t> </w:t>
      </w:r>
      <w:r>
        <w:rPr>
          <w:color w:val="231F20"/>
        </w:rPr>
        <w:t>las</w:t>
      </w:r>
      <w:r>
        <w:rPr>
          <w:color w:val="231F20"/>
          <w:spacing w:val="-39"/>
        </w:rPr>
        <w:t> </w:t>
      </w:r>
      <w:r>
        <w:rPr>
          <w:color w:val="231F20"/>
        </w:rPr>
        <w:t>cuales</w:t>
      </w:r>
      <w:r>
        <w:rPr>
          <w:color w:val="231F20"/>
          <w:spacing w:val="-39"/>
        </w:rPr>
        <w:t> </w:t>
      </w:r>
      <w:r>
        <w:rPr>
          <w:color w:val="231F20"/>
        </w:rPr>
        <w:t>ofrecen</w:t>
      </w:r>
      <w:r>
        <w:rPr>
          <w:color w:val="231F20"/>
          <w:spacing w:val="-39"/>
        </w:rPr>
        <w:t> </w:t>
      </w:r>
      <w:r>
        <w:rPr>
          <w:color w:val="231F20"/>
        </w:rPr>
        <w:t>mediciones</w:t>
      </w:r>
      <w:r>
        <w:rPr>
          <w:color w:val="231F20"/>
          <w:spacing w:val="-39"/>
        </w:rPr>
        <w:t> </w:t>
      </w:r>
      <w:r>
        <w:rPr>
          <w:color w:val="231F20"/>
        </w:rPr>
        <w:t>válidas</w:t>
      </w:r>
      <w:r>
        <w:rPr>
          <w:color w:val="231F20"/>
          <w:spacing w:val="-39"/>
        </w:rPr>
        <w:t> </w:t>
      </w:r>
      <w:r>
        <w:rPr>
          <w:color w:val="231F20"/>
        </w:rPr>
        <w:t>y</w:t>
      </w:r>
      <w:r>
        <w:rPr>
          <w:color w:val="231F20"/>
          <w:spacing w:val="-39"/>
        </w:rPr>
        <w:t> </w:t>
      </w:r>
      <w:r>
        <w:rPr>
          <w:color w:val="231F20"/>
        </w:rPr>
        <w:t>confiables</w:t>
      </w:r>
      <w:r>
        <w:rPr>
          <w:color w:val="231F20"/>
          <w:spacing w:val="-39"/>
        </w:rPr>
        <w:t> </w:t>
      </w:r>
      <w:r>
        <w:rPr>
          <w:color w:val="231F20"/>
        </w:rPr>
        <w:t>al</w:t>
      </w:r>
      <w:r>
        <w:rPr>
          <w:color w:val="231F20"/>
          <w:spacing w:val="-39"/>
        </w:rPr>
        <w:t> </w:t>
      </w:r>
      <w:r>
        <w:rPr>
          <w:color w:val="231F20"/>
        </w:rPr>
        <w:t>respecto.</w:t>
      </w:r>
      <w:r>
        <w:rPr>
          <w:color w:val="231F20"/>
          <w:w w:val="91"/>
        </w:rPr>
        <w:t> </w:t>
      </w:r>
      <w:r>
        <w:rPr>
          <w:color w:val="231F20"/>
        </w:rPr>
        <w:t>Siendo</w:t>
      </w:r>
      <w:r>
        <w:rPr>
          <w:color w:val="231F20"/>
          <w:spacing w:val="-7"/>
        </w:rPr>
        <w:t> </w:t>
      </w:r>
      <w:r>
        <w:rPr>
          <w:color w:val="231F20"/>
        </w:rPr>
        <w:t>las</w:t>
      </w:r>
      <w:r>
        <w:rPr>
          <w:color w:val="231F20"/>
          <w:spacing w:val="-7"/>
        </w:rPr>
        <w:t> </w:t>
      </w:r>
      <w:r>
        <w:rPr>
          <w:color w:val="231F20"/>
        </w:rPr>
        <w:t>de</w:t>
      </w:r>
      <w:r>
        <w:rPr>
          <w:color w:val="231F20"/>
          <w:spacing w:val="-7"/>
        </w:rPr>
        <w:t> </w:t>
      </w:r>
      <w:r>
        <w:rPr>
          <w:color w:val="231F20"/>
          <w:spacing w:val="-3"/>
        </w:rPr>
        <w:t>mayor</w:t>
      </w:r>
      <w:r>
        <w:rPr>
          <w:color w:val="231F20"/>
          <w:spacing w:val="-7"/>
        </w:rPr>
        <w:t> </w:t>
      </w:r>
      <w:r>
        <w:rPr>
          <w:color w:val="231F20"/>
        </w:rPr>
        <w:t>uso,</w:t>
      </w:r>
      <w:r>
        <w:rPr>
          <w:color w:val="231F20"/>
          <w:spacing w:val="-7"/>
        </w:rPr>
        <w:t> </w:t>
      </w:r>
      <w:r>
        <w:rPr>
          <w:color w:val="231F20"/>
        </w:rPr>
        <w:t>según</w:t>
      </w:r>
      <w:r>
        <w:rPr>
          <w:color w:val="231F20"/>
          <w:spacing w:val="-7"/>
        </w:rPr>
        <w:t> </w:t>
      </w:r>
      <w:r>
        <w:rPr>
          <w:color w:val="231F20"/>
        </w:rPr>
        <w:t>Gil-Monte</w:t>
      </w:r>
      <w:r>
        <w:rPr>
          <w:color w:val="231F20"/>
          <w:spacing w:val="-7"/>
        </w:rPr>
        <w:t> </w:t>
      </w:r>
      <w:r>
        <w:rPr>
          <w:color w:val="231F20"/>
        </w:rPr>
        <w:t>(2005)</w:t>
      </w:r>
      <w:r>
        <w:rPr>
          <w:color w:val="231F20"/>
          <w:spacing w:val="-7"/>
        </w:rPr>
        <w:t> </w:t>
      </w:r>
      <w:r>
        <w:rPr>
          <w:color w:val="231F20"/>
        </w:rPr>
        <w:t>el</w:t>
      </w:r>
      <w:r>
        <w:rPr>
          <w:color w:val="231F20"/>
          <w:spacing w:val="-7"/>
        </w:rPr>
        <w:t> </w:t>
      </w:r>
      <w:r>
        <w:rPr>
          <w:color w:val="231F20"/>
          <w:spacing w:val="-5"/>
        </w:rPr>
        <w:t>Tedium</w:t>
      </w:r>
      <w:r>
        <w:rPr>
          <w:color w:val="231F20"/>
          <w:spacing w:val="-7"/>
        </w:rPr>
        <w:t> </w:t>
      </w:r>
      <w:r>
        <w:rPr>
          <w:color w:val="231F20"/>
        </w:rPr>
        <w:t>Measure</w:t>
      </w:r>
      <w:r>
        <w:rPr>
          <w:color w:val="231F20"/>
          <w:w w:val="95"/>
        </w:rPr>
        <w:t> </w:t>
      </w:r>
      <w:r>
        <w:rPr>
          <w:color w:val="231F20"/>
        </w:rPr>
        <w:t>(TM)</w:t>
      </w:r>
      <w:r>
        <w:rPr>
          <w:color w:val="231F20"/>
          <w:spacing w:val="25"/>
        </w:rPr>
        <w:t> </w:t>
      </w:r>
      <w:r>
        <w:rPr>
          <w:color w:val="231F20"/>
        </w:rPr>
        <w:t>de</w:t>
      </w:r>
      <w:r>
        <w:rPr>
          <w:color w:val="231F20"/>
          <w:spacing w:val="25"/>
        </w:rPr>
        <w:t> </w:t>
      </w:r>
      <w:r>
        <w:rPr>
          <w:color w:val="231F20"/>
        </w:rPr>
        <w:t>Pines,</w:t>
      </w:r>
      <w:r>
        <w:rPr>
          <w:color w:val="231F20"/>
          <w:spacing w:val="25"/>
        </w:rPr>
        <w:t> </w:t>
      </w:r>
      <w:r>
        <w:rPr>
          <w:color w:val="231F20"/>
        </w:rPr>
        <w:t>Aronson</w:t>
      </w:r>
      <w:r>
        <w:rPr>
          <w:color w:val="231F20"/>
          <w:spacing w:val="25"/>
        </w:rPr>
        <w:t> </w:t>
      </w:r>
      <w:r>
        <w:rPr>
          <w:color w:val="231F20"/>
        </w:rPr>
        <w:t>y</w:t>
      </w:r>
      <w:r>
        <w:rPr>
          <w:color w:val="231F20"/>
          <w:spacing w:val="25"/>
        </w:rPr>
        <w:t> </w:t>
      </w:r>
      <w:r>
        <w:rPr>
          <w:color w:val="231F20"/>
        </w:rPr>
        <w:t>Kafry</w:t>
      </w:r>
      <w:r>
        <w:rPr>
          <w:color w:val="231F20"/>
          <w:spacing w:val="25"/>
        </w:rPr>
        <w:t> </w:t>
      </w:r>
      <w:r>
        <w:rPr>
          <w:color w:val="231F20"/>
        </w:rPr>
        <w:t>(1981);</w:t>
      </w:r>
      <w:r>
        <w:rPr>
          <w:color w:val="231F20"/>
          <w:spacing w:val="25"/>
        </w:rPr>
        <w:t> </w:t>
      </w:r>
      <w:r>
        <w:rPr>
          <w:color w:val="231F20"/>
        </w:rPr>
        <w:t>el</w:t>
      </w:r>
      <w:r>
        <w:rPr>
          <w:color w:val="231F20"/>
          <w:spacing w:val="25"/>
        </w:rPr>
        <w:t> </w:t>
      </w:r>
      <w:r>
        <w:rPr>
          <w:color w:val="231F20"/>
        </w:rPr>
        <w:t>Staff</w:t>
      </w:r>
      <w:r>
        <w:rPr>
          <w:color w:val="231F20"/>
          <w:spacing w:val="25"/>
        </w:rPr>
        <w:t> </w:t>
      </w:r>
      <w:r>
        <w:rPr>
          <w:color w:val="231F20"/>
        </w:rPr>
        <w:t>Burnout</w:t>
      </w:r>
      <w:r>
        <w:rPr>
          <w:color w:val="231F20"/>
          <w:spacing w:val="25"/>
        </w:rPr>
        <w:t> </w:t>
      </w:r>
      <w:r>
        <w:rPr>
          <w:color w:val="231F20"/>
        </w:rPr>
        <w:t>Scale</w:t>
      </w:r>
      <w:r>
        <w:rPr>
          <w:color w:val="231F20"/>
          <w:spacing w:val="25"/>
        </w:rPr>
        <w:t> </w:t>
      </w:r>
      <w:r>
        <w:rPr>
          <w:color w:val="231F20"/>
        </w:rPr>
        <w:t>(SBS),</w:t>
      </w:r>
      <w:r>
        <w:rPr>
          <w:color w:val="231F20"/>
          <w:w w:val="90"/>
        </w:rPr>
        <w:t> </w:t>
      </w:r>
      <w:r>
        <w:rPr>
          <w:color w:val="231F20"/>
        </w:rPr>
        <w:t>de Jones (1980), Los Indicadores de Burnout, Gillespie (1979 y</w:t>
      </w:r>
      <w:r>
        <w:rPr>
          <w:color w:val="231F20"/>
          <w:spacing w:val="51"/>
        </w:rPr>
        <w:t> </w:t>
      </w:r>
      <w:r>
        <w:rPr>
          <w:color w:val="231F20"/>
        </w:rPr>
        <w:t>1980);</w:t>
      </w:r>
      <w:r>
        <w:rPr>
          <w:color w:val="231F20"/>
          <w:spacing w:val="5"/>
        </w:rPr>
        <w:t> </w:t>
      </w:r>
      <w:r>
        <w:rPr>
          <w:color w:val="231F20"/>
        </w:rPr>
        <w:t>el</w:t>
      </w:r>
      <w:r>
        <w:rPr>
          <w:color w:val="231F20"/>
          <w:w w:val="91"/>
        </w:rPr>
        <w:t> </w:t>
      </w:r>
      <w:r>
        <w:rPr>
          <w:color w:val="231F20"/>
        </w:rPr>
        <w:t>Burnout</w:t>
      </w:r>
      <w:r>
        <w:rPr>
          <w:color w:val="231F20"/>
          <w:spacing w:val="28"/>
        </w:rPr>
        <w:t> </w:t>
      </w:r>
      <w:r>
        <w:rPr>
          <w:color w:val="231F20"/>
        </w:rPr>
        <w:t>Scale</w:t>
      </w:r>
      <w:r>
        <w:rPr>
          <w:color w:val="231F20"/>
          <w:spacing w:val="28"/>
        </w:rPr>
        <w:t> </w:t>
      </w:r>
      <w:r>
        <w:rPr>
          <w:color w:val="231F20"/>
        </w:rPr>
        <w:t>(BS),</w:t>
      </w:r>
      <w:r>
        <w:rPr>
          <w:color w:val="231F20"/>
          <w:spacing w:val="28"/>
        </w:rPr>
        <w:t> </w:t>
      </w:r>
      <w:r>
        <w:rPr>
          <w:color w:val="231F20"/>
        </w:rPr>
        <w:t>de</w:t>
      </w:r>
      <w:r>
        <w:rPr>
          <w:color w:val="231F20"/>
          <w:spacing w:val="28"/>
        </w:rPr>
        <w:t> </w:t>
      </w:r>
      <w:r>
        <w:rPr>
          <w:color w:val="231F20"/>
        </w:rPr>
        <w:t>Kremer</w:t>
      </w:r>
      <w:r>
        <w:rPr>
          <w:color w:val="231F20"/>
          <w:spacing w:val="28"/>
        </w:rPr>
        <w:t> </w:t>
      </w:r>
      <w:r>
        <w:rPr>
          <w:color w:val="231F20"/>
        </w:rPr>
        <w:t>y</w:t>
      </w:r>
      <w:r>
        <w:rPr>
          <w:color w:val="231F20"/>
          <w:spacing w:val="28"/>
        </w:rPr>
        <w:t> </w:t>
      </w:r>
      <w:r>
        <w:rPr>
          <w:color w:val="231F20"/>
        </w:rPr>
        <w:t>Hofman</w:t>
      </w:r>
      <w:r>
        <w:rPr>
          <w:color w:val="231F20"/>
          <w:spacing w:val="28"/>
        </w:rPr>
        <w:t> </w:t>
      </w:r>
      <w:r>
        <w:rPr>
          <w:color w:val="231F20"/>
        </w:rPr>
        <w:t>(1985),</w:t>
      </w:r>
      <w:r>
        <w:rPr>
          <w:color w:val="231F20"/>
          <w:spacing w:val="28"/>
        </w:rPr>
        <w:t> </w:t>
      </w:r>
      <w:r>
        <w:rPr>
          <w:color w:val="231F20"/>
        </w:rPr>
        <w:t>el</w:t>
      </w:r>
      <w:r>
        <w:rPr>
          <w:color w:val="231F20"/>
          <w:spacing w:val="28"/>
        </w:rPr>
        <w:t> </w:t>
      </w:r>
      <w:r>
        <w:rPr>
          <w:color w:val="231F20"/>
        </w:rPr>
        <w:t>Energy</w:t>
      </w:r>
      <w:r>
        <w:rPr>
          <w:color w:val="231F20"/>
          <w:spacing w:val="28"/>
        </w:rPr>
        <w:t> </w:t>
      </w:r>
      <w:r>
        <w:rPr>
          <w:color w:val="231F20"/>
        </w:rPr>
        <w:t>Depletion</w:t>
      </w:r>
      <w:r>
        <w:rPr>
          <w:color w:val="231F20"/>
          <w:w w:val="109"/>
        </w:rPr>
        <w:t> </w:t>
      </w:r>
      <w:r>
        <w:rPr>
          <w:color w:val="231F20"/>
        </w:rPr>
        <w:t>Index</w:t>
      </w:r>
      <w:r>
        <w:rPr>
          <w:color w:val="231F20"/>
          <w:spacing w:val="-11"/>
        </w:rPr>
        <w:t> </w:t>
      </w:r>
      <w:r>
        <w:rPr>
          <w:color w:val="231F20"/>
        </w:rPr>
        <w:t>(EDI),</w:t>
      </w:r>
      <w:r>
        <w:rPr>
          <w:color w:val="231F20"/>
          <w:spacing w:val="-11"/>
        </w:rPr>
        <w:t> </w:t>
      </w:r>
      <w:r>
        <w:rPr>
          <w:color w:val="231F20"/>
        </w:rPr>
        <w:t>de</w:t>
      </w:r>
      <w:r>
        <w:rPr>
          <w:color w:val="231F20"/>
          <w:spacing w:val="-11"/>
        </w:rPr>
        <w:t> </w:t>
      </w:r>
      <w:r>
        <w:rPr>
          <w:color w:val="231F20"/>
        </w:rPr>
        <w:t>Garden</w:t>
      </w:r>
      <w:r>
        <w:rPr>
          <w:color w:val="231F20"/>
          <w:spacing w:val="-11"/>
        </w:rPr>
        <w:t> </w:t>
      </w:r>
      <w:r>
        <w:rPr>
          <w:color w:val="231F20"/>
        </w:rPr>
        <w:t>(1987),</w:t>
      </w:r>
      <w:r>
        <w:rPr>
          <w:color w:val="231F20"/>
          <w:spacing w:val="-11"/>
        </w:rPr>
        <w:t> </w:t>
      </w:r>
      <w:r>
        <w:rPr>
          <w:color w:val="231F20"/>
        </w:rPr>
        <w:t>el</w:t>
      </w:r>
      <w:r>
        <w:rPr>
          <w:color w:val="231F20"/>
          <w:spacing w:val="-11"/>
        </w:rPr>
        <w:t> </w:t>
      </w:r>
      <w:r>
        <w:rPr>
          <w:color w:val="231F20"/>
        </w:rPr>
        <w:t>Matthews</w:t>
      </w:r>
      <w:r>
        <w:rPr>
          <w:color w:val="231F20"/>
          <w:spacing w:val="-11"/>
        </w:rPr>
        <w:t> </w:t>
      </w:r>
      <w:r>
        <w:rPr>
          <w:color w:val="231F20"/>
        </w:rPr>
        <w:t>Burnout</w:t>
      </w:r>
      <w:r>
        <w:rPr>
          <w:color w:val="231F20"/>
          <w:spacing w:val="-11"/>
        </w:rPr>
        <w:t> </w:t>
      </w:r>
      <w:r>
        <w:rPr>
          <w:color w:val="231F20"/>
        </w:rPr>
        <w:t>Scale</w:t>
      </w:r>
      <w:r>
        <w:rPr>
          <w:color w:val="231F20"/>
          <w:spacing w:val="-11"/>
        </w:rPr>
        <w:t> </w:t>
      </w:r>
      <w:r>
        <w:rPr>
          <w:color w:val="231F20"/>
        </w:rPr>
        <w:t>for</w:t>
      </w:r>
      <w:r>
        <w:rPr>
          <w:color w:val="231F20"/>
          <w:spacing w:val="-11"/>
        </w:rPr>
        <w:t> </w:t>
      </w:r>
      <w:r>
        <w:rPr>
          <w:color w:val="231F20"/>
        </w:rPr>
        <w:t>Employees</w:t>
      </w:r>
      <w:r>
        <w:rPr>
          <w:color w:val="231F20"/>
          <w:w w:val="95"/>
        </w:rPr>
        <w:t> </w:t>
      </w:r>
      <w:r>
        <w:rPr>
          <w:color w:val="231F20"/>
        </w:rPr>
        <w:t>(MBSE),</w:t>
      </w:r>
      <w:r>
        <w:rPr>
          <w:color w:val="231F20"/>
          <w:spacing w:val="-23"/>
        </w:rPr>
        <w:t> </w:t>
      </w:r>
      <w:r>
        <w:rPr>
          <w:color w:val="231F20"/>
        </w:rPr>
        <w:t>de</w:t>
      </w:r>
      <w:r>
        <w:rPr>
          <w:color w:val="231F20"/>
          <w:spacing w:val="-23"/>
        </w:rPr>
        <w:t> </w:t>
      </w:r>
      <w:r>
        <w:rPr>
          <w:color w:val="231F20"/>
        </w:rPr>
        <w:t>Mattews</w:t>
      </w:r>
      <w:r>
        <w:rPr>
          <w:color w:val="231F20"/>
          <w:spacing w:val="-23"/>
        </w:rPr>
        <w:t> </w:t>
      </w:r>
      <w:r>
        <w:rPr>
          <w:color w:val="231F20"/>
        </w:rPr>
        <w:t>(1990),</w:t>
      </w:r>
      <w:r>
        <w:rPr>
          <w:color w:val="231F20"/>
          <w:spacing w:val="-23"/>
        </w:rPr>
        <w:t> </w:t>
      </w:r>
      <w:r>
        <w:rPr>
          <w:color w:val="231F20"/>
        </w:rPr>
        <w:t>la</w:t>
      </w:r>
      <w:r>
        <w:rPr>
          <w:color w:val="231F20"/>
          <w:spacing w:val="-23"/>
        </w:rPr>
        <w:t> </w:t>
      </w:r>
      <w:r>
        <w:rPr>
          <w:color w:val="231F20"/>
        </w:rPr>
        <w:t>Escala</w:t>
      </w:r>
      <w:r>
        <w:rPr>
          <w:color w:val="231F20"/>
          <w:spacing w:val="-23"/>
        </w:rPr>
        <w:t> </w:t>
      </w:r>
      <w:r>
        <w:rPr>
          <w:color w:val="231F20"/>
        </w:rPr>
        <w:t>de</w:t>
      </w:r>
      <w:r>
        <w:rPr>
          <w:color w:val="231F20"/>
          <w:spacing w:val="-23"/>
        </w:rPr>
        <w:t> </w:t>
      </w:r>
      <w:r>
        <w:rPr>
          <w:color w:val="231F20"/>
          <w:spacing w:val="-4"/>
        </w:rPr>
        <w:t>Variables</w:t>
      </w:r>
      <w:r>
        <w:rPr>
          <w:color w:val="231F20"/>
          <w:spacing w:val="-23"/>
        </w:rPr>
        <w:t> </w:t>
      </w:r>
      <w:r>
        <w:rPr>
          <w:color w:val="231F20"/>
        </w:rPr>
        <w:t>Predictoras</w:t>
      </w:r>
      <w:r>
        <w:rPr>
          <w:color w:val="231F20"/>
          <w:spacing w:val="-23"/>
        </w:rPr>
        <w:t> </w:t>
      </w:r>
      <w:r>
        <w:rPr>
          <w:color w:val="231F20"/>
        </w:rPr>
        <w:t>del</w:t>
      </w:r>
      <w:r>
        <w:rPr>
          <w:color w:val="231F20"/>
          <w:spacing w:val="-23"/>
        </w:rPr>
        <w:t> </w:t>
      </w:r>
      <w:r>
        <w:rPr>
          <w:color w:val="231F20"/>
        </w:rPr>
        <w:t>Burnout</w:t>
      </w:r>
      <w:r>
        <w:rPr>
          <w:color w:val="231F20"/>
          <w:w w:val="109"/>
        </w:rPr>
        <w:t> </w:t>
      </w:r>
      <w:r>
        <w:rPr>
          <w:color w:val="231F20"/>
        </w:rPr>
        <w:t>(EVPB),</w:t>
      </w:r>
      <w:r>
        <w:rPr>
          <w:color w:val="231F20"/>
          <w:spacing w:val="32"/>
        </w:rPr>
        <w:t> </w:t>
      </w:r>
      <w:r>
        <w:rPr>
          <w:color w:val="231F20"/>
        </w:rPr>
        <w:t>de</w:t>
      </w:r>
      <w:r>
        <w:rPr>
          <w:color w:val="231F20"/>
          <w:spacing w:val="32"/>
        </w:rPr>
        <w:t> </w:t>
      </w:r>
      <w:r>
        <w:rPr>
          <w:color w:val="231F20"/>
          <w:spacing w:val="-4"/>
        </w:rPr>
        <w:t>Aveni</w:t>
      </w:r>
      <w:r>
        <w:rPr>
          <w:color w:val="231F20"/>
          <w:spacing w:val="32"/>
        </w:rPr>
        <w:t> </w:t>
      </w:r>
      <w:r>
        <w:rPr>
          <w:color w:val="231F20"/>
        </w:rPr>
        <w:t>y</w:t>
      </w:r>
      <w:r>
        <w:rPr>
          <w:color w:val="231F20"/>
          <w:spacing w:val="32"/>
        </w:rPr>
        <w:t> </w:t>
      </w:r>
      <w:r>
        <w:rPr>
          <w:color w:val="231F20"/>
        </w:rPr>
        <w:t>Albani</w:t>
      </w:r>
      <w:r>
        <w:rPr>
          <w:color w:val="231F20"/>
          <w:spacing w:val="32"/>
        </w:rPr>
        <w:t> </w:t>
      </w:r>
      <w:r>
        <w:rPr>
          <w:color w:val="231F20"/>
        </w:rPr>
        <w:t>(1992),</w:t>
      </w:r>
      <w:r>
        <w:rPr>
          <w:color w:val="231F20"/>
          <w:spacing w:val="32"/>
        </w:rPr>
        <w:t> </w:t>
      </w:r>
      <w:r>
        <w:rPr>
          <w:color w:val="231F20"/>
        </w:rPr>
        <w:t>la</w:t>
      </w:r>
      <w:r>
        <w:rPr>
          <w:color w:val="231F20"/>
          <w:spacing w:val="32"/>
        </w:rPr>
        <w:t> </w:t>
      </w:r>
      <w:r>
        <w:rPr>
          <w:color w:val="231F20"/>
        </w:rPr>
        <w:t>Escala</w:t>
      </w:r>
      <w:r>
        <w:rPr>
          <w:color w:val="231F20"/>
          <w:spacing w:val="32"/>
        </w:rPr>
        <w:t> </w:t>
      </w:r>
      <w:r>
        <w:rPr>
          <w:color w:val="231F20"/>
        </w:rPr>
        <w:t>de</w:t>
      </w:r>
      <w:r>
        <w:rPr>
          <w:color w:val="231F20"/>
          <w:spacing w:val="32"/>
        </w:rPr>
        <w:t> </w:t>
      </w:r>
      <w:r>
        <w:rPr>
          <w:color w:val="231F20"/>
        </w:rPr>
        <w:t>Efectos</w:t>
      </w:r>
      <w:r>
        <w:rPr>
          <w:color w:val="231F20"/>
          <w:spacing w:val="32"/>
        </w:rPr>
        <w:t> </w:t>
      </w:r>
      <w:r>
        <w:rPr>
          <w:color w:val="231F20"/>
        </w:rPr>
        <w:t>Psíquicos</w:t>
      </w:r>
      <w:r>
        <w:rPr>
          <w:color w:val="231F20"/>
          <w:spacing w:val="32"/>
        </w:rPr>
        <w:t> </w:t>
      </w:r>
      <w:r>
        <w:rPr>
          <w:color w:val="231F20"/>
        </w:rPr>
        <w:t>del</w:t>
      </w:r>
      <w:r>
        <w:rPr>
          <w:color w:val="231F20"/>
          <w:w w:val="91"/>
        </w:rPr>
        <w:t> </w:t>
      </w:r>
      <w:r>
        <w:rPr>
          <w:color w:val="231F20"/>
        </w:rPr>
        <w:t>Burnout</w:t>
      </w:r>
      <w:r>
        <w:rPr>
          <w:color w:val="231F20"/>
          <w:spacing w:val="-30"/>
        </w:rPr>
        <w:t> </w:t>
      </w:r>
      <w:r>
        <w:rPr>
          <w:color w:val="231F20"/>
        </w:rPr>
        <w:t>(EPB),</w:t>
      </w:r>
      <w:r>
        <w:rPr>
          <w:color w:val="231F20"/>
          <w:spacing w:val="-30"/>
        </w:rPr>
        <w:t> </w:t>
      </w:r>
      <w:r>
        <w:rPr>
          <w:color w:val="231F20"/>
        </w:rPr>
        <w:t>de</w:t>
      </w:r>
      <w:r>
        <w:rPr>
          <w:color w:val="231F20"/>
          <w:spacing w:val="-30"/>
        </w:rPr>
        <w:t> </w:t>
      </w:r>
      <w:r>
        <w:rPr>
          <w:color w:val="231F20"/>
        </w:rPr>
        <w:t>García</w:t>
      </w:r>
      <w:r>
        <w:rPr>
          <w:color w:val="231F20"/>
          <w:spacing w:val="-30"/>
        </w:rPr>
        <w:t> </w:t>
      </w:r>
      <w:r>
        <w:rPr>
          <w:color w:val="231F20"/>
        </w:rPr>
        <w:t>Izquierdo</w:t>
      </w:r>
      <w:r>
        <w:rPr>
          <w:color w:val="231F20"/>
          <w:spacing w:val="-30"/>
        </w:rPr>
        <w:t> </w:t>
      </w:r>
      <w:r>
        <w:rPr>
          <w:color w:val="231F20"/>
        </w:rPr>
        <w:t>(1990),</w:t>
      </w:r>
      <w:r>
        <w:rPr>
          <w:color w:val="231F20"/>
          <w:spacing w:val="-30"/>
        </w:rPr>
        <w:t> </w:t>
      </w:r>
      <w:r>
        <w:rPr>
          <w:color w:val="231F20"/>
        </w:rPr>
        <w:t>el</w:t>
      </w:r>
      <w:r>
        <w:rPr>
          <w:color w:val="231F20"/>
          <w:spacing w:val="-30"/>
        </w:rPr>
        <w:t> </w:t>
      </w:r>
      <w:r>
        <w:rPr>
          <w:color w:val="231F20"/>
        </w:rPr>
        <w:t>Holland</w:t>
      </w:r>
      <w:r>
        <w:rPr>
          <w:color w:val="231F20"/>
          <w:spacing w:val="-30"/>
        </w:rPr>
        <w:t> </w:t>
      </w:r>
      <w:r>
        <w:rPr>
          <w:color w:val="231F20"/>
        </w:rPr>
        <w:t>Burnout</w:t>
      </w:r>
      <w:r>
        <w:rPr>
          <w:color w:val="231F20"/>
          <w:spacing w:val="-30"/>
        </w:rPr>
        <w:t> </w:t>
      </w:r>
      <w:r>
        <w:rPr>
          <w:color w:val="231F20"/>
        </w:rPr>
        <w:t>Assessment</w:t>
      </w:r>
      <w:r>
        <w:rPr>
          <w:color w:val="231F20"/>
          <w:w w:val="109"/>
        </w:rPr>
        <w:t> </w:t>
      </w:r>
      <w:r>
        <w:rPr>
          <w:color w:val="231F20"/>
        </w:rPr>
        <w:t>Survey</w:t>
      </w:r>
      <w:r>
        <w:rPr>
          <w:color w:val="231F20"/>
          <w:spacing w:val="-15"/>
        </w:rPr>
        <w:t> </w:t>
      </w:r>
      <w:r>
        <w:rPr>
          <w:color w:val="231F20"/>
        </w:rPr>
        <w:t>(HBAS),</w:t>
      </w:r>
      <w:r>
        <w:rPr>
          <w:color w:val="231F20"/>
          <w:spacing w:val="-15"/>
        </w:rPr>
        <w:t> </w:t>
      </w:r>
      <w:r>
        <w:rPr>
          <w:color w:val="231F20"/>
        </w:rPr>
        <w:t>de</w:t>
      </w:r>
      <w:r>
        <w:rPr>
          <w:color w:val="231F20"/>
          <w:spacing w:val="-15"/>
        </w:rPr>
        <w:t> </w:t>
      </w:r>
      <w:r>
        <w:rPr>
          <w:color w:val="231F20"/>
        </w:rPr>
        <w:t>Holland</w:t>
      </w:r>
      <w:r>
        <w:rPr>
          <w:color w:val="231F20"/>
          <w:spacing w:val="-15"/>
        </w:rPr>
        <w:t> </w:t>
      </w:r>
      <w:r>
        <w:rPr>
          <w:color w:val="231F20"/>
        </w:rPr>
        <w:t>y</w:t>
      </w:r>
      <w:r>
        <w:rPr>
          <w:color w:val="231F20"/>
          <w:spacing w:val="-15"/>
        </w:rPr>
        <w:t> </w:t>
      </w:r>
      <w:r>
        <w:rPr>
          <w:color w:val="231F20"/>
        </w:rPr>
        <w:t>Michael</w:t>
      </w:r>
      <w:r>
        <w:rPr>
          <w:color w:val="231F20"/>
          <w:spacing w:val="-15"/>
        </w:rPr>
        <w:t> </w:t>
      </w:r>
      <w:r>
        <w:rPr>
          <w:color w:val="231F20"/>
        </w:rPr>
        <w:t>(1993),</w:t>
      </w:r>
      <w:r>
        <w:rPr>
          <w:color w:val="231F20"/>
          <w:spacing w:val="-15"/>
        </w:rPr>
        <w:t> </w:t>
      </w:r>
      <w:r>
        <w:rPr>
          <w:color w:val="231F20"/>
        </w:rPr>
        <w:t>el</w:t>
      </w:r>
      <w:r>
        <w:rPr>
          <w:color w:val="231F20"/>
          <w:spacing w:val="-15"/>
        </w:rPr>
        <w:t> </w:t>
      </w:r>
      <w:r>
        <w:rPr>
          <w:color w:val="231F20"/>
        </w:rPr>
        <w:t>Rome</w:t>
      </w:r>
      <w:r>
        <w:rPr>
          <w:color w:val="231F20"/>
          <w:spacing w:val="-15"/>
        </w:rPr>
        <w:t> </w:t>
      </w:r>
      <w:r>
        <w:rPr>
          <w:color w:val="231F20"/>
        </w:rPr>
        <w:t>Burnout</w:t>
      </w:r>
      <w:r>
        <w:rPr>
          <w:color w:val="231F20"/>
          <w:spacing w:val="-15"/>
        </w:rPr>
        <w:t> </w:t>
      </w:r>
      <w:r>
        <w:rPr>
          <w:color w:val="231F20"/>
        </w:rPr>
        <w:t>Inventory</w:t>
      </w:r>
      <w:r>
        <w:rPr>
          <w:color w:val="231F20"/>
          <w:w w:val="91"/>
        </w:rPr>
        <w:t> </w:t>
      </w:r>
      <w:r>
        <w:rPr>
          <w:color w:val="231F20"/>
        </w:rPr>
        <w:t>(RBI),</w:t>
      </w:r>
      <w:r>
        <w:rPr>
          <w:color w:val="231F20"/>
          <w:spacing w:val="-10"/>
        </w:rPr>
        <w:t> </w:t>
      </w:r>
      <w:r>
        <w:rPr>
          <w:color w:val="231F20"/>
        </w:rPr>
        <w:t>de</w:t>
      </w:r>
      <w:r>
        <w:rPr>
          <w:color w:val="231F20"/>
          <w:spacing w:val="-10"/>
        </w:rPr>
        <w:t> </w:t>
      </w:r>
      <w:r>
        <w:rPr>
          <w:color w:val="231F20"/>
          <w:spacing w:val="-5"/>
        </w:rPr>
        <w:t>Venturi,</w:t>
      </w:r>
      <w:r>
        <w:rPr>
          <w:color w:val="231F20"/>
          <w:spacing w:val="-10"/>
        </w:rPr>
        <w:t> </w:t>
      </w:r>
      <w:r>
        <w:rPr>
          <w:color w:val="231F20"/>
        </w:rPr>
        <w:t>Rizzo,</w:t>
      </w:r>
      <w:r>
        <w:rPr>
          <w:color w:val="231F20"/>
          <w:spacing w:val="-10"/>
        </w:rPr>
        <w:t> </w:t>
      </w:r>
      <w:r>
        <w:rPr>
          <w:color w:val="231F20"/>
          <w:spacing w:val="-3"/>
        </w:rPr>
        <w:t>Porcus</w:t>
      </w:r>
      <w:r>
        <w:rPr>
          <w:color w:val="231F20"/>
          <w:spacing w:val="-10"/>
        </w:rPr>
        <w:t> </w:t>
      </w:r>
      <w:r>
        <w:rPr>
          <w:color w:val="231F20"/>
        </w:rPr>
        <w:t>y</w:t>
      </w:r>
      <w:r>
        <w:rPr>
          <w:color w:val="231F20"/>
          <w:spacing w:val="-10"/>
        </w:rPr>
        <w:t> </w:t>
      </w:r>
      <w:r>
        <w:rPr>
          <w:color w:val="231F20"/>
        </w:rPr>
        <w:t>Pancheri</w:t>
      </w:r>
      <w:r>
        <w:rPr>
          <w:color w:val="231F20"/>
          <w:spacing w:val="-10"/>
        </w:rPr>
        <w:t> </w:t>
      </w:r>
      <w:r>
        <w:rPr>
          <w:color w:val="231F20"/>
        </w:rPr>
        <w:t>(1994);</w:t>
      </w:r>
      <w:r>
        <w:rPr>
          <w:color w:val="231F20"/>
          <w:spacing w:val="-10"/>
        </w:rPr>
        <w:t> </w:t>
      </w:r>
      <w:r>
        <w:rPr>
          <w:color w:val="231F20"/>
        </w:rPr>
        <w:t>el</w:t>
      </w:r>
      <w:r>
        <w:rPr>
          <w:color w:val="231F20"/>
          <w:spacing w:val="-10"/>
        </w:rPr>
        <w:t> </w:t>
      </w:r>
      <w:r>
        <w:rPr>
          <w:color w:val="231F20"/>
        </w:rPr>
        <w:t>Cuestionario</w:t>
      </w:r>
      <w:r>
        <w:rPr>
          <w:color w:val="231F20"/>
          <w:spacing w:val="-10"/>
        </w:rPr>
        <w:t> </w:t>
      </w:r>
      <w:r>
        <w:rPr>
          <w:color w:val="231F20"/>
        </w:rPr>
        <w:t>para</w:t>
      </w:r>
      <w:r>
        <w:rPr>
          <w:color w:val="231F20"/>
          <w:spacing w:val="-10"/>
        </w:rPr>
        <w:t> </w:t>
      </w:r>
      <w:r>
        <w:rPr>
          <w:color w:val="231F20"/>
        </w:rPr>
        <w:t>la</w:t>
      </w:r>
    </w:p>
    <w:p>
      <w:pPr>
        <w:spacing w:after="0" w:line="242" w:lineRule="auto"/>
        <w:jc w:val="right"/>
        <w:sectPr>
          <w:pgSz w:w="9360" w:h="12480"/>
          <w:pgMar w:header="486" w:footer="504" w:top="880" w:bottom="700" w:left="1300" w:right="740"/>
        </w:sectPr>
      </w:pPr>
    </w:p>
    <w:p>
      <w:pPr>
        <w:pStyle w:val="BodyText"/>
        <w:rPr>
          <w:sz w:val="20"/>
        </w:rPr>
      </w:pPr>
    </w:p>
    <w:p>
      <w:pPr>
        <w:pStyle w:val="BodyText"/>
        <w:spacing w:line="242" w:lineRule="auto" w:before="206"/>
        <w:ind w:left="110"/>
      </w:pPr>
      <w:r>
        <w:rPr>
          <w:color w:val="231F20"/>
        </w:rPr>
        <w:t>Evaluación</w:t>
      </w:r>
      <w:r>
        <w:rPr>
          <w:color w:val="231F20"/>
          <w:spacing w:val="-13"/>
        </w:rPr>
        <w:t> </w:t>
      </w:r>
      <w:r>
        <w:rPr>
          <w:color w:val="231F20"/>
        </w:rPr>
        <w:t>del</w:t>
      </w:r>
      <w:r>
        <w:rPr>
          <w:color w:val="231F20"/>
          <w:spacing w:val="-13"/>
        </w:rPr>
        <w:t> </w:t>
      </w:r>
      <w:r>
        <w:rPr>
          <w:color w:val="231F20"/>
        </w:rPr>
        <w:t>Síndrome</w:t>
      </w:r>
      <w:r>
        <w:rPr>
          <w:color w:val="231F20"/>
          <w:spacing w:val="-13"/>
        </w:rPr>
        <w:t> </w:t>
      </w:r>
      <w:r>
        <w:rPr>
          <w:color w:val="231F20"/>
        </w:rPr>
        <w:t>de</w:t>
      </w:r>
      <w:r>
        <w:rPr>
          <w:color w:val="231F20"/>
          <w:spacing w:val="-13"/>
        </w:rPr>
        <w:t> </w:t>
      </w:r>
      <w:r>
        <w:rPr>
          <w:color w:val="231F20"/>
        </w:rPr>
        <w:t>Desgaste</w:t>
      </w:r>
      <w:r>
        <w:rPr>
          <w:color w:val="231F20"/>
          <w:spacing w:val="-13"/>
        </w:rPr>
        <w:t> </w:t>
      </w:r>
      <w:r>
        <w:rPr>
          <w:color w:val="231F20"/>
        </w:rPr>
        <w:t>Profesional</w:t>
      </w:r>
      <w:r>
        <w:rPr>
          <w:color w:val="231F20"/>
          <w:spacing w:val="-13"/>
        </w:rPr>
        <w:t> </w:t>
      </w:r>
      <w:r>
        <w:rPr>
          <w:color w:val="231F20"/>
        </w:rPr>
        <w:t>de</w:t>
      </w:r>
      <w:r>
        <w:rPr>
          <w:color w:val="231F20"/>
          <w:spacing w:val="-13"/>
        </w:rPr>
        <w:t> </w:t>
      </w:r>
      <w:r>
        <w:rPr>
          <w:color w:val="231F20"/>
        </w:rPr>
        <w:t>estar</w:t>
      </w:r>
      <w:r>
        <w:rPr>
          <w:color w:val="231F20"/>
          <w:spacing w:val="-13"/>
        </w:rPr>
        <w:t> </w:t>
      </w:r>
      <w:r>
        <w:rPr>
          <w:color w:val="231F20"/>
        </w:rPr>
        <w:t>Quemado</w:t>
      </w:r>
      <w:r>
        <w:rPr>
          <w:color w:val="231F20"/>
          <w:spacing w:val="-13"/>
        </w:rPr>
        <w:t> </w:t>
      </w:r>
      <w:r>
        <w:rPr>
          <w:color w:val="231F20"/>
        </w:rPr>
        <w:t>por</w:t>
      </w:r>
      <w:r>
        <w:rPr>
          <w:color w:val="231F20"/>
          <w:spacing w:val="-13"/>
        </w:rPr>
        <w:t> </w:t>
      </w:r>
      <w:r>
        <w:rPr>
          <w:color w:val="231F20"/>
        </w:rPr>
        <w:t>el </w:t>
      </w:r>
      <w:r>
        <w:rPr>
          <w:color w:val="231F20"/>
          <w:spacing w:val="-4"/>
        </w:rPr>
        <w:t>Trabajo </w:t>
      </w:r>
      <w:r>
        <w:rPr>
          <w:color w:val="231F20"/>
        </w:rPr>
        <w:t>(CESQT), de </w:t>
      </w:r>
      <w:r>
        <w:rPr>
          <w:color w:val="231F20"/>
          <w:spacing w:val="-3"/>
        </w:rPr>
        <w:t>Pedro </w:t>
      </w:r>
      <w:r>
        <w:rPr>
          <w:color w:val="231F20"/>
        </w:rPr>
        <w:t>Gil </w:t>
      </w:r>
      <w:r>
        <w:rPr>
          <w:color w:val="231F20"/>
          <w:spacing w:val="-4"/>
        </w:rPr>
        <w:t>Monte </w:t>
      </w:r>
      <w:r>
        <w:rPr>
          <w:color w:val="231F20"/>
        </w:rPr>
        <w:t>(2005), entre</w:t>
      </w:r>
      <w:r>
        <w:rPr>
          <w:color w:val="231F20"/>
          <w:spacing w:val="-26"/>
        </w:rPr>
        <w:t> </w:t>
      </w:r>
      <w:r>
        <w:rPr>
          <w:color w:val="231F20"/>
        </w:rPr>
        <w:t>otros.</w:t>
      </w:r>
    </w:p>
    <w:p>
      <w:pPr>
        <w:pStyle w:val="BodyText"/>
        <w:spacing w:line="242" w:lineRule="auto" w:before="1"/>
        <w:ind w:left="110" w:right="114" w:firstLine="530"/>
        <w:jc w:val="both"/>
      </w:pPr>
      <w:r>
        <w:rPr>
          <w:color w:val="231F20"/>
        </w:rPr>
        <w:t>Al respecto es importante destacar que en la actualidad el Maslach Burnout Inventory (MBI) de Maslach y Jackson (1986) es considerado como el instrumento de medición del síndrome de burnout más empleado a nivel mundial, siendo la versión catalana la de mayor empleo en las investigaciones latinoamericanas.</w:t>
      </w:r>
    </w:p>
    <w:p>
      <w:pPr>
        <w:pStyle w:val="BodyText"/>
        <w:spacing w:line="242" w:lineRule="auto" w:before="1"/>
        <w:ind w:left="110" w:right="114" w:firstLine="453"/>
        <w:jc w:val="both"/>
      </w:pPr>
      <w:r>
        <w:rPr/>
        <w:pict>
          <v:shape style="position:absolute;margin-left:100.898499pt;margin-top:74.568092pt;width:201.8pt;height:77.05pt;mso-position-horizontal-relative:page;mso-position-vertical-relative:paragraph;z-index:-12212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7"/>
                      <w:w w:val="101"/>
                      <w:sz w:val="154"/>
                    </w:rPr>
                    <w:t>Y</w:t>
                  </w:r>
                </w:p>
              </w:txbxContent>
            </v:textbox>
            <w10:wrap type="none"/>
          </v:shape>
        </w:pict>
      </w:r>
      <w:r>
        <w:rPr>
          <w:color w:val="231F20"/>
        </w:rPr>
        <w:t>De </w:t>
      </w:r>
      <w:r>
        <w:rPr>
          <w:color w:val="231F20"/>
          <w:spacing w:val="-4"/>
        </w:rPr>
        <w:t>igual </w:t>
      </w:r>
      <w:r>
        <w:rPr>
          <w:color w:val="231F20"/>
          <w:spacing w:val="-5"/>
        </w:rPr>
        <w:t>forma, </w:t>
      </w:r>
      <w:r>
        <w:rPr>
          <w:color w:val="231F20"/>
          <w:spacing w:val="-6"/>
        </w:rPr>
        <w:t>consideramos </w:t>
      </w:r>
      <w:r>
        <w:rPr>
          <w:color w:val="231F20"/>
          <w:spacing w:val="-5"/>
        </w:rPr>
        <w:t>pertinente </w:t>
      </w:r>
      <w:r>
        <w:rPr>
          <w:color w:val="231F20"/>
        </w:rPr>
        <w:t>la </w:t>
      </w:r>
      <w:r>
        <w:rPr>
          <w:color w:val="231F20"/>
          <w:spacing w:val="-6"/>
        </w:rPr>
        <w:t>inclusión </w:t>
      </w:r>
      <w:r>
        <w:rPr>
          <w:color w:val="231F20"/>
          <w:spacing w:val="-3"/>
        </w:rPr>
        <w:t>de </w:t>
      </w:r>
      <w:r>
        <w:rPr>
          <w:color w:val="231F20"/>
          <w:spacing w:val="-4"/>
        </w:rPr>
        <w:t>una </w:t>
      </w:r>
      <w:r>
        <w:rPr>
          <w:color w:val="231F20"/>
          <w:spacing w:val="-5"/>
        </w:rPr>
        <w:t>evaluación cualitativa sobre </w:t>
      </w:r>
      <w:r>
        <w:rPr>
          <w:color w:val="231F20"/>
          <w:spacing w:val="-3"/>
        </w:rPr>
        <w:t>el </w:t>
      </w:r>
      <w:r>
        <w:rPr>
          <w:color w:val="231F20"/>
          <w:spacing w:val="-6"/>
        </w:rPr>
        <w:t>síndrome </w:t>
      </w:r>
      <w:r>
        <w:rPr>
          <w:color w:val="231F20"/>
          <w:spacing w:val="-4"/>
        </w:rPr>
        <w:t>del </w:t>
      </w:r>
      <w:r>
        <w:rPr>
          <w:color w:val="231F20"/>
          <w:spacing w:val="-5"/>
        </w:rPr>
        <w:t>burnout </w:t>
      </w:r>
      <w:r>
        <w:rPr>
          <w:color w:val="231F20"/>
          <w:spacing w:val="-4"/>
        </w:rPr>
        <w:t>que </w:t>
      </w:r>
      <w:r>
        <w:rPr>
          <w:color w:val="231F20"/>
          <w:spacing w:val="-5"/>
        </w:rPr>
        <w:t>rescate </w:t>
      </w:r>
      <w:r>
        <w:rPr>
          <w:color w:val="231F20"/>
        </w:rPr>
        <w:t>la </w:t>
      </w:r>
      <w:r>
        <w:rPr>
          <w:color w:val="231F20"/>
          <w:spacing w:val="-4"/>
        </w:rPr>
        <w:t>riqueza </w:t>
      </w:r>
      <w:r>
        <w:rPr>
          <w:color w:val="231F20"/>
          <w:spacing w:val="-3"/>
        </w:rPr>
        <w:t>de las </w:t>
      </w:r>
      <w:r>
        <w:rPr>
          <w:color w:val="231F20"/>
          <w:spacing w:val="-5"/>
        </w:rPr>
        <w:t>percepciones</w:t>
      </w:r>
      <w:r>
        <w:rPr>
          <w:color w:val="231F20"/>
          <w:spacing w:val="-35"/>
        </w:rPr>
        <w:t> </w:t>
      </w:r>
      <w:r>
        <w:rPr>
          <w:color w:val="231F20"/>
          <w:spacing w:val="-5"/>
        </w:rPr>
        <w:t>subjetivas</w:t>
      </w:r>
      <w:r>
        <w:rPr>
          <w:color w:val="231F20"/>
          <w:spacing w:val="-35"/>
        </w:rPr>
        <w:t> </w:t>
      </w:r>
      <w:r>
        <w:rPr>
          <w:color w:val="231F20"/>
          <w:spacing w:val="-3"/>
        </w:rPr>
        <w:t>de</w:t>
      </w:r>
      <w:r>
        <w:rPr>
          <w:color w:val="231F20"/>
          <w:spacing w:val="-35"/>
        </w:rPr>
        <w:t> </w:t>
      </w:r>
      <w:r>
        <w:rPr>
          <w:color w:val="231F20"/>
        </w:rPr>
        <w:t>la</w:t>
      </w:r>
      <w:r>
        <w:rPr>
          <w:color w:val="231F20"/>
          <w:spacing w:val="-35"/>
        </w:rPr>
        <w:t> </w:t>
      </w:r>
      <w:r>
        <w:rPr>
          <w:color w:val="231F20"/>
          <w:spacing w:val="-5"/>
        </w:rPr>
        <w:t>construcción</w:t>
      </w:r>
      <w:r>
        <w:rPr>
          <w:color w:val="231F20"/>
          <w:spacing w:val="-35"/>
        </w:rPr>
        <w:t> </w:t>
      </w:r>
      <w:r>
        <w:rPr>
          <w:color w:val="231F20"/>
          <w:spacing w:val="-3"/>
        </w:rPr>
        <w:t>social</w:t>
      </w:r>
      <w:r>
        <w:rPr>
          <w:color w:val="231F20"/>
          <w:spacing w:val="-35"/>
        </w:rPr>
        <w:t> </w:t>
      </w:r>
      <w:r>
        <w:rPr>
          <w:color w:val="231F20"/>
          <w:spacing w:val="-3"/>
        </w:rPr>
        <w:t>de</w:t>
      </w:r>
      <w:r>
        <w:rPr>
          <w:color w:val="231F20"/>
          <w:spacing w:val="-35"/>
        </w:rPr>
        <w:t> </w:t>
      </w:r>
      <w:r>
        <w:rPr>
          <w:color w:val="231F20"/>
          <w:spacing w:val="-4"/>
        </w:rPr>
        <w:t>los</w:t>
      </w:r>
      <w:r>
        <w:rPr>
          <w:color w:val="231F20"/>
          <w:spacing w:val="-35"/>
        </w:rPr>
        <w:t> </w:t>
      </w:r>
      <w:r>
        <w:rPr>
          <w:color w:val="231F20"/>
          <w:spacing w:val="-5"/>
        </w:rPr>
        <w:t>trabajadores</w:t>
      </w:r>
      <w:r>
        <w:rPr>
          <w:color w:val="231F20"/>
          <w:spacing w:val="-35"/>
        </w:rPr>
        <w:t> </w:t>
      </w:r>
      <w:r>
        <w:rPr>
          <w:color w:val="231F20"/>
        </w:rPr>
        <w:t>al</w:t>
      </w:r>
      <w:r>
        <w:rPr>
          <w:color w:val="231F20"/>
          <w:spacing w:val="-35"/>
        </w:rPr>
        <w:t> </w:t>
      </w:r>
      <w:r>
        <w:rPr>
          <w:color w:val="231F20"/>
          <w:spacing w:val="-5"/>
        </w:rPr>
        <w:t>respecto. Evidencias empíricas </w:t>
      </w:r>
      <w:r>
        <w:rPr>
          <w:color w:val="231F20"/>
          <w:spacing w:val="-4"/>
        </w:rPr>
        <w:t>que permitirían </w:t>
      </w:r>
      <w:r>
        <w:rPr>
          <w:color w:val="231F20"/>
          <w:spacing w:val="-5"/>
        </w:rPr>
        <w:t>conocer </w:t>
      </w:r>
      <w:r>
        <w:rPr>
          <w:color w:val="231F20"/>
          <w:spacing w:val="-3"/>
        </w:rPr>
        <w:t>el </w:t>
      </w:r>
      <w:r>
        <w:rPr>
          <w:color w:val="231F20"/>
          <w:spacing w:val="-4"/>
        </w:rPr>
        <w:t>significado </w:t>
      </w:r>
      <w:r>
        <w:rPr>
          <w:color w:val="231F20"/>
        </w:rPr>
        <w:t>e </w:t>
      </w:r>
      <w:r>
        <w:rPr>
          <w:color w:val="231F20"/>
          <w:spacing w:val="-6"/>
        </w:rPr>
        <w:t>interpretación </w:t>
      </w:r>
      <w:r>
        <w:rPr>
          <w:color w:val="231F20"/>
          <w:spacing w:val="-3"/>
        </w:rPr>
        <w:t>de </w:t>
      </w:r>
      <w:r>
        <w:rPr>
          <w:color w:val="231F20"/>
          <w:spacing w:val="-4"/>
        </w:rPr>
        <w:t>esta </w:t>
      </w:r>
      <w:r>
        <w:rPr>
          <w:color w:val="231F20"/>
          <w:spacing w:val="-5"/>
        </w:rPr>
        <w:t>patología mental, </w:t>
      </w:r>
      <w:r>
        <w:rPr>
          <w:color w:val="231F20"/>
          <w:spacing w:val="-3"/>
        </w:rPr>
        <w:t>lo cual </w:t>
      </w:r>
      <w:r>
        <w:rPr>
          <w:color w:val="231F20"/>
          <w:spacing w:val="-5"/>
        </w:rPr>
        <w:t>ofrecería </w:t>
      </w:r>
      <w:r>
        <w:rPr>
          <w:color w:val="231F20"/>
          <w:spacing w:val="-4"/>
        </w:rPr>
        <w:t>una </w:t>
      </w:r>
      <w:r>
        <w:rPr>
          <w:color w:val="231F20"/>
          <w:spacing w:val="-5"/>
        </w:rPr>
        <w:t>detección </w:t>
      </w:r>
      <w:r>
        <w:rPr>
          <w:color w:val="231F20"/>
          <w:spacing w:val="-4"/>
        </w:rPr>
        <w:t>más </w:t>
      </w:r>
      <w:r>
        <w:rPr>
          <w:color w:val="231F20"/>
          <w:spacing w:val="-5"/>
        </w:rPr>
        <w:t>completa para </w:t>
      </w:r>
      <w:r>
        <w:rPr>
          <w:color w:val="231F20"/>
          <w:spacing w:val="-3"/>
        </w:rPr>
        <w:t>su </w:t>
      </w:r>
      <w:r>
        <w:rPr>
          <w:color w:val="231F20"/>
          <w:spacing w:val="-5"/>
        </w:rPr>
        <w:t>estudio </w:t>
      </w:r>
      <w:r>
        <w:rPr>
          <w:color w:val="231F20"/>
          <w:spacing w:val="-4"/>
        </w:rPr>
        <w:t>desde una perspectiva psicosocial, que </w:t>
      </w:r>
      <w:r>
        <w:rPr>
          <w:color w:val="231F20"/>
          <w:spacing w:val="-5"/>
        </w:rPr>
        <w:t>aportaría </w:t>
      </w:r>
      <w:r>
        <w:rPr>
          <w:color w:val="231F20"/>
          <w:spacing w:val="-3"/>
        </w:rPr>
        <w:t>las </w:t>
      </w:r>
      <w:r>
        <w:rPr>
          <w:color w:val="231F20"/>
          <w:spacing w:val="-4"/>
        </w:rPr>
        <w:t>fortalezas </w:t>
      </w:r>
      <w:r>
        <w:rPr>
          <w:color w:val="231F20"/>
        </w:rPr>
        <w:t>y </w:t>
      </w:r>
      <w:r>
        <w:rPr>
          <w:color w:val="231F20"/>
          <w:spacing w:val="-5"/>
        </w:rPr>
        <w:t>áreas </w:t>
      </w:r>
      <w:r>
        <w:rPr>
          <w:color w:val="231F20"/>
          <w:spacing w:val="-3"/>
        </w:rPr>
        <w:t>de </w:t>
      </w:r>
      <w:r>
        <w:rPr>
          <w:color w:val="231F20"/>
          <w:spacing w:val="-5"/>
        </w:rPr>
        <w:t>mejora </w:t>
      </w:r>
      <w:r>
        <w:rPr>
          <w:color w:val="231F20"/>
          <w:spacing w:val="-3"/>
        </w:rPr>
        <w:t>en </w:t>
      </w:r>
      <w:r>
        <w:rPr>
          <w:color w:val="231F20"/>
        </w:rPr>
        <w:t>la </w:t>
      </w:r>
      <w:r>
        <w:rPr>
          <w:color w:val="231F20"/>
          <w:spacing w:val="-5"/>
        </w:rPr>
        <w:t>vivencia cotidiana </w:t>
      </w:r>
      <w:r>
        <w:rPr>
          <w:color w:val="231F20"/>
          <w:spacing w:val="-3"/>
        </w:rPr>
        <w:t>de </w:t>
      </w:r>
      <w:r>
        <w:rPr>
          <w:color w:val="231F20"/>
          <w:spacing w:val="-4"/>
        </w:rPr>
        <w:t>esta </w:t>
      </w:r>
      <w:r>
        <w:rPr>
          <w:color w:val="231F20"/>
          <w:spacing w:val="-6"/>
        </w:rPr>
        <w:t>problemática, </w:t>
      </w:r>
      <w:r>
        <w:rPr>
          <w:color w:val="231F20"/>
          <w:spacing w:val="-4"/>
        </w:rPr>
        <w:t>así </w:t>
      </w:r>
      <w:r>
        <w:rPr>
          <w:color w:val="231F20"/>
          <w:spacing w:val="-5"/>
        </w:rPr>
        <w:t>como </w:t>
      </w:r>
      <w:r>
        <w:rPr>
          <w:color w:val="231F20"/>
          <w:spacing w:val="-3"/>
        </w:rPr>
        <w:t>su </w:t>
      </w:r>
      <w:r>
        <w:rPr>
          <w:color w:val="231F20"/>
          <w:spacing w:val="-6"/>
        </w:rPr>
        <w:t>interrelación </w:t>
      </w:r>
      <w:r>
        <w:rPr>
          <w:color w:val="231F20"/>
          <w:spacing w:val="-4"/>
        </w:rPr>
        <w:t>con los </w:t>
      </w:r>
      <w:r>
        <w:rPr>
          <w:color w:val="231F20"/>
          <w:spacing w:val="-5"/>
        </w:rPr>
        <w:t>estresores </w:t>
      </w:r>
      <w:r>
        <w:rPr>
          <w:color w:val="231F20"/>
        </w:rPr>
        <w:t>y </w:t>
      </w:r>
      <w:r>
        <w:rPr>
          <w:color w:val="231F20"/>
          <w:spacing w:val="-5"/>
        </w:rPr>
        <w:t>estrategias </w:t>
      </w:r>
      <w:r>
        <w:rPr>
          <w:color w:val="231F20"/>
          <w:spacing w:val="-3"/>
        </w:rPr>
        <w:t>de </w:t>
      </w:r>
      <w:r>
        <w:rPr>
          <w:color w:val="231F20"/>
          <w:spacing w:val="-6"/>
        </w:rPr>
        <w:t>afrontamiento</w:t>
      </w:r>
      <w:r>
        <w:rPr>
          <w:color w:val="231F20"/>
          <w:spacing w:val="-35"/>
        </w:rPr>
        <w:t> </w:t>
      </w:r>
      <w:r>
        <w:rPr>
          <w:color w:val="231F20"/>
          <w:spacing w:val="-5"/>
        </w:rPr>
        <w:t>respectivas.</w:t>
      </w:r>
    </w:p>
    <w:p>
      <w:pPr>
        <w:pStyle w:val="BodyText"/>
        <w:spacing w:line="242" w:lineRule="auto" w:before="1"/>
        <w:ind w:left="110" w:right="114" w:firstLine="453"/>
        <w:jc w:val="both"/>
      </w:pPr>
      <w:r>
        <w:rPr>
          <w:color w:val="231F20"/>
        </w:rPr>
        <w:t>Posteriormente, el siguiente paso será llevar a cabo la elaboración de los reportes de los hallazgos obtenidos del diagnóstico del síndrome de burnout, para que en función de los resultados obtenidos, se determinen las intervenciones a seguir en la organización, las cuales afirma Del Pino (2009) enmarcan una serie de estrategias multidisciplinarias enfocadas al manejo, prevención, control y seguimiento del mismo.</w:t>
      </w:r>
    </w:p>
    <w:p>
      <w:pPr>
        <w:pStyle w:val="BodyText"/>
        <w:spacing w:line="242" w:lineRule="auto" w:before="1"/>
        <w:ind w:left="110" w:right="114" w:firstLine="453"/>
        <w:jc w:val="both"/>
      </w:pPr>
      <w:r>
        <w:rPr>
          <w:color w:val="231F20"/>
        </w:rPr>
        <w:t>En ese marco, es importante considerar que Salanova, Schaufeli, Llorens, Peiró y Grau (2000) apuntan que existen tres niveles estratégicos de intervención para el abordaje del síndrome de burnout:</w:t>
      </w:r>
    </w:p>
    <w:p>
      <w:pPr>
        <w:pStyle w:val="BodyText"/>
        <w:spacing w:line="242" w:lineRule="auto" w:before="1"/>
        <w:ind w:left="110" w:right="115" w:firstLine="453"/>
        <w:jc w:val="both"/>
      </w:pPr>
      <w:r>
        <w:rPr>
          <w:color w:val="231F20"/>
        </w:rPr>
        <w:t>Individual:</w:t>
      </w:r>
      <w:r>
        <w:rPr>
          <w:color w:val="231F20"/>
          <w:spacing w:val="-9"/>
        </w:rPr>
        <w:t> </w:t>
      </w:r>
      <w:r>
        <w:rPr>
          <w:color w:val="231F20"/>
        </w:rPr>
        <w:t>considera</w:t>
      </w:r>
      <w:r>
        <w:rPr>
          <w:color w:val="231F20"/>
          <w:spacing w:val="-9"/>
        </w:rPr>
        <w:t> </w:t>
      </w:r>
      <w:r>
        <w:rPr>
          <w:color w:val="231F20"/>
        </w:rPr>
        <w:t>un</w:t>
      </w:r>
      <w:r>
        <w:rPr>
          <w:color w:val="231F20"/>
          <w:spacing w:val="-9"/>
        </w:rPr>
        <w:t> </w:t>
      </w:r>
      <w:r>
        <w:rPr>
          <w:color w:val="231F20"/>
          <w:spacing w:val="-3"/>
        </w:rPr>
        <w:t>conjunto</w:t>
      </w:r>
      <w:r>
        <w:rPr>
          <w:color w:val="231F20"/>
          <w:spacing w:val="-9"/>
        </w:rPr>
        <w:t> </w:t>
      </w:r>
      <w:r>
        <w:rPr>
          <w:color w:val="231F20"/>
        </w:rPr>
        <w:t>de</w:t>
      </w:r>
      <w:r>
        <w:rPr>
          <w:color w:val="231F20"/>
          <w:spacing w:val="-9"/>
        </w:rPr>
        <w:t> </w:t>
      </w:r>
      <w:r>
        <w:rPr>
          <w:color w:val="231F20"/>
        </w:rPr>
        <w:t>estrategias</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afrontamiento del estrés laboral</w:t>
      </w:r>
      <w:r>
        <w:rPr>
          <w:color w:val="231F20"/>
          <w:spacing w:val="-41"/>
        </w:rPr>
        <w:t> </w:t>
      </w:r>
      <w:r>
        <w:rPr>
          <w:color w:val="231F20"/>
        </w:rPr>
        <w:t>crónico.</w:t>
      </w:r>
    </w:p>
    <w:p>
      <w:pPr>
        <w:pStyle w:val="BodyText"/>
        <w:spacing w:line="242" w:lineRule="auto" w:before="1"/>
        <w:ind w:left="110" w:right="115" w:firstLine="453"/>
        <w:jc w:val="both"/>
      </w:pPr>
      <w:r>
        <w:rPr>
          <w:color w:val="231F20"/>
        </w:rPr>
        <w:t>Interpersonal: se centra en potenciar la formación de habilidades sociales y las estrategias relacionadas con el apoyo social en el trabajo.</w:t>
      </w:r>
    </w:p>
    <w:p>
      <w:pPr>
        <w:pStyle w:val="BodyText"/>
        <w:spacing w:line="242" w:lineRule="auto" w:before="1"/>
        <w:ind w:left="110" w:right="114" w:firstLine="453"/>
        <w:jc w:val="both"/>
      </w:pPr>
      <w:r>
        <w:rPr>
          <w:color w:val="231F20"/>
        </w:rPr>
        <w:t>Organizacional: se basa en la eliminación o disminución de los estresores del entorno laboral.</w:t>
      </w:r>
    </w:p>
    <w:p>
      <w:pPr>
        <w:pStyle w:val="BodyText"/>
        <w:spacing w:line="242" w:lineRule="auto" w:before="1"/>
        <w:ind w:left="110" w:right="114" w:firstLine="453"/>
        <w:jc w:val="both"/>
      </w:pPr>
      <w:r>
        <w:rPr>
          <w:color w:val="231F20"/>
        </w:rPr>
        <w:t>De tal manera que para un abordaje integral del síndrome de burnout desde una perspectiva psicosocial, cabe mencionar que en la actualidad</w:t>
      </w:r>
      <w:r>
        <w:rPr>
          <w:color w:val="231F20"/>
          <w:spacing w:val="-27"/>
        </w:rPr>
        <w:t> </w:t>
      </w:r>
      <w:r>
        <w:rPr>
          <w:color w:val="231F20"/>
        </w:rPr>
        <w:t>se pueda contar con procesos de intervención interdisciplinarios (médico o psiquiatra,</w:t>
      </w:r>
      <w:r>
        <w:rPr>
          <w:color w:val="231F20"/>
          <w:spacing w:val="-28"/>
        </w:rPr>
        <w:t> </w:t>
      </w:r>
      <w:r>
        <w:rPr>
          <w:color w:val="231F20"/>
        </w:rPr>
        <w:t>psicólogo</w:t>
      </w:r>
      <w:r>
        <w:rPr>
          <w:color w:val="231F20"/>
          <w:spacing w:val="-28"/>
        </w:rPr>
        <w:t> </w:t>
      </w:r>
      <w:r>
        <w:rPr>
          <w:color w:val="231F20"/>
        </w:rPr>
        <w:t>clínico,</w:t>
      </w:r>
      <w:r>
        <w:rPr>
          <w:color w:val="231F20"/>
          <w:spacing w:val="-28"/>
        </w:rPr>
        <w:t> </w:t>
      </w:r>
      <w:r>
        <w:rPr>
          <w:color w:val="231F20"/>
        </w:rPr>
        <w:t>trabajador</w:t>
      </w:r>
      <w:r>
        <w:rPr>
          <w:color w:val="231F20"/>
          <w:spacing w:val="-28"/>
        </w:rPr>
        <w:t> </w:t>
      </w:r>
      <w:r>
        <w:rPr>
          <w:color w:val="231F20"/>
        </w:rPr>
        <w:t>social</w:t>
      </w:r>
      <w:r>
        <w:rPr>
          <w:color w:val="231F20"/>
          <w:spacing w:val="-28"/>
        </w:rPr>
        <w:t> </w:t>
      </w:r>
      <w:r>
        <w:rPr>
          <w:color w:val="231F20"/>
        </w:rPr>
        <w:t>y</w:t>
      </w:r>
      <w:r>
        <w:rPr>
          <w:color w:val="231F20"/>
          <w:spacing w:val="-28"/>
        </w:rPr>
        <w:t> </w:t>
      </w:r>
      <w:r>
        <w:rPr>
          <w:color w:val="231F20"/>
        </w:rPr>
        <w:t>empresa)</w:t>
      </w:r>
      <w:r>
        <w:rPr>
          <w:color w:val="231F20"/>
          <w:spacing w:val="-28"/>
        </w:rPr>
        <w:t> </w:t>
      </w:r>
      <w:r>
        <w:rPr>
          <w:color w:val="231F20"/>
        </w:rPr>
        <w:t>donde</w:t>
      </w:r>
      <w:r>
        <w:rPr>
          <w:color w:val="231F20"/>
          <w:spacing w:val="-28"/>
        </w:rPr>
        <w:t> </w:t>
      </w:r>
      <w:r>
        <w:rPr>
          <w:color w:val="231F20"/>
        </w:rPr>
        <w:t>se</w:t>
      </w:r>
      <w:r>
        <w:rPr>
          <w:color w:val="231F20"/>
          <w:spacing w:val="-28"/>
        </w:rPr>
        <w:t> </w:t>
      </w:r>
      <w:r>
        <w:rPr>
          <w:color w:val="231F20"/>
        </w:rPr>
        <w:t>sugieren ajustes  organizacionales  (estrategias  organizacionales),  el  apoyo </w:t>
      </w:r>
      <w:r>
        <w:rPr>
          <w:color w:val="231F20"/>
          <w:spacing w:val="1"/>
        </w:rPr>
        <w:t> </w:t>
      </w:r>
      <w:r>
        <w:rPr>
          <w:color w:val="231F20"/>
        </w:rPr>
        <w:t>entre</w:t>
      </w:r>
    </w:p>
    <w:p>
      <w:pPr>
        <w:spacing w:after="0" w:line="242" w:lineRule="auto"/>
        <w:jc w:val="both"/>
        <w:sectPr>
          <w:footerReference w:type="even" r:id="rId127"/>
          <w:footerReference w:type="default" r:id="rId128"/>
          <w:pgSz w:w="9360" w:h="12480"/>
          <w:pgMar w:footer="504" w:header="486" w:top="880" w:bottom="700" w:left="740" w:right="1300"/>
        </w:sectPr>
      </w:pPr>
    </w:p>
    <w:p>
      <w:pPr>
        <w:pStyle w:val="BodyText"/>
        <w:rPr>
          <w:sz w:val="20"/>
        </w:rPr>
      </w:pPr>
    </w:p>
    <w:p>
      <w:pPr>
        <w:pStyle w:val="BodyText"/>
        <w:spacing w:line="242" w:lineRule="auto" w:before="206"/>
        <w:ind w:left="1417" w:right="37"/>
      </w:pPr>
      <w:r>
        <w:rPr>
          <w:color w:val="231F20"/>
        </w:rPr>
        <w:t>compañeros de trabajo (estrategias grupales) y el tratamiento individual (estrategias individuales) como señalan Gil-Monte y Peiró (1999).</w:t>
      </w:r>
    </w:p>
    <w:p>
      <w:pPr>
        <w:pStyle w:val="BodyText"/>
        <w:spacing w:line="242" w:lineRule="auto" w:before="1"/>
        <w:ind w:left="1417" w:right="107" w:firstLine="453"/>
        <w:jc w:val="both"/>
      </w:pPr>
      <w:r>
        <w:rPr>
          <w:color w:val="231F20"/>
        </w:rPr>
        <w:t>Siendo que en cuanto al plano individual, entre las principales estrategias</w:t>
      </w:r>
      <w:r>
        <w:rPr>
          <w:color w:val="231F20"/>
          <w:spacing w:val="-14"/>
        </w:rPr>
        <w:t> </w:t>
      </w:r>
      <w:r>
        <w:rPr>
          <w:color w:val="231F20"/>
        </w:rPr>
        <w:t>que</w:t>
      </w:r>
      <w:r>
        <w:rPr>
          <w:color w:val="231F20"/>
          <w:spacing w:val="-14"/>
        </w:rPr>
        <w:t> </w:t>
      </w:r>
      <w:r>
        <w:rPr>
          <w:color w:val="231F20"/>
        </w:rPr>
        <w:t>pueden</w:t>
      </w:r>
      <w:r>
        <w:rPr>
          <w:color w:val="231F20"/>
          <w:spacing w:val="-14"/>
        </w:rPr>
        <w:t> </w:t>
      </w:r>
      <w:r>
        <w:rPr>
          <w:color w:val="231F20"/>
        </w:rPr>
        <w:t>emplearse</w:t>
      </w:r>
      <w:r>
        <w:rPr>
          <w:color w:val="231F20"/>
          <w:spacing w:val="-14"/>
        </w:rPr>
        <w:t> </w:t>
      </w:r>
      <w:r>
        <w:rPr>
          <w:color w:val="231F20"/>
        </w:rPr>
        <w:t>son</w:t>
      </w:r>
      <w:r>
        <w:rPr>
          <w:color w:val="231F20"/>
          <w:spacing w:val="-14"/>
        </w:rPr>
        <w:t> </w:t>
      </w:r>
      <w:r>
        <w:rPr>
          <w:color w:val="231F20"/>
        </w:rPr>
        <w:t>las</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centran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adquisición</w:t>
      </w:r>
      <w:r>
        <w:rPr>
          <w:color w:val="231F20"/>
          <w:spacing w:val="-14"/>
        </w:rPr>
        <w:t> </w:t>
      </w:r>
      <w:r>
        <w:rPr>
          <w:color w:val="231F20"/>
        </w:rPr>
        <w:t>y mejora</w:t>
      </w:r>
      <w:r>
        <w:rPr>
          <w:color w:val="231F20"/>
          <w:spacing w:val="-10"/>
        </w:rPr>
        <w:t> </w:t>
      </w:r>
      <w:r>
        <w:rPr>
          <w:color w:val="231F20"/>
        </w:rPr>
        <w:t>de</w:t>
      </w:r>
      <w:r>
        <w:rPr>
          <w:color w:val="231F20"/>
          <w:spacing w:val="-10"/>
        </w:rPr>
        <w:t> </w:t>
      </w:r>
      <w:r>
        <w:rPr>
          <w:color w:val="231F20"/>
        </w:rPr>
        <w:t>estilos</w:t>
      </w:r>
      <w:r>
        <w:rPr>
          <w:color w:val="231F20"/>
          <w:spacing w:val="-10"/>
        </w:rPr>
        <w:t> </w:t>
      </w:r>
      <w:r>
        <w:rPr>
          <w:color w:val="231F20"/>
        </w:rPr>
        <w:t>de</w:t>
      </w:r>
      <w:r>
        <w:rPr>
          <w:color w:val="231F20"/>
          <w:spacing w:val="-10"/>
        </w:rPr>
        <w:t> </w:t>
      </w:r>
      <w:r>
        <w:rPr>
          <w:color w:val="231F20"/>
          <w:spacing w:val="-3"/>
        </w:rPr>
        <w:t>afrontamiento,</w:t>
      </w:r>
      <w:r>
        <w:rPr>
          <w:color w:val="231F20"/>
          <w:spacing w:val="-10"/>
        </w:rPr>
        <w:t> </w:t>
      </w:r>
      <w:r>
        <w:rPr>
          <w:color w:val="231F20"/>
        </w:rPr>
        <w:t>lo</w:t>
      </w:r>
      <w:r>
        <w:rPr>
          <w:color w:val="231F20"/>
          <w:spacing w:val="-10"/>
        </w:rPr>
        <w:t> </w:t>
      </w:r>
      <w:r>
        <w:rPr>
          <w:color w:val="231F20"/>
        </w:rPr>
        <w:t>cual</w:t>
      </w:r>
      <w:r>
        <w:rPr>
          <w:color w:val="231F20"/>
          <w:spacing w:val="-10"/>
        </w:rPr>
        <w:t> </w:t>
      </w:r>
      <w:r>
        <w:rPr>
          <w:color w:val="231F20"/>
        </w:rPr>
        <w:t>desde</w:t>
      </w:r>
      <w:r>
        <w:rPr>
          <w:color w:val="231F20"/>
          <w:spacing w:val="-10"/>
        </w:rPr>
        <w:t> </w:t>
      </w:r>
      <w:r>
        <w:rPr>
          <w:color w:val="231F20"/>
        </w:rPr>
        <w:t>la</w:t>
      </w:r>
      <w:r>
        <w:rPr>
          <w:color w:val="231F20"/>
          <w:spacing w:val="-10"/>
        </w:rPr>
        <w:t> </w:t>
      </w:r>
      <w:r>
        <w:rPr>
          <w:color w:val="231F20"/>
        </w:rPr>
        <w:t>perspectiva</w:t>
      </w:r>
      <w:r>
        <w:rPr>
          <w:color w:val="231F20"/>
          <w:spacing w:val="-10"/>
        </w:rPr>
        <w:t> </w:t>
      </w:r>
      <w:r>
        <w:rPr>
          <w:color w:val="231F20"/>
        </w:rPr>
        <w:t>psicosocial de estudio de esta psicopatología, considera la interrelación de los estilos de afrontamiento con los</w:t>
      </w:r>
      <w:r>
        <w:rPr>
          <w:color w:val="231F20"/>
          <w:spacing w:val="-25"/>
        </w:rPr>
        <w:t> </w:t>
      </w:r>
      <w:r>
        <w:rPr>
          <w:color w:val="231F20"/>
        </w:rPr>
        <w:t>estresores.</w:t>
      </w:r>
    </w:p>
    <w:p>
      <w:pPr>
        <w:pStyle w:val="BodyText"/>
        <w:spacing w:line="242" w:lineRule="auto" w:before="1"/>
        <w:ind w:left="1417" w:right="108" w:firstLine="453"/>
        <w:jc w:val="both"/>
      </w:pPr>
      <w:r>
        <w:rPr>
          <w:color w:val="231F20"/>
        </w:rPr>
        <w:t>Con la </w:t>
      </w:r>
      <w:r>
        <w:rPr>
          <w:color w:val="231F20"/>
          <w:spacing w:val="-3"/>
        </w:rPr>
        <w:t>finalidad </w:t>
      </w:r>
      <w:r>
        <w:rPr>
          <w:color w:val="231F20"/>
        </w:rPr>
        <w:t>de </w:t>
      </w:r>
      <w:r>
        <w:rPr>
          <w:color w:val="231F20"/>
          <w:spacing w:val="-5"/>
        </w:rPr>
        <w:t>proporcionarles </w:t>
      </w:r>
      <w:r>
        <w:rPr>
          <w:color w:val="231F20"/>
        </w:rPr>
        <w:t>a los </w:t>
      </w:r>
      <w:r>
        <w:rPr>
          <w:color w:val="231F20"/>
          <w:spacing w:val="-4"/>
        </w:rPr>
        <w:t>trabajadores mediante </w:t>
      </w:r>
      <w:r>
        <w:rPr>
          <w:color w:val="231F20"/>
        </w:rPr>
        <w:t>la </w:t>
      </w:r>
      <w:r>
        <w:rPr>
          <w:color w:val="231F20"/>
          <w:spacing w:val="-4"/>
        </w:rPr>
        <w:t>capacitación </w:t>
      </w:r>
      <w:r>
        <w:rPr>
          <w:color w:val="231F20"/>
        </w:rPr>
        <w:t>y el </w:t>
      </w:r>
      <w:r>
        <w:rPr>
          <w:color w:val="231F20"/>
          <w:spacing w:val="-4"/>
        </w:rPr>
        <w:t>adiestramiento </w:t>
      </w:r>
      <w:r>
        <w:rPr>
          <w:color w:val="231F20"/>
        </w:rPr>
        <w:t>la </w:t>
      </w:r>
      <w:r>
        <w:rPr>
          <w:color w:val="231F20"/>
          <w:spacing w:val="-4"/>
        </w:rPr>
        <w:t>adquisición </w:t>
      </w:r>
      <w:r>
        <w:rPr>
          <w:color w:val="231F20"/>
        </w:rPr>
        <w:t>y </w:t>
      </w:r>
      <w:r>
        <w:rPr>
          <w:color w:val="231F20"/>
          <w:spacing w:val="-3"/>
        </w:rPr>
        <w:t>desarrollo </w:t>
      </w:r>
      <w:r>
        <w:rPr>
          <w:color w:val="231F20"/>
        </w:rPr>
        <w:t>de </w:t>
      </w:r>
      <w:r>
        <w:rPr>
          <w:color w:val="231F20"/>
          <w:spacing w:val="-3"/>
        </w:rPr>
        <w:t>una </w:t>
      </w:r>
      <w:r>
        <w:rPr>
          <w:color w:val="231F20"/>
        </w:rPr>
        <w:t>serie </w:t>
      </w:r>
      <w:r>
        <w:rPr>
          <w:color w:val="231F20"/>
          <w:spacing w:val="-3"/>
        </w:rPr>
        <w:t>de </w:t>
      </w:r>
      <w:r>
        <w:rPr>
          <w:color w:val="231F20"/>
          <w:spacing w:val="-4"/>
        </w:rPr>
        <w:t>herramientas </w:t>
      </w:r>
      <w:r>
        <w:rPr>
          <w:color w:val="231F20"/>
          <w:spacing w:val="-3"/>
        </w:rPr>
        <w:t>que </w:t>
      </w:r>
      <w:r>
        <w:rPr>
          <w:color w:val="231F20"/>
        </w:rPr>
        <w:t>les </w:t>
      </w:r>
      <w:r>
        <w:rPr>
          <w:color w:val="231F20"/>
          <w:spacing w:val="-3"/>
        </w:rPr>
        <w:t>permitan </w:t>
      </w:r>
      <w:r>
        <w:rPr>
          <w:color w:val="231F20"/>
          <w:spacing w:val="-4"/>
        </w:rPr>
        <w:t>contar </w:t>
      </w:r>
      <w:r>
        <w:rPr>
          <w:color w:val="231F20"/>
          <w:spacing w:val="-3"/>
        </w:rPr>
        <w:t>con </w:t>
      </w:r>
      <w:r>
        <w:rPr>
          <w:color w:val="231F20"/>
          <w:spacing w:val="-5"/>
        </w:rPr>
        <w:t>mayores </w:t>
      </w:r>
      <w:r>
        <w:rPr>
          <w:color w:val="231F20"/>
          <w:spacing w:val="-3"/>
        </w:rPr>
        <w:t>recursos para </w:t>
      </w:r>
      <w:r>
        <w:rPr>
          <w:color w:val="231F20"/>
          <w:spacing w:val="-4"/>
        </w:rPr>
        <w:t>afrontar </w:t>
      </w:r>
      <w:r>
        <w:rPr>
          <w:color w:val="231F20"/>
          <w:spacing w:val="-3"/>
        </w:rPr>
        <w:t>los estragos del estrés laboral, </w:t>
      </w:r>
      <w:r>
        <w:rPr>
          <w:color w:val="231F20"/>
          <w:spacing w:val="-4"/>
        </w:rPr>
        <w:t>principalmente </w:t>
      </w:r>
      <w:r>
        <w:rPr>
          <w:color w:val="231F20"/>
        </w:rPr>
        <w:t>en lo </w:t>
      </w:r>
      <w:r>
        <w:rPr>
          <w:color w:val="231F20"/>
          <w:spacing w:val="-3"/>
        </w:rPr>
        <w:t>que respecta </w:t>
      </w:r>
      <w:r>
        <w:rPr>
          <w:color w:val="231F20"/>
        </w:rPr>
        <w:t>al </w:t>
      </w:r>
      <w:r>
        <w:rPr>
          <w:color w:val="231F20"/>
          <w:spacing w:val="-4"/>
        </w:rPr>
        <w:t>agotamiento </w:t>
      </w:r>
      <w:r>
        <w:rPr>
          <w:color w:val="231F20"/>
          <w:spacing w:val="-3"/>
        </w:rPr>
        <w:t>emocional, </w:t>
      </w:r>
      <w:r>
        <w:rPr>
          <w:color w:val="231F20"/>
        </w:rPr>
        <w:t>la </w:t>
      </w:r>
      <w:r>
        <w:rPr>
          <w:color w:val="231F20"/>
          <w:spacing w:val="-4"/>
        </w:rPr>
        <w:t>despersonalización </w:t>
      </w:r>
      <w:r>
        <w:rPr>
          <w:color w:val="231F20"/>
        </w:rPr>
        <w:t>y la </w:t>
      </w:r>
      <w:r>
        <w:rPr>
          <w:color w:val="231F20"/>
          <w:spacing w:val="-3"/>
        </w:rPr>
        <w:t>falta </w:t>
      </w:r>
      <w:r>
        <w:rPr>
          <w:color w:val="231F20"/>
        </w:rPr>
        <w:t>de </w:t>
      </w:r>
      <w:r>
        <w:rPr>
          <w:color w:val="231F20"/>
          <w:spacing w:val="-3"/>
        </w:rPr>
        <w:t>realización </w:t>
      </w:r>
      <w:r>
        <w:rPr>
          <w:color w:val="231F20"/>
        </w:rPr>
        <w:t>en el </w:t>
      </w:r>
      <w:r>
        <w:rPr>
          <w:color w:val="231F20"/>
          <w:spacing w:val="-4"/>
        </w:rPr>
        <w:t>trabajo.</w:t>
      </w:r>
    </w:p>
    <w:p>
      <w:pPr>
        <w:pStyle w:val="BodyText"/>
        <w:spacing w:line="242" w:lineRule="auto" w:before="1"/>
        <w:ind w:left="1417" w:right="107" w:firstLine="453"/>
        <w:jc w:val="both"/>
      </w:pPr>
      <w:r>
        <w:rPr/>
        <w:pict>
          <v:shape style="position:absolute;margin-left:129.244995pt;margin-top:4.56809pt;width:201.25pt;height:77.05pt;mso-position-horizontal-relative:page;mso-position-vertical-relative:paragraph;z-index:-12208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7"/>
                      <w:w w:val="101"/>
                      <w:sz w:val="154"/>
                    </w:rPr>
                    <w:t>Y</w:t>
                  </w:r>
                </w:p>
              </w:txbxContent>
            </v:textbox>
            <w10:wrap type="none"/>
          </v:shape>
        </w:pict>
      </w:r>
      <w:r>
        <w:rPr>
          <w:color w:val="231F20"/>
        </w:rPr>
        <w:t>Al</w:t>
      </w:r>
      <w:r>
        <w:rPr>
          <w:color w:val="231F20"/>
          <w:spacing w:val="-30"/>
        </w:rPr>
        <w:t> </w:t>
      </w:r>
      <w:r>
        <w:rPr>
          <w:color w:val="231F20"/>
          <w:spacing w:val="-4"/>
        </w:rPr>
        <w:t>respecto,</w:t>
      </w:r>
      <w:r>
        <w:rPr>
          <w:color w:val="231F20"/>
          <w:spacing w:val="-30"/>
        </w:rPr>
        <w:t> </w:t>
      </w:r>
      <w:r>
        <w:rPr>
          <w:color w:val="231F20"/>
          <w:spacing w:val="-4"/>
        </w:rPr>
        <w:t>Ivancevich</w:t>
      </w:r>
      <w:r>
        <w:rPr>
          <w:color w:val="231F20"/>
          <w:spacing w:val="-30"/>
        </w:rPr>
        <w:t> </w:t>
      </w:r>
      <w:r>
        <w:rPr>
          <w:color w:val="231F20"/>
        </w:rPr>
        <w:t>y</w:t>
      </w:r>
      <w:r>
        <w:rPr>
          <w:color w:val="231F20"/>
          <w:spacing w:val="-30"/>
        </w:rPr>
        <w:t> </w:t>
      </w:r>
      <w:r>
        <w:rPr>
          <w:color w:val="231F20"/>
          <w:spacing w:val="-5"/>
        </w:rPr>
        <w:t>Matteson</w:t>
      </w:r>
      <w:r>
        <w:rPr>
          <w:color w:val="231F20"/>
          <w:spacing w:val="-30"/>
        </w:rPr>
        <w:t> </w:t>
      </w:r>
      <w:r>
        <w:rPr>
          <w:color w:val="231F20"/>
          <w:spacing w:val="-3"/>
        </w:rPr>
        <w:t>(1991)</w:t>
      </w:r>
      <w:r>
        <w:rPr>
          <w:color w:val="231F20"/>
          <w:spacing w:val="-30"/>
        </w:rPr>
        <w:t> </w:t>
      </w:r>
      <w:r>
        <w:rPr>
          <w:color w:val="231F20"/>
          <w:spacing w:val="-3"/>
        </w:rPr>
        <w:t>clasifican</w:t>
      </w:r>
      <w:r>
        <w:rPr>
          <w:color w:val="231F20"/>
          <w:spacing w:val="-30"/>
        </w:rPr>
        <w:t> </w:t>
      </w:r>
      <w:r>
        <w:rPr>
          <w:color w:val="231F20"/>
          <w:spacing w:val="-3"/>
        </w:rPr>
        <w:t>estas</w:t>
      </w:r>
      <w:r>
        <w:rPr>
          <w:color w:val="231F20"/>
          <w:spacing w:val="-30"/>
        </w:rPr>
        <w:t> </w:t>
      </w:r>
      <w:r>
        <w:rPr>
          <w:color w:val="231F20"/>
          <w:spacing w:val="-4"/>
        </w:rPr>
        <w:t>intervenciones </w:t>
      </w:r>
      <w:r>
        <w:rPr>
          <w:color w:val="231F20"/>
        </w:rPr>
        <w:t>en </w:t>
      </w:r>
      <w:r>
        <w:rPr>
          <w:color w:val="231F20"/>
          <w:spacing w:val="-4"/>
        </w:rPr>
        <w:t>programas </w:t>
      </w:r>
      <w:r>
        <w:rPr>
          <w:color w:val="231F20"/>
        </w:rPr>
        <w:t>dirigidos a </w:t>
      </w:r>
      <w:r>
        <w:rPr>
          <w:color w:val="231F20"/>
          <w:spacing w:val="-4"/>
        </w:rPr>
        <w:t>estrategias </w:t>
      </w:r>
      <w:r>
        <w:rPr>
          <w:color w:val="231F20"/>
          <w:spacing w:val="-3"/>
        </w:rPr>
        <w:t>instrumentales</w:t>
      </w:r>
      <w:r>
        <w:rPr>
          <w:color w:val="231F20"/>
          <w:spacing w:val="-3"/>
          <w:position w:val="8"/>
          <w:sz w:val="14"/>
        </w:rPr>
        <w:t>53 </w:t>
      </w:r>
      <w:r>
        <w:rPr>
          <w:color w:val="231F20"/>
          <w:spacing w:val="-3"/>
        </w:rPr>
        <w:t>basados  </w:t>
      </w:r>
      <w:r>
        <w:rPr>
          <w:color w:val="231F20"/>
        </w:rPr>
        <w:t>en </w:t>
      </w:r>
      <w:r>
        <w:rPr>
          <w:color w:val="231F20"/>
          <w:spacing w:val="-3"/>
        </w:rPr>
        <w:t>técnicas </w:t>
      </w:r>
      <w:r>
        <w:rPr>
          <w:color w:val="231F20"/>
        </w:rPr>
        <w:t>de </w:t>
      </w:r>
      <w:r>
        <w:rPr>
          <w:color w:val="231F20"/>
          <w:spacing w:val="-4"/>
        </w:rPr>
        <w:t>resolución </w:t>
      </w:r>
      <w:r>
        <w:rPr>
          <w:color w:val="231F20"/>
        </w:rPr>
        <w:t>de </w:t>
      </w:r>
      <w:r>
        <w:rPr>
          <w:color w:val="231F20"/>
          <w:spacing w:val="-4"/>
        </w:rPr>
        <w:t>problemas, preponderantemente, </w:t>
      </w:r>
      <w:r>
        <w:rPr>
          <w:color w:val="231F20"/>
        </w:rPr>
        <w:t>y de </w:t>
      </w:r>
      <w:r>
        <w:rPr>
          <w:color w:val="231F20"/>
          <w:spacing w:val="-3"/>
        </w:rPr>
        <w:t>asertividad, manejo del tiempo </w:t>
      </w:r>
      <w:r>
        <w:rPr>
          <w:color w:val="231F20"/>
        </w:rPr>
        <w:t>en </w:t>
      </w:r>
      <w:r>
        <w:rPr>
          <w:color w:val="231F20"/>
          <w:spacing w:val="-4"/>
        </w:rPr>
        <w:t>forma </w:t>
      </w:r>
      <w:r>
        <w:rPr>
          <w:color w:val="231F20"/>
          <w:spacing w:val="-3"/>
        </w:rPr>
        <w:t>eficaz, </w:t>
      </w:r>
      <w:r>
        <w:rPr>
          <w:color w:val="231F20"/>
          <w:spacing w:val="-4"/>
        </w:rPr>
        <w:t>optimización </w:t>
      </w:r>
      <w:r>
        <w:rPr>
          <w:color w:val="231F20"/>
        </w:rPr>
        <w:t>de la </w:t>
      </w:r>
      <w:r>
        <w:rPr>
          <w:color w:val="231F20"/>
          <w:spacing w:val="-4"/>
        </w:rPr>
        <w:t>comunicación, cambios </w:t>
      </w:r>
      <w:r>
        <w:rPr>
          <w:color w:val="231F20"/>
          <w:spacing w:val="-3"/>
        </w:rPr>
        <w:t>en   </w:t>
      </w:r>
      <w:r>
        <w:rPr>
          <w:color w:val="231F20"/>
        </w:rPr>
        <w:t>el </w:t>
      </w:r>
      <w:r>
        <w:rPr>
          <w:color w:val="231F20"/>
          <w:spacing w:val="-3"/>
        </w:rPr>
        <w:t>estilo </w:t>
      </w:r>
      <w:r>
        <w:rPr>
          <w:color w:val="231F20"/>
        </w:rPr>
        <w:t>de vida, </w:t>
      </w:r>
      <w:r>
        <w:rPr>
          <w:color w:val="231F20"/>
          <w:spacing w:val="-4"/>
        </w:rPr>
        <w:t>entre </w:t>
      </w:r>
      <w:r>
        <w:rPr>
          <w:color w:val="231F20"/>
          <w:spacing w:val="-3"/>
        </w:rPr>
        <w:t>otras; así </w:t>
      </w:r>
      <w:r>
        <w:rPr>
          <w:color w:val="231F20"/>
          <w:spacing w:val="-4"/>
        </w:rPr>
        <w:t>como </w:t>
      </w:r>
      <w:r>
        <w:rPr>
          <w:color w:val="231F20"/>
        </w:rPr>
        <w:t>en </w:t>
      </w:r>
      <w:r>
        <w:rPr>
          <w:color w:val="231F20"/>
          <w:spacing w:val="-4"/>
        </w:rPr>
        <w:t>programas </w:t>
      </w:r>
      <w:r>
        <w:rPr>
          <w:color w:val="231F20"/>
          <w:spacing w:val="-3"/>
        </w:rPr>
        <w:t>dirigidos </w:t>
      </w:r>
      <w:r>
        <w:rPr>
          <w:color w:val="231F20"/>
        </w:rPr>
        <w:t>a </w:t>
      </w:r>
      <w:r>
        <w:rPr>
          <w:color w:val="231F20"/>
          <w:spacing w:val="-4"/>
        </w:rPr>
        <w:t>estrategias</w:t>
      </w:r>
      <w:r>
        <w:rPr>
          <w:color w:val="231F20"/>
          <w:spacing w:val="52"/>
        </w:rPr>
        <w:t> </w:t>
      </w:r>
      <w:r>
        <w:rPr>
          <w:color w:val="231F20"/>
          <w:spacing w:val="-3"/>
        </w:rPr>
        <w:t>paliativas,</w:t>
      </w:r>
      <w:r>
        <w:rPr>
          <w:color w:val="231F20"/>
          <w:spacing w:val="-14"/>
        </w:rPr>
        <w:t> </w:t>
      </w:r>
      <w:r>
        <w:rPr>
          <w:color w:val="231F20"/>
          <w:spacing w:val="-3"/>
        </w:rPr>
        <w:t>que</w:t>
      </w:r>
      <w:r>
        <w:rPr>
          <w:color w:val="231F20"/>
          <w:spacing w:val="-14"/>
        </w:rPr>
        <w:t> </w:t>
      </w:r>
      <w:r>
        <w:rPr>
          <w:color w:val="231F20"/>
        </w:rPr>
        <w:t>se</w:t>
      </w:r>
      <w:r>
        <w:rPr>
          <w:color w:val="231F20"/>
          <w:spacing w:val="-14"/>
        </w:rPr>
        <w:t> </w:t>
      </w:r>
      <w:r>
        <w:rPr>
          <w:color w:val="231F20"/>
          <w:spacing w:val="-3"/>
        </w:rPr>
        <w:t>enfocan</w:t>
      </w:r>
      <w:r>
        <w:rPr>
          <w:color w:val="231F20"/>
          <w:spacing w:val="-14"/>
        </w:rPr>
        <w:t> </w:t>
      </w:r>
      <w:r>
        <w:rPr>
          <w:color w:val="231F20"/>
        </w:rPr>
        <w:t>al</w:t>
      </w:r>
      <w:r>
        <w:rPr>
          <w:color w:val="231F20"/>
          <w:spacing w:val="-14"/>
        </w:rPr>
        <w:t> </w:t>
      </w:r>
      <w:r>
        <w:rPr>
          <w:color w:val="231F20"/>
          <w:spacing w:val="-4"/>
        </w:rPr>
        <w:t>entrenamiento</w:t>
      </w:r>
      <w:r>
        <w:rPr>
          <w:color w:val="231F20"/>
          <w:spacing w:val="-14"/>
        </w:rPr>
        <w:t> </w:t>
      </w:r>
      <w:r>
        <w:rPr>
          <w:color w:val="231F20"/>
        </w:rPr>
        <w:t>y</w:t>
      </w:r>
      <w:r>
        <w:rPr>
          <w:color w:val="231F20"/>
          <w:spacing w:val="-14"/>
        </w:rPr>
        <w:t> </w:t>
      </w:r>
      <w:r>
        <w:rPr>
          <w:color w:val="231F20"/>
          <w:spacing w:val="-4"/>
        </w:rPr>
        <w:t>adquisición</w:t>
      </w:r>
      <w:r>
        <w:rPr>
          <w:color w:val="231F20"/>
          <w:spacing w:val="-14"/>
        </w:rPr>
        <w:t> </w:t>
      </w:r>
      <w:r>
        <w:rPr>
          <w:color w:val="231F20"/>
        </w:rPr>
        <w:t>de</w:t>
      </w:r>
      <w:r>
        <w:rPr>
          <w:color w:val="231F20"/>
          <w:spacing w:val="-14"/>
        </w:rPr>
        <w:t> </w:t>
      </w:r>
      <w:r>
        <w:rPr>
          <w:color w:val="231F20"/>
          <w:spacing w:val="-4"/>
        </w:rPr>
        <w:t>habilidades</w:t>
      </w:r>
      <w:r>
        <w:rPr>
          <w:color w:val="231F20"/>
          <w:spacing w:val="-14"/>
        </w:rPr>
        <w:t> </w:t>
      </w:r>
      <w:r>
        <w:rPr>
          <w:color w:val="231F20"/>
          <w:spacing w:val="-4"/>
        </w:rPr>
        <w:t>para expresión</w:t>
      </w:r>
      <w:r>
        <w:rPr>
          <w:color w:val="231F20"/>
          <w:spacing w:val="-10"/>
        </w:rPr>
        <w:t> </w:t>
      </w:r>
      <w:r>
        <w:rPr>
          <w:color w:val="231F20"/>
        </w:rPr>
        <w:t>de</w:t>
      </w:r>
      <w:r>
        <w:rPr>
          <w:color w:val="231F20"/>
          <w:spacing w:val="-10"/>
        </w:rPr>
        <w:t> </w:t>
      </w:r>
      <w:r>
        <w:rPr>
          <w:color w:val="231F20"/>
          <w:spacing w:val="-3"/>
        </w:rPr>
        <w:t>emociones,</w:t>
      </w:r>
      <w:r>
        <w:rPr>
          <w:color w:val="231F20"/>
          <w:spacing w:val="-10"/>
        </w:rPr>
        <w:t> </w:t>
      </w:r>
      <w:r>
        <w:rPr>
          <w:color w:val="231F20"/>
        </w:rPr>
        <w:t>el</w:t>
      </w:r>
      <w:r>
        <w:rPr>
          <w:color w:val="231F20"/>
          <w:spacing w:val="-10"/>
        </w:rPr>
        <w:t> </w:t>
      </w:r>
      <w:r>
        <w:rPr>
          <w:color w:val="231F20"/>
          <w:spacing w:val="-3"/>
        </w:rPr>
        <w:t>manejo</w:t>
      </w:r>
      <w:r>
        <w:rPr>
          <w:color w:val="231F20"/>
          <w:spacing w:val="-10"/>
        </w:rPr>
        <w:t> </w:t>
      </w:r>
      <w:r>
        <w:rPr>
          <w:color w:val="231F20"/>
        </w:rPr>
        <w:t>de</w:t>
      </w:r>
      <w:r>
        <w:rPr>
          <w:color w:val="231F20"/>
          <w:spacing w:val="-10"/>
        </w:rPr>
        <w:t> </w:t>
      </w:r>
      <w:r>
        <w:rPr>
          <w:color w:val="231F20"/>
          <w:spacing w:val="-4"/>
        </w:rPr>
        <w:t>sentimientos</w:t>
      </w:r>
      <w:r>
        <w:rPr>
          <w:color w:val="231F20"/>
          <w:spacing w:val="-10"/>
        </w:rPr>
        <w:t> </w:t>
      </w:r>
      <w:r>
        <w:rPr>
          <w:color w:val="231F20"/>
        </w:rPr>
        <w:t>de</w:t>
      </w:r>
      <w:r>
        <w:rPr>
          <w:color w:val="231F20"/>
          <w:spacing w:val="-10"/>
        </w:rPr>
        <w:t> </w:t>
      </w:r>
      <w:r>
        <w:rPr>
          <w:color w:val="231F20"/>
          <w:spacing w:val="-3"/>
        </w:rPr>
        <w:t>culpa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spacing w:val="-4"/>
        </w:rPr>
        <w:t>relajación.</w:t>
      </w:r>
    </w:p>
    <w:p>
      <w:pPr>
        <w:pStyle w:val="BodyText"/>
        <w:spacing w:line="242" w:lineRule="auto" w:before="1"/>
        <w:ind w:left="1417" w:right="107" w:firstLine="453"/>
        <w:jc w:val="right"/>
      </w:pPr>
      <w:r>
        <w:rPr>
          <w:color w:val="231F20"/>
        </w:rPr>
        <w:t>Al </w:t>
      </w:r>
      <w:r>
        <w:rPr>
          <w:color w:val="231F20"/>
          <w:spacing w:val="-4"/>
        </w:rPr>
        <w:t>respecto, </w:t>
      </w:r>
      <w:r>
        <w:rPr>
          <w:color w:val="231F20"/>
        </w:rPr>
        <w:t>es </w:t>
      </w:r>
      <w:r>
        <w:rPr>
          <w:color w:val="231F20"/>
          <w:spacing w:val="-4"/>
        </w:rPr>
        <w:t>importante subrayar </w:t>
      </w:r>
      <w:r>
        <w:rPr>
          <w:color w:val="231F20"/>
          <w:spacing w:val="-3"/>
        </w:rPr>
        <w:t>que </w:t>
      </w:r>
      <w:r>
        <w:rPr>
          <w:color w:val="231F20"/>
        </w:rPr>
        <w:t>si </w:t>
      </w:r>
      <w:r>
        <w:rPr>
          <w:color w:val="231F20"/>
          <w:spacing w:val="-3"/>
        </w:rPr>
        <w:t>bien </w:t>
      </w:r>
      <w:r>
        <w:rPr>
          <w:color w:val="231F20"/>
        </w:rPr>
        <w:t>en la</w:t>
      </w:r>
      <w:r>
        <w:rPr>
          <w:color w:val="231F20"/>
          <w:spacing w:val="23"/>
        </w:rPr>
        <w:t> </w:t>
      </w:r>
      <w:r>
        <w:rPr>
          <w:color w:val="231F20"/>
          <w:spacing w:val="-3"/>
        </w:rPr>
        <w:t>actualidad,</w:t>
      </w:r>
      <w:r>
        <w:rPr>
          <w:color w:val="231F20"/>
          <w:spacing w:val="28"/>
        </w:rPr>
        <w:t> </w:t>
      </w:r>
      <w:r>
        <w:rPr>
          <w:color w:val="231F20"/>
          <w:spacing w:val="-2"/>
        </w:rPr>
        <w:t>las</w:t>
      </w:r>
      <w:r>
        <w:rPr>
          <w:color w:val="231F20"/>
          <w:w w:val="94"/>
        </w:rPr>
        <w:t> </w:t>
      </w:r>
      <w:r>
        <w:rPr>
          <w:color w:val="231F20"/>
          <w:spacing w:val="-4"/>
        </w:rPr>
        <w:t>intervenciones</w:t>
      </w:r>
      <w:r>
        <w:rPr>
          <w:color w:val="231F20"/>
          <w:spacing w:val="29"/>
        </w:rPr>
        <w:t> </w:t>
      </w:r>
      <w:r>
        <w:rPr>
          <w:color w:val="231F20"/>
          <w:spacing w:val="-3"/>
        </w:rPr>
        <w:t>que</w:t>
      </w:r>
      <w:r>
        <w:rPr>
          <w:color w:val="231F20"/>
          <w:spacing w:val="29"/>
        </w:rPr>
        <w:t> </w:t>
      </w:r>
      <w:r>
        <w:rPr>
          <w:color w:val="231F20"/>
          <w:spacing w:val="-3"/>
        </w:rPr>
        <w:t>más</w:t>
      </w:r>
      <w:r>
        <w:rPr>
          <w:color w:val="231F20"/>
          <w:spacing w:val="29"/>
        </w:rPr>
        <w:t> </w:t>
      </w:r>
      <w:r>
        <w:rPr>
          <w:color w:val="231F20"/>
        </w:rPr>
        <w:t>se</w:t>
      </w:r>
      <w:r>
        <w:rPr>
          <w:color w:val="231F20"/>
          <w:spacing w:val="29"/>
        </w:rPr>
        <w:t> </w:t>
      </w:r>
      <w:r>
        <w:rPr>
          <w:color w:val="231F20"/>
          <w:spacing w:val="-4"/>
        </w:rPr>
        <w:t>aplican</w:t>
      </w:r>
      <w:r>
        <w:rPr>
          <w:color w:val="231F20"/>
          <w:spacing w:val="29"/>
        </w:rPr>
        <w:t> </w:t>
      </w:r>
      <w:r>
        <w:rPr>
          <w:color w:val="231F20"/>
        </w:rPr>
        <w:t>en</w:t>
      </w:r>
      <w:r>
        <w:rPr>
          <w:color w:val="231F20"/>
          <w:spacing w:val="29"/>
        </w:rPr>
        <w:t> </w:t>
      </w:r>
      <w:r>
        <w:rPr>
          <w:color w:val="231F20"/>
          <w:spacing w:val="-2"/>
        </w:rPr>
        <w:t>las</w:t>
      </w:r>
      <w:r>
        <w:rPr>
          <w:color w:val="231F20"/>
          <w:spacing w:val="29"/>
        </w:rPr>
        <w:t> </w:t>
      </w:r>
      <w:r>
        <w:rPr>
          <w:color w:val="231F20"/>
          <w:spacing w:val="-4"/>
        </w:rPr>
        <w:t>organizaciones</w:t>
      </w:r>
      <w:r>
        <w:rPr>
          <w:color w:val="231F20"/>
          <w:spacing w:val="29"/>
        </w:rPr>
        <w:t> </w:t>
      </w:r>
      <w:r>
        <w:rPr>
          <w:color w:val="231F20"/>
          <w:spacing w:val="-3"/>
        </w:rPr>
        <w:t>son</w:t>
      </w:r>
      <w:r>
        <w:rPr>
          <w:color w:val="231F20"/>
          <w:spacing w:val="29"/>
        </w:rPr>
        <w:t> </w:t>
      </w:r>
      <w:r>
        <w:rPr>
          <w:color w:val="231F20"/>
          <w:spacing w:val="-2"/>
        </w:rPr>
        <w:t>las</w:t>
      </w:r>
      <w:r>
        <w:rPr>
          <w:color w:val="231F20"/>
          <w:spacing w:val="29"/>
        </w:rPr>
        <w:t> </w:t>
      </w:r>
      <w:r>
        <w:rPr>
          <w:color w:val="231F20"/>
        </w:rPr>
        <w:t>de</w:t>
      </w:r>
      <w:r>
        <w:rPr>
          <w:color w:val="231F20"/>
          <w:spacing w:val="29"/>
        </w:rPr>
        <w:t> </w:t>
      </w:r>
      <w:r>
        <w:rPr>
          <w:color w:val="231F20"/>
          <w:spacing w:val="-3"/>
        </w:rPr>
        <w:t>corte</w:t>
      </w:r>
      <w:r>
        <w:rPr>
          <w:color w:val="231F20"/>
          <w:w w:val="95"/>
        </w:rPr>
        <w:t> </w:t>
      </w:r>
      <w:r>
        <w:rPr>
          <w:color w:val="231F20"/>
          <w:spacing w:val="-3"/>
        </w:rPr>
        <w:t>individual </w:t>
      </w:r>
      <w:r>
        <w:rPr>
          <w:color w:val="231F20"/>
          <w:spacing w:val="-4"/>
        </w:rPr>
        <w:t>(European </w:t>
      </w:r>
      <w:r>
        <w:rPr>
          <w:color w:val="231F20"/>
          <w:spacing w:val="-3"/>
        </w:rPr>
        <w:t>Agency </w:t>
      </w:r>
      <w:r>
        <w:rPr>
          <w:color w:val="231F20"/>
          <w:spacing w:val="-4"/>
        </w:rPr>
        <w:t>for </w:t>
      </w:r>
      <w:r>
        <w:rPr>
          <w:color w:val="231F20"/>
          <w:spacing w:val="-3"/>
        </w:rPr>
        <w:t>Safety and </w:t>
      </w:r>
      <w:r>
        <w:rPr>
          <w:color w:val="231F20"/>
          <w:spacing w:val="-4"/>
        </w:rPr>
        <w:t>Health at </w:t>
      </w:r>
      <w:r>
        <w:rPr>
          <w:color w:val="231F20"/>
          <w:spacing w:val="-8"/>
        </w:rPr>
        <w:t>Work,</w:t>
      </w:r>
      <w:r>
        <w:rPr>
          <w:color w:val="231F20"/>
          <w:spacing w:val="-11"/>
        </w:rPr>
        <w:t> </w:t>
      </w:r>
      <w:r>
        <w:rPr>
          <w:color w:val="231F20"/>
          <w:spacing w:val="-3"/>
        </w:rPr>
        <w:t>2003;</w:t>
      </w:r>
      <w:r>
        <w:rPr>
          <w:color w:val="231F20"/>
          <w:spacing w:val="-5"/>
        </w:rPr>
        <w:t> National</w:t>
      </w:r>
      <w:r>
        <w:rPr>
          <w:color w:val="231F20"/>
          <w:w w:val="91"/>
        </w:rPr>
        <w:t> </w:t>
      </w:r>
      <w:r>
        <w:rPr>
          <w:color w:val="231F20"/>
          <w:spacing w:val="-5"/>
        </w:rPr>
        <w:t>Institute </w:t>
      </w:r>
      <w:r>
        <w:rPr>
          <w:color w:val="231F20"/>
          <w:spacing w:val="-3"/>
        </w:rPr>
        <w:t>of </w:t>
      </w:r>
      <w:r>
        <w:rPr>
          <w:color w:val="231F20"/>
          <w:spacing w:val="-4"/>
        </w:rPr>
        <w:t>Occupational </w:t>
      </w:r>
      <w:r>
        <w:rPr>
          <w:color w:val="231F20"/>
          <w:spacing w:val="-3"/>
        </w:rPr>
        <w:t>Safety and </w:t>
      </w:r>
      <w:r>
        <w:rPr>
          <w:color w:val="231F20"/>
          <w:spacing w:val="-4"/>
        </w:rPr>
        <w:t>Health, </w:t>
      </w:r>
      <w:r>
        <w:rPr>
          <w:color w:val="231F20"/>
          <w:spacing w:val="-3"/>
        </w:rPr>
        <w:t>2004; </w:t>
      </w:r>
      <w:r>
        <w:rPr>
          <w:color w:val="231F20"/>
        </w:rPr>
        <w:t>Del </w:t>
      </w:r>
      <w:r>
        <w:rPr>
          <w:color w:val="231F20"/>
          <w:spacing w:val="-5"/>
        </w:rPr>
        <w:t>Pino,</w:t>
      </w:r>
      <w:r>
        <w:rPr>
          <w:color w:val="231F20"/>
          <w:spacing w:val="24"/>
        </w:rPr>
        <w:t> </w:t>
      </w:r>
      <w:r>
        <w:rPr>
          <w:color w:val="231F20"/>
          <w:spacing w:val="-3"/>
        </w:rPr>
        <w:t>2005).</w:t>
      </w:r>
      <w:r>
        <w:rPr>
          <w:color w:val="231F20"/>
          <w:spacing w:val="-1"/>
        </w:rPr>
        <w:t> </w:t>
      </w:r>
      <w:r>
        <w:rPr>
          <w:color w:val="231F20"/>
          <w:spacing w:val="-4"/>
        </w:rPr>
        <w:t>Cuando</w:t>
      </w:r>
      <w:r>
        <w:rPr>
          <w:color w:val="231F20"/>
          <w:spacing w:val="-3"/>
          <w:w w:val="103"/>
        </w:rPr>
        <w:t> </w:t>
      </w:r>
      <w:r>
        <w:rPr>
          <w:color w:val="231F20"/>
        </w:rPr>
        <w:t>el </w:t>
      </w:r>
      <w:r>
        <w:rPr>
          <w:color w:val="231F20"/>
          <w:spacing w:val="-4"/>
        </w:rPr>
        <w:t>síndrome </w:t>
      </w:r>
      <w:r>
        <w:rPr>
          <w:color w:val="231F20"/>
        </w:rPr>
        <w:t>de </w:t>
      </w:r>
      <w:r>
        <w:rPr>
          <w:color w:val="231F20"/>
          <w:spacing w:val="-4"/>
        </w:rPr>
        <w:t>burnout </w:t>
      </w:r>
      <w:r>
        <w:rPr>
          <w:color w:val="231F20"/>
        </w:rPr>
        <w:t>se </w:t>
      </w:r>
      <w:r>
        <w:rPr>
          <w:color w:val="231F20"/>
          <w:spacing w:val="-3"/>
        </w:rPr>
        <w:t>materializa, </w:t>
      </w:r>
      <w:r>
        <w:rPr>
          <w:color w:val="231F20"/>
        </w:rPr>
        <w:t>a </w:t>
      </w:r>
      <w:r>
        <w:rPr>
          <w:color w:val="231F20"/>
          <w:spacing w:val="-4"/>
        </w:rPr>
        <w:t>menudo </w:t>
      </w:r>
      <w:r>
        <w:rPr>
          <w:color w:val="231F20"/>
          <w:spacing w:val="-3"/>
        </w:rPr>
        <w:t>quienes </w:t>
      </w:r>
      <w:r>
        <w:rPr>
          <w:color w:val="231F20"/>
          <w:spacing w:val="-4"/>
        </w:rPr>
        <w:t>primero </w:t>
      </w:r>
      <w:r>
        <w:rPr>
          <w:color w:val="231F20"/>
        </w:rPr>
        <w:t>se</w:t>
      </w:r>
      <w:r>
        <w:rPr>
          <w:color w:val="231F20"/>
          <w:spacing w:val="26"/>
        </w:rPr>
        <w:t> </w:t>
      </w:r>
      <w:r>
        <w:rPr>
          <w:color w:val="231F20"/>
          <w:spacing w:val="-3"/>
        </w:rPr>
        <w:t>dan</w:t>
      </w:r>
      <w:r>
        <w:rPr>
          <w:color w:val="231F20"/>
          <w:w w:val="109"/>
        </w:rPr>
        <w:t> </w:t>
      </w:r>
      <w:r>
        <w:rPr>
          <w:color w:val="231F20"/>
          <w:spacing w:val="-3"/>
        </w:rPr>
        <w:t>cuenta </w:t>
      </w:r>
      <w:r>
        <w:rPr>
          <w:color w:val="231F20"/>
        </w:rPr>
        <w:t>de su </w:t>
      </w:r>
      <w:r>
        <w:rPr>
          <w:color w:val="231F20"/>
          <w:spacing w:val="-4"/>
        </w:rPr>
        <w:t>manifestación </w:t>
      </w:r>
      <w:r>
        <w:rPr>
          <w:color w:val="231F20"/>
          <w:spacing w:val="-3"/>
        </w:rPr>
        <w:t>son </w:t>
      </w:r>
      <w:r>
        <w:rPr>
          <w:color w:val="231F20"/>
        </w:rPr>
        <w:t>los </w:t>
      </w:r>
      <w:r>
        <w:rPr>
          <w:color w:val="231F20"/>
          <w:spacing w:val="-4"/>
        </w:rPr>
        <w:t>superiores, </w:t>
      </w:r>
      <w:r>
        <w:rPr>
          <w:color w:val="231F20"/>
          <w:spacing w:val="-3"/>
        </w:rPr>
        <w:t>colegas </w:t>
      </w:r>
      <w:r>
        <w:rPr>
          <w:color w:val="231F20"/>
        </w:rPr>
        <w:t>y</w:t>
      </w:r>
      <w:r>
        <w:rPr>
          <w:color w:val="231F20"/>
          <w:spacing w:val="3"/>
        </w:rPr>
        <w:t> </w:t>
      </w:r>
      <w:r>
        <w:rPr>
          <w:color w:val="231F20"/>
          <w:spacing w:val="-4"/>
        </w:rPr>
        <w:t>colaboradores</w:t>
      </w:r>
      <w:r>
        <w:rPr>
          <w:color w:val="231F20"/>
          <w:spacing w:val="5"/>
        </w:rPr>
        <w:t> </w:t>
      </w:r>
      <w:r>
        <w:rPr>
          <w:color w:val="231F20"/>
          <w:spacing w:val="-4"/>
        </w:rPr>
        <w:t>que</w:t>
      </w:r>
      <w:r>
        <w:rPr>
          <w:color w:val="231F20"/>
          <w:spacing w:val="-3"/>
          <w:w w:val="101"/>
        </w:rPr>
        <w:t> </w:t>
      </w:r>
      <w:r>
        <w:rPr>
          <w:color w:val="231F20"/>
          <w:spacing w:val="-3"/>
        </w:rPr>
        <w:t>están</w:t>
      </w:r>
      <w:r>
        <w:rPr>
          <w:color w:val="231F20"/>
          <w:spacing w:val="22"/>
        </w:rPr>
        <w:t> </w:t>
      </w:r>
      <w:r>
        <w:rPr>
          <w:color w:val="231F20"/>
          <w:spacing w:val="-3"/>
        </w:rPr>
        <w:t>alrededor</w:t>
      </w:r>
      <w:r>
        <w:rPr>
          <w:color w:val="231F20"/>
          <w:spacing w:val="22"/>
        </w:rPr>
        <w:t> </w:t>
      </w:r>
      <w:r>
        <w:rPr>
          <w:color w:val="231F20"/>
          <w:spacing w:val="-3"/>
        </w:rPr>
        <w:t>del</w:t>
      </w:r>
      <w:r>
        <w:rPr>
          <w:color w:val="231F20"/>
          <w:spacing w:val="22"/>
        </w:rPr>
        <w:t> </w:t>
      </w:r>
      <w:r>
        <w:rPr>
          <w:color w:val="231F20"/>
          <w:spacing w:val="-5"/>
        </w:rPr>
        <w:t>trabajador,</w:t>
      </w:r>
      <w:r>
        <w:rPr>
          <w:color w:val="231F20"/>
          <w:spacing w:val="22"/>
        </w:rPr>
        <w:t> </w:t>
      </w:r>
      <w:r>
        <w:rPr>
          <w:color w:val="231F20"/>
          <w:spacing w:val="-3"/>
        </w:rPr>
        <w:t>por</w:t>
      </w:r>
      <w:r>
        <w:rPr>
          <w:color w:val="231F20"/>
          <w:spacing w:val="22"/>
        </w:rPr>
        <w:t> </w:t>
      </w:r>
      <w:r>
        <w:rPr>
          <w:color w:val="231F20"/>
        </w:rPr>
        <w:t>lo</w:t>
      </w:r>
      <w:r>
        <w:rPr>
          <w:color w:val="231F20"/>
          <w:spacing w:val="22"/>
        </w:rPr>
        <w:t> </w:t>
      </w:r>
      <w:r>
        <w:rPr>
          <w:color w:val="231F20"/>
          <w:spacing w:val="-3"/>
        </w:rPr>
        <w:t>que</w:t>
      </w:r>
      <w:r>
        <w:rPr>
          <w:color w:val="231F20"/>
          <w:spacing w:val="22"/>
        </w:rPr>
        <w:t> </w:t>
      </w:r>
      <w:r>
        <w:rPr>
          <w:color w:val="231F20"/>
        </w:rPr>
        <w:t>el</w:t>
      </w:r>
      <w:r>
        <w:rPr>
          <w:color w:val="231F20"/>
          <w:spacing w:val="22"/>
        </w:rPr>
        <w:t> </w:t>
      </w:r>
      <w:r>
        <w:rPr>
          <w:color w:val="231F20"/>
          <w:spacing w:val="-4"/>
        </w:rPr>
        <w:t>apoyo</w:t>
      </w:r>
      <w:r>
        <w:rPr>
          <w:color w:val="231F20"/>
          <w:spacing w:val="22"/>
        </w:rPr>
        <w:t> </w:t>
      </w:r>
      <w:r>
        <w:rPr>
          <w:color w:val="231F20"/>
        </w:rPr>
        <w:t>social</w:t>
      </w:r>
      <w:r>
        <w:rPr>
          <w:color w:val="231F20"/>
          <w:spacing w:val="22"/>
        </w:rPr>
        <w:t> </w:t>
      </w:r>
      <w:r>
        <w:rPr>
          <w:color w:val="231F20"/>
        </w:rPr>
        <w:t>es,</w:t>
      </w:r>
      <w:r>
        <w:rPr>
          <w:color w:val="231F20"/>
          <w:spacing w:val="22"/>
        </w:rPr>
        <w:t> </w:t>
      </w:r>
      <w:r>
        <w:rPr>
          <w:color w:val="231F20"/>
        </w:rPr>
        <w:t>sin</w:t>
      </w:r>
      <w:r>
        <w:rPr>
          <w:color w:val="231F20"/>
          <w:spacing w:val="22"/>
        </w:rPr>
        <w:t> </w:t>
      </w:r>
      <w:r>
        <w:rPr>
          <w:color w:val="231F20"/>
          <w:spacing w:val="-3"/>
        </w:rPr>
        <w:t>duda,</w:t>
      </w:r>
      <w:r>
        <w:rPr>
          <w:color w:val="231F20"/>
          <w:spacing w:val="22"/>
        </w:rPr>
        <w:t> </w:t>
      </w:r>
      <w:r>
        <w:rPr>
          <w:color w:val="231F20"/>
        </w:rPr>
        <w:t>la</w:t>
      </w:r>
      <w:r>
        <w:rPr>
          <w:color w:val="231F20"/>
          <w:w w:val="98"/>
        </w:rPr>
        <w:t> </w:t>
      </w:r>
      <w:r>
        <w:rPr>
          <w:color w:val="231F20"/>
          <w:spacing w:val="-3"/>
        </w:rPr>
        <w:t>variable</w:t>
      </w:r>
      <w:r>
        <w:rPr>
          <w:color w:val="231F20"/>
          <w:spacing w:val="-21"/>
        </w:rPr>
        <w:t> </w:t>
      </w:r>
      <w:r>
        <w:rPr>
          <w:color w:val="231F20"/>
          <w:spacing w:val="-3"/>
        </w:rPr>
        <w:t>moderadora</w:t>
      </w:r>
      <w:r>
        <w:rPr>
          <w:color w:val="231F20"/>
          <w:spacing w:val="-21"/>
        </w:rPr>
        <w:t> </w:t>
      </w:r>
      <w:r>
        <w:rPr>
          <w:color w:val="231F20"/>
          <w:spacing w:val="-3"/>
        </w:rPr>
        <w:t>más</w:t>
      </w:r>
      <w:r>
        <w:rPr>
          <w:color w:val="231F20"/>
          <w:spacing w:val="-21"/>
        </w:rPr>
        <w:t> </w:t>
      </w:r>
      <w:r>
        <w:rPr>
          <w:color w:val="231F20"/>
          <w:spacing w:val="-4"/>
        </w:rPr>
        <w:t>importante</w:t>
      </w:r>
      <w:r>
        <w:rPr>
          <w:color w:val="231F20"/>
          <w:spacing w:val="-21"/>
        </w:rPr>
        <w:t> </w:t>
      </w:r>
      <w:r>
        <w:rPr>
          <w:color w:val="231F20"/>
        </w:rPr>
        <w:t>de</w:t>
      </w:r>
      <w:r>
        <w:rPr>
          <w:color w:val="231F20"/>
          <w:spacing w:val="-21"/>
        </w:rPr>
        <w:t> </w:t>
      </w:r>
      <w:r>
        <w:rPr>
          <w:color w:val="231F20"/>
          <w:spacing w:val="-3"/>
        </w:rPr>
        <w:t>sus</w:t>
      </w:r>
      <w:r>
        <w:rPr>
          <w:color w:val="231F20"/>
          <w:spacing w:val="-21"/>
        </w:rPr>
        <w:t> </w:t>
      </w:r>
      <w:r>
        <w:rPr>
          <w:color w:val="231F20"/>
          <w:spacing w:val="-3"/>
        </w:rPr>
        <w:t>efectos</w:t>
      </w:r>
      <w:r>
        <w:rPr>
          <w:color w:val="231F20"/>
          <w:spacing w:val="-21"/>
        </w:rPr>
        <w:t> </w:t>
      </w:r>
      <w:r>
        <w:rPr>
          <w:color w:val="231F20"/>
          <w:spacing w:val="-4"/>
        </w:rPr>
        <w:t>negativos</w:t>
      </w:r>
      <w:r>
        <w:rPr>
          <w:color w:val="231F20"/>
          <w:spacing w:val="-21"/>
        </w:rPr>
        <w:t> </w:t>
      </w:r>
      <w:r>
        <w:rPr>
          <w:color w:val="231F20"/>
          <w:spacing w:val="-3"/>
        </w:rPr>
        <w:t>(Längle,</w:t>
      </w:r>
      <w:r>
        <w:rPr>
          <w:color w:val="231F20"/>
          <w:spacing w:val="-21"/>
        </w:rPr>
        <w:t> </w:t>
      </w:r>
      <w:r>
        <w:rPr>
          <w:color w:val="231F20"/>
          <w:spacing w:val="-3"/>
        </w:rPr>
        <w:t>2003).</w:t>
      </w:r>
      <w:r>
        <w:rPr>
          <w:color w:val="231F20"/>
          <w:spacing w:val="-3"/>
          <w:w w:val="96"/>
        </w:rPr>
        <w:t> </w:t>
      </w:r>
      <w:r>
        <w:rPr>
          <w:color w:val="231F20"/>
          <w:spacing w:val="3"/>
        </w:rPr>
        <w:t>Detalforma,</w:t>
      </w:r>
      <w:r>
        <w:rPr>
          <w:color w:val="231F20"/>
          <w:spacing w:val="-12"/>
        </w:rPr>
        <w:t> </w:t>
      </w:r>
      <w:r>
        <w:rPr>
          <w:color w:val="231F20"/>
          <w:spacing w:val="2"/>
        </w:rPr>
        <w:t>queelenfoquedeestudiopsicosocialdeestapsicopatología</w:t>
      </w:r>
      <w:r>
        <w:rPr>
          <w:color w:val="231F20"/>
          <w:w w:val="98"/>
        </w:rPr>
        <w:t> </w:t>
      </w:r>
      <w:r>
        <w:rPr>
          <w:color w:val="231F20"/>
        </w:rPr>
        <w:t>sigue</w:t>
      </w:r>
      <w:r>
        <w:rPr>
          <w:color w:val="231F20"/>
          <w:spacing w:val="-25"/>
        </w:rPr>
        <w:t> </w:t>
      </w:r>
      <w:r>
        <w:rPr>
          <w:color w:val="231F20"/>
        </w:rPr>
        <w:t>cobrando</w:t>
      </w:r>
      <w:r>
        <w:rPr>
          <w:color w:val="231F20"/>
          <w:spacing w:val="-25"/>
        </w:rPr>
        <w:t> </w:t>
      </w:r>
      <w:r>
        <w:rPr>
          <w:color w:val="231F20"/>
        </w:rPr>
        <w:t>relevancia</w:t>
      </w:r>
      <w:r>
        <w:rPr>
          <w:color w:val="231F20"/>
          <w:spacing w:val="-25"/>
        </w:rPr>
        <w:t> </w:t>
      </w:r>
      <w:r>
        <w:rPr>
          <w:color w:val="231F20"/>
        </w:rPr>
        <w:t>al</w:t>
      </w:r>
      <w:r>
        <w:rPr>
          <w:color w:val="231F20"/>
          <w:spacing w:val="-25"/>
        </w:rPr>
        <w:t> </w:t>
      </w:r>
      <w:r>
        <w:rPr>
          <w:color w:val="231F20"/>
        </w:rPr>
        <w:t>poner</w:t>
      </w:r>
      <w:r>
        <w:rPr>
          <w:color w:val="231F20"/>
          <w:spacing w:val="-25"/>
        </w:rPr>
        <w:t> </w:t>
      </w:r>
      <w:r>
        <w:rPr>
          <w:color w:val="231F20"/>
        </w:rPr>
        <w:t>en</w:t>
      </w:r>
      <w:r>
        <w:rPr>
          <w:color w:val="231F20"/>
          <w:spacing w:val="-25"/>
        </w:rPr>
        <w:t> </w:t>
      </w:r>
      <w:r>
        <w:rPr>
          <w:color w:val="231F20"/>
        </w:rPr>
        <w:t>evidencia</w:t>
      </w:r>
      <w:r>
        <w:rPr>
          <w:color w:val="231F20"/>
          <w:spacing w:val="-25"/>
        </w:rPr>
        <w:t> </w:t>
      </w:r>
      <w:r>
        <w:rPr>
          <w:color w:val="231F20"/>
        </w:rPr>
        <w:t>la</w:t>
      </w:r>
      <w:r>
        <w:rPr>
          <w:color w:val="231F20"/>
          <w:spacing w:val="-25"/>
        </w:rPr>
        <w:t> </w:t>
      </w:r>
      <w:r>
        <w:rPr>
          <w:color w:val="231F20"/>
        </w:rPr>
        <w:t>importancia</w:t>
      </w:r>
      <w:r>
        <w:rPr>
          <w:color w:val="231F20"/>
          <w:spacing w:val="-25"/>
        </w:rPr>
        <w:t> </w:t>
      </w:r>
      <w:r>
        <w:rPr>
          <w:color w:val="231F20"/>
        </w:rPr>
        <w:t>de</w:t>
      </w:r>
      <w:r>
        <w:rPr>
          <w:color w:val="231F20"/>
          <w:spacing w:val="-25"/>
        </w:rPr>
        <w:t> </w:t>
      </w:r>
      <w:r>
        <w:rPr>
          <w:color w:val="231F20"/>
        </w:rPr>
        <w:t>fortalecer</w:t>
      </w:r>
      <w:r>
        <w:rPr>
          <w:color w:val="231F20"/>
          <w:w w:val="99"/>
        </w:rPr>
        <w:t> </w:t>
      </w:r>
      <w:r>
        <w:rPr>
          <w:color w:val="231F20"/>
        </w:rPr>
        <w:t>los vínculos interpersonales entre los trabajadores, tanto en</w:t>
      </w:r>
      <w:r>
        <w:rPr>
          <w:color w:val="231F20"/>
          <w:spacing w:val="33"/>
        </w:rPr>
        <w:t> </w:t>
      </w:r>
      <w:r>
        <w:rPr>
          <w:color w:val="231F20"/>
        </w:rPr>
        <w:t>el</w:t>
      </w:r>
      <w:r>
        <w:rPr>
          <w:color w:val="231F20"/>
          <w:spacing w:val="4"/>
        </w:rPr>
        <w:t> </w:t>
      </w:r>
      <w:r>
        <w:rPr>
          <w:color w:val="231F20"/>
        </w:rPr>
        <w:t>plano</w:t>
      </w:r>
      <w:r>
        <w:rPr>
          <w:color w:val="231F20"/>
          <w:w w:val="102"/>
        </w:rPr>
        <w:t> </w:t>
      </w:r>
      <w:r>
        <w:rPr>
          <w:color w:val="231F20"/>
        </w:rPr>
        <w:t>laboral</w:t>
      </w:r>
      <w:r>
        <w:rPr>
          <w:color w:val="231F20"/>
          <w:spacing w:val="-6"/>
        </w:rPr>
        <w:t> </w:t>
      </w:r>
      <w:r>
        <w:rPr>
          <w:color w:val="231F20"/>
        </w:rPr>
        <w:t>como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spacing w:val="-3"/>
        </w:rPr>
        <w:t>humano,</w:t>
      </w:r>
      <w:r>
        <w:rPr>
          <w:color w:val="231F20"/>
          <w:spacing w:val="-6"/>
        </w:rPr>
        <w:t> </w:t>
      </w:r>
      <w:r>
        <w:rPr>
          <w:color w:val="231F20"/>
        </w:rPr>
        <w:t>dado</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mayoría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intervenciones</w:t>
      </w:r>
      <w:r>
        <w:rPr>
          <w:color w:val="231F20"/>
          <w:spacing w:val="-6"/>
        </w:rPr>
        <w:t> </w:t>
      </w:r>
      <w:r>
        <w:rPr>
          <w:color w:val="231F20"/>
        </w:rPr>
        <w:t>que</w:t>
      </w:r>
      <w:r>
        <w:rPr>
          <w:color w:val="231F20"/>
          <w:w w:val="101"/>
        </w:rPr>
        <w:t> </w:t>
      </w:r>
      <w:r>
        <w:rPr>
          <w:color w:val="231F20"/>
        </w:rPr>
        <w:t>abordan</w:t>
      </w:r>
      <w:r>
        <w:rPr>
          <w:color w:val="231F20"/>
          <w:spacing w:val="31"/>
        </w:rPr>
        <w:t> </w:t>
      </w:r>
      <w:r>
        <w:rPr>
          <w:color w:val="231F20"/>
        </w:rPr>
        <w:t>la</w:t>
      </w:r>
      <w:r>
        <w:rPr>
          <w:color w:val="231F20"/>
          <w:spacing w:val="31"/>
        </w:rPr>
        <w:t> </w:t>
      </w:r>
      <w:r>
        <w:rPr>
          <w:color w:val="231F20"/>
        </w:rPr>
        <w:t>prevención</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rPr>
        <w:t>manejo</w:t>
      </w:r>
      <w:r>
        <w:rPr>
          <w:color w:val="231F20"/>
          <w:spacing w:val="31"/>
        </w:rPr>
        <w:t> </w:t>
      </w:r>
      <w:r>
        <w:rPr>
          <w:color w:val="231F20"/>
        </w:rPr>
        <w:t>del</w:t>
      </w:r>
      <w:r>
        <w:rPr>
          <w:color w:val="231F20"/>
          <w:spacing w:val="31"/>
        </w:rPr>
        <w:t> </w:t>
      </w:r>
      <w:r>
        <w:rPr>
          <w:color w:val="231F20"/>
        </w:rPr>
        <w:t>síndrome</w:t>
      </w:r>
      <w:r>
        <w:rPr>
          <w:color w:val="231F20"/>
          <w:spacing w:val="31"/>
        </w:rPr>
        <w:t> </w:t>
      </w:r>
      <w:r>
        <w:rPr>
          <w:color w:val="231F20"/>
        </w:rPr>
        <w:t>de</w:t>
      </w:r>
      <w:r>
        <w:rPr>
          <w:color w:val="231F20"/>
          <w:spacing w:val="31"/>
        </w:rPr>
        <w:t> </w:t>
      </w:r>
      <w:r>
        <w:rPr>
          <w:color w:val="231F20"/>
        </w:rPr>
        <w:t>burnout</w:t>
      </w:r>
      <w:r>
        <w:rPr>
          <w:color w:val="231F20"/>
          <w:spacing w:val="31"/>
        </w:rPr>
        <w:t> </w:t>
      </w:r>
      <w:r>
        <w:rPr>
          <w:color w:val="231F20"/>
        </w:rPr>
        <w:t>desde</w:t>
      </w:r>
      <w:r>
        <w:rPr>
          <w:color w:val="231F20"/>
          <w:spacing w:val="31"/>
        </w:rPr>
        <w:t> </w:t>
      </w:r>
      <w:r>
        <w:rPr>
          <w:color w:val="231F20"/>
        </w:rPr>
        <w:t>una</w:t>
      </w:r>
    </w:p>
    <w:p>
      <w:pPr>
        <w:pStyle w:val="BodyText"/>
        <w:spacing w:before="6"/>
        <w:rPr>
          <w:sz w:val="17"/>
        </w:rPr>
      </w:pPr>
      <w:r>
        <w:rPr/>
        <w:drawing>
          <wp:anchor distT="0" distB="0" distL="0" distR="0" allowOverlap="1" layoutInCell="1" locked="0" behindDoc="0" simplePos="0" relativeHeight="4288">
            <wp:simplePos x="0" y="0"/>
            <wp:positionH relativeFrom="page">
              <wp:posOffset>257</wp:posOffset>
            </wp:positionH>
            <wp:positionV relativeFrom="paragraph">
              <wp:posOffset>153174</wp:posOffset>
            </wp:positionV>
            <wp:extent cx="4292658" cy="12191"/>
            <wp:effectExtent l="0" t="0" r="0" b="0"/>
            <wp:wrapTopAndBottom/>
            <wp:docPr id="63" name="image25.png" descr=""/>
            <wp:cNvGraphicFramePr>
              <a:graphicFrameLocks noChangeAspect="1"/>
            </wp:cNvGraphicFramePr>
            <a:graphic>
              <a:graphicData uri="http://schemas.openxmlformats.org/drawingml/2006/picture">
                <pic:pic>
                  <pic:nvPicPr>
                    <pic:cNvPr id="64" name="image25.png"/>
                    <pic:cNvPicPr/>
                  </pic:nvPicPr>
                  <pic:blipFill>
                    <a:blip r:embed="rId129" cstate="print"/>
                    <a:stretch>
                      <a:fillRect/>
                    </a:stretch>
                  </pic:blipFill>
                  <pic:spPr>
                    <a:xfrm>
                      <a:off x="0" y="0"/>
                      <a:ext cx="4292658" cy="12191"/>
                    </a:xfrm>
                    <a:prstGeom prst="rect">
                      <a:avLst/>
                    </a:prstGeom>
                  </pic:spPr>
                </pic:pic>
              </a:graphicData>
            </a:graphic>
          </wp:anchor>
        </w:drawing>
      </w:r>
    </w:p>
    <w:p>
      <w:pPr>
        <w:pStyle w:val="ListParagraph"/>
        <w:numPr>
          <w:ilvl w:val="0"/>
          <w:numId w:val="15"/>
        </w:numPr>
        <w:tabs>
          <w:tab w:pos="1758" w:val="left" w:leader="none"/>
        </w:tabs>
        <w:spacing w:line="240" w:lineRule="auto" w:before="77" w:after="0"/>
        <w:ind w:left="1757" w:right="108" w:hanging="340"/>
        <w:jc w:val="both"/>
        <w:rPr>
          <w:sz w:val="19"/>
        </w:rPr>
      </w:pPr>
      <w:r>
        <w:rPr>
          <w:color w:val="231F20"/>
          <w:sz w:val="19"/>
        </w:rPr>
        <w:t>Siendo hoy en día las intervenciones basadas en la solución del problema o también llamadas de afrontamiento activo, las que han sido consideradas como las más efectivas para la prevención y manejo del síndrome de</w:t>
      </w:r>
      <w:r>
        <w:rPr>
          <w:color w:val="231F20"/>
          <w:spacing w:val="-5"/>
          <w:sz w:val="19"/>
        </w:rPr>
        <w:t> </w:t>
      </w:r>
      <w:r>
        <w:rPr>
          <w:color w:val="231F20"/>
          <w:sz w:val="19"/>
        </w:rPr>
        <w:t>burnout.</w:t>
      </w:r>
    </w:p>
    <w:p>
      <w:pPr>
        <w:spacing w:after="0" w:line="240" w:lineRule="auto"/>
        <w:jc w:val="both"/>
        <w:rPr>
          <w:sz w:val="19"/>
        </w:rPr>
        <w:sectPr>
          <w:pgSz w:w="9360" w:h="12480"/>
          <w:pgMar w:header="486" w:footer="504" w:top="880" w:bottom="700" w:left="0" w:right="740"/>
        </w:sectPr>
      </w:pPr>
    </w:p>
    <w:p>
      <w:pPr>
        <w:pStyle w:val="BodyText"/>
        <w:rPr>
          <w:sz w:val="20"/>
        </w:rPr>
      </w:pPr>
    </w:p>
    <w:p>
      <w:pPr>
        <w:pStyle w:val="BodyText"/>
        <w:spacing w:line="242" w:lineRule="auto" w:before="206"/>
        <w:ind w:left="117" w:right="114"/>
        <w:jc w:val="right"/>
      </w:pPr>
      <w:r>
        <w:rPr>
          <w:color w:val="231F20"/>
        </w:rPr>
        <w:t>óptica grupal, recomiendan como señalan Ivancevich y</w:t>
      </w:r>
      <w:r>
        <w:rPr>
          <w:color w:val="231F20"/>
          <w:spacing w:val="28"/>
        </w:rPr>
        <w:t> </w:t>
      </w:r>
      <w:r>
        <w:rPr>
          <w:color w:val="231F20"/>
        </w:rPr>
        <w:t>Matesson</w:t>
      </w:r>
      <w:r>
        <w:rPr>
          <w:color w:val="231F20"/>
          <w:spacing w:val="12"/>
        </w:rPr>
        <w:t> </w:t>
      </w:r>
      <w:r>
        <w:rPr>
          <w:color w:val="231F20"/>
        </w:rPr>
        <w:t>(1991)</w:t>
      </w:r>
      <w:r>
        <w:rPr>
          <w:color w:val="231F20"/>
          <w:w w:val="97"/>
        </w:rPr>
        <w:t> </w:t>
      </w:r>
      <w:r>
        <w:rPr>
          <w:color w:val="231F20"/>
        </w:rPr>
        <w:t>fomentar</w:t>
      </w:r>
      <w:r>
        <w:rPr>
          <w:color w:val="231F20"/>
          <w:spacing w:val="-13"/>
        </w:rPr>
        <w:t> </w:t>
      </w:r>
      <w:r>
        <w:rPr>
          <w:color w:val="231F20"/>
        </w:rPr>
        <w:t>el</w:t>
      </w:r>
      <w:r>
        <w:rPr>
          <w:color w:val="231F20"/>
          <w:spacing w:val="-13"/>
        </w:rPr>
        <w:t> </w:t>
      </w:r>
      <w:r>
        <w:rPr>
          <w:color w:val="231F20"/>
        </w:rPr>
        <w:t>apoyo</w:t>
      </w:r>
      <w:r>
        <w:rPr>
          <w:color w:val="231F20"/>
          <w:spacing w:val="-13"/>
        </w:rPr>
        <w:t> </w:t>
      </w:r>
      <w:r>
        <w:rPr>
          <w:color w:val="231F20"/>
        </w:rPr>
        <w:t>social</w:t>
      </w:r>
      <w:r>
        <w:rPr>
          <w:color w:val="231F20"/>
          <w:spacing w:val="-13"/>
        </w:rPr>
        <w:t> </w:t>
      </w:r>
      <w:r>
        <w:rPr>
          <w:color w:val="231F20"/>
        </w:rPr>
        <w:t>por</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compañeros</w:t>
      </w:r>
      <w:r>
        <w:rPr>
          <w:color w:val="231F20"/>
          <w:spacing w:val="-13"/>
        </w:rPr>
        <w:t> </w:t>
      </w:r>
      <w:r>
        <w:rPr>
          <w:color w:val="231F20"/>
        </w:rPr>
        <w:t>de</w:t>
      </w:r>
      <w:r>
        <w:rPr>
          <w:color w:val="231F20"/>
          <w:spacing w:val="-13"/>
        </w:rPr>
        <w:t> </w:t>
      </w:r>
      <w:r>
        <w:rPr>
          <w:color w:val="231F20"/>
        </w:rPr>
        <w:t>trabajo</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rPr>
        <w:t>jefes.</w:t>
      </w:r>
    </w:p>
    <w:p>
      <w:pPr>
        <w:pStyle w:val="BodyText"/>
        <w:spacing w:line="242" w:lineRule="auto" w:before="1"/>
        <w:ind w:left="110" w:right="114" w:firstLine="453"/>
        <w:jc w:val="both"/>
      </w:pPr>
      <w:r>
        <w:rPr>
          <w:color w:val="231F20"/>
        </w:rPr>
        <w:t>De</w:t>
      </w:r>
      <w:r>
        <w:rPr>
          <w:color w:val="231F20"/>
          <w:spacing w:val="-30"/>
        </w:rPr>
        <w:t> </w:t>
      </w:r>
      <w:r>
        <w:rPr>
          <w:color w:val="231F20"/>
        </w:rPr>
        <w:t>hecho,</w:t>
      </w:r>
      <w:r>
        <w:rPr>
          <w:color w:val="231F20"/>
          <w:spacing w:val="-30"/>
        </w:rPr>
        <w:t> </w:t>
      </w:r>
      <w:r>
        <w:rPr>
          <w:color w:val="231F20"/>
        </w:rPr>
        <w:t>las</w:t>
      </w:r>
      <w:r>
        <w:rPr>
          <w:color w:val="231F20"/>
          <w:spacing w:val="-30"/>
        </w:rPr>
        <w:t> </w:t>
      </w:r>
      <w:r>
        <w:rPr>
          <w:color w:val="231F20"/>
        </w:rPr>
        <w:t>experiencias</w:t>
      </w:r>
      <w:r>
        <w:rPr>
          <w:color w:val="231F20"/>
          <w:spacing w:val="-30"/>
        </w:rPr>
        <w:t> </w:t>
      </w:r>
      <w:r>
        <w:rPr>
          <w:color w:val="231F20"/>
        </w:rPr>
        <w:t>científicas</w:t>
      </w:r>
      <w:r>
        <w:rPr>
          <w:color w:val="231F20"/>
          <w:spacing w:val="-30"/>
        </w:rPr>
        <w:t> </w:t>
      </w:r>
      <w:r>
        <w:rPr>
          <w:color w:val="231F20"/>
        </w:rPr>
        <w:t>y</w:t>
      </w:r>
      <w:r>
        <w:rPr>
          <w:color w:val="231F20"/>
          <w:spacing w:val="-30"/>
        </w:rPr>
        <w:t> </w:t>
      </w:r>
      <w:r>
        <w:rPr>
          <w:color w:val="231F20"/>
        </w:rPr>
        <w:t>laborales</w:t>
      </w:r>
      <w:r>
        <w:rPr>
          <w:color w:val="231F20"/>
          <w:spacing w:val="-30"/>
        </w:rPr>
        <w:t> </w:t>
      </w:r>
      <w:r>
        <w:rPr>
          <w:color w:val="231F20"/>
        </w:rPr>
        <w:t>obtenidas</w:t>
      </w:r>
      <w:r>
        <w:rPr>
          <w:color w:val="231F20"/>
          <w:spacing w:val="-30"/>
        </w:rPr>
        <w:t> </w:t>
      </w:r>
      <w:r>
        <w:rPr>
          <w:color w:val="231F20"/>
        </w:rPr>
        <w:t>demuestran que</w:t>
      </w:r>
      <w:r>
        <w:rPr>
          <w:color w:val="231F20"/>
          <w:spacing w:val="-22"/>
        </w:rPr>
        <w:t> </w:t>
      </w:r>
      <w:r>
        <w:rPr>
          <w:color w:val="231F20"/>
        </w:rPr>
        <w:t>el</w:t>
      </w:r>
      <w:r>
        <w:rPr>
          <w:color w:val="231F20"/>
          <w:spacing w:val="-22"/>
        </w:rPr>
        <w:t> </w:t>
      </w:r>
      <w:r>
        <w:rPr>
          <w:color w:val="231F20"/>
        </w:rPr>
        <w:t>apoyo</w:t>
      </w:r>
      <w:r>
        <w:rPr>
          <w:color w:val="231F20"/>
          <w:spacing w:val="-22"/>
        </w:rPr>
        <w:t> </w:t>
      </w:r>
      <w:r>
        <w:rPr>
          <w:color w:val="231F20"/>
        </w:rPr>
        <w:t>social</w:t>
      </w:r>
      <w:r>
        <w:rPr>
          <w:color w:val="231F20"/>
          <w:spacing w:val="-22"/>
        </w:rPr>
        <w:t> </w:t>
      </w:r>
      <w:r>
        <w:rPr>
          <w:color w:val="231F20"/>
        </w:rPr>
        <w:t>aumenta</w:t>
      </w:r>
      <w:r>
        <w:rPr>
          <w:color w:val="231F20"/>
          <w:spacing w:val="-22"/>
        </w:rPr>
        <w:t> </w:t>
      </w:r>
      <w:r>
        <w:rPr>
          <w:color w:val="231F20"/>
        </w:rPr>
        <w:t>la</w:t>
      </w:r>
      <w:r>
        <w:rPr>
          <w:color w:val="231F20"/>
          <w:spacing w:val="-22"/>
        </w:rPr>
        <w:t> </w:t>
      </w:r>
      <w:r>
        <w:rPr>
          <w:color w:val="231F20"/>
        </w:rPr>
        <w:t>realización</w:t>
      </w:r>
      <w:r>
        <w:rPr>
          <w:color w:val="231F20"/>
          <w:spacing w:val="-22"/>
        </w:rPr>
        <w:t> </w:t>
      </w:r>
      <w:r>
        <w:rPr>
          <w:color w:val="231F20"/>
        </w:rPr>
        <w:t>personal</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trabajo,</w:t>
      </w:r>
      <w:r>
        <w:rPr>
          <w:color w:val="231F20"/>
          <w:spacing w:val="-22"/>
        </w:rPr>
        <w:t> </w:t>
      </w:r>
      <w:r>
        <w:rPr>
          <w:color w:val="231F20"/>
        </w:rPr>
        <w:t>disminuye el agotamiento emocional y mejora las actitudes y conductas negativas hacia</w:t>
      </w:r>
      <w:r>
        <w:rPr>
          <w:color w:val="231F20"/>
          <w:spacing w:val="-20"/>
        </w:rPr>
        <w:t> </w:t>
      </w:r>
      <w:r>
        <w:rPr>
          <w:color w:val="231F20"/>
        </w:rPr>
        <w:t>otros</w:t>
      </w:r>
      <w:r>
        <w:rPr>
          <w:color w:val="231F20"/>
          <w:spacing w:val="-20"/>
        </w:rPr>
        <w:t> </w:t>
      </w:r>
      <w:r>
        <w:rPr>
          <w:color w:val="231F20"/>
          <w:spacing w:val="-3"/>
        </w:rPr>
        <w:t>(Leiter,</w:t>
      </w:r>
      <w:r>
        <w:rPr>
          <w:color w:val="231F20"/>
          <w:spacing w:val="-20"/>
        </w:rPr>
        <w:t> </w:t>
      </w:r>
      <w:r>
        <w:rPr>
          <w:color w:val="231F20"/>
        </w:rPr>
        <w:t>1988;</w:t>
      </w:r>
      <w:r>
        <w:rPr>
          <w:color w:val="231F20"/>
          <w:spacing w:val="-20"/>
        </w:rPr>
        <w:t> </w:t>
      </w:r>
      <w:r>
        <w:rPr>
          <w:color w:val="231F20"/>
        </w:rPr>
        <w:t>Gil-Monte,</w:t>
      </w:r>
      <w:r>
        <w:rPr>
          <w:color w:val="231F20"/>
          <w:spacing w:val="-20"/>
        </w:rPr>
        <w:t> </w:t>
      </w:r>
      <w:r>
        <w:rPr>
          <w:color w:val="231F20"/>
        </w:rPr>
        <w:t>2002).</w:t>
      </w:r>
    </w:p>
    <w:p>
      <w:pPr>
        <w:pStyle w:val="BodyText"/>
        <w:spacing w:line="242" w:lineRule="auto" w:before="1"/>
        <w:ind w:left="110" w:right="115" w:firstLine="453"/>
        <w:jc w:val="both"/>
      </w:pPr>
      <w:r>
        <w:rPr>
          <w:color w:val="231F20"/>
          <w:spacing w:val="-4"/>
        </w:rPr>
        <w:t>Por </w:t>
      </w:r>
      <w:r>
        <w:rPr>
          <w:color w:val="231F20"/>
        </w:rPr>
        <w:t>ello, incrementar la participación y soporte social de compañeros y superiores debería estar institucionalizado a través de encuentros regulares</w:t>
      </w:r>
      <w:r>
        <w:rPr>
          <w:color w:val="231F20"/>
          <w:spacing w:val="-18"/>
        </w:rPr>
        <w:t> </w:t>
      </w:r>
      <w:r>
        <w:rPr>
          <w:color w:val="231F20"/>
        </w:rPr>
        <w:t>establecidos,</w:t>
      </w:r>
      <w:r>
        <w:rPr>
          <w:color w:val="231F20"/>
          <w:spacing w:val="-18"/>
        </w:rPr>
        <w:t> </w:t>
      </w:r>
      <w:r>
        <w:rPr>
          <w:color w:val="231F20"/>
        </w:rPr>
        <w:t>pues</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rPr>
        <w:t>visto</w:t>
      </w:r>
      <w:r>
        <w:rPr>
          <w:color w:val="231F20"/>
          <w:spacing w:val="-18"/>
        </w:rPr>
        <w:t> </w:t>
      </w:r>
      <w:r>
        <w:rPr>
          <w:color w:val="231F20"/>
        </w:rPr>
        <w:t>que</w:t>
      </w:r>
      <w:r>
        <w:rPr>
          <w:color w:val="231F20"/>
          <w:spacing w:val="-18"/>
        </w:rPr>
        <w:t> </w:t>
      </w:r>
      <w:r>
        <w:rPr>
          <w:color w:val="231F20"/>
        </w:rPr>
        <w:t>una</w:t>
      </w:r>
      <w:r>
        <w:rPr>
          <w:color w:val="231F20"/>
          <w:spacing w:val="-18"/>
        </w:rPr>
        <w:t> </w:t>
      </w:r>
      <w:r>
        <w:rPr>
          <w:color w:val="231F20"/>
        </w:rPr>
        <w:t>buena</w:t>
      </w:r>
      <w:r>
        <w:rPr>
          <w:color w:val="231F20"/>
          <w:spacing w:val="-18"/>
        </w:rPr>
        <w:t> </w:t>
      </w:r>
      <w:r>
        <w:rPr>
          <w:color w:val="231F20"/>
        </w:rPr>
        <w:t>calidad</w:t>
      </w:r>
      <w:r>
        <w:rPr>
          <w:color w:val="231F20"/>
          <w:spacing w:val="-18"/>
        </w:rPr>
        <w:t> </w:t>
      </w:r>
      <w:r>
        <w:rPr>
          <w:color w:val="231F20"/>
        </w:rPr>
        <w:t>de</w:t>
      </w:r>
      <w:r>
        <w:rPr>
          <w:color w:val="231F20"/>
          <w:spacing w:val="-18"/>
        </w:rPr>
        <w:t> </w:t>
      </w:r>
      <w:r>
        <w:rPr>
          <w:color w:val="231F20"/>
        </w:rPr>
        <w:t>relaciones interpersonales laborales modera la presencia del síndrome de burnout y aumenta</w:t>
      </w:r>
      <w:r>
        <w:rPr>
          <w:color w:val="231F20"/>
          <w:spacing w:val="-8"/>
        </w:rPr>
        <w:t> </w:t>
      </w:r>
      <w:r>
        <w:rPr>
          <w:color w:val="231F20"/>
        </w:rPr>
        <w:t>la</w:t>
      </w:r>
      <w:r>
        <w:rPr>
          <w:color w:val="231F20"/>
          <w:spacing w:val="-8"/>
        </w:rPr>
        <w:t> </w:t>
      </w:r>
      <w:r>
        <w:rPr>
          <w:color w:val="231F20"/>
        </w:rPr>
        <w:t>calidad</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del</w:t>
      </w:r>
      <w:r>
        <w:rPr>
          <w:color w:val="231F20"/>
          <w:spacing w:val="-8"/>
        </w:rPr>
        <w:t> </w:t>
      </w:r>
      <w:r>
        <w:rPr>
          <w:color w:val="231F20"/>
        </w:rPr>
        <w:t>trabajador</w:t>
      </w:r>
      <w:r>
        <w:rPr>
          <w:color w:val="231F20"/>
          <w:spacing w:val="-8"/>
        </w:rPr>
        <w:t> </w:t>
      </w:r>
      <w:r>
        <w:rPr>
          <w:color w:val="231F20"/>
        </w:rPr>
        <w:t>(Gil-Monte.</w:t>
      </w:r>
      <w:r>
        <w:rPr>
          <w:color w:val="231F20"/>
          <w:spacing w:val="-8"/>
        </w:rPr>
        <w:t> </w:t>
      </w:r>
      <w:r>
        <w:rPr>
          <w:color w:val="231F20"/>
        </w:rPr>
        <w:t>2005).</w:t>
      </w:r>
    </w:p>
    <w:p>
      <w:pPr>
        <w:pStyle w:val="BodyText"/>
        <w:spacing w:line="242" w:lineRule="auto" w:before="1"/>
        <w:ind w:left="110" w:right="114" w:firstLine="453"/>
        <w:jc w:val="both"/>
      </w:pPr>
      <w:r>
        <w:rPr/>
        <w:pict>
          <v:shape style="position:absolute;margin-left:100.898499pt;margin-top:18.568090pt;width:201.55pt;height:77.05pt;mso-position-horizontal-relative:page;mso-position-vertical-relative:paragraph;z-index:-12205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1"/>
                      <w:w w:val="101"/>
                      <w:sz w:val="154"/>
                    </w:rPr>
                    <w:t>Y</w:t>
                  </w:r>
                </w:p>
              </w:txbxContent>
            </v:textbox>
            <w10:wrap type="none"/>
          </v:shape>
        </w:pict>
      </w:r>
      <w:r>
        <w:rPr>
          <w:color w:val="231F20"/>
        </w:rPr>
        <w:t>Bajo ese </w:t>
      </w:r>
      <w:r>
        <w:rPr>
          <w:color w:val="231F20"/>
          <w:spacing w:val="-4"/>
        </w:rPr>
        <w:t>tenor, </w:t>
      </w:r>
      <w:r>
        <w:rPr>
          <w:color w:val="231F20"/>
        </w:rPr>
        <w:t>entre las principales estrategias interpersonales para prevenir y controlar esta patología mental que podrían emplearse serían  el </w:t>
      </w:r>
      <w:r>
        <w:rPr>
          <w:color w:val="231F20"/>
          <w:spacing w:val="-3"/>
        </w:rPr>
        <w:t>promover </w:t>
      </w:r>
      <w:r>
        <w:rPr>
          <w:color w:val="231F20"/>
        </w:rPr>
        <w:t>relaciones sociales sanas entre los trabajadores, favorecer el trabajo</w:t>
      </w:r>
      <w:r>
        <w:rPr>
          <w:color w:val="231F20"/>
          <w:spacing w:val="-7"/>
        </w:rPr>
        <w:t> </w:t>
      </w:r>
      <w:r>
        <w:rPr>
          <w:color w:val="231F20"/>
        </w:rPr>
        <w:t>en</w:t>
      </w:r>
      <w:r>
        <w:rPr>
          <w:color w:val="231F20"/>
          <w:spacing w:val="-7"/>
        </w:rPr>
        <w:t> </w:t>
      </w:r>
      <w:r>
        <w:rPr>
          <w:color w:val="231F20"/>
        </w:rPr>
        <w:t>equipo;</w:t>
      </w:r>
      <w:r>
        <w:rPr>
          <w:color w:val="231F20"/>
          <w:spacing w:val="-7"/>
        </w:rPr>
        <w:t> </w:t>
      </w:r>
      <w:r>
        <w:rPr>
          <w:color w:val="231F20"/>
        </w:rPr>
        <w:t>evitar</w:t>
      </w:r>
      <w:r>
        <w:rPr>
          <w:color w:val="231F20"/>
          <w:spacing w:val="-7"/>
        </w:rPr>
        <w:t> </w:t>
      </w:r>
      <w:r>
        <w:rPr>
          <w:color w:val="231F20"/>
        </w:rPr>
        <w:t>la</w:t>
      </w:r>
      <w:r>
        <w:rPr>
          <w:color w:val="231F20"/>
          <w:spacing w:val="-7"/>
        </w:rPr>
        <w:t> </w:t>
      </w:r>
      <w:r>
        <w:rPr>
          <w:color w:val="231F20"/>
        </w:rPr>
        <w:t>discriminación,</w:t>
      </w:r>
      <w:r>
        <w:rPr>
          <w:color w:val="231F20"/>
          <w:spacing w:val="-7"/>
        </w:rPr>
        <w:t> </w:t>
      </w:r>
      <w:r>
        <w:rPr>
          <w:color w:val="231F20"/>
        </w:rPr>
        <w:t>exclusión</w:t>
      </w:r>
      <w:r>
        <w:rPr>
          <w:color w:val="231F20"/>
          <w:spacing w:val="-7"/>
        </w:rPr>
        <w:t> </w:t>
      </w:r>
      <w:r>
        <w:rPr>
          <w:color w:val="231F20"/>
        </w:rPr>
        <w:t>y</w:t>
      </w:r>
      <w:r>
        <w:rPr>
          <w:color w:val="231F20"/>
          <w:spacing w:val="-7"/>
        </w:rPr>
        <w:t> </w:t>
      </w:r>
      <w:r>
        <w:rPr>
          <w:color w:val="231F20"/>
        </w:rPr>
        <w:t>aislamiento</w:t>
      </w:r>
      <w:r>
        <w:rPr>
          <w:color w:val="231F20"/>
          <w:spacing w:val="-7"/>
        </w:rPr>
        <w:t> </w:t>
      </w:r>
      <w:r>
        <w:rPr>
          <w:color w:val="231F20"/>
        </w:rPr>
        <w:t>social; formar al personal en estrategias de negociación y colaboración con un enfoque</w:t>
      </w:r>
      <w:r>
        <w:rPr>
          <w:color w:val="231F20"/>
          <w:spacing w:val="-14"/>
        </w:rPr>
        <w:t> </w:t>
      </w:r>
      <w:r>
        <w:rPr>
          <w:color w:val="231F20"/>
          <w:spacing w:val="-3"/>
        </w:rPr>
        <w:t>ganar-ganar,</w:t>
      </w:r>
      <w:r>
        <w:rPr>
          <w:color w:val="231F20"/>
          <w:spacing w:val="-14"/>
        </w:rPr>
        <w:t> </w:t>
      </w:r>
      <w:r>
        <w:rPr>
          <w:color w:val="231F20"/>
        </w:rPr>
        <w:t>difundir</w:t>
      </w:r>
      <w:r>
        <w:rPr>
          <w:color w:val="231F20"/>
          <w:spacing w:val="-14"/>
        </w:rPr>
        <w:t> </w:t>
      </w:r>
      <w:r>
        <w:rPr>
          <w:color w:val="231F20"/>
        </w:rPr>
        <w:t>la</w:t>
      </w:r>
      <w:r>
        <w:rPr>
          <w:color w:val="231F20"/>
          <w:spacing w:val="-14"/>
        </w:rPr>
        <w:t> </w:t>
      </w:r>
      <w:r>
        <w:rPr>
          <w:color w:val="231F20"/>
        </w:rPr>
        <w:t>importancia</w:t>
      </w:r>
      <w:r>
        <w:rPr>
          <w:color w:val="231F20"/>
          <w:spacing w:val="-14"/>
        </w:rPr>
        <w:t> </w:t>
      </w:r>
      <w:r>
        <w:rPr>
          <w:color w:val="231F20"/>
        </w:rPr>
        <w:t>del</w:t>
      </w:r>
      <w:r>
        <w:rPr>
          <w:color w:val="231F20"/>
          <w:spacing w:val="-14"/>
        </w:rPr>
        <w:t> </w:t>
      </w:r>
      <w:r>
        <w:rPr>
          <w:color w:val="231F20"/>
        </w:rPr>
        <w:t>apoyo</w:t>
      </w:r>
      <w:r>
        <w:rPr>
          <w:color w:val="231F20"/>
          <w:spacing w:val="-14"/>
        </w:rPr>
        <w:t> </w:t>
      </w:r>
      <w:r>
        <w:rPr>
          <w:color w:val="231F20"/>
        </w:rPr>
        <w:t>social</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trabajo, desarrollar un liderazgo participativo, entre</w:t>
      </w:r>
      <w:r>
        <w:rPr>
          <w:color w:val="231F20"/>
          <w:spacing w:val="-15"/>
        </w:rPr>
        <w:t> </w:t>
      </w:r>
      <w:r>
        <w:rPr>
          <w:color w:val="231F20"/>
        </w:rPr>
        <w:t>otras.</w:t>
      </w:r>
    </w:p>
    <w:p>
      <w:pPr>
        <w:pStyle w:val="BodyText"/>
        <w:spacing w:line="242" w:lineRule="auto" w:before="1"/>
        <w:ind w:left="110" w:right="114" w:firstLine="453"/>
        <w:jc w:val="both"/>
      </w:pPr>
      <w:r>
        <w:rPr>
          <w:color w:val="231F20"/>
        </w:rPr>
        <w:t>De igual forma, se pueden aplicar los programas de entrenamiento y desarrollo</w:t>
      </w:r>
      <w:r>
        <w:rPr>
          <w:color w:val="231F20"/>
          <w:spacing w:val="-21"/>
        </w:rPr>
        <w:t> </w:t>
      </w:r>
      <w:r>
        <w:rPr>
          <w:color w:val="231F20"/>
        </w:rPr>
        <w:t>de</w:t>
      </w:r>
      <w:r>
        <w:rPr>
          <w:color w:val="231F20"/>
          <w:spacing w:val="-21"/>
        </w:rPr>
        <w:t> </w:t>
      </w:r>
      <w:r>
        <w:rPr>
          <w:color w:val="231F20"/>
        </w:rPr>
        <w:t>habilidades</w:t>
      </w:r>
      <w:r>
        <w:rPr>
          <w:color w:val="231F20"/>
          <w:spacing w:val="-21"/>
        </w:rPr>
        <w:t> </w:t>
      </w:r>
      <w:r>
        <w:rPr>
          <w:color w:val="231F20"/>
        </w:rPr>
        <w:t>sociales</w:t>
      </w:r>
      <w:r>
        <w:rPr>
          <w:color w:val="231F20"/>
          <w:spacing w:val="-21"/>
        </w:rPr>
        <w:t> </w:t>
      </w:r>
      <w:r>
        <w:rPr>
          <w:color w:val="231F20"/>
        </w:rPr>
        <w:t>en</w:t>
      </w:r>
      <w:r>
        <w:rPr>
          <w:color w:val="231F20"/>
          <w:spacing w:val="-21"/>
        </w:rPr>
        <w:t> </w:t>
      </w:r>
      <w:r>
        <w:rPr>
          <w:color w:val="231F20"/>
        </w:rPr>
        <w:t>grupo</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rPr>
        <w:t>prevención</w:t>
      </w:r>
      <w:r>
        <w:rPr>
          <w:color w:val="231F20"/>
          <w:spacing w:val="-21"/>
        </w:rPr>
        <w:t> </w:t>
      </w:r>
      <w:r>
        <w:rPr>
          <w:color w:val="231F20"/>
        </w:rPr>
        <w:t>del</w:t>
      </w:r>
      <w:r>
        <w:rPr>
          <w:color w:val="231F20"/>
          <w:spacing w:val="-21"/>
        </w:rPr>
        <w:t> </w:t>
      </w:r>
      <w:r>
        <w:rPr>
          <w:color w:val="231F20"/>
        </w:rPr>
        <w:t>síndrome de burnout, en los cuales se instruyen, modelan, refuerzan, ensayan y generalizan conductas alternativas </w:t>
      </w:r>
      <w:r>
        <w:rPr>
          <w:color w:val="231F20"/>
          <w:spacing w:val="-3"/>
        </w:rPr>
        <w:t>ante </w:t>
      </w:r>
      <w:r>
        <w:rPr>
          <w:color w:val="231F20"/>
        </w:rPr>
        <w:t>las demandas de la vida laboral- profesional y personal, siguiendo una secuencia que tiene objetivos bien determinados</w:t>
      </w:r>
      <w:r>
        <w:rPr>
          <w:color w:val="231F20"/>
          <w:spacing w:val="-10"/>
        </w:rPr>
        <w:t> </w:t>
      </w:r>
      <w:r>
        <w:rPr>
          <w:color w:val="231F20"/>
        </w:rPr>
        <w:t>(Gil-Monte,</w:t>
      </w:r>
      <w:r>
        <w:rPr>
          <w:color w:val="231F20"/>
          <w:spacing w:val="-10"/>
        </w:rPr>
        <w:t> </w:t>
      </w:r>
      <w:r>
        <w:rPr>
          <w:color w:val="231F20"/>
        </w:rPr>
        <w:t>2002,</w:t>
      </w:r>
      <w:r>
        <w:rPr>
          <w:color w:val="231F20"/>
          <w:spacing w:val="-10"/>
        </w:rPr>
        <w:t> </w:t>
      </w:r>
      <w:r>
        <w:rPr>
          <w:color w:val="231F20"/>
        </w:rPr>
        <w:t>Del</w:t>
      </w:r>
      <w:r>
        <w:rPr>
          <w:color w:val="231F20"/>
          <w:spacing w:val="-10"/>
        </w:rPr>
        <w:t> </w:t>
      </w:r>
      <w:r>
        <w:rPr>
          <w:color w:val="231F20"/>
          <w:spacing w:val="-3"/>
        </w:rPr>
        <w:t>Pino,</w:t>
      </w:r>
      <w:r>
        <w:rPr>
          <w:color w:val="231F20"/>
          <w:spacing w:val="-10"/>
        </w:rPr>
        <w:t> </w:t>
      </w:r>
      <w:r>
        <w:rPr>
          <w:color w:val="231F20"/>
        </w:rPr>
        <w:t>2009).</w:t>
      </w:r>
    </w:p>
    <w:p>
      <w:pPr>
        <w:pStyle w:val="BodyText"/>
        <w:spacing w:line="242" w:lineRule="auto" w:before="1"/>
        <w:ind w:left="110" w:right="114" w:firstLine="453"/>
        <w:jc w:val="both"/>
      </w:pPr>
      <w:r>
        <w:rPr>
          <w:color w:val="231F20"/>
        </w:rPr>
        <w:t>Paralelamente,</w:t>
      </w:r>
      <w:r>
        <w:rPr>
          <w:color w:val="231F20"/>
          <w:spacing w:val="-28"/>
        </w:rPr>
        <w:t> </w:t>
      </w:r>
      <w:r>
        <w:rPr>
          <w:color w:val="231F20"/>
        </w:rPr>
        <w:t>desde</w:t>
      </w:r>
      <w:r>
        <w:rPr>
          <w:color w:val="231F20"/>
          <w:spacing w:val="-28"/>
        </w:rPr>
        <w:t> </w:t>
      </w:r>
      <w:r>
        <w:rPr>
          <w:color w:val="231F20"/>
        </w:rPr>
        <w:t>un</w:t>
      </w:r>
      <w:r>
        <w:rPr>
          <w:color w:val="231F20"/>
          <w:spacing w:val="-28"/>
        </w:rPr>
        <w:t> </w:t>
      </w:r>
      <w:r>
        <w:rPr>
          <w:color w:val="231F20"/>
        </w:rPr>
        <w:t>abordaje</w:t>
      </w:r>
      <w:r>
        <w:rPr>
          <w:color w:val="231F20"/>
          <w:spacing w:val="-28"/>
        </w:rPr>
        <w:t> </w:t>
      </w:r>
      <w:r>
        <w:rPr>
          <w:color w:val="231F20"/>
        </w:rPr>
        <w:t>psicosocial</w:t>
      </w:r>
      <w:r>
        <w:rPr>
          <w:color w:val="231F20"/>
          <w:spacing w:val="-28"/>
        </w:rPr>
        <w:t> </w:t>
      </w:r>
      <w:r>
        <w:rPr>
          <w:color w:val="231F20"/>
        </w:rPr>
        <w:t>cobra</w:t>
      </w:r>
      <w:r>
        <w:rPr>
          <w:color w:val="231F20"/>
          <w:spacing w:val="-28"/>
        </w:rPr>
        <w:t> </w:t>
      </w:r>
      <w:r>
        <w:rPr>
          <w:color w:val="231F20"/>
        </w:rPr>
        <w:t>también</w:t>
      </w:r>
      <w:r>
        <w:rPr>
          <w:color w:val="231F20"/>
          <w:spacing w:val="-29"/>
        </w:rPr>
        <w:t> </w:t>
      </w:r>
      <w:r>
        <w:rPr>
          <w:color w:val="231F20"/>
        </w:rPr>
        <w:t>relevancia la puesta en marcha de estrategias organizacionales para la prevención     y abordaje del síndrome de burnout, para lo cual podrían aplicarse programas de desarrollo organizacional, con el fin de mejorar el ambiente y el clima organizacional mediante el desarrollo de equipos eficaces, con un</w:t>
      </w:r>
      <w:r>
        <w:rPr>
          <w:color w:val="231F20"/>
          <w:spacing w:val="-16"/>
        </w:rPr>
        <w:t> </w:t>
      </w:r>
      <w:r>
        <w:rPr>
          <w:color w:val="231F20"/>
        </w:rPr>
        <w:t>esfuerzo</w:t>
      </w:r>
      <w:r>
        <w:rPr>
          <w:color w:val="231F20"/>
          <w:spacing w:val="-16"/>
        </w:rPr>
        <w:t> </w:t>
      </w:r>
      <w:r>
        <w:rPr>
          <w:color w:val="231F20"/>
        </w:rPr>
        <w:t>sistemático</w:t>
      </w:r>
      <w:r>
        <w:rPr>
          <w:color w:val="231F20"/>
          <w:spacing w:val="-16"/>
        </w:rPr>
        <w:t> </w:t>
      </w:r>
      <w:r>
        <w:rPr>
          <w:color w:val="231F20"/>
        </w:rPr>
        <w:t>y</w:t>
      </w:r>
      <w:r>
        <w:rPr>
          <w:color w:val="231F20"/>
          <w:spacing w:val="-16"/>
        </w:rPr>
        <w:t> </w:t>
      </w:r>
      <w:r>
        <w:rPr>
          <w:color w:val="231F20"/>
        </w:rPr>
        <w:t>planificado,</w:t>
      </w:r>
      <w:r>
        <w:rPr>
          <w:color w:val="231F20"/>
          <w:spacing w:val="-16"/>
        </w:rPr>
        <w:t> </w:t>
      </w:r>
      <w:r>
        <w:rPr>
          <w:color w:val="231F20"/>
        </w:rPr>
        <w:t>focalizado</w:t>
      </w:r>
      <w:r>
        <w:rPr>
          <w:color w:val="231F20"/>
          <w:spacing w:val="-16"/>
        </w:rPr>
        <w:t> </w:t>
      </w:r>
      <w:r>
        <w:rPr>
          <w:color w:val="231F20"/>
        </w:rPr>
        <w:t>a</w:t>
      </w:r>
      <w:r>
        <w:rPr>
          <w:color w:val="231F20"/>
          <w:spacing w:val="-16"/>
        </w:rPr>
        <w:t> </w:t>
      </w:r>
      <w:r>
        <w:rPr>
          <w:color w:val="231F20"/>
        </w:rPr>
        <w:t>largo</w:t>
      </w:r>
      <w:r>
        <w:rPr>
          <w:color w:val="231F20"/>
          <w:spacing w:val="-16"/>
        </w:rPr>
        <w:t> </w:t>
      </w:r>
      <w:r>
        <w:rPr>
          <w:color w:val="231F20"/>
        </w:rPr>
        <w:t>plazo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cultura organizacional y en los procesos sociales y humanos de la institución, así como en el rediseño de las condiciones de trabajo; la disminución y/o eliminación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estresores</w:t>
      </w:r>
      <w:r>
        <w:rPr>
          <w:color w:val="231F20"/>
          <w:spacing w:val="-21"/>
        </w:rPr>
        <w:t> </w:t>
      </w:r>
      <w:r>
        <w:rPr>
          <w:color w:val="231F20"/>
        </w:rPr>
        <w:t>laborales,</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rPr>
        <w:t>creación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ambiente ocupacional</w:t>
      </w:r>
      <w:r>
        <w:rPr>
          <w:color w:val="231F20"/>
          <w:spacing w:val="-19"/>
        </w:rPr>
        <w:t> </w:t>
      </w:r>
      <w:r>
        <w:rPr>
          <w:color w:val="231F20"/>
        </w:rPr>
        <w:t>de</w:t>
      </w:r>
      <w:r>
        <w:rPr>
          <w:color w:val="231F20"/>
          <w:spacing w:val="-19"/>
        </w:rPr>
        <w:t> </w:t>
      </w:r>
      <w:r>
        <w:rPr>
          <w:color w:val="231F20"/>
        </w:rPr>
        <w:t>respeto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dignidad</w:t>
      </w:r>
      <w:r>
        <w:rPr>
          <w:color w:val="231F20"/>
          <w:spacing w:val="-19"/>
        </w:rPr>
        <w:t> </w:t>
      </w:r>
      <w:r>
        <w:rPr>
          <w:color w:val="231F20"/>
        </w:rPr>
        <w:t>y</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derechos</w:t>
      </w:r>
      <w:r>
        <w:rPr>
          <w:color w:val="231F20"/>
          <w:spacing w:val="-19"/>
        </w:rPr>
        <w:t> </w:t>
      </w:r>
      <w:r>
        <w:rPr>
          <w:color w:val="231F20"/>
        </w:rPr>
        <w:t>humanolaborales</w:t>
      </w:r>
      <w:r>
        <w:rPr>
          <w:color w:val="231F20"/>
          <w:spacing w:val="-19"/>
        </w:rPr>
        <w:t> </w:t>
      </w:r>
      <w:r>
        <w:rPr>
          <w:color w:val="231F20"/>
        </w:rPr>
        <w:t>para la</w:t>
      </w:r>
      <w:r>
        <w:rPr>
          <w:color w:val="231F20"/>
          <w:spacing w:val="-8"/>
        </w:rPr>
        <w:t> </w:t>
      </w:r>
      <w:r>
        <w:rPr>
          <w:color w:val="231F20"/>
        </w:rPr>
        <w:t>mejora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calidad</w:t>
      </w:r>
      <w:r>
        <w:rPr>
          <w:color w:val="231F20"/>
          <w:spacing w:val="-8"/>
        </w:rPr>
        <w:t> </w:t>
      </w:r>
      <w:r>
        <w:rPr>
          <w:color w:val="231F20"/>
        </w:rPr>
        <w:t>de</w:t>
      </w:r>
      <w:r>
        <w:rPr>
          <w:color w:val="231F20"/>
          <w:spacing w:val="-8"/>
        </w:rPr>
        <w:t> </w:t>
      </w:r>
      <w:r>
        <w:rPr>
          <w:color w:val="231F20"/>
        </w:rPr>
        <w:t>vida</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salud</w:t>
      </w:r>
      <w:r>
        <w:rPr>
          <w:color w:val="231F20"/>
          <w:spacing w:val="-8"/>
        </w:rPr>
        <w:t> </w:t>
      </w:r>
      <w:r>
        <w:rPr>
          <w:color w:val="231F20"/>
        </w:rPr>
        <w:t>ocupacional</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trabajadores.</w:t>
      </w:r>
    </w:p>
    <w:p>
      <w:pPr>
        <w:spacing w:after="0" w:line="242" w:lineRule="auto"/>
        <w:jc w:val="both"/>
        <w:sectPr>
          <w:footerReference w:type="even" r:id="rId130"/>
          <w:footerReference w:type="default" r:id="rId131"/>
          <w:pgSz w:w="9360" w:h="12480"/>
          <w:pgMar w:footer="504" w:header="486" w:top="880" w:bottom="700" w:left="740" w:right="1300"/>
          <w:pgNumType w:start="132"/>
        </w:sectPr>
      </w:pPr>
    </w:p>
    <w:p>
      <w:pPr>
        <w:pStyle w:val="BodyText"/>
        <w:rPr>
          <w:sz w:val="20"/>
        </w:rPr>
      </w:pPr>
    </w:p>
    <w:p>
      <w:pPr>
        <w:pStyle w:val="BodyText"/>
        <w:spacing w:line="242" w:lineRule="auto" w:before="206"/>
        <w:ind w:left="117" w:right="107" w:firstLine="453"/>
        <w:jc w:val="both"/>
      </w:pPr>
      <w:r>
        <w:rPr>
          <w:color w:val="231F20"/>
        </w:rPr>
        <w:t>De esta manera, todas las intervenciones organizacionales deben </w:t>
      </w:r>
      <w:r>
        <w:rPr>
          <w:color w:val="231F20"/>
          <w:spacing w:val="-3"/>
        </w:rPr>
        <w:t>apuntar </w:t>
      </w:r>
      <w:r>
        <w:rPr>
          <w:color w:val="231F20"/>
        </w:rPr>
        <w:t>a evitar y disminuir el estrés laboral, y con ello la probabilidad  de que se desarrolle el síndrome de desgaste profesional (Vinaccia y Alvarán, 2004), lo cual puede lograrse con la promoción de una cultura laboral orientada a la creación de un escenario ocupacional que favorezca la humanización del trabajo, bajo el fundamento de que su personal es la piedra angular de la compañía, al ser el elemento más importante para enfrentar</w:t>
      </w:r>
      <w:r>
        <w:rPr>
          <w:color w:val="231F20"/>
          <w:spacing w:val="-9"/>
        </w:rPr>
        <w:t> </w:t>
      </w:r>
      <w:r>
        <w:rPr>
          <w:color w:val="231F20"/>
        </w:rPr>
        <w:t>con</w:t>
      </w:r>
      <w:r>
        <w:rPr>
          <w:color w:val="231F20"/>
          <w:spacing w:val="-9"/>
        </w:rPr>
        <w:t> </w:t>
      </w:r>
      <w:r>
        <w:rPr>
          <w:color w:val="231F20"/>
        </w:rPr>
        <w:t>éxito</w:t>
      </w:r>
      <w:r>
        <w:rPr>
          <w:color w:val="231F20"/>
          <w:spacing w:val="-9"/>
        </w:rPr>
        <w:t> </w:t>
      </w:r>
      <w:r>
        <w:rPr>
          <w:color w:val="231F20"/>
        </w:rPr>
        <w:t>las</w:t>
      </w:r>
      <w:r>
        <w:rPr>
          <w:color w:val="231F20"/>
          <w:spacing w:val="-9"/>
        </w:rPr>
        <w:t> </w:t>
      </w:r>
      <w:r>
        <w:rPr>
          <w:color w:val="231F20"/>
        </w:rPr>
        <w:t>exigencias</w:t>
      </w:r>
      <w:r>
        <w:rPr>
          <w:color w:val="231F20"/>
          <w:spacing w:val="-9"/>
        </w:rPr>
        <w:t> </w:t>
      </w:r>
      <w:r>
        <w:rPr>
          <w:color w:val="231F20"/>
        </w:rPr>
        <w:t>del</w:t>
      </w:r>
      <w:r>
        <w:rPr>
          <w:color w:val="231F20"/>
          <w:spacing w:val="-9"/>
        </w:rPr>
        <w:t> </w:t>
      </w:r>
      <w:r>
        <w:rPr>
          <w:color w:val="231F20"/>
        </w:rPr>
        <w:t>mercado,</w:t>
      </w:r>
      <w:r>
        <w:rPr>
          <w:color w:val="231F20"/>
          <w:spacing w:val="-9"/>
        </w:rPr>
        <w:t> </w:t>
      </w:r>
      <w:r>
        <w:rPr>
          <w:color w:val="231F20"/>
        </w:rPr>
        <w:t>siendo</w:t>
      </w:r>
      <w:r>
        <w:rPr>
          <w:color w:val="231F20"/>
          <w:spacing w:val="-9"/>
        </w:rPr>
        <w:t> </w:t>
      </w:r>
      <w:r>
        <w:rPr>
          <w:color w:val="231F20"/>
        </w:rPr>
        <w:t>la</w:t>
      </w:r>
      <w:r>
        <w:rPr>
          <w:color w:val="231F20"/>
          <w:spacing w:val="-9"/>
        </w:rPr>
        <w:t> </w:t>
      </w:r>
      <w:r>
        <w:rPr>
          <w:color w:val="231F20"/>
        </w:rPr>
        <w:t>fuente</w:t>
      </w:r>
      <w:r>
        <w:rPr>
          <w:color w:val="231F20"/>
          <w:spacing w:val="-9"/>
        </w:rPr>
        <w:t> </w:t>
      </w:r>
      <w:r>
        <w:rPr>
          <w:color w:val="231F20"/>
        </w:rPr>
        <w:t>y</w:t>
      </w:r>
      <w:r>
        <w:rPr>
          <w:color w:val="231F20"/>
          <w:spacing w:val="-9"/>
        </w:rPr>
        <w:t> </w:t>
      </w:r>
      <w:r>
        <w:rPr>
          <w:color w:val="231F20"/>
        </w:rPr>
        <w:t>fortaleza principal</w:t>
      </w:r>
      <w:r>
        <w:rPr>
          <w:color w:val="231F20"/>
          <w:spacing w:val="-5"/>
        </w:rPr>
        <w:t> </w:t>
      </w:r>
      <w:r>
        <w:rPr>
          <w:color w:val="231F20"/>
        </w:rPr>
        <w:t>de</w:t>
      </w:r>
      <w:r>
        <w:rPr>
          <w:color w:val="231F20"/>
          <w:spacing w:val="-5"/>
        </w:rPr>
        <w:t> </w:t>
      </w:r>
      <w:r>
        <w:rPr>
          <w:color w:val="231F20"/>
        </w:rPr>
        <w:t>su</w:t>
      </w:r>
      <w:r>
        <w:rPr>
          <w:color w:val="231F20"/>
          <w:spacing w:val="-5"/>
        </w:rPr>
        <w:t> </w:t>
      </w:r>
      <w:r>
        <w:rPr>
          <w:color w:val="231F20"/>
        </w:rPr>
        <w:t>productividad,</w:t>
      </w:r>
      <w:r>
        <w:rPr>
          <w:color w:val="231F20"/>
          <w:spacing w:val="-5"/>
        </w:rPr>
        <w:t> </w:t>
      </w:r>
      <w:r>
        <w:rPr>
          <w:color w:val="231F20"/>
        </w:rPr>
        <w:t>calidad</w:t>
      </w:r>
      <w:r>
        <w:rPr>
          <w:color w:val="231F20"/>
          <w:spacing w:val="-5"/>
        </w:rPr>
        <w:t> </w:t>
      </w:r>
      <w:r>
        <w:rPr>
          <w:color w:val="231F20"/>
        </w:rPr>
        <w:t>y</w:t>
      </w:r>
      <w:r>
        <w:rPr>
          <w:color w:val="231F20"/>
          <w:spacing w:val="-5"/>
        </w:rPr>
        <w:t> </w:t>
      </w:r>
      <w:r>
        <w:rPr>
          <w:color w:val="231F20"/>
        </w:rPr>
        <w:t>riqueza</w:t>
      </w:r>
      <w:r>
        <w:rPr>
          <w:color w:val="231F20"/>
          <w:spacing w:val="-5"/>
        </w:rPr>
        <w:t> </w:t>
      </w:r>
      <w:r>
        <w:rPr>
          <w:color w:val="231F20"/>
        </w:rPr>
        <w:t>(Del</w:t>
      </w:r>
      <w:r>
        <w:rPr>
          <w:color w:val="231F20"/>
          <w:spacing w:val="-5"/>
        </w:rPr>
        <w:t> </w:t>
      </w:r>
      <w:r>
        <w:rPr>
          <w:color w:val="231F20"/>
          <w:spacing w:val="-3"/>
        </w:rPr>
        <w:t>Pino,</w:t>
      </w:r>
      <w:r>
        <w:rPr>
          <w:color w:val="231F20"/>
          <w:spacing w:val="-5"/>
        </w:rPr>
        <w:t> </w:t>
      </w:r>
      <w:r>
        <w:rPr>
          <w:color w:val="231F20"/>
        </w:rPr>
        <w:t>2005).</w:t>
      </w:r>
    </w:p>
    <w:p>
      <w:pPr>
        <w:pStyle w:val="BodyText"/>
        <w:spacing w:before="9"/>
      </w:pPr>
    </w:p>
    <w:p>
      <w:pPr>
        <w:pStyle w:val="Heading3"/>
        <w:spacing w:line="300" w:lineRule="exact"/>
        <w:ind w:left="117" w:right="110"/>
        <w:jc w:val="left"/>
      </w:pPr>
      <w:r>
        <w:rPr/>
        <w:pict>
          <v:shape style="position:absolute;margin-left:129.244995pt;margin-top:32.314964pt;width:201.35pt;height:77.05pt;mso-position-horizontal-relative:page;mso-position-vertical-relative:paragraph;z-index:-12203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5"/>
                      <w:w w:val="101"/>
                      <w:sz w:val="154"/>
                    </w:rPr>
                    <w:t>Y</w:t>
                  </w:r>
                </w:p>
              </w:txbxContent>
            </v:textbox>
            <w10:wrap type="none"/>
          </v:shape>
        </w:pict>
      </w:r>
      <w:r>
        <w:rPr>
          <w:color w:val="231F20"/>
          <w:spacing w:val="-3"/>
          <w:w w:val="80"/>
        </w:rPr>
        <w:t>Reflexiones</w:t>
      </w:r>
      <w:r>
        <w:rPr>
          <w:color w:val="231F20"/>
          <w:spacing w:val="-19"/>
          <w:w w:val="80"/>
        </w:rPr>
        <w:t> </w:t>
      </w:r>
      <w:r>
        <w:rPr>
          <w:color w:val="231F20"/>
          <w:spacing w:val="-3"/>
          <w:w w:val="80"/>
        </w:rPr>
        <w:t>finales:</w:t>
      </w:r>
      <w:r>
        <w:rPr>
          <w:color w:val="231F20"/>
          <w:spacing w:val="-19"/>
          <w:w w:val="80"/>
        </w:rPr>
        <w:t> </w:t>
      </w:r>
      <w:r>
        <w:rPr>
          <w:color w:val="231F20"/>
          <w:w w:val="80"/>
        </w:rPr>
        <w:t>en</w:t>
      </w:r>
      <w:r>
        <w:rPr>
          <w:color w:val="231F20"/>
          <w:spacing w:val="-19"/>
          <w:w w:val="80"/>
        </w:rPr>
        <w:t> </w:t>
      </w:r>
      <w:r>
        <w:rPr>
          <w:color w:val="231F20"/>
          <w:w w:val="80"/>
        </w:rPr>
        <w:t>el</w:t>
      </w:r>
      <w:r>
        <w:rPr>
          <w:color w:val="231F20"/>
          <w:spacing w:val="-19"/>
          <w:w w:val="80"/>
        </w:rPr>
        <w:t> </w:t>
      </w:r>
      <w:r>
        <w:rPr>
          <w:color w:val="231F20"/>
          <w:spacing w:val="-3"/>
          <w:w w:val="80"/>
        </w:rPr>
        <w:t>camino</w:t>
      </w:r>
      <w:r>
        <w:rPr>
          <w:color w:val="231F20"/>
          <w:spacing w:val="-19"/>
          <w:w w:val="80"/>
        </w:rPr>
        <w:t> </w:t>
      </w:r>
      <w:r>
        <w:rPr>
          <w:color w:val="231F20"/>
          <w:spacing w:val="-3"/>
          <w:w w:val="80"/>
        </w:rPr>
        <w:t>hacia</w:t>
      </w:r>
      <w:r>
        <w:rPr>
          <w:color w:val="231F20"/>
          <w:spacing w:val="-19"/>
          <w:w w:val="80"/>
        </w:rPr>
        <w:t> </w:t>
      </w:r>
      <w:r>
        <w:rPr>
          <w:color w:val="231F20"/>
          <w:w w:val="80"/>
        </w:rPr>
        <w:t>un</w:t>
      </w:r>
      <w:r>
        <w:rPr>
          <w:color w:val="231F20"/>
          <w:spacing w:val="-19"/>
          <w:w w:val="80"/>
        </w:rPr>
        <w:t> </w:t>
      </w:r>
      <w:r>
        <w:rPr>
          <w:color w:val="231F20"/>
          <w:spacing w:val="-3"/>
          <w:w w:val="80"/>
        </w:rPr>
        <w:t>nuevo</w:t>
      </w:r>
      <w:r>
        <w:rPr>
          <w:color w:val="231F20"/>
          <w:spacing w:val="-19"/>
          <w:w w:val="80"/>
        </w:rPr>
        <w:t> </w:t>
      </w:r>
      <w:r>
        <w:rPr>
          <w:color w:val="231F20"/>
          <w:spacing w:val="-3"/>
          <w:w w:val="80"/>
        </w:rPr>
        <w:t>horizonte</w:t>
      </w:r>
      <w:r>
        <w:rPr>
          <w:color w:val="231F20"/>
          <w:spacing w:val="-19"/>
          <w:w w:val="80"/>
        </w:rPr>
        <w:t> </w:t>
      </w:r>
      <w:r>
        <w:rPr>
          <w:color w:val="231F20"/>
          <w:w w:val="80"/>
        </w:rPr>
        <w:t>del</w:t>
      </w:r>
      <w:r>
        <w:rPr>
          <w:color w:val="231F20"/>
          <w:spacing w:val="-19"/>
          <w:w w:val="80"/>
        </w:rPr>
        <w:t> </w:t>
      </w:r>
      <w:r>
        <w:rPr>
          <w:color w:val="231F20"/>
          <w:spacing w:val="-4"/>
          <w:w w:val="80"/>
        </w:rPr>
        <w:t>síndrome </w:t>
      </w:r>
      <w:r>
        <w:rPr>
          <w:color w:val="231F20"/>
          <w:w w:val="80"/>
        </w:rPr>
        <w:t>de</w:t>
      </w:r>
      <w:r>
        <w:rPr>
          <w:color w:val="231F20"/>
          <w:spacing w:val="-25"/>
          <w:w w:val="80"/>
        </w:rPr>
        <w:t> </w:t>
      </w:r>
      <w:r>
        <w:rPr>
          <w:color w:val="231F20"/>
          <w:spacing w:val="-3"/>
          <w:w w:val="80"/>
        </w:rPr>
        <w:t>burnout</w:t>
      </w:r>
      <w:r>
        <w:rPr>
          <w:color w:val="231F20"/>
          <w:spacing w:val="-25"/>
          <w:w w:val="80"/>
        </w:rPr>
        <w:t> </w:t>
      </w:r>
      <w:r>
        <w:rPr>
          <w:color w:val="231F20"/>
          <w:spacing w:val="-3"/>
          <w:w w:val="80"/>
        </w:rPr>
        <w:t>para</w:t>
      </w:r>
      <w:r>
        <w:rPr>
          <w:color w:val="231F20"/>
          <w:spacing w:val="-25"/>
          <w:w w:val="80"/>
        </w:rPr>
        <w:t> </w:t>
      </w:r>
      <w:r>
        <w:rPr>
          <w:color w:val="231F20"/>
          <w:w w:val="80"/>
        </w:rPr>
        <w:t>la</w:t>
      </w:r>
      <w:r>
        <w:rPr>
          <w:color w:val="231F20"/>
          <w:spacing w:val="-25"/>
          <w:w w:val="80"/>
        </w:rPr>
        <w:t> </w:t>
      </w:r>
      <w:r>
        <w:rPr>
          <w:color w:val="231F20"/>
          <w:spacing w:val="-3"/>
          <w:w w:val="80"/>
        </w:rPr>
        <w:t>investigación</w:t>
      </w:r>
      <w:r>
        <w:rPr>
          <w:color w:val="231F20"/>
          <w:spacing w:val="-25"/>
          <w:w w:val="80"/>
        </w:rPr>
        <w:t> </w:t>
      </w:r>
      <w:r>
        <w:rPr>
          <w:color w:val="231F20"/>
          <w:spacing w:val="-3"/>
          <w:w w:val="80"/>
        </w:rPr>
        <w:t>científica</w:t>
      </w:r>
      <w:r>
        <w:rPr>
          <w:color w:val="231F20"/>
          <w:spacing w:val="-25"/>
          <w:w w:val="80"/>
        </w:rPr>
        <w:t> </w:t>
      </w:r>
      <w:r>
        <w:rPr>
          <w:color w:val="231F20"/>
          <w:w w:val="80"/>
        </w:rPr>
        <w:t>y</w:t>
      </w:r>
      <w:r>
        <w:rPr>
          <w:color w:val="231F20"/>
          <w:spacing w:val="-25"/>
          <w:w w:val="80"/>
        </w:rPr>
        <w:t> </w:t>
      </w:r>
      <w:r>
        <w:rPr>
          <w:color w:val="231F20"/>
          <w:w w:val="80"/>
        </w:rPr>
        <w:t>la</w:t>
      </w:r>
      <w:r>
        <w:rPr>
          <w:color w:val="231F20"/>
          <w:spacing w:val="-25"/>
          <w:w w:val="80"/>
        </w:rPr>
        <w:t> </w:t>
      </w:r>
      <w:r>
        <w:rPr>
          <w:color w:val="231F20"/>
          <w:spacing w:val="-3"/>
          <w:w w:val="80"/>
        </w:rPr>
        <w:t>praxis</w:t>
      </w:r>
      <w:r>
        <w:rPr>
          <w:color w:val="231F20"/>
          <w:spacing w:val="-25"/>
          <w:w w:val="80"/>
        </w:rPr>
        <w:t> </w:t>
      </w:r>
      <w:r>
        <w:rPr>
          <w:color w:val="231F20"/>
          <w:spacing w:val="-3"/>
          <w:w w:val="80"/>
        </w:rPr>
        <w:t>empresarial</w:t>
      </w:r>
    </w:p>
    <w:p>
      <w:pPr>
        <w:pStyle w:val="BodyText"/>
        <w:spacing w:line="242" w:lineRule="auto" w:before="236"/>
        <w:ind w:left="117" w:right="107"/>
        <w:jc w:val="both"/>
      </w:pPr>
      <w:r>
        <w:rPr>
          <w:color w:val="231F20"/>
        </w:rPr>
        <w:t>A lo largo del sendero de estudio del síndrome de burnout, este recorrido teórico-conceptual-metodológico plantea una serie de desafíos para todos los actores sociales involucrados en el debate científico y en la praxis organizacional de esta psicopatología de la era de la postmodernidad.</w:t>
      </w:r>
    </w:p>
    <w:p>
      <w:pPr>
        <w:pStyle w:val="BodyText"/>
        <w:spacing w:line="242" w:lineRule="auto" w:before="1"/>
        <w:ind w:left="117" w:right="107" w:firstLine="453"/>
        <w:jc w:val="both"/>
      </w:pPr>
      <w:r>
        <w:rPr>
          <w:color w:val="231F20"/>
        </w:rPr>
        <w:t>En este contexto, De la Gándara (2010) subraya la necesidad de construir una nueva “psicocultura humano-técnica” que pueda favorecer una revolución contra los problemas de salud mental de las sociedades postmodernas, a la cual llama “super-modernidad” por tratarse de una nueva superación basada en el encuentro de los avances de la técnica y la recuperación de una cosmovisión donde el eje central sea el ser humano.</w:t>
      </w:r>
    </w:p>
    <w:p>
      <w:pPr>
        <w:pStyle w:val="BodyText"/>
        <w:spacing w:line="242" w:lineRule="auto" w:before="1"/>
        <w:ind w:left="117" w:right="107" w:firstLine="453"/>
        <w:jc w:val="both"/>
      </w:pPr>
      <w:r>
        <w:rPr>
          <w:color w:val="231F20"/>
        </w:rPr>
        <w:t>De </w:t>
      </w:r>
      <w:r>
        <w:rPr>
          <w:color w:val="231F20"/>
          <w:spacing w:val="-3"/>
        </w:rPr>
        <w:t>acuerdo </w:t>
      </w:r>
      <w:r>
        <w:rPr>
          <w:color w:val="231F20"/>
        </w:rPr>
        <w:t>a </w:t>
      </w:r>
      <w:r>
        <w:rPr>
          <w:color w:val="231F20"/>
          <w:spacing w:val="-3"/>
        </w:rPr>
        <w:t>este </w:t>
      </w:r>
      <w:r>
        <w:rPr>
          <w:color w:val="231F20"/>
          <w:spacing w:val="-5"/>
        </w:rPr>
        <w:t>autor </w:t>
      </w:r>
      <w:r>
        <w:rPr>
          <w:color w:val="231F20"/>
        </w:rPr>
        <w:t>el </w:t>
      </w:r>
      <w:r>
        <w:rPr>
          <w:color w:val="231F20"/>
          <w:spacing w:val="-4"/>
        </w:rPr>
        <w:t>nuevo </w:t>
      </w:r>
      <w:r>
        <w:rPr>
          <w:color w:val="231F20"/>
        </w:rPr>
        <w:t>ser </w:t>
      </w:r>
      <w:r>
        <w:rPr>
          <w:color w:val="231F20"/>
          <w:spacing w:val="-5"/>
        </w:rPr>
        <w:t>“humano-técnico” </w:t>
      </w:r>
      <w:r>
        <w:rPr>
          <w:color w:val="231F20"/>
          <w:spacing w:val="-3"/>
        </w:rPr>
        <w:t>deberá crear     </w:t>
      </w:r>
      <w:r>
        <w:rPr>
          <w:color w:val="231F20"/>
        </w:rPr>
        <w:t>y </w:t>
      </w:r>
      <w:r>
        <w:rPr>
          <w:color w:val="231F20"/>
          <w:spacing w:val="-4"/>
        </w:rPr>
        <w:t>disponer </w:t>
      </w:r>
      <w:r>
        <w:rPr>
          <w:color w:val="231F20"/>
        </w:rPr>
        <w:t>de </w:t>
      </w:r>
      <w:r>
        <w:rPr>
          <w:color w:val="231F20"/>
          <w:spacing w:val="-3"/>
        </w:rPr>
        <w:t>una estructura </w:t>
      </w:r>
      <w:r>
        <w:rPr>
          <w:color w:val="231F20"/>
        </w:rPr>
        <w:t>de </w:t>
      </w:r>
      <w:r>
        <w:rPr>
          <w:color w:val="231F20"/>
          <w:spacing w:val="-3"/>
        </w:rPr>
        <w:t>soporte </w:t>
      </w:r>
      <w:r>
        <w:rPr>
          <w:color w:val="231F20"/>
        </w:rPr>
        <w:t>social </w:t>
      </w:r>
      <w:r>
        <w:rPr>
          <w:color w:val="231F20"/>
          <w:spacing w:val="-4"/>
        </w:rPr>
        <w:t>suficiente </w:t>
      </w:r>
      <w:r>
        <w:rPr>
          <w:color w:val="231F20"/>
        </w:rPr>
        <w:t>y </w:t>
      </w:r>
      <w:r>
        <w:rPr>
          <w:color w:val="231F20"/>
          <w:spacing w:val="-4"/>
        </w:rPr>
        <w:t>asequible, que garantice</w:t>
      </w:r>
      <w:r>
        <w:rPr>
          <w:color w:val="231F20"/>
          <w:spacing w:val="52"/>
        </w:rPr>
        <w:t> </w:t>
      </w:r>
      <w:r>
        <w:rPr>
          <w:color w:val="231F20"/>
        </w:rPr>
        <w:t>su  </w:t>
      </w:r>
      <w:r>
        <w:rPr>
          <w:color w:val="231F20"/>
          <w:spacing w:val="-4"/>
        </w:rPr>
        <w:t>protección </w:t>
      </w:r>
      <w:r>
        <w:rPr>
          <w:color w:val="231F20"/>
          <w:spacing w:val="52"/>
        </w:rPr>
        <w:t> </w:t>
      </w:r>
      <w:r>
        <w:rPr>
          <w:color w:val="231F20"/>
          <w:spacing w:val="-3"/>
        </w:rPr>
        <w:t>psicológica…deberá  </w:t>
      </w:r>
      <w:r>
        <w:rPr>
          <w:color w:val="231F20"/>
          <w:spacing w:val="-4"/>
        </w:rPr>
        <w:t>manejarse </w:t>
      </w:r>
      <w:r>
        <w:rPr>
          <w:color w:val="231F20"/>
          <w:spacing w:val="52"/>
        </w:rPr>
        <w:t> </w:t>
      </w:r>
      <w:r>
        <w:rPr>
          <w:color w:val="231F20"/>
          <w:spacing w:val="-3"/>
        </w:rPr>
        <w:t>con  </w:t>
      </w:r>
      <w:r>
        <w:rPr>
          <w:color w:val="231F20"/>
          <w:spacing w:val="-4"/>
        </w:rPr>
        <w:t>soltura </w:t>
      </w:r>
      <w:r>
        <w:rPr>
          <w:color w:val="231F20"/>
          <w:spacing w:val="52"/>
        </w:rPr>
        <w:t> </w:t>
      </w:r>
      <w:r>
        <w:rPr>
          <w:color w:val="231F20"/>
          <w:spacing w:val="-3"/>
        </w:rPr>
        <w:t>en </w:t>
      </w:r>
      <w:r>
        <w:rPr>
          <w:color w:val="231F20"/>
        </w:rPr>
        <w:t>el </w:t>
      </w:r>
      <w:r>
        <w:rPr>
          <w:color w:val="231F20"/>
          <w:spacing w:val="-4"/>
        </w:rPr>
        <w:t>mundo </w:t>
      </w:r>
      <w:r>
        <w:rPr>
          <w:color w:val="231F20"/>
        </w:rPr>
        <w:t>de </w:t>
      </w:r>
      <w:r>
        <w:rPr>
          <w:color w:val="231F20"/>
          <w:spacing w:val="-2"/>
        </w:rPr>
        <w:t>las </w:t>
      </w:r>
      <w:r>
        <w:rPr>
          <w:color w:val="231F20"/>
          <w:spacing w:val="-3"/>
        </w:rPr>
        <w:t>TICs, </w:t>
      </w:r>
      <w:r>
        <w:rPr>
          <w:color w:val="231F20"/>
          <w:spacing w:val="-4"/>
        </w:rPr>
        <w:t>incorporándolas como prótesis expansivas </w:t>
      </w:r>
      <w:r>
        <w:rPr>
          <w:color w:val="231F20"/>
        </w:rPr>
        <w:t>de la </w:t>
      </w:r>
      <w:r>
        <w:rPr>
          <w:color w:val="231F20"/>
          <w:spacing w:val="-4"/>
        </w:rPr>
        <w:t>conciencia,</w:t>
      </w:r>
      <w:r>
        <w:rPr>
          <w:color w:val="231F20"/>
          <w:spacing w:val="-16"/>
        </w:rPr>
        <w:t> </w:t>
      </w:r>
      <w:r>
        <w:rPr>
          <w:color w:val="231F20"/>
          <w:spacing w:val="-5"/>
        </w:rPr>
        <w:t>promotoras</w:t>
      </w:r>
      <w:r>
        <w:rPr>
          <w:color w:val="231F20"/>
          <w:spacing w:val="-16"/>
        </w:rPr>
        <w:t> </w:t>
      </w:r>
      <w:r>
        <w:rPr>
          <w:color w:val="231F20"/>
        </w:rPr>
        <w:t>de</w:t>
      </w:r>
      <w:r>
        <w:rPr>
          <w:color w:val="231F20"/>
          <w:spacing w:val="-16"/>
        </w:rPr>
        <w:t> </w:t>
      </w:r>
      <w:r>
        <w:rPr>
          <w:color w:val="231F20"/>
          <w:spacing w:val="-3"/>
        </w:rPr>
        <w:t>una</w:t>
      </w:r>
      <w:r>
        <w:rPr>
          <w:color w:val="231F20"/>
          <w:spacing w:val="-16"/>
        </w:rPr>
        <w:t> </w:t>
      </w:r>
      <w:r>
        <w:rPr>
          <w:color w:val="231F20"/>
          <w:spacing w:val="-3"/>
        </w:rPr>
        <w:t>nueva</w:t>
      </w:r>
      <w:r>
        <w:rPr>
          <w:color w:val="231F20"/>
          <w:spacing w:val="-16"/>
        </w:rPr>
        <w:t> </w:t>
      </w:r>
      <w:r>
        <w:rPr>
          <w:color w:val="231F20"/>
          <w:spacing w:val="-4"/>
        </w:rPr>
        <w:t>inteligencia</w:t>
      </w:r>
      <w:r>
        <w:rPr>
          <w:color w:val="231F20"/>
          <w:spacing w:val="-16"/>
        </w:rPr>
        <w:t> </w:t>
      </w:r>
      <w:r>
        <w:rPr>
          <w:color w:val="231F20"/>
          <w:spacing w:val="-3"/>
        </w:rPr>
        <w:t>más</w:t>
      </w:r>
      <w:r>
        <w:rPr>
          <w:color w:val="231F20"/>
          <w:spacing w:val="-16"/>
        </w:rPr>
        <w:t> </w:t>
      </w:r>
      <w:r>
        <w:rPr>
          <w:color w:val="231F20"/>
          <w:spacing w:val="-4"/>
        </w:rPr>
        <w:t>operativa</w:t>
      </w:r>
      <w:r>
        <w:rPr>
          <w:color w:val="231F20"/>
          <w:spacing w:val="-16"/>
        </w:rPr>
        <w:t> </w:t>
      </w:r>
      <w:r>
        <w:rPr>
          <w:color w:val="231F20"/>
        </w:rPr>
        <w:t>y</w:t>
      </w:r>
      <w:r>
        <w:rPr>
          <w:color w:val="231F20"/>
          <w:spacing w:val="-16"/>
        </w:rPr>
        <w:t> </w:t>
      </w:r>
      <w:r>
        <w:rPr>
          <w:color w:val="231F20"/>
          <w:spacing w:val="-4"/>
        </w:rPr>
        <w:t>adaptativa, </w:t>
      </w:r>
      <w:r>
        <w:rPr>
          <w:color w:val="231F20"/>
          <w:spacing w:val="-3"/>
        </w:rPr>
        <w:t>que </w:t>
      </w:r>
      <w:r>
        <w:rPr>
          <w:color w:val="231F20"/>
        </w:rPr>
        <w:t>sirva </w:t>
      </w:r>
      <w:r>
        <w:rPr>
          <w:color w:val="231F20"/>
          <w:spacing w:val="-4"/>
        </w:rPr>
        <w:t>como </w:t>
      </w:r>
      <w:r>
        <w:rPr>
          <w:color w:val="231F20"/>
          <w:spacing w:val="-3"/>
        </w:rPr>
        <w:t>brújula para </w:t>
      </w:r>
      <w:r>
        <w:rPr>
          <w:color w:val="231F20"/>
        </w:rPr>
        <w:t>no </w:t>
      </w:r>
      <w:r>
        <w:rPr>
          <w:color w:val="231F20"/>
          <w:spacing w:val="-3"/>
        </w:rPr>
        <w:t>quedarse </w:t>
      </w:r>
      <w:r>
        <w:rPr>
          <w:color w:val="231F20"/>
          <w:spacing w:val="-4"/>
        </w:rPr>
        <w:t>aislado…deberá contar </w:t>
      </w:r>
      <w:r>
        <w:rPr>
          <w:color w:val="231F20"/>
          <w:spacing w:val="-3"/>
        </w:rPr>
        <w:t>con una red </w:t>
      </w:r>
      <w:r>
        <w:rPr>
          <w:color w:val="231F20"/>
        </w:rPr>
        <w:t>de </w:t>
      </w:r>
      <w:r>
        <w:rPr>
          <w:color w:val="231F20"/>
          <w:spacing w:val="-4"/>
        </w:rPr>
        <w:t>relaciones humanas tupida, </w:t>
      </w:r>
      <w:r>
        <w:rPr>
          <w:color w:val="231F20"/>
          <w:spacing w:val="-3"/>
        </w:rPr>
        <w:t>que </w:t>
      </w:r>
      <w:r>
        <w:rPr>
          <w:color w:val="231F20"/>
        </w:rPr>
        <w:t>le </w:t>
      </w:r>
      <w:r>
        <w:rPr>
          <w:color w:val="231F20"/>
          <w:spacing w:val="-5"/>
        </w:rPr>
        <w:t>provea </w:t>
      </w:r>
      <w:r>
        <w:rPr>
          <w:color w:val="231F20"/>
        </w:rPr>
        <w:t>de </w:t>
      </w:r>
      <w:r>
        <w:rPr>
          <w:color w:val="231F20"/>
          <w:spacing w:val="-3"/>
        </w:rPr>
        <w:t>emociones, </w:t>
      </w:r>
      <w:r>
        <w:rPr>
          <w:color w:val="231F20"/>
          <w:spacing w:val="-5"/>
        </w:rPr>
        <w:t>apoyos </w:t>
      </w:r>
      <w:r>
        <w:rPr>
          <w:color w:val="231F20"/>
          <w:spacing w:val="-4"/>
        </w:rPr>
        <w:t>subjetivos</w:t>
      </w:r>
      <w:r>
        <w:rPr>
          <w:color w:val="231F20"/>
          <w:spacing w:val="-9"/>
        </w:rPr>
        <w:t> </w:t>
      </w:r>
      <w:r>
        <w:rPr>
          <w:color w:val="231F20"/>
        </w:rPr>
        <w:t>y</w:t>
      </w:r>
      <w:r>
        <w:rPr>
          <w:color w:val="231F20"/>
          <w:spacing w:val="-9"/>
        </w:rPr>
        <w:t> </w:t>
      </w:r>
      <w:r>
        <w:rPr>
          <w:color w:val="231F20"/>
          <w:spacing w:val="-4"/>
        </w:rPr>
        <w:t>referencias</w:t>
      </w:r>
      <w:r>
        <w:rPr>
          <w:color w:val="231F20"/>
          <w:spacing w:val="-9"/>
        </w:rPr>
        <w:t> </w:t>
      </w:r>
      <w:r>
        <w:rPr>
          <w:color w:val="231F20"/>
          <w:spacing w:val="-4"/>
        </w:rPr>
        <w:t>reafirmantes…donde</w:t>
      </w:r>
      <w:r>
        <w:rPr>
          <w:color w:val="231F20"/>
          <w:spacing w:val="-9"/>
        </w:rPr>
        <w:t> </w:t>
      </w:r>
      <w:r>
        <w:rPr>
          <w:color w:val="231F20"/>
        </w:rPr>
        <w:t>la</w:t>
      </w:r>
      <w:r>
        <w:rPr>
          <w:color w:val="231F20"/>
          <w:spacing w:val="-9"/>
        </w:rPr>
        <w:t> </w:t>
      </w:r>
      <w:r>
        <w:rPr>
          <w:color w:val="231F20"/>
          <w:spacing w:val="-3"/>
        </w:rPr>
        <w:t>sensibilidad</w:t>
      </w:r>
      <w:r>
        <w:rPr>
          <w:color w:val="231F20"/>
          <w:spacing w:val="-9"/>
        </w:rPr>
        <w:t> </w:t>
      </w:r>
      <w:r>
        <w:rPr>
          <w:color w:val="231F20"/>
        </w:rPr>
        <w:t>se</w:t>
      </w:r>
      <w:r>
        <w:rPr>
          <w:color w:val="231F20"/>
          <w:spacing w:val="-9"/>
        </w:rPr>
        <w:t> </w:t>
      </w:r>
      <w:r>
        <w:rPr>
          <w:color w:val="231F20"/>
          <w:spacing w:val="-4"/>
        </w:rPr>
        <w:t>combine</w:t>
      </w:r>
      <w:r>
        <w:rPr>
          <w:color w:val="231F20"/>
          <w:spacing w:val="-9"/>
        </w:rPr>
        <w:t> </w:t>
      </w:r>
      <w:r>
        <w:rPr>
          <w:color w:val="231F20"/>
          <w:spacing w:val="-3"/>
        </w:rPr>
        <w:t>con </w:t>
      </w:r>
      <w:r>
        <w:rPr>
          <w:color w:val="231F20"/>
        </w:rPr>
        <w:t>la </w:t>
      </w:r>
      <w:r>
        <w:rPr>
          <w:color w:val="231F20"/>
          <w:spacing w:val="-3"/>
        </w:rPr>
        <w:t>eficiencia...tender hacia una </w:t>
      </w:r>
      <w:r>
        <w:rPr>
          <w:color w:val="231F20"/>
          <w:spacing w:val="-4"/>
        </w:rPr>
        <w:t>“supermodernidad </w:t>
      </w:r>
      <w:r>
        <w:rPr>
          <w:color w:val="231F20"/>
          <w:spacing w:val="-7"/>
        </w:rPr>
        <w:t>humano-técnica”, </w:t>
      </w:r>
      <w:r>
        <w:rPr>
          <w:color w:val="231F20"/>
        </w:rPr>
        <w:t>no a  </w:t>
      </w:r>
      <w:r>
        <w:rPr>
          <w:color w:val="231F20"/>
          <w:spacing w:val="-3"/>
        </w:rPr>
        <w:t>una </w:t>
      </w:r>
      <w:r>
        <w:rPr>
          <w:color w:val="231F20"/>
        </w:rPr>
        <w:t>pos- ni a </w:t>
      </w:r>
      <w:r>
        <w:rPr>
          <w:color w:val="231F20"/>
          <w:spacing w:val="-3"/>
        </w:rPr>
        <w:t>una ultramodernidad, sino </w:t>
      </w:r>
      <w:r>
        <w:rPr>
          <w:color w:val="231F20"/>
        </w:rPr>
        <w:t>a </w:t>
      </w:r>
      <w:r>
        <w:rPr>
          <w:color w:val="231F20"/>
          <w:spacing w:val="-3"/>
        </w:rPr>
        <w:t>una nueva </w:t>
      </w:r>
      <w:r>
        <w:rPr>
          <w:color w:val="231F20"/>
        </w:rPr>
        <w:t>vida </w:t>
      </w:r>
      <w:r>
        <w:rPr>
          <w:color w:val="231F20"/>
          <w:spacing w:val="-3"/>
        </w:rPr>
        <w:t>superior </w:t>
      </w:r>
      <w:r>
        <w:rPr>
          <w:color w:val="231F20"/>
        </w:rPr>
        <w:t>a lo </w:t>
      </w:r>
      <w:r>
        <w:rPr>
          <w:color w:val="231F20"/>
          <w:spacing w:val="-4"/>
        </w:rPr>
        <w:t>que </w:t>
      </w:r>
      <w:r>
        <w:rPr>
          <w:color w:val="231F20"/>
        </w:rPr>
        <w:t>ya </w:t>
      </w:r>
      <w:r>
        <w:rPr>
          <w:color w:val="231F20"/>
          <w:spacing w:val="-3"/>
        </w:rPr>
        <w:t>tenemos, que aporte una mejor </w:t>
      </w:r>
      <w:r>
        <w:rPr>
          <w:color w:val="231F20"/>
          <w:spacing w:val="-5"/>
        </w:rPr>
        <w:t>comprensión </w:t>
      </w:r>
      <w:r>
        <w:rPr>
          <w:color w:val="231F20"/>
          <w:spacing w:val="-3"/>
        </w:rPr>
        <w:t>del </w:t>
      </w:r>
      <w:r>
        <w:rPr>
          <w:color w:val="231F20"/>
        </w:rPr>
        <w:t>ser </w:t>
      </w:r>
      <w:r>
        <w:rPr>
          <w:color w:val="231F20"/>
          <w:spacing w:val="-4"/>
        </w:rPr>
        <w:t>humano </w:t>
      </w:r>
      <w:r>
        <w:rPr>
          <w:color w:val="231F20"/>
          <w:spacing w:val="-10"/>
        </w:rPr>
        <w:t>y, </w:t>
      </w:r>
      <w:r>
        <w:rPr>
          <w:color w:val="231F20"/>
          <w:spacing w:val="-3"/>
        </w:rPr>
        <w:t>por ende, una mejor </w:t>
      </w:r>
      <w:r>
        <w:rPr>
          <w:color w:val="231F20"/>
          <w:spacing w:val="-4"/>
        </w:rPr>
        <w:t>atención </w:t>
      </w:r>
      <w:r>
        <w:rPr>
          <w:color w:val="231F20"/>
        </w:rPr>
        <w:t>de </w:t>
      </w:r>
      <w:r>
        <w:rPr>
          <w:color w:val="231F20"/>
          <w:spacing w:val="-3"/>
        </w:rPr>
        <w:t>sus sufrimientos, incapacidades </w:t>
      </w:r>
      <w:r>
        <w:rPr>
          <w:color w:val="231F20"/>
        </w:rPr>
        <w:t>y</w:t>
      </w:r>
      <w:r>
        <w:rPr>
          <w:color w:val="231F20"/>
          <w:spacing w:val="-25"/>
        </w:rPr>
        <w:t> </w:t>
      </w:r>
      <w:r>
        <w:rPr>
          <w:color w:val="231F20"/>
          <w:spacing w:val="-3"/>
        </w:rPr>
        <w:t>necesidades.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5" w:firstLine="453"/>
        <w:jc w:val="both"/>
      </w:pPr>
      <w:r>
        <w:rPr>
          <w:color w:val="231F20"/>
          <w:spacing w:val="-3"/>
        </w:rPr>
        <w:t>Como </w:t>
      </w:r>
      <w:r>
        <w:rPr>
          <w:color w:val="231F20"/>
        </w:rPr>
        <w:t>sería el caso </w:t>
      </w:r>
      <w:r>
        <w:rPr>
          <w:color w:val="231F20"/>
          <w:spacing w:val="-3"/>
        </w:rPr>
        <w:t>del </w:t>
      </w:r>
      <w:r>
        <w:rPr>
          <w:color w:val="231F20"/>
          <w:spacing w:val="-4"/>
        </w:rPr>
        <w:t>síndrome</w:t>
      </w:r>
      <w:r>
        <w:rPr>
          <w:color w:val="231F20"/>
          <w:spacing w:val="52"/>
        </w:rPr>
        <w:t> </w:t>
      </w:r>
      <w:r>
        <w:rPr>
          <w:color w:val="231F20"/>
        </w:rPr>
        <w:t>de </w:t>
      </w:r>
      <w:r>
        <w:rPr>
          <w:color w:val="231F20"/>
          <w:spacing w:val="-4"/>
        </w:rPr>
        <w:t>burnout,</w:t>
      </w:r>
      <w:r>
        <w:rPr>
          <w:color w:val="231F20"/>
          <w:spacing w:val="52"/>
        </w:rPr>
        <w:t> </w:t>
      </w:r>
      <w:r>
        <w:rPr>
          <w:color w:val="231F20"/>
        </w:rPr>
        <w:t>el cual </w:t>
      </w:r>
      <w:r>
        <w:rPr>
          <w:color w:val="231F20"/>
          <w:spacing w:val="-4"/>
        </w:rPr>
        <w:t>puede</w:t>
      </w:r>
      <w:r>
        <w:rPr>
          <w:color w:val="231F20"/>
          <w:spacing w:val="52"/>
        </w:rPr>
        <w:t> </w:t>
      </w:r>
      <w:r>
        <w:rPr>
          <w:color w:val="231F20"/>
          <w:spacing w:val="-4"/>
        </w:rPr>
        <w:t>concebirse como </w:t>
      </w:r>
      <w:r>
        <w:rPr>
          <w:color w:val="231F20"/>
          <w:spacing w:val="-3"/>
        </w:rPr>
        <w:t>una </w:t>
      </w:r>
      <w:r>
        <w:rPr>
          <w:color w:val="231F20"/>
          <w:spacing w:val="-4"/>
        </w:rPr>
        <w:t>respuesta </w:t>
      </w:r>
      <w:r>
        <w:rPr>
          <w:color w:val="231F20"/>
        </w:rPr>
        <w:t>al </w:t>
      </w:r>
      <w:r>
        <w:rPr>
          <w:color w:val="231F20"/>
          <w:spacing w:val="-3"/>
        </w:rPr>
        <w:t>estrés laboral </w:t>
      </w:r>
      <w:r>
        <w:rPr>
          <w:color w:val="231F20"/>
          <w:spacing w:val="-5"/>
        </w:rPr>
        <w:t>crónico, </w:t>
      </w:r>
      <w:r>
        <w:rPr>
          <w:color w:val="231F20"/>
          <w:spacing w:val="-3"/>
        </w:rPr>
        <w:t>que </w:t>
      </w:r>
      <w:r>
        <w:rPr>
          <w:color w:val="231F20"/>
        </w:rPr>
        <w:t>se </w:t>
      </w:r>
      <w:r>
        <w:rPr>
          <w:color w:val="231F20"/>
          <w:spacing w:val="-3"/>
        </w:rPr>
        <w:t>manifiesta </w:t>
      </w:r>
      <w:r>
        <w:rPr>
          <w:color w:val="231F20"/>
          <w:spacing w:val="-4"/>
        </w:rPr>
        <w:t>tridimensionalmente</w:t>
      </w:r>
      <w:r>
        <w:rPr>
          <w:color w:val="231F20"/>
          <w:spacing w:val="52"/>
        </w:rPr>
        <w:t> </w:t>
      </w:r>
      <w:r>
        <w:rPr>
          <w:color w:val="231F20"/>
          <w:spacing w:val="-3"/>
        </w:rPr>
        <w:t>con afectaciones </w:t>
      </w:r>
      <w:r>
        <w:rPr>
          <w:color w:val="231F20"/>
        </w:rPr>
        <w:t>en </w:t>
      </w:r>
      <w:r>
        <w:rPr>
          <w:color w:val="231F20"/>
          <w:spacing w:val="-2"/>
        </w:rPr>
        <w:t>las </w:t>
      </w:r>
      <w:r>
        <w:rPr>
          <w:color w:val="231F20"/>
          <w:spacing w:val="-3"/>
        </w:rPr>
        <w:t>esferas psicosociales de </w:t>
      </w:r>
      <w:r>
        <w:rPr>
          <w:color w:val="231F20"/>
          <w:spacing w:val="-4"/>
        </w:rPr>
        <w:t>agotamiento </w:t>
      </w:r>
      <w:r>
        <w:rPr>
          <w:color w:val="231F20"/>
          <w:spacing w:val="-3"/>
        </w:rPr>
        <w:t>emocional, </w:t>
      </w:r>
      <w:r>
        <w:rPr>
          <w:color w:val="231F20"/>
          <w:spacing w:val="-4"/>
        </w:rPr>
        <w:t>despersonalización </w:t>
      </w:r>
      <w:r>
        <w:rPr>
          <w:color w:val="231F20"/>
        </w:rPr>
        <w:t>y </w:t>
      </w:r>
      <w:r>
        <w:rPr>
          <w:color w:val="231F20"/>
          <w:spacing w:val="-3"/>
        </w:rPr>
        <w:t>falta </w:t>
      </w:r>
      <w:r>
        <w:rPr>
          <w:color w:val="231F20"/>
        </w:rPr>
        <w:t>de </w:t>
      </w:r>
      <w:r>
        <w:rPr>
          <w:color w:val="231F20"/>
          <w:spacing w:val="-3"/>
        </w:rPr>
        <w:t>realización </w:t>
      </w:r>
      <w:r>
        <w:rPr>
          <w:color w:val="231F20"/>
        </w:rPr>
        <w:t>en el </w:t>
      </w:r>
      <w:r>
        <w:rPr>
          <w:color w:val="231F20"/>
          <w:spacing w:val="-3"/>
        </w:rPr>
        <w:t>trabajo </w:t>
      </w:r>
      <w:r>
        <w:rPr>
          <w:color w:val="231F20"/>
        </w:rPr>
        <w:t>en el </w:t>
      </w:r>
      <w:r>
        <w:rPr>
          <w:color w:val="231F20"/>
          <w:spacing w:val="-3"/>
        </w:rPr>
        <w:t>personal </w:t>
      </w:r>
      <w:r>
        <w:rPr>
          <w:color w:val="231F20"/>
        </w:rPr>
        <w:t>de </w:t>
      </w:r>
      <w:r>
        <w:rPr>
          <w:color w:val="231F20"/>
          <w:spacing w:val="-2"/>
        </w:rPr>
        <w:t>las </w:t>
      </w:r>
      <w:r>
        <w:rPr>
          <w:color w:val="231F20"/>
          <w:spacing w:val="-4"/>
        </w:rPr>
        <w:t>empresas, </w:t>
      </w:r>
      <w:r>
        <w:rPr>
          <w:color w:val="231F20"/>
        </w:rPr>
        <w:t>el cual </w:t>
      </w:r>
      <w:r>
        <w:rPr>
          <w:color w:val="231F20"/>
          <w:spacing w:val="-3"/>
        </w:rPr>
        <w:t>puede </w:t>
      </w:r>
      <w:r>
        <w:rPr>
          <w:color w:val="231F20"/>
          <w:spacing w:val="-4"/>
        </w:rPr>
        <w:t>causar afectaciones muy</w:t>
      </w:r>
      <w:r>
        <w:rPr>
          <w:color w:val="231F20"/>
          <w:spacing w:val="-18"/>
        </w:rPr>
        <w:t> </w:t>
      </w:r>
      <w:r>
        <w:rPr>
          <w:color w:val="231F20"/>
          <w:spacing w:val="-3"/>
        </w:rPr>
        <w:t>severas</w:t>
      </w:r>
      <w:r>
        <w:rPr>
          <w:color w:val="231F20"/>
          <w:spacing w:val="-17"/>
        </w:rPr>
        <w:t> </w:t>
      </w:r>
      <w:r>
        <w:rPr>
          <w:color w:val="231F20"/>
        </w:rPr>
        <w:t>en</w:t>
      </w:r>
      <w:r>
        <w:rPr>
          <w:color w:val="231F20"/>
          <w:spacing w:val="-18"/>
        </w:rPr>
        <w:t> </w:t>
      </w:r>
      <w:r>
        <w:rPr>
          <w:color w:val="231F20"/>
        </w:rPr>
        <w:t>la</w:t>
      </w:r>
      <w:r>
        <w:rPr>
          <w:color w:val="231F20"/>
          <w:spacing w:val="-18"/>
        </w:rPr>
        <w:t> </w:t>
      </w:r>
      <w:r>
        <w:rPr>
          <w:color w:val="231F20"/>
          <w:spacing w:val="-3"/>
        </w:rPr>
        <w:t>salud</w:t>
      </w:r>
      <w:r>
        <w:rPr>
          <w:color w:val="231F20"/>
          <w:spacing w:val="-18"/>
        </w:rPr>
        <w:t> </w:t>
      </w:r>
      <w:r>
        <w:rPr>
          <w:color w:val="231F20"/>
          <w:spacing w:val="-3"/>
        </w:rPr>
        <w:t>ocupacional</w:t>
      </w:r>
      <w:r>
        <w:rPr>
          <w:color w:val="231F20"/>
          <w:spacing w:val="-18"/>
        </w:rPr>
        <w:t> </w:t>
      </w:r>
      <w:r>
        <w:rPr>
          <w:color w:val="231F20"/>
        </w:rPr>
        <w:t>y</w:t>
      </w:r>
      <w:r>
        <w:rPr>
          <w:color w:val="231F20"/>
          <w:spacing w:val="-17"/>
        </w:rPr>
        <w:t> </w:t>
      </w:r>
      <w:r>
        <w:rPr>
          <w:color w:val="231F20"/>
          <w:spacing w:val="-3"/>
        </w:rPr>
        <w:t>calidad</w:t>
      </w:r>
      <w:r>
        <w:rPr>
          <w:color w:val="231F20"/>
          <w:spacing w:val="-18"/>
        </w:rPr>
        <w:t> </w:t>
      </w:r>
      <w:r>
        <w:rPr>
          <w:color w:val="231F20"/>
        </w:rPr>
        <w:t>de</w:t>
      </w:r>
      <w:r>
        <w:rPr>
          <w:color w:val="231F20"/>
          <w:spacing w:val="-17"/>
        </w:rPr>
        <w:t> </w:t>
      </w:r>
      <w:r>
        <w:rPr>
          <w:color w:val="231F20"/>
        </w:rPr>
        <w:t>vida</w:t>
      </w:r>
      <w:r>
        <w:rPr>
          <w:color w:val="231F20"/>
          <w:spacing w:val="-17"/>
        </w:rPr>
        <w:t> </w:t>
      </w:r>
      <w:r>
        <w:rPr>
          <w:color w:val="231F20"/>
        </w:rPr>
        <w:t>de</w:t>
      </w:r>
      <w:r>
        <w:rPr>
          <w:color w:val="231F20"/>
          <w:spacing w:val="-17"/>
        </w:rPr>
        <w:t> </w:t>
      </w:r>
      <w:r>
        <w:rPr>
          <w:color w:val="231F20"/>
        </w:rPr>
        <w:t>los</w:t>
      </w:r>
      <w:r>
        <w:rPr>
          <w:color w:val="231F20"/>
          <w:spacing w:val="-18"/>
        </w:rPr>
        <w:t> </w:t>
      </w:r>
      <w:r>
        <w:rPr>
          <w:color w:val="231F20"/>
          <w:spacing w:val="-4"/>
        </w:rPr>
        <w:t>trabajadores,</w:t>
      </w:r>
      <w:r>
        <w:rPr>
          <w:color w:val="231F20"/>
          <w:spacing w:val="-18"/>
        </w:rPr>
        <w:t> </w:t>
      </w:r>
      <w:r>
        <w:rPr>
          <w:color w:val="231F20"/>
          <w:spacing w:val="-4"/>
        </w:rPr>
        <w:t>así como </w:t>
      </w:r>
      <w:r>
        <w:rPr>
          <w:color w:val="231F20"/>
        </w:rPr>
        <w:t>en la </w:t>
      </w:r>
      <w:r>
        <w:rPr>
          <w:color w:val="231F20"/>
          <w:spacing w:val="-4"/>
        </w:rPr>
        <w:t>productividad </w:t>
      </w:r>
      <w:r>
        <w:rPr>
          <w:color w:val="231F20"/>
        </w:rPr>
        <w:t>y </w:t>
      </w:r>
      <w:r>
        <w:rPr>
          <w:color w:val="231F20"/>
          <w:spacing w:val="-4"/>
        </w:rPr>
        <w:t>competitividad organizacional </w:t>
      </w:r>
      <w:r>
        <w:rPr>
          <w:color w:val="231F20"/>
          <w:spacing w:val="-3"/>
        </w:rPr>
        <w:t>del </w:t>
      </w:r>
      <w:r>
        <w:rPr>
          <w:color w:val="231F20"/>
          <w:spacing w:val="-4"/>
        </w:rPr>
        <w:t>nuevo</w:t>
      </w:r>
      <w:r>
        <w:rPr>
          <w:color w:val="231F20"/>
          <w:spacing w:val="-9"/>
        </w:rPr>
        <w:t> </w:t>
      </w:r>
      <w:r>
        <w:rPr>
          <w:color w:val="231F20"/>
          <w:spacing w:val="-4"/>
        </w:rPr>
        <w:t>siglo.</w:t>
      </w:r>
    </w:p>
    <w:p>
      <w:pPr>
        <w:pStyle w:val="BodyText"/>
        <w:spacing w:line="280" w:lineRule="exact" w:before="1"/>
        <w:ind w:left="110" w:right="1414" w:firstLine="453"/>
        <w:jc w:val="both"/>
      </w:pPr>
      <w:r>
        <w:rPr>
          <w:color w:val="231F20"/>
        </w:rPr>
        <w:t>De</w:t>
      </w:r>
      <w:r>
        <w:rPr>
          <w:color w:val="231F20"/>
          <w:spacing w:val="-9"/>
        </w:rPr>
        <w:t> </w:t>
      </w:r>
      <w:r>
        <w:rPr>
          <w:color w:val="231F20"/>
        </w:rPr>
        <w:t>tal</w:t>
      </w:r>
      <w:r>
        <w:rPr>
          <w:color w:val="231F20"/>
          <w:spacing w:val="-9"/>
        </w:rPr>
        <w:t> </w:t>
      </w:r>
      <w:r>
        <w:rPr>
          <w:color w:val="231F20"/>
        </w:rPr>
        <w:t>forma</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rescate</w:t>
      </w:r>
      <w:r>
        <w:rPr>
          <w:color w:val="231F20"/>
          <w:spacing w:val="-9"/>
        </w:rPr>
        <w:t> </w:t>
      </w:r>
      <w:r>
        <w:rPr>
          <w:color w:val="231F20"/>
        </w:rPr>
        <w:t>del</w:t>
      </w:r>
      <w:r>
        <w:rPr>
          <w:color w:val="231F20"/>
          <w:spacing w:val="-9"/>
        </w:rPr>
        <w:t> </w:t>
      </w:r>
      <w:r>
        <w:rPr>
          <w:color w:val="231F20"/>
        </w:rPr>
        <w:t>humanismo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mundo</w:t>
      </w:r>
      <w:r>
        <w:rPr>
          <w:color w:val="231F20"/>
          <w:spacing w:val="-9"/>
        </w:rPr>
        <w:t> </w:t>
      </w:r>
      <w:r>
        <w:rPr>
          <w:color w:val="231F20"/>
        </w:rPr>
        <w:t>del</w:t>
      </w:r>
      <w:r>
        <w:rPr>
          <w:color w:val="231F20"/>
          <w:spacing w:val="-9"/>
        </w:rPr>
        <w:t> </w:t>
      </w:r>
      <w:r>
        <w:rPr>
          <w:color w:val="231F20"/>
        </w:rPr>
        <w:t>trabajo de las sociedades de la postmodernidad, la propuesta de la administración estratégica del síndrome de burnout, se instaura en un repertorio de acciones que deberán ir de la mano con las aportaciones científicas en cuanto a evaluaciones y estrategias de intervención para la prevención, manejo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tratamiento</w:t>
      </w:r>
      <w:r>
        <w:rPr>
          <w:color w:val="231F20"/>
          <w:spacing w:val="-8"/>
        </w:rPr>
        <w:t> </w:t>
      </w:r>
      <w:r>
        <w:rPr>
          <w:color w:val="231F20"/>
        </w:rPr>
        <w:t>de</w:t>
      </w:r>
      <w:r>
        <w:rPr>
          <w:color w:val="231F20"/>
          <w:spacing w:val="-8"/>
        </w:rPr>
        <w:t> </w:t>
      </w:r>
      <w:r>
        <w:rPr>
          <w:color w:val="231F20"/>
        </w:rPr>
        <w:t>este</w:t>
      </w:r>
      <w:r>
        <w:rPr>
          <w:color w:val="231F20"/>
          <w:spacing w:val="-8"/>
        </w:rPr>
        <w:t> </w:t>
      </w:r>
      <w:r>
        <w:rPr>
          <w:color w:val="231F20"/>
        </w:rPr>
        <w:t>riesgo</w:t>
      </w:r>
      <w:r>
        <w:rPr>
          <w:color w:val="231F20"/>
          <w:spacing w:val="-8"/>
        </w:rPr>
        <w:t> </w:t>
      </w:r>
      <w:r>
        <w:rPr>
          <w:color w:val="231F20"/>
        </w:rPr>
        <w:t>psicosocial</w:t>
      </w:r>
      <w:r>
        <w:rPr>
          <w:color w:val="231F20"/>
          <w:spacing w:val="-8"/>
        </w:rPr>
        <w:t> </w:t>
      </w:r>
      <w:r>
        <w:rPr>
          <w:color w:val="231F20"/>
        </w:rPr>
        <w:t>laboral;</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permitirá</w:t>
      </w:r>
    </w:p>
    <w:p>
      <w:pPr>
        <w:pStyle w:val="BodyText"/>
        <w:tabs>
          <w:tab w:pos="5270" w:val="left" w:leader="none"/>
        </w:tabs>
        <w:spacing w:line="328" w:lineRule="exact"/>
        <w:ind w:left="110" w:right="765"/>
        <w:rPr>
          <w:rFonts w:ascii="Calibri" w:hAnsi="Calibri"/>
          <w:sz w:val="154"/>
        </w:rPr>
      </w:pPr>
      <w:r>
        <w:rPr>
          <w:color w:val="231F20"/>
          <w:w w:val="102"/>
        </w:rPr>
        <w:t>e</w:t>
      </w:r>
      <w:r>
        <w:rPr>
          <w:color w:val="231F20"/>
          <w:spacing w:val="1"/>
          <w:w w:val="102"/>
        </w:rPr>
        <w:t>n</w:t>
      </w:r>
      <w:r>
        <w:rPr>
          <w:color w:val="231F20"/>
          <w:w w:val="91"/>
        </w:rPr>
        <w:t>l</w:t>
      </w:r>
      <w:r>
        <w:rPr>
          <w:color w:val="231F20"/>
          <w:w w:val="97"/>
        </w:rPr>
        <w:t>az</w:t>
      </w:r>
      <w:r>
        <w:rPr>
          <w:color w:val="231F20"/>
          <w:spacing w:val="-3"/>
          <w:w w:val="97"/>
        </w:rPr>
        <w:t>a</w:t>
      </w:r>
      <w:r>
        <w:rPr>
          <w:color w:val="231F20"/>
          <w:w w:val="111"/>
        </w:rPr>
        <w:t>r</w:t>
      </w:r>
      <w:r>
        <w:rPr>
          <w:color w:val="231F20"/>
          <w:spacing w:val="-6"/>
        </w:rPr>
        <w:t> </w:t>
      </w:r>
      <w:r>
        <w:rPr>
          <w:color w:val="231F20"/>
          <w:w w:val="91"/>
        </w:rPr>
        <w:t>l</w:t>
      </w:r>
      <w:r>
        <w:rPr>
          <w:color w:val="231F20"/>
          <w:w w:val="98"/>
        </w:rPr>
        <w:t>a</w:t>
      </w:r>
      <w:r>
        <w:rPr>
          <w:color w:val="231F20"/>
          <w:spacing w:val="-6"/>
        </w:rPr>
        <w:t> </w:t>
      </w:r>
      <w:r>
        <w:rPr>
          <w:color w:val="231F20"/>
          <w:spacing w:val="-2"/>
          <w:w w:val="109"/>
        </w:rPr>
        <w:t>t</w:t>
      </w:r>
      <w:r>
        <w:rPr>
          <w:color w:val="231F20"/>
          <w:spacing w:val="1"/>
          <w:w w:val="95"/>
        </w:rPr>
        <w:t>e</w:t>
      </w:r>
      <w:r>
        <w:rPr>
          <w:color w:val="231F20"/>
          <w:spacing w:val="-100"/>
          <w:w w:val="102"/>
        </w:rPr>
        <w:t>o</w:t>
      </w:r>
      <w:r>
        <w:rPr>
          <w:rFonts w:ascii="Calibri" w:hAnsi="Calibri"/>
          <w:color w:val="DADBDC"/>
          <w:spacing w:val="-773"/>
          <w:w w:val="91"/>
          <w:position w:val="-78"/>
          <w:sz w:val="154"/>
        </w:rPr>
        <w:t>D</w:t>
      </w:r>
      <w:r>
        <w:rPr>
          <w:color w:val="231F20"/>
          <w:spacing w:val="1"/>
          <w:w w:val="111"/>
        </w:rPr>
        <w:t>r</w:t>
      </w:r>
      <w:r>
        <w:rPr>
          <w:color w:val="231F20"/>
          <w:w w:val="96"/>
        </w:rPr>
        <w:t>í</w:t>
      </w:r>
      <w:r>
        <w:rPr>
          <w:color w:val="231F20"/>
          <w:w w:val="98"/>
        </w:rPr>
        <w:t>a</w:t>
      </w:r>
      <w:r>
        <w:rPr>
          <w:color w:val="231F20"/>
          <w:spacing w:val="-6"/>
        </w:rPr>
        <w:t> </w:t>
      </w:r>
      <w:r>
        <w:rPr>
          <w:color w:val="231F20"/>
          <w:w w:val="98"/>
        </w:rPr>
        <w:t>c</w:t>
      </w:r>
      <w:r>
        <w:rPr>
          <w:color w:val="231F20"/>
          <w:spacing w:val="-3"/>
          <w:w w:val="98"/>
        </w:rPr>
        <w:t>o</w:t>
      </w:r>
      <w:r>
        <w:rPr>
          <w:color w:val="231F20"/>
          <w:w w:val="109"/>
        </w:rPr>
        <w:t>n</w:t>
      </w:r>
      <w:r>
        <w:rPr>
          <w:color w:val="231F20"/>
          <w:spacing w:val="-6"/>
        </w:rPr>
        <w:t> </w:t>
      </w:r>
      <w:r>
        <w:rPr>
          <w:color w:val="231F20"/>
          <w:spacing w:val="-25"/>
          <w:w w:val="91"/>
        </w:rPr>
        <w:t>l</w:t>
      </w:r>
      <w:r>
        <w:rPr>
          <w:rFonts w:ascii="Calibri" w:hAnsi="Calibri"/>
          <w:color w:val="DADBDC"/>
          <w:spacing w:val="-875"/>
          <w:w w:val="91"/>
          <w:position w:val="-78"/>
          <w:sz w:val="154"/>
        </w:rPr>
        <w:t>U</w:t>
      </w:r>
      <w:r>
        <w:rPr>
          <w:color w:val="231F20"/>
          <w:w w:val="98"/>
        </w:rPr>
        <w:t>a</w:t>
      </w:r>
      <w:r>
        <w:rPr>
          <w:color w:val="231F20"/>
          <w:spacing w:val="-6"/>
        </w:rPr>
        <w:t> </w:t>
      </w:r>
      <w:r>
        <w:rPr>
          <w:color w:val="231F20"/>
          <w:spacing w:val="-3"/>
          <w:w w:val="104"/>
        </w:rPr>
        <w:t>p</w:t>
      </w:r>
      <w:r>
        <w:rPr>
          <w:color w:val="231F20"/>
          <w:w w:val="101"/>
        </w:rPr>
        <w:t>rá</w:t>
      </w:r>
      <w:r>
        <w:rPr>
          <w:color w:val="231F20"/>
          <w:spacing w:val="1"/>
          <w:w w:val="101"/>
        </w:rPr>
        <w:t>c</w:t>
      </w:r>
      <w:r>
        <w:rPr>
          <w:color w:val="231F20"/>
          <w:spacing w:val="1"/>
          <w:w w:val="109"/>
        </w:rPr>
        <w:t>t</w:t>
      </w:r>
      <w:r>
        <w:rPr>
          <w:color w:val="231F20"/>
          <w:w w:val="95"/>
        </w:rPr>
        <w:t>ic</w:t>
      </w:r>
      <w:r>
        <w:rPr>
          <w:color w:val="231F20"/>
          <w:spacing w:val="-67"/>
          <w:w w:val="98"/>
        </w:rPr>
        <w:t>a</w:t>
      </w:r>
      <w:r>
        <w:rPr>
          <w:rFonts w:ascii="Calibri" w:hAnsi="Calibri"/>
          <w:color w:val="DADBDC"/>
          <w:spacing w:val="-1020"/>
          <w:w w:val="86"/>
          <w:position w:val="-78"/>
          <w:sz w:val="154"/>
        </w:rPr>
        <w:t>M</w:t>
      </w:r>
      <w:r>
        <w:rPr>
          <w:color w:val="231F20"/>
          <w:spacing w:val="1"/>
          <w:w w:val="98"/>
        </w:rPr>
        <w:t>a</w:t>
      </w:r>
      <w:r>
        <w:rPr>
          <w:color w:val="231F20"/>
          <w:w w:val="91"/>
        </w:rPr>
        <w:t>l</w:t>
      </w:r>
      <w:r>
        <w:rPr>
          <w:color w:val="231F20"/>
          <w:spacing w:val="-6"/>
        </w:rPr>
        <w:t> </w:t>
      </w:r>
      <w:r>
        <w:rPr>
          <w:color w:val="231F20"/>
          <w:spacing w:val="-4"/>
          <w:w w:val="111"/>
        </w:rPr>
        <w:t>r</w:t>
      </w:r>
      <w:r>
        <w:rPr>
          <w:color w:val="231F20"/>
          <w:w w:val="95"/>
        </w:rPr>
        <w:t>e</w:t>
      </w:r>
      <w:r>
        <w:rPr>
          <w:color w:val="231F20"/>
          <w:spacing w:val="-2"/>
          <w:w w:val="95"/>
        </w:rPr>
        <w:t>s</w:t>
      </w:r>
      <w:r>
        <w:rPr>
          <w:color w:val="231F20"/>
          <w:spacing w:val="2"/>
          <w:w w:val="104"/>
        </w:rPr>
        <w:t>p</w:t>
      </w:r>
      <w:r>
        <w:rPr>
          <w:color w:val="231F20"/>
          <w:spacing w:val="1"/>
          <w:w w:val="95"/>
        </w:rPr>
        <w:t>e</w:t>
      </w:r>
      <w:r>
        <w:rPr>
          <w:color w:val="231F20"/>
          <w:spacing w:val="1"/>
          <w:w w:val="95"/>
        </w:rPr>
        <w:t>c</w:t>
      </w:r>
      <w:r>
        <w:rPr>
          <w:color w:val="231F20"/>
          <w:spacing w:val="-2"/>
          <w:w w:val="109"/>
        </w:rPr>
        <w:t>t</w:t>
      </w:r>
      <w:r>
        <w:rPr>
          <w:color w:val="231F20"/>
          <w:spacing w:val="-20"/>
          <w:w w:val="102"/>
        </w:rPr>
        <w:t>o</w:t>
      </w:r>
      <w:r>
        <w:rPr>
          <w:rFonts w:ascii="Calibri" w:hAnsi="Calibri"/>
          <w:color w:val="DADBDC"/>
          <w:spacing w:val="-1128"/>
          <w:w w:val="86"/>
          <w:position w:val="-78"/>
          <w:sz w:val="154"/>
        </w:rPr>
        <w:t>M</w:t>
      </w:r>
      <w:r>
        <w:rPr>
          <w:color w:val="231F20"/>
          <w:w w:val="91"/>
        </w:rPr>
        <w:t>.</w:t>
      </w:r>
      <w:r>
        <w:rPr>
          <w:color w:val="231F20"/>
        </w:rPr>
        <w:tab/>
      </w:r>
      <w:r>
        <w:rPr>
          <w:rFonts w:ascii="Calibri" w:hAnsi="Calibri"/>
          <w:color w:val="DADBDC"/>
          <w:spacing w:val="-15"/>
          <w:w w:val="101"/>
          <w:position w:val="-78"/>
          <w:sz w:val="154"/>
        </w:rPr>
        <w:t>Y</w:t>
      </w:r>
    </w:p>
    <w:p>
      <w:pPr>
        <w:pStyle w:val="BodyText"/>
        <w:spacing w:line="228" w:lineRule="exact"/>
        <w:ind w:left="110" w:firstLine="453"/>
        <w:jc w:val="both"/>
      </w:pPr>
      <w:r>
        <w:rPr>
          <w:color w:val="231F20"/>
        </w:rPr>
        <w:t>Porello, uno de los principales retos en esta línea de investigación científica</w:t>
      </w:r>
    </w:p>
    <w:p>
      <w:pPr>
        <w:pStyle w:val="BodyText"/>
        <w:spacing w:line="242" w:lineRule="auto" w:before="4"/>
        <w:ind w:left="110" w:right="1419"/>
        <w:jc w:val="both"/>
      </w:pPr>
      <w:r>
        <w:rPr>
          <w:color w:val="231F20"/>
          <w:spacing w:val="-4"/>
        </w:rPr>
        <w:t>será </w:t>
      </w:r>
      <w:r>
        <w:rPr>
          <w:color w:val="231F20"/>
          <w:spacing w:val="-3"/>
        </w:rPr>
        <w:t>la </w:t>
      </w:r>
      <w:r>
        <w:rPr>
          <w:color w:val="231F20"/>
          <w:spacing w:val="-5"/>
        </w:rPr>
        <w:t>realización </w:t>
      </w:r>
      <w:r>
        <w:rPr>
          <w:color w:val="231F20"/>
          <w:spacing w:val="-3"/>
        </w:rPr>
        <w:t>de </w:t>
      </w:r>
      <w:r>
        <w:rPr>
          <w:color w:val="231F20"/>
          <w:spacing w:val="-6"/>
        </w:rPr>
        <w:t>futuros </w:t>
      </w:r>
      <w:r>
        <w:rPr>
          <w:color w:val="231F20"/>
          <w:spacing w:val="-5"/>
        </w:rPr>
        <w:t>estudios científicos que </w:t>
      </w:r>
      <w:r>
        <w:rPr>
          <w:color w:val="231F20"/>
          <w:spacing w:val="-6"/>
        </w:rPr>
        <w:t>rescaten </w:t>
      </w:r>
      <w:r>
        <w:rPr>
          <w:color w:val="231F20"/>
        </w:rPr>
        <w:t>y </w:t>
      </w:r>
      <w:r>
        <w:rPr>
          <w:color w:val="231F20"/>
          <w:spacing w:val="-5"/>
        </w:rPr>
        <w:t>escudriñen</w:t>
      </w:r>
      <w:r>
        <w:rPr>
          <w:color w:val="231F20"/>
          <w:spacing w:val="-40"/>
        </w:rPr>
        <w:t> </w:t>
      </w:r>
      <w:r>
        <w:rPr>
          <w:color w:val="231F20"/>
          <w:spacing w:val="-5"/>
        </w:rPr>
        <w:t>en </w:t>
      </w:r>
      <w:r>
        <w:rPr>
          <w:color w:val="231F20"/>
          <w:spacing w:val="-3"/>
        </w:rPr>
        <w:t>la </w:t>
      </w:r>
      <w:r>
        <w:rPr>
          <w:color w:val="231F20"/>
          <w:spacing w:val="-5"/>
        </w:rPr>
        <w:t>perspectiva psicosocial </w:t>
      </w:r>
      <w:r>
        <w:rPr>
          <w:color w:val="231F20"/>
          <w:spacing w:val="-3"/>
        </w:rPr>
        <w:t>de </w:t>
      </w:r>
      <w:r>
        <w:rPr>
          <w:color w:val="231F20"/>
          <w:spacing w:val="-4"/>
        </w:rPr>
        <w:t>esta </w:t>
      </w:r>
      <w:r>
        <w:rPr>
          <w:color w:val="231F20"/>
          <w:spacing w:val="-6"/>
        </w:rPr>
        <w:t>psicopatología, </w:t>
      </w:r>
      <w:r>
        <w:rPr>
          <w:color w:val="231F20"/>
          <w:spacing w:val="-5"/>
        </w:rPr>
        <w:t>con </w:t>
      </w:r>
      <w:r>
        <w:rPr>
          <w:color w:val="231F20"/>
          <w:spacing w:val="-3"/>
        </w:rPr>
        <w:t>la </w:t>
      </w:r>
      <w:r>
        <w:rPr>
          <w:color w:val="231F20"/>
          <w:spacing w:val="-4"/>
        </w:rPr>
        <w:t>finalidad </w:t>
      </w:r>
      <w:r>
        <w:rPr>
          <w:color w:val="231F20"/>
          <w:spacing w:val="-3"/>
        </w:rPr>
        <w:t>de </w:t>
      </w:r>
      <w:r>
        <w:rPr>
          <w:color w:val="231F20"/>
          <w:spacing w:val="-5"/>
        </w:rPr>
        <w:t>poder </w:t>
      </w:r>
      <w:r>
        <w:rPr>
          <w:color w:val="231F20"/>
          <w:spacing w:val="-4"/>
        </w:rPr>
        <w:t>llevar</w:t>
      </w:r>
      <w:r>
        <w:rPr>
          <w:color w:val="231F20"/>
          <w:spacing w:val="-17"/>
        </w:rPr>
        <w:t> </w:t>
      </w:r>
      <w:r>
        <w:rPr>
          <w:color w:val="231F20"/>
        </w:rPr>
        <w:t>a</w:t>
      </w:r>
      <w:r>
        <w:rPr>
          <w:color w:val="231F20"/>
          <w:spacing w:val="-17"/>
        </w:rPr>
        <w:t> </w:t>
      </w:r>
      <w:r>
        <w:rPr>
          <w:color w:val="231F20"/>
          <w:spacing w:val="-4"/>
        </w:rPr>
        <w:t>cabo</w:t>
      </w:r>
      <w:r>
        <w:rPr>
          <w:color w:val="231F20"/>
          <w:spacing w:val="-17"/>
        </w:rPr>
        <w:t> </w:t>
      </w:r>
      <w:r>
        <w:rPr>
          <w:color w:val="231F20"/>
          <w:spacing w:val="-3"/>
        </w:rPr>
        <w:t>un</w:t>
      </w:r>
      <w:r>
        <w:rPr>
          <w:color w:val="231F20"/>
          <w:spacing w:val="-17"/>
        </w:rPr>
        <w:t> </w:t>
      </w:r>
      <w:r>
        <w:rPr>
          <w:color w:val="231F20"/>
          <w:spacing w:val="-5"/>
        </w:rPr>
        <w:t>análisis</w:t>
      </w:r>
      <w:r>
        <w:rPr>
          <w:color w:val="231F20"/>
          <w:spacing w:val="-17"/>
        </w:rPr>
        <w:t> </w:t>
      </w:r>
      <w:r>
        <w:rPr>
          <w:color w:val="231F20"/>
          <w:spacing w:val="-4"/>
        </w:rPr>
        <w:t>más</w:t>
      </w:r>
      <w:r>
        <w:rPr>
          <w:color w:val="231F20"/>
          <w:spacing w:val="-17"/>
        </w:rPr>
        <w:t> </w:t>
      </w:r>
      <w:r>
        <w:rPr>
          <w:color w:val="231F20"/>
          <w:spacing w:val="-6"/>
        </w:rPr>
        <w:t>completo</w:t>
      </w:r>
      <w:r>
        <w:rPr>
          <w:color w:val="231F20"/>
          <w:spacing w:val="-17"/>
        </w:rPr>
        <w:t> </w:t>
      </w:r>
      <w:r>
        <w:rPr>
          <w:color w:val="231F20"/>
        </w:rPr>
        <w:t>y</w:t>
      </w:r>
      <w:r>
        <w:rPr>
          <w:color w:val="231F20"/>
          <w:spacing w:val="-17"/>
        </w:rPr>
        <w:t> </w:t>
      </w:r>
      <w:r>
        <w:rPr>
          <w:color w:val="231F20"/>
          <w:spacing w:val="-5"/>
        </w:rPr>
        <w:t>acabado</w:t>
      </w:r>
      <w:r>
        <w:rPr>
          <w:color w:val="231F20"/>
          <w:spacing w:val="-17"/>
        </w:rPr>
        <w:t> </w:t>
      </w:r>
      <w:r>
        <w:rPr>
          <w:color w:val="231F20"/>
        </w:rPr>
        <w:t>al</w:t>
      </w:r>
      <w:r>
        <w:rPr>
          <w:color w:val="231F20"/>
          <w:spacing w:val="-17"/>
        </w:rPr>
        <w:t> </w:t>
      </w:r>
      <w:r>
        <w:rPr>
          <w:color w:val="231F20"/>
          <w:spacing w:val="-6"/>
        </w:rPr>
        <w:t>respecto.</w:t>
      </w:r>
    </w:p>
    <w:p>
      <w:pPr>
        <w:pStyle w:val="BodyText"/>
        <w:spacing w:line="242" w:lineRule="auto" w:before="1"/>
        <w:ind w:left="110" w:right="1414" w:firstLine="453"/>
        <w:jc w:val="both"/>
      </w:pPr>
      <w:r>
        <w:rPr>
          <w:color w:val="231F20"/>
          <w:spacing w:val="-4"/>
        </w:rPr>
        <w:t>Prisma </w:t>
      </w:r>
      <w:r>
        <w:rPr>
          <w:color w:val="231F20"/>
        </w:rPr>
        <w:t>de </w:t>
      </w:r>
      <w:r>
        <w:rPr>
          <w:color w:val="231F20"/>
          <w:spacing w:val="-5"/>
        </w:rPr>
        <w:t>investigaciones </w:t>
      </w:r>
      <w:r>
        <w:rPr>
          <w:color w:val="231F20"/>
          <w:spacing w:val="-4"/>
        </w:rPr>
        <w:t>científicas que </w:t>
      </w:r>
      <w:r>
        <w:rPr>
          <w:color w:val="231F20"/>
          <w:spacing w:val="-5"/>
        </w:rPr>
        <w:t>ante </w:t>
      </w:r>
      <w:r>
        <w:rPr>
          <w:color w:val="231F20"/>
        </w:rPr>
        <w:t>la </w:t>
      </w:r>
      <w:r>
        <w:rPr>
          <w:color w:val="231F20"/>
          <w:spacing w:val="-3"/>
        </w:rPr>
        <w:t>serie </w:t>
      </w:r>
      <w:r>
        <w:rPr>
          <w:color w:val="231F20"/>
        </w:rPr>
        <w:t>de </w:t>
      </w:r>
      <w:r>
        <w:rPr>
          <w:color w:val="231F20"/>
          <w:spacing w:val="-4"/>
        </w:rPr>
        <w:t>sesgos </w:t>
      </w:r>
      <w:r>
        <w:rPr>
          <w:color w:val="231F20"/>
          <w:spacing w:val="-5"/>
        </w:rPr>
        <w:t>conceptuales </w:t>
      </w:r>
      <w:r>
        <w:rPr>
          <w:color w:val="231F20"/>
        </w:rPr>
        <w:t>y </w:t>
      </w:r>
      <w:r>
        <w:rPr>
          <w:color w:val="231F20"/>
          <w:spacing w:val="-5"/>
        </w:rPr>
        <w:t>limitaciones </w:t>
      </w:r>
      <w:r>
        <w:rPr>
          <w:color w:val="231F20"/>
          <w:spacing w:val="-4"/>
        </w:rPr>
        <w:t>metodológicas que existen </w:t>
      </w:r>
      <w:r>
        <w:rPr>
          <w:color w:val="231F20"/>
        </w:rPr>
        <w:t>en </w:t>
      </w:r>
      <w:r>
        <w:rPr>
          <w:color w:val="231F20"/>
          <w:spacing w:val="-3"/>
        </w:rPr>
        <w:t>esta </w:t>
      </w:r>
      <w:r>
        <w:rPr>
          <w:color w:val="231F20"/>
          <w:spacing w:val="-4"/>
        </w:rPr>
        <w:t>área </w:t>
      </w:r>
      <w:r>
        <w:rPr>
          <w:color w:val="231F20"/>
          <w:spacing w:val="-3"/>
        </w:rPr>
        <w:t>del </w:t>
      </w:r>
      <w:r>
        <w:rPr>
          <w:color w:val="231F20"/>
          <w:spacing w:val="-5"/>
        </w:rPr>
        <w:t>conocimiento</w:t>
      </w:r>
      <w:r>
        <w:rPr>
          <w:color w:val="231F20"/>
          <w:spacing w:val="-14"/>
        </w:rPr>
        <w:t> </w:t>
      </w:r>
      <w:r>
        <w:rPr>
          <w:color w:val="231F20"/>
          <w:spacing w:val="-4"/>
        </w:rPr>
        <w:t>que</w:t>
      </w:r>
      <w:r>
        <w:rPr>
          <w:color w:val="231F20"/>
          <w:spacing w:val="-14"/>
        </w:rPr>
        <w:t> </w:t>
      </w:r>
      <w:r>
        <w:rPr>
          <w:color w:val="231F20"/>
          <w:spacing w:val="-4"/>
        </w:rPr>
        <w:t>aún</w:t>
      </w:r>
      <w:r>
        <w:rPr>
          <w:color w:val="231F20"/>
          <w:spacing w:val="-14"/>
        </w:rPr>
        <w:t> </w:t>
      </w:r>
      <w:r>
        <w:rPr>
          <w:color w:val="231F20"/>
        </w:rPr>
        <w:t>se</w:t>
      </w:r>
      <w:r>
        <w:rPr>
          <w:color w:val="231F20"/>
          <w:spacing w:val="-14"/>
        </w:rPr>
        <w:t> </w:t>
      </w:r>
      <w:r>
        <w:rPr>
          <w:color w:val="231F20"/>
          <w:spacing w:val="-4"/>
        </w:rPr>
        <w:t>encuentra</w:t>
      </w:r>
      <w:r>
        <w:rPr>
          <w:color w:val="231F20"/>
          <w:spacing w:val="-14"/>
        </w:rPr>
        <w:t> </w:t>
      </w:r>
      <w:r>
        <w:rPr>
          <w:color w:val="231F20"/>
        </w:rPr>
        <w:t>en</w:t>
      </w:r>
      <w:r>
        <w:rPr>
          <w:color w:val="231F20"/>
          <w:spacing w:val="-14"/>
        </w:rPr>
        <w:t> </w:t>
      </w:r>
      <w:r>
        <w:rPr>
          <w:color w:val="231F20"/>
          <w:spacing w:val="-5"/>
        </w:rPr>
        <w:t>construcción,</w:t>
      </w:r>
      <w:r>
        <w:rPr>
          <w:color w:val="231F20"/>
          <w:spacing w:val="-14"/>
        </w:rPr>
        <w:t> </w:t>
      </w:r>
      <w:r>
        <w:rPr>
          <w:color w:val="231F20"/>
          <w:spacing w:val="-3"/>
        </w:rPr>
        <w:t>ha</w:t>
      </w:r>
      <w:r>
        <w:rPr>
          <w:color w:val="231F20"/>
          <w:spacing w:val="-14"/>
        </w:rPr>
        <w:t> </w:t>
      </w:r>
      <w:r>
        <w:rPr>
          <w:color w:val="231F20"/>
          <w:spacing w:val="-4"/>
        </w:rPr>
        <w:t>impedido</w:t>
      </w:r>
      <w:r>
        <w:rPr>
          <w:color w:val="231F20"/>
          <w:spacing w:val="-14"/>
        </w:rPr>
        <w:t> </w:t>
      </w:r>
      <w:r>
        <w:rPr>
          <w:color w:val="231F20"/>
          <w:spacing w:val="-4"/>
        </w:rPr>
        <w:t>que</w:t>
      </w:r>
      <w:r>
        <w:rPr>
          <w:color w:val="231F20"/>
          <w:spacing w:val="-14"/>
        </w:rPr>
        <w:t> </w:t>
      </w:r>
      <w:r>
        <w:rPr>
          <w:color w:val="231F20"/>
          <w:spacing w:val="-4"/>
        </w:rPr>
        <w:t>todavía </w:t>
      </w:r>
      <w:r>
        <w:rPr>
          <w:color w:val="231F20"/>
          <w:spacing w:val="-3"/>
        </w:rPr>
        <w:t>no</w:t>
      </w:r>
      <w:r>
        <w:rPr>
          <w:color w:val="231F20"/>
          <w:spacing w:val="-16"/>
        </w:rPr>
        <w:t> </w:t>
      </w:r>
      <w:r>
        <w:rPr>
          <w:color w:val="231F20"/>
        </w:rPr>
        <w:t>se</w:t>
      </w:r>
      <w:r>
        <w:rPr>
          <w:color w:val="231F20"/>
          <w:spacing w:val="-16"/>
        </w:rPr>
        <w:t> </w:t>
      </w:r>
      <w:r>
        <w:rPr>
          <w:color w:val="231F20"/>
        </w:rPr>
        <w:t>le</w:t>
      </w:r>
      <w:r>
        <w:rPr>
          <w:color w:val="231F20"/>
          <w:spacing w:val="-16"/>
        </w:rPr>
        <w:t> </w:t>
      </w:r>
      <w:r>
        <w:rPr>
          <w:color w:val="231F20"/>
        </w:rPr>
        <w:t>dé</w:t>
      </w:r>
      <w:r>
        <w:rPr>
          <w:color w:val="231F20"/>
          <w:spacing w:val="-16"/>
        </w:rPr>
        <w:t> </w:t>
      </w:r>
      <w:r>
        <w:rPr>
          <w:color w:val="231F20"/>
          <w:spacing w:val="-3"/>
        </w:rPr>
        <w:t>el</w:t>
      </w:r>
      <w:r>
        <w:rPr>
          <w:color w:val="231F20"/>
          <w:spacing w:val="-16"/>
        </w:rPr>
        <w:t> </w:t>
      </w:r>
      <w:r>
        <w:rPr>
          <w:color w:val="231F20"/>
          <w:spacing w:val="-5"/>
        </w:rPr>
        <w:t>reconocimiento</w:t>
      </w:r>
      <w:r>
        <w:rPr>
          <w:color w:val="231F20"/>
          <w:spacing w:val="-16"/>
        </w:rPr>
        <w:t> </w:t>
      </w:r>
      <w:r>
        <w:rPr>
          <w:color w:val="231F20"/>
          <w:spacing w:val="-4"/>
        </w:rPr>
        <w:t>que</w:t>
      </w:r>
      <w:r>
        <w:rPr>
          <w:color w:val="231F20"/>
          <w:spacing w:val="-16"/>
        </w:rPr>
        <w:t> </w:t>
      </w:r>
      <w:r>
        <w:rPr>
          <w:color w:val="231F20"/>
          <w:spacing w:val="-3"/>
        </w:rPr>
        <w:t>debería</w:t>
      </w:r>
      <w:r>
        <w:rPr>
          <w:color w:val="231F20"/>
          <w:spacing w:val="-16"/>
        </w:rPr>
        <w:t> </w:t>
      </w:r>
      <w:r>
        <w:rPr>
          <w:color w:val="231F20"/>
          <w:spacing w:val="-4"/>
        </w:rPr>
        <w:t>tener</w:t>
      </w:r>
      <w:r>
        <w:rPr>
          <w:color w:val="231F20"/>
          <w:spacing w:val="-16"/>
        </w:rPr>
        <w:t> </w:t>
      </w:r>
      <w:r>
        <w:rPr>
          <w:color w:val="231F20"/>
          <w:spacing w:val="-3"/>
        </w:rPr>
        <w:t>esta</w:t>
      </w:r>
      <w:r>
        <w:rPr>
          <w:color w:val="231F20"/>
          <w:spacing w:val="-16"/>
        </w:rPr>
        <w:t> </w:t>
      </w:r>
      <w:r>
        <w:rPr>
          <w:color w:val="231F20"/>
          <w:spacing w:val="-5"/>
        </w:rPr>
        <w:t>problemática</w:t>
      </w:r>
      <w:r>
        <w:rPr>
          <w:color w:val="231F20"/>
          <w:spacing w:val="-16"/>
        </w:rPr>
        <w:t> </w:t>
      </w:r>
      <w:r>
        <w:rPr>
          <w:color w:val="231F20"/>
        </w:rPr>
        <w:t>en</w:t>
      </w:r>
      <w:r>
        <w:rPr>
          <w:color w:val="231F20"/>
          <w:spacing w:val="-16"/>
        </w:rPr>
        <w:t> </w:t>
      </w:r>
      <w:r>
        <w:rPr>
          <w:color w:val="231F20"/>
          <w:spacing w:val="-3"/>
        </w:rPr>
        <w:t>el</w:t>
      </w:r>
      <w:r>
        <w:rPr>
          <w:color w:val="231F20"/>
          <w:spacing w:val="-16"/>
        </w:rPr>
        <w:t> </w:t>
      </w:r>
      <w:r>
        <w:rPr>
          <w:color w:val="231F20"/>
          <w:spacing w:val="-4"/>
        </w:rPr>
        <w:t>campo </w:t>
      </w:r>
      <w:r>
        <w:rPr>
          <w:color w:val="231F20"/>
        </w:rPr>
        <w:t>de</w:t>
      </w:r>
      <w:r>
        <w:rPr>
          <w:color w:val="231F20"/>
          <w:spacing w:val="-11"/>
        </w:rPr>
        <w:t> </w:t>
      </w:r>
      <w:r>
        <w:rPr>
          <w:color w:val="231F20"/>
        </w:rPr>
        <w:t>la</w:t>
      </w:r>
      <w:r>
        <w:rPr>
          <w:color w:val="231F20"/>
          <w:spacing w:val="-11"/>
        </w:rPr>
        <w:t> </w:t>
      </w:r>
      <w:r>
        <w:rPr>
          <w:color w:val="231F20"/>
          <w:spacing w:val="-4"/>
        </w:rPr>
        <w:t>salud</w:t>
      </w:r>
      <w:r>
        <w:rPr>
          <w:color w:val="231F20"/>
          <w:spacing w:val="-11"/>
        </w:rPr>
        <w:t> </w:t>
      </w:r>
      <w:r>
        <w:rPr>
          <w:color w:val="231F20"/>
          <w:spacing w:val="-4"/>
        </w:rPr>
        <w:t>mental,</w:t>
      </w:r>
      <w:r>
        <w:rPr>
          <w:color w:val="231F20"/>
          <w:spacing w:val="-11"/>
        </w:rPr>
        <w:t> </w:t>
      </w:r>
      <w:r>
        <w:rPr>
          <w:color w:val="231F20"/>
          <w:spacing w:val="-4"/>
        </w:rPr>
        <w:t>pues</w:t>
      </w:r>
      <w:r>
        <w:rPr>
          <w:color w:val="231F20"/>
          <w:spacing w:val="-11"/>
        </w:rPr>
        <w:t> </w:t>
      </w:r>
      <w:r>
        <w:rPr>
          <w:color w:val="231F20"/>
          <w:spacing w:val="-4"/>
        </w:rPr>
        <w:t>todavía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4"/>
        </w:rPr>
        <w:t>fecha,</w:t>
      </w:r>
      <w:r>
        <w:rPr>
          <w:color w:val="231F20"/>
          <w:spacing w:val="-11"/>
        </w:rPr>
        <w:t> </w:t>
      </w:r>
      <w:r>
        <w:rPr>
          <w:color w:val="231F20"/>
          <w:spacing w:val="-3"/>
        </w:rPr>
        <w:t>no</w:t>
      </w:r>
      <w:r>
        <w:rPr>
          <w:color w:val="231F20"/>
          <w:spacing w:val="-11"/>
        </w:rPr>
        <w:t> </w:t>
      </w:r>
      <w:r>
        <w:rPr>
          <w:color w:val="231F20"/>
        </w:rPr>
        <w:t>se</w:t>
      </w:r>
      <w:r>
        <w:rPr>
          <w:color w:val="231F20"/>
          <w:spacing w:val="-11"/>
        </w:rPr>
        <w:t> </w:t>
      </w:r>
      <w:r>
        <w:rPr>
          <w:color w:val="231F20"/>
          <w:spacing w:val="-4"/>
        </w:rPr>
        <w:t>hace</w:t>
      </w:r>
      <w:r>
        <w:rPr>
          <w:color w:val="231F20"/>
          <w:spacing w:val="-11"/>
        </w:rPr>
        <w:t> </w:t>
      </w:r>
      <w:r>
        <w:rPr>
          <w:color w:val="231F20"/>
          <w:spacing w:val="-5"/>
        </w:rPr>
        <w:t>mención</w:t>
      </w:r>
      <w:r>
        <w:rPr>
          <w:color w:val="231F20"/>
          <w:spacing w:val="-11"/>
        </w:rPr>
        <w:t> </w:t>
      </w:r>
      <w:r>
        <w:rPr>
          <w:color w:val="231F20"/>
          <w:spacing w:val="-3"/>
        </w:rPr>
        <w:t>del</w:t>
      </w:r>
      <w:r>
        <w:rPr>
          <w:color w:val="231F20"/>
          <w:spacing w:val="-11"/>
        </w:rPr>
        <w:t> </w:t>
      </w:r>
      <w:r>
        <w:rPr>
          <w:color w:val="231F20"/>
          <w:spacing w:val="-5"/>
        </w:rPr>
        <w:t>s</w:t>
      </w:r>
      <w:r>
        <w:rPr>
          <w:b/>
          <w:color w:val="231F20"/>
          <w:spacing w:val="-5"/>
        </w:rPr>
        <w:t>índrome </w:t>
      </w:r>
      <w:r>
        <w:rPr>
          <w:b/>
          <w:color w:val="231F20"/>
        </w:rPr>
        <w:t>de </w:t>
      </w:r>
      <w:r>
        <w:rPr>
          <w:b/>
          <w:color w:val="231F20"/>
          <w:spacing w:val="-5"/>
        </w:rPr>
        <w:t>burnout </w:t>
      </w:r>
      <w:r>
        <w:rPr>
          <w:color w:val="231F20"/>
        </w:rPr>
        <w:t>en </w:t>
      </w:r>
      <w:r>
        <w:rPr>
          <w:color w:val="231F20"/>
          <w:spacing w:val="-3"/>
        </w:rPr>
        <w:t>el </w:t>
      </w:r>
      <w:r>
        <w:rPr>
          <w:color w:val="231F20"/>
          <w:spacing w:val="-4"/>
        </w:rPr>
        <w:t>DSM-IV </w:t>
      </w:r>
      <w:r>
        <w:rPr>
          <w:color w:val="231F20"/>
        </w:rPr>
        <w:t>R</w:t>
      </w:r>
      <w:r>
        <w:rPr>
          <w:color w:val="231F20"/>
          <w:position w:val="8"/>
          <w:sz w:val="14"/>
        </w:rPr>
        <w:t>54</w:t>
      </w:r>
      <w:r>
        <w:rPr>
          <w:color w:val="231F20"/>
        </w:rPr>
        <w:t>, </w:t>
      </w:r>
      <w:r>
        <w:rPr>
          <w:color w:val="231F20"/>
          <w:spacing w:val="-4"/>
        </w:rPr>
        <w:t>mientras que </w:t>
      </w:r>
      <w:r>
        <w:rPr>
          <w:color w:val="231F20"/>
        </w:rPr>
        <w:t>en la </w:t>
      </w:r>
      <w:r>
        <w:rPr>
          <w:color w:val="231F20"/>
          <w:spacing w:val="-4"/>
        </w:rPr>
        <w:t>CIE-10</w:t>
      </w:r>
      <w:r>
        <w:rPr>
          <w:color w:val="231F20"/>
          <w:spacing w:val="-4"/>
          <w:position w:val="8"/>
          <w:sz w:val="14"/>
        </w:rPr>
        <w:t>55</w:t>
      </w:r>
      <w:r>
        <w:rPr>
          <w:color w:val="231F20"/>
          <w:spacing w:val="-4"/>
        </w:rPr>
        <w:t>, </w:t>
      </w:r>
      <w:r>
        <w:rPr>
          <w:color w:val="231F20"/>
          <w:spacing w:val="-5"/>
        </w:rPr>
        <w:t>únicamente </w:t>
      </w:r>
      <w:r>
        <w:rPr>
          <w:color w:val="231F20"/>
          <w:spacing w:val="-4"/>
        </w:rPr>
        <w:t>encuentra </w:t>
      </w:r>
      <w:r>
        <w:rPr>
          <w:color w:val="231F20"/>
          <w:spacing w:val="-5"/>
        </w:rPr>
        <w:t>categorizado </w:t>
      </w:r>
      <w:r>
        <w:rPr>
          <w:color w:val="231F20"/>
          <w:spacing w:val="-4"/>
        </w:rPr>
        <w:t>con </w:t>
      </w:r>
      <w:r>
        <w:rPr>
          <w:color w:val="231F20"/>
          <w:spacing w:val="-3"/>
        </w:rPr>
        <w:t>el </w:t>
      </w:r>
      <w:r>
        <w:rPr>
          <w:color w:val="231F20"/>
          <w:spacing w:val="-4"/>
        </w:rPr>
        <w:t>código </w:t>
      </w:r>
      <w:r>
        <w:rPr>
          <w:color w:val="231F20"/>
        </w:rPr>
        <w:t>Z </w:t>
      </w:r>
      <w:r>
        <w:rPr>
          <w:color w:val="231F20"/>
          <w:spacing w:val="-4"/>
        </w:rPr>
        <w:t>73.0,</w:t>
      </w:r>
      <w:r>
        <w:rPr>
          <w:color w:val="231F20"/>
          <w:spacing w:val="-4"/>
          <w:position w:val="8"/>
          <w:sz w:val="14"/>
        </w:rPr>
        <w:t>9 </w:t>
      </w:r>
      <w:r>
        <w:rPr>
          <w:color w:val="231F20"/>
          <w:spacing w:val="-5"/>
        </w:rPr>
        <w:t>dentro </w:t>
      </w:r>
      <w:r>
        <w:rPr>
          <w:color w:val="231F20"/>
          <w:spacing w:val="-3"/>
        </w:rPr>
        <w:t>del </w:t>
      </w:r>
      <w:r>
        <w:rPr>
          <w:color w:val="231F20"/>
          <w:spacing w:val="-4"/>
        </w:rPr>
        <w:t>apartado </w:t>
      </w:r>
      <w:r>
        <w:rPr>
          <w:color w:val="231F20"/>
          <w:spacing w:val="-3"/>
        </w:rPr>
        <w:t>asociado </w:t>
      </w:r>
      <w:r>
        <w:rPr>
          <w:color w:val="231F20"/>
        </w:rPr>
        <w:t>a </w:t>
      </w:r>
      <w:r>
        <w:rPr>
          <w:color w:val="231F20"/>
          <w:spacing w:val="-6"/>
        </w:rPr>
        <w:t>“problemas</w:t>
      </w:r>
      <w:r>
        <w:rPr>
          <w:color w:val="231F20"/>
          <w:spacing w:val="-15"/>
        </w:rPr>
        <w:t> </w:t>
      </w:r>
      <w:r>
        <w:rPr>
          <w:color w:val="231F20"/>
          <w:spacing w:val="-5"/>
        </w:rPr>
        <w:t>relacionados</w:t>
      </w:r>
      <w:r>
        <w:rPr>
          <w:color w:val="231F20"/>
          <w:spacing w:val="-15"/>
        </w:rPr>
        <w:t> </w:t>
      </w:r>
      <w:r>
        <w:rPr>
          <w:color w:val="231F20"/>
          <w:spacing w:val="-4"/>
        </w:rPr>
        <w:t>con</w:t>
      </w:r>
      <w:r>
        <w:rPr>
          <w:color w:val="231F20"/>
          <w:spacing w:val="-15"/>
        </w:rPr>
        <w:t> </w:t>
      </w:r>
      <w:r>
        <w:rPr>
          <w:color w:val="231F20"/>
          <w:spacing w:val="-3"/>
        </w:rPr>
        <w:t>el</w:t>
      </w:r>
      <w:r>
        <w:rPr>
          <w:color w:val="231F20"/>
          <w:spacing w:val="-15"/>
        </w:rPr>
        <w:t> </w:t>
      </w:r>
      <w:r>
        <w:rPr>
          <w:color w:val="231F20"/>
          <w:spacing w:val="-4"/>
        </w:rPr>
        <w:t>manejo</w:t>
      </w:r>
      <w:r>
        <w:rPr>
          <w:color w:val="231F20"/>
          <w:spacing w:val="-15"/>
        </w:rPr>
        <w:t> </w:t>
      </w:r>
      <w:r>
        <w:rPr>
          <w:color w:val="231F20"/>
        </w:rPr>
        <w:t>de</w:t>
      </w:r>
      <w:r>
        <w:rPr>
          <w:color w:val="231F20"/>
          <w:spacing w:val="-15"/>
        </w:rPr>
        <w:t> </w:t>
      </w:r>
      <w:r>
        <w:rPr>
          <w:color w:val="231F20"/>
          <w:spacing w:val="-3"/>
        </w:rPr>
        <w:t>las</w:t>
      </w:r>
      <w:r>
        <w:rPr>
          <w:color w:val="231F20"/>
          <w:spacing w:val="-15"/>
        </w:rPr>
        <w:t> </w:t>
      </w:r>
      <w:r>
        <w:rPr>
          <w:color w:val="231F20"/>
          <w:spacing w:val="-4"/>
        </w:rPr>
        <w:t>dificultades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13"/>
        </w:rPr>
        <w:t>vida”.</w:t>
      </w:r>
    </w:p>
    <w:p>
      <w:pPr>
        <w:pStyle w:val="BodyText"/>
        <w:spacing w:line="242" w:lineRule="auto" w:before="1"/>
        <w:ind w:left="110" w:right="1414" w:firstLine="453"/>
        <w:jc w:val="both"/>
      </w:pPr>
      <w:r>
        <w:rPr>
          <w:color w:val="231F20"/>
        </w:rPr>
        <w:t>De tal forma que con la realización de diversos estudios empíricos  de tipo cuantitativo, cualitativo y/o mixto, se puedan brindar aportaciones a partir del enfoque disciplinario de las ciencias sociales, lo cual podría coadyuvar  mediante  el  debate  científico  a  la  creación  de  una </w:t>
      </w:r>
      <w:r>
        <w:rPr>
          <w:color w:val="231F20"/>
          <w:spacing w:val="24"/>
        </w:rPr>
        <w:t> </w:t>
      </w:r>
      <w:r>
        <w:rPr>
          <w:color w:val="231F20"/>
          <w:spacing w:val="-3"/>
        </w:rPr>
        <w:t>mayor</w:t>
      </w:r>
    </w:p>
    <w:p>
      <w:pPr>
        <w:pStyle w:val="BodyText"/>
      </w:pPr>
    </w:p>
    <w:p>
      <w:pPr>
        <w:pStyle w:val="ListParagraph"/>
        <w:numPr>
          <w:ilvl w:val="0"/>
          <w:numId w:val="15"/>
        </w:numPr>
        <w:tabs>
          <w:tab w:pos="451" w:val="left" w:leader="none"/>
        </w:tabs>
        <w:spacing w:line="240" w:lineRule="auto" w:before="214" w:after="0"/>
        <w:ind w:left="450" w:right="1415" w:hanging="340"/>
        <w:jc w:val="both"/>
        <w:rPr>
          <w:sz w:val="19"/>
        </w:rPr>
      </w:pPr>
      <w:r>
        <w:rPr/>
        <w:drawing>
          <wp:anchor distT="0" distB="0" distL="0" distR="0" allowOverlap="1" layoutInCell="1" locked="0" behindDoc="0" simplePos="0" relativeHeight="4384">
            <wp:simplePos x="0" y="0"/>
            <wp:positionH relativeFrom="page">
              <wp:posOffset>1620257</wp:posOffset>
            </wp:positionH>
            <wp:positionV relativeFrom="paragraph">
              <wp:posOffset>56044</wp:posOffset>
            </wp:positionV>
            <wp:extent cx="4319488" cy="12268"/>
            <wp:effectExtent l="0" t="0" r="0" b="0"/>
            <wp:wrapNone/>
            <wp:docPr id="65" name="image26.png" descr=""/>
            <wp:cNvGraphicFramePr>
              <a:graphicFrameLocks noChangeAspect="1"/>
            </wp:cNvGraphicFramePr>
            <a:graphic>
              <a:graphicData uri="http://schemas.openxmlformats.org/drawingml/2006/picture">
                <pic:pic>
                  <pic:nvPicPr>
                    <pic:cNvPr id="66" name="image26.png"/>
                    <pic:cNvPicPr/>
                  </pic:nvPicPr>
                  <pic:blipFill>
                    <a:blip r:embed="rId132" cstate="print"/>
                    <a:stretch>
                      <a:fillRect/>
                    </a:stretch>
                  </pic:blipFill>
                  <pic:spPr>
                    <a:xfrm>
                      <a:off x="0" y="0"/>
                      <a:ext cx="4319488" cy="12268"/>
                    </a:xfrm>
                    <a:prstGeom prst="rect">
                      <a:avLst/>
                    </a:prstGeom>
                  </pic:spPr>
                </pic:pic>
              </a:graphicData>
            </a:graphic>
          </wp:anchor>
        </w:drawing>
      </w:r>
      <w:r>
        <w:rPr>
          <w:color w:val="231F20"/>
          <w:sz w:val="19"/>
        </w:rPr>
        <w:t>Hace referencia al sistema de diagnóstico psiquiátrico compilado por la American Psychiatric Association </w:t>
      </w:r>
      <w:r>
        <w:rPr>
          <w:color w:val="231F20"/>
          <w:spacing w:val="-3"/>
          <w:sz w:val="19"/>
        </w:rPr>
        <w:t>(APA), </w:t>
      </w:r>
      <w:r>
        <w:rPr>
          <w:color w:val="231F20"/>
          <w:sz w:val="19"/>
        </w:rPr>
        <w:t>el cual es empleado mundialmente por especialistas clínicos</w:t>
      </w:r>
      <w:r>
        <w:rPr>
          <w:color w:val="231F20"/>
          <w:spacing w:val="-8"/>
          <w:sz w:val="19"/>
        </w:rPr>
        <w:t> </w:t>
      </w:r>
      <w:r>
        <w:rPr>
          <w:color w:val="231F20"/>
          <w:sz w:val="19"/>
        </w:rPr>
        <w:t>e</w:t>
      </w:r>
      <w:r>
        <w:rPr>
          <w:color w:val="231F20"/>
          <w:spacing w:val="-8"/>
          <w:sz w:val="19"/>
        </w:rPr>
        <w:t> </w:t>
      </w:r>
      <w:r>
        <w:rPr>
          <w:color w:val="231F20"/>
          <w:sz w:val="19"/>
        </w:rPr>
        <w:t>investigadores</w:t>
      </w:r>
      <w:r>
        <w:rPr>
          <w:color w:val="231F20"/>
          <w:spacing w:val="-8"/>
          <w:sz w:val="19"/>
        </w:rPr>
        <w:t> </w:t>
      </w:r>
      <w:r>
        <w:rPr>
          <w:color w:val="231F20"/>
          <w:sz w:val="19"/>
        </w:rPr>
        <w:t>en</w:t>
      </w:r>
      <w:r>
        <w:rPr>
          <w:color w:val="231F20"/>
          <w:spacing w:val="-8"/>
          <w:sz w:val="19"/>
        </w:rPr>
        <w:t> </w:t>
      </w:r>
      <w:r>
        <w:rPr>
          <w:color w:val="231F20"/>
          <w:sz w:val="19"/>
        </w:rPr>
        <w:t>este</w:t>
      </w:r>
      <w:r>
        <w:rPr>
          <w:color w:val="231F20"/>
          <w:spacing w:val="-8"/>
          <w:sz w:val="19"/>
        </w:rPr>
        <w:t> </w:t>
      </w:r>
      <w:r>
        <w:rPr>
          <w:color w:val="231F20"/>
          <w:sz w:val="19"/>
        </w:rPr>
        <w:t>campo</w:t>
      </w:r>
      <w:r>
        <w:rPr>
          <w:color w:val="231F20"/>
          <w:spacing w:val="-8"/>
          <w:sz w:val="19"/>
        </w:rPr>
        <w:t> </w:t>
      </w:r>
      <w:r>
        <w:rPr>
          <w:color w:val="231F20"/>
          <w:sz w:val="19"/>
        </w:rPr>
        <w:t>del</w:t>
      </w:r>
      <w:r>
        <w:rPr>
          <w:color w:val="231F20"/>
          <w:spacing w:val="-8"/>
          <w:sz w:val="19"/>
        </w:rPr>
        <w:t> </w:t>
      </w:r>
      <w:r>
        <w:rPr>
          <w:color w:val="231F20"/>
          <w:sz w:val="19"/>
        </w:rPr>
        <w:t>conocimiento</w:t>
      </w:r>
      <w:r>
        <w:rPr>
          <w:color w:val="231F20"/>
          <w:spacing w:val="-8"/>
          <w:sz w:val="19"/>
        </w:rPr>
        <w:t> </w:t>
      </w:r>
      <w:r>
        <w:rPr>
          <w:color w:val="231F20"/>
          <w:sz w:val="19"/>
        </w:rPr>
        <w:t>en</w:t>
      </w:r>
      <w:r>
        <w:rPr>
          <w:color w:val="231F20"/>
          <w:spacing w:val="-8"/>
          <w:sz w:val="19"/>
        </w:rPr>
        <w:t> </w:t>
      </w:r>
      <w:r>
        <w:rPr>
          <w:color w:val="231F20"/>
          <w:sz w:val="19"/>
        </w:rPr>
        <w:t>la</w:t>
      </w:r>
      <w:r>
        <w:rPr>
          <w:color w:val="231F20"/>
          <w:spacing w:val="-8"/>
          <w:sz w:val="19"/>
        </w:rPr>
        <w:t> </w:t>
      </w:r>
      <w:r>
        <w:rPr>
          <w:color w:val="231F20"/>
          <w:sz w:val="19"/>
        </w:rPr>
        <w:t>actualidad.</w:t>
      </w:r>
    </w:p>
    <w:p>
      <w:pPr>
        <w:pStyle w:val="ListParagraph"/>
        <w:numPr>
          <w:ilvl w:val="0"/>
          <w:numId w:val="15"/>
        </w:numPr>
        <w:tabs>
          <w:tab w:pos="451" w:val="left" w:leader="none"/>
        </w:tabs>
        <w:spacing w:line="240" w:lineRule="auto" w:before="1" w:after="0"/>
        <w:ind w:left="450" w:right="1414" w:hanging="340"/>
        <w:jc w:val="both"/>
        <w:rPr>
          <w:sz w:val="19"/>
        </w:rPr>
      </w:pPr>
      <w:r>
        <w:rPr>
          <w:color w:val="231F20"/>
          <w:sz w:val="19"/>
        </w:rPr>
        <w:t>Clasificación Internacional de las Enfermedades publicada por la Organización Mundial de</w:t>
      </w:r>
      <w:r>
        <w:rPr>
          <w:color w:val="231F20"/>
          <w:spacing w:val="-15"/>
          <w:sz w:val="19"/>
        </w:rPr>
        <w:t> </w:t>
      </w:r>
      <w:r>
        <w:rPr>
          <w:color w:val="231F20"/>
          <w:sz w:val="19"/>
        </w:rPr>
        <w:t>la</w:t>
      </w:r>
      <w:r>
        <w:rPr>
          <w:color w:val="231F20"/>
          <w:spacing w:val="-15"/>
          <w:sz w:val="19"/>
        </w:rPr>
        <w:t> </w:t>
      </w:r>
      <w:r>
        <w:rPr>
          <w:color w:val="231F20"/>
          <w:sz w:val="19"/>
        </w:rPr>
        <w:t>Salud</w:t>
      </w:r>
      <w:r>
        <w:rPr>
          <w:color w:val="231F20"/>
          <w:spacing w:val="-15"/>
          <w:sz w:val="19"/>
        </w:rPr>
        <w:t> </w:t>
      </w:r>
      <w:r>
        <w:rPr>
          <w:color w:val="231F20"/>
          <w:sz w:val="19"/>
        </w:rPr>
        <w:t>(OMS</w:t>
      </w:r>
    </w:p>
    <w:p>
      <w:pPr>
        <w:spacing w:after="0" w:line="240" w:lineRule="auto"/>
        <w:jc w:val="both"/>
        <w:rPr>
          <w:sz w:val="19"/>
        </w:rPr>
        <w:sectPr>
          <w:pgSz w:w="9360" w:h="12480"/>
          <w:pgMar w:header="486" w:footer="504" w:top="880" w:bottom="700" w:left="740" w:right="0"/>
        </w:sectPr>
      </w:pPr>
    </w:p>
    <w:p>
      <w:pPr>
        <w:pStyle w:val="BodyText"/>
        <w:rPr>
          <w:sz w:val="20"/>
        </w:rPr>
      </w:pPr>
    </w:p>
    <w:p>
      <w:pPr>
        <w:pStyle w:val="BodyText"/>
        <w:spacing w:line="242" w:lineRule="auto" w:before="206"/>
        <w:ind w:left="117" w:right="107"/>
        <w:jc w:val="both"/>
      </w:pPr>
      <w:r>
        <w:rPr>
          <w:color w:val="231F20"/>
        </w:rPr>
        <w:t>sensibilización del estudio del síndrome de burnout, en aras de una trascendencia social en las organizaciones postmodernas, para que en un futuro</w:t>
      </w:r>
      <w:r>
        <w:rPr>
          <w:color w:val="231F20"/>
          <w:spacing w:val="-8"/>
        </w:rPr>
        <w:t> </w:t>
      </w:r>
      <w:r>
        <w:rPr>
          <w:color w:val="231F20"/>
        </w:rPr>
        <w:t>no</w:t>
      </w:r>
      <w:r>
        <w:rPr>
          <w:color w:val="231F20"/>
          <w:spacing w:val="-8"/>
        </w:rPr>
        <w:t> </w:t>
      </w:r>
      <w:r>
        <w:rPr>
          <w:color w:val="231F20"/>
        </w:rPr>
        <w:t>lejano</w:t>
      </w:r>
      <w:r>
        <w:rPr>
          <w:color w:val="231F20"/>
          <w:spacing w:val="-8"/>
        </w:rPr>
        <w:t> </w:t>
      </w:r>
      <w:r>
        <w:rPr>
          <w:color w:val="231F20"/>
        </w:rPr>
        <w:t>se</w:t>
      </w:r>
      <w:r>
        <w:rPr>
          <w:color w:val="231F20"/>
          <w:spacing w:val="-8"/>
        </w:rPr>
        <w:t> </w:t>
      </w:r>
      <w:r>
        <w:rPr>
          <w:color w:val="231F20"/>
          <w:spacing w:val="-3"/>
        </w:rPr>
        <w:t>rompa</w:t>
      </w:r>
      <w:r>
        <w:rPr>
          <w:color w:val="231F20"/>
          <w:spacing w:val="-8"/>
        </w:rPr>
        <w:t> </w:t>
      </w:r>
      <w:r>
        <w:rPr>
          <w:color w:val="231F20"/>
        </w:rPr>
        <w:t>una</w:t>
      </w:r>
      <w:r>
        <w:rPr>
          <w:color w:val="231F20"/>
          <w:spacing w:val="-8"/>
        </w:rPr>
        <w:t> </w:t>
      </w:r>
      <w:r>
        <w:rPr>
          <w:color w:val="231F20"/>
        </w:rPr>
        <w:t>brecha</w:t>
      </w:r>
      <w:r>
        <w:rPr>
          <w:color w:val="231F20"/>
          <w:spacing w:val="-8"/>
        </w:rPr>
        <w:t> </w:t>
      </w:r>
      <w:r>
        <w:rPr>
          <w:color w:val="231F20"/>
        </w:rPr>
        <w:t>institucional</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terreno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salud ocupacional en nuestro país, que dé pauta para que esta patología mental pueda</w:t>
      </w:r>
      <w:r>
        <w:rPr>
          <w:color w:val="231F20"/>
          <w:spacing w:val="-9"/>
        </w:rPr>
        <w:t> </w:t>
      </w:r>
      <w:r>
        <w:rPr>
          <w:color w:val="231F20"/>
        </w:rPr>
        <w:t>ser</w:t>
      </w:r>
      <w:r>
        <w:rPr>
          <w:color w:val="231F20"/>
          <w:spacing w:val="-9"/>
        </w:rPr>
        <w:t> </w:t>
      </w:r>
      <w:r>
        <w:rPr>
          <w:color w:val="231F20"/>
        </w:rPr>
        <w:t>tipificada</w:t>
      </w:r>
      <w:r>
        <w:rPr>
          <w:color w:val="231F20"/>
          <w:spacing w:val="-9"/>
        </w:rPr>
        <w:t> </w:t>
      </w:r>
      <w:r>
        <w:rPr>
          <w:color w:val="231F20"/>
        </w:rPr>
        <w:t>como</w:t>
      </w:r>
      <w:r>
        <w:rPr>
          <w:color w:val="231F20"/>
          <w:spacing w:val="-9"/>
        </w:rPr>
        <w:t> </w:t>
      </w:r>
      <w:r>
        <w:rPr>
          <w:color w:val="231F20"/>
        </w:rPr>
        <w:t>una</w:t>
      </w:r>
      <w:r>
        <w:rPr>
          <w:color w:val="231F20"/>
          <w:spacing w:val="-9"/>
        </w:rPr>
        <w:t> </w:t>
      </w:r>
      <w:r>
        <w:rPr>
          <w:color w:val="231F20"/>
        </w:rPr>
        <w:t>enfermedad</w:t>
      </w:r>
      <w:r>
        <w:rPr>
          <w:color w:val="231F20"/>
          <w:spacing w:val="-9"/>
        </w:rPr>
        <w:t> </w:t>
      </w:r>
      <w:r>
        <w:rPr>
          <w:color w:val="231F20"/>
        </w:rPr>
        <w:t>o</w:t>
      </w:r>
      <w:r>
        <w:rPr>
          <w:color w:val="231F20"/>
          <w:spacing w:val="-9"/>
        </w:rPr>
        <w:t> </w:t>
      </w:r>
      <w:r>
        <w:rPr>
          <w:color w:val="231F20"/>
        </w:rPr>
        <w:t>accidente</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como</w:t>
      </w:r>
      <w:r>
        <w:rPr>
          <w:color w:val="231F20"/>
          <w:spacing w:val="-9"/>
        </w:rPr>
        <w:t> </w:t>
      </w:r>
      <w:r>
        <w:rPr>
          <w:color w:val="231F20"/>
        </w:rPr>
        <w:t>ya ocurre en España y en otros países latinoamericanos en la</w:t>
      </w:r>
      <w:r>
        <w:rPr>
          <w:color w:val="231F20"/>
          <w:spacing w:val="-35"/>
        </w:rPr>
        <w:t> </w:t>
      </w:r>
      <w:r>
        <w:rPr>
          <w:color w:val="231F20"/>
        </w:rPr>
        <w:t>actualidad.</w:t>
      </w:r>
    </w:p>
    <w:p>
      <w:pPr>
        <w:pStyle w:val="BodyText"/>
        <w:spacing w:line="242" w:lineRule="auto" w:before="1"/>
        <w:ind w:left="117" w:right="107" w:firstLine="453"/>
        <w:jc w:val="both"/>
      </w:pPr>
      <w:r>
        <w:rPr/>
        <w:pict>
          <v:shape style="position:absolute;margin-left:129.244995pt;margin-top:88.568092pt;width:205.45pt;height:77.05pt;mso-position-horizontal-relative:page;mso-position-vertical-relative:paragraph;z-index:-12198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3"/>
                      <w:w w:val="101"/>
                      <w:sz w:val="154"/>
                    </w:rPr>
                    <w:t>Y</w:t>
                  </w:r>
                </w:p>
              </w:txbxContent>
            </v:textbox>
            <w10:wrap type="none"/>
          </v:shape>
        </w:pict>
      </w:r>
      <w:r>
        <w:rPr>
          <w:color w:val="231F20"/>
        </w:rPr>
        <w:t>De </w:t>
      </w:r>
      <w:r>
        <w:rPr>
          <w:color w:val="231F20"/>
          <w:spacing w:val="-3"/>
        </w:rPr>
        <w:t>tal </w:t>
      </w:r>
      <w:r>
        <w:rPr>
          <w:color w:val="231F20"/>
          <w:spacing w:val="-5"/>
        </w:rPr>
        <w:t>forma que este </w:t>
      </w:r>
      <w:r>
        <w:rPr>
          <w:color w:val="231F20"/>
          <w:spacing w:val="-6"/>
        </w:rPr>
        <w:t>panorama  </w:t>
      </w:r>
      <w:r>
        <w:rPr>
          <w:color w:val="231F20"/>
          <w:spacing w:val="-5"/>
        </w:rPr>
        <w:t>científico  </w:t>
      </w:r>
      <w:r>
        <w:rPr>
          <w:color w:val="231F20"/>
        </w:rPr>
        <w:t>y </w:t>
      </w:r>
      <w:r>
        <w:rPr>
          <w:color w:val="231F20"/>
          <w:spacing w:val="-3"/>
        </w:rPr>
        <w:t>de la </w:t>
      </w:r>
      <w:r>
        <w:rPr>
          <w:color w:val="231F20"/>
          <w:spacing w:val="-5"/>
        </w:rPr>
        <w:t>praxis  </w:t>
      </w:r>
      <w:r>
        <w:rPr>
          <w:color w:val="231F20"/>
          <w:spacing w:val="-6"/>
        </w:rPr>
        <w:t>empresarial </w:t>
      </w:r>
      <w:r>
        <w:rPr>
          <w:color w:val="231F20"/>
          <w:spacing w:val="-3"/>
        </w:rPr>
        <w:t>de </w:t>
      </w:r>
      <w:r>
        <w:rPr>
          <w:color w:val="231F20"/>
          <w:spacing w:val="-4"/>
        </w:rPr>
        <w:t>las sociedades </w:t>
      </w:r>
      <w:r>
        <w:rPr>
          <w:color w:val="231F20"/>
          <w:spacing w:val="-3"/>
        </w:rPr>
        <w:t>de la </w:t>
      </w:r>
      <w:r>
        <w:rPr>
          <w:color w:val="231F20"/>
          <w:spacing w:val="-5"/>
        </w:rPr>
        <w:t>postmodernidad, denota que todavía queda </w:t>
      </w:r>
      <w:r>
        <w:rPr>
          <w:color w:val="231F20"/>
          <w:spacing w:val="-3"/>
        </w:rPr>
        <w:t>un </w:t>
      </w:r>
      <w:r>
        <w:rPr>
          <w:color w:val="231F20"/>
          <w:spacing w:val="-6"/>
        </w:rPr>
        <w:t>largo </w:t>
      </w:r>
      <w:r>
        <w:rPr>
          <w:color w:val="231F20"/>
          <w:spacing w:val="-5"/>
        </w:rPr>
        <w:t>camino </w:t>
      </w:r>
      <w:r>
        <w:rPr>
          <w:color w:val="231F20"/>
          <w:spacing w:val="-4"/>
        </w:rPr>
        <w:t>por </w:t>
      </w:r>
      <w:r>
        <w:rPr>
          <w:color w:val="231F20"/>
          <w:spacing w:val="-7"/>
        </w:rPr>
        <w:t>recorrer, </w:t>
      </w:r>
      <w:r>
        <w:rPr>
          <w:color w:val="231F20"/>
          <w:spacing w:val="-3"/>
        </w:rPr>
        <w:t>en </w:t>
      </w:r>
      <w:r>
        <w:rPr>
          <w:color w:val="231F20"/>
          <w:spacing w:val="-5"/>
        </w:rPr>
        <w:t>aras </w:t>
      </w:r>
      <w:r>
        <w:rPr>
          <w:color w:val="231F20"/>
          <w:spacing w:val="-3"/>
        </w:rPr>
        <w:t>de la </w:t>
      </w:r>
      <w:r>
        <w:rPr>
          <w:color w:val="231F20"/>
          <w:spacing w:val="-5"/>
        </w:rPr>
        <w:t>búsqueda </w:t>
      </w:r>
      <w:r>
        <w:rPr>
          <w:color w:val="231F20"/>
          <w:spacing w:val="-3"/>
        </w:rPr>
        <w:t>de </w:t>
      </w:r>
      <w:r>
        <w:rPr>
          <w:color w:val="231F20"/>
          <w:spacing w:val="-4"/>
        </w:rPr>
        <w:t>una </w:t>
      </w:r>
      <w:r>
        <w:rPr>
          <w:color w:val="231F20"/>
          <w:spacing w:val="-6"/>
        </w:rPr>
        <w:t>metanoia </w:t>
      </w:r>
      <w:r>
        <w:rPr>
          <w:color w:val="231F20"/>
          <w:spacing w:val="-4"/>
        </w:rPr>
        <w:t>del </w:t>
      </w:r>
      <w:r>
        <w:rPr>
          <w:color w:val="231F20"/>
          <w:spacing w:val="-6"/>
        </w:rPr>
        <w:t>cataclismo </w:t>
      </w:r>
      <w:r>
        <w:rPr>
          <w:color w:val="231F20"/>
          <w:spacing w:val="-3"/>
        </w:rPr>
        <w:t>en la </w:t>
      </w:r>
      <w:r>
        <w:rPr>
          <w:color w:val="231F20"/>
          <w:spacing w:val="-5"/>
        </w:rPr>
        <w:t>salud mental </w:t>
      </w:r>
      <w:r>
        <w:rPr>
          <w:color w:val="231F20"/>
          <w:spacing w:val="-4"/>
        </w:rPr>
        <w:t>del </w:t>
      </w:r>
      <w:r>
        <w:rPr>
          <w:color w:val="231F20"/>
          <w:spacing w:val="-5"/>
        </w:rPr>
        <w:t>personal </w:t>
      </w:r>
      <w:r>
        <w:rPr>
          <w:color w:val="231F20"/>
          <w:spacing w:val="-13"/>
        </w:rPr>
        <w:t>“quemado”, </w:t>
      </w:r>
      <w:r>
        <w:rPr>
          <w:color w:val="231F20"/>
          <w:spacing w:val="-5"/>
        </w:rPr>
        <w:t>que pueda </w:t>
      </w:r>
      <w:r>
        <w:rPr>
          <w:color w:val="231F20"/>
          <w:spacing w:val="-6"/>
        </w:rPr>
        <w:t>conducir </w:t>
      </w:r>
      <w:r>
        <w:rPr>
          <w:color w:val="231F20"/>
        </w:rPr>
        <w:t>al </w:t>
      </w:r>
      <w:r>
        <w:rPr>
          <w:color w:val="231F20"/>
          <w:spacing w:val="-5"/>
        </w:rPr>
        <w:t>sendero de </w:t>
      </w:r>
      <w:r>
        <w:rPr>
          <w:color w:val="231F20"/>
          <w:spacing w:val="-3"/>
        </w:rPr>
        <w:t>la </w:t>
      </w:r>
      <w:r>
        <w:rPr>
          <w:color w:val="231F20"/>
          <w:spacing w:val="-6"/>
        </w:rPr>
        <w:t>prevención, </w:t>
      </w:r>
      <w:r>
        <w:rPr>
          <w:color w:val="231F20"/>
          <w:spacing w:val="-3"/>
        </w:rPr>
        <w:t>el </w:t>
      </w:r>
      <w:r>
        <w:rPr>
          <w:color w:val="231F20"/>
          <w:spacing w:val="-6"/>
        </w:rPr>
        <w:t>abordaje, </w:t>
      </w:r>
      <w:r>
        <w:rPr>
          <w:color w:val="231F20"/>
          <w:spacing w:val="-3"/>
        </w:rPr>
        <w:t>el </w:t>
      </w:r>
      <w:r>
        <w:rPr>
          <w:color w:val="231F20"/>
          <w:spacing w:val="-6"/>
        </w:rPr>
        <w:t>control </w:t>
      </w:r>
      <w:r>
        <w:rPr>
          <w:color w:val="231F20"/>
        </w:rPr>
        <w:t>y </w:t>
      </w:r>
      <w:r>
        <w:rPr>
          <w:color w:val="231F20"/>
          <w:spacing w:val="-3"/>
        </w:rPr>
        <w:t>el </w:t>
      </w:r>
      <w:r>
        <w:rPr>
          <w:color w:val="231F20"/>
          <w:spacing w:val="-5"/>
        </w:rPr>
        <w:t>seguimiento </w:t>
      </w:r>
      <w:r>
        <w:rPr>
          <w:color w:val="231F20"/>
          <w:spacing w:val="-3"/>
        </w:rPr>
        <w:t>de </w:t>
      </w:r>
      <w:r>
        <w:rPr>
          <w:color w:val="231F20"/>
          <w:spacing w:val="-4"/>
        </w:rPr>
        <w:t>esta </w:t>
      </w:r>
      <w:r>
        <w:rPr>
          <w:color w:val="231F20"/>
          <w:spacing w:val="-6"/>
        </w:rPr>
        <w:t>psicopatología emergente, </w:t>
      </w:r>
      <w:r>
        <w:rPr>
          <w:color w:val="231F20"/>
          <w:spacing w:val="-5"/>
        </w:rPr>
        <w:t>que </w:t>
      </w:r>
      <w:r>
        <w:rPr>
          <w:color w:val="231F20"/>
        </w:rPr>
        <w:t>se </w:t>
      </w:r>
      <w:r>
        <w:rPr>
          <w:color w:val="231F20"/>
          <w:spacing w:val="-5"/>
        </w:rPr>
        <w:t>encamine </w:t>
      </w:r>
      <w:r>
        <w:rPr>
          <w:color w:val="231F20"/>
        </w:rPr>
        <w:t>a </w:t>
      </w:r>
      <w:r>
        <w:rPr>
          <w:color w:val="231F20"/>
          <w:spacing w:val="-6"/>
        </w:rPr>
        <w:t>rescatar </w:t>
      </w:r>
      <w:r>
        <w:rPr>
          <w:color w:val="231F20"/>
          <w:spacing w:val="-3"/>
        </w:rPr>
        <w:t>el </w:t>
      </w:r>
      <w:r>
        <w:rPr>
          <w:color w:val="231F20"/>
          <w:spacing w:val="-5"/>
        </w:rPr>
        <w:t>sentido original </w:t>
      </w:r>
      <w:r>
        <w:rPr>
          <w:color w:val="231F20"/>
          <w:spacing w:val="-4"/>
        </w:rPr>
        <w:t>del </w:t>
      </w:r>
      <w:r>
        <w:rPr>
          <w:color w:val="231F20"/>
          <w:spacing w:val="-5"/>
        </w:rPr>
        <w:t>paradigma milenario </w:t>
      </w:r>
      <w:r>
        <w:rPr>
          <w:color w:val="231F20"/>
          <w:spacing w:val="-4"/>
        </w:rPr>
        <w:t>del </w:t>
      </w:r>
      <w:r>
        <w:rPr>
          <w:color w:val="231F20"/>
          <w:spacing w:val="-10"/>
        </w:rPr>
        <w:t>Ave </w:t>
      </w:r>
      <w:r>
        <w:rPr>
          <w:color w:val="231F20"/>
          <w:spacing w:val="-5"/>
        </w:rPr>
        <w:t>Féníx traspolado </w:t>
      </w:r>
      <w:r>
        <w:rPr>
          <w:color w:val="231F20"/>
        </w:rPr>
        <w:t>al </w:t>
      </w:r>
      <w:r>
        <w:rPr>
          <w:color w:val="231F20"/>
          <w:spacing w:val="-6"/>
        </w:rPr>
        <w:t>mundo </w:t>
      </w:r>
      <w:r>
        <w:rPr>
          <w:color w:val="231F20"/>
          <w:spacing w:val="-3"/>
        </w:rPr>
        <w:t>de </w:t>
      </w:r>
      <w:r>
        <w:rPr>
          <w:color w:val="231F20"/>
          <w:spacing w:val="-4"/>
        </w:rPr>
        <w:t>las </w:t>
      </w:r>
      <w:r>
        <w:rPr>
          <w:color w:val="231F20"/>
          <w:spacing w:val="-6"/>
        </w:rPr>
        <w:t>organizaciones </w:t>
      </w:r>
      <w:r>
        <w:rPr>
          <w:color w:val="231F20"/>
          <w:spacing w:val="-3"/>
        </w:rPr>
        <w:t>de </w:t>
      </w:r>
      <w:r>
        <w:rPr>
          <w:color w:val="231F20"/>
          <w:spacing w:val="-5"/>
        </w:rPr>
        <w:t>hoy  </w:t>
      </w:r>
      <w:r>
        <w:rPr>
          <w:color w:val="231F20"/>
          <w:spacing w:val="-3"/>
        </w:rPr>
        <w:t>en </w:t>
      </w:r>
      <w:r>
        <w:rPr>
          <w:color w:val="231F20"/>
          <w:spacing w:val="-4"/>
        </w:rPr>
        <w:t>día, </w:t>
      </w:r>
      <w:r>
        <w:rPr>
          <w:color w:val="231F20"/>
          <w:spacing w:val="-5"/>
        </w:rPr>
        <w:t>hacía </w:t>
      </w:r>
      <w:r>
        <w:rPr>
          <w:color w:val="231F20"/>
          <w:spacing w:val="-3"/>
        </w:rPr>
        <w:t>el </w:t>
      </w:r>
      <w:r>
        <w:rPr>
          <w:color w:val="231F20"/>
          <w:spacing w:val="-7"/>
        </w:rPr>
        <w:t>“resurgimiento </w:t>
      </w:r>
      <w:r>
        <w:rPr>
          <w:color w:val="231F20"/>
        </w:rPr>
        <w:t>de </w:t>
      </w:r>
      <w:r>
        <w:rPr>
          <w:color w:val="231F20"/>
          <w:spacing w:val="-4"/>
        </w:rPr>
        <w:t>las </w:t>
      </w:r>
      <w:r>
        <w:rPr>
          <w:color w:val="231F20"/>
          <w:spacing w:val="-5"/>
        </w:rPr>
        <w:t>cenizas </w:t>
      </w:r>
      <w:r>
        <w:rPr>
          <w:color w:val="231F20"/>
          <w:spacing w:val="-6"/>
        </w:rPr>
        <w:t>laborales” </w:t>
      </w:r>
      <w:r>
        <w:rPr>
          <w:color w:val="231F20"/>
          <w:spacing w:val="-3"/>
        </w:rPr>
        <w:t>de </w:t>
      </w:r>
      <w:r>
        <w:rPr>
          <w:color w:val="231F20"/>
          <w:spacing w:val="-4"/>
        </w:rPr>
        <w:t>los </w:t>
      </w:r>
      <w:r>
        <w:rPr>
          <w:color w:val="231F20"/>
          <w:spacing w:val="-6"/>
        </w:rPr>
        <w:t>trabajadores, </w:t>
      </w:r>
      <w:r>
        <w:rPr>
          <w:color w:val="231F20"/>
          <w:spacing w:val="-7"/>
        </w:rPr>
        <w:t>“metafóricamente”</w:t>
      </w:r>
      <w:r>
        <w:rPr>
          <w:color w:val="231F20"/>
          <w:spacing w:val="-20"/>
        </w:rPr>
        <w:t> </w:t>
      </w:r>
      <w:r>
        <w:rPr>
          <w:color w:val="231F20"/>
          <w:spacing w:val="-7"/>
        </w:rPr>
        <w:t>hablando,</w:t>
      </w:r>
      <w:r>
        <w:rPr>
          <w:color w:val="231F20"/>
          <w:spacing w:val="-20"/>
        </w:rPr>
        <w:t> </w:t>
      </w:r>
      <w:r>
        <w:rPr>
          <w:color w:val="231F20"/>
          <w:spacing w:val="-4"/>
        </w:rPr>
        <w:t>para</w:t>
      </w:r>
      <w:r>
        <w:rPr>
          <w:color w:val="231F20"/>
          <w:spacing w:val="-20"/>
        </w:rPr>
        <w:t> </w:t>
      </w:r>
      <w:r>
        <w:rPr>
          <w:color w:val="231F20"/>
          <w:spacing w:val="-3"/>
        </w:rPr>
        <w:t>su</w:t>
      </w:r>
      <w:r>
        <w:rPr>
          <w:color w:val="231F20"/>
          <w:spacing w:val="-20"/>
        </w:rPr>
        <w:t> </w:t>
      </w:r>
      <w:r>
        <w:rPr>
          <w:color w:val="231F20"/>
          <w:spacing w:val="-6"/>
        </w:rPr>
        <w:t>potencialización,</w:t>
      </w:r>
      <w:r>
        <w:rPr>
          <w:color w:val="231F20"/>
          <w:spacing w:val="-20"/>
        </w:rPr>
        <w:t> </w:t>
      </w:r>
      <w:r>
        <w:rPr>
          <w:color w:val="231F20"/>
          <w:spacing w:val="-4"/>
        </w:rPr>
        <w:t>así</w:t>
      </w:r>
      <w:r>
        <w:rPr>
          <w:color w:val="231F20"/>
          <w:spacing w:val="-20"/>
        </w:rPr>
        <w:t> </w:t>
      </w:r>
      <w:r>
        <w:rPr>
          <w:color w:val="231F20"/>
          <w:spacing w:val="-5"/>
        </w:rPr>
        <w:t>como</w:t>
      </w:r>
      <w:r>
        <w:rPr>
          <w:color w:val="231F20"/>
          <w:spacing w:val="-20"/>
        </w:rPr>
        <w:t> </w:t>
      </w:r>
      <w:r>
        <w:rPr>
          <w:color w:val="231F20"/>
          <w:spacing w:val="-4"/>
        </w:rPr>
        <w:t>para</w:t>
      </w:r>
      <w:r>
        <w:rPr>
          <w:color w:val="231F20"/>
          <w:spacing w:val="-20"/>
        </w:rPr>
        <w:t> </w:t>
      </w:r>
      <w:r>
        <w:rPr>
          <w:color w:val="231F20"/>
          <w:spacing w:val="-3"/>
        </w:rPr>
        <w:t>la</w:t>
      </w:r>
      <w:r>
        <w:rPr>
          <w:color w:val="231F20"/>
          <w:spacing w:val="-20"/>
        </w:rPr>
        <w:t> </w:t>
      </w:r>
      <w:r>
        <w:rPr>
          <w:color w:val="231F20"/>
          <w:spacing w:val="-6"/>
        </w:rPr>
        <w:t>mejora </w:t>
      </w:r>
      <w:r>
        <w:rPr>
          <w:color w:val="231F20"/>
          <w:spacing w:val="-3"/>
        </w:rPr>
        <w:t>de</w:t>
      </w:r>
      <w:r>
        <w:rPr>
          <w:color w:val="231F20"/>
          <w:spacing w:val="-22"/>
        </w:rPr>
        <w:t> </w:t>
      </w:r>
      <w:r>
        <w:rPr>
          <w:color w:val="231F20"/>
          <w:spacing w:val="-3"/>
        </w:rPr>
        <w:t>su</w:t>
      </w:r>
      <w:r>
        <w:rPr>
          <w:color w:val="231F20"/>
          <w:spacing w:val="-22"/>
        </w:rPr>
        <w:t> </w:t>
      </w:r>
      <w:r>
        <w:rPr>
          <w:color w:val="231F20"/>
          <w:spacing w:val="-5"/>
        </w:rPr>
        <w:t>calidad</w:t>
      </w:r>
      <w:r>
        <w:rPr>
          <w:color w:val="231F20"/>
          <w:spacing w:val="-22"/>
        </w:rPr>
        <w:t> </w:t>
      </w:r>
      <w:r>
        <w:rPr>
          <w:color w:val="231F20"/>
          <w:spacing w:val="-3"/>
        </w:rPr>
        <w:t>de</w:t>
      </w:r>
      <w:r>
        <w:rPr>
          <w:color w:val="231F20"/>
          <w:spacing w:val="-22"/>
        </w:rPr>
        <w:t> </w:t>
      </w:r>
      <w:r>
        <w:rPr>
          <w:color w:val="231F20"/>
          <w:spacing w:val="-4"/>
        </w:rPr>
        <w:t>vida</w:t>
      </w:r>
      <w:r>
        <w:rPr>
          <w:color w:val="231F20"/>
          <w:spacing w:val="-22"/>
        </w:rPr>
        <w:t> </w:t>
      </w:r>
      <w:r>
        <w:rPr>
          <w:color w:val="231F20"/>
        </w:rPr>
        <w:t>y</w:t>
      </w:r>
      <w:r>
        <w:rPr>
          <w:color w:val="231F20"/>
          <w:spacing w:val="-22"/>
        </w:rPr>
        <w:t> </w:t>
      </w:r>
      <w:r>
        <w:rPr>
          <w:color w:val="231F20"/>
          <w:spacing w:val="-5"/>
        </w:rPr>
        <w:t>salud</w:t>
      </w:r>
      <w:r>
        <w:rPr>
          <w:color w:val="231F20"/>
          <w:spacing w:val="-22"/>
        </w:rPr>
        <w:t> </w:t>
      </w:r>
      <w:r>
        <w:rPr>
          <w:color w:val="231F20"/>
          <w:spacing w:val="-5"/>
        </w:rPr>
        <w:t>ocupacional</w:t>
      </w:r>
      <w:r>
        <w:rPr>
          <w:color w:val="231F20"/>
          <w:spacing w:val="-22"/>
        </w:rPr>
        <w:t> </w:t>
      </w:r>
      <w:r>
        <w:rPr>
          <w:color w:val="231F20"/>
          <w:spacing w:val="-3"/>
        </w:rPr>
        <w:t>en</w:t>
      </w:r>
      <w:r>
        <w:rPr>
          <w:color w:val="231F20"/>
          <w:spacing w:val="-22"/>
        </w:rPr>
        <w:t> </w:t>
      </w:r>
      <w:r>
        <w:rPr>
          <w:color w:val="231F20"/>
          <w:spacing w:val="-3"/>
        </w:rPr>
        <w:t>el</w:t>
      </w:r>
      <w:r>
        <w:rPr>
          <w:color w:val="231F20"/>
          <w:spacing w:val="-22"/>
        </w:rPr>
        <w:t> </w:t>
      </w:r>
      <w:r>
        <w:rPr>
          <w:color w:val="231F20"/>
          <w:spacing w:val="-5"/>
        </w:rPr>
        <w:t>sector</w:t>
      </w:r>
      <w:r>
        <w:rPr>
          <w:color w:val="231F20"/>
          <w:spacing w:val="-22"/>
        </w:rPr>
        <w:t> </w:t>
      </w:r>
      <w:r>
        <w:rPr>
          <w:color w:val="231F20"/>
          <w:spacing w:val="-6"/>
        </w:rPr>
        <w:t>productivo</w:t>
      </w:r>
      <w:r>
        <w:rPr>
          <w:color w:val="231F20"/>
          <w:spacing w:val="-22"/>
        </w:rPr>
        <w:t> </w:t>
      </w:r>
      <w:r>
        <w:rPr>
          <w:color w:val="231F20"/>
          <w:spacing w:val="-4"/>
        </w:rPr>
        <w:t>del</w:t>
      </w:r>
      <w:r>
        <w:rPr>
          <w:color w:val="231F20"/>
          <w:spacing w:val="-22"/>
        </w:rPr>
        <w:t> </w:t>
      </w:r>
      <w:r>
        <w:rPr>
          <w:color w:val="231F20"/>
          <w:spacing w:val="-4"/>
        </w:rPr>
        <w:t>siglo</w:t>
      </w:r>
      <w:r>
        <w:rPr>
          <w:color w:val="231F20"/>
          <w:spacing w:val="-22"/>
        </w:rPr>
        <w:t> </w:t>
      </w:r>
      <w:r>
        <w:rPr>
          <w:color w:val="231F20"/>
          <w:spacing w:val="-4"/>
        </w:rPr>
        <w:t>XXI.</w:t>
      </w:r>
    </w:p>
    <w:p>
      <w:pPr>
        <w:pStyle w:val="BodyText"/>
      </w:pPr>
    </w:p>
    <w:p>
      <w:pPr>
        <w:pStyle w:val="BodyText"/>
      </w:pPr>
    </w:p>
    <w:p>
      <w:pPr>
        <w:pStyle w:val="BodyText"/>
        <w:spacing w:before="6"/>
        <w:rPr>
          <w:sz w:val="23"/>
        </w:rPr>
      </w:pPr>
    </w:p>
    <w:p>
      <w:pPr>
        <w:pStyle w:val="Heading3"/>
        <w:ind w:left="117"/>
      </w:pPr>
      <w:r>
        <w:rPr>
          <w:color w:val="231F20"/>
          <w:w w:val="90"/>
        </w:rPr>
        <w:t>Bibliografía.</w:t>
      </w:r>
    </w:p>
    <w:p>
      <w:pPr>
        <w:pStyle w:val="BodyText"/>
        <w:spacing w:before="9"/>
        <w:rPr>
          <w:rFonts w:ascii="Trebuchet MS"/>
          <w:sz w:val="21"/>
        </w:rPr>
      </w:pPr>
    </w:p>
    <w:p>
      <w:pPr>
        <w:pStyle w:val="BodyText"/>
        <w:spacing w:line="242" w:lineRule="auto" w:before="1"/>
        <w:ind w:left="570" w:right="107" w:hanging="454"/>
        <w:jc w:val="both"/>
      </w:pPr>
      <w:r>
        <w:rPr>
          <w:color w:val="231F20"/>
        </w:rPr>
        <w:t>Ahola, K., Honkonen, T., Kivimäki, M., Virtanem, M., Isometsä, E. y Aromaa, A. Contribution of burnout to the association between job strain and depression; the health 2000 study. Journal of occupational and environmental medicine, 48, 2004, 1023- 1030.</w:t>
      </w:r>
    </w:p>
    <w:p>
      <w:pPr>
        <w:pStyle w:val="BodyText"/>
        <w:spacing w:line="242" w:lineRule="auto" w:before="1"/>
        <w:ind w:left="117" w:right="107"/>
        <w:jc w:val="right"/>
      </w:pPr>
      <w:r>
        <w:rPr>
          <w:color w:val="231F20"/>
          <w:spacing w:val="-4"/>
        </w:rPr>
        <w:t>Álvarez, </w:t>
      </w:r>
      <w:r>
        <w:rPr>
          <w:color w:val="231F20"/>
          <w:spacing w:val="-18"/>
        </w:rPr>
        <w:t>P. </w:t>
      </w:r>
      <w:r>
        <w:rPr>
          <w:color w:val="231F20"/>
        </w:rPr>
        <w:t>Los </w:t>
      </w:r>
      <w:r>
        <w:rPr>
          <w:color w:val="231F20"/>
          <w:spacing w:val="-3"/>
        </w:rPr>
        <w:t>riesgos psicosociales </w:t>
      </w:r>
      <w:r>
        <w:rPr>
          <w:color w:val="231F20"/>
        </w:rPr>
        <w:t>y su </w:t>
      </w:r>
      <w:r>
        <w:rPr>
          <w:color w:val="231F20"/>
          <w:spacing w:val="-4"/>
        </w:rPr>
        <w:t>reconocimiento</w:t>
      </w:r>
      <w:r>
        <w:rPr>
          <w:color w:val="231F20"/>
          <w:spacing w:val="-33"/>
        </w:rPr>
        <w:t> </w:t>
      </w:r>
      <w:r>
        <w:rPr>
          <w:color w:val="231F20"/>
          <w:spacing w:val="-4"/>
        </w:rPr>
        <w:t>como</w:t>
      </w:r>
      <w:r>
        <w:rPr>
          <w:color w:val="231F20"/>
          <w:spacing w:val="-8"/>
        </w:rPr>
        <w:t> </w:t>
      </w:r>
      <w:r>
        <w:rPr>
          <w:color w:val="231F20"/>
          <w:spacing w:val="-3"/>
        </w:rPr>
        <w:t>enfermedad</w:t>
      </w:r>
      <w:r>
        <w:rPr>
          <w:color w:val="231F20"/>
          <w:spacing w:val="-3"/>
          <w:w w:val="102"/>
        </w:rPr>
        <w:t> </w:t>
      </w:r>
      <w:r>
        <w:rPr>
          <w:color w:val="231F20"/>
          <w:spacing w:val="-3"/>
        </w:rPr>
        <w:t>ocupacional:</w:t>
      </w:r>
      <w:r>
        <w:rPr>
          <w:color w:val="231F20"/>
          <w:spacing w:val="-26"/>
        </w:rPr>
        <w:t> </w:t>
      </w:r>
      <w:r>
        <w:rPr>
          <w:color w:val="231F20"/>
          <w:spacing w:val="-3"/>
        </w:rPr>
        <w:t>consecuencias</w:t>
      </w:r>
      <w:r>
        <w:rPr>
          <w:color w:val="231F20"/>
          <w:spacing w:val="-26"/>
        </w:rPr>
        <w:t> </w:t>
      </w:r>
      <w:r>
        <w:rPr>
          <w:color w:val="231F20"/>
          <w:spacing w:val="-3"/>
        </w:rPr>
        <w:t>legales</w:t>
      </w:r>
      <w:r>
        <w:rPr>
          <w:color w:val="231F20"/>
          <w:spacing w:val="-26"/>
        </w:rPr>
        <w:t> </w:t>
      </w:r>
      <w:r>
        <w:rPr>
          <w:color w:val="231F20"/>
        </w:rPr>
        <w:t>y</w:t>
      </w:r>
      <w:r>
        <w:rPr>
          <w:color w:val="231F20"/>
          <w:spacing w:val="-26"/>
        </w:rPr>
        <w:t> </w:t>
      </w:r>
      <w:r>
        <w:rPr>
          <w:color w:val="231F20"/>
          <w:spacing w:val="-4"/>
        </w:rPr>
        <w:t>económicas,</w:t>
      </w:r>
      <w:r>
        <w:rPr>
          <w:color w:val="231F20"/>
          <w:spacing w:val="-26"/>
        </w:rPr>
        <w:t> </w:t>
      </w:r>
      <w:r>
        <w:rPr>
          <w:color w:val="231F20"/>
          <w:spacing w:val="-7"/>
        </w:rPr>
        <w:t>Telos,</w:t>
      </w:r>
      <w:r>
        <w:rPr>
          <w:color w:val="231F20"/>
          <w:spacing w:val="-26"/>
        </w:rPr>
        <w:t> </w:t>
      </w:r>
      <w:r>
        <w:rPr>
          <w:color w:val="231F20"/>
          <w:spacing w:val="-3"/>
        </w:rPr>
        <w:t>2009,</w:t>
      </w:r>
      <w:r>
        <w:rPr>
          <w:color w:val="231F20"/>
          <w:spacing w:val="-26"/>
        </w:rPr>
        <w:t> </w:t>
      </w:r>
      <w:r>
        <w:rPr>
          <w:color w:val="231F20"/>
          <w:spacing w:val="-3"/>
        </w:rPr>
        <w:t>367-385.</w:t>
      </w:r>
      <w:r>
        <w:rPr>
          <w:color w:val="231F20"/>
          <w:spacing w:val="-3"/>
          <w:w w:val="96"/>
        </w:rPr>
        <w:t> </w:t>
      </w:r>
      <w:r>
        <w:rPr>
          <w:color w:val="231F20"/>
        </w:rPr>
        <w:t>Aranda,</w:t>
      </w:r>
      <w:r>
        <w:rPr>
          <w:color w:val="231F20"/>
          <w:spacing w:val="-15"/>
        </w:rPr>
        <w:t> </w:t>
      </w:r>
      <w:r>
        <w:rPr>
          <w:color w:val="231F20"/>
        </w:rPr>
        <w:t>C.</w:t>
      </w:r>
      <w:r>
        <w:rPr>
          <w:color w:val="231F20"/>
          <w:spacing w:val="-15"/>
        </w:rPr>
        <w:t> </w:t>
      </w:r>
      <w:r>
        <w:rPr>
          <w:color w:val="231F20"/>
          <w:spacing w:val="-3"/>
        </w:rPr>
        <w:t>Pando,</w:t>
      </w:r>
      <w:r>
        <w:rPr>
          <w:color w:val="231F20"/>
          <w:spacing w:val="-15"/>
        </w:rPr>
        <w:t> </w:t>
      </w:r>
      <w:r>
        <w:rPr>
          <w:color w:val="231F20"/>
        </w:rPr>
        <w:t>M.</w:t>
      </w:r>
      <w:r>
        <w:rPr>
          <w:color w:val="231F20"/>
          <w:spacing w:val="-15"/>
        </w:rPr>
        <w:t> </w:t>
      </w:r>
      <w:r>
        <w:rPr>
          <w:color w:val="231F20"/>
          <w:spacing w:val="-3"/>
        </w:rPr>
        <w:t>Salazar,</w:t>
      </w:r>
      <w:r>
        <w:rPr>
          <w:color w:val="231F20"/>
          <w:spacing w:val="-15"/>
        </w:rPr>
        <w:t> </w:t>
      </w:r>
      <w:r>
        <w:rPr>
          <w:color w:val="231F20"/>
          <w:spacing w:val="-6"/>
        </w:rPr>
        <w:t>J.</w:t>
      </w:r>
      <w:r>
        <w:rPr>
          <w:color w:val="231F20"/>
          <w:spacing w:val="-15"/>
        </w:rPr>
        <w:t> </w:t>
      </w:r>
      <w:r>
        <w:rPr>
          <w:color w:val="231F20"/>
          <w:spacing w:val="-5"/>
        </w:rPr>
        <w:t>Torres,</w:t>
      </w:r>
      <w:r>
        <w:rPr>
          <w:color w:val="231F20"/>
          <w:spacing w:val="-15"/>
        </w:rPr>
        <w:t> </w:t>
      </w:r>
      <w:r>
        <w:rPr>
          <w:color w:val="231F20"/>
          <w:spacing w:val="-12"/>
        </w:rPr>
        <w:t>T.</w:t>
      </w:r>
      <w:r>
        <w:rPr>
          <w:color w:val="231F20"/>
          <w:spacing w:val="-15"/>
        </w:rPr>
        <w:t> </w:t>
      </w:r>
      <w:r>
        <w:rPr>
          <w:color w:val="231F20"/>
        </w:rPr>
        <w:t>Aldrete,</w:t>
      </w:r>
      <w:r>
        <w:rPr>
          <w:color w:val="231F20"/>
          <w:spacing w:val="-15"/>
        </w:rPr>
        <w:t> </w:t>
      </w:r>
      <w:r>
        <w:rPr>
          <w:color w:val="231F20"/>
        </w:rPr>
        <w:t>M.</w:t>
      </w:r>
      <w:r>
        <w:rPr>
          <w:color w:val="231F20"/>
          <w:spacing w:val="-15"/>
        </w:rPr>
        <w:t> </w:t>
      </w:r>
      <w:r>
        <w:rPr>
          <w:color w:val="231F20"/>
        </w:rPr>
        <w:t>y</w:t>
      </w:r>
      <w:r>
        <w:rPr>
          <w:color w:val="231F20"/>
          <w:spacing w:val="-15"/>
        </w:rPr>
        <w:t> </w:t>
      </w:r>
      <w:r>
        <w:rPr>
          <w:color w:val="231F20"/>
        </w:rPr>
        <w:t>Pérez,</w:t>
      </w:r>
      <w:r>
        <w:rPr>
          <w:color w:val="231F20"/>
          <w:spacing w:val="-15"/>
        </w:rPr>
        <w:t> </w:t>
      </w:r>
      <w:r>
        <w:rPr>
          <w:color w:val="231F20"/>
        </w:rPr>
        <w:t>M.</w:t>
      </w:r>
      <w:r>
        <w:rPr>
          <w:color w:val="231F20"/>
          <w:spacing w:val="-15"/>
        </w:rPr>
        <w:t> </w:t>
      </w:r>
      <w:r>
        <w:rPr>
          <w:color w:val="231F20"/>
        </w:rPr>
        <w:t>Factores</w:t>
      </w:r>
      <w:r>
        <w:rPr>
          <w:color w:val="231F20"/>
          <w:w w:val="95"/>
        </w:rPr>
        <w:t> </w:t>
      </w:r>
      <w:r>
        <w:rPr>
          <w:color w:val="231F20"/>
        </w:rPr>
        <w:t>psicosociales laborales y síndrome de Burnout en médicos</w:t>
      </w:r>
      <w:r>
        <w:rPr>
          <w:color w:val="231F20"/>
          <w:spacing w:val="-35"/>
        </w:rPr>
        <w:t> </w:t>
      </w:r>
      <w:r>
        <w:rPr>
          <w:color w:val="231F20"/>
        </w:rPr>
        <w:t>del</w:t>
      </w:r>
      <w:r>
        <w:rPr>
          <w:color w:val="231F20"/>
          <w:spacing w:val="-5"/>
        </w:rPr>
        <w:t> </w:t>
      </w:r>
      <w:r>
        <w:rPr>
          <w:color w:val="231F20"/>
        </w:rPr>
        <w:t>primer</w:t>
      </w:r>
      <w:r>
        <w:rPr>
          <w:color w:val="231F20"/>
          <w:w w:val="102"/>
        </w:rPr>
        <w:t> </w:t>
      </w:r>
      <w:r>
        <w:rPr>
          <w:color w:val="231F20"/>
        </w:rPr>
        <w:t>nivel</w:t>
      </w:r>
      <w:r>
        <w:rPr>
          <w:color w:val="231F20"/>
          <w:spacing w:val="-15"/>
        </w:rPr>
        <w:t> </w:t>
      </w:r>
      <w:r>
        <w:rPr>
          <w:color w:val="231F20"/>
        </w:rPr>
        <w:t>de</w:t>
      </w:r>
      <w:r>
        <w:rPr>
          <w:color w:val="231F20"/>
          <w:spacing w:val="-15"/>
        </w:rPr>
        <w:t> </w:t>
      </w:r>
      <w:r>
        <w:rPr>
          <w:color w:val="231F20"/>
        </w:rPr>
        <w:t>atención.</w:t>
      </w:r>
      <w:r>
        <w:rPr>
          <w:color w:val="231F20"/>
          <w:spacing w:val="-15"/>
        </w:rPr>
        <w:t> </w:t>
      </w:r>
      <w:r>
        <w:rPr>
          <w:color w:val="231F20"/>
        </w:rPr>
        <w:t>Revista</w:t>
      </w:r>
      <w:r>
        <w:rPr>
          <w:color w:val="231F20"/>
          <w:spacing w:val="-15"/>
        </w:rPr>
        <w:t> </w:t>
      </w:r>
      <w:r>
        <w:rPr>
          <w:color w:val="231F20"/>
        </w:rPr>
        <w:t>Investigación</w:t>
      </w:r>
      <w:r>
        <w:rPr>
          <w:color w:val="231F20"/>
          <w:spacing w:val="-15"/>
        </w:rPr>
        <w:t> </w:t>
      </w:r>
      <w:r>
        <w:rPr>
          <w:color w:val="231F20"/>
        </w:rPr>
        <w:t>en</w:t>
      </w:r>
      <w:r>
        <w:rPr>
          <w:color w:val="231F20"/>
          <w:spacing w:val="-15"/>
        </w:rPr>
        <w:t> </w:t>
      </w:r>
      <w:r>
        <w:rPr>
          <w:color w:val="231F20"/>
        </w:rPr>
        <w:t>Salud,</w:t>
      </w:r>
      <w:r>
        <w:rPr>
          <w:color w:val="231F20"/>
          <w:spacing w:val="-15"/>
        </w:rPr>
        <w:t> </w:t>
      </w:r>
      <w:r>
        <w:rPr>
          <w:color w:val="231F20"/>
        </w:rPr>
        <w:t>abril,</w:t>
      </w:r>
      <w:r>
        <w:rPr>
          <w:color w:val="231F20"/>
          <w:spacing w:val="-15"/>
        </w:rPr>
        <w:t> </w:t>
      </w:r>
      <w:r>
        <w:rPr>
          <w:color w:val="231F20"/>
        </w:rPr>
        <w:t>año/vol.</w:t>
      </w:r>
      <w:r>
        <w:rPr>
          <w:color w:val="231F20"/>
          <w:spacing w:val="-15"/>
        </w:rPr>
        <w:t> </w:t>
      </w:r>
      <w:r>
        <w:rPr>
          <w:color w:val="231F20"/>
        </w:rPr>
        <w:t>6</w:t>
      </w:r>
      <w:r>
        <w:rPr>
          <w:color w:val="231F20"/>
          <w:spacing w:val="-15"/>
        </w:rPr>
        <w:t> </w:t>
      </w:r>
      <w:r>
        <w:rPr>
          <w:color w:val="231F20"/>
          <w:spacing w:val="-5"/>
        </w:rPr>
        <w:t>No.</w:t>
      </w:r>
    </w:p>
    <w:p>
      <w:pPr>
        <w:pStyle w:val="ListParagraph"/>
        <w:numPr>
          <w:ilvl w:val="1"/>
          <w:numId w:val="15"/>
        </w:numPr>
        <w:tabs>
          <w:tab w:pos="796" w:val="left" w:leader="none"/>
        </w:tabs>
        <w:spacing w:line="240" w:lineRule="auto" w:before="1" w:after="0"/>
        <w:ind w:left="795" w:right="0" w:hanging="225"/>
        <w:jc w:val="left"/>
        <w:rPr>
          <w:sz w:val="24"/>
        </w:rPr>
      </w:pPr>
      <w:r>
        <w:rPr>
          <w:color w:val="231F20"/>
          <w:sz w:val="24"/>
        </w:rPr>
        <w:t>Universidad</w:t>
      </w:r>
      <w:r>
        <w:rPr>
          <w:color w:val="231F20"/>
          <w:spacing w:val="-24"/>
          <w:sz w:val="24"/>
        </w:rPr>
        <w:t> </w:t>
      </w:r>
      <w:r>
        <w:rPr>
          <w:color w:val="231F20"/>
          <w:sz w:val="24"/>
        </w:rPr>
        <w:t>de</w:t>
      </w:r>
      <w:r>
        <w:rPr>
          <w:color w:val="231F20"/>
          <w:spacing w:val="-24"/>
          <w:sz w:val="24"/>
        </w:rPr>
        <w:t> </w:t>
      </w:r>
      <w:r>
        <w:rPr>
          <w:color w:val="231F20"/>
          <w:sz w:val="24"/>
        </w:rPr>
        <w:t>Guadalajara.</w:t>
      </w:r>
      <w:r>
        <w:rPr>
          <w:color w:val="231F20"/>
          <w:spacing w:val="-24"/>
          <w:sz w:val="24"/>
        </w:rPr>
        <w:t> </w:t>
      </w:r>
      <w:r>
        <w:rPr>
          <w:color w:val="231F20"/>
          <w:sz w:val="24"/>
        </w:rPr>
        <w:t>Guadalajara,</w:t>
      </w:r>
      <w:r>
        <w:rPr>
          <w:color w:val="231F20"/>
          <w:spacing w:val="-24"/>
          <w:sz w:val="24"/>
        </w:rPr>
        <w:t> </w:t>
      </w:r>
      <w:r>
        <w:rPr>
          <w:color w:val="231F20"/>
          <w:sz w:val="24"/>
        </w:rPr>
        <w:t>México,</w:t>
      </w:r>
      <w:r>
        <w:rPr>
          <w:color w:val="231F20"/>
          <w:spacing w:val="-24"/>
          <w:sz w:val="24"/>
        </w:rPr>
        <w:t> </w:t>
      </w:r>
      <w:r>
        <w:rPr>
          <w:color w:val="231F20"/>
          <w:sz w:val="24"/>
        </w:rPr>
        <w:t>2004,</w:t>
      </w:r>
      <w:r>
        <w:rPr>
          <w:color w:val="231F20"/>
          <w:spacing w:val="-24"/>
          <w:sz w:val="24"/>
        </w:rPr>
        <w:t> </w:t>
      </w:r>
      <w:r>
        <w:rPr>
          <w:color w:val="231F20"/>
          <w:sz w:val="24"/>
        </w:rPr>
        <w:t>28-34.</w:t>
      </w:r>
    </w:p>
    <w:p>
      <w:pPr>
        <w:pStyle w:val="BodyText"/>
        <w:spacing w:line="242" w:lineRule="auto" w:before="4"/>
        <w:ind w:left="570" w:right="107" w:hanging="454"/>
        <w:jc w:val="both"/>
      </w:pPr>
      <w:r>
        <w:rPr>
          <w:color w:val="231F20"/>
        </w:rPr>
        <w:t>Atance, M., J.C. Aspectos epidemiológicos del Síndrome de Burnout en personal sanitario. Revista española de Salud Pública, mayo-junio, vol. 71 (3) España, 1997, 293-303.</w:t>
      </w:r>
    </w:p>
    <w:p>
      <w:pPr>
        <w:pStyle w:val="BodyText"/>
        <w:spacing w:before="1"/>
        <w:ind w:left="117"/>
        <w:jc w:val="both"/>
      </w:pPr>
      <w:r>
        <w:rPr>
          <w:color w:val="231F20"/>
        </w:rPr>
        <w:t>Cooper, C. L. (2000). Strategic stress management and organizational</w:t>
      </w:r>
    </w:p>
    <w:p>
      <w:pPr>
        <w:spacing w:after="0"/>
        <w:jc w:val="both"/>
        <w:sectPr>
          <w:pgSz w:w="9360" w:h="12480"/>
          <w:pgMar w:header="486" w:footer="504" w:top="880" w:bottom="700" w:left="1300" w:right="740"/>
        </w:sectPr>
      </w:pPr>
    </w:p>
    <w:p>
      <w:pPr>
        <w:pStyle w:val="BodyText"/>
        <w:rPr>
          <w:sz w:val="20"/>
        </w:rPr>
      </w:pPr>
    </w:p>
    <w:p>
      <w:pPr>
        <w:pStyle w:val="BodyText"/>
        <w:spacing w:before="206"/>
        <w:ind w:left="563" w:right="1992"/>
      </w:pPr>
      <w:r>
        <w:rPr>
          <w:color w:val="231F20"/>
        </w:rPr>
        <w:t>approach. Basingstoke: Mcmillan.</w:t>
      </w:r>
    </w:p>
    <w:p>
      <w:pPr>
        <w:pStyle w:val="BodyText"/>
        <w:spacing w:line="242" w:lineRule="auto" w:before="4"/>
        <w:ind w:left="563" w:right="114" w:hanging="454"/>
        <w:jc w:val="both"/>
      </w:pPr>
      <w:r>
        <w:rPr>
          <w:color w:val="231F20"/>
        </w:rPr>
        <w:t>Cox,</w:t>
      </w:r>
      <w:r>
        <w:rPr>
          <w:color w:val="231F20"/>
          <w:spacing w:val="-16"/>
        </w:rPr>
        <w:t> </w:t>
      </w:r>
      <w:r>
        <w:rPr>
          <w:color w:val="231F20"/>
          <w:spacing w:val="-12"/>
        </w:rPr>
        <w:t>T.</w:t>
      </w:r>
      <w:r>
        <w:rPr>
          <w:color w:val="231F20"/>
          <w:spacing w:val="-16"/>
        </w:rPr>
        <w:t> </w:t>
      </w:r>
      <w:r>
        <w:rPr>
          <w:color w:val="231F20"/>
        </w:rPr>
        <w:t>y</w:t>
      </w:r>
      <w:r>
        <w:rPr>
          <w:color w:val="231F20"/>
          <w:spacing w:val="-16"/>
        </w:rPr>
        <w:t> </w:t>
      </w:r>
      <w:r>
        <w:rPr>
          <w:color w:val="231F20"/>
        </w:rPr>
        <w:t>Rial-González,</w:t>
      </w:r>
      <w:r>
        <w:rPr>
          <w:color w:val="231F20"/>
          <w:spacing w:val="-16"/>
        </w:rPr>
        <w:t> </w:t>
      </w:r>
      <w:r>
        <w:rPr>
          <w:color w:val="231F20"/>
        </w:rPr>
        <w:t>E.</w:t>
      </w:r>
      <w:r>
        <w:rPr>
          <w:color w:val="231F20"/>
          <w:spacing w:val="-16"/>
        </w:rPr>
        <w:t> </w:t>
      </w:r>
      <w:r>
        <w:rPr>
          <w:color w:val="231F20"/>
        </w:rPr>
        <w:t>El</w:t>
      </w:r>
      <w:r>
        <w:rPr>
          <w:color w:val="231F20"/>
          <w:spacing w:val="-16"/>
        </w:rPr>
        <w:t> </w:t>
      </w:r>
      <w:r>
        <w:rPr>
          <w:color w:val="231F20"/>
        </w:rPr>
        <w:t>Estrés</w:t>
      </w:r>
      <w:r>
        <w:rPr>
          <w:color w:val="231F20"/>
          <w:spacing w:val="-16"/>
        </w:rPr>
        <w:t> </w:t>
      </w:r>
      <w:r>
        <w:rPr>
          <w:color w:val="231F20"/>
        </w:rPr>
        <w:t>laboral:</w:t>
      </w:r>
      <w:r>
        <w:rPr>
          <w:color w:val="231F20"/>
          <w:spacing w:val="-16"/>
        </w:rPr>
        <w:t> </w:t>
      </w:r>
      <w:r>
        <w:rPr>
          <w:color w:val="231F20"/>
        </w:rPr>
        <w:t>Panorámica</w:t>
      </w:r>
      <w:r>
        <w:rPr>
          <w:color w:val="231F20"/>
          <w:spacing w:val="-16"/>
        </w:rPr>
        <w:t> </w:t>
      </w:r>
      <w:r>
        <w:rPr>
          <w:color w:val="231F20"/>
        </w:rPr>
        <w:t>europea.</w:t>
      </w:r>
      <w:r>
        <w:rPr>
          <w:color w:val="231F20"/>
          <w:spacing w:val="-16"/>
        </w:rPr>
        <w:t> </w:t>
      </w:r>
      <w:r>
        <w:rPr>
          <w:color w:val="231F20"/>
        </w:rPr>
        <w:t>Revista de la Agencia Europea para la Seguridad y Salud en el </w:t>
      </w:r>
      <w:r>
        <w:rPr>
          <w:color w:val="231F20"/>
          <w:spacing w:val="-4"/>
        </w:rPr>
        <w:t>Trabajo, </w:t>
      </w:r>
      <w:r>
        <w:rPr>
          <w:color w:val="231F20"/>
          <w:spacing w:val="-3"/>
        </w:rPr>
        <w:t>Trabajemos</w:t>
      </w:r>
      <w:r>
        <w:rPr>
          <w:color w:val="231F20"/>
          <w:spacing w:val="-11"/>
        </w:rPr>
        <w:t> </w:t>
      </w:r>
      <w:r>
        <w:rPr>
          <w:color w:val="231F20"/>
        </w:rPr>
        <w:t>contra</w:t>
      </w:r>
      <w:r>
        <w:rPr>
          <w:color w:val="231F20"/>
          <w:spacing w:val="-11"/>
        </w:rPr>
        <w:t> </w:t>
      </w:r>
      <w:r>
        <w:rPr>
          <w:color w:val="231F20"/>
        </w:rPr>
        <w:t>el</w:t>
      </w:r>
      <w:r>
        <w:rPr>
          <w:color w:val="231F20"/>
          <w:spacing w:val="-11"/>
        </w:rPr>
        <w:t> </w:t>
      </w:r>
      <w:r>
        <w:rPr>
          <w:color w:val="231F20"/>
        </w:rPr>
        <w:t>estrés,</w:t>
      </w:r>
      <w:r>
        <w:rPr>
          <w:color w:val="231F20"/>
          <w:spacing w:val="-11"/>
        </w:rPr>
        <w:t> </w:t>
      </w:r>
      <w:r>
        <w:rPr>
          <w:color w:val="231F20"/>
          <w:spacing w:val="-5"/>
        </w:rPr>
        <w:t>No.</w:t>
      </w:r>
      <w:r>
        <w:rPr>
          <w:color w:val="231F20"/>
          <w:spacing w:val="-11"/>
        </w:rPr>
        <w:t> </w:t>
      </w:r>
      <w:r>
        <w:rPr>
          <w:color w:val="231F20"/>
        </w:rPr>
        <w:t>5,</w:t>
      </w:r>
      <w:r>
        <w:rPr>
          <w:color w:val="231F20"/>
          <w:spacing w:val="-11"/>
        </w:rPr>
        <w:t> </w:t>
      </w:r>
      <w:r>
        <w:rPr>
          <w:color w:val="231F20"/>
          <w:spacing w:val="-3"/>
        </w:rPr>
        <w:t>Luxemburgo,</w:t>
      </w:r>
      <w:r>
        <w:rPr>
          <w:color w:val="231F20"/>
          <w:spacing w:val="-11"/>
        </w:rPr>
        <w:t> </w:t>
      </w:r>
      <w:r>
        <w:rPr>
          <w:color w:val="231F20"/>
        </w:rPr>
        <w:t>2002,</w:t>
      </w:r>
      <w:r>
        <w:rPr>
          <w:color w:val="231F20"/>
          <w:spacing w:val="-11"/>
        </w:rPr>
        <w:t> </w:t>
      </w:r>
      <w:r>
        <w:rPr>
          <w:color w:val="231F20"/>
        </w:rPr>
        <w:t>4-6.</w:t>
      </w:r>
    </w:p>
    <w:p>
      <w:pPr>
        <w:spacing w:line="280" w:lineRule="exact" w:before="1"/>
        <w:ind w:left="563" w:right="115" w:hanging="454"/>
        <w:jc w:val="both"/>
        <w:rPr>
          <w:sz w:val="24"/>
        </w:rPr>
      </w:pPr>
      <w:r>
        <w:rPr>
          <w:color w:val="231F20"/>
          <w:sz w:val="24"/>
        </w:rPr>
        <w:t>Dejours, Ch. (2009a). </w:t>
      </w:r>
      <w:r>
        <w:rPr>
          <w:rFonts w:ascii="Palatino Linotype"/>
          <w:i/>
          <w:color w:val="231F20"/>
          <w:sz w:val="24"/>
        </w:rPr>
        <w:t>Trabajo y sufrimiento. Cuando la injusticia se hace </w:t>
      </w:r>
      <w:r>
        <w:rPr>
          <w:rFonts w:ascii="Palatino Linotype"/>
          <w:i/>
          <w:color w:val="231F20"/>
          <w:sz w:val="24"/>
        </w:rPr>
        <w:t>banal</w:t>
      </w:r>
      <w:r>
        <w:rPr>
          <w:color w:val="231F20"/>
          <w:sz w:val="24"/>
        </w:rPr>
        <w:t>, Madrid: Modus Laborandi.</w:t>
      </w:r>
    </w:p>
    <w:p>
      <w:pPr>
        <w:pStyle w:val="BodyText"/>
        <w:spacing w:line="280" w:lineRule="exact"/>
        <w:ind w:left="117" w:right="115"/>
        <w:jc w:val="right"/>
      </w:pPr>
      <w:r>
        <w:rPr>
          <w:color w:val="231F20"/>
          <w:spacing w:val="-3"/>
          <w:w w:val="95"/>
        </w:rPr>
        <w:t>Dejours,</w:t>
      </w:r>
      <w:r>
        <w:rPr>
          <w:color w:val="231F20"/>
          <w:spacing w:val="-22"/>
          <w:w w:val="95"/>
        </w:rPr>
        <w:t> </w:t>
      </w:r>
      <w:r>
        <w:rPr>
          <w:color w:val="231F20"/>
          <w:w w:val="95"/>
        </w:rPr>
        <w:t>Ch.</w:t>
      </w:r>
      <w:r>
        <w:rPr>
          <w:color w:val="231F20"/>
          <w:spacing w:val="-22"/>
          <w:w w:val="95"/>
        </w:rPr>
        <w:t> </w:t>
      </w:r>
      <w:r>
        <w:rPr>
          <w:color w:val="231F20"/>
          <w:spacing w:val="-3"/>
          <w:w w:val="95"/>
        </w:rPr>
        <w:t>(2009b).</w:t>
      </w:r>
      <w:r>
        <w:rPr>
          <w:color w:val="231F20"/>
          <w:spacing w:val="-23"/>
          <w:w w:val="95"/>
        </w:rPr>
        <w:t> </w:t>
      </w:r>
      <w:r>
        <w:rPr>
          <w:rFonts w:ascii="Palatino Linotype" w:hAnsi="Palatino Linotype"/>
          <w:i/>
          <w:color w:val="231F20"/>
          <w:w w:val="95"/>
        </w:rPr>
        <w:t>El</w:t>
      </w:r>
      <w:r>
        <w:rPr>
          <w:rFonts w:ascii="Palatino Linotype" w:hAnsi="Palatino Linotype"/>
          <w:i/>
          <w:color w:val="231F20"/>
          <w:spacing w:val="-22"/>
          <w:w w:val="95"/>
        </w:rPr>
        <w:t> </w:t>
      </w:r>
      <w:r>
        <w:rPr>
          <w:rFonts w:ascii="Palatino Linotype" w:hAnsi="Palatino Linotype"/>
          <w:i/>
          <w:color w:val="231F20"/>
          <w:spacing w:val="-4"/>
          <w:w w:val="95"/>
        </w:rPr>
        <w:t>desgaste</w:t>
      </w:r>
      <w:r>
        <w:rPr>
          <w:rFonts w:ascii="Palatino Linotype" w:hAnsi="Palatino Linotype"/>
          <w:i/>
          <w:color w:val="231F20"/>
          <w:spacing w:val="-22"/>
          <w:w w:val="95"/>
        </w:rPr>
        <w:t> </w:t>
      </w:r>
      <w:r>
        <w:rPr>
          <w:rFonts w:ascii="Palatino Linotype" w:hAnsi="Palatino Linotype"/>
          <w:i/>
          <w:color w:val="231F20"/>
          <w:spacing w:val="-5"/>
          <w:w w:val="95"/>
        </w:rPr>
        <w:t>mental</w:t>
      </w:r>
      <w:r>
        <w:rPr>
          <w:rFonts w:ascii="Palatino Linotype" w:hAnsi="Palatino Linotype"/>
          <w:i/>
          <w:color w:val="231F20"/>
          <w:spacing w:val="-22"/>
          <w:w w:val="95"/>
        </w:rPr>
        <w:t> </w:t>
      </w:r>
      <w:r>
        <w:rPr>
          <w:rFonts w:ascii="Palatino Linotype" w:hAnsi="Palatino Linotype"/>
          <w:i/>
          <w:color w:val="231F20"/>
          <w:w w:val="95"/>
        </w:rPr>
        <w:t>en</w:t>
      </w:r>
      <w:r>
        <w:rPr>
          <w:rFonts w:ascii="Palatino Linotype" w:hAnsi="Palatino Linotype"/>
          <w:i/>
          <w:color w:val="231F20"/>
          <w:spacing w:val="-22"/>
          <w:w w:val="95"/>
        </w:rPr>
        <w:t> </w:t>
      </w:r>
      <w:r>
        <w:rPr>
          <w:rFonts w:ascii="Palatino Linotype" w:hAnsi="Palatino Linotype"/>
          <w:i/>
          <w:color w:val="231F20"/>
          <w:spacing w:val="-3"/>
          <w:w w:val="95"/>
        </w:rPr>
        <w:t>el</w:t>
      </w:r>
      <w:r>
        <w:rPr>
          <w:rFonts w:ascii="Palatino Linotype" w:hAnsi="Palatino Linotype"/>
          <w:i/>
          <w:color w:val="231F20"/>
          <w:spacing w:val="-22"/>
          <w:w w:val="95"/>
        </w:rPr>
        <w:t> </w:t>
      </w:r>
      <w:r>
        <w:rPr>
          <w:rFonts w:ascii="Palatino Linotype" w:hAnsi="Palatino Linotype"/>
          <w:i/>
          <w:color w:val="231F20"/>
          <w:spacing w:val="-6"/>
          <w:w w:val="95"/>
        </w:rPr>
        <w:t>trabajo,</w:t>
      </w:r>
      <w:r>
        <w:rPr>
          <w:rFonts w:ascii="Palatino Linotype" w:hAnsi="Palatino Linotype"/>
          <w:i/>
          <w:color w:val="231F20"/>
          <w:spacing w:val="-22"/>
          <w:w w:val="95"/>
        </w:rPr>
        <w:t> </w:t>
      </w:r>
      <w:r>
        <w:rPr>
          <w:color w:val="231F20"/>
          <w:spacing w:val="-3"/>
          <w:w w:val="95"/>
        </w:rPr>
        <w:t>Madrid:</w:t>
      </w:r>
      <w:r>
        <w:rPr>
          <w:color w:val="231F20"/>
          <w:spacing w:val="-22"/>
          <w:w w:val="95"/>
        </w:rPr>
        <w:t> </w:t>
      </w:r>
      <w:r>
        <w:rPr>
          <w:color w:val="231F20"/>
          <w:spacing w:val="-4"/>
          <w:w w:val="95"/>
        </w:rPr>
        <w:t>Modus</w:t>
      </w:r>
      <w:r>
        <w:rPr>
          <w:color w:val="231F20"/>
          <w:spacing w:val="-22"/>
          <w:w w:val="95"/>
        </w:rPr>
        <w:t> </w:t>
      </w:r>
      <w:r>
        <w:rPr>
          <w:color w:val="231F20"/>
          <w:spacing w:val="-3"/>
          <w:w w:val="95"/>
        </w:rPr>
        <w:t>Laborandi.</w:t>
      </w:r>
      <w:r>
        <w:rPr>
          <w:color w:val="231F20"/>
          <w:w w:val="87"/>
        </w:rPr>
        <w:t> </w:t>
      </w:r>
      <w:r>
        <w:rPr>
          <w:color w:val="231F20"/>
        </w:rPr>
        <w:t>De</w:t>
      </w:r>
      <w:r>
        <w:rPr>
          <w:color w:val="231F20"/>
          <w:spacing w:val="-32"/>
        </w:rPr>
        <w:t> </w:t>
      </w:r>
      <w:r>
        <w:rPr>
          <w:color w:val="231F20"/>
        </w:rPr>
        <w:t>la</w:t>
      </w:r>
      <w:r>
        <w:rPr>
          <w:color w:val="231F20"/>
          <w:spacing w:val="-32"/>
        </w:rPr>
        <w:t> </w:t>
      </w:r>
      <w:r>
        <w:rPr>
          <w:color w:val="231F20"/>
          <w:spacing w:val="-4"/>
        </w:rPr>
        <w:t>Gándara,</w:t>
      </w:r>
      <w:r>
        <w:rPr>
          <w:color w:val="231F20"/>
          <w:spacing w:val="-32"/>
        </w:rPr>
        <w:t> </w:t>
      </w:r>
      <w:r>
        <w:rPr>
          <w:color w:val="231F20"/>
          <w:spacing w:val="-7"/>
        </w:rPr>
        <w:t>J.</w:t>
      </w:r>
      <w:r>
        <w:rPr>
          <w:color w:val="231F20"/>
          <w:spacing w:val="-32"/>
        </w:rPr>
        <w:t> </w:t>
      </w:r>
      <w:r>
        <w:rPr>
          <w:color w:val="231F20"/>
          <w:spacing w:val="-7"/>
        </w:rPr>
        <w:t>J.</w:t>
      </w:r>
      <w:r>
        <w:rPr>
          <w:color w:val="231F20"/>
          <w:spacing w:val="-32"/>
        </w:rPr>
        <w:t> </w:t>
      </w:r>
      <w:r>
        <w:rPr>
          <w:color w:val="231F20"/>
          <w:spacing w:val="-3"/>
        </w:rPr>
        <w:t>(2010).</w:t>
      </w:r>
      <w:r>
        <w:rPr>
          <w:color w:val="231F20"/>
          <w:spacing w:val="-32"/>
        </w:rPr>
        <w:t> </w:t>
      </w:r>
      <w:r>
        <w:rPr>
          <w:color w:val="231F20"/>
          <w:spacing w:val="-3"/>
        </w:rPr>
        <w:t>Posmodernidad</w:t>
      </w:r>
      <w:r>
        <w:rPr>
          <w:color w:val="231F20"/>
          <w:spacing w:val="-32"/>
        </w:rPr>
        <w:t> </w:t>
      </w:r>
      <w:r>
        <w:rPr>
          <w:color w:val="231F20"/>
        </w:rPr>
        <w:t>y</w:t>
      </w:r>
      <w:r>
        <w:rPr>
          <w:color w:val="231F20"/>
          <w:spacing w:val="-32"/>
        </w:rPr>
        <w:t> </w:t>
      </w:r>
      <w:r>
        <w:rPr>
          <w:color w:val="231F20"/>
          <w:spacing w:val="-3"/>
        </w:rPr>
        <w:t>salud</w:t>
      </w:r>
      <w:r>
        <w:rPr>
          <w:color w:val="231F20"/>
          <w:spacing w:val="-32"/>
        </w:rPr>
        <w:t> </w:t>
      </w:r>
      <w:r>
        <w:rPr>
          <w:color w:val="231F20"/>
          <w:spacing w:val="-3"/>
        </w:rPr>
        <w:t>mental,</w:t>
      </w:r>
      <w:r>
        <w:rPr>
          <w:color w:val="231F20"/>
          <w:spacing w:val="-32"/>
        </w:rPr>
        <w:t> </w:t>
      </w:r>
      <w:r>
        <w:rPr>
          <w:color w:val="231F20"/>
          <w:spacing w:val="-3"/>
        </w:rPr>
        <w:t>Madrid:</w:t>
      </w:r>
      <w:r>
        <w:rPr>
          <w:color w:val="231F20"/>
          <w:spacing w:val="-32"/>
        </w:rPr>
        <w:t> </w:t>
      </w:r>
      <w:r>
        <w:rPr>
          <w:color w:val="231F20"/>
          <w:spacing w:val="-4"/>
        </w:rPr>
        <w:t>Intersalud.</w:t>
      </w:r>
      <w:r>
        <w:rPr>
          <w:color w:val="231F20"/>
          <w:w w:val="90"/>
        </w:rPr>
        <w:t> </w:t>
      </w:r>
      <w:r>
        <w:rPr>
          <w:color w:val="231F20"/>
        </w:rPr>
        <w:t>Del </w:t>
      </w:r>
      <w:r>
        <w:rPr>
          <w:color w:val="231F20"/>
          <w:spacing w:val="-3"/>
        </w:rPr>
        <w:t>Pino, </w:t>
      </w:r>
      <w:r>
        <w:rPr>
          <w:color w:val="231F20"/>
        </w:rPr>
        <w:t>R.  (2005).  Diagnóstico  y  propuestas </w:t>
      </w:r>
      <w:r>
        <w:rPr>
          <w:color w:val="231F20"/>
          <w:spacing w:val="31"/>
        </w:rPr>
        <w:t> </w:t>
      </w:r>
      <w:r>
        <w:rPr>
          <w:color w:val="231F20"/>
        </w:rPr>
        <w:t>organizacionales </w:t>
      </w:r>
      <w:r>
        <w:rPr>
          <w:color w:val="231F20"/>
          <w:spacing w:val="4"/>
        </w:rPr>
        <w:t> </w:t>
      </w:r>
      <w:r>
        <w:rPr>
          <w:color w:val="231F20"/>
        </w:rPr>
        <w:t>para</w:t>
      </w:r>
      <w:r>
        <w:rPr>
          <w:color w:val="231F20"/>
          <w:w w:val="104"/>
        </w:rPr>
        <w:t> </w:t>
      </w:r>
      <w:r>
        <w:rPr>
          <w:color w:val="231F20"/>
        </w:rPr>
        <w:t>la</w:t>
      </w:r>
      <w:r>
        <w:rPr>
          <w:color w:val="231F20"/>
          <w:spacing w:val="47"/>
        </w:rPr>
        <w:t> </w:t>
      </w:r>
      <w:r>
        <w:rPr>
          <w:color w:val="231F20"/>
        </w:rPr>
        <w:t>administración</w:t>
      </w:r>
      <w:r>
        <w:rPr>
          <w:color w:val="231F20"/>
          <w:spacing w:val="47"/>
        </w:rPr>
        <w:t> </w:t>
      </w:r>
      <w:r>
        <w:rPr>
          <w:color w:val="231F20"/>
        </w:rPr>
        <w:t>estratégica</w:t>
      </w:r>
      <w:r>
        <w:rPr>
          <w:color w:val="231F20"/>
          <w:spacing w:val="47"/>
        </w:rPr>
        <w:t> </w:t>
      </w:r>
      <w:r>
        <w:rPr>
          <w:color w:val="231F20"/>
        </w:rPr>
        <w:t>del</w:t>
      </w:r>
      <w:r>
        <w:rPr>
          <w:color w:val="231F20"/>
          <w:spacing w:val="47"/>
        </w:rPr>
        <w:t> </w:t>
      </w:r>
      <w:r>
        <w:rPr>
          <w:color w:val="231F20"/>
        </w:rPr>
        <w:t>estrés</w:t>
      </w:r>
      <w:r>
        <w:rPr>
          <w:color w:val="231F20"/>
          <w:spacing w:val="47"/>
        </w:rPr>
        <w:t> </w:t>
      </w:r>
      <w:r>
        <w:rPr>
          <w:color w:val="231F20"/>
        </w:rPr>
        <w:t>laboral</w:t>
      </w:r>
      <w:r>
        <w:rPr>
          <w:color w:val="231F20"/>
          <w:spacing w:val="47"/>
        </w:rPr>
        <w:t> </w:t>
      </w:r>
      <w:r>
        <w:rPr>
          <w:color w:val="231F20"/>
        </w:rPr>
        <w:t>en</w:t>
      </w:r>
      <w:r>
        <w:rPr>
          <w:color w:val="231F20"/>
          <w:spacing w:val="47"/>
        </w:rPr>
        <w:t> </w:t>
      </w:r>
      <w:r>
        <w:rPr>
          <w:color w:val="231F20"/>
        </w:rPr>
        <w:t>las</w:t>
      </w:r>
      <w:r>
        <w:rPr>
          <w:color w:val="231F20"/>
          <w:spacing w:val="47"/>
        </w:rPr>
        <w:t> </w:t>
      </w:r>
      <w:r>
        <w:rPr>
          <w:color w:val="231F20"/>
        </w:rPr>
        <w:t>plataformas</w:t>
      </w:r>
      <w:r>
        <w:rPr>
          <w:color w:val="231F20"/>
          <w:w w:val="94"/>
        </w:rPr>
        <w:t> </w:t>
      </w:r>
      <w:r>
        <w:rPr>
          <w:color w:val="231F20"/>
        </w:rPr>
        <w:t>petrolera marinas de la Sonda de Campeche. </w:t>
      </w:r>
      <w:r>
        <w:rPr>
          <w:color w:val="231F20"/>
          <w:spacing w:val="-5"/>
        </w:rPr>
        <w:t>Tesis </w:t>
      </w:r>
      <w:r>
        <w:rPr>
          <w:color w:val="231F20"/>
        </w:rPr>
        <w:t>de Doctorado  </w:t>
      </w:r>
      <w:r>
        <w:rPr>
          <w:color w:val="231F20"/>
          <w:spacing w:val="43"/>
        </w:rPr>
        <w:t> </w:t>
      </w:r>
      <w:r>
        <w:rPr>
          <w:color w:val="231F20"/>
        </w:rPr>
        <w:t>en</w:t>
      </w:r>
    </w:p>
    <w:p>
      <w:pPr>
        <w:pStyle w:val="BodyText"/>
        <w:ind w:left="563" w:right="1992"/>
      </w:pPr>
      <w:r>
        <w:rPr>
          <w:color w:val="231F20"/>
        </w:rPr>
        <w:t>Ciencias de la Administración. UNAM.</w:t>
      </w:r>
    </w:p>
    <w:p>
      <w:pPr>
        <w:pStyle w:val="BodyText"/>
        <w:spacing w:line="242" w:lineRule="auto" w:before="4"/>
        <w:ind w:left="563" w:right="115" w:hanging="454"/>
        <w:jc w:val="both"/>
      </w:pPr>
      <w:r>
        <w:rPr/>
        <w:pict>
          <v:shape style="position:absolute;margin-left:100.898499pt;margin-top:4.71809pt;width:200.9pt;height:77.05pt;mso-position-horizontal-relative:page;mso-position-vertical-relative:paragraph;z-index:-12196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4"/>
                      <w:w w:val="101"/>
                      <w:sz w:val="154"/>
                    </w:rPr>
                    <w:t>Y</w:t>
                  </w:r>
                </w:p>
              </w:txbxContent>
            </v:textbox>
            <w10:wrap type="none"/>
          </v:shape>
        </w:pict>
      </w:r>
      <w:r>
        <w:rPr>
          <w:color w:val="231F20"/>
          <w:spacing w:val="-4"/>
        </w:rPr>
        <w:t>Del </w:t>
      </w:r>
      <w:r>
        <w:rPr>
          <w:color w:val="231F20"/>
          <w:spacing w:val="-6"/>
        </w:rPr>
        <w:t>Pino, </w:t>
      </w:r>
      <w:r>
        <w:rPr>
          <w:color w:val="231F20"/>
        </w:rPr>
        <w:t>R. </w:t>
      </w:r>
      <w:r>
        <w:rPr>
          <w:color w:val="231F20"/>
          <w:spacing w:val="-6"/>
        </w:rPr>
        <w:t>Administración estratégica </w:t>
      </w:r>
      <w:r>
        <w:rPr>
          <w:color w:val="231F20"/>
          <w:spacing w:val="-4"/>
        </w:rPr>
        <w:t>del </w:t>
      </w:r>
      <w:r>
        <w:rPr>
          <w:color w:val="231F20"/>
          <w:spacing w:val="-5"/>
        </w:rPr>
        <w:t>estrés laboral: </w:t>
      </w:r>
      <w:r>
        <w:rPr>
          <w:color w:val="231F20"/>
          <w:spacing w:val="-6"/>
        </w:rPr>
        <w:t>Herramienta competitiva</w:t>
      </w:r>
      <w:r>
        <w:rPr>
          <w:color w:val="231F20"/>
          <w:spacing w:val="-25"/>
        </w:rPr>
        <w:t> </w:t>
      </w:r>
      <w:r>
        <w:rPr>
          <w:color w:val="231F20"/>
          <w:spacing w:val="-4"/>
        </w:rPr>
        <w:t>para</w:t>
      </w:r>
      <w:r>
        <w:rPr>
          <w:color w:val="231F20"/>
          <w:spacing w:val="-25"/>
        </w:rPr>
        <w:t> </w:t>
      </w:r>
      <w:r>
        <w:rPr>
          <w:color w:val="231F20"/>
          <w:spacing w:val="-4"/>
        </w:rPr>
        <w:t>las</w:t>
      </w:r>
      <w:r>
        <w:rPr>
          <w:color w:val="231F20"/>
          <w:spacing w:val="-25"/>
        </w:rPr>
        <w:t> </w:t>
      </w:r>
      <w:r>
        <w:rPr>
          <w:color w:val="231F20"/>
          <w:spacing w:val="-6"/>
        </w:rPr>
        <w:t>organizaciones</w:t>
      </w:r>
      <w:r>
        <w:rPr>
          <w:color w:val="231F20"/>
          <w:spacing w:val="-25"/>
        </w:rPr>
        <w:t> </w:t>
      </w:r>
      <w:r>
        <w:rPr>
          <w:color w:val="231F20"/>
          <w:spacing w:val="-3"/>
        </w:rPr>
        <w:t>de</w:t>
      </w:r>
      <w:r>
        <w:rPr>
          <w:color w:val="231F20"/>
          <w:spacing w:val="-25"/>
        </w:rPr>
        <w:t> </w:t>
      </w:r>
      <w:r>
        <w:rPr>
          <w:color w:val="231F20"/>
          <w:spacing w:val="-5"/>
        </w:rPr>
        <w:t>Latinoamérica.</w:t>
      </w:r>
      <w:r>
        <w:rPr>
          <w:color w:val="231F20"/>
          <w:spacing w:val="-25"/>
        </w:rPr>
        <w:t> </w:t>
      </w:r>
      <w:r>
        <w:rPr>
          <w:color w:val="231F20"/>
          <w:spacing w:val="-5"/>
        </w:rPr>
        <w:t>Revista</w:t>
      </w:r>
      <w:r>
        <w:rPr>
          <w:color w:val="231F20"/>
          <w:spacing w:val="-25"/>
        </w:rPr>
        <w:t> </w:t>
      </w:r>
      <w:r>
        <w:rPr>
          <w:color w:val="231F20"/>
          <w:spacing w:val="-5"/>
        </w:rPr>
        <w:t>Oikos</w:t>
      </w:r>
      <w:r>
        <w:rPr>
          <w:color w:val="231F20"/>
          <w:spacing w:val="-25"/>
        </w:rPr>
        <w:t> </w:t>
      </w:r>
      <w:r>
        <w:rPr>
          <w:color w:val="231F20"/>
          <w:spacing w:val="-3"/>
        </w:rPr>
        <w:t>de</w:t>
      </w:r>
      <w:r>
        <w:rPr>
          <w:color w:val="231F20"/>
          <w:spacing w:val="-25"/>
        </w:rPr>
        <w:t> </w:t>
      </w:r>
      <w:r>
        <w:rPr>
          <w:color w:val="231F20"/>
          <w:spacing w:val="-3"/>
        </w:rPr>
        <w:t>la </w:t>
      </w:r>
      <w:r>
        <w:rPr>
          <w:color w:val="231F20"/>
          <w:spacing w:val="-7"/>
        </w:rPr>
        <w:t>Universidad</w:t>
      </w:r>
      <w:r>
        <w:rPr>
          <w:color w:val="231F20"/>
          <w:spacing w:val="-21"/>
        </w:rPr>
        <w:t> </w:t>
      </w:r>
      <w:r>
        <w:rPr>
          <w:color w:val="231F20"/>
          <w:spacing w:val="-6"/>
        </w:rPr>
        <w:t>Católica</w:t>
      </w:r>
      <w:r>
        <w:rPr>
          <w:color w:val="231F20"/>
          <w:spacing w:val="-21"/>
        </w:rPr>
        <w:t> </w:t>
      </w:r>
      <w:r>
        <w:rPr>
          <w:color w:val="231F20"/>
          <w:spacing w:val="-5"/>
        </w:rPr>
        <w:t>Silva</w:t>
      </w:r>
      <w:r>
        <w:rPr>
          <w:color w:val="231F20"/>
          <w:spacing w:val="-21"/>
        </w:rPr>
        <w:t> </w:t>
      </w:r>
      <w:r>
        <w:rPr>
          <w:color w:val="231F20"/>
          <w:spacing w:val="-5"/>
        </w:rPr>
        <w:t>Enríquez</w:t>
      </w:r>
      <w:r>
        <w:rPr>
          <w:color w:val="231F20"/>
          <w:spacing w:val="-21"/>
        </w:rPr>
        <w:t> </w:t>
      </w:r>
      <w:r>
        <w:rPr>
          <w:color w:val="231F20"/>
          <w:spacing w:val="-3"/>
        </w:rPr>
        <w:t>de</w:t>
      </w:r>
      <w:r>
        <w:rPr>
          <w:color w:val="231F20"/>
          <w:spacing w:val="-21"/>
        </w:rPr>
        <w:t> </w:t>
      </w:r>
      <w:r>
        <w:rPr>
          <w:color w:val="231F20"/>
          <w:spacing w:val="-5"/>
        </w:rPr>
        <w:t>Chile.</w:t>
      </w:r>
      <w:r>
        <w:rPr>
          <w:color w:val="231F20"/>
          <w:spacing w:val="-21"/>
        </w:rPr>
        <w:t> </w:t>
      </w:r>
      <w:r>
        <w:rPr>
          <w:color w:val="231F20"/>
          <w:spacing w:val="-8"/>
        </w:rPr>
        <w:t>No.</w:t>
      </w:r>
      <w:r>
        <w:rPr>
          <w:color w:val="231F20"/>
          <w:spacing w:val="-21"/>
        </w:rPr>
        <w:t> </w:t>
      </w:r>
      <w:r>
        <w:rPr>
          <w:color w:val="231F20"/>
          <w:spacing w:val="-4"/>
        </w:rPr>
        <w:t>27,</w:t>
      </w:r>
      <w:r>
        <w:rPr>
          <w:color w:val="231F20"/>
          <w:spacing w:val="-21"/>
        </w:rPr>
        <w:t> </w:t>
      </w:r>
      <w:r>
        <w:rPr>
          <w:color w:val="231F20"/>
          <w:spacing w:val="-5"/>
        </w:rPr>
        <w:t>junio</w:t>
      </w:r>
      <w:r>
        <w:rPr>
          <w:color w:val="231F20"/>
          <w:spacing w:val="-21"/>
        </w:rPr>
        <w:t> </w:t>
      </w:r>
      <w:r>
        <w:rPr>
          <w:color w:val="231F20"/>
          <w:spacing w:val="-4"/>
        </w:rPr>
        <w:t>2009,</w:t>
      </w:r>
      <w:r>
        <w:rPr>
          <w:color w:val="231F20"/>
          <w:spacing w:val="-21"/>
        </w:rPr>
        <w:t> </w:t>
      </w:r>
      <w:r>
        <w:rPr>
          <w:color w:val="231F20"/>
          <w:spacing w:val="-5"/>
        </w:rPr>
        <w:t>43-58.</w:t>
      </w:r>
    </w:p>
    <w:p>
      <w:pPr>
        <w:pStyle w:val="BodyText"/>
        <w:spacing w:before="1"/>
        <w:ind w:left="110"/>
      </w:pPr>
      <w:r>
        <w:rPr>
          <w:color w:val="231F20"/>
        </w:rPr>
        <w:t>Díaz, C. (1993). Manifiesto para los humildes, Valencia: EPIM.</w:t>
      </w:r>
    </w:p>
    <w:p>
      <w:pPr>
        <w:pStyle w:val="BodyText"/>
        <w:spacing w:line="242" w:lineRule="auto" w:before="4"/>
        <w:ind w:left="563" w:right="114" w:hanging="454"/>
        <w:jc w:val="both"/>
      </w:pPr>
      <w:r>
        <w:rPr>
          <w:color w:val="231F20"/>
        </w:rPr>
        <w:t>European Agency for Safety and Health at Work. (2003). Prevention of psychosocial risk and stress at work in practice. Belgium: European Agency for Safety and Health at Work.</w:t>
      </w:r>
    </w:p>
    <w:p>
      <w:pPr>
        <w:pStyle w:val="BodyText"/>
        <w:spacing w:line="242" w:lineRule="auto" w:before="1"/>
        <w:ind w:left="110"/>
      </w:pPr>
      <w:r>
        <w:rPr>
          <w:color w:val="231F20"/>
        </w:rPr>
        <w:t>Finkielkraut,</w:t>
      </w:r>
      <w:r>
        <w:rPr>
          <w:color w:val="231F20"/>
          <w:spacing w:val="-21"/>
        </w:rPr>
        <w:t> </w:t>
      </w:r>
      <w:r>
        <w:rPr>
          <w:color w:val="231F20"/>
        </w:rPr>
        <w:t>A.</w:t>
      </w:r>
      <w:r>
        <w:rPr>
          <w:color w:val="231F20"/>
          <w:spacing w:val="-21"/>
        </w:rPr>
        <w:t> </w:t>
      </w:r>
      <w:r>
        <w:rPr>
          <w:color w:val="231F20"/>
        </w:rPr>
        <w:t>(1986).</w:t>
      </w:r>
      <w:r>
        <w:rPr>
          <w:color w:val="231F20"/>
          <w:spacing w:val="-21"/>
        </w:rPr>
        <w:t> </w:t>
      </w:r>
      <w:r>
        <w:rPr>
          <w:color w:val="231F20"/>
        </w:rPr>
        <w:t>La</w:t>
      </w:r>
      <w:r>
        <w:rPr>
          <w:color w:val="231F20"/>
          <w:spacing w:val="-21"/>
        </w:rPr>
        <w:t> </w:t>
      </w:r>
      <w:r>
        <w:rPr>
          <w:color w:val="231F20"/>
        </w:rPr>
        <w:t>derrota</w:t>
      </w:r>
      <w:r>
        <w:rPr>
          <w:color w:val="231F20"/>
          <w:spacing w:val="-21"/>
        </w:rPr>
        <w:t> </w:t>
      </w:r>
      <w:r>
        <w:rPr>
          <w:color w:val="231F20"/>
        </w:rPr>
        <w:t>del</w:t>
      </w:r>
      <w:r>
        <w:rPr>
          <w:color w:val="231F20"/>
          <w:spacing w:val="-21"/>
        </w:rPr>
        <w:t> </w:t>
      </w:r>
      <w:r>
        <w:rPr>
          <w:color w:val="231F20"/>
        </w:rPr>
        <w:t>pensamiento,</w:t>
      </w:r>
      <w:r>
        <w:rPr>
          <w:color w:val="231F20"/>
          <w:spacing w:val="-21"/>
        </w:rPr>
        <w:t> </w:t>
      </w:r>
      <w:r>
        <w:rPr>
          <w:color w:val="231F20"/>
        </w:rPr>
        <w:t>Barcelona,</w:t>
      </w:r>
      <w:r>
        <w:rPr>
          <w:color w:val="231F20"/>
          <w:spacing w:val="-21"/>
        </w:rPr>
        <w:t> </w:t>
      </w:r>
      <w:r>
        <w:rPr>
          <w:color w:val="231F20"/>
        </w:rPr>
        <w:t>Anagrama. Freudenberger,  H.,  Staff  Burnout.The  Journal  of  </w:t>
      </w:r>
      <w:r>
        <w:rPr>
          <w:color w:val="231F20"/>
          <w:spacing w:val="2"/>
        </w:rPr>
        <w:t>Social </w:t>
      </w:r>
      <w:r>
        <w:rPr>
          <w:color w:val="231F20"/>
        </w:rPr>
        <w:t>Issues,</w:t>
      </w:r>
      <w:r>
        <w:rPr>
          <w:color w:val="231F20"/>
          <w:spacing w:val="22"/>
        </w:rPr>
        <w:t> </w:t>
      </w:r>
      <w:r>
        <w:rPr>
          <w:color w:val="231F20"/>
          <w:spacing w:val="2"/>
        </w:rPr>
        <w:t>30(1),</w:t>
      </w:r>
    </w:p>
    <w:p>
      <w:pPr>
        <w:pStyle w:val="BodyText"/>
        <w:spacing w:before="1"/>
        <w:ind w:left="563" w:right="1992"/>
      </w:pPr>
      <w:r>
        <w:rPr>
          <w:color w:val="231F20"/>
        </w:rPr>
        <w:t>1974, 159-165.</w:t>
      </w:r>
    </w:p>
    <w:p>
      <w:pPr>
        <w:pStyle w:val="BodyText"/>
        <w:spacing w:before="4"/>
        <w:ind w:left="110"/>
      </w:pPr>
      <w:r>
        <w:rPr>
          <w:color w:val="231F20"/>
        </w:rPr>
        <w:t>Freudenberguer, H. (1989). Burnout: the high cost of high   achievement.</w:t>
      </w:r>
    </w:p>
    <w:p>
      <w:pPr>
        <w:pStyle w:val="BodyText"/>
        <w:spacing w:before="4"/>
        <w:ind w:left="563" w:right="1992"/>
      </w:pPr>
      <w:r>
        <w:rPr>
          <w:color w:val="231F20"/>
        </w:rPr>
        <w:t>Garden City: Coubleday.</w:t>
      </w:r>
    </w:p>
    <w:p>
      <w:pPr>
        <w:pStyle w:val="BodyText"/>
        <w:spacing w:line="242" w:lineRule="auto" w:before="4"/>
        <w:ind w:left="563" w:right="114" w:hanging="454"/>
        <w:jc w:val="both"/>
      </w:pPr>
      <w:r>
        <w:rPr>
          <w:color w:val="231F20"/>
        </w:rPr>
        <w:t>Gil-Monte, P.R. Influencia del género sobre el proceso de desarrollo del síndrome de quemarse por el trabajo (Burnout) en profesionales de enfermería. Psicologia em Estudo Maringá, 7, 2002, 3-10.</w:t>
      </w:r>
    </w:p>
    <w:p>
      <w:pPr>
        <w:pStyle w:val="BodyText"/>
        <w:spacing w:line="242" w:lineRule="auto" w:before="1"/>
        <w:ind w:left="563" w:right="115" w:hanging="454"/>
        <w:jc w:val="both"/>
      </w:pPr>
      <w:r>
        <w:rPr>
          <w:color w:val="231F20"/>
          <w:spacing w:val="-5"/>
        </w:rPr>
        <w:t>Gil-Monte, </w:t>
      </w:r>
      <w:r>
        <w:rPr>
          <w:color w:val="231F20"/>
          <w:spacing w:val="-18"/>
        </w:rPr>
        <w:t>P. </w:t>
      </w:r>
      <w:r>
        <w:rPr>
          <w:color w:val="231F20"/>
        </w:rPr>
        <w:t>R. </w:t>
      </w:r>
      <w:r>
        <w:rPr>
          <w:color w:val="231F20"/>
          <w:spacing w:val="-3"/>
        </w:rPr>
        <w:t>(2005). </w:t>
      </w:r>
      <w:r>
        <w:rPr>
          <w:color w:val="231F20"/>
        </w:rPr>
        <w:t>El </w:t>
      </w:r>
      <w:r>
        <w:rPr>
          <w:color w:val="231F20"/>
          <w:spacing w:val="-4"/>
        </w:rPr>
        <w:t>síndrome </w:t>
      </w:r>
      <w:r>
        <w:rPr>
          <w:color w:val="231F20"/>
        </w:rPr>
        <w:t>de </w:t>
      </w:r>
      <w:r>
        <w:rPr>
          <w:color w:val="231F20"/>
          <w:spacing w:val="-4"/>
        </w:rPr>
        <w:t>quemarse </w:t>
      </w:r>
      <w:r>
        <w:rPr>
          <w:color w:val="231F20"/>
          <w:spacing w:val="-3"/>
        </w:rPr>
        <w:t>por </w:t>
      </w:r>
      <w:r>
        <w:rPr>
          <w:color w:val="231F20"/>
        </w:rPr>
        <w:t>el </w:t>
      </w:r>
      <w:r>
        <w:rPr>
          <w:color w:val="231F20"/>
          <w:spacing w:val="-3"/>
        </w:rPr>
        <w:t>trabajo </w:t>
      </w:r>
      <w:r>
        <w:rPr>
          <w:color w:val="231F20"/>
          <w:spacing w:val="-4"/>
        </w:rPr>
        <w:t>(burnout). </w:t>
      </w:r>
      <w:r>
        <w:rPr>
          <w:color w:val="231F20"/>
          <w:spacing w:val="-6"/>
        </w:rPr>
        <w:t>Una</w:t>
      </w:r>
      <w:r>
        <w:rPr>
          <w:color w:val="231F20"/>
          <w:spacing w:val="-13"/>
        </w:rPr>
        <w:t> </w:t>
      </w:r>
      <w:r>
        <w:rPr>
          <w:color w:val="231F20"/>
          <w:spacing w:val="-3"/>
        </w:rPr>
        <w:t>enfermedad</w:t>
      </w:r>
      <w:r>
        <w:rPr>
          <w:color w:val="231F20"/>
          <w:spacing w:val="-13"/>
        </w:rPr>
        <w:t> </w:t>
      </w:r>
      <w:r>
        <w:rPr>
          <w:color w:val="231F20"/>
          <w:spacing w:val="-3"/>
        </w:rPr>
        <w:t>laboral</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sociedad</w:t>
      </w:r>
      <w:r>
        <w:rPr>
          <w:color w:val="231F20"/>
          <w:spacing w:val="-13"/>
        </w:rPr>
        <w:t> </w:t>
      </w:r>
      <w:r>
        <w:rPr>
          <w:color w:val="231F20"/>
          <w:spacing w:val="-3"/>
        </w:rPr>
        <w:t>del</w:t>
      </w:r>
      <w:r>
        <w:rPr>
          <w:color w:val="231F20"/>
          <w:spacing w:val="-13"/>
        </w:rPr>
        <w:t> </w:t>
      </w:r>
      <w:r>
        <w:rPr>
          <w:color w:val="231F20"/>
          <w:spacing w:val="-5"/>
        </w:rPr>
        <w:t>bienestar.</w:t>
      </w:r>
      <w:r>
        <w:rPr>
          <w:color w:val="231F20"/>
          <w:spacing w:val="-13"/>
        </w:rPr>
        <w:t> </w:t>
      </w:r>
      <w:r>
        <w:rPr>
          <w:color w:val="231F20"/>
          <w:spacing w:val="-3"/>
        </w:rPr>
        <w:t>Madrid:</w:t>
      </w:r>
      <w:r>
        <w:rPr>
          <w:color w:val="231F20"/>
          <w:spacing w:val="-13"/>
        </w:rPr>
        <w:t> </w:t>
      </w:r>
      <w:r>
        <w:rPr>
          <w:color w:val="231F20"/>
          <w:spacing w:val="-4"/>
        </w:rPr>
        <w:t>Pirámide.</w:t>
      </w:r>
    </w:p>
    <w:p>
      <w:pPr>
        <w:pStyle w:val="BodyText"/>
        <w:spacing w:line="242" w:lineRule="auto" w:before="1"/>
        <w:ind w:left="563" w:right="115" w:hanging="454"/>
        <w:jc w:val="both"/>
      </w:pPr>
      <w:r>
        <w:rPr>
          <w:color w:val="231F20"/>
          <w:spacing w:val="-5"/>
        </w:rPr>
        <w:t>Gil-Monte,</w:t>
      </w:r>
      <w:r>
        <w:rPr>
          <w:color w:val="231F20"/>
          <w:spacing w:val="-21"/>
        </w:rPr>
        <w:t> </w:t>
      </w:r>
      <w:r>
        <w:rPr>
          <w:color w:val="231F20"/>
          <w:spacing w:val="-10"/>
        </w:rPr>
        <w:t>P.R.</w:t>
      </w:r>
      <w:r>
        <w:rPr>
          <w:color w:val="231F20"/>
          <w:spacing w:val="-21"/>
        </w:rPr>
        <w:t> </w:t>
      </w:r>
      <w:r>
        <w:rPr>
          <w:color w:val="231F20"/>
        </w:rPr>
        <w:t>y</w:t>
      </w:r>
      <w:r>
        <w:rPr>
          <w:color w:val="231F20"/>
          <w:spacing w:val="-21"/>
        </w:rPr>
        <w:t> </w:t>
      </w:r>
      <w:r>
        <w:rPr>
          <w:color w:val="231F20"/>
          <w:spacing w:val="-6"/>
        </w:rPr>
        <w:t>Peiró,</w:t>
      </w:r>
      <w:r>
        <w:rPr>
          <w:color w:val="231F20"/>
          <w:spacing w:val="-21"/>
        </w:rPr>
        <w:t> </w:t>
      </w:r>
      <w:r>
        <w:rPr>
          <w:color w:val="231F20"/>
          <w:spacing w:val="-5"/>
        </w:rPr>
        <w:t>J.M.</w:t>
      </w:r>
      <w:r>
        <w:rPr>
          <w:color w:val="231F20"/>
          <w:spacing w:val="-21"/>
        </w:rPr>
        <w:t> </w:t>
      </w:r>
      <w:r>
        <w:rPr>
          <w:color w:val="231F20"/>
          <w:spacing w:val="-6"/>
        </w:rPr>
        <w:t>Validez</w:t>
      </w:r>
      <w:r>
        <w:rPr>
          <w:color w:val="231F20"/>
          <w:spacing w:val="-21"/>
        </w:rPr>
        <w:t> </w:t>
      </w:r>
      <w:r>
        <w:rPr>
          <w:color w:val="231F20"/>
          <w:spacing w:val="-3"/>
        </w:rPr>
        <w:t>factorial</w:t>
      </w:r>
      <w:r>
        <w:rPr>
          <w:color w:val="231F20"/>
          <w:spacing w:val="-21"/>
        </w:rPr>
        <w:t> </w:t>
      </w:r>
      <w:r>
        <w:rPr>
          <w:color w:val="231F20"/>
          <w:spacing w:val="-3"/>
        </w:rPr>
        <w:t>del</w:t>
      </w:r>
      <w:r>
        <w:rPr>
          <w:color w:val="231F20"/>
          <w:spacing w:val="-21"/>
        </w:rPr>
        <w:t> </w:t>
      </w:r>
      <w:r>
        <w:rPr>
          <w:color w:val="231F20"/>
          <w:spacing w:val="-4"/>
        </w:rPr>
        <w:t>Maslach</w:t>
      </w:r>
      <w:r>
        <w:rPr>
          <w:color w:val="231F20"/>
          <w:spacing w:val="-21"/>
        </w:rPr>
        <w:t> </w:t>
      </w:r>
      <w:r>
        <w:rPr>
          <w:color w:val="231F20"/>
          <w:spacing w:val="-4"/>
        </w:rPr>
        <w:t>Burnout</w:t>
      </w:r>
      <w:r>
        <w:rPr>
          <w:color w:val="231F20"/>
          <w:spacing w:val="-21"/>
        </w:rPr>
        <w:t> </w:t>
      </w:r>
      <w:r>
        <w:rPr>
          <w:color w:val="231F20"/>
          <w:spacing w:val="-4"/>
        </w:rPr>
        <w:t>Inventory </w:t>
      </w:r>
      <w:r>
        <w:rPr>
          <w:color w:val="231F20"/>
        </w:rPr>
        <w:t>en </w:t>
      </w:r>
      <w:r>
        <w:rPr>
          <w:color w:val="231F20"/>
          <w:spacing w:val="-3"/>
        </w:rPr>
        <w:t>una </w:t>
      </w:r>
      <w:r>
        <w:rPr>
          <w:color w:val="231F20"/>
          <w:spacing w:val="-4"/>
        </w:rPr>
        <w:t>muestra multiocupacional. Psicothema, </w:t>
      </w:r>
      <w:r>
        <w:rPr>
          <w:color w:val="231F20"/>
          <w:spacing w:val="-3"/>
        </w:rPr>
        <w:t>11(3),1999,</w:t>
      </w:r>
      <w:r>
        <w:rPr>
          <w:color w:val="231F20"/>
          <w:spacing w:val="-22"/>
        </w:rPr>
        <w:t> </w:t>
      </w:r>
      <w:r>
        <w:rPr>
          <w:color w:val="231F20"/>
          <w:spacing w:val="-3"/>
        </w:rPr>
        <w:t>679-689.</w:t>
      </w:r>
    </w:p>
    <w:p>
      <w:pPr>
        <w:pStyle w:val="BodyText"/>
        <w:spacing w:before="1"/>
        <w:ind w:left="110"/>
      </w:pPr>
      <w:r>
        <w:rPr>
          <w:color w:val="231F20"/>
        </w:rPr>
        <w:t>Ivancevich, J. y Matteson, M. (1991). Estrés y trabajo.México: Trillas.</w:t>
      </w:r>
    </w:p>
    <w:p>
      <w:pPr>
        <w:pStyle w:val="BodyText"/>
        <w:spacing w:line="242" w:lineRule="auto" w:before="4"/>
        <w:ind w:left="563" w:right="115" w:hanging="454"/>
        <w:jc w:val="both"/>
      </w:pPr>
      <w:r>
        <w:rPr>
          <w:color w:val="231F20"/>
        </w:rPr>
        <w:t>Karaseck,</w:t>
      </w:r>
      <w:r>
        <w:rPr>
          <w:color w:val="231F20"/>
          <w:spacing w:val="-21"/>
        </w:rPr>
        <w:t> </w:t>
      </w:r>
      <w:r>
        <w:rPr>
          <w:color w:val="231F20"/>
        </w:rPr>
        <w:t>R.</w:t>
      </w:r>
      <w:r>
        <w:rPr>
          <w:color w:val="231F20"/>
          <w:spacing w:val="-21"/>
        </w:rPr>
        <w:t> </w:t>
      </w:r>
      <w:r>
        <w:rPr>
          <w:color w:val="231F20"/>
        </w:rPr>
        <w:t>y</w:t>
      </w:r>
      <w:r>
        <w:rPr>
          <w:color w:val="231F20"/>
          <w:spacing w:val="-21"/>
        </w:rPr>
        <w:t> </w:t>
      </w:r>
      <w:r>
        <w:rPr>
          <w:color w:val="231F20"/>
        </w:rPr>
        <w:t>Theorell,</w:t>
      </w:r>
      <w:r>
        <w:rPr>
          <w:color w:val="231F20"/>
          <w:spacing w:val="-21"/>
        </w:rPr>
        <w:t> </w:t>
      </w:r>
      <w:r>
        <w:rPr>
          <w:color w:val="231F20"/>
          <w:spacing w:val="-12"/>
        </w:rPr>
        <w:t>T.</w:t>
      </w:r>
      <w:r>
        <w:rPr>
          <w:color w:val="231F20"/>
          <w:spacing w:val="-21"/>
        </w:rPr>
        <w:t> </w:t>
      </w:r>
      <w:r>
        <w:rPr>
          <w:color w:val="231F20"/>
        </w:rPr>
        <w:t>(1990).</w:t>
      </w:r>
      <w:r>
        <w:rPr>
          <w:color w:val="231F20"/>
          <w:spacing w:val="-21"/>
        </w:rPr>
        <w:t> </w:t>
      </w:r>
      <w:r>
        <w:rPr>
          <w:color w:val="231F20"/>
        </w:rPr>
        <w:t>Health</w:t>
      </w:r>
      <w:r>
        <w:rPr>
          <w:color w:val="231F20"/>
          <w:spacing w:val="-21"/>
        </w:rPr>
        <w:t> </w:t>
      </w:r>
      <w:r>
        <w:rPr>
          <w:color w:val="231F20"/>
        </w:rPr>
        <w:t>work:</w:t>
      </w:r>
      <w:r>
        <w:rPr>
          <w:color w:val="231F20"/>
          <w:spacing w:val="-21"/>
        </w:rPr>
        <w:t> </w:t>
      </w:r>
      <w:r>
        <w:rPr>
          <w:color w:val="231F20"/>
        </w:rPr>
        <w:t>Stress</w:t>
      </w:r>
      <w:r>
        <w:rPr>
          <w:color w:val="231F20"/>
          <w:spacing w:val="-21"/>
        </w:rPr>
        <w:t> </w:t>
      </w:r>
      <w:r>
        <w:rPr>
          <w:color w:val="231F20"/>
        </w:rPr>
        <w:t>productivity</w:t>
      </w:r>
      <w:r>
        <w:rPr>
          <w:color w:val="231F20"/>
          <w:spacing w:val="-21"/>
        </w:rPr>
        <w:t> </w:t>
      </w:r>
      <w:r>
        <w:rPr>
          <w:color w:val="231F20"/>
        </w:rPr>
        <w:t>and</w:t>
      </w:r>
      <w:r>
        <w:rPr>
          <w:color w:val="231F20"/>
          <w:spacing w:val="-21"/>
        </w:rPr>
        <w:t> </w:t>
      </w:r>
      <w:r>
        <w:rPr>
          <w:color w:val="231F20"/>
        </w:rPr>
        <w:t>the reconstruction</w:t>
      </w:r>
      <w:r>
        <w:rPr>
          <w:color w:val="231F20"/>
          <w:spacing w:val="-19"/>
        </w:rPr>
        <w:t> </w:t>
      </w:r>
      <w:r>
        <w:rPr>
          <w:color w:val="231F20"/>
        </w:rPr>
        <w:t>of</w:t>
      </w:r>
      <w:r>
        <w:rPr>
          <w:color w:val="231F20"/>
          <w:spacing w:val="-19"/>
        </w:rPr>
        <w:t> </w:t>
      </w:r>
      <w:r>
        <w:rPr>
          <w:color w:val="231F20"/>
        </w:rPr>
        <w:t>working</w:t>
      </w:r>
      <w:r>
        <w:rPr>
          <w:color w:val="231F20"/>
          <w:spacing w:val="-19"/>
        </w:rPr>
        <w:t> </w:t>
      </w:r>
      <w:r>
        <w:rPr>
          <w:color w:val="231F20"/>
        </w:rPr>
        <w:t>life:</w:t>
      </w:r>
      <w:r>
        <w:rPr>
          <w:color w:val="231F20"/>
          <w:spacing w:val="-19"/>
        </w:rPr>
        <w:t> </w:t>
      </w:r>
      <w:r>
        <w:rPr>
          <w:color w:val="231F20"/>
        </w:rPr>
        <w:t>New</w:t>
      </w:r>
      <w:r>
        <w:rPr>
          <w:color w:val="231F20"/>
          <w:spacing w:val="-19"/>
        </w:rPr>
        <w:t> </w:t>
      </w:r>
      <w:r>
        <w:rPr>
          <w:color w:val="231F20"/>
          <w:spacing w:val="-7"/>
        </w:rPr>
        <w:t>York:</w:t>
      </w:r>
      <w:r>
        <w:rPr>
          <w:color w:val="231F20"/>
          <w:spacing w:val="-19"/>
        </w:rPr>
        <w:t> </w:t>
      </w:r>
      <w:r>
        <w:rPr>
          <w:color w:val="231F20"/>
        </w:rPr>
        <w:t>John</w:t>
      </w:r>
      <w:r>
        <w:rPr>
          <w:color w:val="231F20"/>
          <w:spacing w:val="-19"/>
        </w:rPr>
        <w:t> </w:t>
      </w:r>
      <w:r>
        <w:rPr>
          <w:color w:val="231F20"/>
        </w:rPr>
        <w:t>Willey</w:t>
      </w:r>
      <w:r>
        <w:rPr>
          <w:color w:val="231F20"/>
          <w:spacing w:val="-19"/>
        </w:rPr>
        <w:t> </w:t>
      </w:r>
      <w:r>
        <w:rPr>
          <w:color w:val="231F20"/>
        </w:rPr>
        <w:t>&amp;</w:t>
      </w:r>
      <w:r>
        <w:rPr>
          <w:color w:val="231F20"/>
          <w:spacing w:val="-19"/>
        </w:rPr>
        <w:t> </w:t>
      </w:r>
      <w:r>
        <w:rPr>
          <w:color w:val="231F20"/>
        </w:rPr>
        <w:t>Sons.</w:t>
      </w:r>
    </w:p>
    <w:p>
      <w:pPr>
        <w:pStyle w:val="BodyText"/>
        <w:spacing w:before="1"/>
        <w:ind w:left="110"/>
      </w:pPr>
      <w:r>
        <w:rPr>
          <w:color w:val="231F20"/>
          <w:spacing w:val="-3"/>
        </w:rPr>
        <w:t>Kompier</w:t>
      </w:r>
      <w:r>
        <w:rPr>
          <w:color w:val="231F20"/>
          <w:spacing w:val="-32"/>
        </w:rPr>
        <w:t> </w:t>
      </w:r>
      <w:r>
        <w:rPr>
          <w:color w:val="231F20"/>
        </w:rPr>
        <w:t>M.</w:t>
      </w:r>
      <w:r>
        <w:rPr>
          <w:color w:val="231F20"/>
          <w:spacing w:val="-32"/>
        </w:rPr>
        <w:t> </w:t>
      </w:r>
      <w:r>
        <w:rPr>
          <w:color w:val="231F20"/>
        </w:rPr>
        <w:t>y</w:t>
      </w:r>
      <w:r>
        <w:rPr>
          <w:color w:val="231F20"/>
          <w:spacing w:val="-32"/>
        </w:rPr>
        <w:t> </w:t>
      </w:r>
      <w:r>
        <w:rPr>
          <w:color w:val="231F20"/>
        </w:rPr>
        <w:t>Levi</w:t>
      </w:r>
      <w:r>
        <w:rPr>
          <w:color w:val="231F20"/>
          <w:spacing w:val="-32"/>
        </w:rPr>
        <w:t> </w:t>
      </w:r>
      <w:r>
        <w:rPr>
          <w:color w:val="231F20"/>
        </w:rPr>
        <w:t>L.</w:t>
      </w:r>
      <w:r>
        <w:rPr>
          <w:color w:val="231F20"/>
          <w:spacing w:val="-32"/>
        </w:rPr>
        <w:t> </w:t>
      </w:r>
      <w:r>
        <w:rPr>
          <w:color w:val="231F20"/>
        </w:rPr>
        <w:t>(1994).</w:t>
      </w:r>
      <w:r>
        <w:rPr>
          <w:color w:val="231F20"/>
          <w:spacing w:val="-33"/>
        </w:rPr>
        <w:t> </w:t>
      </w:r>
      <w:r>
        <w:rPr>
          <w:color w:val="231F20"/>
        </w:rPr>
        <w:t>Stress</w:t>
      </w:r>
      <w:r>
        <w:rPr>
          <w:color w:val="231F20"/>
          <w:spacing w:val="-32"/>
        </w:rPr>
        <w:t> </w:t>
      </w:r>
      <w:r>
        <w:rPr>
          <w:color w:val="231F20"/>
          <w:spacing w:val="-3"/>
        </w:rPr>
        <w:t>at</w:t>
      </w:r>
      <w:r>
        <w:rPr>
          <w:color w:val="231F20"/>
          <w:spacing w:val="-32"/>
        </w:rPr>
        <w:t> </w:t>
      </w:r>
      <w:r>
        <w:rPr>
          <w:color w:val="231F20"/>
        </w:rPr>
        <w:t>work:</w:t>
      </w:r>
      <w:r>
        <w:rPr>
          <w:color w:val="231F20"/>
          <w:spacing w:val="-32"/>
        </w:rPr>
        <w:t> </w:t>
      </w:r>
      <w:r>
        <w:rPr>
          <w:color w:val="231F20"/>
        </w:rPr>
        <w:t>Cauces.</w:t>
      </w:r>
      <w:r>
        <w:rPr>
          <w:color w:val="231F20"/>
          <w:spacing w:val="-32"/>
        </w:rPr>
        <w:t> </w:t>
      </w:r>
      <w:r>
        <w:rPr>
          <w:color w:val="231F20"/>
        </w:rPr>
        <w:t>Effects</w:t>
      </w:r>
      <w:r>
        <w:rPr>
          <w:color w:val="231F20"/>
          <w:spacing w:val="-32"/>
        </w:rPr>
        <w:t> </w:t>
      </w:r>
      <w:r>
        <w:rPr>
          <w:color w:val="231F20"/>
        </w:rPr>
        <w:t>and</w:t>
      </w:r>
      <w:r>
        <w:rPr>
          <w:color w:val="231F20"/>
          <w:spacing w:val="-32"/>
        </w:rPr>
        <w:t> </w:t>
      </w:r>
      <w:r>
        <w:rPr>
          <w:color w:val="231F20"/>
        </w:rPr>
        <w:t>prevention.</w:t>
      </w:r>
    </w:p>
    <w:p>
      <w:pPr>
        <w:spacing w:after="0"/>
        <w:sectPr>
          <w:pgSz w:w="9360" w:h="12480"/>
          <w:pgMar w:header="486" w:footer="504" w:top="880" w:bottom="700" w:left="740" w:right="1300"/>
        </w:sectPr>
      </w:pPr>
    </w:p>
    <w:p>
      <w:pPr>
        <w:pStyle w:val="BodyText"/>
        <w:spacing w:before="8"/>
        <w:rPr>
          <w:sz w:val="9"/>
        </w:rPr>
      </w:pPr>
    </w:p>
    <w:p>
      <w:pPr>
        <w:pStyle w:val="BodyText"/>
        <w:spacing w:line="242" w:lineRule="auto" w:before="52"/>
        <w:ind w:left="117" w:right="107" w:firstLine="453"/>
        <w:jc w:val="right"/>
      </w:pPr>
      <w:r>
        <w:rPr>
          <w:color w:val="231F20"/>
        </w:rPr>
        <w:t>A guide for small and medium sized enterprizes. Belgium: European</w:t>
      </w:r>
      <w:r>
        <w:rPr>
          <w:color w:val="231F20"/>
          <w:w w:val="109"/>
        </w:rPr>
        <w:t> </w:t>
      </w:r>
      <w:r>
        <w:rPr>
          <w:color w:val="231F20"/>
        </w:rPr>
        <w:t>Foundation por the </w:t>
      </w:r>
      <w:r>
        <w:rPr>
          <w:color w:val="231F20"/>
          <w:spacing w:val="-3"/>
        </w:rPr>
        <w:t>Improvement </w:t>
      </w:r>
      <w:r>
        <w:rPr>
          <w:color w:val="231F20"/>
        </w:rPr>
        <w:t>of Living and</w:t>
      </w:r>
      <w:r>
        <w:rPr>
          <w:color w:val="231F20"/>
          <w:spacing w:val="53"/>
        </w:rPr>
        <w:t> </w:t>
      </w:r>
      <w:r>
        <w:rPr>
          <w:color w:val="231F20"/>
          <w:spacing w:val="-5"/>
        </w:rPr>
        <w:t>Working </w:t>
      </w:r>
      <w:r>
        <w:rPr>
          <w:color w:val="231F20"/>
        </w:rPr>
        <w:t>Conditions.</w:t>
      </w:r>
      <w:r>
        <w:rPr>
          <w:color w:val="231F20"/>
          <w:w w:val="93"/>
        </w:rPr>
        <w:t> </w:t>
      </w:r>
      <w:r>
        <w:rPr>
          <w:color w:val="231F20"/>
        </w:rPr>
        <w:t>Längle, A. Burnout, Existencial Meaning and Possibilities of</w:t>
      </w:r>
      <w:r>
        <w:rPr>
          <w:color w:val="231F20"/>
          <w:spacing w:val="58"/>
        </w:rPr>
        <w:t> </w:t>
      </w:r>
      <w:r>
        <w:rPr>
          <w:color w:val="231F20"/>
        </w:rPr>
        <w:t>Prevention,</w:t>
      </w:r>
    </w:p>
    <w:p>
      <w:pPr>
        <w:pStyle w:val="BodyText"/>
        <w:spacing w:before="1"/>
        <w:ind w:left="570"/>
      </w:pPr>
      <w:r>
        <w:rPr>
          <w:color w:val="231F20"/>
        </w:rPr>
        <w:t>European Psicotherapy, vol. 4 Nº 1, 2003, 107-122.</w:t>
      </w:r>
    </w:p>
    <w:p>
      <w:pPr>
        <w:pStyle w:val="BodyText"/>
        <w:spacing w:before="4"/>
        <w:ind w:left="117"/>
      </w:pPr>
      <w:r>
        <w:rPr>
          <w:color w:val="231F20"/>
        </w:rPr>
        <w:t>Lazarus, R. S. y Folkman, S. (1986). El estrés y procesos cognitivos.</w:t>
      </w:r>
    </w:p>
    <w:p>
      <w:pPr>
        <w:pStyle w:val="BodyText"/>
        <w:spacing w:before="4"/>
        <w:ind w:left="570" w:right="1992"/>
      </w:pPr>
      <w:r>
        <w:rPr>
          <w:color w:val="231F20"/>
        </w:rPr>
        <w:t>Barcelona: Editorial Martínez Roca.</w:t>
      </w:r>
    </w:p>
    <w:p>
      <w:pPr>
        <w:pStyle w:val="BodyText"/>
        <w:spacing w:line="242" w:lineRule="auto" w:before="4"/>
        <w:ind w:left="570" w:right="108" w:hanging="454"/>
        <w:jc w:val="both"/>
      </w:pPr>
      <w:r>
        <w:rPr>
          <w:color w:val="231F20"/>
        </w:rPr>
        <w:t>Leiter, M. Burnout as a function of communication patterns. Group and Organization Studies, 13 (1), 1988, 111-28.</w:t>
      </w:r>
    </w:p>
    <w:p>
      <w:pPr>
        <w:pStyle w:val="BodyText"/>
        <w:spacing w:line="242" w:lineRule="auto" w:before="1"/>
        <w:ind w:left="570" w:right="108" w:hanging="454"/>
        <w:jc w:val="both"/>
      </w:pPr>
      <w:r>
        <w:rPr>
          <w:color w:val="231F20"/>
        </w:rPr>
        <w:t>Levi, L. (2003). Guidance on work-related stress. Belgium: Agency for Safety and Health at Work</w:t>
      </w:r>
    </w:p>
    <w:p>
      <w:pPr>
        <w:pStyle w:val="BodyText"/>
        <w:spacing w:line="242" w:lineRule="auto" w:before="1"/>
        <w:ind w:left="570" w:right="108" w:hanging="454"/>
        <w:jc w:val="both"/>
      </w:pPr>
      <w:r>
        <w:rPr>
          <w:color w:val="231F20"/>
        </w:rPr>
        <w:t>Lipovetsky, G. (2008). La era del vacío. Ensayo sobre el individualismo contemporáneo, Barcelona: Anagrama.</w:t>
      </w:r>
    </w:p>
    <w:p>
      <w:pPr>
        <w:pStyle w:val="BodyText"/>
        <w:spacing w:line="242" w:lineRule="auto" w:before="1"/>
        <w:ind w:left="570" w:right="108" w:hanging="454"/>
        <w:jc w:val="both"/>
      </w:pPr>
      <w:r>
        <w:rPr/>
        <w:pict>
          <v:shape style="position:absolute;margin-left:129.244995pt;margin-top:4.56809pt;width:201.55pt;height:77.05pt;mso-position-horizontal-relative:page;mso-position-vertical-relative:paragraph;z-index:-12193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2"/>
                      <w:w w:val="101"/>
                      <w:sz w:val="154"/>
                    </w:rPr>
                    <w:t>Y</w:t>
                  </w:r>
                </w:p>
              </w:txbxContent>
            </v:textbox>
            <w10:wrap type="none"/>
          </v:shape>
        </w:pict>
      </w:r>
      <w:r>
        <w:rPr>
          <w:color w:val="231F20"/>
        </w:rPr>
        <w:t>Marrau,</w:t>
      </w:r>
      <w:r>
        <w:rPr>
          <w:color w:val="231F20"/>
          <w:spacing w:val="-26"/>
        </w:rPr>
        <w:t> </w:t>
      </w:r>
      <w:r>
        <w:rPr>
          <w:color w:val="231F20"/>
        </w:rPr>
        <w:t>C.</w:t>
      </w:r>
      <w:r>
        <w:rPr>
          <w:color w:val="231F20"/>
          <w:spacing w:val="-26"/>
        </w:rPr>
        <w:t> </w:t>
      </w:r>
      <w:r>
        <w:rPr>
          <w:color w:val="231F20"/>
        </w:rPr>
        <w:t>M.</w:t>
      </w:r>
      <w:r>
        <w:rPr>
          <w:color w:val="231F20"/>
          <w:spacing w:val="-26"/>
        </w:rPr>
        <w:t> </w:t>
      </w:r>
      <w:r>
        <w:rPr>
          <w:color w:val="231F20"/>
        </w:rPr>
        <w:t>(consultado</w:t>
      </w:r>
      <w:r>
        <w:rPr>
          <w:color w:val="231F20"/>
          <w:spacing w:val="-26"/>
        </w:rPr>
        <w:t> </w:t>
      </w:r>
      <w:r>
        <w:rPr>
          <w:color w:val="231F20"/>
        </w:rPr>
        <w:t>el</w:t>
      </w:r>
      <w:r>
        <w:rPr>
          <w:color w:val="231F20"/>
          <w:spacing w:val="-26"/>
        </w:rPr>
        <w:t> </w:t>
      </w:r>
      <w:r>
        <w:rPr>
          <w:color w:val="231F20"/>
        </w:rPr>
        <w:t>25</w:t>
      </w:r>
      <w:r>
        <w:rPr>
          <w:color w:val="231F20"/>
          <w:spacing w:val="-26"/>
        </w:rPr>
        <w:t> </w:t>
      </w:r>
      <w:r>
        <w:rPr>
          <w:color w:val="231F20"/>
        </w:rPr>
        <w:t>de</w:t>
      </w:r>
      <w:r>
        <w:rPr>
          <w:color w:val="231F20"/>
          <w:spacing w:val="-26"/>
        </w:rPr>
        <w:t> </w:t>
      </w:r>
      <w:r>
        <w:rPr>
          <w:color w:val="231F20"/>
        </w:rPr>
        <w:t>mayo</w:t>
      </w:r>
      <w:r>
        <w:rPr>
          <w:color w:val="231F20"/>
          <w:spacing w:val="-26"/>
        </w:rPr>
        <w:t> </w:t>
      </w:r>
      <w:r>
        <w:rPr>
          <w:color w:val="231F20"/>
        </w:rPr>
        <w:t>de</w:t>
      </w:r>
      <w:r>
        <w:rPr>
          <w:color w:val="231F20"/>
          <w:spacing w:val="-26"/>
        </w:rPr>
        <w:t> </w:t>
      </w:r>
      <w:r>
        <w:rPr>
          <w:color w:val="231F20"/>
        </w:rPr>
        <w:t>2006).</w:t>
      </w:r>
      <w:r>
        <w:rPr>
          <w:color w:val="231F20"/>
          <w:spacing w:val="-26"/>
        </w:rPr>
        <w:t> </w:t>
      </w:r>
      <w:r>
        <w:rPr>
          <w:color w:val="231F20"/>
        </w:rPr>
        <w:t>El</w:t>
      </w:r>
      <w:r>
        <w:rPr>
          <w:color w:val="231F20"/>
          <w:spacing w:val="-26"/>
        </w:rPr>
        <w:t> </w:t>
      </w:r>
      <w:r>
        <w:rPr>
          <w:color w:val="231F20"/>
        </w:rPr>
        <w:t>desgaste</w:t>
      </w:r>
      <w:r>
        <w:rPr>
          <w:color w:val="231F20"/>
          <w:spacing w:val="-26"/>
        </w:rPr>
        <w:t> </w:t>
      </w:r>
      <w:r>
        <w:rPr>
          <w:color w:val="231F20"/>
        </w:rPr>
        <w:t>profesional</w:t>
      </w:r>
      <w:r>
        <w:rPr>
          <w:color w:val="231F20"/>
          <w:spacing w:val="-26"/>
        </w:rPr>
        <w:t> </w:t>
      </w:r>
      <w:r>
        <w:rPr>
          <w:color w:val="231F20"/>
        </w:rPr>
        <w:t>y sus posibles consecuencias en el trabajador docente. Fundamentos</w:t>
      </w:r>
      <w:r>
        <w:rPr>
          <w:color w:val="231F20"/>
          <w:spacing w:val="-29"/>
        </w:rPr>
        <w:t> </w:t>
      </w:r>
      <w:r>
        <w:rPr>
          <w:color w:val="231F20"/>
        </w:rPr>
        <w:t>en Humanidades, 2004, V (010) [En línea]. Disponib</w:t>
      </w:r>
      <w:hyperlink r:id="rId136">
        <w:r>
          <w:rPr>
            <w:color w:val="231F20"/>
          </w:rPr>
          <w:t>le:&lt;h</w:t>
        </w:r>
      </w:hyperlink>
      <w:r>
        <w:rPr>
          <w:color w:val="231F20"/>
        </w:rPr>
        <w:t>tt</w:t>
      </w:r>
      <w:hyperlink r:id="rId136">
        <w:r>
          <w:rPr>
            <w:color w:val="231F20"/>
          </w:rPr>
          <w:t>p://r</w:t>
        </w:r>
      </w:hyperlink>
      <w:r>
        <w:rPr>
          <w:color w:val="231F20"/>
        </w:rPr>
        <w:t>ed</w:t>
      </w:r>
      <w:hyperlink r:id="rId136">
        <w:r>
          <w:rPr>
            <w:color w:val="231F20"/>
          </w:rPr>
          <w:t>alyc.</w:t>
        </w:r>
      </w:hyperlink>
      <w:r>
        <w:rPr>
          <w:color w:val="231F20"/>
        </w:rPr>
        <w:t> uaemex.mx/redalyc/src/inicio/ArtPdfRed.jsp?iCve=18401004&gt;.</w:t>
      </w:r>
    </w:p>
    <w:p>
      <w:pPr>
        <w:pStyle w:val="BodyText"/>
        <w:spacing w:line="242" w:lineRule="auto" w:before="1"/>
        <w:ind w:left="570" w:right="108" w:hanging="454"/>
        <w:jc w:val="both"/>
      </w:pPr>
      <w:r>
        <w:rPr>
          <w:color w:val="231F20"/>
        </w:rPr>
        <w:t>Maslach,</w:t>
      </w:r>
      <w:r>
        <w:rPr>
          <w:color w:val="231F20"/>
          <w:spacing w:val="-28"/>
        </w:rPr>
        <w:t> </w:t>
      </w:r>
      <w:r>
        <w:rPr>
          <w:color w:val="231F20"/>
        </w:rPr>
        <w:t>C.</w:t>
      </w:r>
      <w:r>
        <w:rPr>
          <w:color w:val="231F20"/>
          <w:spacing w:val="-28"/>
        </w:rPr>
        <w:t> </w:t>
      </w:r>
      <w:r>
        <w:rPr>
          <w:color w:val="231F20"/>
        </w:rPr>
        <w:t>y</w:t>
      </w:r>
      <w:r>
        <w:rPr>
          <w:color w:val="231F20"/>
          <w:spacing w:val="-28"/>
        </w:rPr>
        <w:t> </w:t>
      </w:r>
      <w:r>
        <w:rPr>
          <w:color w:val="231F20"/>
        </w:rPr>
        <w:t>Jackson,</w:t>
      </w:r>
      <w:r>
        <w:rPr>
          <w:color w:val="231F20"/>
          <w:spacing w:val="-28"/>
        </w:rPr>
        <w:t> </w:t>
      </w:r>
      <w:r>
        <w:rPr>
          <w:color w:val="231F20"/>
        </w:rPr>
        <w:t>S.</w:t>
      </w:r>
      <w:r>
        <w:rPr>
          <w:color w:val="231F20"/>
          <w:spacing w:val="-28"/>
        </w:rPr>
        <w:t> </w:t>
      </w:r>
      <w:r>
        <w:rPr>
          <w:color w:val="231F20"/>
        </w:rPr>
        <w:t>(1981).</w:t>
      </w:r>
      <w:r>
        <w:rPr>
          <w:color w:val="231F20"/>
          <w:spacing w:val="-28"/>
        </w:rPr>
        <w:t> </w:t>
      </w:r>
      <w:r>
        <w:rPr>
          <w:color w:val="231F20"/>
        </w:rPr>
        <w:t>Maslach</w:t>
      </w:r>
      <w:r>
        <w:rPr>
          <w:color w:val="231F20"/>
          <w:spacing w:val="-28"/>
        </w:rPr>
        <w:t> </w:t>
      </w:r>
      <w:r>
        <w:rPr>
          <w:color w:val="231F20"/>
        </w:rPr>
        <w:t>Burnout</w:t>
      </w:r>
      <w:r>
        <w:rPr>
          <w:color w:val="231F20"/>
          <w:spacing w:val="-28"/>
        </w:rPr>
        <w:t> </w:t>
      </w:r>
      <w:r>
        <w:rPr>
          <w:color w:val="231F20"/>
          <w:spacing w:val="-4"/>
        </w:rPr>
        <w:t>Inventory.</w:t>
      </w:r>
      <w:r>
        <w:rPr>
          <w:color w:val="231F20"/>
          <w:spacing w:val="-28"/>
        </w:rPr>
        <w:t> </w:t>
      </w:r>
      <w:r>
        <w:rPr>
          <w:color w:val="231F20"/>
        </w:rPr>
        <w:t>Palo</w:t>
      </w:r>
      <w:r>
        <w:rPr>
          <w:color w:val="231F20"/>
          <w:spacing w:val="-28"/>
        </w:rPr>
        <w:t> </w:t>
      </w:r>
      <w:r>
        <w:rPr>
          <w:color w:val="231F20"/>
          <w:spacing w:val="-3"/>
        </w:rPr>
        <w:t>Alto,</w:t>
      </w:r>
      <w:r>
        <w:rPr>
          <w:color w:val="231F20"/>
          <w:spacing w:val="-28"/>
        </w:rPr>
        <w:t> </w:t>
      </w:r>
      <w:r>
        <w:rPr>
          <w:color w:val="231F20"/>
        </w:rPr>
        <w:t>Ca: Consulting</w:t>
      </w:r>
      <w:r>
        <w:rPr>
          <w:color w:val="231F20"/>
          <w:spacing w:val="-32"/>
        </w:rPr>
        <w:t> </w:t>
      </w:r>
      <w:r>
        <w:rPr>
          <w:color w:val="231F20"/>
        </w:rPr>
        <w:t>Psychologists</w:t>
      </w:r>
      <w:r>
        <w:rPr>
          <w:color w:val="231F20"/>
          <w:spacing w:val="-32"/>
        </w:rPr>
        <w:t> </w:t>
      </w:r>
      <w:r>
        <w:rPr>
          <w:color w:val="231F20"/>
        </w:rPr>
        <w:t>Press.</w:t>
      </w:r>
    </w:p>
    <w:p>
      <w:pPr>
        <w:pStyle w:val="BodyText"/>
        <w:spacing w:line="242" w:lineRule="auto" w:before="1"/>
        <w:ind w:left="570" w:right="107" w:hanging="454"/>
        <w:jc w:val="both"/>
      </w:pPr>
      <w:r>
        <w:rPr>
          <w:color w:val="231F20"/>
          <w:spacing w:val="-6"/>
        </w:rPr>
        <w:t>Maslach, </w:t>
      </w:r>
      <w:r>
        <w:rPr>
          <w:color w:val="231F20"/>
          <w:spacing w:val="-3"/>
        </w:rPr>
        <w:t>C. </w:t>
      </w:r>
      <w:r>
        <w:rPr>
          <w:color w:val="231F20"/>
        </w:rPr>
        <w:t>y </w:t>
      </w:r>
      <w:r>
        <w:rPr>
          <w:color w:val="231F20"/>
          <w:spacing w:val="-6"/>
        </w:rPr>
        <w:t>Jackson, </w:t>
      </w:r>
      <w:r>
        <w:rPr>
          <w:color w:val="231F20"/>
          <w:spacing w:val="-3"/>
        </w:rPr>
        <w:t>S. </w:t>
      </w:r>
      <w:r>
        <w:rPr>
          <w:color w:val="231F20"/>
          <w:spacing w:val="-5"/>
        </w:rPr>
        <w:t>(1986). </w:t>
      </w:r>
      <w:r>
        <w:rPr>
          <w:color w:val="231F20"/>
          <w:spacing w:val="-6"/>
        </w:rPr>
        <w:t>Burnout </w:t>
      </w:r>
      <w:r>
        <w:rPr>
          <w:color w:val="231F20"/>
          <w:spacing w:val="-3"/>
        </w:rPr>
        <w:t>in </w:t>
      </w:r>
      <w:r>
        <w:rPr>
          <w:color w:val="231F20"/>
          <w:spacing w:val="-5"/>
        </w:rPr>
        <w:t>health </w:t>
      </w:r>
      <w:r>
        <w:rPr>
          <w:color w:val="231F20"/>
          <w:spacing w:val="-6"/>
        </w:rPr>
        <w:t>professions: </w:t>
      </w:r>
      <w:r>
        <w:rPr>
          <w:color w:val="231F20"/>
        </w:rPr>
        <w:t>A </w:t>
      </w:r>
      <w:r>
        <w:rPr>
          <w:color w:val="231F20"/>
          <w:spacing w:val="-4"/>
        </w:rPr>
        <w:t>social </w:t>
      </w:r>
      <w:r>
        <w:rPr>
          <w:color w:val="231F20"/>
          <w:spacing w:val="-6"/>
        </w:rPr>
        <w:t>Psychological</w:t>
      </w:r>
      <w:r>
        <w:rPr>
          <w:color w:val="231F20"/>
          <w:spacing w:val="-45"/>
        </w:rPr>
        <w:t> </w:t>
      </w:r>
      <w:r>
        <w:rPr>
          <w:color w:val="231F20"/>
          <w:spacing w:val="-5"/>
        </w:rPr>
        <w:t>analisys.</w:t>
      </w:r>
      <w:r>
        <w:rPr>
          <w:color w:val="231F20"/>
          <w:spacing w:val="-45"/>
        </w:rPr>
        <w:t> </w:t>
      </w:r>
      <w:r>
        <w:rPr>
          <w:color w:val="231F20"/>
          <w:spacing w:val="-3"/>
        </w:rPr>
        <w:t>En</w:t>
      </w:r>
      <w:r>
        <w:rPr>
          <w:color w:val="231F20"/>
          <w:spacing w:val="-45"/>
        </w:rPr>
        <w:t> </w:t>
      </w:r>
      <w:r>
        <w:rPr>
          <w:color w:val="231F20"/>
          <w:spacing w:val="-5"/>
        </w:rPr>
        <w:t>Sanders,</w:t>
      </w:r>
      <w:r>
        <w:rPr>
          <w:color w:val="231F20"/>
          <w:spacing w:val="-45"/>
        </w:rPr>
        <w:t> </w:t>
      </w:r>
      <w:r>
        <w:rPr>
          <w:color w:val="231F20"/>
          <w:spacing w:val="-3"/>
        </w:rPr>
        <w:t>G.</w:t>
      </w:r>
      <w:r>
        <w:rPr>
          <w:color w:val="231F20"/>
          <w:spacing w:val="-45"/>
        </w:rPr>
        <w:t> </w:t>
      </w:r>
      <w:r>
        <w:rPr>
          <w:color w:val="231F20"/>
        </w:rPr>
        <w:t>y</w:t>
      </w:r>
      <w:r>
        <w:rPr>
          <w:color w:val="231F20"/>
          <w:spacing w:val="-45"/>
        </w:rPr>
        <w:t> </w:t>
      </w:r>
      <w:r>
        <w:rPr>
          <w:color w:val="231F20"/>
          <w:spacing w:val="-8"/>
        </w:rPr>
        <w:t>J.</w:t>
      </w:r>
      <w:r>
        <w:rPr>
          <w:color w:val="231F20"/>
          <w:spacing w:val="-45"/>
        </w:rPr>
        <w:t> </w:t>
      </w:r>
      <w:r>
        <w:rPr>
          <w:color w:val="231F20"/>
          <w:spacing w:val="-5"/>
        </w:rPr>
        <w:t>Suls,</w:t>
      </w:r>
      <w:r>
        <w:rPr>
          <w:color w:val="231F20"/>
          <w:spacing w:val="-45"/>
        </w:rPr>
        <w:t> </w:t>
      </w:r>
      <w:r>
        <w:rPr>
          <w:color w:val="231F20"/>
          <w:spacing w:val="-3"/>
        </w:rPr>
        <w:t>S.</w:t>
      </w:r>
      <w:r>
        <w:rPr>
          <w:color w:val="231F20"/>
          <w:spacing w:val="-45"/>
        </w:rPr>
        <w:t> </w:t>
      </w:r>
      <w:r>
        <w:rPr>
          <w:color w:val="231F20"/>
          <w:spacing w:val="-5"/>
        </w:rPr>
        <w:t>(Eds.),</w:t>
      </w:r>
      <w:r>
        <w:rPr>
          <w:color w:val="231F20"/>
          <w:spacing w:val="-45"/>
        </w:rPr>
        <w:t> </w:t>
      </w:r>
      <w:r>
        <w:rPr>
          <w:color w:val="231F20"/>
          <w:spacing w:val="-4"/>
        </w:rPr>
        <w:t>Social</w:t>
      </w:r>
      <w:r>
        <w:rPr>
          <w:color w:val="231F20"/>
          <w:spacing w:val="-45"/>
        </w:rPr>
        <w:t> </w:t>
      </w:r>
      <w:r>
        <w:rPr>
          <w:color w:val="231F20"/>
          <w:spacing w:val="-6"/>
        </w:rPr>
        <w:t>Psychology </w:t>
      </w:r>
      <w:r>
        <w:rPr>
          <w:color w:val="231F20"/>
          <w:spacing w:val="-4"/>
        </w:rPr>
        <w:t>of</w:t>
      </w:r>
      <w:r>
        <w:rPr>
          <w:color w:val="231F20"/>
          <w:spacing w:val="-20"/>
        </w:rPr>
        <w:t> </w:t>
      </w:r>
      <w:r>
        <w:rPr>
          <w:color w:val="231F20"/>
          <w:spacing w:val="-6"/>
        </w:rPr>
        <w:t>Health</w:t>
      </w:r>
      <w:r>
        <w:rPr>
          <w:color w:val="231F20"/>
          <w:spacing w:val="-20"/>
        </w:rPr>
        <w:t> </w:t>
      </w:r>
      <w:r>
        <w:rPr>
          <w:color w:val="231F20"/>
          <w:spacing w:val="-5"/>
        </w:rPr>
        <w:t>and</w:t>
      </w:r>
      <w:r>
        <w:rPr>
          <w:color w:val="231F20"/>
          <w:spacing w:val="-20"/>
        </w:rPr>
        <w:t> </w:t>
      </w:r>
      <w:r>
        <w:rPr>
          <w:color w:val="231F20"/>
          <w:spacing w:val="-5"/>
        </w:rPr>
        <w:t>illness</w:t>
      </w:r>
      <w:r>
        <w:rPr>
          <w:color w:val="231F20"/>
          <w:spacing w:val="-20"/>
        </w:rPr>
        <w:t> </w:t>
      </w:r>
      <w:r>
        <w:rPr>
          <w:color w:val="231F20"/>
          <w:spacing w:val="-7"/>
        </w:rPr>
        <w:t>(pp.</w:t>
      </w:r>
      <w:r>
        <w:rPr>
          <w:color w:val="231F20"/>
          <w:spacing w:val="-20"/>
        </w:rPr>
        <w:t> </w:t>
      </w:r>
      <w:r>
        <w:rPr>
          <w:color w:val="231F20"/>
          <w:spacing w:val="-5"/>
        </w:rPr>
        <w:t>144-159).</w:t>
      </w:r>
      <w:r>
        <w:rPr>
          <w:color w:val="231F20"/>
          <w:spacing w:val="-20"/>
        </w:rPr>
        <w:t> </w:t>
      </w:r>
      <w:r>
        <w:rPr>
          <w:color w:val="231F20"/>
          <w:spacing w:val="-5"/>
        </w:rPr>
        <w:t>Hillsdale,</w:t>
      </w:r>
      <w:r>
        <w:rPr>
          <w:color w:val="231F20"/>
          <w:spacing w:val="-20"/>
        </w:rPr>
        <w:t> </w:t>
      </w:r>
      <w:r>
        <w:rPr>
          <w:color w:val="231F20"/>
          <w:spacing w:val="-4"/>
        </w:rPr>
        <w:t>NJ:</w:t>
      </w:r>
      <w:r>
        <w:rPr>
          <w:color w:val="231F20"/>
          <w:spacing w:val="-20"/>
        </w:rPr>
        <w:t> </w:t>
      </w:r>
      <w:r>
        <w:rPr>
          <w:color w:val="231F20"/>
          <w:spacing w:val="-6"/>
        </w:rPr>
        <w:t>Lawrence</w:t>
      </w:r>
      <w:r>
        <w:rPr>
          <w:color w:val="231F20"/>
          <w:spacing w:val="-20"/>
        </w:rPr>
        <w:t> </w:t>
      </w:r>
      <w:r>
        <w:rPr>
          <w:color w:val="231F20"/>
          <w:spacing w:val="-6"/>
        </w:rPr>
        <w:t>Earlbaum.</w:t>
      </w:r>
    </w:p>
    <w:p>
      <w:pPr>
        <w:pStyle w:val="BodyText"/>
        <w:spacing w:line="242" w:lineRule="auto" w:before="1"/>
        <w:ind w:left="570" w:right="107" w:hanging="454"/>
        <w:jc w:val="both"/>
      </w:pPr>
      <w:r>
        <w:rPr>
          <w:color w:val="231F20"/>
        </w:rPr>
        <w:t>Martínez-Selva, J.M. (2004). Estrés Laboral. Guía para empresarios y empleados.Madrid, España: Pearson Educación.</w:t>
      </w:r>
    </w:p>
    <w:p>
      <w:pPr>
        <w:pStyle w:val="BodyText"/>
        <w:spacing w:line="242" w:lineRule="auto" w:before="1"/>
        <w:ind w:left="570" w:right="107" w:hanging="454"/>
        <w:jc w:val="both"/>
      </w:pPr>
      <w:r>
        <w:rPr>
          <w:color w:val="231F20"/>
          <w:spacing w:val="-4"/>
        </w:rPr>
        <w:t>Molina, </w:t>
      </w:r>
      <w:r>
        <w:rPr>
          <w:color w:val="231F20"/>
        </w:rPr>
        <w:t>C. </w:t>
      </w:r>
      <w:r>
        <w:rPr>
          <w:color w:val="231F20"/>
          <w:spacing w:val="-4"/>
        </w:rPr>
        <w:t>(consultado </w:t>
      </w:r>
      <w:r>
        <w:rPr>
          <w:color w:val="231F20"/>
        </w:rPr>
        <w:t>en </w:t>
      </w:r>
      <w:r>
        <w:rPr>
          <w:color w:val="231F20"/>
          <w:spacing w:val="-3"/>
        </w:rPr>
        <w:t>junio </w:t>
      </w:r>
      <w:r>
        <w:rPr>
          <w:color w:val="231F20"/>
        </w:rPr>
        <w:t>de </w:t>
      </w:r>
      <w:r>
        <w:rPr>
          <w:color w:val="231F20"/>
          <w:spacing w:val="-3"/>
        </w:rPr>
        <w:t>2010). </w:t>
      </w:r>
      <w:r>
        <w:rPr>
          <w:color w:val="231F20"/>
        </w:rPr>
        <w:t>Los </w:t>
      </w:r>
      <w:r>
        <w:rPr>
          <w:color w:val="231F20"/>
          <w:spacing w:val="-3"/>
        </w:rPr>
        <w:t>riesgos psicosociales, </w:t>
      </w:r>
      <w:r>
        <w:rPr>
          <w:color w:val="231F20"/>
        </w:rPr>
        <w:t>el </w:t>
      </w:r>
      <w:r>
        <w:rPr>
          <w:color w:val="231F20"/>
          <w:spacing w:val="-3"/>
        </w:rPr>
        <w:t>principal</w:t>
      </w:r>
      <w:r>
        <w:rPr>
          <w:color w:val="231F20"/>
          <w:spacing w:val="-24"/>
        </w:rPr>
        <w:t> </w:t>
      </w:r>
      <w:r>
        <w:rPr>
          <w:color w:val="231F20"/>
          <w:spacing w:val="-4"/>
        </w:rPr>
        <w:t>problema</w:t>
      </w:r>
      <w:r>
        <w:rPr>
          <w:color w:val="231F20"/>
          <w:spacing w:val="-24"/>
        </w:rPr>
        <w:t> </w:t>
      </w:r>
      <w:r>
        <w:rPr>
          <w:color w:val="231F20"/>
        </w:rPr>
        <w:t>de</w:t>
      </w:r>
      <w:r>
        <w:rPr>
          <w:color w:val="231F20"/>
          <w:spacing w:val="-24"/>
        </w:rPr>
        <w:t> </w:t>
      </w:r>
      <w:r>
        <w:rPr>
          <w:color w:val="231F20"/>
          <w:spacing w:val="-3"/>
        </w:rPr>
        <w:t>salud</w:t>
      </w:r>
      <w:r>
        <w:rPr>
          <w:color w:val="231F20"/>
          <w:spacing w:val="-24"/>
        </w:rPr>
        <w:t> </w:t>
      </w:r>
      <w:r>
        <w:rPr>
          <w:color w:val="231F20"/>
          <w:spacing w:val="-3"/>
        </w:rPr>
        <w:t>laboral</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3"/>
        </w:rPr>
        <w:t>UE:III</w:t>
      </w:r>
      <w:r>
        <w:rPr>
          <w:color w:val="231F20"/>
          <w:spacing w:val="-24"/>
        </w:rPr>
        <w:t> </w:t>
      </w:r>
      <w:r>
        <w:rPr>
          <w:color w:val="231F20"/>
          <w:spacing w:val="-3"/>
        </w:rPr>
        <w:t>Congreso</w:t>
      </w:r>
      <w:r>
        <w:rPr>
          <w:color w:val="231F20"/>
          <w:spacing w:val="-24"/>
        </w:rPr>
        <w:t> </w:t>
      </w:r>
      <w:r>
        <w:rPr>
          <w:color w:val="231F20"/>
        </w:rPr>
        <w:t>de</w:t>
      </w:r>
      <w:r>
        <w:rPr>
          <w:color w:val="231F20"/>
          <w:spacing w:val="-24"/>
        </w:rPr>
        <w:t> </w:t>
      </w:r>
      <w:r>
        <w:rPr>
          <w:color w:val="231F20"/>
          <w:spacing w:val="-4"/>
        </w:rPr>
        <w:t>Prevención </w:t>
      </w:r>
      <w:r>
        <w:rPr>
          <w:color w:val="231F20"/>
        </w:rPr>
        <w:t>de</w:t>
      </w:r>
      <w:r>
        <w:rPr>
          <w:color w:val="231F20"/>
          <w:spacing w:val="-24"/>
        </w:rPr>
        <w:t> </w:t>
      </w:r>
      <w:r>
        <w:rPr>
          <w:color w:val="231F20"/>
          <w:spacing w:val="-3"/>
        </w:rPr>
        <w:t>Riesgos</w:t>
      </w:r>
      <w:r>
        <w:rPr>
          <w:color w:val="231F20"/>
          <w:spacing w:val="-24"/>
        </w:rPr>
        <w:t> </w:t>
      </w:r>
      <w:r>
        <w:rPr>
          <w:color w:val="231F20"/>
          <w:spacing w:val="-3"/>
        </w:rPr>
        <w:t>Laborales</w:t>
      </w:r>
      <w:r>
        <w:rPr>
          <w:color w:val="231F20"/>
          <w:spacing w:val="-24"/>
        </w:rPr>
        <w:t> </w:t>
      </w:r>
      <w:r>
        <w:rPr>
          <w:color w:val="231F20"/>
        </w:rPr>
        <w:t>en</w:t>
      </w:r>
      <w:r>
        <w:rPr>
          <w:color w:val="231F20"/>
          <w:spacing w:val="-24"/>
        </w:rPr>
        <w:t> </w:t>
      </w:r>
      <w:r>
        <w:rPr>
          <w:color w:val="231F20"/>
          <w:spacing w:val="-3"/>
        </w:rPr>
        <w:t>Castilla</w:t>
      </w:r>
      <w:r>
        <w:rPr>
          <w:color w:val="231F20"/>
          <w:spacing w:val="-24"/>
        </w:rPr>
        <w:t> </w:t>
      </w:r>
      <w:r>
        <w:rPr>
          <w:color w:val="231F20"/>
        </w:rPr>
        <w:t>y</w:t>
      </w:r>
      <w:r>
        <w:rPr>
          <w:color w:val="231F20"/>
          <w:spacing w:val="-24"/>
        </w:rPr>
        <w:t> </w:t>
      </w:r>
      <w:r>
        <w:rPr>
          <w:color w:val="231F20"/>
          <w:spacing w:val="-3"/>
        </w:rPr>
        <w:t>León.</w:t>
      </w:r>
      <w:r>
        <w:rPr>
          <w:color w:val="231F20"/>
          <w:spacing w:val="-24"/>
        </w:rPr>
        <w:t> </w:t>
      </w:r>
      <w:r>
        <w:rPr>
          <w:color w:val="231F20"/>
        </w:rPr>
        <w:t>[En</w:t>
      </w:r>
      <w:r>
        <w:rPr>
          <w:color w:val="231F20"/>
          <w:spacing w:val="-24"/>
        </w:rPr>
        <w:t> </w:t>
      </w:r>
      <w:r>
        <w:rPr>
          <w:color w:val="231F20"/>
          <w:spacing w:val="-3"/>
        </w:rPr>
        <w:t>línea].</w:t>
      </w:r>
      <w:r>
        <w:rPr>
          <w:color w:val="231F20"/>
          <w:spacing w:val="-24"/>
        </w:rPr>
        <w:t> </w:t>
      </w:r>
      <w:r>
        <w:rPr>
          <w:color w:val="231F20"/>
          <w:spacing w:val="-4"/>
        </w:rPr>
        <w:t>Disponible</w:t>
      </w:r>
      <w:r>
        <w:rPr>
          <w:color w:val="231F20"/>
          <w:spacing w:val="-24"/>
        </w:rPr>
        <w:t> </w:t>
      </w:r>
      <w:r>
        <w:rPr>
          <w:color w:val="231F20"/>
        </w:rPr>
        <w:t>en</w:t>
      </w:r>
      <w:r>
        <w:rPr>
          <w:color w:val="231F20"/>
          <w:spacing w:val="-23"/>
        </w:rPr>
        <w:t> </w:t>
      </w:r>
      <w:r>
        <w:rPr>
          <w:color w:val="231F20"/>
          <w:spacing w:val="-5"/>
        </w:rPr>
        <w:t>http:// </w:t>
      </w:r>
      <w:hyperlink r:id="rId137">
        <w:r>
          <w:rPr>
            <w:color w:val="231F20"/>
            <w:spacing w:val="-5"/>
          </w:rPr>
          <w:t>www.20minutos.es/noticia/426716/0/riesgos/psicosociales/trabajo/</w:t>
        </w:r>
      </w:hyperlink>
      <w:r>
        <w:rPr>
          <w:color w:val="231F20"/>
          <w:spacing w:val="-5"/>
        </w:rPr>
        <w:t>”.</w:t>
      </w:r>
    </w:p>
    <w:p>
      <w:pPr>
        <w:pStyle w:val="BodyText"/>
        <w:spacing w:line="242" w:lineRule="auto" w:before="1"/>
        <w:ind w:left="570" w:right="107" w:hanging="454"/>
        <w:jc w:val="both"/>
      </w:pPr>
      <w:r>
        <w:rPr>
          <w:color w:val="231F20"/>
        </w:rPr>
        <w:t>National Institute for Occupational Safety and Health. (2004). Stress and work. Publication No. 99-101.</w:t>
      </w:r>
    </w:p>
    <w:p>
      <w:pPr>
        <w:pStyle w:val="BodyText"/>
        <w:spacing w:line="242" w:lineRule="auto" w:before="1"/>
        <w:ind w:left="570" w:right="108" w:hanging="454"/>
        <w:jc w:val="both"/>
      </w:pPr>
      <w:r>
        <w:rPr>
          <w:color w:val="231F20"/>
        </w:rPr>
        <w:t>Organización Internacional del </w:t>
      </w:r>
      <w:r>
        <w:rPr>
          <w:color w:val="231F20"/>
          <w:spacing w:val="-4"/>
        </w:rPr>
        <w:t>Trabajo.</w:t>
      </w:r>
      <w:r>
        <w:rPr>
          <w:color w:val="231F20"/>
          <w:spacing w:val="52"/>
        </w:rPr>
        <w:t> </w:t>
      </w:r>
      <w:r>
        <w:rPr>
          <w:color w:val="231F20"/>
        </w:rPr>
        <w:t>(2000).Introducción a las condiciones y medio ambiente de trabajo. Ginebra: Organización Internacional del </w:t>
      </w:r>
      <w:r>
        <w:rPr>
          <w:color w:val="231F20"/>
          <w:spacing w:val="-4"/>
        </w:rPr>
        <w:t>Trabajo.</w:t>
      </w:r>
    </w:p>
    <w:p>
      <w:pPr>
        <w:pStyle w:val="BodyText"/>
        <w:spacing w:line="242" w:lineRule="auto" w:before="1"/>
        <w:ind w:left="570" w:right="107" w:hanging="454"/>
        <w:jc w:val="both"/>
      </w:pPr>
      <w:r>
        <w:rPr>
          <w:color w:val="231F20"/>
        </w:rPr>
        <w:t>Ortega, C. y López, </w:t>
      </w:r>
      <w:r>
        <w:rPr>
          <w:color w:val="231F20"/>
          <w:spacing w:val="-14"/>
        </w:rPr>
        <w:t>F. </w:t>
      </w:r>
      <w:r>
        <w:rPr>
          <w:color w:val="231F20"/>
        </w:rPr>
        <w:t>El Burnout o síndrome de estar quemado en los profesionales</w:t>
      </w:r>
      <w:r>
        <w:rPr>
          <w:color w:val="231F20"/>
          <w:spacing w:val="-35"/>
        </w:rPr>
        <w:t> </w:t>
      </w:r>
      <w:r>
        <w:rPr>
          <w:color w:val="231F20"/>
        </w:rPr>
        <w:t>sanitarios:</w:t>
      </w:r>
      <w:r>
        <w:rPr>
          <w:color w:val="231F20"/>
          <w:spacing w:val="-35"/>
        </w:rPr>
        <w:t> </w:t>
      </w:r>
      <w:r>
        <w:rPr>
          <w:color w:val="231F20"/>
        </w:rPr>
        <w:t>Revisión</w:t>
      </w:r>
      <w:r>
        <w:rPr>
          <w:color w:val="231F20"/>
          <w:spacing w:val="-35"/>
        </w:rPr>
        <w:t> </w:t>
      </w:r>
      <w:r>
        <w:rPr>
          <w:color w:val="231F20"/>
        </w:rPr>
        <w:t>y</w:t>
      </w:r>
      <w:r>
        <w:rPr>
          <w:color w:val="231F20"/>
          <w:spacing w:val="-35"/>
        </w:rPr>
        <w:t> </w:t>
      </w:r>
      <w:r>
        <w:rPr>
          <w:color w:val="231F20"/>
        </w:rPr>
        <w:t>perspectivas.</w:t>
      </w:r>
      <w:r>
        <w:rPr>
          <w:color w:val="231F20"/>
          <w:spacing w:val="-35"/>
        </w:rPr>
        <w:t> </w:t>
      </w:r>
      <w:r>
        <w:rPr>
          <w:color w:val="231F20"/>
        </w:rPr>
        <w:t>Revista</w:t>
      </w:r>
      <w:r>
        <w:rPr>
          <w:color w:val="231F20"/>
          <w:spacing w:val="-35"/>
        </w:rPr>
        <w:t> </w:t>
      </w:r>
      <w:r>
        <w:rPr>
          <w:color w:val="231F20"/>
        </w:rPr>
        <w:t>Internacional de Psicología Clínica y de la Salud/International Journal of   </w:t>
      </w:r>
      <w:r>
        <w:rPr>
          <w:color w:val="231F20"/>
          <w:spacing w:val="3"/>
        </w:rPr>
        <w:t> </w:t>
      </w:r>
      <w:r>
        <w:rPr>
          <w:color w:val="231F20"/>
        </w:rPr>
        <w:t>clinical</w:t>
      </w:r>
    </w:p>
    <w:p>
      <w:pPr>
        <w:spacing w:after="0" w:line="242" w:lineRule="auto"/>
        <w:jc w:val="both"/>
        <w:sectPr>
          <w:headerReference w:type="default" r:id="rId133"/>
          <w:footerReference w:type="default" r:id="rId134"/>
          <w:footerReference w:type="even" r:id="rId135"/>
          <w:pgSz w:w="9360" w:h="12480"/>
          <w:pgMar w:header="0" w:footer="504" w:top="1160" w:bottom="700" w:left="1300" w:right="740"/>
          <w:pgNumType w:start="137"/>
        </w:sectPr>
      </w:pPr>
    </w:p>
    <w:p>
      <w:pPr>
        <w:pStyle w:val="BodyText"/>
        <w:rPr>
          <w:sz w:val="20"/>
        </w:rPr>
      </w:pPr>
    </w:p>
    <w:p>
      <w:pPr>
        <w:pStyle w:val="BodyText"/>
        <w:spacing w:before="206"/>
        <w:ind w:left="563" w:right="1992"/>
      </w:pPr>
      <w:r>
        <w:rPr>
          <w:color w:val="231F20"/>
        </w:rPr>
        <w:t>and Health Psycology, 4, 2004, 137-160.</w:t>
      </w:r>
    </w:p>
    <w:p>
      <w:pPr>
        <w:pStyle w:val="BodyText"/>
        <w:spacing w:line="242" w:lineRule="auto" w:before="4"/>
        <w:ind w:left="563" w:right="115" w:hanging="454"/>
        <w:jc w:val="both"/>
      </w:pPr>
      <w:r>
        <w:rPr>
          <w:color w:val="231F20"/>
        </w:rPr>
        <w:t>Palmer, Y. Síndrome de Burnout, una enfermedad de la postmodernidad, Anestesia en México, 21(1), 2009, 23-25.</w:t>
      </w:r>
    </w:p>
    <w:p>
      <w:pPr>
        <w:pStyle w:val="BodyText"/>
        <w:spacing w:line="242" w:lineRule="auto" w:before="1"/>
        <w:ind w:left="563" w:right="114" w:hanging="454"/>
        <w:jc w:val="both"/>
      </w:pPr>
      <w:r>
        <w:rPr>
          <w:color w:val="231F20"/>
        </w:rPr>
        <w:t>Peiró, J.M. Desgaste psíquico laboral. Madrid: Síntesis. Pérez Álvarez, Marino, Psicoterapia de la postmodernidad, Papeles del Psicólogo, Consejo General de Colegios Oficiales de Psicólogos, Número 079, Madrid, España, 2009, 58-62.</w:t>
      </w:r>
    </w:p>
    <w:p>
      <w:pPr>
        <w:pStyle w:val="BodyText"/>
        <w:spacing w:line="242" w:lineRule="auto" w:before="1"/>
        <w:ind w:left="563" w:right="114" w:hanging="454"/>
        <w:jc w:val="both"/>
      </w:pPr>
      <w:r>
        <w:rPr>
          <w:color w:val="231F20"/>
        </w:rPr>
        <w:t>Ríos,</w:t>
      </w:r>
      <w:r>
        <w:rPr>
          <w:color w:val="231F20"/>
          <w:spacing w:val="-5"/>
        </w:rPr>
        <w:t> </w:t>
      </w:r>
      <w:r>
        <w:rPr>
          <w:color w:val="231F20"/>
        </w:rPr>
        <w:t>M.</w:t>
      </w:r>
      <w:r>
        <w:rPr>
          <w:color w:val="231F20"/>
          <w:spacing w:val="-5"/>
        </w:rPr>
        <w:t> </w:t>
      </w:r>
      <w:r>
        <w:rPr>
          <w:color w:val="231F20"/>
        </w:rPr>
        <w:t>I.</w:t>
      </w:r>
      <w:r>
        <w:rPr>
          <w:color w:val="231F20"/>
          <w:spacing w:val="-5"/>
        </w:rPr>
        <w:t> </w:t>
      </w:r>
      <w:r>
        <w:rPr>
          <w:color w:val="231F20"/>
        </w:rPr>
        <w:t>(2009).</w:t>
      </w:r>
      <w:r>
        <w:rPr>
          <w:color w:val="231F20"/>
          <w:spacing w:val="-5"/>
        </w:rPr>
        <w:t> </w:t>
      </w:r>
      <w:r>
        <w:rPr>
          <w:color w:val="231F20"/>
          <w:spacing w:val="-4"/>
        </w:rPr>
        <w:t>Variables</w:t>
      </w:r>
      <w:r>
        <w:rPr>
          <w:color w:val="231F20"/>
          <w:spacing w:val="-5"/>
        </w:rPr>
        <w:t> </w:t>
      </w:r>
      <w:r>
        <w:rPr>
          <w:color w:val="231F20"/>
        </w:rPr>
        <w:t>de</w:t>
      </w:r>
      <w:r>
        <w:rPr>
          <w:color w:val="231F20"/>
          <w:spacing w:val="-5"/>
        </w:rPr>
        <w:t> </w:t>
      </w:r>
      <w:r>
        <w:rPr>
          <w:color w:val="231F20"/>
        </w:rPr>
        <w:t>personalidad</w:t>
      </w:r>
      <w:r>
        <w:rPr>
          <w:color w:val="231F20"/>
          <w:spacing w:val="-5"/>
        </w:rPr>
        <w:t> </w:t>
      </w:r>
      <w:r>
        <w:rPr>
          <w:color w:val="231F20"/>
        </w:rPr>
        <w:t>y</w:t>
      </w:r>
      <w:r>
        <w:rPr>
          <w:color w:val="231F20"/>
          <w:spacing w:val="-5"/>
        </w:rPr>
        <w:t> </w:t>
      </w:r>
      <w:r>
        <w:rPr>
          <w:color w:val="231F20"/>
        </w:rPr>
        <w:t>síndrome</w:t>
      </w:r>
      <w:r>
        <w:rPr>
          <w:color w:val="231F20"/>
          <w:spacing w:val="-5"/>
        </w:rPr>
        <w:t> </w:t>
      </w:r>
      <w:r>
        <w:rPr>
          <w:color w:val="231F20"/>
        </w:rPr>
        <w:t>de</w:t>
      </w:r>
      <w:r>
        <w:rPr>
          <w:color w:val="231F20"/>
          <w:spacing w:val="-5"/>
        </w:rPr>
        <w:t> </w:t>
      </w:r>
      <w:r>
        <w:rPr>
          <w:color w:val="231F20"/>
        </w:rPr>
        <w:t>estrés</w:t>
      </w:r>
      <w:r>
        <w:rPr>
          <w:color w:val="231F20"/>
          <w:spacing w:val="-5"/>
        </w:rPr>
        <w:t> </w:t>
      </w:r>
      <w:r>
        <w:rPr>
          <w:color w:val="231F20"/>
        </w:rPr>
        <w:t>crónico asistencial: estudio exploratorio en personal de enfermería. </w:t>
      </w:r>
      <w:r>
        <w:rPr>
          <w:color w:val="231F20"/>
          <w:spacing w:val="-5"/>
        </w:rPr>
        <w:t>Tesis </w:t>
      </w:r>
      <w:r>
        <w:rPr>
          <w:color w:val="231F20"/>
        </w:rPr>
        <w:t>doctoral</w:t>
      </w:r>
      <w:r>
        <w:rPr>
          <w:color w:val="231F20"/>
          <w:spacing w:val="-12"/>
        </w:rPr>
        <w:t> </w:t>
      </w:r>
      <w:r>
        <w:rPr>
          <w:color w:val="231F20"/>
        </w:rPr>
        <w:t>de</w:t>
      </w:r>
      <w:r>
        <w:rPr>
          <w:color w:val="231F20"/>
          <w:spacing w:val="-12"/>
        </w:rPr>
        <w:t> </w:t>
      </w:r>
      <w:r>
        <w:rPr>
          <w:color w:val="231F20"/>
        </w:rPr>
        <w:t>psicología.</w:t>
      </w:r>
      <w:r>
        <w:rPr>
          <w:color w:val="231F20"/>
          <w:spacing w:val="-12"/>
        </w:rPr>
        <w:t> </w:t>
      </w:r>
      <w:r>
        <w:rPr>
          <w:color w:val="231F20"/>
        </w:rPr>
        <w:t>Universidad</w:t>
      </w:r>
      <w:r>
        <w:rPr>
          <w:color w:val="231F20"/>
          <w:spacing w:val="-12"/>
        </w:rPr>
        <w:t> </w:t>
      </w:r>
      <w:r>
        <w:rPr>
          <w:color w:val="231F20"/>
        </w:rPr>
        <w:t>de</w:t>
      </w:r>
      <w:r>
        <w:rPr>
          <w:color w:val="231F20"/>
          <w:spacing w:val="-12"/>
        </w:rPr>
        <w:t> </w:t>
      </w:r>
      <w:r>
        <w:rPr>
          <w:color w:val="231F20"/>
        </w:rPr>
        <w:t>Murcia.</w:t>
      </w:r>
      <w:r>
        <w:rPr>
          <w:color w:val="231F20"/>
          <w:spacing w:val="-12"/>
        </w:rPr>
        <w:t> </w:t>
      </w:r>
      <w:r>
        <w:rPr>
          <w:color w:val="231F20"/>
        </w:rPr>
        <w:t>España.</w:t>
      </w:r>
    </w:p>
    <w:p>
      <w:pPr>
        <w:pStyle w:val="BodyText"/>
        <w:spacing w:line="242" w:lineRule="auto" w:before="1"/>
        <w:ind w:left="563" w:right="115" w:hanging="454"/>
        <w:jc w:val="both"/>
      </w:pPr>
      <w:r>
        <w:rPr/>
        <w:pict>
          <v:shape style="position:absolute;margin-left:100.898499pt;margin-top:32.568089pt;width:206.1pt;height:77.05pt;mso-position-horizontal-relative:page;mso-position-vertical-relative:paragraph;z-index:-121912"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9"/>
                      <w:w w:val="90"/>
                      <w:sz w:val="154"/>
                    </w:rPr>
                    <w:t>DUMMY</w:t>
                  </w:r>
                </w:p>
              </w:txbxContent>
            </v:textbox>
            <w10:wrap type="none"/>
          </v:shape>
        </w:pict>
      </w:r>
      <w:r>
        <w:rPr>
          <w:color w:val="231F20"/>
        </w:rPr>
        <w:t>Rojas,</w:t>
      </w:r>
      <w:r>
        <w:rPr>
          <w:color w:val="231F20"/>
          <w:spacing w:val="-33"/>
        </w:rPr>
        <w:t> </w:t>
      </w:r>
      <w:r>
        <w:rPr>
          <w:color w:val="231F20"/>
        </w:rPr>
        <w:t>M.</w:t>
      </w:r>
      <w:r>
        <w:rPr>
          <w:color w:val="231F20"/>
          <w:spacing w:val="-33"/>
        </w:rPr>
        <w:t> </w:t>
      </w:r>
      <w:r>
        <w:rPr>
          <w:color w:val="231F20"/>
        </w:rPr>
        <w:t>L.,</w:t>
      </w:r>
      <w:r>
        <w:rPr>
          <w:color w:val="231F20"/>
          <w:spacing w:val="-33"/>
        </w:rPr>
        <w:t> </w:t>
      </w:r>
      <w:r>
        <w:rPr>
          <w:color w:val="231F20"/>
        </w:rPr>
        <w:t>Castillo,</w:t>
      </w:r>
      <w:r>
        <w:rPr>
          <w:color w:val="231F20"/>
          <w:spacing w:val="-33"/>
        </w:rPr>
        <w:t> </w:t>
      </w:r>
      <w:r>
        <w:rPr>
          <w:color w:val="231F20"/>
        </w:rPr>
        <w:t>M.</w:t>
      </w:r>
      <w:r>
        <w:rPr>
          <w:color w:val="231F20"/>
          <w:spacing w:val="-33"/>
        </w:rPr>
        <w:t> </w:t>
      </w:r>
      <w:r>
        <w:rPr>
          <w:color w:val="231F20"/>
          <w:spacing w:val="-12"/>
        </w:rPr>
        <w:t>T.</w:t>
      </w:r>
      <w:r>
        <w:rPr>
          <w:color w:val="231F20"/>
          <w:spacing w:val="-33"/>
        </w:rPr>
        <w:t> </w:t>
      </w:r>
      <w:r>
        <w:rPr>
          <w:color w:val="231F20"/>
        </w:rPr>
        <w:t>y</w:t>
      </w:r>
      <w:r>
        <w:rPr>
          <w:color w:val="231F20"/>
          <w:spacing w:val="-33"/>
        </w:rPr>
        <w:t> </w:t>
      </w:r>
      <w:r>
        <w:rPr>
          <w:color w:val="231F20"/>
        </w:rPr>
        <w:t>Echeverría,</w:t>
      </w:r>
      <w:r>
        <w:rPr>
          <w:color w:val="231F20"/>
          <w:spacing w:val="-33"/>
        </w:rPr>
        <w:t> </w:t>
      </w:r>
      <w:r>
        <w:rPr>
          <w:color w:val="231F20"/>
        </w:rPr>
        <w:t>R.</w:t>
      </w:r>
      <w:r>
        <w:rPr>
          <w:color w:val="231F20"/>
          <w:spacing w:val="-33"/>
        </w:rPr>
        <w:t> </w:t>
      </w:r>
      <w:r>
        <w:rPr>
          <w:color w:val="231F20"/>
        </w:rPr>
        <w:t>(consultado</w:t>
      </w:r>
      <w:r>
        <w:rPr>
          <w:color w:val="231F20"/>
          <w:spacing w:val="-33"/>
        </w:rPr>
        <w:t> </w:t>
      </w:r>
      <w:r>
        <w:rPr>
          <w:color w:val="231F20"/>
        </w:rPr>
        <w:t>en</w:t>
      </w:r>
      <w:r>
        <w:rPr>
          <w:color w:val="231F20"/>
          <w:spacing w:val="-33"/>
        </w:rPr>
        <w:t> </w:t>
      </w:r>
      <w:r>
        <w:rPr>
          <w:color w:val="231F20"/>
          <w:spacing w:val="-3"/>
        </w:rPr>
        <w:t>febrero</w:t>
      </w:r>
      <w:r>
        <w:rPr>
          <w:color w:val="231F20"/>
          <w:spacing w:val="-33"/>
        </w:rPr>
        <w:t> </w:t>
      </w:r>
      <w:r>
        <w:rPr>
          <w:color w:val="231F20"/>
        </w:rPr>
        <w:t>de</w:t>
      </w:r>
      <w:r>
        <w:rPr>
          <w:color w:val="231F20"/>
          <w:spacing w:val="-33"/>
        </w:rPr>
        <w:t> </w:t>
      </w:r>
      <w:r>
        <w:rPr>
          <w:color w:val="231F20"/>
        </w:rPr>
        <w:t>2012). Síndrome</w:t>
      </w:r>
      <w:r>
        <w:rPr>
          <w:color w:val="231F20"/>
          <w:spacing w:val="-13"/>
        </w:rPr>
        <w:t> </w:t>
      </w:r>
      <w:r>
        <w:rPr>
          <w:color w:val="231F20"/>
        </w:rPr>
        <w:t>de</w:t>
      </w:r>
      <w:r>
        <w:rPr>
          <w:color w:val="231F20"/>
          <w:spacing w:val="-13"/>
        </w:rPr>
        <w:t> </w:t>
      </w:r>
      <w:r>
        <w:rPr>
          <w:color w:val="231F20"/>
        </w:rPr>
        <w:t>burnout</w:t>
      </w:r>
      <w:r>
        <w:rPr>
          <w:color w:val="231F20"/>
          <w:spacing w:val="-13"/>
        </w:rPr>
        <w:t> </w:t>
      </w:r>
      <w:r>
        <w:rPr>
          <w:color w:val="231F20"/>
        </w:rPr>
        <w:t>en</w:t>
      </w:r>
      <w:r>
        <w:rPr>
          <w:color w:val="231F20"/>
          <w:spacing w:val="-13"/>
        </w:rPr>
        <w:t> </w:t>
      </w:r>
      <w:r>
        <w:rPr>
          <w:color w:val="231F20"/>
        </w:rPr>
        <w:t>personal</w:t>
      </w:r>
      <w:r>
        <w:rPr>
          <w:color w:val="231F20"/>
          <w:spacing w:val="-13"/>
        </w:rPr>
        <w:t> </w:t>
      </w:r>
      <w:r>
        <w:rPr>
          <w:color w:val="231F20"/>
        </w:rPr>
        <w:t>de</w:t>
      </w:r>
      <w:r>
        <w:rPr>
          <w:color w:val="231F20"/>
          <w:spacing w:val="-13"/>
        </w:rPr>
        <w:t> </w:t>
      </w:r>
      <w:r>
        <w:rPr>
          <w:color w:val="231F20"/>
        </w:rPr>
        <w:t>primer</w:t>
      </w:r>
      <w:r>
        <w:rPr>
          <w:color w:val="231F20"/>
          <w:spacing w:val="-13"/>
        </w:rPr>
        <w:t> </w:t>
      </w:r>
      <w:r>
        <w:rPr>
          <w:color w:val="231F20"/>
        </w:rPr>
        <w:t>nivel</w:t>
      </w:r>
      <w:r>
        <w:rPr>
          <w:color w:val="231F20"/>
          <w:spacing w:val="-13"/>
        </w:rPr>
        <w:t> </w:t>
      </w:r>
      <w:r>
        <w:rPr>
          <w:color w:val="231F20"/>
        </w:rPr>
        <w:t>de</w:t>
      </w:r>
      <w:r>
        <w:rPr>
          <w:color w:val="231F20"/>
          <w:spacing w:val="-13"/>
        </w:rPr>
        <w:t> </w:t>
      </w:r>
      <w:r>
        <w:rPr>
          <w:color w:val="231F20"/>
        </w:rPr>
        <w:t>atención</w:t>
      </w:r>
      <w:r>
        <w:rPr>
          <w:color w:val="231F20"/>
          <w:spacing w:val="-13"/>
        </w:rPr>
        <w:t> </w:t>
      </w:r>
      <w:r>
        <w:rPr>
          <w:color w:val="231F20"/>
        </w:rPr>
        <w:t>sanitaria en</w:t>
      </w:r>
      <w:r>
        <w:rPr>
          <w:color w:val="231F20"/>
          <w:spacing w:val="-17"/>
        </w:rPr>
        <w:t> </w:t>
      </w:r>
      <w:r>
        <w:rPr>
          <w:color w:val="231F20"/>
        </w:rPr>
        <w:t>Mérida,</w:t>
      </w:r>
      <w:r>
        <w:rPr>
          <w:color w:val="231F20"/>
          <w:spacing w:val="-17"/>
        </w:rPr>
        <w:t> </w:t>
      </w:r>
      <w:r>
        <w:rPr>
          <w:color w:val="231F20"/>
        </w:rPr>
        <w:t>México,</w:t>
      </w:r>
      <w:r>
        <w:rPr>
          <w:color w:val="231F20"/>
          <w:spacing w:val="-17"/>
        </w:rPr>
        <w:t> </w:t>
      </w:r>
      <w:r>
        <w:rPr>
          <w:color w:val="231F20"/>
        </w:rPr>
        <w:t>Revista</w:t>
      </w:r>
      <w:r>
        <w:rPr>
          <w:color w:val="231F20"/>
          <w:spacing w:val="-17"/>
        </w:rPr>
        <w:t> </w:t>
      </w:r>
      <w:r>
        <w:rPr>
          <w:color w:val="231F20"/>
        </w:rPr>
        <w:t>científica</w:t>
      </w:r>
      <w:r>
        <w:rPr>
          <w:color w:val="231F20"/>
          <w:spacing w:val="-17"/>
        </w:rPr>
        <w:t> </w:t>
      </w:r>
      <w:r>
        <w:rPr>
          <w:color w:val="231F20"/>
        </w:rPr>
        <w:t>electrónica</w:t>
      </w:r>
      <w:r>
        <w:rPr>
          <w:color w:val="231F20"/>
          <w:spacing w:val="-17"/>
        </w:rPr>
        <w:t> </w:t>
      </w:r>
      <w:r>
        <w:rPr>
          <w:color w:val="231F20"/>
        </w:rPr>
        <w:t>de</w:t>
      </w:r>
      <w:r>
        <w:rPr>
          <w:color w:val="231F20"/>
          <w:spacing w:val="-17"/>
        </w:rPr>
        <w:t> </w:t>
      </w:r>
      <w:r>
        <w:rPr>
          <w:color w:val="231F20"/>
        </w:rPr>
        <w:t>psicología,</w:t>
      </w:r>
      <w:r>
        <w:rPr>
          <w:color w:val="231F20"/>
          <w:spacing w:val="-17"/>
        </w:rPr>
        <w:t> </w:t>
      </w:r>
      <w:r>
        <w:rPr>
          <w:color w:val="231F20"/>
        </w:rPr>
        <w:t>ICSa- </w:t>
      </w:r>
      <w:r>
        <w:rPr>
          <w:color w:val="231F20"/>
          <w:spacing w:val="-4"/>
        </w:rPr>
        <w:t>UAEH, </w:t>
      </w:r>
      <w:r>
        <w:rPr>
          <w:color w:val="231F20"/>
          <w:spacing w:val="-5"/>
        </w:rPr>
        <w:t>No. </w:t>
      </w:r>
      <w:r>
        <w:rPr>
          <w:color w:val="231F20"/>
        </w:rPr>
        <w:t>5 [En línea]. Disponible </w:t>
      </w:r>
      <w:hyperlink r:id="rId139">
        <w:r>
          <w:rPr>
            <w:color w:val="231F20"/>
          </w:rPr>
          <w:t>http://dgsa.u</w:t>
        </w:r>
      </w:hyperlink>
      <w:r>
        <w:rPr>
          <w:color w:val="231F20"/>
        </w:rPr>
        <w:t>ah.edu.mx/revista/ psicologia/IMGH/pdf/8_-_No._5.pdf</w:t>
      </w:r>
    </w:p>
    <w:p>
      <w:pPr>
        <w:pStyle w:val="BodyText"/>
        <w:spacing w:line="242" w:lineRule="auto" w:before="1"/>
        <w:ind w:left="563" w:right="115" w:hanging="454"/>
        <w:jc w:val="both"/>
      </w:pPr>
      <w:r>
        <w:rPr>
          <w:color w:val="231F20"/>
        </w:rPr>
        <w:t>Ruiz, </w:t>
      </w:r>
      <w:r>
        <w:rPr>
          <w:color w:val="231F20"/>
          <w:spacing w:val="-4"/>
        </w:rPr>
        <w:t>J., </w:t>
      </w:r>
      <w:r>
        <w:rPr>
          <w:color w:val="231F20"/>
        </w:rPr>
        <w:t>Estrategias e inferencias en el </w:t>
      </w:r>
      <w:r>
        <w:rPr>
          <w:color w:val="231F20"/>
          <w:spacing w:val="-15"/>
        </w:rPr>
        <w:t>Yo </w:t>
      </w:r>
      <w:r>
        <w:rPr>
          <w:color w:val="231F20"/>
        </w:rPr>
        <w:t>posmoderno, Aposta Revista</w:t>
      </w:r>
      <w:r>
        <w:rPr>
          <w:color w:val="231F20"/>
          <w:spacing w:val="-35"/>
        </w:rPr>
        <w:t> </w:t>
      </w:r>
      <w:r>
        <w:rPr>
          <w:color w:val="231F20"/>
        </w:rPr>
        <w:t>de ciencias sociales, nº 31, octubre, noviembre y diciembre 2006, http:// </w:t>
      </w:r>
      <w:hyperlink r:id="rId140">
        <w:r>
          <w:rPr>
            <w:color w:val="231F20"/>
            <w:spacing w:val="-1"/>
          </w:rPr>
          <w:t>www.apostadigital.com/revistav3/hemeroteca/jolanda.pdf</w:t>
        </w:r>
      </w:hyperlink>
      <w:r>
        <w:rPr>
          <w:color w:val="231F20"/>
          <w:spacing w:val="7"/>
        </w:rPr>
        <w:t> </w:t>
      </w:r>
      <w:r>
        <w:rPr>
          <w:color w:val="231F20"/>
        </w:rPr>
        <w:t>.</w:t>
      </w:r>
    </w:p>
    <w:p>
      <w:pPr>
        <w:pStyle w:val="BodyText"/>
        <w:spacing w:line="242" w:lineRule="auto" w:before="1"/>
        <w:ind w:left="563" w:right="115" w:hanging="454"/>
        <w:jc w:val="both"/>
      </w:pPr>
      <w:r>
        <w:rPr>
          <w:color w:val="231F20"/>
        </w:rPr>
        <w:t>Salanova, M., Schaufeli, </w:t>
      </w:r>
      <w:r>
        <w:rPr>
          <w:color w:val="231F20"/>
          <w:spacing w:val="-8"/>
        </w:rPr>
        <w:t>W.B., </w:t>
      </w:r>
      <w:r>
        <w:rPr>
          <w:color w:val="231F20"/>
        </w:rPr>
        <w:t>Llorens, S., </w:t>
      </w:r>
      <w:r>
        <w:rPr>
          <w:color w:val="231F20"/>
          <w:spacing w:val="-4"/>
        </w:rPr>
        <w:t>Peiró, </w:t>
      </w:r>
      <w:r>
        <w:rPr>
          <w:color w:val="231F20"/>
          <w:spacing w:val="-6"/>
        </w:rPr>
        <w:t>J. </w:t>
      </w:r>
      <w:r>
        <w:rPr>
          <w:color w:val="231F20"/>
        </w:rPr>
        <w:t>M., y Grau, R. Desde el “burnout” al </w:t>
      </w:r>
      <w:r>
        <w:rPr>
          <w:color w:val="231F20"/>
          <w:spacing w:val="-3"/>
        </w:rPr>
        <w:t>“engagement”: ¿Una </w:t>
      </w:r>
      <w:r>
        <w:rPr>
          <w:color w:val="231F20"/>
        </w:rPr>
        <w:t>nueva perspectiva? Revista de Psicología del </w:t>
      </w:r>
      <w:r>
        <w:rPr>
          <w:color w:val="231F20"/>
          <w:spacing w:val="-4"/>
        </w:rPr>
        <w:t>Trabajo </w:t>
      </w:r>
      <w:r>
        <w:rPr>
          <w:color w:val="231F20"/>
        </w:rPr>
        <w:t>y de las Organizaciones, 16, 2000, 117-134.</w:t>
      </w:r>
    </w:p>
    <w:p>
      <w:pPr>
        <w:pStyle w:val="BodyText"/>
        <w:spacing w:line="242" w:lineRule="auto" w:before="1"/>
        <w:ind w:left="563" w:right="115" w:hanging="454"/>
        <w:jc w:val="both"/>
      </w:pPr>
      <w:r>
        <w:rPr>
          <w:color w:val="231F20"/>
        </w:rPr>
        <w:t>Slipack, O. El estrés en las empresas. Revista Argentina de Clínica Neuropsiquiátrica: Vol. 2(1), 1991, 46-51.</w:t>
      </w:r>
    </w:p>
    <w:p>
      <w:pPr>
        <w:spacing w:line="242" w:lineRule="auto" w:before="1"/>
        <w:ind w:left="563" w:right="115" w:hanging="454"/>
        <w:jc w:val="both"/>
        <w:rPr>
          <w:sz w:val="24"/>
        </w:rPr>
      </w:pPr>
      <w:r>
        <w:rPr>
          <w:b/>
          <w:color w:val="231F20"/>
          <w:spacing w:val="-4"/>
          <w:sz w:val="24"/>
        </w:rPr>
        <w:t>Sociedad</w:t>
      </w:r>
      <w:r>
        <w:rPr>
          <w:b/>
          <w:color w:val="231F20"/>
          <w:spacing w:val="-16"/>
          <w:sz w:val="24"/>
        </w:rPr>
        <w:t> </w:t>
      </w:r>
      <w:r>
        <w:rPr>
          <w:b/>
          <w:color w:val="231F20"/>
          <w:spacing w:val="-7"/>
          <w:sz w:val="24"/>
        </w:rPr>
        <w:t>Vasco-Navarra</w:t>
      </w:r>
      <w:r>
        <w:rPr>
          <w:b/>
          <w:color w:val="231F20"/>
          <w:spacing w:val="-16"/>
          <w:sz w:val="24"/>
        </w:rPr>
        <w:t> </w:t>
      </w:r>
      <w:r>
        <w:rPr>
          <w:b/>
          <w:color w:val="231F20"/>
          <w:sz w:val="24"/>
        </w:rPr>
        <w:t>de</w:t>
      </w:r>
      <w:r>
        <w:rPr>
          <w:b/>
          <w:color w:val="231F20"/>
          <w:spacing w:val="-16"/>
          <w:sz w:val="24"/>
        </w:rPr>
        <w:t> </w:t>
      </w:r>
      <w:r>
        <w:rPr>
          <w:b/>
          <w:color w:val="231F20"/>
          <w:spacing w:val="-6"/>
          <w:sz w:val="24"/>
        </w:rPr>
        <w:t>Psiquiatría.</w:t>
      </w:r>
      <w:r>
        <w:rPr>
          <w:b/>
          <w:color w:val="231F20"/>
          <w:spacing w:val="-16"/>
          <w:sz w:val="24"/>
        </w:rPr>
        <w:t> </w:t>
      </w:r>
      <w:r>
        <w:rPr>
          <w:color w:val="231F20"/>
          <w:spacing w:val="-5"/>
          <w:sz w:val="24"/>
        </w:rPr>
        <w:t>(Consultado</w:t>
      </w:r>
      <w:r>
        <w:rPr>
          <w:color w:val="231F20"/>
          <w:spacing w:val="-13"/>
          <w:sz w:val="24"/>
        </w:rPr>
        <w:t> </w:t>
      </w:r>
      <w:r>
        <w:rPr>
          <w:color w:val="231F20"/>
          <w:spacing w:val="-3"/>
          <w:sz w:val="24"/>
        </w:rPr>
        <w:t>en</w:t>
      </w:r>
      <w:r>
        <w:rPr>
          <w:color w:val="231F20"/>
          <w:spacing w:val="-13"/>
          <w:sz w:val="24"/>
        </w:rPr>
        <w:t> </w:t>
      </w:r>
      <w:r>
        <w:rPr>
          <w:color w:val="231F20"/>
          <w:spacing w:val="-5"/>
          <w:sz w:val="24"/>
        </w:rPr>
        <w:t>enero</w:t>
      </w:r>
      <w:r>
        <w:rPr>
          <w:color w:val="231F20"/>
          <w:spacing w:val="-13"/>
          <w:sz w:val="24"/>
        </w:rPr>
        <w:t> </w:t>
      </w:r>
      <w:r>
        <w:rPr>
          <w:color w:val="231F20"/>
          <w:spacing w:val="-3"/>
          <w:sz w:val="24"/>
        </w:rPr>
        <w:t>de</w:t>
      </w:r>
      <w:r>
        <w:rPr>
          <w:color w:val="231F20"/>
          <w:spacing w:val="-13"/>
          <w:sz w:val="24"/>
        </w:rPr>
        <w:t> </w:t>
      </w:r>
      <w:r>
        <w:rPr>
          <w:color w:val="231F20"/>
          <w:spacing w:val="-5"/>
          <w:sz w:val="24"/>
        </w:rPr>
        <w:t>2012).</w:t>
      </w:r>
      <w:r>
        <w:rPr>
          <w:color w:val="231F20"/>
          <w:spacing w:val="-13"/>
          <w:sz w:val="24"/>
        </w:rPr>
        <w:t> </w:t>
      </w:r>
      <w:r>
        <w:rPr>
          <w:b/>
          <w:color w:val="231F20"/>
          <w:sz w:val="24"/>
        </w:rPr>
        <w:t>La </w:t>
      </w:r>
      <w:r>
        <w:rPr>
          <w:b/>
          <w:color w:val="231F20"/>
          <w:spacing w:val="-5"/>
          <w:sz w:val="24"/>
        </w:rPr>
        <w:t>posmodernidad</w:t>
      </w:r>
      <w:r>
        <w:rPr>
          <w:b/>
          <w:color w:val="231F20"/>
          <w:spacing w:val="-16"/>
          <w:sz w:val="24"/>
        </w:rPr>
        <w:t> </w:t>
      </w:r>
      <w:r>
        <w:rPr>
          <w:b/>
          <w:color w:val="231F20"/>
          <w:spacing w:val="-3"/>
          <w:sz w:val="24"/>
        </w:rPr>
        <w:t>es</w:t>
      </w:r>
      <w:r>
        <w:rPr>
          <w:b/>
          <w:color w:val="231F20"/>
          <w:spacing w:val="-16"/>
          <w:sz w:val="24"/>
        </w:rPr>
        <w:t> </w:t>
      </w:r>
      <w:r>
        <w:rPr>
          <w:b/>
          <w:color w:val="231F20"/>
          <w:sz w:val="24"/>
        </w:rPr>
        <w:t>la</w:t>
      </w:r>
      <w:r>
        <w:rPr>
          <w:b/>
          <w:color w:val="231F20"/>
          <w:spacing w:val="-16"/>
          <w:sz w:val="24"/>
        </w:rPr>
        <w:t> </w:t>
      </w:r>
      <w:r>
        <w:rPr>
          <w:b/>
          <w:color w:val="231F20"/>
          <w:spacing w:val="-3"/>
          <w:sz w:val="24"/>
        </w:rPr>
        <w:t>época</w:t>
      </w:r>
      <w:r>
        <w:rPr>
          <w:b/>
          <w:color w:val="231F20"/>
          <w:spacing w:val="-16"/>
          <w:sz w:val="24"/>
        </w:rPr>
        <w:t> </w:t>
      </w:r>
      <w:r>
        <w:rPr>
          <w:b/>
          <w:color w:val="231F20"/>
          <w:spacing w:val="-4"/>
          <w:sz w:val="24"/>
        </w:rPr>
        <w:t>más</w:t>
      </w:r>
      <w:r>
        <w:rPr>
          <w:b/>
          <w:color w:val="231F20"/>
          <w:spacing w:val="-16"/>
          <w:sz w:val="24"/>
        </w:rPr>
        <w:t> </w:t>
      </w:r>
      <w:r>
        <w:rPr>
          <w:b/>
          <w:color w:val="231F20"/>
          <w:spacing w:val="-5"/>
          <w:sz w:val="24"/>
        </w:rPr>
        <w:t>peligrosa</w:t>
      </w:r>
      <w:r>
        <w:rPr>
          <w:b/>
          <w:color w:val="231F20"/>
          <w:spacing w:val="-16"/>
          <w:sz w:val="24"/>
        </w:rPr>
        <w:t> </w:t>
      </w:r>
      <w:r>
        <w:rPr>
          <w:b/>
          <w:color w:val="231F20"/>
          <w:sz w:val="24"/>
        </w:rPr>
        <w:t>de</w:t>
      </w:r>
      <w:r>
        <w:rPr>
          <w:b/>
          <w:color w:val="231F20"/>
          <w:spacing w:val="-16"/>
          <w:sz w:val="24"/>
        </w:rPr>
        <w:t> </w:t>
      </w:r>
      <w:r>
        <w:rPr>
          <w:b/>
          <w:color w:val="231F20"/>
          <w:sz w:val="24"/>
        </w:rPr>
        <w:t>la</w:t>
      </w:r>
      <w:r>
        <w:rPr>
          <w:b/>
          <w:color w:val="231F20"/>
          <w:spacing w:val="-16"/>
          <w:sz w:val="24"/>
        </w:rPr>
        <w:t> </w:t>
      </w:r>
      <w:r>
        <w:rPr>
          <w:b/>
          <w:color w:val="231F20"/>
          <w:spacing w:val="-6"/>
          <w:sz w:val="24"/>
        </w:rPr>
        <w:t>historia</w:t>
      </w:r>
      <w:r>
        <w:rPr>
          <w:b/>
          <w:color w:val="231F20"/>
          <w:spacing w:val="-16"/>
          <w:sz w:val="24"/>
        </w:rPr>
        <w:t> </w:t>
      </w:r>
      <w:r>
        <w:rPr>
          <w:b/>
          <w:color w:val="231F20"/>
          <w:spacing w:val="-3"/>
          <w:sz w:val="24"/>
        </w:rPr>
        <w:t>para</w:t>
      </w:r>
      <w:r>
        <w:rPr>
          <w:b/>
          <w:color w:val="231F20"/>
          <w:spacing w:val="-16"/>
          <w:sz w:val="24"/>
        </w:rPr>
        <w:t> </w:t>
      </w:r>
      <w:r>
        <w:rPr>
          <w:b/>
          <w:color w:val="231F20"/>
          <w:sz w:val="24"/>
        </w:rPr>
        <w:t>la</w:t>
      </w:r>
      <w:r>
        <w:rPr>
          <w:b/>
          <w:color w:val="231F20"/>
          <w:spacing w:val="-16"/>
          <w:sz w:val="24"/>
        </w:rPr>
        <w:t> </w:t>
      </w:r>
      <w:r>
        <w:rPr>
          <w:b/>
          <w:color w:val="231F20"/>
          <w:spacing w:val="-4"/>
          <w:sz w:val="24"/>
        </w:rPr>
        <w:t>salud </w:t>
      </w:r>
      <w:r>
        <w:rPr>
          <w:b/>
          <w:color w:val="231F20"/>
          <w:spacing w:val="-5"/>
          <w:sz w:val="24"/>
        </w:rPr>
        <w:t>mental.</w:t>
      </w:r>
      <w:r>
        <w:rPr>
          <w:b/>
          <w:color w:val="231F20"/>
          <w:spacing w:val="-39"/>
          <w:sz w:val="24"/>
        </w:rPr>
        <w:t> </w:t>
      </w:r>
      <w:r>
        <w:rPr>
          <w:b/>
          <w:color w:val="231F20"/>
          <w:sz w:val="24"/>
        </w:rPr>
        <w:t>X</w:t>
      </w:r>
      <w:r>
        <w:rPr>
          <w:b/>
          <w:color w:val="231F20"/>
          <w:spacing w:val="-39"/>
          <w:sz w:val="24"/>
        </w:rPr>
        <w:t> </w:t>
      </w:r>
      <w:r>
        <w:rPr>
          <w:b/>
          <w:color w:val="231F20"/>
          <w:spacing w:val="-5"/>
          <w:sz w:val="24"/>
        </w:rPr>
        <w:t>Reunión</w:t>
      </w:r>
      <w:r>
        <w:rPr>
          <w:b/>
          <w:color w:val="231F20"/>
          <w:spacing w:val="-39"/>
          <w:sz w:val="24"/>
        </w:rPr>
        <w:t> </w:t>
      </w:r>
      <w:r>
        <w:rPr>
          <w:b/>
          <w:color w:val="231F20"/>
          <w:spacing w:val="-5"/>
          <w:sz w:val="24"/>
        </w:rPr>
        <w:t>Anual</w:t>
      </w:r>
      <w:r>
        <w:rPr>
          <w:b/>
          <w:color w:val="231F20"/>
          <w:spacing w:val="-39"/>
          <w:sz w:val="24"/>
        </w:rPr>
        <w:t> </w:t>
      </w:r>
      <w:r>
        <w:rPr>
          <w:b/>
          <w:color w:val="231F20"/>
          <w:sz w:val="24"/>
        </w:rPr>
        <w:t>de</w:t>
      </w:r>
      <w:r>
        <w:rPr>
          <w:b/>
          <w:color w:val="231F20"/>
          <w:spacing w:val="-39"/>
          <w:sz w:val="24"/>
        </w:rPr>
        <w:t> </w:t>
      </w:r>
      <w:r>
        <w:rPr>
          <w:b/>
          <w:color w:val="231F20"/>
          <w:sz w:val="24"/>
        </w:rPr>
        <w:t>la</w:t>
      </w:r>
      <w:r>
        <w:rPr>
          <w:b/>
          <w:color w:val="231F20"/>
          <w:spacing w:val="-39"/>
          <w:sz w:val="24"/>
        </w:rPr>
        <w:t> </w:t>
      </w:r>
      <w:r>
        <w:rPr>
          <w:b/>
          <w:color w:val="231F20"/>
          <w:spacing w:val="-4"/>
          <w:sz w:val="24"/>
        </w:rPr>
        <w:t>Sociedad</w:t>
      </w:r>
      <w:r>
        <w:rPr>
          <w:b/>
          <w:color w:val="231F20"/>
          <w:spacing w:val="-39"/>
          <w:sz w:val="24"/>
        </w:rPr>
        <w:t> </w:t>
      </w:r>
      <w:r>
        <w:rPr>
          <w:b/>
          <w:color w:val="231F20"/>
          <w:spacing w:val="-7"/>
          <w:sz w:val="24"/>
        </w:rPr>
        <w:t>Vasco-Navarra</w:t>
      </w:r>
      <w:r>
        <w:rPr>
          <w:b/>
          <w:color w:val="231F20"/>
          <w:spacing w:val="-39"/>
          <w:sz w:val="24"/>
        </w:rPr>
        <w:t> </w:t>
      </w:r>
      <w:r>
        <w:rPr>
          <w:b/>
          <w:color w:val="231F20"/>
          <w:sz w:val="24"/>
        </w:rPr>
        <w:t>de</w:t>
      </w:r>
      <w:r>
        <w:rPr>
          <w:b/>
          <w:color w:val="231F20"/>
          <w:spacing w:val="-39"/>
          <w:sz w:val="24"/>
        </w:rPr>
        <w:t> </w:t>
      </w:r>
      <w:r>
        <w:rPr>
          <w:b/>
          <w:color w:val="231F20"/>
          <w:spacing w:val="-6"/>
          <w:sz w:val="24"/>
        </w:rPr>
        <w:t>Psiquiatría </w:t>
      </w:r>
      <w:r>
        <w:rPr>
          <w:b/>
          <w:color w:val="231F20"/>
          <w:spacing w:val="-7"/>
          <w:sz w:val="24"/>
        </w:rPr>
        <w:t>(Vitoria </w:t>
      </w:r>
      <w:r>
        <w:rPr>
          <w:b/>
          <w:color w:val="231F20"/>
          <w:spacing w:val="-3"/>
          <w:sz w:val="24"/>
        </w:rPr>
        <w:t>29 </w:t>
      </w:r>
      <w:r>
        <w:rPr>
          <w:b/>
          <w:color w:val="231F20"/>
          <w:sz w:val="24"/>
        </w:rPr>
        <w:t>y </w:t>
      </w:r>
      <w:r>
        <w:rPr>
          <w:b/>
          <w:color w:val="231F20"/>
          <w:spacing w:val="-3"/>
          <w:sz w:val="24"/>
        </w:rPr>
        <w:t>30 </w:t>
      </w:r>
      <w:r>
        <w:rPr>
          <w:b/>
          <w:color w:val="231F20"/>
          <w:spacing w:val="-6"/>
          <w:sz w:val="24"/>
        </w:rPr>
        <w:t>septiembre </w:t>
      </w:r>
      <w:r>
        <w:rPr>
          <w:b/>
          <w:color w:val="231F20"/>
          <w:spacing w:val="-5"/>
          <w:sz w:val="24"/>
        </w:rPr>
        <w:t>2011). Disponible </w:t>
      </w:r>
      <w:r>
        <w:rPr>
          <w:b/>
          <w:color w:val="231F20"/>
          <w:spacing w:val="-4"/>
          <w:sz w:val="24"/>
        </w:rPr>
        <w:t>en:</w:t>
      </w:r>
      <w:r>
        <w:rPr>
          <w:b/>
          <w:color w:val="231F20"/>
          <w:spacing w:val="52"/>
          <w:sz w:val="24"/>
        </w:rPr>
        <w:t> </w:t>
      </w:r>
      <w:hyperlink r:id="rId89">
        <w:r>
          <w:rPr>
            <w:color w:val="231F20"/>
            <w:spacing w:val="-7"/>
            <w:sz w:val="24"/>
          </w:rPr>
          <w:t>http://www.</w:t>
        </w:r>
      </w:hyperlink>
      <w:r>
        <w:rPr>
          <w:color w:val="231F20"/>
          <w:spacing w:val="-7"/>
          <w:sz w:val="24"/>
        </w:rPr>
        <w:t> </w:t>
      </w:r>
      <w:r>
        <w:rPr>
          <w:color w:val="231F20"/>
          <w:spacing w:val="-2"/>
          <w:sz w:val="24"/>
        </w:rPr>
        <w:t>noticiasmedicas.es/medicina/noticias/10845/1/La-posmodernidad-es- </w:t>
      </w:r>
      <w:r>
        <w:rPr>
          <w:color w:val="231F20"/>
          <w:spacing w:val="-6"/>
          <w:sz w:val="24"/>
        </w:rPr>
        <w:t>la-epoca-mas-peligrosa-de-la-historia-para-la-salud-mental/Page1.html</w:t>
      </w:r>
    </w:p>
    <w:p>
      <w:pPr>
        <w:pStyle w:val="BodyText"/>
        <w:spacing w:line="242" w:lineRule="auto" w:before="1"/>
        <w:ind w:left="563" w:right="114" w:hanging="454"/>
        <w:jc w:val="both"/>
      </w:pPr>
      <w:r>
        <w:rPr>
          <w:color w:val="231F20"/>
          <w:spacing w:val="-3"/>
        </w:rPr>
        <w:t>Stolkiner,</w:t>
      </w:r>
      <w:r>
        <w:rPr>
          <w:color w:val="231F20"/>
          <w:spacing w:val="-18"/>
        </w:rPr>
        <w:t> </w:t>
      </w:r>
      <w:r>
        <w:rPr>
          <w:color w:val="231F20"/>
        </w:rPr>
        <w:t>A.</w:t>
      </w:r>
      <w:r>
        <w:rPr>
          <w:color w:val="231F20"/>
          <w:spacing w:val="-18"/>
        </w:rPr>
        <w:t> </w:t>
      </w:r>
      <w:r>
        <w:rPr>
          <w:color w:val="231F20"/>
        </w:rPr>
        <w:t>(1994).</w:t>
      </w:r>
      <w:r>
        <w:rPr>
          <w:color w:val="231F20"/>
          <w:spacing w:val="-18"/>
        </w:rPr>
        <w:t> </w:t>
      </w:r>
      <w:r>
        <w:rPr>
          <w:color w:val="231F20"/>
        </w:rPr>
        <w:t>Tiempos</w:t>
      </w:r>
      <w:r>
        <w:rPr>
          <w:color w:val="231F20"/>
          <w:spacing w:val="-18"/>
        </w:rPr>
        <w:t> </w:t>
      </w:r>
      <w:r>
        <w:rPr>
          <w:color w:val="231F20"/>
        </w:rPr>
        <w:t>modernos:</w:t>
      </w:r>
      <w:r>
        <w:rPr>
          <w:color w:val="231F20"/>
          <w:spacing w:val="-18"/>
        </w:rPr>
        <w:t> </w:t>
      </w:r>
      <w:r>
        <w:rPr>
          <w:color w:val="231F20"/>
        </w:rPr>
        <w:t>procesos</w:t>
      </w:r>
      <w:r>
        <w:rPr>
          <w:color w:val="231F20"/>
          <w:spacing w:val="-18"/>
        </w:rPr>
        <w:t> </w:t>
      </w:r>
      <w:r>
        <w:rPr>
          <w:color w:val="231F20"/>
        </w:rPr>
        <w:t>de</w:t>
      </w:r>
      <w:r>
        <w:rPr>
          <w:color w:val="231F20"/>
          <w:spacing w:val="-18"/>
        </w:rPr>
        <w:t> </w:t>
      </w:r>
      <w:r>
        <w:rPr>
          <w:color w:val="231F20"/>
          <w:spacing w:val="-3"/>
        </w:rPr>
        <w:t>ajuste</w:t>
      </w:r>
      <w:r>
        <w:rPr>
          <w:color w:val="231F20"/>
          <w:spacing w:val="-18"/>
        </w:rPr>
        <w:t> </w:t>
      </w:r>
      <w:r>
        <w:rPr>
          <w:color w:val="231F20"/>
        </w:rPr>
        <w:t>y</w:t>
      </w:r>
      <w:r>
        <w:rPr>
          <w:color w:val="231F20"/>
          <w:spacing w:val="-18"/>
        </w:rPr>
        <w:t> </w:t>
      </w:r>
      <w:r>
        <w:rPr>
          <w:color w:val="231F20"/>
        </w:rPr>
        <w:t>salud</w:t>
      </w:r>
      <w:r>
        <w:rPr>
          <w:color w:val="231F20"/>
          <w:spacing w:val="-18"/>
        </w:rPr>
        <w:t> </w:t>
      </w:r>
      <w:r>
        <w:rPr>
          <w:color w:val="231F20"/>
        </w:rPr>
        <w:t>mental, en:</w:t>
      </w:r>
      <w:r>
        <w:rPr>
          <w:color w:val="231F20"/>
          <w:spacing w:val="-16"/>
        </w:rPr>
        <w:t> </w:t>
      </w:r>
      <w:r>
        <w:rPr>
          <w:color w:val="231F20"/>
        </w:rPr>
        <w:t>Saidón,</w:t>
      </w:r>
      <w:r>
        <w:rPr>
          <w:color w:val="231F20"/>
          <w:spacing w:val="-16"/>
        </w:rPr>
        <w:t> </w:t>
      </w:r>
      <w:r>
        <w:rPr>
          <w:color w:val="231F20"/>
        </w:rPr>
        <w:t>O</w:t>
      </w:r>
      <w:r>
        <w:rPr>
          <w:color w:val="231F20"/>
          <w:spacing w:val="-16"/>
        </w:rPr>
        <w:t> </w:t>
      </w:r>
      <w:r>
        <w:rPr>
          <w:color w:val="231F20"/>
        </w:rPr>
        <w:t>y</w:t>
      </w:r>
      <w:r>
        <w:rPr>
          <w:color w:val="231F20"/>
          <w:spacing w:val="-16"/>
        </w:rPr>
        <w:t> </w:t>
      </w:r>
      <w:r>
        <w:rPr>
          <w:color w:val="231F20"/>
          <w:spacing w:val="-5"/>
        </w:rPr>
        <w:t>Troianovsky,</w:t>
      </w:r>
      <w:r>
        <w:rPr>
          <w:color w:val="231F20"/>
          <w:spacing w:val="-16"/>
        </w:rPr>
        <w:t> </w:t>
      </w:r>
      <w:r>
        <w:rPr>
          <w:color w:val="231F20"/>
          <w:spacing w:val="-17"/>
        </w:rPr>
        <w:t>P.</w:t>
      </w:r>
      <w:r>
        <w:rPr>
          <w:color w:val="231F20"/>
          <w:spacing w:val="-16"/>
        </w:rPr>
        <w:t> </w:t>
      </w:r>
      <w:r>
        <w:rPr>
          <w:color w:val="231F20"/>
        </w:rPr>
        <w:t>(comps)</w:t>
      </w:r>
      <w:r>
        <w:rPr>
          <w:color w:val="231F20"/>
          <w:spacing w:val="-16"/>
        </w:rPr>
        <w:t> </w:t>
      </w:r>
      <w:r>
        <w:rPr>
          <w:color w:val="231F20"/>
        </w:rPr>
        <w:t>Políticas</w:t>
      </w:r>
      <w:r>
        <w:rPr>
          <w:color w:val="231F20"/>
          <w:spacing w:val="-16"/>
        </w:rPr>
        <w:t> </w:t>
      </w:r>
      <w:r>
        <w:rPr>
          <w:color w:val="231F20"/>
        </w:rPr>
        <w:t>en</w:t>
      </w:r>
      <w:r>
        <w:rPr>
          <w:color w:val="231F20"/>
          <w:spacing w:val="-16"/>
        </w:rPr>
        <w:t> </w:t>
      </w:r>
      <w:r>
        <w:rPr>
          <w:color w:val="231F20"/>
        </w:rPr>
        <w:t>Salud</w:t>
      </w:r>
      <w:r>
        <w:rPr>
          <w:color w:val="231F20"/>
          <w:spacing w:val="-16"/>
        </w:rPr>
        <w:t> </w:t>
      </w:r>
      <w:r>
        <w:rPr>
          <w:color w:val="231F20"/>
        </w:rPr>
        <w:t>Mental,</w:t>
      </w:r>
      <w:r>
        <w:rPr>
          <w:color w:val="231F20"/>
          <w:spacing w:val="-16"/>
        </w:rPr>
        <w:t> </w:t>
      </w:r>
      <w:r>
        <w:rPr>
          <w:color w:val="231F20"/>
        </w:rPr>
        <w:t>25-</w:t>
      </w:r>
    </w:p>
    <w:p>
      <w:pPr>
        <w:pStyle w:val="BodyText"/>
        <w:spacing w:before="1"/>
        <w:ind w:left="563" w:right="1992"/>
      </w:pPr>
      <w:r>
        <w:rPr>
          <w:color w:val="231F20"/>
        </w:rPr>
        <w:t>53. Buenos Aires: Lugar Editorial.</w:t>
      </w:r>
    </w:p>
    <w:p>
      <w:pPr>
        <w:pStyle w:val="BodyText"/>
        <w:spacing w:line="242" w:lineRule="auto" w:before="4"/>
        <w:ind w:left="563" w:right="117" w:hanging="454"/>
        <w:jc w:val="both"/>
      </w:pPr>
      <w:r>
        <w:rPr>
          <w:color w:val="231F20"/>
          <w:spacing w:val="-4"/>
        </w:rPr>
        <w:t>Vinaccia,</w:t>
      </w:r>
      <w:r>
        <w:rPr>
          <w:color w:val="231F20"/>
          <w:spacing w:val="-33"/>
        </w:rPr>
        <w:t> </w:t>
      </w:r>
      <w:r>
        <w:rPr>
          <w:color w:val="231F20"/>
        </w:rPr>
        <w:t>S.</w:t>
      </w:r>
      <w:r>
        <w:rPr>
          <w:color w:val="231F20"/>
          <w:spacing w:val="-33"/>
        </w:rPr>
        <w:t> </w:t>
      </w:r>
      <w:r>
        <w:rPr>
          <w:color w:val="231F20"/>
        </w:rPr>
        <w:t>y</w:t>
      </w:r>
      <w:r>
        <w:rPr>
          <w:color w:val="231F20"/>
          <w:spacing w:val="-33"/>
        </w:rPr>
        <w:t> </w:t>
      </w:r>
      <w:r>
        <w:rPr>
          <w:color w:val="231F20"/>
          <w:spacing w:val="-4"/>
        </w:rPr>
        <w:t>Alvarán,</w:t>
      </w:r>
      <w:r>
        <w:rPr>
          <w:color w:val="231F20"/>
          <w:spacing w:val="-33"/>
        </w:rPr>
        <w:t> </w:t>
      </w:r>
      <w:r>
        <w:rPr>
          <w:color w:val="231F20"/>
        </w:rPr>
        <w:t>L.,</w:t>
      </w:r>
      <w:r>
        <w:rPr>
          <w:color w:val="231F20"/>
          <w:spacing w:val="-33"/>
        </w:rPr>
        <w:t> </w:t>
      </w:r>
      <w:r>
        <w:rPr>
          <w:color w:val="231F20"/>
        </w:rPr>
        <w:t>El</w:t>
      </w:r>
      <w:r>
        <w:rPr>
          <w:color w:val="231F20"/>
          <w:spacing w:val="-33"/>
        </w:rPr>
        <w:t> </w:t>
      </w:r>
      <w:r>
        <w:rPr>
          <w:color w:val="231F20"/>
          <w:spacing w:val="-4"/>
        </w:rPr>
        <w:t>síndrome</w:t>
      </w:r>
      <w:r>
        <w:rPr>
          <w:color w:val="231F20"/>
          <w:spacing w:val="-33"/>
        </w:rPr>
        <w:t> </w:t>
      </w:r>
      <w:r>
        <w:rPr>
          <w:color w:val="231F20"/>
        </w:rPr>
        <w:t>de</w:t>
      </w:r>
      <w:r>
        <w:rPr>
          <w:color w:val="231F20"/>
          <w:spacing w:val="-33"/>
        </w:rPr>
        <w:t> </w:t>
      </w:r>
      <w:r>
        <w:rPr>
          <w:color w:val="231F20"/>
          <w:spacing w:val="-4"/>
        </w:rPr>
        <w:t>burnout</w:t>
      </w:r>
      <w:r>
        <w:rPr>
          <w:color w:val="231F20"/>
          <w:spacing w:val="-33"/>
        </w:rPr>
        <w:t> </w:t>
      </w:r>
      <w:r>
        <w:rPr>
          <w:color w:val="231F20"/>
        </w:rPr>
        <w:t>en</w:t>
      </w:r>
      <w:r>
        <w:rPr>
          <w:color w:val="231F20"/>
          <w:spacing w:val="-33"/>
        </w:rPr>
        <w:t> </w:t>
      </w:r>
      <w:r>
        <w:rPr>
          <w:color w:val="231F20"/>
          <w:spacing w:val="-3"/>
        </w:rPr>
        <w:t>una</w:t>
      </w:r>
      <w:r>
        <w:rPr>
          <w:color w:val="231F20"/>
          <w:spacing w:val="-33"/>
        </w:rPr>
        <w:t> </w:t>
      </w:r>
      <w:r>
        <w:rPr>
          <w:color w:val="231F20"/>
          <w:spacing w:val="-4"/>
        </w:rPr>
        <w:t>muestra</w:t>
      </w:r>
      <w:r>
        <w:rPr>
          <w:color w:val="231F20"/>
          <w:spacing w:val="-33"/>
        </w:rPr>
        <w:t> </w:t>
      </w:r>
      <w:r>
        <w:rPr>
          <w:color w:val="231F20"/>
        </w:rPr>
        <w:t>de</w:t>
      </w:r>
      <w:r>
        <w:rPr>
          <w:color w:val="231F20"/>
          <w:spacing w:val="-33"/>
        </w:rPr>
        <w:t> </w:t>
      </w:r>
      <w:r>
        <w:rPr>
          <w:color w:val="231F20"/>
          <w:spacing w:val="-4"/>
        </w:rPr>
        <w:t>auxiliares </w:t>
      </w:r>
      <w:r>
        <w:rPr>
          <w:color w:val="231F20"/>
        </w:rPr>
        <w:t>de</w:t>
      </w:r>
      <w:r>
        <w:rPr>
          <w:color w:val="231F20"/>
          <w:spacing w:val="-19"/>
        </w:rPr>
        <w:t> </w:t>
      </w:r>
      <w:r>
        <w:rPr>
          <w:color w:val="231F20"/>
          <w:spacing w:val="-3"/>
        </w:rPr>
        <w:t>enfermería:</w:t>
      </w:r>
      <w:r>
        <w:rPr>
          <w:color w:val="231F20"/>
          <w:spacing w:val="-19"/>
        </w:rPr>
        <w:t> </w:t>
      </w:r>
      <w:r>
        <w:rPr>
          <w:color w:val="231F20"/>
        </w:rPr>
        <w:t>un</w:t>
      </w:r>
      <w:r>
        <w:rPr>
          <w:color w:val="231F20"/>
          <w:spacing w:val="-19"/>
        </w:rPr>
        <w:t> </w:t>
      </w:r>
      <w:r>
        <w:rPr>
          <w:color w:val="231F20"/>
          <w:spacing w:val="-3"/>
        </w:rPr>
        <w:t>estudio</w:t>
      </w:r>
      <w:r>
        <w:rPr>
          <w:color w:val="231F20"/>
          <w:spacing w:val="-19"/>
        </w:rPr>
        <w:t> </w:t>
      </w:r>
      <w:r>
        <w:rPr>
          <w:color w:val="231F20"/>
          <w:spacing w:val="-5"/>
        </w:rPr>
        <w:t>exploratorio.</w:t>
      </w:r>
      <w:r>
        <w:rPr>
          <w:color w:val="231F20"/>
          <w:spacing w:val="-19"/>
        </w:rPr>
        <w:t> </w:t>
      </w:r>
      <w:r>
        <w:rPr>
          <w:color w:val="231F20"/>
          <w:spacing w:val="-5"/>
        </w:rPr>
        <w:t>Universitas</w:t>
      </w:r>
      <w:r>
        <w:rPr>
          <w:color w:val="231F20"/>
          <w:spacing w:val="-19"/>
        </w:rPr>
        <w:t> </w:t>
      </w:r>
      <w:r>
        <w:rPr>
          <w:color w:val="231F20"/>
          <w:spacing w:val="-4"/>
        </w:rPr>
        <w:t>Psychologica,</w:t>
      </w:r>
      <w:r>
        <w:rPr>
          <w:color w:val="231F20"/>
          <w:spacing w:val="-19"/>
        </w:rPr>
        <w:t> </w:t>
      </w:r>
      <w:r>
        <w:rPr>
          <w:color w:val="231F20"/>
          <w:spacing w:val="-4"/>
        </w:rPr>
        <w:t>enero- </w:t>
      </w:r>
      <w:r>
        <w:rPr>
          <w:color w:val="231F20"/>
          <w:spacing w:val="-3"/>
        </w:rPr>
        <w:t>junio</w:t>
      </w:r>
      <w:r>
        <w:rPr>
          <w:color w:val="231F20"/>
          <w:spacing w:val="-17"/>
        </w:rPr>
        <w:t> </w:t>
      </w:r>
      <w:r>
        <w:rPr>
          <w:color w:val="231F20"/>
          <w:spacing w:val="-3"/>
        </w:rPr>
        <w:t>2004,</w:t>
      </w:r>
      <w:r>
        <w:rPr>
          <w:color w:val="231F20"/>
          <w:spacing w:val="-17"/>
        </w:rPr>
        <w:t> </w:t>
      </w:r>
      <w:r>
        <w:rPr>
          <w:color w:val="231F20"/>
          <w:spacing w:val="-4"/>
        </w:rPr>
        <w:t>vol.3,</w:t>
      </w:r>
      <w:r>
        <w:rPr>
          <w:color w:val="231F20"/>
          <w:spacing w:val="-17"/>
        </w:rPr>
        <w:t> </w:t>
      </w:r>
      <w:r>
        <w:rPr>
          <w:color w:val="231F20"/>
          <w:spacing w:val="-4"/>
        </w:rPr>
        <w:t>número</w:t>
      </w:r>
      <w:r>
        <w:rPr>
          <w:color w:val="231F20"/>
          <w:spacing w:val="-17"/>
        </w:rPr>
        <w:t> </w:t>
      </w:r>
      <w:r>
        <w:rPr>
          <w:color w:val="231F20"/>
          <w:spacing w:val="-3"/>
        </w:rPr>
        <w:t>001,</w:t>
      </w:r>
      <w:r>
        <w:rPr>
          <w:color w:val="231F20"/>
          <w:spacing w:val="-17"/>
        </w:rPr>
        <w:t> </w:t>
      </w:r>
      <w:r>
        <w:rPr>
          <w:color w:val="231F20"/>
          <w:spacing w:val="-3"/>
        </w:rPr>
        <w:t>Bógota,</w:t>
      </w:r>
      <w:r>
        <w:rPr>
          <w:color w:val="231F20"/>
          <w:spacing w:val="-17"/>
        </w:rPr>
        <w:t> </w:t>
      </w:r>
      <w:r>
        <w:rPr>
          <w:color w:val="231F20"/>
          <w:spacing w:val="-4"/>
        </w:rPr>
        <w:t>Colombia,</w:t>
      </w:r>
      <w:r>
        <w:rPr>
          <w:color w:val="231F20"/>
          <w:spacing w:val="-17"/>
        </w:rPr>
        <w:t> </w:t>
      </w:r>
      <w:r>
        <w:rPr>
          <w:color w:val="231F20"/>
          <w:spacing w:val="-3"/>
        </w:rPr>
        <w:t>35-45.</w:t>
      </w:r>
    </w:p>
    <w:p>
      <w:pPr>
        <w:spacing w:after="0" w:line="242" w:lineRule="auto"/>
        <w:jc w:val="both"/>
        <w:sectPr>
          <w:headerReference w:type="even" r:id="rId138"/>
          <w:pgSz w:w="9360" w:h="12480"/>
          <w:pgMar w:header="486" w:footer="504" w:top="880" w:bottom="70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0" w:lineRule="auto"/>
        <w:ind w:left="327"/>
        <w:jc w:val="left"/>
      </w:pPr>
      <w:r>
        <w:rPr>
          <w:color w:val="231F20"/>
          <w:w w:val="85"/>
        </w:rPr>
        <w:t>El</w:t>
      </w:r>
      <w:r>
        <w:rPr>
          <w:color w:val="231F20"/>
          <w:spacing w:val="-60"/>
          <w:w w:val="85"/>
        </w:rPr>
        <w:t> </w:t>
      </w:r>
      <w:r>
        <w:rPr>
          <w:color w:val="231F20"/>
          <w:spacing w:val="-3"/>
          <w:w w:val="85"/>
        </w:rPr>
        <w:t>trabajo</w:t>
      </w:r>
      <w:r>
        <w:rPr>
          <w:color w:val="231F20"/>
          <w:spacing w:val="-60"/>
          <w:w w:val="85"/>
        </w:rPr>
        <w:t> </w:t>
      </w:r>
      <w:r>
        <w:rPr>
          <w:color w:val="231F20"/>
          <w:spacing w:val="-3"/>
          <w:w w:val="85"/>
        </w:rPr>
        <w:t>doméstico</w:t>
      </w:r>
      <w:r>
        <w:rPr>
          <w:color w:val="231F20"/>
          <w:spacing w:val="-60"/>
          <w:w w:val="85"/>
        </w:rPr>
        <w:t> </w:t>
      </w:r>
      <w:r>
        <w:rPr>
          <w:color w:val="231F20"/>
          <w:w w:val="85"/>
        </w:rPr>
        <w:t>y</w:t>
      </w:r>
      <w:r>
        <w:rPr>
          <w:color w:val="231F20"/>
          <w:spacing w:val="-60"/>
          <w:w w:val="85"/>
        </w:rPr>
        <w:t> </w:t>
      </w:r>
      <w:r>
        <w:rPr>
          <w:color w:val="231F20"/>
          <w:w w:val="85"/>
        </w:rPr>
        <w:t>su</w:t>
      </w:r>
      <w:r>
        <w:rPr>
          <w:color w:val="231F20"/>
          <w:spacing w:val="-60"/>
          <w:w w:val="85"/>
        </w:rPr>
        <w:t> </w:t>
      </w:r>
      <w:r>
        <w:rPr>
          <w:color w:val="231F20"/>
          <w:spacing w:val="-3"/>
          <w:w w:val="85"/>
        </w:rPr>
        <w:t>impacto</w:t>
      </w:r>
      <w:r>
        <w:rPr>
          <w:color w:val="231F20"/>
          <w:spacing w:val="-60"/>
          <w:w w:val="85"/>
        </w:rPr>
        <w:t> </w:t>
      </w:r>
      <w:r>
        <w:rPr>
          <w:color w:val="231F20"/>
          <w:w w:val="85"/>
        </w:rPr>
        <w:t>en</w:t>
      </w:r>
      <w:r>
        <w:rPr>
          <w:color w:val="231F20"/>
          <w:spacing w:val="-60"/>
          <w:w w:val="85"/>
        </w:rPr>
        <w:t> </w:t>
      </w:r>
      <w:r>
        <w:rPr>
          <w:color w:val="231F20"/>
          <w:w w:val="85"/>
        </w:rPr>
        <w:t>la</w:t>
      </w:r>
      <w:r>
        <w:rPr>
          <w:color w:val="231F20"/>
          <w:spacing w:val="-60"/>
          <w:w w:val="85"/>
        </w:rPr>
        <w:t> </w:t>
      </w:r>
      <w:r>
        <w:rPr>
          <w:color w:val="231F20"/>
          <w:spacing w:val="-3"/>
          <w:w w:val="85"/>
        </w:rPr>
        <w:t>salud</w:t>
      </w:r>
      <w:r>
        <w:rPr>
          <w:color w:val="231F20"/>
          <w:spacing w:val="-60"/>
          <w:w w:val="85"/>
        </w:rPr>
        <w:t> </w:t>
      </w:r>
      <w:r>
        <w:rPr>
          <w:color w:val="231F20"/>
          <w:w w:val="85"/>
        </w:rPr>
        <w:t>de</w:t>
      </w:r>
      <w:r>
        <w:rPr>
          <w:color w:val="231F20"/>
          <w:spacing w:val="-60"/>
          <w:w w:val="85"/>
        </w:rPr>
        <w:t> </w:t>
      </w:r>
      <w:r>
        <w:rPr>
          <w:color w:val="231F20"/>
          <w:w w:val="85"/>
        </w:rPr>
        <w:t>las</w:t>
      </w:r>
      <w:r>
        <w:rPr>
          <w:color w:val="231F20"/>
          <w:spacing w:val="-60"/>
          <w:w w:val="85"/>
        </w:rPr>
        <w:t> </w:t>
      </w:r>
      <w:r>
        <w:rPr>
          <w:color w:val="231F20"/>
          <w:spacing w:val="-3"/>
          <w:w w:val="85"/>
        </w:rPr>
        <w:t>mujeres</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8"/>
        <w:rPr>
          <w:rFonts w:ascii="Trebuchet MS"/>
          <w:sz w:val="15"/>
        </w:rPr>
      </w:pPr>
    </w:p>
    <w:p>
      <w:pPr>
        <w:spacing w:line="1720" w:lineRule="exact" w:before="0"/>
        <w:ind w:left="1284" w:right="0" w:firstLine="0"/>
        <w:jc w:val="left"/>
        <w:rPr>
          <w:rFonts w:ascii="Trebuchet MS" w:hAnsi="Trebuchet MS"/>
          <w:sz w:val="20"/>
        </w:rPr>
      </w:pPr>
      <w:r>
        <w:rPr>
          <w:rFonts w:ascii="Calibri" w:hAnsi="Calibri"/>
          <w:color w:val="DADBDC"/>
          <w:spacing w:val="-479"/>
          <w:w w:val="91"/>
          <w:position w:val="-70"/>
          <w:sz w:val="154"/>
        </w:rPr>
        <w:t>D</w:t>
      </w:r>
      <w:r>
        <w:rPr>
          <w:rFonts w:ascii="Trebuchet MS" w:hAnsi="Trebuchet MS"/>
          <w:color w:val="414042"/>
          <w:w w:val="87"/>
          <w:sz w:val="20"/>
        </w:rPr>
        <w:t>Ma.</w:t>
      </w:r>
      <w:r>
        <w:rPr>
          <w:rFonts w:ascii="Trebuchet MS" w:hAnsi="Trebuchet MS"/>
          <w:color w:val="414042"/>
          <w:spacing w:val="-20"/>
          <w:sz w:val="20"/>
        </w:rPr>
        <w:t> </w:t>
      </w:r>
      <w:r>
        <w:rPr>
          <w:rFonts w:ascii="Trebuchet MS" w:hAnsi="Trebuchet MS"/>
          <w:color w:val="414042"/>
          <w:w w:val="83"/>
          <w:sz w:val="20"/>
        </w:rPr>
        <w:t>d</w:t>
      </w:r>
      <w:r>
        <w:rPr>
          <w:rFonts w:ascii="Trebuchet MS" w:hAnsi="Trebuchet MS"/>
          <w:color w:val="414042"/>
          <w:spacing w:val="-36"/>
          <w:w w:val="78"/>
          <w:sz w:val="20"/>
        </w:rPr>
        <w:t>e</w:t>
      </w:r>
      <w:r>
        <w:rPr>
          <w:rFonts w:ascii="Calibri" w:hAnsi="Calibri"/>
          <w:color w:val="DADBDC"/>
          <w:spacing w:val="-824"/>
          <w:w w:val="91"/>
          <w:position w:val="-70"/>
          <w:sz w:val="154"/>
        </w:rPr>
        <w:t>U</w:t>
      </w:r>
      <w:r>
        <w:rPr>
          <w:rFonts w:ascii="Trebuchet MS" w:hAnsi="Trebuchet MS"/>
          <w:color w:val="414042"/>
          <w:w w:val="84"/>
          <w:sz w:val="20"/>
        </w:rPr>
        <w:t>los</w:t>
      </w:r>
      <w:r>
        <w:rPr>
          <w:rFonts w:ascii="Trebuchet MS" w:hAnsi="Trebuchet MS"/>
          <w:color w:val="414042"/>
          <w:spacing w:val="-20"/>
          <w:sz w:val="20"/>
        </w:rPr>
        <w:t> </w:t>
      </w:r>
      <w:r>
        <w:rPr>
          <w:rFonts w:ascii="Trebuchet MS" w:hAnsi="Trebuchet MS"/>
          <w:color w:val="414042"/>
          <w:w w:val="83"/>
          <w:sz w:val="20"/>
        </w:rPr>
        <w:t>Ángele</w:t>
      </w:r>
      <w:r>
        <w:rPr>
          <w:rFonts w:ascii="Trebuchet MS" w:hAnsi="Trebuchet MS"/>
          <w:color w:val="414042"/>
          <w:spacing w:val="-16"/>
          <w:w w:val="83"/>
          <w:sz w:val="20"/>
        </w:rPr>
        <w:t>s</w:t>
      </w:r>
      <w:r>
        <w:rPr>
          <w:rFonts w:ascii="Calibri" w:hAnsi="Calibri"/>
          <w:color w:val="DADBDC"/>
          <w:spacing w:val="-1084"/>
          <w:w w:val="86"/>
          <w:position w:val="-70"/>
          <w:sz w:val="154"/>
        </w:rPr>
        <w:t>M</w:t>
      </w:r>
      <w:r>
        <w:rPr>
          <w:rFonts w:ascii="Trebuchet MS" w:hAnsi="Trebuchet MS"/>
          <w:color w:val="414042"/>
          <w:w w:val="83"/>
          <w:sz w:val="20"/>
        </w:rPr>
        <w:t>Garduño</w:t>
      </w:r>
      <w:r>
        <w:rPr>
          <w:rFonts w:ascii="Trebuchet MS" w:hAnsi="Trebuchet MS"/>
          <w:color w:val="414042"/>
          <w:spacing w:val="-20"/>
          <w:sz w:val="20"/>
        </w:rPr>
        <w:t> </w:t>
      </w:r>
      <w:r>
        <w:rPr>
          <w:rFonts w:ascii="Trebuchet MS" w:hAnsi="Trebuchet MS"/>
          <w:color w:val="414042"/>
          <w:w w:val="85"/>
          <w:sz w:val="20"/>
        </w:rPr>
        <w:t>Andr</w:t>
      </w:r>
      <w:r>
        <w:rPr>
          <w:rFonts w:ascii="Trebuchet MS" w:hAnsi="Trebuchet MS"/>
          <w:color w:val="414042"/>
          <w:spacing w:val="-43"/>
          <w:w w:val="79"/>
          <w:sz w:val="20"/>
        </w:rPr>
        <w:t>a</w:t>
      </w:r>
      <w:r>
        <w:rPr>
          <w:rFonts w:ascii="Calibri" w:hAnsi="Calibri"/>
          <w:color w:val="DADBDC"/>
          <w:spacing w:val="-1099"/>
          <w:w w:val="86"/>
          <w:position w:val="-70"/>
          <w:sz w:val="154"/>
        </w:rPr>
        <w:t>M</w:t>
      </w:r>
      <w:r>
        <w:rPr>
          <w:rFonts w:ascii="Trebuchet MS" w:hAnsi="Trebuchet MS"/>
          <w:color w:val="414042"/>
          <w:w w:val="80"/>
          <w:sz w:val="20"/>
        </w:rPr>
        <w:t>de</w:t>
      </w:r>
      <w:r>
        <w:rPr>
          <w:rFonts w:ascii="Trebuchet MS" w:hAnsi="Trebuchet MS"/>
          <w:color w:val="414042"/>
          <w:spacing w:val="-20"/>
          <w:sz w:val="20"/>
        </w:rPr>
        <w:t> </w:t>
      </w:r>
      <w:r>
        <w:rPr>
          <w:rFonts w:ascii="Trebuchet MS" w:hAnsi="Trebuchet MS"/>
          <w:color w:val="414042"/>
          <w:w w:val="89"/>
          <w:sz w:val="20"/>
        </w:rPr>
        <w:t>y</w:t>
      </w:r>
      <w:r>
        <w:rPr>
          <w:rFonts w:ascii="Trebuchet MS" w:hAnsi="Trebuchet MS"/>
          <w:color w:val="414042"/>
          <w:spacing w:val="-20"/>
          <w:sz w:val="20"/>
        </w:rPr>
        <w:t> </w:t>
      </w:r>
      <w:r>
        <w:rPr>
          <w:rFonts w:ascii="Trebuchet MS" w:hAnsi="Trebuchet MS"/>
          <w:color w:val="414042"/>
          <w:w w:val="86"/>
          <w:sz w:val="20"/>
        </w:rPr>
        <w:t>Ana</w:t>
      </w:r>
      <w:r>
        <w:rPr>
          <w:rFonts w:ascii="Trebuchet MS" w:hAnsi="Trebuchet MS"/>
          <w:color w:val="414042"/>
          <w:spacing w:val="-20"/>
          <w:sz w:val="20"/>
        </w:rPr>
        <w:t> </w:t>
      </w:r>
      <w:r>
        <w:rPr>
          <w:rFonts w:ascii="Trebuchet MS" w:hAnsi="Trebuchet MS"/>
          <w:color w:val="414042"/>
          <w:w w:val="85"/>
          <w:sz w:val="20"/>
        </w:rPr>
        <w:t>Lau</w:t>
      </w:r>
      <w:r>
        <w:rPr>
          <w:rFonts w:ascii="Trebuchet MS" w:hAnsi="Trebuchet MS"/>
          <w:color w:val="414042"/>
          <w:spacing w:val="-20"/>
          <w:sz w:val="20"/>
        </w:rPr>
        <w:t> </w:t>
      </w:r>
      <w:r>
        <w:rPr>
          <w:rFonts w:ascii="Trebuchet MS" w:hAnsi="Trebuchet MS"/>
          <w:color w:val="414042"/>
          <w:w w:val="72"/>
          <w:sz w:val="20"/>
        </w:rPr>
        <w:t>J</w:t>
      </w:r>
      <w:r>
        <w:rPr>
          <w:rFonts w:ascii="Trebuchet MS" w:hAnsi="Trebuchet MS"/>
          <w:color w:val="414042"/>
          <w:spacing w:val="-56"/>
          <w:w w:val="79"/>
          <w:sz w:val="20"/>
        </w:rPr>
        <w:t>a</w:t>
      </w:r>
      <w:r>
        <w:rPr>
          <w:rFonts w:ascii="Calibri" w:hAnsi="Calibri"/>
          <w:color w:val="DADBDC"/>
          <w:spacing w:val="-703"/>
          <w:w w:val="101"/>
          <w:position w:val="-70"/>
          <w:sz w:val="154"/>
        </w:rPr>
        <w:t>Y</w:t>
      </w:r>
      <w:r>
        <w:rPr>
          <w:rFonts w:ascii="Trebuchet MS" w:hAnsi="Trebuchet MS"/>
          <w:color w:val="414042"/>
          <w:w w:val="83"/>
          <w:sz w:val="20"/>
        </w:rPr>
        <w:t>iven</w:t>
      </w:r>
    </w:p>
    <w:p>
      <w:pPr>
        <w:spacing w:after="0" w:line="1720" w:lineRule="exact"/>
        <w:jc w:val="left"/>
        <w:rPr>
          <w:rFonts w:ascii="Trebuchet MS" w:hAnsi="Trebuchet MS"/>
          <w:sz w:val="20"/>
        </w:rPr>
        <w:sectPr>
          <w:headerReference w:type="default" r:id="rId141"/>
          <w:pgSz w:w="9360" w:h="12480"/>
          <w:pgMar w:header="0" w:footer="504" w:top="1160" w:bottom="700" w:left="1300" w:right="960"/>
        </w:sectPr>
      </w:pPr>
    </w:p>
    <w:p>
      <w:pPr>
        <w:pStyle w:val="BodyText"/>
        <w:spacing w:before="8"/>
        <w:rPr>
          <w:rFonts w:ascii="Trebuchet MS"/>
          <w:sz w:val="26"/>
        </w:rPr>
      </w:pPr>
    </w:p>
    <w:p>
      <w:pPr>
        <w:pStyle w:val="Heading3"/>
        <w:spacing w:before="55"/>
      </w:pPr>
      <w:r>
        <w:rPr>
          <w:color w:val="231F20"/>
          <w:w w:val="90"/>
        </w:rPr>
        <w:t>Resumen</w:t>
      </w:r>
    </w:p>
    <w:p>
      <w:pPr>
        <w:pStyle w:val="BodyText"/>
        <w:spacing w:before="3"/>
        <w:rPr>
          <w:rFonts w:ascii="Trebuchet MS"/>
          <w:sz w:val="26"/>
        </w:rPr>
      </w:pPr>
    </w:p>
    <w:p>
      <w:pPr>
        <w:pStyle w:val="BodyText"/>
        <w:spacing w:line="242" w:lineRule="auto"/>
        <w:ind w:left="110" w:right="114"/>
        <w:jc w:val="both"/>
      </w:pPr>
      <w:r>
        <w:rPr/>
        <w:pict>
          <v:shape style="position:absolute;margin-left:100.898499pt;margin-top:144.518066pt;width:200.4pt;height:77.05pt;mso-position-horizontal-relative:page;mso-position-vertical-relative:paragraph;z-index:-12188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5"/>
                      <w:w w:val="101"/>
                      <w:sz w:val="154"/>
                    </w:rPr>
                    <w:t>Y</w:t>
                  </w:r>
                </w:p>
              </w:txbxContent>
            </v:textbox>
            <w10:wrap type="none"/>
          </v:shape>
        </w:pict>
      </w:r>
      <w:r>
        <w:rPr>
          <w:color w:val="231F20"/>
        </w:rPr>
        <w:t>En este documento se discute teórica y </w:t>
      </w:r>
      <w:r>
        <w:rPr>
          <w:color w:val="231F20"/>
          <w:spacing w:val="-5"/>
        </w:rPr>
        <w:t>metodológicamente </w:t>
      </w:r>
      <w:r>
        <w:rPr>
          <w:color w:val="231F20"/>
          <w:spacing w:val="-3"/>
        </w:rPr>
        <w:t>el </w:t>
      </w:r>
      <w:r>
        <w:rPr>
          <w:color w:val="231F20"/>
          <w:spacing w:val="-7"/>
        </w:rPr>
        <w:t>Trabajo </w:t>
      </w:r>
      <w:r>
        <w:rPr>
          <w:color w:val="231F20"/>
          <w:spacing w:val="-5"/>
        </w:rPr>
        <w:t>doméstico, </w:t>
      </w:r>
      <w:r>
        <w:rPr>
          <w:color w:val="231F20"/>
          <w:spacing w:val="-3"/>
        </w:rPr>
        <w:t>no </w:t>
      </w:r>
      <w:r>
        <w:rPr>
          <w:color w:val="231F20"/>
          <w:spacing w:val="-5"/>
        </w:rPr>
        <w:t>remunerado </w:t>
      </w:r>
      <w:r>
        <w:rPr>
          <w:color w:val="231F20"/>
        </w:rPr>
        <w:t>y </w:t>
      </w:r>
      <w:r>
        <w:rPr>
          <w:color w:val="231F20"/>
          <w:spacing w:val="-5"/>
        </w:rPr>
        <w:t>remunerado, </w:t>
      </w:r>
      <w:r>
        <w:rPr>
          <w:color w:val="231F20"/>
        </w:rPr>
        <w:t>en </w:t>
      </w:r>
      <w:r>
        <w:rPr>
          <w:color w:val="231F20"/>
          <w:spacing w:val="-3"/>
        </w:rPr>
        <w:t>su </w:t>
      </w:r>
      <w:r>
        <w:rPr>
          <w:color w:val="231F20"/>
          <w:spacing w:val="-5"/>
        </w:rPr>
        <w:t>relación </w:t>
      </w:r>
      <w:r>
        <w:rPr>
          <w:color w:val="231F20"/>
          <w:spacing w:val="-4"/>
        </w:rPr>
        <w:t>con </w:t>
      </w:r>
      <w:r>
        <w:rPr>
          <w:color w:val="231F20"/>
          <w:spacing w:val="-3"/>
        </w:rPr>
        <w:t>los </w:t>
      </w:r>
      <w:r>
        <w:rPr>
          <w:color w:val="231F20"/>
          <w:spacing w:val="-5"/>
        </w:rPr>
        <w:t>problemas </w:t>
      </w:r>
      <w:r>
        <w:rPr>
          <w:color w:val="231F20"/>
        </w:rPr>
        <w:t>de la </w:t>
      </w:r>
      <w:r>
        <w:rPr>
          <w:color w:val="231F20"/>
          <w:spacing w:val="-4"/>
        </w:rPr>
        <w:t>salud. </w:t>
      </w:r>
      <w:r>
        <w:rPr>
          <w:color w:val="231F20"/>
        </w:rPr>
        <w:t>Se </w:t>
      </w:r>
      <w:r>
        <w:rPr>
          <w:color w:val="231F20"/>
          <w:spacing w:val="-3"/>
        </w:rPr>
        <w:t>busca </w:t>
      </w:r>
      <w:r>
        <w:rPr>
          <w:color w:val="231F20"/>
          <w:spacing w:val="-4"/>
        </w:rPr>
        <w:t>desarrollar </w:t>
      </w:r>
      <w:r>
        <w:rPr>
          <w:color w:val="231F20"/>
        </w:rPr>
        <w:t>una propuesta que oriente la investigación y la acción desde una mirada amplia, tomando en cuenta su peso social    y económico, así como su naturalización, misma que ha llevado a considerarlo como rasgo esencial de lo femenino. Se discute también la relación de este trabajo en cuanto a su carácter de doble jornada para     las trabajadoras remuneradas, además de ser una labor con condiciones precarias cuando lo realizan por un salario las trabajadoras del </w:t>
      </w:r>
      <w:r>
        <w:rPr>
          <w:color w:val="231F20"/>
          <w:spacing w:val="-4"/>
        </w:rPr>
        <w:t>hogar. </w:t>
      </w:r>
      <w:r>
        <w:rPr>
          <w:color w:val="231F20"/>
        </w:rPr>
        <w:t>Desde estos planteamientos se delinea una alternativa metodológica, que incluye</w:t>
      </w:r>
      <w:r>
        <w:rPr>
          <w:color w:val="231F20"/>
          <w:spacing w:val="-22"/>
        </w:rPr>
        <w:t> </w:t>
      </w:r>
      <w:r>
        <w:rPr>
          <w:color w:val="231F20"/>
        </w:rPr>
        <w:t>las</w:t>
      </w:r>
      <w:r>
        <w:rPr>
          <w:color w:val="231F20"/>
          <w:spacing w:val="-22"/>
        </w:rPr>
        <w:t> </w:t>
      </w:r>
      <w:r>
        <w:rPr>
          <w:color w:val="231F20"/>
        </w:rPr>
        <w:t>tareas</w:t>
      </w:r>
      <w:r>
        <w:rPr>
          <w:color w:val="231F20"/>
          <w:spacing w:val="-22"/>
        </w:rPr>
        <w:t> </w:t>
      </w:r>
      <w:r>
        <w:rPr>
          <w:color w:val="231F20"/>
        </w:rPr>
        <w:t>del</w:t>
      </w:r>
      <w:r>
        <w:rPr>
          <w:color w:val="231F20"/>
          <w:spacing w:val="-22"/>
        </w:rPr>
        <w:t> </w:t>
      </w:r>
      <w:r>
        <w:rPr>
          <w:color w:val="231F20"/>
        </w:rPr>
        <w:t>trabajo</w:t>
      </w:r>
      <w:r>
        <w:rPr>
          <w:color w:val="231F20"/>
          <w:spacing w:val="-22"/>
        </w:rPr>
        <w:t> </w:t>
      </w:r>
      <w:r>
        <w:rPr>
          <w:color w:val="231F20"/>
        </w:rPr>
        <w:t>doméstico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sentido</w:t>
      </w:r>
      <w:r>
        <w:rPr>
          <w:color w:val="231F20"/>
          <w:spacing w:val="-22"/>
        </w:rPr>
        <w:t> </w:t>
      </w:r>
      <w:r>
        <w:rPr>
          <w:color w:val="231F20"/>
        </w:rPr>
        <w:t>de</w:t>
      </w:r>
      <w:r>
        <w:rPr>
          <w:color w:val="231F20"/>
          <w:spacing w:val="-22"/>
        </w:rPr>
        <w:t> </w:t>
      </w:r>
      <w:r>
        <w:rPr>
          <w:color w:val="231F20"/>
        </w:rPr>
        <w:t>riesgos</w:t>
      </w:r>
      <w:r>
        <w:rPr>
          <w:color w:val="231F20"/>
          <w:spacing w:val="-22"/>
        </w:rPr>
        <w:t> </w:t>
      </w:r>
      <w:r>
        <w:rPr>
          <w:color w:val="231F20"/>
        </w:rPr>
        <w:t>y</w:t>
      </w:r>
      <w:r>
        <w:rPr>
          <w:color w:val="231F20"/>
          <w:spacing w:val="-22"/>
        </w:rPr>
        <w:t> </w:t>
      </w:r>
      <w:r>
        <w:rPr>
          <w:color w:val="231F20"/>
        </w:rPr>
        <w:t>exigencias y</w:t>
      </w:r>
      <w:r>
        <w:rPr>
          <w:color w:val="231F20"/>
          <w:spacing w:val="-9"/>
        </w:rPr>
        <w:t> </w:t>
      </w:r>
      <w:r>
        <w:rPr>
          <w:color w:val="231F20"/>
        </w:rPr>
        <w:t>se</w:t>
      </w:r>
      <w:r>
        <w:rPr>
          <w:color w:val="231F20"/>
          <w:spacing w:val="-9"/>
        </w:rPr>
        <w:t> </w:t>
      </w:r>
      <w:r>
        <w:rPr>
          <w:color w:val="231F20"/>
        </w:rPr>
        <w:t>propone</w:t>
      </w:r>
      <w:r>
        <w:rPr>
          <w:color w:val="231F20"/>
          <w:spacing w:val="-9"/>
        </w:rPr>
        <w:t> </w:t>
      </w:r>
      <w:r>
        <w:rPr>
          <w:color w:val="231F20"/>
        </w:rPr>
        <w:t>evaluarlas</w:t>
      </w:r>
      <w:r>
        <w:rPr>
          <w:color w:val="231F20"/>
          <w:spacing w:val="-9"/>
        </w:rPr>
        <w:t> </w:t>
      </w:r>
      <w:r>
        <w:rPr>
          <w:color w:val="231F20"/>
        </w:rPr>
        <w:t>por</w:t>
      </w:r>
      <w:r>
        <w:rPr>
          <w:color w:val="231F20"/>
          <w:spacing w:val="-9"/>
        </w:rPr>
        <w:t> </w:t>
      </w:r>
      <w:r>
        <w:rPr>
          <w:color w:val="231F20"/>
        </w:rPr>
        <w:t>sus</w:t>
      </w:r>
      <w:r>
        <w:rPr>
          <w:color w:val="231F20"/>
          <w:spacing w:val="-9"/>
        </w:rPr>
        <w:t> </w:t>
      </w:r>
      <w:r>
        <w:rPr>
          <w:color w:val="231F20"/>
        </w:rPr>
        <w:t>interacciones</w:t>
      </w:r>
      <w:r>
        <w:rPr>
          <w:color w:val="231F20"/>
          <w:spacing w:val="-9"/>
        </w:rPr>
        <w:t> </w:t>
      </w:r>
      <w:r>
        <w:rPr>
          <w:color w:val="231F20"/>
        </w:rPr>
        <w:t>de</w:t>
      </w:r>
      <w:r>
        <w:rPr>
          <w:color w:val="231F20"/>
          <w:spacing w:val="-9"/>
        </w:rPr>
        <w:t> </w:t>
      </w:r>
      <w:r>
        <w:rPr>
          <w:color w:val="231F20"/>
        </w:rPr>
        <w:t>aditividad</w:t>
      </w:r>
      <w:r>
        <w:rPr>
          <w:color w:val="231F20"/>
          <w:spacing w:val="-9"/>
        </w:rPr>
        <w:t> </w:t>
      </w:r>
      <w:r>
        <w:rPr>
          <w:color w:val="231F20"/>
        </w:rPr>
        <w:t>y</w:t>
      </w:r>
      <w:r>
        <w:rPr>
          <w:color w:val="231F20"/>
          <w:spacing w:val="-9"/>
        </w:rPr>
        <w:t> </w:t>
      </w:r>
      <w:r>
        <w:rPr>
          <w:color w:val="231F20"/>
        </w:rPr>
        <w:t>sinergismo.</w:t>
      </w:r>
    </w:p>
    <w:p>
      <w:pPr>
        <w:pStyle w:val="BodyText"/>
        <w:spacing w:line="242" w:lineRule="auto" w:before="1"/>
        <w:ind w:left="110" w:right="114" w:firstLine="453"/>
        <w:jc w:val="both"/>
      </w:pPr>
      <w:r>
        <w:rPr>
          <w:color w:val="231F20"/>
        </w:rPr>
        <w:t>Theoretical and methodological discussion on domestic work and its relation to the problems of health from the perspective of </w:t>
      </w:r>
      <w:r>
        <w:rPr>
          <w:color w:val="231F20"/>
          <w:spacing w:val="-3"/>
        </w:rPr>
        <w:t>gender. </w:t>
      </w:r>
      <w:r>
        <w:rPr>
          <w:color w:val="231F20"/>
        </w:rPr>
        <w:t>Seeks</w:t>
      </w:r>
      <w:r>
        <w:rPr>
          <w:color w:val="231F20"/>
          <w:spacing w:val="-31"/>
        </w:rPr>
        <w:t> </w:t>
      </w:r>
      <w:r>
        <w:rPr>
          <w:color w:val="231F20"/>
        </w:rPr>
        <w:t>to develop a proposal to guide research and action from a broad perspective, taking into account their social and economic weight, as well as their naturalization,</w:t>
      </w:r>
      <w:r>
        <w:rPr>
          <w:color w:val="231F20"/>
          <w:spacing w:val="-17"/>
        </w:rPr>
        <w:t> </w:t>
      </w:r>
      <w:r>
        <w:rPr>
          <w:color w:val="231F20"/>
        </w:rPr>
        <w:t>which</w:t>
      </w:r>
      <w:r>
        <w:rPr>
          <w:color w:val="231F20"/>
          <w:spacing w:val="-17"/>
        </w:rPr>
        <w:t> </w:t>
      </w:r>
      <w:r>
        <w:rPr>
          <w:color w:val="231F20"/>
        </w:rPr>
        <w:t>has</w:t>
      </w:r>
      <w:r>
        <w:rPr>
          <w:color w:val="231F20"/>
          <w:spacing w:val="-17"/>
        </w:rPr>
        <w:t> </w:t>
      </w:r>
      <w:r>
        <w:rPr>
          <w:color w:val="231F20"/>
        </w:rPr>
        <w:t>been</w:t>
      </w:r>
      <w:r>
        <w:rPr>
          <w:color w:val="231F20"/>
          <w:spacing w:val="-17"/>
        </w:rPr>
        <w:t> </w:t>
      </w:r>
      <w:r>
        <w:rPr>
          <w:color w:val="231F20"/>
        </w:rPr>
        <w:t>considered</w:t>
      </w:r>
      <w:r>
        <w:rPr>
          <w:color w:val="231F20"/>
          <w:spacing w:val="-17"/>
        </w:rPr>
        <w:t> </w:t>
      </w:r>
      <w:r>
        <w:rPr>
          <w:color w:val="231F20"/>
        </w:rPr>
        <w:t>essential</w:t>
      </w:r>
      <w:r>
        <w:rPr>
          <w:color w:val="231F20"/>
          <w:spacing w:val="-17"/>
        </w:rPr>
        <w:t> </w:t>
      </w:r>
      <w:r>
        <w:rPr>
          <w:color w:val="231F20"/>
        </w:rPr>
        <w:t>feature</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feminine. Discusses</w:t>
      </w:r>
      <w:r>
        <w:rPr>
          <w:color w:val="231F20"/>
          <w:spacing w:val="-7"/>
        </w:rPr>
        <w:t> </w:t>
      </w:r>
      <w:r>
        <w:rPr>
          <w:color w:val="231F20"/>
        </w:rPr>
        <w:t>the</w:t>
      </w:r>
      <w:r>
        <w:rPr>
          <w:color w:val="231F20"/>
          <w:spacing w:val="-7"/>
        </w:rPr>
        <w:t> </w:t>
      </w:r>
      <w:r>
        <w:rPr>
          <w:color w:val="231F20"/>
        </w:rPr>
        <w:t>relationship</w:t>
      </w:r>
      <w:r>
        <w:rPr>
          <w:color w:val="231F20"/>
          <w:spacing w:val="-7"/>
        </w:rPr>
        <w:t> </w:t>
      </w:r>
      <w:r>
        <w:rPr>
          <w:color w:val="231F20"/>
        </w:rPr>
        <w:t>of</w:t>
      </w:r>
      <w:r>
        <w:rPr>
          <w:color w:val="231F20"/>
          <w:spacing w:val="-7"/>
        </w:rPr>
        <w:t> </w:t>
      </w:r>
      <w:r>
        <w:rPr>
          <w:color w:val="231F20"/>
        </w:rPr>
        <w:t>this</w:t>
      </w:r>
      <w:r>
        <w:rPr>
          <w:color w:val="231F20"/>
          <w:spacing w:val="-7"/>
        </w:rPr>
        <w:t> </w:t>
      </w:r>
      <w:r>
        <w:rPr>
          <w:color w:val="231F20"/>
        </w:rPr>
        <w:t>work</w:t>
      </w:r>
      <w:r>
        <w:rPr>
          <w:color w:val="231F20"/>
          <w:spacing w:val="-7"/>
        </w:rPr>
        <w:t> </w:t>
      </w:r>
      <w:r>
        <w:rPr>
          <w:color w:val="231F20"/>
        </w:rPr>
        <w:t>in</w:t>
      </w:r>
      <w:r>
        <w:rPr>
          <w:color w:val="231F20"/>
          <w:spacing w:val="-7"/>
        </w:rPr>
        <w:t> </w:t>
      </w:r>
      <w:r>
        <w:rPr>
          <w:color w:val="231F20"/>
        </w:rPr>
        <w:t>character</w:t>
      </w:r>
      <w:r>
        <w:rPr>
          <w:color w:val="231F20"/>
          <w:spacing w:val="-7"/>
        </w:rPr>
        <w:t> </w:t>
      </w:r>
      <w:r>
        <w:rPr>
          <w:color w:val="231F20"/>
        </w:rPr>
        <w:t>of</w:t>
      </w:r>
      <w:r>
        <w:rPr>
          <w:color w:val="231F20"/>
          <w:spacing w:val="-7"/>
        </w:rPr>
        <w:t> </w:t>
      </w:r>
      <w:r>
        <w:rPr>
          <w:color w:val="231F20"/>
        </w:rPr>
        <w:t>double</w:t>
      </w:r>
      <w:r>
        <w:rPr>
          <w:color w:val="231F20"/>
          <w:spacing w:val="-7"/>
        </w:rPr>
        <w:t> </w:t>
      </w:r>
      <w:r>
        <w:rPr>
          <w:color w:val="231F20"/>
        </w:rPr>
        <w:t>working</w:t>
      </w:r>
      <w:r>
        <w:rPr>
          <w:color w:val="231F20"/>
          <w:spacing w:val="-7"/>
        </w:rPr>
        <w:t> </w:t>
      </w:r>
      <w:r>
        <w:rPr>
          <w:color w:val="231F20"/>
        </w:rPr>
        <w:t>day for the paid workers, as well as being a work under precarious conditions when performed by wage workers of the home. Since these approaches delineated a methodological alternative, which includes domestic work tasks in the sense of risks and requirements and propose to evaluate them in their additivity and</w:t>
      </w:r>
      <w:r>
        <w:rPr>
          <w:color w:val="231F20"/>
          <w:spacing w:val="-31"/>
        </w:rPr>
        <w:t> </w:t>
      </w:r>
      <w:r>
        <w:rPr>
          <w:color w:val="231F20"/>
        </w:rPr>
        <w:t>synergy.</w:t>
      </w:r>
    </w:p>
    <w:p>
      <w:pPr>
        <w:pStyle w:val="BodyText"/>
        <w:spacing w:before="3"/>
        <w:rPr>
          <w:sz w:val="23"/>
        </w:rPr>
      </w:pPr>
    </w:p>
    <w:p>
      <w:pPr>
        <w:spacing w:before="0"/>
        <w:ind w:left="110" w:right="1657" w:firstLine="0"/>
        <w:jc w:val="left"/>
        <w:rPr>
          <w:sz w:val="19"/>
        </w:rPr>
      </w:pPr>
      <w:r>
        <w:rPr>
          <w:b/>
          <w:color w:val="231F20"/>
          <w:sz w:val="19"/>
        </w:rPr>
        <w:t>Palabras clave: </w:t>
      </w:r>
      <w:r>
        <w:rPr>
          <w:color w:val="231F20"/>
          <w:spacing w:val="-6"/>
          <w:sz w:val="19"/>
        </w:rPr>
        <w:t>Trabajo </w:t>
      </w:r>
      <w:r>
        <w:rPr>
          <w:color w:val="231F20"/>
          <w:spacing w:val="-4"/>
          <w:sz w:val="19"/>
        </w:rPr>
        <w:t>doméstico, </w:t>
      </w:r>
      <w:r>
        <w:rPr>
          <w:color w:val="231F20"/>
          <w:sz w:val="19"/>
        </w:rPr>
        <w:t>doble jornada, sinergismo, aditividad Domestic work, double </w:t>
      </w:r>
      <w:r>
        <w:rPr>
          <w:color w:val="231F20"/>
          <w:spacing w:val="-5"/>
          <w:sz w:val="19"/>
        </w:rPr>
        <w:t>day, </w:t>
      </w:r>
      <w:r>
        <w:rPr>
          <w:color w:val="231F20"/>
          <w:sz w:val="19"/>
        </w:rPr>
        <w:t>synergy, additivity</w:t>
      </w:r>
    </w:p>
    <w:p>
      <w:pPr>
        <w:pStyle w:val="BodyText"/>
        <w:rPr>
          <w:sz w:val="18"/>
        </w:rPr>
      </w:pPr>
    </w:p>
    <w:p>
      <w:pPr>
        <w:pStyle w:val="BodyText"/>
        <w:rPr>
          <w:sz w:val="18"/>
        </w:rPr>
      </w:pPr>
    </w:p>
    <w:p>
      <w:pPr>
        <w:pStyle w:val="BodyText"/>
        <w:spacing w:line="242" w:lineRule="auto" w:before="1"/>
        <w:ind w:left="110" w:right="114" w:firstLine="453"/>
        <w:jc w:val="both"/>
      </w:pPr>
      <w:r>
        <w:rPr>
          <w:color w:val="231F20"/>
        </w:rPr>
        <w:t>El objetivo de este documento es realizar una reflexión sobre el   peso del trabajo doméstico (TD) en la salud, a la luz de un enfoque de determinantes sociales, que supera los modelos causales mecánicos de </w:t>
      </w:r>
      <w:r>
        <w:rPr>
          <w:color w:val="231F20"/>
          <w:spacing w:val="-4"/>
        </w:rPr>
        <w:t>“agentes</w:t>
      </w:r>
      <w:r>
        <w:rPr>
          <w:color w:val="231F20"/>
          <w:spacing w:val="-19"/>
        </w:rPr>
        <w:t> </w:t>
      </w:r>
      <w:r>
        <w:rPr>
          <w:color w:val="231F20"/>
          <w:spacing w:val="-4"/>
        </w:rPr>
        <w:t>etiológicos”,</w:t>
      </w:r>
      <w:r>
        <w:rPr>
          <w:color w:val="231F20"/>
          <w:spacing w:val="-19"/>
        </w:rPr>
        <w:t> </w:t>
      </w:r>
      <w:r>
        <w:rPr>
          <w:color w:val="231F20"/>
        </w:rPr>
        <w:t>a</w:t>
      </w:r>
      <w:r>
        <w:rPr>
          <w:color w:val="231F20"/>
          <w:spacing w:val="-19"/>
        </w:rPr>
        <w:t> </w:t>
      </w:r>
      <w:r>
        <w:rPr>
          <w:color w:val="231F20"/>
        </w:rPr>
        <w:t>partir</w:t>
      </w:r>
      <w:r>
        <w:rPr>
          <w:color w:val="231F20"/>
          <w:spacing w:val="-19"/>
        </w:rPr>
        <w:t> </w:t>
      </w:r>
      <w:r>
        <w:rPr>
          <w:color w:val="231F20"/>
        </w:rPr>
        <w:t>de</w:t>
      </w:r>
      <w:r>
        <w:rPr>
          <w:color w:val="231F20"/>
          <w:spacing w:val="-19"/>
        </w:rPr>
        <w:t> </w:t>
      </w:r>
      <w:r>
        <w:rPr>
          <w:color w:val="231F20"/>
        </w:rPr>
        <w:t>analizar</w:t>
      </w:r>
      <w:r>
        <w:rPr>
          <w:color w:val="231F20"/>
          <w:spacing w:val="-19"/>
        </w:rPr>
        <w:t> </w:t>
      </w:r>
      <w:r>
        <w:rPr>
          <w:color w:val="231F20"/>
        </w:rPr>
        <w:t>los</w:t>
      </w:r>
      <w:r>
        <w:rPr>
          <w:color w:val="231F20"/>
          <w:spacing w:val="-19"/>
        </w:rPr>
        <w:t> </w:t>
      </w:r>
      <w:r>
        <w:rPr>
          <w:color w:val="231F20"/>
        </w:rPr>
        <w:t>procesos</w:t>
      </w:r>
      <w:r>
        <w:rPr>
          <w:color w:val="231F20"/>
          <w:spacing w:val="-19"/>
        </w:rPr>
        <w:t> </w:t>
      </w:r>
      <w:r>
        <w:rPr>
          <w:color w:val="231F20"/>
        </w:rPr>
        <w:t>sociales</w:t>
      </w:r>
      <w:r>
        <w:rPr>
          <w:color w:val="231F20"/>
          <w:spacing w:val="-19"/>
        </w:rPr>
        <w:t> </w:t>
      </w:r>
      <w:r>
        <w:rPr>
          <w:color w:val="231F20"/>
        </w:rPr>
        <w:t>en</w:t>
      </w:r>
      <w:r>
        <w:rPr>
          <w:color w:val="231F20"/>
          <w:spacing w:val="-19"/>
        </w:rPr>
        <w:t> </w:t>
      </w:r>
      <w:r>
        <w:rPr>
          <w:color w:val="231F20"/>
        </w:rPr>
        <w:t>un</w:t>
      </w:r>
      <w:r>
        <w:rPr>
          <w:color w:val="231F20"/>
          <w:spacing w:val="-19"/>
        </w:rPr>
        <w:t> </w:t>
      </w:r>
      <w:r>
        <w:rPr>
          <w:color w:val="231F20"/>
        </w:rPr>
        <w:t>sentido de</w:t>
      </w:r>
      <w:r>
        <w:rPr>
          <w:color w:val="231F20"/>
          <w:spacing w:val="-17"/>
        </w:rPr>
        <w:t> </w:t>
      </w:r>
      <w:r>
        <w:rPr>
          <w:color w:val="231F20"/>
        </w:rPr>
        <w:t>estructura</w:t>
      </w:r>
      <w:r>
        <w:rPr>
          <w:color w:val="231F20"/>
          <w:spacing w:val="-17"/>
        </w:rPr>
        <w:t> </w:t>
      </w:r>
      <w:r>
        <w:rPr>
          <w:color w:val="231F20"/>
        </w:rPr>
        <w:t>jerarquizada</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desarrollo,</w:t>
      </w:r>
      <w:r>
        <w:rPr>
          <w:color w:val="231F20"/>
          <w:spacing w:val="-17"/>
        </w:rPr>
        <w:t> </w:t>
      </w:r>
      <w:r>
        <w:rPr>
          <w:color w:val="231F20"/>
        </w:rPr>
        <w:t>como</w:t>
      </w:r>
      <w:r>
        <w:rPr>
          <w:color w:val="231F20"/>
          <w:spacing w:val="-17"/>
        </w:rPr>
        <w:t> </w:t>
      </w:r>
      <w:r>
        <w:rPr>
          <w:color w:val="231F20"/>
        </w:rPr>
        <w:t>realidades</w:t>
      </w:r>
      <w:r>
        <w:rPr>
          <w:color w:val="231F20"/>
          <w:spacing w:val="-17"/>
        </w:rPr>
        <w:t> </w:t>
      </w:r>
      <w:r>
        <w:rPr>
          <w:color w:val="231F20"/>
        </w:rPr>
        <w:t>complejas,</w:t>
      </w:r>
      <w:r>
        <w:rPr>
          <w:color w:val="231F20"/>
          <w:spacing w:val="-17"/>
        </w:rPr>
        <w:t> </w:t>
      </w:r>
      <w:r>
        <w:rPr>
          <w:color w:val="231F20"/>
        </w:rPr>
        <w:t>para poder</w:t>
      </w:r>
      <w:r>
        <w:rPr>
          <w:color w:val="231F20"/>
          <w:spacing w:val="-9"/>
        </w:rPr>
        <w:t> </w:t>
      </w:r>
      <w:r>
        <w:rPr>
          <w:color w:val="231F20"/>
        </w:rPr>
        <w:t>explicar</w:t>
      </w:r>
      <w:r>
        <w:rPr>
          <w:color w:val="231F20"/>
          <w:spacing w:val="-9"/>
        </w:rPr>
        <w:t> </w:t>
      </w:r>
      <w:r>
        <w:rPr>
          <w:color w:val="231F20"/>
        </w:rPr>
        <w:t>las</w:t>
      </w:r>
      <w:r>
        <w:rPr>
          <w:color w:val="231F20"/>
          <w:spacing w:val="-9"/>
        </w:rPr>
        <w:t> </w:t>
      </w:r>
      <w:r>
        <w:rPr>
          <w:color w:val="231F20"/>
        </w:rPr>
        <w:t>condiciones</w:t>
      </w:r>
      <w:r>
        <w:rPr>
          <w:color w:val="231F20"/>
          <w:spacing w:val="-9"/>
        </w:rPr>
        <w:t> </w:t>
      </w:r>
      <w:r>
        <w:rPr>
          <w:color w:val="231F20"/>
        </w:rPr>
        <w:t>de</w:t>
      </w:r>
      <w:r>
        <w:rPr>
          <w:color w:val="231F20"/>
          <w:spacing w:val="-9"/>
        </w:rPr>
        <w:t> </w:t>
      </w:r>
      <w:r>
        <w:rPr>
          <w:color w:val="231F20"/>
        </w:rPr>
        <w:t>salud</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grupos</w:t>
      </w:r>
      <w:r>
        <w:rPr>
          <w:color w:val="231F20"/>
          <w:spacing w:val="-9"/>
        </w:rPr>
        <w:t> </w:t>
      </w:r>
      <w:r>
        <w:rPr>
          <w:color w:val="231F20"/>
        </w:rPr>
        <w:t>sociales.</w:t>
      </w:r>
    </w:p>
    <w:p>
      <w:pPr>
        <w:spacing w:after="0" w:line="242" w:lineRule="auto"/>
        <w:jc w:val="both"/>
        <w:sectPr>
          <w:headerReference w:type="even" r:id="rId142"/>
          <w:headerReference w:type="default" r:id="rId143"/>
          <w:footerReference w:type="even" r:id="rId144"/>
          <w:footerReference w:type="default" r:id="rId145"/>
          <w:pgSz w:w="9360" w:h="12480"/>
          <w:pgMar w:header="486" w:footer="504" w:top="880" w:bottom="700" w:left="740" w:right="1300"/>
        </w:sectPr>
      </w:pPr>
    </w:p>
    <w:p>
      <w:pPr>
        <w:pStyle w:val="BodyText"/>
        <w:rPr>
          <w:sz w:val="20"/>
        </w:rPr>
      </w:pPr>
    </w:p>
    <w:p>
      <w:pPr>
        <w:pStyle w:val="BodyText"/>
        <w:spacing w:before="206"/>
        <w:ind w:left="62" w:right="107" w:firstLine="453"/>
        <w:jc w:val="right"/>
      </w:pPr>
      <w:r>
        <w:rPr/>
        <w:pict>
          <v:shape style="position:absolute;margin-left:129.244995pt;margin-top:182.818054pt;width:206.75pt;height:77.05pt;mso-position-horizontal-relative:page;mso-position-vertical-relative:paragraph;z-index:-121864"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6"/>
                      <w:w w:val="90"/>
                      <w:sz w:val="154"/>
                    </w:rPr>
                    <w:t>DUMMY</w:t>
                  </w:r>
                </w:p>
              </w:txbxContent>
            </v:textbox>
            <w10:wrap type="none"/>
          </v:shape>
        </w:pict>
      </w:r>
      <w:r>
        <w:rPr>
          <w:color w:val="231F20"/>
          <w:spacing w:val="-3"/>
        </w:rPr>
        <w:t>Para </w:t>
      </w:r>
      <w:r>
        <w:rPr>
          <w:color w:val="231F20"/>
        </w:rPr>
        <w:t>argumentar la necesidad de incluir el TD en los estudios de la</w:t>
      </w:r>
      <w:r>
        <w:rPr>
          <w:color w:val="231F20"/>
          <w:w w:val="98"/>
        </w:rPr>
        <w:t> </w:t>
      </w:r>
      <w:r>
        <w:rPr>
          <w:color w:val="231F20"/>
        </w:rPr>
        <w:t>salud laboral, se llevó a cabo una revisión bibliográfica de investigaciones</w:t>
      </w:r>
      <w:r>
        <w:rPr>
          <w:color w:val="231F20"/>
          <w:w w:val="95"/>
        </w:rPr>
        <w:t> </w:t>
      </w:r>
      <w:r>
        <w:rPr>
          <w:color w:val="231F20"/>
        </w:rPr>
        <w:t>que han analizado el trabajo doméstico y su impacto en la salud, en su</w:t>
      </w:r>
      <w:r>
        <w:rPr>
          <w:color w:val="231F20"/>
          <w:w w:val="106"/>
        </w:rPr>
        <w:t> </w:t>
      </w:r>
      <w:r>
        <w:rPr>
          <w:color w:val="231F20"/>
        </w:rPr>
        <w:t>mayoría de América Latina; para interpretar esos hallazgos se desarrollan</w:t>
      </w:r>
      <w:r>
        <w:rPr>
          <w:color w:val="231F20"/>
          <w:w w:val="109"/>
        </w:rPr>
        <w:t> </w:t>
      </w:r>
      <w:r>
        <w:rPr>
          <w:color w:val="231F20"/>
        </w:rPr>
        <w:t>primero, temas relacionados con el peso social y económico del TD y se</w:t>
      </w:r>
      <w:r>
        <w:rPr>
          <w:color w:val="231F20"/>
          <w:w w:val="95"/>
        </w:rPr>
        <w:t> </w:t>
      </w:r>
      <w:r>
        <w:rPr>
          <w:color w:val="231F20"/>
        </w:rPr>
        <w:t>mencionan los equívocos de considerarlo </w:t>
      </w:r>
      <w:r>
        <w:rPr>
          <w:rFonts w:ascii="Palatino Linotype" w:hAnsi="Palatino Linotype"/>
          <w:i/>
          <w:color w:val="231F20"/>
          <w:spacing w:val="-4"/>
        </w:rPr>
        <w:t>naturalmente </w:t>
      </w:r>
      <w:r>
        <w:rPr>
          <w:color w:val="231F20"/>
        </w:rPr>
        <w:t>femenino. En</w:t>
      </w:r>
      <w:r>
        <w:rPr>
          <w:color w:val="231F20"/>
          <w:w w:val="100"/>
        </w:rPr>
        <w:t> </w:t>
      </w:r>
      <w:r>
        <w:rPr>
          <w:color w:val="231F20"/>
        </w:rPr>
        <w:t>segundo </w:t>
      </w:r>
      <w:r>
        <w:rPr>
          <w:color w:val="231F20"/>
          <w:spacing w:val="-4"/>
        </w:rPr>
        <w:t>lugar, </w:t>
      </w:r>
      <w:r>
        <w:rPr>
          <w:color w:val="231F20"/>
        </w:rPr>
        <w:t>se reflexiona acerca de la relación de estas labores y la</w:t>
      </w:r>
      <w:r>
        <w:rPr>
          <w:color w:val="231F20"/>
          <w:w w:val="98"/>
        </w:rPr>
        <w:t> </w:t>
      </w:r>
      <w:r>
        <w:rPr>
          <w:color w:val="231F20"/>
        </w:rPr>
        <w:t>salud en cuanto a la doble jornada y el significado que tiene</w:t>
      </w:r>
      <w:r>
        <w:rPr>
          <w:color w:val="231F20"/>
          <w:spacing w:val="51"/>
        </w:rPr>
        <w:t> </w:t>
      </w:r>
      <w:r>
        <w:rPr>
          <w:color w:val="231F20"/>
        </w:rPr>
        <w:t>como labor</w:t>
      </w:r>
      <w:r>
        <w:rPr>
          <w:color w:val="231F20"/>
          <w:w w:val="111"/>
        </w:rPr>
        <w:t> </w:t>
      </w:r>
      <w:r>
        <w:rPr>
          <w:color w:val="231F20"/>
        </w:rPr>
        <w:t>remunerada de las trabajadoras del </w:t>
      </w:r>
      <w:r>
        <w:rPr>
          <w:color w:val="231F20"/>
          <w:spacing w:val="-4"/>
        </w:rPr>
        <w:t>hogar. </w:t>
      </w:r>
      <w:r>
        <w:rPr>
          <w:color w:val="231F20"/>
        </w:rPr>
        <w:t>Y en </w:t>
      </w:r>
      <w:r>
        <w:rPr>
          <w:color w:val="231F20"/>
          <w:spacing w:val="-3"/>
        </w:rPr>
        <w:t>tercero, </w:t>
      </w:r>
      <w:r>
        <w:rPr>
          <w:color w:val="231F20"/>
        </w:rPr>
        <w:t>se delinea una</w:t>
      </w:r>
      <w:r>
        <w:rPr>
          <w:color w:val="231F20"/>
          <w:w w:val="98"/>
        </w:rPr>
        <w:t> </w:t>
      </w:r>
      <w:r>
        <w:rPr>
          <w:color w:val="231F20"/>
        </w:rPr>
        <w:t>alternativa metodológica que incluye dos esquemas: uno que detalla las</w:t>
      </w:r>
      <w:r>
        <w:rPr>
          <w:color w:val="231F20"/>
          <w:w w:val="94"/>
        </w:rPr>
        <w:t> </w:t>
      </w:r>
      <w:r>
        <w:rPr>
          <w:color w:val="231F20"/>
        </w:rPr>
        <w:t>tareas domésticas, con el fin de considerarlas como un trabajo, y otro</w:t>
      </w:r>
      <w:r>
        <w:rPr>
          <w:color w:val="231F20"/>
          <w:w w:val="102"/>
        </w:rPr>
        <w:t> </w:t>
      </w:r>
      <w:r>
        <w:rPr>
          <w:color w:val="231F20"/>
        </w:rPr>
        <w:t>esquema proveniente de la Salud en el </w:t>
      </w:r>
      <w:r>
        <w:rPr>
          <w:color w:val="231F20"/>
          <w:spacing w:val="-4"/>
        </w:rPr>
        <w:t>Trabajo </w:t>
      </w:r>
      <w:r>
        <w:rPr>
          <w:color w:val="231F20"/>
        </w:rPr>
        <w:t>que define exigencias y</w:t>
      </w:r>
      <w:r>
        <w:rPr>
          <w:color w:val="231F20"/>
          <w:w w:val="91"/>
        </w:rPr>
        <w:t> </w:t>
      </w:r>
      <w:r>
        <w:rPr>
          <w:color w:val="231F20"/>
        </w:rPr>
        <w:t>riesgo. </w:t>
      </w:r>
      <w:r>
        <w:rPr>
          <w:color w:val="231F20"/>
          <w:spacing w:val="-3"/>
        </w:rPr>
        <w:t>Para </w:t>
      </w:r>
      <w:r>
        <w:rPr>
          <w:color w:val="231F20"/>
        </w:rPr>
        <w:t>proponer finalmente la necesidad de considerar la evaluación</w:t>
      </w:r>
      <w:r>
        <w:rPr>
          <w:color w:val="231F20"/>
          <w:w w:val="109"/>
        </w:rPr>
        <w:t> </w:t>
      </w:r>
      <w:r>
        <w:rPr>
          <w:color w:val="231F20"/>
        </w:rPr>
        <w:t>de ese impacto, a partir de fenómenos de aditividad y sinergismo, que se</w:t>
      </w:r>
      <w:r>
        <w:rPr>
          <w:color w:val="231F20"/>
          <w:w w:val="95"/>
        </w:rPr>
        <w:t> </w:t>
      </w:r>
      <w:r>
        <w:rPr>
          <w:color w:val="231F20"/>
        </w:rPr>
        <w:t>refieren a la </w:t>
      </w:r>
      <w:r>
        <w:rPr>
          <w:color w:val="231F20"/>
          <w:spacing w:val="-5"/>
        </w:rPr>
        <w:t>interacción entre </w:t>
      </w:r>
      <w:r>
        <w:rPr>
          <w:color w:val="231F20"/>
          <w:spacing w:val="-3"/>
        </w:rPr>
        <w:t>dos </w:t>
      </w:r>
      <w:r>
        <w:rPr>
          <w:color w:val="231F20"/>
        </w:rPr>
        <w:t>o </w:t>
      </w:r>
      <w:r>
        <w:rPr>
          <w:color w:val="231F20"/>
          <w:spacing w:val="-3"/>
        </w:rPr>
        <w:t>más </w:t>
      </w:r>
      <w:r>
        <w:rPr>
          <w:color w:val="231F20"/>
          <w:spacing w:val="-4"/>
        </w:rPr>
        <w:t>exigencias. </w:t>
      </w:r>
      <w:r>
        <w:rPr>
          <w:color w:val="231F20"/>
        </w:rPr>
        <w:t>En </w:t>
      </w:r>
      <w:r>
        <w:rPr>
          <w:color w:val="231F20"/>
          <w:spacing w:val="-3"/>
        </w:rPr>
        <w:t>el </w:t>
      </w:r>
      <w:r>
        <w:rPr>
          <w:color w:val="231F20"/>
          <w:spacing w:val="-4"/>
        </w:rPr>
        <w:t>primer </w:t>
      </w:r>
      <w:r>
        <w:rPr>
          <w:color w:val="231F20"/>
          <w:spacing w:val="-3"/>
        </w:rPr>
        <w:t>caso </w:t>
      </w:r>
      <w:r>
        <w:rPr>
          <w:color w:val="231F20"/>
          <w:spacing w:val="-4"/>
        </w:rPr>
        <w:t>como</w:t>
      </w:r>
      <w:r>
        <w:rPr>
          <w:color w:val="231F20"/>
          <w:w w:val="102"/>
        </w:rPr>
        <w:t> </w:t>
      </w:r>
      <w:r>
        <w:rPr>
          <w:color w:val="231F20"/>
          <w:spacing w:val="-4"/>
        </w:rPr>
        <w:t>suma </w:t>
      </w:r>
      <w:r>
        <w:rPr>
          <w:color w:val="231F20"/>
        </w:rPr>
        <w:t>de </w:t>
      </w:r>
      <w:r>
        <w:rPr>
          <w:color w:val="231F20"/>
          <w:spacing w:val="-4"/>
        </w:rPr>
        <w:t>potenciación </w:t>
      </w:r>
      <w:r>
        <w:rPr>
          <w:color w:val="231F20"/>
        </w:rPr>
        <w:t>de un </w:t>
      </w:r>
      <w:r>
        <w:rPr>
          <w:color w:val="231F20"/>
          <w:spacing w:val="-4"/>
        </w:rPr>
        <w:t>efecto </w:t>
      </w:r>
      <w:r>
        <w:rPr>
          <w:color w:val="231F20"/>
        </w:rPr>
        <w:t>y en </w:t>
      </w:r>
      <w:r>
        <w:rPr>
          <w:color w:val="231F20"/>
          <w:spacing w:val="-3"/>
        </w:rPr>
        <w:t>el </w:t>
      </w:r>
      <w:r>
        <w:rPr>
          <w:color w:val="231F20"/>
          <w:spacing w:val="-4"/>
        </w:rPr>
        <w:t>segundo </w:t>
      </w:r>
      <w:r>
        <w:rPr>
          <w:color w:val="231F20"/>
          <w:spacing w:val="-3"/>
        </w:rPr>
        <w:t>por </w:t>
      </w:r>
      <w:r>
        <w:rPr>
          <w:color w:val="231F20"/>
          <w:spacing w:val="-5"/>
        </w:rPr>
        <w:t>producir </w:t>
      </w:r>
      <w:r>
        <w:rPr>
          <w:color w:val="231F20"/>
        </w:rPr>
        <w:t>un </w:t>
      </w:r>
      <w:r>
        <w:rPr>
          <w:color w:val="231F20"/>
          <w:spacing w:val="-4"/>
        </w:rPr>
        <w:t>efecto</w:t>
      </w:r>
      <w:r>
        <w:rPr>
          <w:color w:val="231F20"/>
          <w:w w:val="102"/>
        </w:rPr>
        <w:t> </w:t>
      </w:r>
      <w:r>
        <w:rPr>
          <w:color w:val="231F20"/>
          <w:spacing w:val="-4"/>
        </w:rPr>
        <w:t>(trastorno </w:t>
      </w:r>
      <w:r>
        <w:rPr>
          <w:color w:val="231F20"/>
        </w:rPr>
        <w:t>o </w:t>
      </w:r>
      <w:r>
        <w:rPr>
          <w:color w:val="231F20"/>
          <w:spacing w:val="-4"/>
        </w:rPr>
        <w:t>daño) </w:t>
      </w:r>
      <w:r>
        <w:rPr>
          <w:color w:val="231F20"/>
          <w:spacing w:val="-5"/>
        </w:rPr>
        <w:t>mayor </w:t>
      </w:r>
      <w:r>
        <w:rPr>
          <w:color w:val="231F20"/>
          <w:spacing w:val="-4"/>
        </w:rPr>
        <w:t>que </w:t>
      </w:r>
      <w:r>
        <w:rPr>
          <w:color w:val="231F20"/>
        </w:rPr>
        <w:t>la </w:t>
      </w:r>
      <w:r>
        <w:rPr>
          <w:color w:val="231F20"/>
          <w:spacing w:val="-4"/>
        </w:rPr>
        <w:t>suma </w:t>
      </w:r>
      <w:r>
        <w:rPr>
          <w:color w:val="231F20"/>
        </w:rPr>
        <w:t>de </w:t>
      </w:r>
      <w:r>
        <w:rPr>
          <w:color w:val="231F20"/>
          <w:spacing w:val="-3"/>
        </w:rPr>
        <w:t>las </w:t>
      </w:r>
      <w:r>
        <w:rPr>
          <w:color w:val="231F20"/>
          <w:spacing w:val="-5"/>
        </w:rPr>
        <w:t>probabilidades (Noriega,</w:t>
      </w:r>
      <w:r>
        <w:rPr>
          <w:color w:val="231F20"/>
          <w:spacing w:val="-4"/>
        </w:rPr>
        <w:t> 2000).</w:t>
      </w:r>
      <w:r>
        <w:rPr>
          <w:color w:val="231F20"/>
          <w:spacing w:val="-4"/>
          <w:w w:val="96"/>
        </w:rPr>
        <w:t> </w:t>
      </w:r>
      <w:r>
        <w:rPr>
          <w:color w:val="231F20"/>
        </w:rPr>
        <w:t>A lo largo del documento, el hilo conductor es la perspectiva de género,</w:t>
      </w:r>
    </w:p>
    <w:p>
      <w:pPr>
        <w:pStyle w:val="BodyText"/>
        <w:spacing w:line="242" w:lineRule="auto" w:before="4"/>
        <w:ind w:left="117" w:right="107"/>
        <w:jc w:val="both"/>
      </w:pPr>
      <w:r>
        <w:rPr>
          <w:color w:val="231F20"/>
        </w:rPr>
        <w:t>ya que este enfoque aclara la construcción de las identidades femenina     y masculina, que subyacen en las relaciones sociales que definen el TD como una obligación de las mujeres. </w:t>
      </w:r>
      <w:r>
        <w:rPr>
          <w:color w:val="231F20"/>
          <w:spacing w:val="-4"/>
        </w:rPr>
        <w:t>Por </w:t>
      </w:r>
      <w:r>
        <w:rPr>
          <w:color w:val="231F20"/>
        </w:rPr>
        <w:t>tanto los fundamentos de esta perspectiva son indispensables cuando se analizan las determinaciones de los</w:t>
      </w:r>
      <w:r>
        <w:rPr>
          <w:color w:val="231F20"/>
          <w:spacing w:val="-14"/>
        </w:rPr>
        <w:t> </w:t>
      </w:r>
      <w:r>
        <w:rPr>
          <w:color w:val="231F20"/>
        </w:rPr>
        <w:t>problemas</w:t>
      </w:r>
      <w:r>
        <w:rPr>
          <w:color w:val="231F20"/>
          <w:spacing w:val="-14"/>
        </w:rPr>
        <w:t> </w:t>
      </w:r>
      <w:r>
        <w:rPr>
          <w:color w:val="231F20"/>
        </w:rPr>
        <w:t>de</w:t>
      </w:r>
      <w:r>
        <w:rPr>
          <w:color w:val="231F20"/>
          <w:spacing w:val="-14"/>
        </w:rPr>
        <w:t> </w:t>
      </w:r>
      <w:r>
        <w:rPr>
          <w:color w:val="231F20"/>
        </w:rPr>
        <w:t>salud</w:t>
      </w:r>
      <w:r>
        <w:rPr>
          <w:color w:val="231F20"/>
          <w:spacing w:val="-14"/>
        </w:rPr>
        <w:t> </w:t>
      </w:r>
      <w:r>
        <w:rPr>
          <w:color w:val="231F20"/>
        </w:rPr>
        <w:t>(Esteban,</w:t>
      </w:r>
      <w:r>
        <w:rPr>
          <w:color w:val="231F20"/>
          <w:spacing w:val="-14"/>
        </w:rPr>
        <w:t> </w:t>
      </w:r>
      <w:r>
        <w:rPr>
          <w:color w:val="231F20"/>
        </w:rPr>
        <w:t>2006).</w:t>
      </w:r>
    </w:p>
    <w:p>
      <w:pPr>
        <w:pStyle w:val="BodyText"/>
        <w:spacing w:before="9"/>
        <w:rPr>
          <w:sz w:val="22"/>
        </w:rPr>
      </w:pPr>
    </w:p>
    <w:p>
      <w:pPr>
        <w:pStyle w:val="Heading3"/>
        <w:ind w:left="117"/>
      </w:pPr>
      <w:r>
        <w:rPr>
          <w:color w:val="231F20"/>
          <w:w w:val="80"/>
        </w:rPr>
        <w:t>Discusión de fundamentos</w:t>
      </w:r>
    </w:p>
    <w:p>
      <w:pPr>
        <w:pStyle w:val="BodyText"/>
        <w:spacing w:before="9"/>
        <w:rPr>
          <w:rFonts w:ascii="Trebuchet MS"/>
          <w:sz w:val="21"/>
        </w:rPr>
      </w:pPr>
    </w:p>
    <w:p>
      <w:pPr>
        <w:pStyle w:val="BodyText"/>
        <w:spacing w:line="242" w:lineRule="auto" w:before="1"/>
        <w:ind w:left="117" w:right="107" w:firstLine="453"/>
        <w:jc w:val="both"/>
      </w:pPr>
      <w:r>
        <w:rPr>
          <w:color w:val="231F20"/>
          <w:spacing w:val="-6"/>
        </w:rPr>
        <w:t>Tres </w:t>
      </w:r>
      <w:r>
        <w:rPr>
          <w:color w:val="231F20"/>
        </w:rPr>
        <w:t>contradicciones sociales explican la determinación del TD sobre el</w:t>
      </w:r>
      <w:r>
        <w:rPr>
          <w:color w:val="231F20"/>
          <w:spacing w:val="-24"/>
        </w:rPr>
        <w:t> </w:t>
      </w:r>
      <w:r>
        <w:rPr>
          <w:color w:val="231F20"/>
        </w:rPr>
        <w:t>proceso</w:t>
      </w:r>
      <w:r>
        <w:rPr>
          <w:color w:val="231F20"/>
          <w:spacing w:val="-24"/>
        </w:rPr>
        <w:t> </w:t>
      </w:r>
      <w:r>
        <w:rPr>
          <w:color w:val="231F20"/>
        </w:rPr>
        <w:t>salud</w:t>
      </w:r>
      <w:r>
        <w:rPr>
          <w:color w:val="231F20"/>
          <w:spacing w:val="-24"/>
        </w:rPr>
        <w:t> </w:t>
      </w:r>
      <w:r>
        <w:rPr>
          <w:color w:val="231F20"/>
        </w:rPr>
        <w:t>enfermedad,</w:t>
      </w:r>
      <w:r>
        <w:rPr>
          <w:color w:val="231F20"/>
          <w:spacing w:val="-24"/>
        </w:rPr>
        <w:t> </w:t>
      </w:r>
      <w:r>
        <w:rPr>
          <w:color w:val="231F20"/>
        </w:rPr>
        <w:t>una</w:t>
      </w:r>
      <w:r>
        <w:rPr>
          <w:color w:val="231F20"/>
          <w:spacing w:val="-24"/>
        </w:rPr>
        <w:t> </w:t>
      </w:r>
      <w:r>
        <w:rPr>
          <w:color w:val="231F20"/>
        </w:rPr>
        <w:t>se</w:t>
      </w:r>
      <w:r>
        <w:rPr>
          <w:color w:val="231F20"/>
          <w:spacing w:val="-24"/>
        </w:rPr>
        <w:t> </w:t>
      </w:r>
      <w:r>
        <w:rPr>
          <w:color w:val="231F20"/>
        </w:rPr>
        <w:t>refiere</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distinciones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espacios público y privado en cuanto ámbitos de acción; la segunda está referida   a las relaciones de género, y la tercera se ubica en los dos momentos de  la reproducción social, consumo y producción (Garduño, 2001). Como  un recurso de exposición se hace referencia a cada una, a pesar de que se expresan las tres en una trama</w:t>
      </w:r>
      <w:r>
        <w:rPr>
          <w:color w:val="231F20"/>
          <w:spacing w:val="-28"/>
        </w:rPr>
        <w:t> </w:t>
      </w:r>
      <w:r>
        <w:rPr>
          <w:color w:val="231F20"/>
        </w:rPr>
        <w:t>compleja.</w:t>
      </w:r>
    </w:p>
    <w:p>
      <w:pPr>
        <w:pStyle w:val="BodyText"/>
        <w:spacing w:line="242" w:lineRule="auto" w:before="1"/>
        <w:ind w:left="117" w:right="108" w:firstLine="453"/>
        <w:jc w:val="both"/>
      </w:pPr>
      <w:r>
        <w:rPr>
          <w:color w:val="231F20"/>
        </w:rPr>
        <w:t>La primera contradicción en la que se ubica el TD es espacial, pues a pesar</w:t>
      </w:r>
      <w:r>
        <w:rPr>
          <w:color w:val="231F20"/>
          <w:spacing w:val="-18"/>
        </w:rPr>
        <w:t> </w:t>
      </w:r>
      <w:r>
        <w:rPr>
          <w:color w:val="231F20"/>
        </w:rPr>
        <w:t>de</w:t>
      </w:r>
      <w:r>
        <w:rPr>
          <w:color w:val="231F20"/>
          <w:spacing w:val="-18"/>
        </w:rPr>
        <w:t> </w:t>
      </w:r>
      <w:r>
        <w:rPr>
          <w:color w:val="231F20"/>
        </w:rPr>
        <w:t>tratarse</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spacing w:val="-3"/>
        </w:rPr>
        <w:t>conjunto</w:t>
      </w:r>
      <w:r>
        <w:rPr>
          <w:color w:val="231F20"/>
          <w:spacing w:val="-18"/>
        </w:rPr>
        <w:t> </w:t>
      </w:r>
      <w:r>
        <w:rPr>
          <w:color w:val="231F20"/>
        </w:rPr>
        <w:t>de</w:t>
      </w:r>
      <w:r>
        <w:rPr>
          <w:color w:val="231F20"/>
          <w:spacing w:val="-18"/>
        </w:rPr>
        <w:t> </w:t>
      </w:r>
      <w:r>
        <w:rPr>
          <w:color w:val="231F20"/>
        </w:rPr>
        <w:t>tareas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realizan</w:t>
      </w:r>
      <w:r>
        <w:rPr>
          <w:color w:val="231F20"/>
          <w:spacing w:val="-18"/>
        </w:rPr>
        <w:t> </w:t>
      </w:r>
      <w:r>
        <w:rPr>
          <w:color w:val="231F20"/>
        </w:rPr>
        <w:t>fundamentalmente</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en el </w:t>
      </w:r>
      <w:r>
        <w:rPr>
          <w:color w:val="231F20"/>
          <w:spacing w:val="-3"/>
        </w:rPr>
        <w:t>ámbito </w:t>
      </w:r>
      <w:r>
        <w:rPr>
          <w:color w:val="231F20"/>
        </w:rPr>
        <w:t>de lo privado, responde constantemente a referencia del </w:t>
      </w:r>
      <w:r>
        <w:rPr>
          <w:color w:val="231F20"/>
          <w:spacing w:val="-3"/>
        </w:rPr>
        <w:t>ámbito</w:t>
      </w:r>
      <w:r>
        <w:rPr>
          <w:color w:val="231F20"/>
          <w:spacing w:val="-8"/>
        </w:rPr>
        <w:t> </w:t>
      </w:r>
      <w:r>
        <w:rPr>
          <w:color w:val="231F20"/>
        </w:rPr>
        <w:t>público,</w:t>
      </w:r>
      <w:r>
        <w:rPr>
          <w:color w:val="231F20"/>
          <w:spacing w:val="-8"/>
        </w:rPr>
        <w:t> </w:t>
      </w:r>
      <w:r>
        <w:rPr>
          <w:color w:val="231F20"/>
        </w:rPr>
        <w:t>porque</w:t>
      </w:r>
      <w:r>
        <w:rPr>
          <w:color w:val="231F20"/>
          <w:spacing w:val="-8"/>
        </w:rPr>
        <w:t> </w:t>
      </w:r>
      <w:r>
        <w:rPr>
          <w:color w:val="231F20"/>
        </w:rPr>
        <w:t>cumple</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función</w:t>
      </w:r>
      <w:r>
        <w:rPr>
          <w:color w:val="231F20"/>
          <w:spacing w:val="-8"/>
        </w:rPr>
        <w:t> </w:t>
      </w:r>
      <w:r>
        <w:rPr>
          <w:color w:val="231F20"/>
        </w:rPr>
        <w:t>central</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reproducción social. En el espacio privado de la casa las mujeres además de producir bienes</w:t>
      </w:r>
      <w:r>
        <w:rPr>
          <w:color w:val="231F20"/>
          <w:spacing w:val="-15"/>
        </w:rPr>
        <w:t> </w:t>
      </w:r>
      <w:r>
        <w:rPr>
          <w:color w:val="231F20"/>
        </w:rPr>
        <w:t>y</w:t>
      </w:r>
      <w:r>
        <w:rPr>
          <w:color w:val="231F20"/>
          <w:spacing w:val="-15"/>
        </w:rPr>
        <w:t> </w:t>
      </w:r>
      <w:r>
        <w:rPr>
          <w:color w:val="231F20"/>
        </w:rPr>
        <w:t>servicios</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sobrevivencia,</w:t>
      </w:r>
      <w:r>
        <w:rPr>
          <w:color w:val="231F20"/>
          <w:spacing w:val="-15"/>
        </w:rPr>
        <w:t> </w:t>
      </w:r>
      <w:r>
        <w:rPr>
          <w:color w:val="231F20"/>
        </w:rPr>
        <w:t>mantienen</w:t>
      </w:r>
      <w:r>
        <w:rPr>
          <w:color w:val="231F20"/>
          <w:spacing w:val="-15"/>
        </w:rPr>
        <w:t> </w:t>
      </w:r>
      <w:r>
        <w:rPr>
          <w:color w:val="231F20"/>
        </w:rPr>
        <w:t>funcionando</w:t>
      </w:r>
      <w:r>
        <w:rPr>
          <w:color w:val="231F20"/>
          <w:spacing w:val="-15"/>
        </w:rPr>
        <w:t> </w:t>
      </w:r>
      <w:r>
        <w:rPr>
          <w:color w:val="231F20"/>
        </w:rPr>
        <w:t>los</w:t>
      </w:r>
      <w:r>
        <w:rPr>
          <w:color w:val="231F20"/>
          <w:spacing w:val="-15"/>
        </w:rPr>
        <w:t> </w:t>
      </w:r>
      <w:r>
        <w:rPr>
          <w:color w:val="231F20"/>
        </w:rPr>
        <w:t>pactos propios</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sociedades,</w:t>
      </w:r>
      <w:r>
        <w:rPr>
          <w:color w:val="231F20"/>
          <w:spacing w:val="-26"/>
        </w:rPr>
        <w:t> </w:t>
      </w:r>
      <w:r>
        <w:rPr>
          <w:color w:val="231F20"/>
        </w:rPr>
        <w:t>especialmente</w:t>
      </w:r>
      <w:r>
        <w:rPr>
          <w:color w:val="231F20"/>
          <w:spacing w:val="-26"/>
        </w:rPr>
        <w:t> </w:t>
      </w:r>
      <w:r>
        <w:rPr>
          <w:color w:val="231F20"/>
        </w:rPr>
        <w:t>los</w:t>
      </w:r>
      <w:r>
        <w:rPr>
          <w:color w:val="231F20"/>
          <w:spacing w:val="-26"/>
        </w:rPr>
        <w:t> </w:t>
      </w:r>
      <w:r>
        <w:rPr>
          <w:color w:val="231F20"/>
        </w:rPr>
        <w:t>patriarcales</w:t>
      </w:r>
      <w:r>
        <w:rPr>
          <w:color w:val="231F20"/>
          <w:spacing w:val="-26"/>
        </w:rPr>
        <w:t> </w:t>
      </w:r>
      <w:r>
        <w:rPr>
          <w:color w:val="231F20"/>
        </w:rPr>
        <w:t>y</w:t>
      </w:r>
      <w:r>
        <w:rPr>
          <w:color w:val="231F20"/>
          <w:spacing w:val="-26"/>
        </w:rPr>
        <w:t> </w:t>
      </w:r>
      <w:r>
        <w:rPr>
          <w:color w:val="231F20"/>
        </w:rPr>
        <w:t>los</w:t>
      </w:r>
      <w:r>
        <w:rPr>
          <w:color w:val="231F20"/>
          <w:spacing w:val="-26"/>
        </w:rPr>
        <w:t> </w:t>
      </w:r>
      <w:r>
        <w:rPr>
          <w:color w:val="231F20"/>
        </w:rPr>
        <w:t>interclasistas. Sin embargo esas labores que requieren de esfuerzo, se ocultan como generadoras</w:t>
      </w:r>
      <w:r>
        <w:rPr>
          <w:color w:val="231F20"/>
          <w:spacing w:val="-9"/>
        </w:rPr>
        <w:t> </w:t>
      </w:r>
      <w:r>
        <w:rPr>
          <w:color w:val="231F20"/>
        </w:rPr>
        <w:t>de</w:t>
      </w:r>
      <w:r>
        <w:rPr>
          <w:color w:val="231F20"/>
          <w:spacing w:val="-9"/>
        </w:rPr>
        <w:t> </w:t>
      </w:r>
      <w:r>
        <w:rPr>
          <w:color w:val="231F20"/>
        </w:rPr>
        <w:t>riesgos</w:t>
      </w:r>
      <w:r>
        <w:rPr>
          <w:color w:val="231F20"/>
          <w:spacing w:val="-9"/>
        </w:rPr>
        <w:t> </w:t>
      </w:r>
      <w:r>
        <w:rPr>
          <w:color w:val="231F20"/>
        </w:rPr>
        <w:t>y</w:t>
      </w:r>
      <w:r>
        <w:rPr>
          <w:color w:val="231F20"/>
          <w:spacing w:val="-9"/>
        </w:rPr>
        <w:t> </w:t>
      </w:r>
      <w:r>
        <w:rPr>
          <w:color w:val="231F20"/>
        </w:rPr>
        <w:t>exigencias</w:t>
      </w:r>
      <w:r>
        <w:rPr>
          <w:color w:val="231F20"/>
          <w:spacing w:val="-9"/>
        </w:rPr>
        <w:t> </w:t>
      </w:r>
      <w:r>
        <w:rPr>
          <w:color w:val="231F20"/>
        </w:rPr>
        <w:t>y</w:t>
      </w:r>
      <w:r>
        <w:rPr>
          <w:color w:val="231F20"/>
          <w:spacing w:val="-9"/>
        </w:rPr>
        <w:t> </w:t>
      </w:r>
      <w:r>
        <w:rPr>
          <w:color w:val="231F20"/>
        </w:rPr>
        <w:t>por</w:t>
      </w:r>
      <w:r>
        <w:rPr>
          <w:color w:val="231F20"/>
          <w:spacing w:val="-9"/>
        </w:rPr>
        <w:t> </w:t>
      </w:r>
      <w:r>
        <w:rPr>
          <w:color w:val="231F20"/>
        </w:rPr>
        <w:t>tanto</w:t>
      </w:r>
      <w:r>
        <w:rPr>
          <w:color w:val="231F20"/>
          <w:spacing w:val="-9"/>
        </w:rPr>
        <w:t> </w:t>
      </w:r>
      <w:r>
        <w:rPr>
          <w:color w:val="231F20"/>
        </w:rPr>
        <w:t>de</w:t>
      </w:r>
      <w:r>
        <w:rPr>
          <w:color w:val="231F20"/>
          <w:spacing w:val="-9"/>
        </w:rPr>
        <w:t> </w:t>
      </w:r>
      <w:r>
        <w:rPr>
          <w:color w:val="231F20"/>
        </w:rPr>
        <w:t>daños</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salud.</w:t>
      </w:r>
    </w:p>
    <w:p>
      <w:pPr>
        <w:pStyle w:val="BodyText"/>
        <w:spacing w:line="242" w:lineRule="auto" w:before="1"/>
        <w:ind w:left="110" w:right="114" w:firstLine="453"/>
        <w:jc w:val="both"/>
      </w:pPr>
      <w:r>
        <w:rPr/>
        <w:pict>
          <v:shape style="position:absolute;margin-left:100.898499pt;margin-top:74.568092pt;width:200pt;height:77.05pt;mso-position-horizontal-relative:page;mso-position-vertical-relative:paragraph;z-index:-12184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3"/>
                      <w:w w:val="101"/>
                      <w:sz w:val="154"/>
                    </w:rPr>
                    <w:t>Y</w:t>
                  </w:r>
                </w:p>
              </w:txbxContent>
            </v:textbox>
            <w10:wrap type="none"/>
          </v:shape>
        </w:pict>
      </w:r>
      <w:r>
        <w:rPr>
          <w:color w:val="231F20"/>
        </w:rPr>
        <w:t>La segunda contradicción en la que se sitúa el TD se da entre los géneros. Está caracterizada por las diferencias jerarquizadas entre</w:t>
      </w:r>
      <w:r>
        <w:rPr>
          <w:color w:val="231F20"/>
          <w:spacing w:val="-41"/>
        </w:rPr>
        <w:t> </w:t>
      </w:r>
      <w:r>
        <w:rPr>
          <w:color w:val="231F20"/>
        </w:rPr>
        <w:t>varones y</w:t>
      </w:r>
      <w:r>
        <w:rPr>
          <w:color w:val="231F20"/>
          <w:spacing w:val="-21"/>
        </w:rPr>
        <w:t> </w:t>
      </w:r>
      <w:r>
        <w:rPr>
          <w:color w:val="231F20"/>
        </w:rPr>
        <w:t>mujeres,</w:t>
      </w:r>
      <w:r>
        <w:rPr>
          <w:color w:val="231F20"/>
          <w:spacing w:val="-21"/>
        </w:rPr>
        <w:t> </w:t>
      </w:r>
      <w:r>
        <w:rPr>
          <w:color w:val="231F20"/>
        </w:rPr>
        <w:t>constitutivas</w:t>
      </w:r>
      <w:r>
        <w:rPr>
          <w:color w:val="231F20"/>
          <w:spacing w:val="-21"/>
        </w:rPr>
        <w:t> </w:t>
      </w:r>
      <w:r>
        <w:rPr>
          <w:color w:val="231F20"/>
        </w:rPr>
        <w:t>de</w:t>
      </w:r>
      <w:r>
        <w:rPr>
          <w:color w:val="231F20"/>
          <w:spacing w:val="-21"/>
        </w:rPr>
        <w:t> </w:t>
      </w:r>
      <w:r>
        <w:rPr>
          <w:color w:val="231F20"/>
        </w:rPr>
        <w:t>todas</w:t>
      </w:r>
      <w:r>
        <w:rPr>
          <w:color w:val="231F20"/>
          <w:spacing w:val="-21"/>
        </w:rPr>
        <w:t> </w:t>
      </w:r>
      <w:r>
        <w:rPr>
          <w:color w:val="231F20"/>
        </w:rPr>
        <w:t>las</w:t>
      </w:r>
      <w:r>
        <w:rPr>
          <w:color w:val="231F20"/>
          <w:spacing w:val="-21"/>
        </w:rPr>
        <w:t> </w:t>
      </w:r>
      <w:r>
        <w:rPr>
          <w:color w:val="231F20"/>
        </w:rPr>
        <w:t>relaciones</w:t>
      </w:r>
      <w:r>
        <w:rPr>
          <w:color w:val="231F20"/>
          <w:spacing w:val="-21"/>
        </w:rPr>
        <w:t> </w:t>
      </w:r>
      <w:r>
        <w:rPr>
          <w:color w:val="231F20"/>
        </w:rPr>
        <w:t>humanas,</w:t>
      </w:r>
      <w:r>
        <w:rPr>
          <w:color w:val="231F20"/>
          <w:spacing w:val="-21"/>
        </w:rPr>
        <w:t> </w:t>
      </w:r>
      <w:r>
        <w:rPr>
          <w:color w:val="231F20"/>
        </w:rPr>
        <w:t>como</w:t>
      </w:r>
      <w:r>
        <w:rPr>
          <w:color w:val="231F20"/>
          <w:spacing w:val="-21"/>
        </w:rPr>
        <w:t> </w:t>
      </w:r>
      <w:r>
        <w:rPr>
          <w:color w:val="231F20"/>
        </w:rPr>
        <w:t>resultado</w:t>
      </w:r>
      <w:r>
        <w:rPr>
          <w:color w:val="231F20"/>
          <w:spacing w:val="-21"/>
        </w:rPr>
        <w:t> </w:t>
      </w:r>
      <w:r>
        <w:rPr>
          <w:color w:val="231F20"/>
        </w:rPr>
        <w:t>de un proceso complejo en el que se llega a ser una persona en </w:t>
      </w:r>
      <w:r>
        <w:rPr>
          <w:color w:val="231F20"/>
          <w:spacing w:val="-3"/>
        </w:rPr>
        <w:t>singular. </w:t>
      </w:r>
      <w:r>
        <w:rPr>
          <w:color w:val="231F20"/>
        </w:rPr>
        <w:t>Esas relaciones se expresan en la vida cotidiana con argumentos que justifican la inequidad del dominio de lo masculino sobre lo femenino, y entre esos argumentos está la asignación del TD a las mujeres. Esta imposición del TD como obligación </w:t>
      </w:r>
      <w:r>
        <w:rPr>
          <w:color w:val="231F20"/>
          <w:spacing w:val="-3"/>
        </w:rPr>
        <w:t>propia </w:t>
      </w:r>
      <w:r>
        <w:rPr>
          <w:color w:val="231F20"/>
        </w:rPr>
        <w:t>del ser </w:t>
      </w:r>
      <w:r>
        <w:rPr>
          <w:color w:val="231F20"/>
          <w:spacing w:val="-4"/>
        </w:rPr>
        <w:t>mujer, </w:t>
      </w:r>
      <w:r>
        <w:rPr>
          <w:color w:val="231F20"/>
        </w:rPr>
        <w:t>supone un </w:t>
      </w:r>
      <w:r>
        <w:rPr>
          <w:color w:val="231F20"/>
          <w:spacing w:val="-4"/>
        </w:rPr>
        <w:t>“deber” </w:t>
      </w:r>
      <w:r>
        <w:rPr>
          <w:color w:val="231F20"/>
        </w:rPr>
        <w:t>disfrazado de amor que se expresa en el cuidado de los no aptos (menores, ancianos, enfermos) pero también de los aptos (Durán,</w:t>
      </w:r>
      <w:r>
        <w:rPr>
          <w:color w:val="231F20"/>
          <w:spacing w:val="-13"/>
        </w:rPr>
        <w:t> </w:t>
      </w:r>
      <w:r>
        <w:rPr>
          <w:color w:val="231F20"/>
        </w:rPr>
        <w:t>1987).</w:t>
      </w:r>
    </w:p>
    <w:p>
      <w:pPr>
        <w:pStyle w:val="BodyText"/>
        <w:spacing w:line="242" w:lineRule="auto" w:before="1"/>
        <w:ind w:left="110" w:right="114" w:firstLine="453"/>
        <w:jc w:val="both"/>
      </w:pPr>
      <w:r>
        <w:rPr>
          <w:color w:val="231F20"/>
          <w:spacing w:val="-4"/>
        </w:rPr>
        <w:t>Por </w:t>
      </w:r>
      <w:r>
        <w:rPr>
          <w:color w:val="231F20"/>
        </w:rPr>
        <w:t>último el TD se encuentra en medio de la contradicción entre producción</w:t>
      </w:r>
      <w:r>
        <w:rPr>
          <w:color w:val="231F20"/>
          <w:spacing w:val="-9"/>
        </w:rPr>
        <w:t> </w:t>
      </w:r>
      <w:r>
        <w:rPr>
          <w:color w:val="231F20"/>
        </w:rPr>
        <w:t>y</w:t>
      </w:r>
      <w:r>
        <w:rPr>
          <w:color w:val="231F20"/>
          <w:spacing w:val="-10"/>
        </w:rPr>
        <w:t> </w:t>
      </w:r>
      <w:r>
        <w:rPr>
          <w:color w:val="231F20"/>
        </w:rPr>
        <w:t>consumo,</w:t>
      </w:r>
      <w:r>
        <w:rPr>
          <w:color w:val="231F20"/>
          <w:spacing w:val="-9"/>
        </w:rPr>
        <w:t> </w:t>
      </w:r>
      <w:r>
        <w:rPr>
          <w:color w:val="231F20"/>
        </w:rPr>
        <w:t>ejes</w:t>
      </w:r>
      <w:r>
        <w:rPr>
          <w:color w:val="231F20"/>
          <w:spacing w:val="-9"/>
        </w:rPr>
        <w:t> </w:t>
      </w:r>
      <w:r>
        <w:rPr>
          <w:color w:val="231F20"/>
        </w:rPr>
        <w:t>de</w:t>
      </w:r>
      <w:r>
        <w:rPr>
          <w:color w:val="231F20"/>
          <w:spacing w:val="-10"/>
        </w:rPr>
        <w:t> </w:t>
      </w:r>
      <w:r>
        <w:rPr>
          <w:color w:val="231F20"/>
        </w:rPr>
        <w:t>la</w:t>
      </w:r>
      <w:r>
        <w:rPr>
          <w:color w:val="231F20"/>
          <w:spacing w:val="-10"/>
        </w:rPr>
        <w:t> </w:t>
      </w:r>
      <w:r>
        <w:rPr>
          <w:color w:val="231F20"/>
        </w:rPr>
        <w:t>reproducción</w:t>
      </w:r>
      <w:r>
        <w:rPr>
          <w:color w:val="231F20"/>
          <w:spacing w:val="-9"/>
        </w:rPr>
        <w:t> </w:t>
      </w:r>
      <w:r>
        <w:rPr>
          <w:color w:val="231F20"/>
        </w:rPr>
        <w:t>social.</w:t>
      </w:r>
      <w:r>
        <w:rPr>
          <w:color w:val="231F20"/>
          <w:spacing w:val="-10"/>
        </w:rPr>
        <w:t> </w:t>
      </w:r>
      <w:r>
        <w:rPr>
          <w:color w:val="231F20"/>
        </w:rPr>
        <w:t>El</w:t>
      </w:r>
      <w:r>
        <w:rPr>
          <w:color w:val="231F20"/>
          <w:spacing w:val="-9"/>
        </w:rPr>
        <w:t> </w:t>
      </w:r>
      <w:r>
        <w:rPr>
          <w:color w:val="231F20"/>
        </w:rPr>
        <w:t>TD</w:t>
      </w:r>
      <w:r>
        <w:rPr>
          <w:color w:val="231F20"/>
          <w:spacing w:val="-10"/>
        </w:rPr>
        <w:t> </w:t>
      </w:r>
      <w:r>
        <w:rPr>
          <w:color w:val="231F20"/>
        </w:rPr>
        <w:t>se</w:t>
      </w:r>
      <w:r>
        <w:rPr>
          <w:color w:val="231F20"/>
          <w:spacing w:val="-13"/>
        </w:rPr>
        <w:t> </w:t>
      </w:r>
      <w:r>
        <w:rPr>
          <w:color w:val="231F20"/>
          <w:spacing w:val="-4"/>
        </w:rPr>
        <w:t>caracteriza </w:t>
      </w:r>
      <w:r>
        <w:rPr>
          <w:color w:val="231F20"/>
          <w:spacing w:val="-3"/>
        </w:rPr>
        <w:t>por </w:t>
      </w:r>
      <w:r>
        <w:rPr>
          <w:color w:val="231F20"/>
          <w:spacing w:val="-2"/>
        </w:rPr>
        <w:t>ser </w:t>
      </w:r>
      <w:r>
        <w:rPr>
          <w:color w:val="231F20"/>
          <w:spacing w:val="-3"/>
        </w:rPr>
        <w:t>esencial para </w:t>
      </w:r>
      <w:r>
        <w:rPr>
          <w:color w:val="231F20"/>
        </w:rPr>
        <w:t>la </w:t>
      </w:r>
      <w:r>
        <w:rPr>
          <w:color w:val="231F20"/>
          <w:spacing w:val="-4"/>
        </w:rPr>
        <w:t>subsistencia, pues </w:t>
      </w:r>
      <w:r>
        <w:rPr>
          <w:color w:val="231F20"/>
          <w:spacing w:val="-3"/>
        </w:rPr>
        <w:t>los </w:t>
      </w:r>
      <w:r>
        <w:rPr>
          <w:color w:val="231F20"/>
          <w:spacing w:val="-4"/>
        </w:rPr>
        <w:t>bienes </w:t>
      </w:r>
      <w:r>
        <w:rPr>
          <w:color w:val="231F20"/>
        </w:rPr>
        <w:t>y </w:t>
      </w:r>
      <w:r>
        <w:rPr>
          <w:color w:val="231F20"/>
          <w:spacing w:val="-3"/>
        </w:rPr>
        <w:t>servicios </w:t>
      </w:r>
      <w:r>
        <w:rPr>
          <w:color w:val="231F20"/>
          <w:spacing w:val="-4"/>
        </w:rPr>
        <w:t>que </w:t>
      </w:r>
      <w:r>
        <w:rPr>
          <w:color w:val="231F20"/>
          <w:spacing w:val="-5"/>
        </w:rPr>
        <w:t>genera </w:t>
      </w:r>
      <w:r>
        <w:rPr>
          <w:color w:val="231F20"/>
        </w:rPr>
        <w:t>se </w:t>
      </w:r>
      <w:r>
        <w:rPr>
          <w:color w:val="231F20"/>
          <w:spacing w:val="-4"/>
        </w:rPr>
        <w:t>realizan </w:t>
      </w:r>
      <w:r>
        <w:rPr>
          <w:color w:val="231F20"/>
        </w:rPr>
        <w:t>en </w:t>
      </w:r>
      <w:r>
        <w:rPr>
          <w:color w:val="231F20"/>
          <w:spacing w:val="-3"/>
        </w:rPr>
        <w:t>el </w:t>
      </w:r>
      <w:r>
        <w:rPr>
          <w:color w:val="231F20"/>
          <w:spacing w:val="-5"/>
        </w:rPr>
        <w:t>consumo inmediato, </w:t>
      </w:r>
      <w:r>
        <w:rPr>
          <w:color w:val="231F20"/>
          <w:spacing w:val="-3"/>
        </w:rPr>
        <w:t>pero </w:t>
      </w:r>
      <w:r>
        <w:rPr>
          <w:color w:val="231F20"/>
          <w:spacing w:val="-4"/>
        </w:rPr>
        <w:t>también crea </w:t>
      </w:r>
      <w:r>
        <w:rPr>
          <w:color w:val="231F20"/>
        </w:rPr>
        <w:t>y </w:t>
      </w:r>
      <w:r>
        <w:rPr>
          <w:color w:val="231F20"/>
          <w:spacing w:val="-4"/>
        </w:rPr>
        <w:t>recrea </w:t>
      </w:r>
      <w:r>
        <w:rPr>
          <w:color w:val="231F20"/>
          <w:spacing w:val="-3"/>
        </w:rPr>
        <w:t>“lo esencial </w:t>
      </w:r>
      <w:r>
        <w:rPr>
          <w:color w:val="231F20"/>
          <w:spacing w:val="-5"/>
        </w:rPr>
        <w:t>humano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spacing w:val="-4"/>
        </w:rPr>
        <w:t>familia</w:t>
      </w:r>
      <w:r>
        <w:rPr>
          <w:color w:val="231F20"/>
          <w:spacing w:val="-14"/>
        </w:rPr>
        <w:t> </w:t>
      </w:r>
      <w:r>
        <w:rPr>
          <w:color w:val="231F20"/>
        </w:rPr>
        <w:t>y</w:t>
      </w:r>
      <w:r>
        <w:rPr>
          <w:color w:val="231F20"/>
          <w:spacing w:val="-14"/>
        </w:rPr>
        <w:t> </w:t>
      </w:r>
      <w:r>
        <w:rPr>
          <w:color w:val="231F20"/>
          <w:spacing w:val="-3"/>
        </w:rPr>
        <w:t>sus</w:t>
      </w:r>
      <w:r>
        <w:rPr>
          <w:color w:val="231F20"/>
          <w:spacing w:val="-14"/>
        </w:rPr>
        <w:t> </w:t>
      </w:r>
      <w:r>
        <w:rPr>
          <w:color w:val="231F20"/>
          <w:spacing w:val="-5"/>
        </w:rPr>
        <w:t>miembros</w:t>
      </w:r>
      <w:r>
        <w:rPr>
          <w:color w:val="231F20"/>
          <w:spacing w:val="-14"/>
        </w:rPr>
        <w:t> </w:t>
      </w:r>
      <w:r>
        <w:rPr>
          <w:color w:val="231F20"/>
          <w:spacing w:val="-5"/>
        </w:rPr>
        <w:t>singulares”</w:t>
      </w:r>
      <w:r>
        <w:rPr>
          <w:color w:val="231F20"/>
          <w:spacing w:val="-14"/>
        </w:rPr>
        <w:t> </w:t>
      </w:r>
      <w:r>
        <w:rPr>
          <w:color w:val="231F20"/>
          <w:spacing w:val="-4"/>
        </w:rPr>
        <w:t>(Breilh,</w:t>
      </w:r>
      <w:r>
        <w:rPr>
          <w:color w:val="231F20"/>
          <w:spacing w:val="-14"/>
        </w:rPr>
        <w:t> </w:t>
      </w:r>
      <w:r>
        <w:rPr>
          <w:color w:val="231F20"/>
          <w:spacing w:val="-4"/>
        </w:rPr>
        <w:t>1992),</w:t>
      </w:r>
      <w:r>
        <w:rPr>
          <w:color w:val="231F20"/>
          <w:spacing w:val="-14"/>
        </w:rPr>
        <w:t> </w:t>
      </w:r>
      <w:r>
        <w:rPr>
          <w:color w:val="231F20"/>
          <w:spacing w:val="-3"/>
        </w:rPr>
        <w:t>sin</w:t>
      </w:r>
      <w:r>
        <w:rPr>
          <w:color w:val="231F20"/>
          <w:spacing w:val="-14"/>
        </w:rPr>
        <w:t> </w:t>
      </w:r>
      <w:r>
        <w:rPr>
          <w:color w:val="231F20"/>
          <w:spacing w:val="-5"/>
        </w:rPr>
        <w:t>embargo </w:t>
      </w:r>
      <w:r>
        <w:rPr>
          <w:color w:val="231F20"/>
          <w:spacing w:val="-3"/>
        </w:rPr>
        <w:t>estas</w:t>
      </w:r>
      <w:r>
        <w:rPr>
          <w:color w:val="231F20"/>
          <w:spacing w:val="-10"/>
        </w:rPr>
        <w:t> </w:t>
      </w:r>
      <w:r>
        <w:rPr>
          <w:color w:val="231F20"/>
          <w:spacing w:val="-4"/>
        </w:rPr>
        <w:t>tareas</w:t>
      </w:r>
      <w:r>
        <w:rPr>
          <w:color w:val="231F20"/>
          <w:spacing w:val="-10"/>
        </w:rPr>
        <w:t> </w:t>
      </w:r>
      <w:r>
        <w:rPr>
          <w:color w:val="231F20"/>
          <w:spacing w:val="-4"/>
        </w:rPr>
        <w:t>siendo</w:t>
      </w:r>
      <w:r>
        <w:rPr>
          <w:color w:val="231F20"/>
          <w:spacing w:val="-10"/>
        </w:rPr>
        <w:t> </w:t>
      </w:r>
      <w:r>
        <w:rPr>
          <w:color w:val="231F20"/>
          <w:spacing w:val="-4"/>
        </w:rPr>
        <w:t>fundamentales</w:t>
      </w:r>
      <w:r>
        <w:rPr>
          <w:color w:val="231F20"/>
          <w:spacing w:val="-10"/>
        </w:rPr>
        <w:t> </w:t>
      </w:r>
      <w:r>
        <w:rPr>
          <w:color w:val="231F20"/>
          <w:spacing w:val="-3"/>
        </w:rPr>
        <w:t>para</w:t>
      </w:r>
      <w:r>
        <w:rPr>
          <w:color w:val="231F20"/>
          <w:spacing w:val="-10"/>
        </w:rPr>
        <w:t> </w:t>
      </w:r>
      <w:r>
        <w:rPr>
          <w:color w:val="231F20"/>
        </w:rPr>
        <w:t>la</w:t>
      </w:r>
      <w:r>
        <w:rPr>
          <w:color w:val="231F20"/>
          <w:spacing w:val="-10"/>
        </w:rPr>
        <w:t> </w:t>
      </w:r>
      <w:r>
        <w:rPr>
          <w:color w:val="231F20"/>
          <w:spacing w:val="-3"/>
        </w:rPr>
        <w:t>sociedad,</w:t>
      </w:r>
      <w:r>
        <w:rPr>
          <w:color w:val="231F20"/>
          <w:spacing w:val="-10"/>
        </w:rPr>
        <w:t> </w:t>
      </w:r>
      <w:r>
        <w:rPr>
          <w:color w:val="231F20"/>
          <w:spacing w:val="-3"/>
        </w:rPr>
        <w:t>no</w:t>
      </w:r>
      <w:r>
        <w:rPr>
          <w:color w:val="231F20"/>
          <w:spacing w:val="-10"/>
        </w:rPr>
        <w:t> </w:t>
      </w:r>
      <w:r>
        <w:rPr>
          <w:color w:val="231F20"/>
          <w:spacing w:val="-3"/>
        </w:rPr>
        <w:t>son</w:t>
      </w:r>
      <w:r>
        <w:rPr>
          <w:color w:val="231F20"/>
          <w:spacing w:val="-10"/>
        </w:rPr>
        <w:t> </w:t>
      </w:r>
      <w:r>
        <w:rPr>
          <w:color w:val="231F20"/>
          <w:spacing w:val="-4"/>
        </w:rPr>
        <w:t>reconocidas</w:t>
      </w:r>
      <w:r>
        <w:rPr>
          <w:color w:val="231F20"/>
          <w:spacing w:val="-10"/>
        </w:rPr>
        <w:t> </w:t>
      </w:r>
      <w:r>
        <w:rPr>
          <w:color w:val="231F20"/>
        </w:rPr>
        <w:t>en</w:t>
      </w:r>
      <w:r>
        <w:rPr>
          <w:color w:val="231F20"/>
          <w:spacing w:val="-10"/>
        </w:rPr>
        <w:t> </w:t>
      </w:r>
      <w:r>
        <w:rPr>
          <w:color w:val="231F20"/>
          <w:spacing w:val="-3"/>
        </w:rPr>
        <w:t>su </w:t>
      </w:r>
      <w:r>
        <w:rPr>
          <w:color w:val="231F20"/>
          <w:spacing w:val="-5"/>
        </w:rPr>
        <w:t>condición </w:t>
      </w:r>
      <w:r>
        <w:rPr>
          <w:color w:val="231F20"/>
        </w:rPr>
        <w:t>de </w:t>
      </w:r>
      <w:r>
        <w:rPr>
          <w:color w:val="231F20"/>
          <w:spacing w:val="-5"/>
        </w:rPr>
        <w:t>trabajo, </w:t>
      </w:r>
      <w:r>
        <w:rPr>
          <w:color w:val="231F20"/>
        </w:rPr>
        <w:t>se </w:t>
      </w:r>
      <w:r>
        <w:rPr>
          <w:color w:val="231F20"/>
          <w:spacing w:val="-4"/>
        </w:rPr>
        <w:t>ignora que como </w:t>
      </w:r>
      <w:r>
        <w:rPr>
          <w:color w:val="231F20"/>
        </w:rPr>
        <w:t>en </w:t>
      </w:r>
      <w:r>
        <w:rPr>
          <w:color w:val="231F20"/>
          <w:spacing w:val="-4"/>
        </w:rPr>
        <w:t>cualquier labor hay </w:t>
      </w:r>
      <w:r>
        <w:rPr>
          <w:color w:val="231F20"/>
          <w:spacing w:val="-7"/>
        </w:rPr>
        <w:t>“consumo   </w:t>
      </w:r>
      <w:r>
        <w:rPr>
          <w:color w:val="231F20"/>
        </w:rPr>
        <w:t>y </w:t>
      </w:r>
      <w:r>
        <w:rPr>
          <w:color w:val="231F20"/>
          <w:spacing w:val="-4"/>
        </w:rPr>
        <w:t>gasto </w:t>
      </w:r>
      <w:r>
        <w:rPr>
          <w:color w:val="231F20"/>
          <w:spacing w:val="-3"/>
        </w:rPr>
        <w:t>del </w:t>
      </w:r>
      <w:r>
        <w:rPr>
          <w:color w:val="231F20"/>
          <w:spacing w:val="-6"/>
        </w:rPr>
        <w:t>cerebro, </w:t>
      </w:r>
      <w:r>
        <w:rPr>
          <w:color w:val="231F20"/>
        </w:rPr>
        <w:t>de </w:t>
      </w:r>
      <w:r>
        <w:rPr>
          <w:color w:val="231F20"/>
          <w:spacing w:val="-3"/>
        </w:rPr>
        <w:t>los nervios, </w:t>
      </w:r>
      <w:r>
        <w:rPr>
          <w:color w:val="231F20"/>
        </w:rPr>
        <w:t>de </w:t>
      </w:r>
      <w:r>
        <w:rPr>
          <w:color w:val="231F20"/>
          <w:spacing w:val="-3"/>
        </w:rPr>
        <w:t>los </w:t>
      </w:r>
      <w:r>
        <w:rPr>
          <w:color w:val="231F20"/>
          <w:spacing w:val="-5"/>
        </w:rPr>
        <w:t>músculos” </w:t>
      </w:r>
      <w:r>
        <w:rPr>
          <w:color w:val="231F20"/>
          <w:spacing w:val="-4"/>
        </w:rPr>
        <w:t>(Marx, 1977) </w:t>
      </w:r>
      <w:r>
        <w:rPr>
          <w:color w:val="231F20"/>
        </w:rPr>
        <w:t>y </w:t>
      </w:r>
      <w:r>
        <w:rPr>
          <w:color w:val="231F20"/>
          <w:spacing w:val="-4"/>
        </w:rPr>
        <w:t>que </w:t>
      </w:r>
      <w:r>
        <w:rPr>
          <w:color w:val="231F20"/>
        </w:rPr>
        <w:t>se </w:t>
      </w:r>
      <w:r>
        <w:rPr>
          <w:color w:val="231F20"/>
          <w:spacing w:val="-5"/>
        </w:rPr>
        <w:t>requieren </w:t>
      </w:r>
      <w:r>
        <w:rPr>
          <w:color w:val="231F20"/>
          <w:spacing w:val="-4"/>
        </w:rPr>
        <w:t>destrezas adquiridas </w:t>
      </w:r>
      <w:r>
        <w:rPr>
          <w:color w:val="231F20"/>
        </w:rPr>
        <w:t>en un </w:t>
      </w:r>
      <w:r>
        <w:rPr>
          <w:color w:val="231F20"/>
          <w:spacing w:val="-4"/>
        </w:rPr>
        <w:t>proceso </w:t>
      </w:r>
      <w:r>
        <w:rPr>
          <w:color w:val="231F20"/>
        </w:rPr>
        <w:t>de</w:t>
      </w:r>
      <w:r>
        <w:rPr>
          <w:color w:val="231F20"/>
          <w:spacing w:val="21"/>
        </w:rPr>
        <w:t> </w:t>
      </w:r>
      <w:r>
        <w:rPr>
          <w:color w:val="231F20"/>
          <w:spacing w:val="-5"/>
        </w:rPr>
        <w:t>capacitación.</w:t>
      </w:r>
    </w:p>
    <w:p>
      <w:pPr>
        <w:pStyle w:val="BodyText"/>
        <w:spacing w:before="5"/>
      </w:pPr>
    </w:p>
    <w:p>
      <w:pPr>
        <w:pStyle w:val="BodyText"/>
        <w:spacing w:line="242" w:lineRule="auto"/>
        <w:ind w:left="563" w:right="568"/>
        <w:jc w:val="both"/>
      </w:pPr>
      <w:r>
        <w:rPr>
          <w:color w:val="231F20"/>
        </w:rPr>
        <w:t>Esa tercera contradicción se relaciona además con el reconocimiento social del valor del trabajo en un sentido económico, pues se consideran relevantes aquellas actividades directamente</w:t>
      </w:r>
      <w:r>
        <w:rPr>
          <w:color w:val="231F20"/>
          <w:spacing w:val="-27"/>
        </w:rPr>
        <w:t> </w:t>
      </w:r>
      <w:r>
        <w:rPr>
          <w:color w:val="231F20"/>
        </w:rPr>
        <w:t>relacionadas</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rPr>
        <w:t>ganancia</w:t>
      </w:r>
      <w:r>
        <w:rPr>
          <w:color w:val="231F20"/>
          <w:spacing w:val="-27"/>
        </w:rPr>
        <w:t> </w:t>
      </w:r>
      <w:r>
        <w:rPr>
          <w:color w:val="231F20"/>
        </w:rPr>
        <w:t>del</w:t>
      </w:r>
      <w:r>
        <w:rPr>
          <w:color w:val="231F20"/>
          <w:spacing w:val="-27"/>
        </w:rPr>
        <w:t> </w:t>
      </w:r>
      <w:r>
        <w:rPr>
          <w:color w:val="231F20"/>
        </w:rPr>
        <w:t>capital,</w:t>
      </w:r>
      <w:r>
        <w:rPr>
          <w:color w:val="231F20"/>
          <w:spacing w:val="-27"/>
        </w:rPr>
        <w:t> </w:t>
      </w:r>
      <w:r>
        <w:rPr>
          <w:color w:val="231F20"/>
        </w:rPr>
        <w:t>y</w:t>
      </w:r>
      <w:r>
        <w:rPr>
          <w:color w:val="231F20"/>
          <w:spacing w:val="-27"/>
        </w:rPr>
        <w:t> </w:t>
      </w:r>
      <w:r>
        <w:rPr>
          <w:color w:val="231F20"/>
        </w:rPr>
        <w:t>se</w:t>
      </w:r>
      <w:r>
        <w:rPr>
          <w:color w:val="231F20"/>
          <w:spacing w:val="-27"/>
        </w:rPr>
        <w:t> </w:t>
      </w:r>
      <w:r>
        <w:rPr>
          <w:color w:val="231F20"/>
        </w:rPr>
        <w:t>ignoran aquellas que no producen para el mercado, eso sucede con el  TD que es imprescindible para un núcleo familiar (Garduño, 1979), pero no recibe pago alguno ni es tomado en cuenta como generador de</w:t>
      </w:r>
      <w:r>
        <w:rPr>
          <w:color w:val="231F20"/>
          <w:spacing w:val="4"/>
        </w:rPr>
        <w:t> </w:t>
      </w:r>
      <w:r>
        <w:rPr>
          <w:color w:val="231F20"/>
        </w:rPr>
        <w:t>riqueza.</w:t>
      </w:r>
    </w:p>
    <w:p>
      <w:pPr>
        <w:spacing w:after="0" w:line="242" w:lineRule="auto"/>
        <w:jc w:val="both"/>
        <w:sectPr>
          <w:footerReference w:type="even" r:id="rId146"/>
          <w:footerReference w:type="default" r:id="rId147"/>
          <w:pgSz w:w="9360" w:h="12480"/>
          <w:pgMar w:footer="504" w:header="486" w:top="880" w:bottom="700" w:left="740" w:right="1300"/>
          <w:pgNumType w:start="142"/>
        </w:sectPr>
      </w:pPr>
    </w:p>
    <w:p>
      <w:pPr>
        <w:pStyle w:val="BodyText"/>
        <w:rPr>
          <w:sz w:val="20"/>
        </w:rPr>
      </w:pPr>
    </w:p>
    <w:p>
      <w:pPr>
        <w:pStyle w:val="BodyText"/>
        <w:spacing w:line="280" w:lineRule="exact" w:before="206"/>
        <w:ind w:left="117" w:right="107" w:firstLine="453"/>
        <w:jc w:val="both"/>
      </w:pPr>
      <w:r>
        <w:rPr/>
        <w:pict>
          <v:shape style="position:absolute;margin-left:129.244995pt;margin-top:182.814941pt;width:200.55pt;height:77.05pt;mso-position-horizontal-relative:page;mso-position-vertical-relative:paragraph;z-index:-12181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2"/>
                      <w:w w:val="101"/>
                      <w:sz w:val="154"/>
                    </w:rPr>
                    <w:t>Y</w:t>
                  </w:r>
                </w:p>
              </w:txbxContent>
            </v:textbox>
            <w10:wrap type="none"/>
          </v:shape>
        </w:pict>
      </w:r>
      <w:r>
        <w:rPr>
          <w:color w:val="231F20"/>
        </w:rPr>
        <w:t>Las tres contradicciones señaladas se pueden enmarcar en una interpretación biologizada de lo social, que justifica adjudicaciones y ausencias para varones y mujeres con argumentos sobre la naturalidad, derivando de la capacidad de </w:t>
      </w:r>
      <w:r>
        <w:rPr>
          <w:color w:val="231F20"/>
          <w:spacing w:val="-4"/>
        </w:rPr>
        <w:t>“ser madre” </w:t>
      </w:r>
      <w:r>
        <w:rPr>
          <w:color w:val="231F20"/>
        </w:rPr>
        <w:t>la de ser </w:t>
      </w:r>
      <w:r>
        <w:rPr>
          <w:color w:val="231F20"/>
          <w:spacing w:val="-5"/>
        </w:rPr>
        <w:t>“ama </w:t>
      </w:r>
      <w:r>
        <w:rPr>
          <w:color w:val="231F20"/>
        </w:rPr>
        <w:t>de </w:t>
      </w:r>
      <w:r>
        <w:rPr>
          <w:color w:val="231F20"/>
          <w:spacing w:val="-10"/>
        </w:rPr>
        <w:t>casa”. </w:t>
      </w:r>
      <w:r>
        <w:rPr>
          <w:color w:val="231F20"/>
        </w:rPr>
        <w:t>Como dice Bourdieu, cuando se apela a la construcción social arbitraria desde lo biológico,</w:t>
      </w:r>
      <w:r>
        <w:rPr>
          <w:color w:val="231F20"/>
          <w:spacing w:val="-15"/>
        </w:rPr>
        <w:t> </w:t>
      </w:r>
      <w:r>
        <w:rPr>
          <w:color w:val="231F20"/>
        </w:rPr>
        <w:t>se</w:t>
      </w:r>
      <w:r>
        <w:rPr>
          <w:color w:val="231F20"/>
          <w:spacing w:val="-15"/>
        </w:rPr>
        <w:t> </w:t>
      </w:r>
      <w:r>
        <w:rPr>
          <w:color w:val="231F20"/>
        </w:rPr>
        <w:t>proporciona</w:t>
      </w:r>
      <w:r>
        <w:rPr>
          <w:color w:val="231F20"/>
          <w:spacing w:val="-15"/>
        </w:rPr>
        <w:t> </w:t>
      </w:r>
      <w:r>
        <w:rPr>
          <w:color w:val="231F20"/>
        </w:rPr>
        <w:t>un</w:t>
      </w:r>
      <w:r>
        <w:rPr>
          <w:color w:val="231F20"/>
          <w:spacing w:val="-15"/>
        </w:rPr>
        <w:t> </w:t>
      </w:r>
      <w:r>
        <w:rPr>
          <w:color w:val="231F20"/>
        </w:rPr>
        <w:t>fundamento</w:t>
      </w:r>
      <w:r>
        <w:rPr>
          <w:color w:val="231F20"/>
          <w:spacing w:val="-14"/>
        </w:rPr>
        <w:t> </w:t>
      </w:r>
      <w:r>
        <w:rPr>
          <w:rFonts w:ascii="Palatino Linotype" w:hAnsi="Palatino Linotype"/>
          <w:i/>
          <w:color w:val="231F20"/>
          <w:spacing w:val="-3"/>
        </w:rPr>
        <w:t>aparentemente</w:t>
      </w:r>
      <w:r>
        <w:rPr>
          <w:rFonts w:ascii="Palatino Linotype" w:hAnsi="Palatino Linotype"/>
          <w:i/>
          <w:color w:val="231F20"/>
          <w:spacing w:val="-14"/>
        </w:rPr>
        <w:t> </w:t>
      </w:r>
      <w:r>
        <w:rPr>
          <w:rFonts w:ascii="Palatino Linotype" w:hAnsi="Palatino Linotype"/>
          <w:i/>
          <w:color w:val="231F20"/>
          <w:spacing w:val="-4"/>
        </w:rPr>
        <w:t>natural</w:t>
      </w:r>
      <w:r>
        <w:rPr>
          <w:rFonts w:ascii="Palatino Linotype" w:hAnsi="Palatino Linotype"/>
          <w:i/>
          <w:color w:val="231F20"/>
          <w:spacing w:val="-14"/>
        </w:rPr>
        <w:t> </w:t>
      </w:r>
      <w:r>
        <w:rPr>
          <w:rFonts w:ascii="Palatino Linotype" w:hAnsi="Palatino Linotype"/>
          <w:i/>
          <w:color w:val="231F20"/>
        </w:rPr>
        <w:t>a</w:t>
      </w:r>
      <w:r>
        <w:rPr>
          <w:rFonts w:ascii="Palatino Linotype" w:hAnsi="Palatino Linotype"/>
          <w:i/>
          <w:color w:val="231F20"/>
          <w:spacing w:val="-14"/>
        </w:rPr>
        <w:t> </w:t>
      </w:r>
      <w:r>
        <w:rPr>
          <w:rFonts w:ascii="Palatino Linotype" w:hAnsi="Palatino Linotype"/>
          <w:i/>
          <w:color w:val="231F20"/>
        </w:rPr>
        <w:t>la</w:t>
      </w:r>
      <w:r>
        <w:rPr>
          <w:rFonts w:ascii="Palatino Linotype" w:hAnsi="Palatino Linotype"/>
          <w:i/>
          <w:color w:val="231F20"/>
          <w:spacing w:val="-14"/>
        </w:rPr>
        <w:t> </w:t>
      </w:r>
      <w:r>
        <w:rPr>
          <w:rFonts w:ascii="Palatino Linotype" w:hAnsi="Palatino Linotype"/>
          <w:i/>
          <w:color w:val="231F20"/>
        </w:rPr>
        <w:t>visión </w:t>
      </w:r>
      <w:r>
        <w:rPr>
          <w:rFonts w:ascii="Palatino Linotype" w:hAnsi="Palatino Linotype"/>
          <w:i/>
          <w:color w:val="231F20"/>
          <w:spacing w:val="-3"/>
        </w:rPr>
        <w:t>androcéntrica</w:t>
      </w:r>
      <w:r>
        <w:rPr>
          <w:rFonts w:ascii="Palatino Linotype" w:hAnsi="Palatino Linotype"/>
          <w:i/>
          <w:color w:val="231F20"/>
          <w:spacing w:val="-17"/>
        </w:rPr>
        <w:t> </w:t>
      </w:r>
      <w:r>
        <w:rPr>
          <w:rFonts w:ascii="Palatino Linotype" w:hAnsi="Palatino Linotype"/>
          <w:i/>
          <w:color w:val="231F20"/>
        </w:rPr>
        <w:t>de</w:t>
      </w:r>
      <w:r>
        <w:rPr>
          <w:rFonts w:ascii="Palatino Linotype" w:hAnsi="Palatino Linotype"/>
          <w:i/>
          <w:color w:val="231F20"/>
          <w:spacing w:val="-17"/>
        </w:rPr>
        <w:t> </w:t>
      </w:r>
      <w:r>
        <w:rPr>
          <w:rFonts w:ascii="Palatino Linotype" w:hAnsi="Palatino Linotype"/>
          <w:i/>
          <w:color w:val="231F20"/>
        </w:rPr>
        <w:t>la</w:t>
      </w:r>
      <w:r>
        <w:rPr>
          <w:rFonts w:ascii="Palatino Linotype" w:hAnsi="Palatino Linotype"/>
          <w:i/>
          <w:color w:val="231F20"/>
          <w:spacing w:val="-17"/>
        </w:rPr>
        <w:t> </w:t>
      </w:r>
      <w:r>
        <w:rPr>
          <w:rFonts w:ascii="Palatino Linotype" w:hAnsi="Palatino Linotype"/>
          <w:i/>
          <w:color w:val="231F20"/>
        </w:rPr>
        <w:t>división</w:t>
      </w:r>
      <w:r>
        <w:rPr>
          <w:rFonts w:ascii="Palatino Linotype" w:hAnsi="Palatino Linotype"/>
          <w:i/>
          <w:color w:val="231F20"/>
          <w:spacing w:val="-17"/>
        </w:rPr>
        <w:t> </w:t>
      </w:r>
      <w:r>
        <w:rPr>
          <w:rFonts w:ascii="Palatino Linotype" w:hAnsi="Palatino Linotype"/>
          <w:i/>
          <w:color w:val="231F20"/>
        </w:rPr>
        <w:t>de</w:t>
      </w:r>
      <w:r>
        <w:rPr>
          <w:rFonts w:ascii="Palatino Linotype" w:hAnsi="Palatino Linotype"/>
          <w:i/>
          <w:color w:val="231F20"/>
          <w:spacing w:val="-17"/>
        </w:rPr>
        <w:t> </w:t>
      </w:r>
      <w:r>
        <w:rPr>
          <w:rFonts w:ascii="Palatino Linotype" w:hAnsi="Palatino Linotype"/>
          <w:i/>
          <w:color w:val="231F20"/>
        </w:rPr>
        <w:t>la</w:t>
      </w:r>
      <w:r>
        <w:rPr>
          <w:rFonts w:ascii="Palatino Linotype" w:hAnsi="Palatino Linotype"/>
          <w:i/>
          <w:color w:val="231F20"/>
          <w:spacing w:val="-17"/>
        </w:rPr>
        <w:t> </w:t>
      </w:r>
      <w:r>
        <w:rPr>
          <w:rFonts w:ascii="Palatino Linotype" w:hAnsi="Palatino Linotype"/>
          <w:i/>
          <w:color w:val="231F20"/>
        </w:rPr>
        <w:t>actividad</w:t>
      </w:r>
      <w:r>
        <w:rPr>
          <w:rFonts w:ascii="Palatino Linotype" w:hAnsi="Palatino Linotype"/>
          <w:i/>
          <w:color w:val="231F20"/>
          <w:spacing w:val="-17"/>
        </w:rPr>
        <w:t> </w:t>
      </w:r>
      <w:r>
        <w:rPr>
          <w:rFonts w:ascii="Palatino Linotype" w:hAnsi="Palatino Linotype"/>
          <w:i/>
          <w:color w:val="231F20"/>
        </w:rPr>
        <w:t>sexual</w:t>
      </w:r>
      <w:r>
        <w:rPr>
          <w:rFonts w:ascii="Palatino Linotype" w:hAnsi="Palatino Linotype"/>
          <w:i/>
          <w:color w:val="231F20"/>
          <w:spacing w:val="-17"/>
        </w:rPr>
        <w:t> </w:t>
      </w:r>
      <w:r>
        <w:rPr>
          <w:rFonts w:ascii="Palatino Linotype" w:hAnsi="Palatino Linotype"/>
          <w:i/>
          <w:color w:val="231F20"/>
        </w:rPr>
        <w:t>y</w:t>
      </w:r>
      <w:r>
        <w:rPr>
          <w:rFonts w:ascii="Palatino Linotype" w:hAnsi="Palatino Linotype"/>
          <w:i/>
          <w:color w:val="231F20"/>
          <w:spacing w:val="-17"/>
        </w:rPr>
        <w:t> </w:t>
      </w:r>
      <w:r>
        <w:rPr>
          <w:rFonts w:ascii="Palatino Linotype" w:hAnsi="Palatino Linotype"/>
          <w:i/>
          <w:color w:val="231F20"/>
        </w:rPr>
        <w:t>de</w:t>
      </w:r>
      <w:r>
        <w:rPr>
          <w:rFonts w:ascii="Palatino Linotype" w:hAnsi="Palatino Linotype"/>
          <w:i/>
          <w:color w:val="231F20"/>
          <w:spacing w:val="-17"/>
        </w:rPr>
        <w:t> </w:t>
      </w:r>
      <w:r>
        <w:rPr>
          <w:rFonts w:ascii="Palatino Linotype" w:hAnsi="Palatino Linotype"/>
          <w:i/>
          <w:color w:val="231F20"/>
        </w:rPr>
        <w:t>la</w:t>
      </w:r>
      <w:r>
        <w:rPr>
          <w:rFonts w:ascii="Palatino Linotype" w:hAnsi="Palatino Linotype"/>
          <w:i/>
          <w:color w:val="231F20"/>
          <w:spacing w:val="-17"/>
        </w:rPr>
        <w:t> </w:t>
      </w:r>
      <w:r>
        <w:rPr>
          <w:rFonts w:ascii="Palatino Linotype" w:hAnsi="Palatino Linotype"/>
          <w:i/>
          <w:color w:val="231F20"/>
        </w:rPr>
        <w:t>división</w:t>
      </w:r>
      <w:r>
        <w:rPr>
          <w:rFonts w:ascii="Palatino Linotype" w:hAnsi="Palatino Linotype"/>
          <w:i/>
          <w:color w:val="231F20"/>
          <w:spacing w:val="-17"/>
        </w:rPr>
        <w:t> </w:t>
      </w:r>
      <w:r>
        <w:rPr>
          <w:rFonts w:ascii="Palatino Linotype" w:hAnsi="Palatino Linotype"/>
          <w:i/>
          <w:color w:val="231F20"/>
        </w:rPr>
        <w:t>sexual</w:t>
      </w:r>
      <w:r>
        <w:rPr>
          <w:rFonts w:ascii="Palatino Linotype" w:hAnsi="Palatino Linotype"/>
          <w:i/>
          <w:color w:val="231F20"/>
          <w:spacing w:val="-17"/>
        </w:rPr>
        <w:t> </w:t>
      </w:r>
      <w:r>
        <w:rPr>
          <w:rFonts w:ascii="Palatino Linotype" w:hAnsi="Palatino Linotype"/>
          <w:i/>
          <w:color w:val="231F20"/>
        </w:rPr>
        <w:t>del </w:t>
      </w:r>
      <w:r>
        <w:rPr>
          <w:rFonts w:ascii="Palatino Linotype" w:hAnsi="Palatino Linotype"/>
          <w:i/>
          <w:color w:val="231F20"/>
          <w:spacing w:val="-3"/>
        </w:rPr>
        <w:t>trabajo</w:t>
      </w:r>
      <w:r>
        <w:rPr>
          <w:rFonts w:ascii="Palatino Linotype" w:hAnsi="Palatino Linotype"/>
          <w:i/>
          <w:color w:val="231F20"/>
          <w:spacing w:val="-18"/>
        </w:rPr>
        <w:t> </w:t>
      </w:r>
      <w:r>
        <w:rPr>
          <w:rFonts w:ascii="Palatino Linotype" w:hAnsi="Palatino Linotype"/>
          <w:i/>
          <w:color w:val="231F20"/>
        </w:rPr>
        <w:t>y</w:t>
      </w:r>
      <w:r>
        <w:rPr>
          <w:rFonts w:ascii="Palatino Linotype" w:hAnsi="Palatino Linotype"/>
          <w:i/>
          <w:color w:val="231F20"/>
          <w:spacing w:val="-18"/>
        </w:rPr>
        <w:t> </w:t>
      </w:r>
      <w:r>
        <w:rPr>
          <w:rFonts w:ascii="Palatino Linotype" w:hAnsi="Palatino Linotype"/>
          <w:i/>
          <w:color w:val="231F20"/>
        </w:rPr>
        <w:t>a</w:t>
      </w:r>
      <w:r>
        <w:rPr>
          <w:rFonts w:ascii="Palatino Linotype" w:hAnsi="Palatino Linotype"/>
          <w:i/>
          <w:color w:val="231F20"/>
          <w:spacing w:val="-18"/>
        </w:rPr>
        <w:t> </w:t>
      </w:r>
      <w:r>
        <w:rPr>
          <w:rFonts w:ascii="Palatino Linotype" w:hAnsi="Palatino Linotype"/>
          <w:i/>
          <w:color w:val="231F20"/>
        </w:rPr>
        <w:t>partir</w:t>
      </w:r>
      <w:r>
        <w:rPr>
          <w:rFonts w:ascii="Palatino Linotype" w:hAnsi="Palatino Linotype"/>
          <w:i/>
          <w:color w:val="231F20"/>
          <w:spacing w:val="-18"/>
        </w:rPr>
        <w:t> </w:t>
      </w:r>
      <w:r>
        <w:rPr>
          <w:rFonts w:ascii="Palatino Linotype" w:hAnsi="Palatino Linotype"/>
          <w:i/>
          <w:color w:val="231F20"/>
        </w:rPr>
        <w:t>de</w:t>
      </w:r>
      <w:r>
        <w:rPr>
          <w:rFonts w:ascii="Palatino Linotype" w:hAnsi="Palatino Linotype"/>
          <w:i/>
          <w:color w:val="231F20"/>
          <w:spacing w:val="-18"/>
        </w:rPr>
        <w:t> </w:t>
      </w:r>
      <w:r>
        <w:rPr>
          <w:rFonts w:ascii="Palatino Linotype" w:hAnsi="Palatino Linotype"/>
          <w:i/>
          <w:color w:val="231F20"/>
        </w:rPr>
        <w:t>ahí,</w:t>
      </w:r>
      <w:r>
        <w:rPr>
          <w:rFonts w:ascii="Palatino Linotype" w:hAnsi="Palatino Linotype"/>
          <w:i/>
          <w:color w:val="231F20"/>
          <w:spacing w:val="-18"/>
        </w:rPr>
        <w:t> </w:t>
      </w:r>
      <w:r>
        <w:rPr>
          <w:rFonts w:ascii="Palatino Linotype" w:hAnsi="Palatino Linotype"/>
          <w:i/>
          <w:color w:val="231F20"/>
        </w:rPr>
        <w:t>de</w:t>
      </w:r>
      <w:r>
        <w:rPr>
          <w:rFonts w:ascii="Palatino Linotype" w:hAnsi="Palatino Linotype"/>
          <w:i/>
          <w:color w:val="231F20"/>
          <w:spacing w:val="-18"/>
        </w:rPr>
        <w:t> </w:t>
      </w:r>
      <w:r>
        <w:rPr>
          <w:rFonts w:ascii="Palatino Linotype" w:hAnsi="Palatino Linotype"/>
          <w:i/>
          <w:color w:val="231F20"/>
        </w:rPr>
        <w:t>todo</w:t>
      </w:r>
      <w:r>
        <w:rPr>
          <w:rFonts w:ascii="Palatino Linotype" w:hAnsi="Palatino Linotype"/>
          <w:i/>
          <w:color w:val="231F20"/>
          <w:spacing w:val="-18"/>
        </w:rPr>
        <w:t> </w:t>
      </w:r>
      <w:r>
        <w:rPr>
          <w:rFonts w:ascii="Palatino Linotype" w:hAnsi="Palatino Linotype"/>
          <w:i/>
          <w:color w:val="231F20"/>
        </w:rPr>
        <w:t>el</w:t>
      </w:r>
      <w:r>
        <w:rPr>
          <w:rFonts w:ascii="Palatino Linotype" w:hAnsi="Palatino Linotype"/>
          <w:i/>
          <w:color w:val="231F20"/>
          <w:spacing w:val="-18"/>
        </w:rPr>
        <w:t> </w:t>
      </w:r>
      <w:r>
        <w:rPr>
          <w:rFonts w:ascii="Palatino Linotype" w:hAnsi="Palatino Linotype"/>
          <w:i/>
          <w:color w:val="231F20"/>
        </w:rPr>
        <w:t>cosmos</w:t>
      </w:r>
      <w:r>
        <w:rPr>
          <w:rFonts w:ascii="Palatino Linotype" w:hAnsi="Palatino Linotype"/>
          <w:i/>
          <w:color w:val="231F20"/>
          <w:spacing w:val="-19"/>
        </w:rPr>
        <w:t> </w:t>
      </w:r>
      <w:r>
        <w:rPr>
          <w:color w:val="231F20"/>
        </w:rPr>
        <w:t>(37:2000).</w:t>
      </w:r>
      <w:r>
        <w:rPr>
          <w:color w:val="231F20"/>
          <w:spacing w:val="-18"/>
        </w:rPr>
        <w:t> </w:t>
      </w:r>
      <w:r>
        <w:rPr>
          <w:color w:val="231F20"/>
        </w:rPr>
        <w:t>Eso</w:t>
      </w:r>
      <w:r>
        <w:rPr>
          <w:color w:val="231F20"/>
          <w:spacing w:val="-18"/>
        </w:rPr>
        <w:t> </w:t>
      </w:r>
      <w:r>
        <w:rPr>
          <w:color w:val="231F20"/>
        </w:rPr>
        <w:t>quiere</w:t>
      </w:r>
      <w:r>
        <w:rPr>
          <w:color w:val="231F20"/>
          <w:spacing w:val="-18"/>
        </w:rPr>
        <w:t> </w:t>
      </w:r>
      <w:r>
        <w:rPr>
          <w:color w:val="231F20"/>
        </w:rPr>
        <w:t>decir</w:t>
      </w:r>
      <w:r>
        <w:rPr>
          <w:color w:val="231F20"/>
          <w:spacing w:val="-18"/>
        </w:rPr>
        <w:t> </w:t>
      </w:r>
      <w:r>
        <w:rPr>
          <w:color w:val="231F20"/>
        </w:rPr>
        <w:t>que</w:t>
      </w:r>
      <w:r>
        <w:rPr>
          <w:color w:val="231F20"/>
          <w:spacing w:val="-18"/>
        </w:rPr>
        <w:t> </w:t>
      </w:r>
      <w:r>
        <w:rPr>
          <w:color w:val="231F20"/>
        </w:rPr>
        <w:t>la imposición histórica del dominio masculino, se sostiene y acomoda una y otra</w:t>
      </w:r>
      <w:r>
        <w:rPr>
          <w:color w:val="231F20"/>
          <w:spacing w:val="-16"/>
        </w:rPr>
        <w:t> </w:t>
      </w:r>
      <w:r>
        <w:rPr>
          <w:color w:val="231F20"/>
        </w:rPr>
        <w:t>vez</w:t>
      </w:r>
      <w:r>
        <w:rPr>
          <w:color w:val="231F20"/>
          <w:spacing w:val="-16"/>
        </w:rPr>
        <w:t> </w:t>
      </w:r>
      <w:r>
        <w:rPr>
          <w:color w:val="231F20"/>
        </w:rPr>
        <w:t>a</w:t>
      </w:r>
      <w:r>
        <w:rPr>
          <w:color w:val="231F20"/>
          <w:spacing w:val="-16"/>
        </w:rPr>
        <w:t> </w:t>
      </w:r>
      <w:r>
        <w:rPr>
          <w:color w:val="231F20"/>
        </w:rPr>
        <w:t>principios</w:t>
      </w:r>
      <w:r>
        <w:rPr>
          <w:color w:val="231F20"/>
          <w:spacing w:val="-16"/>
        </w:rPr>
        <w:t> </w:t>
      </w:r>
      <w:r>
        <w:rPr>
          <w:color w:val="231F20"/>
        </w:rPr>
        <w:t>ideológicos</w:t>
      </w:r>
      <w:r>
        <w:rPr>
          <w:color w:val="231F20"/>
          <w:spacing w:val="-16"/>
        </w:rPr>
        <w:t> </w:t>
      </w:r>
      <w:r>
        <w:rPr>
          <w:color w:val="231F20"/>
        </w:rPr>
        <w:t>basados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biología,</w:t>
      </w:r>
      <w:r>
        <w:rPr>
          <w:color w:val="231F20"/>
          <w:spacing w:val="-16"/>
        </w:rPr>
        <w:t> </w:t>
      </w:r>
      <w:r>
        <w:rPr>
          <w:color w:val="231F20"/>
        </w:rPr>
        <w:t>así</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actualidad la</w:t>
      </w:r>
      <w:r>
        <w:rPr>
          <w:color w:val="231F20"/>
          <w:spacing w:val="-28"/>
        </w:rPr>
        <w:t> </w:t>
      </w:r>
      <w:r>
        <w:rPr>
          <w:color w:val="231F20"/>
        </w:rPr>
        <w:t>globalización</w:t>
      </w:r>
      <w:r>
        <w:rPr>
          <w:color w:val="231F20"/>
          <w:spacing w:val="-28"/>
        </w:rPr>
        <w:t> </w:t>
      </w:r>
      <w:r>
        <w:rPr>
          <w:color w:val="231F20"/>
        </w:rPr>
        <w:t>neoliberal</w:t>
      </w:r>
      <w:r>
        <w:rPr>
          <w:color w:val="231F20"/>
          <w:spacing w:val="-28"/>
        </w:rPr>
        <w:t> </w:t>
      </w:r>
      <w:r>
        <w:rPr>
          <w:color w:val="231F20"/>
        </w:rPr>
        <w:t>(Cobo,</w:t>
      </w:r>
      <w:r>
        <w:rPr>
          <w:color w:val="231F20"/>
          <w:spacing w:val="-28"/>
        </w:rPr>
        <w:t> </w:t>
      </w:r>
      <w:r>
        <w:rPr>
          <w:color w:val="231F20"/>
        </w:rPr>
        <w:t>2005)</w:t>
      </w:r>
      <w:r>
        <w:rPr>
          <w:color w:val="231F20"/>
          <w:spacing w:val="-28"/>
        </w:rPr>
        <w:t> </w:t>
      </w:r>
      <w:r>
        <w:rPr>
          <w:color w:val="231F20"/>
        </w:rPr>
        <w:t>adjudica</w:t>
      </w:r>
      <w:r>
        <w:rPr>
          <w:color w:val="231F20"/>
          <w:spacing w:val="-28"/>
        </w:rPr>
        <w:t> </w:t>
      </w:r>
      <w:r>
        <w:rPr>
          <w:color w:val="231F20"/>
        </w:rPr>
        <w:t>una</w:t>
      </w:r>
      <w:r>
        <w:rPr>
          <w:color w:val="231F20"/>
          <w:spacing w:val="-28"/>
        </w:rPr>
        <w:t> </w:t>
      </w:r>
      <w:r>
        <w:rPr>
          <w:color w:val="231F20"/>
        </w:rPr>
        <w:t>supuesta</w:t>
      </w:r>
      <w:r>
        <w:rPr>
          <w:color w:val="231F20"/>
          <w:spacing w:val="-28"/>
        </w:rPr>
        <w:t> </w:t>
      </w:r>
      <w:r>
        <w:rPr>
          <w:color w:val="231F20"/>
        </w:rPr>
        <w:t>esencialidad de lo masculino a lo triunfante y se identifica lo femenino como </w:t>
      </w:r>
      <w:r>
        <w:rPr>
          <w:color w:val="231F20"/>
          <w:spacing w:val="-3"/>
        </w:rPr>
        <w:t>perdedor, </w:t>
      </w:r>
      <w:r>
        <w:rPr>
          <w:color w:val="231F20"/>
        </w:rPr>
        <w:t>lograr el </w:t>
      </w:r>
      <w:r>
        <w:rPr>
          <w:color w:val="231F20"/>
          <w:spacing w:val="-7"/>
        </w:rPr>
        <w:t>“éxito” </w:t>
      </w:r>
      <w:r>
        <w:rPr>
          <w:color w:val="231F20"/>
        </w:rPr>
        <w:t>sólo es posible al ceñirse a la </w:t>
      </w:r>
      <w:r>
        <w:rPr>
          <w:color w:val="231F20"/>
          <w:spacing w:val="-3"/>
        </w:rPr>
        <w:t>“innata” </w:t>
      </w:r>
      <w:r>
        <w:rPr>
          <w:color w:val="231F20"/>
        </w:rPr>
        <w:t>competitividad del </w:t>
      </w:r>
      <w:r>
        <w:rPr>
          <w:color w:val="231F20"/>
          <w:spacing w:val="-9"/>
        </w:rPr>
        <w:t>“macho”.</w:t>
      </w:r>
      <w:r>
        <w:rPr>
          <w:color w:val="231F20"/>
          <w:spacing w:val="-20"/>
        </w:rPr>
        <w:t> </w:t>
      </w:r>
      <w:r>
        <w:rPr>
          <w:color w:val="231F20"/>
        </w:rPr>
        <w:t>Esta</w:t>
      </w:r>
      <w:r>
        <w:rPr>
          <w:color w:val="231F20"/>
          <w:spacing w:val="-20"/>
        </w:rPr>
        <w:t> </w:t>
      </w:r>
      <w:r>
        <w:rPr>
          <w:color w:val="231F20"/>
        </w:rPr>
        <w:t>mirada</w:t>
      </w:r>
      <w:r>
        <w:rPr>
          <w:color w:val="231F20"/>
          <w:spacing w:val="-20"/>
        </w:rPr>
        <w:t> </w:t>
      </w:r>
      <w:r>
        <w:rPr>
          <w:color w:val="231F20"/>
        </w:rPr>
        <w:t>se</w:t>
      </w:r>
      <w:r>
        <w:rPr>
          <w:color w:val="231F20"/>
          <w:spacing w:val="-20"/>
        </w:rPr>
        <w:t> </w:t>
      </w:r>
      <w:r>
        <w:rPr>
          <w:color w:val="231F20"/>
        </w:rPr>
        <w:t>corresponde</w:t>
      </w:r>
      <w:r>
        <w:rPr>
          <w:color w:val="231F20"/>
          <w:spacing w:val="-20"/>
        </w:rPr>
        <w:t> </w:t>
      </w:r>
      <w:r>
        <w:rPr>
          <w:color w:val="231F20"/>
        </w:rPr>
        <w:t>con</w:t>
      </w:r>
      <w:r>
        <w:rPr>
          <w:color w:val="231F20"/>
          <w:spacing w:val="-20"/>
        </w:rPr>
        <w:t> </w:t>
      </w:r>
      <w:r>
        <w:rPr>
          <w:color w:val="231F20"/>
        </w:rPr>
        <w:t>una</w:t>
      </w:r>
      <w:r>
        <w:rPr>
          <w:color w:val="231F20"/>
          <w:spacing w:val="-20"/>
        </w:rPr>
        <w:t> </w:t>
      </w:r>
      <w:r>
        <w:rPr>
          <w:color w:val="231F20"/>
        </w:rPr>
        <w:t>justificación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beneficios económicos que genera la división de actividades en el </w:t>
      </w:r>
      <w:r>
        <w:rPr>
          <w:color w:val="231F20"/>
          <w:spacing w:val="-4"/>
        </w:rPr>
        <w:t>hogar, </w:t>
      </w:r>
      <w:r>
        <w:rPr>
          <w:color w:val="231F20"/>
        </w:rPr>
        <w:t>cuando se le considera una unidad reproductiva que requiere </w:t>
      </w:r>
      <w:r>
        <w:rPr>
          <w:color w:val="231F20"/>
          <w:spacing w:val="-3"/>
        </w:rPr>
        <w:t>“complementariedad” </w:t>
      </w:r>
      <w:r>
        <w:rPr>
          <w:color w:val="231F20"/>
        </w:rPr>
        <w:t>interior</w:t>
      </w:r>
      <w:r>
        <w:rPr>
          <w:color w:val="231F20"/>
          <w:spacing w:val="-10"/>
        </w:rPr>
        <w:t> </w:t>
      </w:r>
      <w:r>
        <w:rPr>
          <w:color w:val="231F20"/>
        </w:rPr>
        <w:t>(Rodríguez,</w:t>
      </w:r>
      <w:r>
        <w:rPr>
          <w:color w:val="231F20"/>
          <w:spacing w:val="-10"/>
        </w:rPr>
        <w:t> </w:t>
      </w:r>
      <w:r>
        <w:rPr>
          <w:color w:val="231F20"/>
        </w:rPr>
        <w:t>2005),</w:t>
      </w:r>
      <w:r>
        <w:rPr>
          <w:color w:val="231F20"/>
          <w:spacing w:val="-10"/>
        </w:rPr>
        <w:t> </w:t>
      </w:r>
      <w:r>
        <w:rPr>
          <w:color w:val="231F20"/>
        </w:rPr>
        <w:t>entre</w:t>
      </w:r>
      <w:r>
        <w:rPr>
          <w:color w:val="231F20"/>
          <w:spacing w:val="-10"/>
        </w:rPr>
        <w:t> </w:t>
      </w:r>
      <w:r>
        <w:rPr>
          <w:color w:val="231F20"/>
        </w:rPr>
        <w:t>varones</w:t>
      </w:r>
      <w:r>
        <w:rPr>
          <w:color w:val="231F20"/>
          <w:spacing w:val="-10"/>
        </w:rPr>
        <w:t> </w:t>
      </w:r>
      <w:r>
        <w:rPr>
          <w:color w:val="231F20"/>
        </w:rPr>
        <w:t>y</w:t>
      </w:r>
      <w:r>
        <w:rPr>
          <w:color w:val="231F20"/>
          <w:spacing w:val="-10"/>
        </w:rPr>
        <w:t> </w:t>
      </w:r>
      <w:r>
        <w:rPr>
          <w:color w:val="231F20"/>
        </w:rPr>
        <w:t>mujeres.</w:t>
      </w:r>
    </w:p>
    <w:p>
      <w:pPr>
        <w:spacing w:line="280" w:lineRule="exact" w:before="0"/>
        <w:ind w:left="117" w:right="107" w:firstLine="453"/>
        <w:jc w:val="both"/>
        <w:rPr>
          <w:sz w:val="24"/>
        </w:rPr>
      </w:pPr>
      <w:r>
        <w:rPr>
          <w:color w:val="231F20"/>
          <w:sz w:val="24"/>
        </w:rPr>
        <w:t>En este contexto de inequidades y prejuicios, diversas autoras han considerado necesario mostrar la relevancia del TD en la reproducción social, algunas en un sentido micro de la economía como trabajo no pagado que </w:t>
      </w:r>
      <w:r>
        <w:rPr>
          <w:rFonts w:ascii="Palatino Linotype" w:hAnsi="Palatino Linotype"/>
          <w:i/>
          <w:color w:val="231F20"/>
          <w:sz w:val="24"/>
        </w:rPr>
        <w:t>coloca a las </w:t>
      </w:r>
      <w:r>
        <w:rPr>
          <w:rFonts w:ascii="Palatino Linotype" w:hAnsi="Palatino Linotype"/>
          <w:i/>
          <w:color w:val="231F20"/>
          <w:spacing w:val="-3"/>
          <w:sz w:val="24"/>
        </w:rPr>
        <w:t>mujeres </w:t>
      </w:r>
      <w:r>
        <w:rPr>
          <w:rFonts w:ascii="Palatino Linotype" w:hAnsi="Palatino Linotype"/>
          <w:i/>
          <w:color w:val="231F20"/>
          <w:sz w:val="24"/>
        </w:rPr>
        <w:t>en </w:t>
      </w:r>
      <w:r>
        <w:rPr>
          <w:rFonts w:ascii="Palatino Linotype" w:hAnsi="Palatino Linotype"/>
          <w:i/>
          <w:color w:val="231F20"/>
          <w:spacing w:val="-2"/>
          <w:sz w:val="24"/>
        </w:rPr>
        <w:t>una </w:t>
      </w:r>
      <w:r>
        <w:rPr>
          <w:rFonts w:ascii="Palatino Linotype" w:hAnsi="Palatino Linotype"/>
          <w:i/>
          <w:color w:val="231F20"/>
          <w:sz w:val="24"/>
        </w:rPr>
        <w:t>posición de desigualdad respecto  </w:t>
      </w:r>
      <w:r>
        <w:rPr>
          <w:rFonts w:ascii="Palatino Linotype" w:hAnsi="Palatino Linotype"/>
          <w:i/>
          <w:color w:val="231F20"/>
          <w:sz w:val="24"/>
        </w:rPr>
        <w:t>a los </w:t>
      </w:r>
      <w:r>
        <w:rPr>
          <w:rFonts w:ascii="Palatino Linotype" w:hAnsi="Palatino Linotype"/>
          <w:i/>
          <w:color w:val="231F20"/>
          <w:spacing w:val="-3"/>
          <w:sz w:val="24"/>
        </w:rPr>
        <w:t>varones, </w:t>
      </w:r>
      <w:r>
        <w:rPr>
          <w:color w:val="231F20"/>
          <w:sz w:val="24"/>
        </w:rPr>
        <w:t>e incluso deriva en una relación de explotación en la que   </w:t>
      </w:r>
      <w:r>
        <w:rPr>
          <w:rFonts w:ascii="Palatino Linotype" w:hAnsi="Palatino Linotype"/>
          <w:i/>
          <w:color w:val="231F20"/>
          <w:sz w:val="24"/>
        </w:rPr>
        <w:t>los </w:t>
      </w:r>
      <w:r>
        <w:rPr>
          <w:rFonts w:ascii="Palatino Linotype" w:hAnsi="Palatino Linotype"/>
          <w:i/>
          <w:color w:val="231F20"/>
          <w:spacing w:val="-3"/>
          <w:sz w:val="24"/>
        </w:rPr>
        <w:t>varones </w:t>
      </w:r>
      <w:r>
        <w:rPr>
          <w:rFonts w:ascii="Palatino Linotype" w:hAnsi="Palatino Linotype"/>
          <w:i/>
          <w:color w:val="231F20"/>
          <w:sz w:val="24"/>
        </w:rPr>
        <w:t>se </w:t>
      </w:r>
      <w:r>
        <w:rPr>
          <w:rFonts w:ascii="Palatino Linotype" w:hAnsi="Palatino Linotype"/>
          <w:i/>
          <w:color w:val="231F20"/>
          <w:spacing w:val="-3"/>
          <w:sz w:val="24"/>
        </w:rPr>
        <w:t>apropian </w:t>
      </w:r>
      <w:r>
        <w:rPr>
          <w:rFonts w:ascii="Palatino Linotype" w:hAnsi="Palatino Linotype"/>
          <w:i/>
          <w:color w:val="231F20"/>
          <w:sz w:val="24"/>
        </w:rPr>
        <w:t>de los poderes de cuidado y </w:t>
      </w:r>
      <w:r>
        <w:rPr>
          <w:rFonts w:ascii="Palatino Linotype" w:hAnsi="Palatino Linotype"/>
          <w:i/>
          <w:color w:val="231F20"/>
          <w:spacing w:val="-3"/>
          <w:sz w:val="24"/>
        </w:rPr>
        <w:t>amor </w:t>
      </w:r>
      <w:r>
        <w:rPr>
          <w:rFonts w:ascii="Palatino Linotype" w:hAnsi="Palatino Linotype"/>
          <w:i/>
          <w:color w:val="231F20"/>
          <w:sz w:val="24"/>
        </w:rPr>
        <w:t>de las </w:t>
      </w:r>
      <w:r>
        <w:rPr>
          <w:rFonts w:ascii="Palatino Linotype" w:hAnsi="Palatino Linotype"/>
          <w:i/>
          <w:color w:val="231F20"/>
          <w:spacing w:val="-3"/>
          <w:sz w:val="24"/>
        </w:rPr>
        <w:t>mujeres</w:t>
      </w:r>
      <w:r>
        <w:rPr>
          <w:rFonts w:ascii="Palatino Linotype" w:hAnsi="Palatino Linotype"/>
          <w:i/>
          <w:color w:val="231F20"/>
          <w:spacing w:val="-36"/>
          <w:sz w:val="24"/>
        </w:rPr>
        <w:t> </w:t>
      </w:r>
      <w:r>
        <w:rPr>
          <w:rFonts w:ascii="Palatino Linotype" w:hAnsi="Palatino Linotype"/>
          <w:i/>
          <w:color w:val="231F20"/>
          <w:spacing w:val="-3"/>
          <w:sz w:val="24"/>
        </w:rPr>
        <w:t>sin </w:t>
      </w:r>
      <w:r>
        <w:rPr>
          <w:rFonts w:ascii="Palatino Linotype" w:hAnsi="Palatino Linotype"/>
          <w:i/>
          <w:color w:val="231F20"/>
          <w:sz w:val="24"/>
        </w:rPr>
        <w:t>devolver </w:t>
      </w:r>
      <w:r>
        <w:rPr>
          <w:rFonts w:ascii="Palatino Linotype" w:hAnsi="Palatino Linotype"/>
          <w:i/>
          <w:color w:val="231F20"/>
          <w:spacing w:val="-4"/>
          <w:sz w:val="24"/>
        </w:rPr>
        <w:t>equitativamente </w:t>
      </w:r>
      <w:r>
        <w:rPr>
          <w:rFonts w:ascii="Palatino Linotype" w:hAnsi="Palatino Linotype"/>
          <w:i/>
          <w:color w:val="231F20"/>
          <w:sz w:val="24"/>
        </w:rPr>
        <w:t>aquello que </w:t>
      </w:r>
      <w:r>
        <w:rPr>
          <w:rFonts w:ascii="Palatino Linotype" w:hAnsi="Palatino Linotype"/>
          <w:i/>
          <w:color w:val="231F20"/>
          <w:spacing w:val="-2"/>
          <w:sz w:val="24"/>
        </w:rPr>
        <w:t>han </w:t>
      </w:r>
      <w:r>
        <w:rPr>
          <w:rFonts w:ascii="Palatino Linotype" w:hAnsi="Palatino Linotype"/>
          <w:i/>
          <w:color w:val="231F20"/>
          <w:sz w:val="24"/>
        </w:rPr>
        <w:t>recibido </w:t>
      </w:r>
      <w:r>
        <w:rPr>
          <w:color w:val="231F20"/>
          <w:sz w:val="24"/>
        </w:rPr>
        <w:t>(Cobo, 2005). Desde otros enfoques macroeconómicos han discutido la relevancia de incluirlo en las medidas del Producto Interno Bruto. Y desde un mirada feminista han propuesto dos vías: el pago de salario o una distribución equitativa  de tareas en las unidades domésticas. </w:t>
      </w:r>
      <w:r>
        <w:rPr>
          <w:color w:val="231F20"/>
          <w:spacing w:val="-5"/>
          <w:sz w:val="24"/>
        </w:rPr>
        <w:t>También  </w:t>
      </w:r>
      <w:r>
        <w:rPr>
          <w:color w:val="231F20"/>
          <w:sz w:val="24"/>
        </w:rPr>
        <w:t>desde el marxismo, se  han hecho aportes referidos a la teoría del valor cuando se reconoce la funcionalidad social del </w:t>
      </w:r>
      <w:r>
        <w:rPr>
          <w:color w:val="231F20"/>
          <w:spacing w:val="-4"/>
          <w:sz w:val="24"/>
        </w:rPr>
        <w:t>TD, </w:t>
      </w:r>
      <w:r>
        <w:rPr>
          <w:color w:val="231F20"/>
          <w:sz w:val="24"/>
        </w:rPr>
        <w:t>como productor de fuerza de</w:t>
      </w:r>
      <w:r>
        <w:rPr>
          <w:color w:val="231F20"/>
          <w:spacing w:val="-15"/>
          <w:sz w:val="24"/>
        </w:rPr>
        <w:t> </w:t>
      </w:r>
      <w:r>
        <w:rPr>
          <w:color w:val="231F20"/>
          <w:sz w:val="24"/>
        </w:rPr>
        <w:t>trabajo.</w:t>
      </w:r>
    </w:p>
    <w:p>
      <w:pPr>
        <w:pStyle w:val="BodyText"/>
        <w:spacing w:line="280" w:lineRule="exact"/>
        <w:ind w:left="117" w:right="107" w:firstLine="453"/>
        <w:jc w:val="both"/>
      </w:pPr>
      <w:r>
        <w:rPr>
          <w:color w:val="231F20"/>
          <w:spacing w:val="-6"/>
        </w:rPr>
        <w:t>Un </w:t>
      </w:r>
      <w:r>
        <w:rPr>
          <w:color w:val="231F20"/>
        </w:rPr>
        <w:t>aspecto menos señalado, es el papel del TD como capacitador primario, que no sólo habilita para </w:t>
      </w:r>
      <w:r>
        <w:rPr>
          <w:rFonts w:ascii="Palatino Linotype" w:hAnsi="Palatino Linotype"/>
          <w:i/>
          <w:color w:val="231F20"/>
        </w:rPr>
        <w:t>conservarse en un </w:t>
      </w:r>
      <w:r>
        <w:rPr>
          <w:rFonts w:ascii="Palatino Linotype" w:hAnsi="Palatino Linotype"/>
          <w:i/>
          <w:color w:val="231F20"/>
          <w:spacing w:val="-3"/>
        </w:rPr>
        <w:t>mundo </w:t>
      </w:r>
      <w:r>
        <w:rPr>
          <w:rFonts w:ascii="Palatino Linotype" w:hAnsi="Palatino Linotype"/>
          <w:i/>
          <w:color w:val="231F20"/>
        </w:rPr>
        <w:t>construido </w:t>
      </w:r>
      <w:r>
        <w:rPr>
          <w:rFonts w:ascii="Palatino Linotype" w:hAnsi="Palatino Linotype"/>
          <w:i/>
          <w:color w:val="231F20"/>
          <w:spacing w:val="-3"/>
        </w:rPr>
        <w:t>antes </w:t>
      </w:r>
      <w:r>
        <w:rPr>
          <w:rFonts w:ascii="Palatino Linotype" w:hAnsi="Palatino Linotype"/>
          <w:i/>
          <w:color w:val="231F20"/>
        </w:rPr>
        <w:t>de cada </w:t>
      </w:r>
      <w:r>
        <w:rPr>
          <w:rFonts w:ascii="Palatino Linotype" w:hAnsi="Palatino Linotype"/>
          <w:i/>
          <w:color w:val="231F20"/>
          <w:spacing w:val="-2"/>
        </w:rPr>
        <w:t>uno </w:t>
      </w:r>
      <w:r>
        <w:rPr>
          <w:color w:val="231F20"/>
          <w:spacing w:val="-3"/>
        </w:rPr>
        <w:t>(Heller, </w:t>
      </w:r>
      <w:r>
        <w:rPr>
          <w:color w:val="231F20"/>
        </w:rPr>
        <w:t>1977) sino que capacita, especialmente a las mujeres, para ciertas ocupaciones por ejemplo, la costura, la preparación de</w:t>
      </w:r>
      <w:r>
        <w:rPr>
          <w:color w:val="231F20"/>
          <w:spacing w:val="-12"/>
        </w:rPr>
        <w:t> </w:t>
      </w:r>
      <w:r>
        <w:rPr>
          <w:color w:val="231F20"/>
        </w:rPr>
        <w:t>alimentos</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cuidado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otros.</w:t>
      </w:r>
      <w:r>
        <w:rPr>
          <w:color w:val="231F20"/>
          <w:spacing w:val="-12"/>
        </w:rPr>
        <w:t> </w:t>
      </w:r>
      <w:r>
        <w:rPr>
          <w:color w:val="231F20"/>
        </w:rPr>
        <w:t>Opciones</w:t>
      </w:r>
      <w:r>
        <w:rPr>
          <w:color w:val="231F20"/>
          <w:spacing w:val="-12"/>
        </w:rPr>
        <w:t> </w:t>
      </w:r>
      <w:r>
        <w:rPr>
          <w:color w:val="231F20"/>
        </w:rPr>
        <w:t>que</w:t>
      </w:r>
      <w:r>
        <w:rPr>
          <w:color w:val="231F20"/>
          <w:spacing w:val="-12"/>
        </w:rPr>
        <w:t> </w:t>
      </w:r>
      <w:r>
        <w:rPr>
          <w:color w:val="231F20"/>
        </w:rPr>
        <w:t>además</w:t>
      </w:r>
      <w:r>
        <w:rPr>
          <w:color w:val="231F20"/>
          <w:spacing w:val="-12"/>
        </w:rPr>
        <w:t> </w:t>
      </w:r>
      <w:r>
        <w:rPr>
          <w:color w:val="231F20"/>
        </w:rPr>
        <w:t>de</w:t>
      </w:r>
      <w:r>
        <w:rPr>
          <w:color w:val="231F20"/>
          <w:spacing w:val="-12"/>
        </w:rPr>
        <w:t> </w:t>
      </w:r>
      <w:r>
        <w:rPr>
          <w:color w:val="231F20"/>
        </w:rPr>
        <w:t>permitirles</w:t>
      </w:r>
    </w:p>
    <w:p>
      <w:pPr>
        <w:spacing w:after="0" w:line="280" w:lineRule="exact"/>
        <w:jc w:val="both"/>
        <w:sectPr>
          <w:pgSz w:w="9360" w:h="12480"/>
          <w:pgMar w:header="486" w:footer="504" w:top="880" w:bottom="700" w:left="1300" w:right="740"/>
        </w:sectPr>
      </w:pPr>
    </w:p>
    <w:p>
      <w:pPr>
        <w:pStyle w:val="BodyText"/>
        <w:rPr>
          <w:sz w:val="20"/>
        </w:rPr>
      </w:pPr>
    </w:p>
    <w:p>
      <w:pPr>
        <w:pStyle w:val="BodyText"/>
        <w:spacing w:line="242" w:lineRule="auto" w:before="206"/>
        <w:ind w:left="110" w:right="115"/>
        <w:jc w:val="both"/>
      </w:pPr>
      <w:r>
        <w:rPr>
          <w:color w:val="231F20"/>
        </w:rPr>
        <w:t>la integración al mercado laboral, prolonga su “vida útil” al interior de la unidad doméstica durante la vejez (Scarone, 2010).</w:t>
      </w:r>
    </w:p>
    <w:p>
      <w:pPr>
        <w:pStyle w:val="BodyText"/>
        <w:spacing w:line="242" w:lineRule="auto" w:before="1"/>
        <w:ind w:left="110" w:right="114" w:firstLine="453"/>
        <w:jc w:val="both"/>
      </w:pPr>
      <w:r>
        <w:rPr>
          <w:color w:val="231F20"/>
        </w:rPr>
        <w:t>La</w:t>
      </w:r>
      <w:r>
        <w:rPr>
          <w:color w:val="231F20"/>
          <w:spacing w:val="-27"/>
        </w:rPr>
        <w:t> </w:t>
      </w:r>
      <w:r>
        <w:rPr>
          <w:color w:val="231F20"/>
          <w:spacing w:val="-4"/>
        </w:rPr>
        <w:t>diversidad</w:t>
      </w:r>
      <w:r>
        <w:rPr>
          <w:color w:val="231F20"/>
          <w:spacing w:val="-27"/>
        </w:rPr>
        <w:t> </w:t>
      </w:r>
      <w:r>
        <w:rPr>
          <w:color w:val="231F20"/>
        </w:rPr>
        <w:t>de</w:t>
      </w:r>
      <w:r>
        <w:rPr>
          <w:color w:val="231F20"/>
          <w:spacing w:val="-27"/>
        </w:rPr>
        <w:t> </w:t>
      </w:r>
      <w:r>
        <w:rPr>
          <w:color w:val="231F20"/>
          <w:spacing w:val="-3"/>
        </w:rPr>
        <w:t>funciones</w:t>
      </w:r>
      <w:r>
        <w:rPr>
          <w:color w:val="231F20"/>
          <w:spacing w:val="-27"/>
        </w:rPr>
        <w:t> </w:t>
      </w:r>
      <w:r>
        <w:rPr>
          <w:color w:val="231F20"/>
          <w:spacing w:val="-3"/>
        </w:rPr>
        <w:t>del</w:t>
      </w:r>
      <w:r>
        <w:rPr>
          <w:color w:val="231F20"/>
          <w:spacing w:val="-27"/>
        </w:rPr>
        <w:t> </w:t>
      </w:r>
      <w:r>
        <w:rPr>
          <w:color w:val="231F20"/>
        </w:rPr>
        <w:t>TD</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4"/>
        </w:rPr>
        <w:t>reproducción</w:t>
      </w:r>
      <w:r>
        <w:rPr>
          <w:color w:val="231F20"/>
          <w:spacing w:val="-27"/>
        </w:rPr>
        <w:t> </w:t>
      </w:r>
      <w:r>
        <w:rPr>
          <w:color w:val="231F20"/>
        </w:rPr>
        <w:t>social</w:t>
      </w:r>
      <w:r>
        <w:rPr>
          <w:color w:val="231F20"/>
          <w:spacing w:val="-27"/>
        </w:rPr>
        <w:t> </w:t>
      </w:r>
      <w:r>
        <w:rPr>
          <w:color w:val="231F20"/>
        </w:rPr>
        <w:t>y</w:t>
      </w:r>
      <w:r>
        <w:rPr>
          <w:color w:val="231F20"/>
          <w:spacing w:val="-27"/>
        </w:rPr>
        <w:t> </w:t>
      </w:r>
      <w:r>
        <w:rPr>
          <w:color w:val="231F20"/>
        </w:rPr>
        <w:t>su</w:t>
      </w:r>
      <w:r>
        <w:rPr>
          <w:color w:val="231F20"/>
          <w:spacing w:val="-27"/>
        </w:rPr>
        <w:t> </w:t>
      </w:r>
      <w:r>
        <w:rPr>
          <w:color w:val="231F20"/>
          <w:spacing w:val="-3"/>
        </w:rPr>
        <w:t>carácter </w:t>
      </w:r>
      <w:r>
        <w:rPr>
          <w:color w:val="231F20"/>
          <w:spacing w:val="-4"/>
        </w:rPr>
        <w:t>capacitador </w:t>
      </w:r>
      <w:r>
        <w:rPr>
          <w:color w:val="231F20"/>
          <w:spacing w:val="-3"/>
        </w:rPr>
        <w:t>para </w:t>
      </w:r>
      <w:r>
        <w:rPr>
          <w:color w:val="231F20"/>
        </w:rPr>
        <w:t>el </w:t>
      </w:r>
      <w:r>
        <w:rPr>
          <w:color w:val="231F20"/>
          <w:spacing w:val="-3"/>
        </w:rPr>
        <w:t>trabajo </w:t>
      </w:r>
      <w:r>
        <w:rPr>
          <w:color w:val="231F20"/>
          <w:spacing w:val="-5"/>
        </w:rPr>
        <w:t>remunerado, </w:t>
      </w:r>
      <w:r>
        <w:rPr>
          <w:color w:val="231F20"/>
          <w:spacing w:val="-3"/>
        </w:rPr>
        <w:t>quedan socialmente ocultas por </w:t>
      </w:r>
      <w:r>
        <w:rPr>
          <w:color w:val="231F20"/>
        </w:rPr>
        <w:t>la </w:t>
      </w:r>
      <w:r>
        <w:rPr>
          <w:color w:val="231F20"/>
          <w:spacing w:val="-3"/>
        </w:rPr>
        <w:t>falta </w:t>
      </w:r>
      <w:r>
        <w:rPr>
          <w:color w:val="231F20"/>
        </w:rPr>
        <w:t>de </w:t>
      </w:r>
      <w:r>
        <w:rPr>
          <w:color w:val="231F20"/>
          <w:spacing w:val="-4"/>
        </w:rPr>
        <w:t>reconocimiento económico </w:t>
      </w:r>
      <w:r>
        <w:rPr>
          <w:color w:val="231F20"/>
        </w:rPr>
        <w:t>y </w:t>
      </w:r>
      <w:r>
        <w:rPr>
          <w:color w:val="231F20"/>
          <w:spacing w:val="-4"/>
        </w:rPr>
        <w:t>valorativo </w:t>
      </w:r>
      <w:r>
        <w:rPr>
          <w:color w:val="231F20"/>
          <w:spacing w:val="-5"/>
        </w:rPr>
        <w:t>(Garduño, </w:t>
      </w:r>
      <w:r>
        <w:rPr>
          <w:color w:val="231F20"/>
          <w:spacing w:val="-3"/>
        </w:rPr>
        <w:t>2001), por ello  </w:t>
      </w:r>
      <w:r>
        <w:rPr>
          <w:color w:val="231F20"/>
        </w:rPr>
        <w:t>es </w:t>
      </w:r>
      <w:r>
        <w:rPr>
          <w:color w:val="231F20"/>
          <w:spacing w:val="-4"/>
        </w:rPr>
        <w:t>indispensable visibilizar </w:t>
      </w:r>
      <w:r>
        <w:rPr>
          <w:color w:val="231F20"/>
        </w:rPr>
        <w:t>y </w:t>
      </w:r>
      <w:r>
        <w:rPr>
          <w:color w:val="231F20"/>
          <w:spacing w:val="-3"/>
        </w:rPr>
        <w:t>discutir </w:t>
      </w:r>
      <w:r>
        <w:rPr>
          <w:color w:val="231F20"/>
        </w:rPr>
        <w:t>su </w:t>
      </w:r>
      <w:r>
        <w:rPr>
          <w:color w:val="231F20"/>
          <w:spacing w:val="-4"/>
        </w:rPr>
        <w:t>relevancia, </w:t>
      </w:r>
      <w:r>
        <w:rPr>
          <w:color w:val="231F20"/>
        </w:rPr>
        <w:t>y </w:t>
      </w:r>
      <w:r>
        <w:rPr>
          <w:color w:val="231F20"/>
          <w:spacing w:val="-3"/>
        </w:rPr>
        <w:t>una </w:t>
      </w:r>
      <w:r>
        <w:rPr>
          <w:color w:val="231F20"/>
          <w:spacing w:val="-4"/>
        </w:rPr>
        <w:t>forma </w:t>
      </w:r>
      <w:r>
        <w:rPr>
          <w:color w:val="231F20"/>
        </w:rPr>
        <w:t>de </w:t>
      </w:r>
      <w:r>
        <w:rPr>
          <w:color w:val="231F20"/>
          <w:spacing w:val="-4"/>
        </w:rPr>
        <w:t>hacerlo </w:t>
      </w:r>
      <w:r>
        <w:rPr>
          <w:color w:val="231F20"/>
        </w:rPr>
        <w:t>es </w:t>
      </w:r>
      <w:r>
        <w:rPr>
          <w:color w:val="231F20"/>
          <w:spacing w:val="-3"/>
        </w:rPr>
        <w:t>dilucidar sus </w:t>
      </w:r>
      <w:r>
        <w:rPr>
          <w:color w:val="231F20"/>
          <w:spacing w:val="-4"/>
        </w:rPr>
        <w:t>elementos, </w:t>
      </w:r>
      <w:r>
        <w:rPr>
          <w:color w:val="231F20"/>
        </w:rPr>
        <w:t>los </w:t>
      </w:r>
      <w:r>
        <w:rPr>
          <w:color w:val="231F20"/>
          <w:spacing w:val="-3"/>
        </w:rPr>
        <w:t>rasgos que </w:t>
      </w:r>
      <w:r>
        <w:rPr>
          <w:color w:val="231F20"/>
        </w:rPr>
        <w:t>lo </w:t>
      </w:r>
      <w:r>
        <w:rPr>
          <w:color w:val="231F20"/>
          <w:spacing w:val="-3"/>
        </w:rPr>
        <w:t>definen </w:t>
      </w:r>
      <w:r>
        <w:rPr>
          <w:color w:val="231F20"/>
        </w:rPr>
        <w:t>y </w:t>
      </w:r>
      <w:r>
        <w:rPr>
          <w:color w:val="231F20"/>
          <w:spacing w:val="-4"/>
        </w:rPr>
        <w:t>analizar </w:t>
      </w:r>
      <w:r>
        <w:rPr>
          <w:color w:val="231F20"/>
          <w:spacing w:val="-3"/>
        </w:rPr>
        <w:t>exigencias </w:t>
      </w:r>
      <w:r>
        <w:rPr>
          <w:color w:val="231F20"/>
        </w:rPr>
        <w:t>y </w:t>
      </w:r>
      <w:r>
        <w:rPr>
          <w:color w:val="231F20"/>
          <w:spacing w:val="-3"/>
        </w:rPr>
        <w:t>riesgos</w:t>
      </w:r>
      <w:r>
        <w:rPr>
          <w:color w:val="231F20"/>
          <w:spacing w:val="-13"/>
        </w:rPr>
        <w:t> </w:t>
      </w:r>
      <w:r>
        <w:rPr>
          <w:color w:val="231F20"/>
          <w:spacing w:val="-3"/>
        </w:rPr>
        <w:t>que</w:t>
      </w:r>
      <w:r>
        <w:rPr>
          <w:color w:val="231F20"/>
          <w:spacing w:val="-13"/>
        </w:rPr>
        <w:t> </w:t>
      </w:r>
      <w:r>
        <w:rPr>
          <w:color w:val="231F20"/>
          <w:spacing w:val="-3"/>
        </w:rPr>
        <w:t>afectan</w:t>
      </w:r>
      <w:r>
        <w:rPr>
          <w:color w:val="231F20"/>
          <w:spacing w:val="-13"/>
        </w:rPr>
        <w:t> </w:t>
      </w:r>
      <w:r>
        <w:rPr>
          <w:color w:val="231F20"/>
        </w:rPr>
        <w:t>la</w:t>
      </w:r>
      <w:r>
        <w:rPr>
          <w:color w:val="231F20"/>
          <w:spacing w:val="-13"/>
        </w:rPr>
        <w:t> </w:t>
      </w:r>
      <w:r>
        <w:rPr>
          <w:color w:val="231F20"/>
          <w:spacing w:val="-3"/>
        </w:rPr>
        <w:t>salud</w:t>
      </w:r>
      <w:r>
        <w:rPr>
          <w:color w:val="231F20"/>
          <w:spacing w:val="-13"/>
        </w:rPr>
        <w:t> </w:t>
      </w:r>
      <w:r>
        <w:rPr>
          <w:color w:val="231F20"/>
        </w:rPr>
        <w:t>de</w:t>
      </w:r>
      <w:r>
        <w:rPr>
          <w:color w:val="231F20"/>
          <w:spacing w:val="-13"/>
        </w:rPr>
        <w:t> </w:t>
      </w:r>
      <w:r>
        <w:rPr>
          <w:color w:val="231F20"/>
          <w:spacing w:val="-2"/>
        </w:rPr>
        <w:t>las</w:t>
      </w:r>
      <w:r>
        <w:rPr>
          <w:color w:val="231F20"/>
          <w:spacing w:val="-13"/>
        </w:rPr>
        <w:t> </w:t>
      </w:r>
      <w:r>
        <w:rPr>
          <w:color w:val="231F20"/>
          <w:spacing w:val="-4"/>
        </w:rPr>
        <w:t>mujeres</w:t>
      </w:r>
      <w:r>
        <w:rPr>
          <w:color w:val="231F20"/>
          <w:spacing w:val="-13"/>
        </w:rPr>
        <w:t> </w:t>
      </w:r>
      <w:r>
        <w:rPr>
          <w:color w:val="231F20"/>
          <w:spacing w:val="-3"/>
        </w:rPr>
        <w:t>que</w:t>
      </w:r>
      <w:r>
        <w:rPr>
          <w:color w:val="231F20"/>
          <w:spacing w:val="-13"/>
        </w:rPr>
        <w:t> </w:t>
      </w:r>
      <w:r>
        <w:rPr>
          <w:color w:val="231F20"/>
        </w:rPr>
        <w:t>lo</w:t>
      </w:r>
      <w:r>
        <w:rPr>
          <w:color w:val="231F20"/>
          <w:spacing w:val="-13"/>
        </w:rPr>
        <w:t> </w:t>
      </w:r>
      <w:r>
        <w:rPr>
          <w:color w:val="231F20"/>
          <w:spacing w:val="-4"/>
        </w:rPr>
        <w:t>realizan.</w:t>
      </w:r>
    </w:p>
    <w:p>
      <w:pPr>
        <w:pStyle w:val="BodyText"/>
        <w:spacing w:before="9"/>
      </w:pPr>
    </w:p>
    <w:p>
      <w:pPr>
        <w:pStyle w:val="Heading3"/>
        <w:spacing w:line="300" w:lineRule="exact"/>
        <w:ind w:right="143"/>
      </w:pPr>
      <w:r>
        <w:rPr>
          <w:color w:val="231F20"/>
          <w:w w:val="80"/>
        </w:rPr>
        <w:t>La</w:t>
      </w:r>
      <w:r>
        <w:rPr>
          <w:color w:val="231F20"/>
          <w:spacing w:val="-25"/>
          <w:w w:val="80"/>
        </w:rPr>
        <w:t> </w:t>
      </w:r>
      <w:r>
        <w:rPr>
          <w:color w:val="231F20"/>
          <w:w w:val="80"/>
        </w:rPr>
        <w:t>relación</w:t>
      </w:r>
      <w:r>
        <w:rPr>
          <w:color w:val="231F20"/>
          <w:spacing w:val="-25"/>
          <w:w w:val="80"/>
        </w:rPr>
        <w:t> </w:t>
      </w:r>
      <w:r>
        <w:rPr>
          <w:color w:val="231F20"/>
          <w:w w:val="80"/>
        </w:rPr>
        <w:t>entre</w:t>
      </w:r>
      <w:r>
        <w:rPr>
          <w:color w:val="231F20"/>
          <w:spacing w:val="-25"/>
          <w:w w:val="80"/>
        </w:rPr>
        <w:t> </w:t>
      </w:r>
      <w:r>
        <w:rPr>
          <w:color w:val="231F20"/>
          <w:w w:val="80"/>
        </w:rPr>
        <w:t>trabajo</w:t>
      </w:r>
      <w:r>
        <w:rPr>
          <w:color w:val="231F20"/>
          <w:spacing w:val="-25"/>
          <w:w w:val="80"/>
        </w:rPr>
        <w:t> </w:t>
      </w:r>
      <w:r>
        <w:rPr>
          <w:color w:val="231F20"/>
          <w:w w:val="80"/>
        </w:rPr>
        <w:t>doméstico</w:t>
      </w:r>
      <w:r>
        <w:rPr>
          <w:color w:val="231F20"/>
          <w:spacing w:val="-25"/>
          <w:w w:val="80"/>
        </w:rPr>
        <w:t> </w:t>
      </w:r>
      <w:r>
        <w:rPr>
          <w:color w:val="231F20"/>
          <w:w w:val="80"/>
        </w:rPr>
        <w:t>y</w:t>
      </w:r>
      <w:r>
        <w:rPr>
          <w:color w:val="231F20"/>
          <w:spacing w:val="-25"/>
          <w:w w:val="80"/>
        </w:rPr>
        <w:t> </w:t>
      </w:r>
      <w:r>
        <w:rPr>
          <w:color w:val="231F20"/>
          <w:w w:val="80"/>
        </w:rPr>
        <w:t>salud:</w:t>
      </w:r>
      <w:r>
        <w:rPr>
          <w:color w:val="231F20"/>
          <w:spacing w:val="-25"/>
          <w:w w:val="80"/>
        </w:rPr>
        <w:t> </w:t>
      </w:r>
      <w:r>
        <w:rPr>
          <w:color w:val="231F20"/>
          <w:w w:val="80"/>
        </w:rPr>
        <w:t>relevancia,</w:t>
      </w:r>
      <w:r>
        <w:rPr>
          <w:color w:val="231F20"/>
          <w:spacing w:val="-25"/>
          <w:w w:val="80"/>
        </w:rPr>
        <w:t> </w:t>
      </w:r>
      <w:r>
        <w:rPr>
          <w:color w:val="231F20"/>
          <w:w w:val="80"/>
        </w:rPr>
        <w:t>doble</w:t>
      </w:r>
      <w:r>
        <w:rPr>
          <w:color w:val="231F20"/>
          <w:spacing w:val="-25"/>
          <w:w w:val="80"/>
        </w:rPr>
        <w:t> </w:t>
      </w:r>
      <w:r>
        <w:rPr>
          <w:color w:val="231F20"/>
          <w:w w:val="80"/>
        </w:rPr>
        <w:t>jornada</w:t>
      </w:r>
      <w:r>
        <w:rPr>
          <w:color w:val="231F20"/>
          <w:spacing w:val="-25"/>
          <w:w w:val="80"/>
        </w:rPr>
        <w:t> </w:t>
      </w:r>
      <w:r>
        <w:rPr>
          <w:color w:val="231F20"/>
          <w:w w:val="80"/>
        </w:rPr>
        <w:t>y trabajadoras</w:t>
      </w:r>
      <w:r>
        <w:rPr>
          <w:color w:val="231F20"/>
          <w:spacing w:val="-41"/>
          <w:w w:val="80"/>
        </w:rPr>
        <w:t> </w:t>
      </w:r>
      <w:r>
        <w:rPr>
          <w:color w:val="231F20"/>
          <w:w w:val="80"/>
        </w:rPr>
        <w:t>del</w:t>
      </w:r>
      <w:r>
        <w:rPr>
          <w:color w:val="231F20"/>
          <w:spacing w:val="-41"/>
          <w:w w:val="80"/>
        </w:rPr>
        <w:t> </w:t>
      </w:r>
      <w:r>
        <w:rPr>
          <w:color w:val="231F20"/>
          <w:spacing w:val="-3"/>
          <w:w w:val="80"/>
        </w:rPr>
        <w:t>hogar.</w:t>
      </w:r>
    </w:p>
    <w:p>
      <w:pPr>
        <w:pStyle w:val="Heading5"/>
        <w:spacing w:before="236"/>
        <w:ind w:left="563"/>
      </w:pPr>
      <w:r>
        <w:rPr/>
        <w:pict>
          <v:shape style="position:absolute;margin-left:100.898499pt;margin-top:16.318090pt;width:208.4pt;height:77.05pt;mso-position-horizontal-relative:page;mso-position-vertical-relative:paragraph;z-index:-121792"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0"/>
                      <w:w w:val="90"/>
                      <w:sz w:val="154"/>
                    </w:rPr>
                    <w:t>DUMMY</w:t>
                  </w:r>
                </w:p>
              </w:txbxContent>
            </v:textbox>
            <w10:wrap type="none"/>
          </v:shape>
        </w:pict>
      </w:r>
      <w:r>
        <w:rPr>
          <w:color w:val="231F20"/>
          <w:w w:val="97"/>
        </w:rPr>
        <w:t>I</w:t>
      </w:r>
    </w:p>
    <w:p>
      <w:pPr>
        <w:pStyle w:val="BodyText"/>
        <w:spacing w:line="242" w:lineRule="auto" w:before="4"/>
        <w:ind w:left="110" w:right="114"/>
        <w:jc w:val="both"/>
      </w:pPr>
      <w:r>
        <w:rPr>
          <w:color w:val="231F20"/>
        </w:rPr>
        <w:t>A continuación se </w:t>
      </w:r>
      <w:r>
        <w:rPr>
          <w:color w:val="231F20"/>
          <w:spacing w:val="-3"/>
        </w:rPr>
        <w:t>apuntan </w:t>
      </w:r>
      <w:r>
        <w:rPr>
          <w:color w:val="231F20"/>
        </w:rPr>
        <w:t>algunos aspectos que deben tomarse en cuenta cuando</w:t>
      </w:r>
      <w:r>
        <w:rPr>
          <w:color w:val="231F20"/>
          <w:spacing w:val="-13"/>
        </w:rPr>
        <w:t> </w:t>
      </w:r>
      <w:r>
        <w:rPr>
          <w:color w:val="231F20"/>
        </w:rPr>
        <w:t>se</w:t>
      </w:r>
      <w:r>
        <w:rPr>
          <w:color w:val="231F20"/>
          <w:spacing w:val="-13"/>
        </w:rPr>
        <w:t> </w:t>
      </w:r>
      <w:r>
        <w:rPr>
          <w:color w:val="231F20"/>
        </w:rPr>
        <w:t>analiza</w:t>
      </w:r>
      <w:r>
        <w:rPr>
          <w:color w:val="231F20"/>
          <w:spacing w:val="-13"/>
        </w:rPr>
        <w:t> </w:t>
      </w:r>
      <w:r>
        <w:rPr>
          <w:color w:val="231F20"/>
        </w:rPr>
        <w:t>la</w:t>
      </w:r>
      <w:r>
        <w:rPr>
          <w:color w:val="231F20"/>
          <w:spacing w:val="-13"/>
        </w:rPr>
        <w:t> </w:t>
      </w:r>
      <w:r>
        <w:rPr>
          <w:color w:val="231F20"/>
        </w:rPr>
        <w:t>salud</w:t>
      </w:r>
      <w:r>
        <w:rPr>
          <w:color w:val="231F20"/>
          <w:spacing w:val="-13"/>
        </w:rPr>
        <w:t> </w:t>
      </w:r>
      <w:r>
        <w:rPr>
          <w:color w:val="231F20"/>
        </w:rPr>
        <w:t>laboral</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mujeres,</w:t>
      </w:r>
      <w:r>
        <w:rPr>
          <w:color w:val="231F20"/>
          <w:spacing w:val="-13"/>
        </w:rPr>
        <w:t> </w:t>
      </w:r>
      <w:r>
        <w:rPr>
          <w:color w:val="231F20"/>
        </w:rPr>
        <w:t>ilustrados</w:t>
      </w:r>
      <w:r>
        <w:rPr>
          <w:color w:val="231F20"/>
          <w:spacing w:val="-13"/>
        </w:rPr>
        <w:t> </w:t>
      </w:r>
      <w:r>
        <w:rPr>
          <w:color w:val="231F20"/>
        </w:rPr>
        <w:t>por</w:t>
      </w:r>
      <w:r>
        <w:rPr>
          <w:color w:val="231F20"/>
          <w:spacing w:val="-13"/>
        </w:rPr>
        <w:t> </w:t>
      </w:r>
      <w:r>
        <w:rPr>
          <w:color w:val="231F20"/>
        </w:rPr>
        <w:t>estudios</w:t>
      </w:r>
      <w:r>
        <w:rPr>
          <w:color w:val="231F20"/>
          <w:spacing w:val="-13"/>
        </w:rPr>
        <w:t> </w:t>
      </w:r>
      <w:r>
        <w:rPr>
          <w:color w:val="231F20"/>
        </w:rPr>
        <w:t>de la</w:t>
      </w:r>
      <w:r>
        <w:rPr>
          <w:color w:val="231F20"/>
          <w:spacing w:val="-8"/>
        </w:rPr>
        <w:t> </w:t>
      </w:r>
      <w:r>
        <w:rPr>
          <w:color w:val="231F20"/>
        </w:rPr>
        <w:t>relación</w:t>
      </w:r>
      <w:r>
        <w:rPr>
          <w:color w:val="231F20"/>
          <w:spacing w:val="-8"/>
        </w:rPr>
        <w:t> </w:t>
      </w:r>
      <w:r>
        <w:rPr>
          <w:color w:val="231F20"/>
        </w:rPr>
        <w:t>del</w:t>
      </w:r>
      <w:r>
        <w:rPr>
          <w:color w:val="231F20"/>
          <w:spacing w:val="-8"/>
        </w:rPr>
        <w:t> </w:t>
      </w:r>
      <w:r>
        <w:rPr>
          <w:color w:val="231F20"/>
        </w:rPr>
        <w:t>TD</w:t>
      </w:r>
      <w:r>
        <w:rPr>
          <w:color w:val="231F20"/>
          <w:spacing w:val="-8"/>
        </w:rPr>
        <w:t> </w:t>
      </w:r>
      <w:r>
        <w:rPr>
          <w:color w:val="231F20"/>
        </w:rPr>
        <w:t>con</w:t>
      </w:r>
      <w:r>
        <w:rPr>
          <w:color w:val="231F20"/>
          <w:spacing w:val="-8"/>
        </w:rPr>
        <w:t> </w:t>
      </w:r>
      <w:r>
        <w:rPr>
          <w:color w:val="231F20"/>
        </w:rPr>
        <w:t>daños</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salud.</w:t>
      </w:r>
    </w:p>
    <w:p>
      <w:pPr>
        <w:pStyle w:val="BodyText"/>
        <w:spacing w:line="242" w:lineRule="auto" w:before="1"/>
        <w:ind w:left="110" w:right="114" w:firstLine="453"/>
        <w:jc w:val="both"/>
      </w:pPr>
      <w:r>
        <w:rPr>
          <w:color w:val="231F20"/>
          <w:spacing w:val="-7"/>
        </w:rPr>
        <w:t>Un </w:t>
      </w:r>
      <w:r>
        <w:rPr>
          <w:color w:val="231F20"/>
          <w:spacing w:val="-4"/>
        </w:rPr>
        <w:t>punto </w:t>
      </w:r>
      <w:r>
        <w:rPr>
          <w:color w:val="231F20"/>
        </w:rPr>
        <w:t>de partida </w:t>
      </w:r>
      <w:r>
        <w:rPr>
          <w:color w:val="231F20"/>
          <w:spacing w:val="-3"/>
        </w:rPr>
        <w:t>para </w:t>
      </w:r>
      <w:r>
        <w:rPr>
          <w:color w:val="231F20"/>
          <w:spacing w:val="-4"/>
        </w:rPr>
        <w:t>relevar </w:t>
      </w:r>
      <w:r>
        <w:rPr>
          <w:color w:val="231F20"/>
        </w:rPr>
        <w:t>al TD en los </w:t>
      </w:r>
      <w:r>
        <w:rPr>
          <w:color w:val="231F20"/>
          <w:spacing w:val="-3"/>
        </w:rPr>
        <w:t>aspectos </w:t>
      </w:r>
      <w:r>
        <w:rPr>
          <w:color w:val="231F20"/>
        </w:rPr>
        <w:t>de la </w:t>
      </w:r>
      <w:r>
        <w:rPr>
          <w:color w:val="231F20"/>
          <w:spacing w:val="-3"/>
        </w:rPr>
        <w:t>salud, es hacer visibles </w:t>
      </w:r>
      <w:r>
        <w:rPr>
          <w:color w:val="231F20"/>
          <w:spacing w:val="-4"/>
        </w:rPr>
        <w:t>primero </w:t>
      </w:r>
      <w:r>
        <w:rPr>
          <w:color w:val="231F20"/>
          <w:spacing w:val="-3"/>
        </w:rPr>
        <w:t>que </w:t>
      </w:r>
      <w:r>
        <w:rPr>
          <w:color w:val="231F20"/>
          <w:spacing w:val="-4"/>
        </w:rPr>
        <w:t>requiere </w:t>
      </w:r>
      <w:r>
        <w:rPr>
          <w:color w:val="231F20"/>
        </w:rPr>
        <w:t>de </w:t>
      </w:r>
      <w:r>
        <w:rPr>
          <w:color w:val="231F20"/>
          <w:spacing w:val="-3"/>
        </w:rPr>
        <w:t>tiempo </w:t>
      </w:r>
      <w:r>
        <w:rPr>
          <w:color w:val="231F20"/>
        </w:rPr>
        <w:t>y </w:t>
      </w:r>
      <w:r>
        <w:rPr>
          <w:color w:val="231F20"/>
          <w:spacing w:val="-3"/>
        </w:rPr>
        <w:t>esfuerzo </w:t>
      </w:r>
      <w:r>
        <w:rPr>
          <w:color w:val="231F20"/>
          <w:spacing w:val="-4"/>
        </w:rPr>
        <w:t>(Uribe, </w:t>
      </w:r>
      <w:r>
        <w:rPr>
          <w:color w:val="231F20"/>
          <w:spacing w:val="-3"/>
        </w:rPr>
        <w:t>1991) </w:t>
      </w:r>
      <w:r>
        <w:rPr>
          <w:color w:val="231F20"/>
        </w:rPr>
        <w:t>e </w:t>
      </w:r>
      <w:r>
        <w:rPr>
          <w:color w:val="231F20"/>
          <w:spacing w:val="-4"/>
        </w:rPr>
        <w:t>imprime </w:t>
      </w:r>
      <w:r>
        <w:rPr>
          <w:color w:val="231F20"/>
        </w:rPr>
        <w:t>en la vida de </w:t>
      </w:r>
      <w:r>
        <w:rPr>
          <w:color w:val="231F20"/>
          <w:spacing w:val="-2"/>
        </w:rPr>
        <w:t>las </w:t>
      </w:r>
      <w:r>
        <w:rPr>
          <w:color w:val="231F20"/>
          <w:spacing w:val="-4"/>
        </w:rPr>
        <w:t>mujeres </w:t>
      </w:r>
      <w:r>
        <w:rPr>
          <w:color w:val="231F20"/>
          <w:spacing w:val="-3"/>
        </w:rPr>
        <w:t>una dinámica que </w:t>
      </w:r>
      <w:r>
        <w:rPr>
          <w:color w:val="231F20"/>
          <w:spacing w:val="-2"/>
        </w:rPr>
        <w:t>las </w:t>
      </w:r>
      <w:r>
        <w:rPr>
          <w:color w:val="231F20"/>
          <w:spacing w:val="-3"/>
        </w:rPr>
        <w:t>afecta, </w:t>
      </w:r>
      <w:r>
        <w:rPr>
          <w:color w:val="231F20"/>
        </w:rPr>
        <w:t>y </w:t>
      </w:r>
      <w:r>
        <w:rPr>
          <w:color w:val="231F20"/>
          <w:spacing w:val="-3"/>
        </w:rPr>
        <w:t>por </w:t>
      </w:r>
      <w:r>
        <w:rPr>
          <w:color w:val="231F20"/>
          <w:spacing w:val="-4"/>
        </w:rPr>
        <w:t>otro lado, aclarar </w:t>
      </w:r>
      <w:r>
        <w:rPr>
          <w:color w:val="231F20"/>
          <w:spacing w:val="-3"/>
        </w:rPr>
        <w:t>que </w:t>
      </w:r>
      <w:r>
        <w:rPr>
          <w:color w:val="231F20"/>
          <w:spacing w:val="-2"/>
        </w:rPr>
        <w:t>las </w:t>
      </w:r>
      <w:r>
        <w:rPr>
          <w:color w:val="231F20"/>
          <w:spacing w:val="-4"/>
        </w:rPr>
        <w:t>obligaciones </w:t>
      </w:r>
      <w:r>
        <w:rPr>
          <w:color w:val="231F20"/>
          <w:spacing w:val="-3"/>
        </w:rPr>
        <w:t>que </w:t>
      </w:r>
      <w:r>
        <w:rPr>
          <w:color w:val="231F20"/>
          <w:spacing w:val="-4"/>
        </w:rPr>
        <w:t>implica </w:t>
      </w:r>
      <w:r>
        <w:rPr>
          <w:color w:val="231F20"/>
          <w:spacing w:val="-3"/>
        </w:rPr>
        <w:t>están distribuidas </w:t>
      </w:r>
      <w:r>
        <w:rPr>
          <w:color w:val="231F20"/>
        </w:rPr>
        <w:t>de </w:t>
      </w:r>
      <w:r>
        <w:rPr>
          <w:color w:val="231F20"/>
          <w:spacing w:val="-4"/>
        </w:rPr>
        <w:t>manera</w:t>
      </w:r>
      <w:r>
        <w:rPr>
          <w:color w:val="231F20"/>
          <w:spacing w:val="52"/>
        </w:rPr>
        <w:t> </w:t>
      </w:r>
      <w:r>
        <w:rPr>
          <w:color w:val="231F20"/>
          <w:spacing w:val="-3"/>
        </w:rPr>
        <w:t>desigual </w:t>
      </w:r>
      <w:r>
        <w:rPr>
          <w:color w:val="231F20"/>
          <w:spacing w:val="-4"/>
        </w:rPr>
        <w:t>entre varones </w:t>
      </w:r>
      <w:r>
        <w:rPr>
          <w:color w:val="231F20"/>
        </w:rPr>
        <w:t>y </w:t>
      </w:r>
      <w:r>
        <w:rPr>
          <w:color w:val="231F20"/>
          <w:spacing w:val="-4"/>
        </w:rPr>
        <w:t>mujeres. </w:t>
      </w:r>
      <w:r>
        <w:rPr>
          <w:color w:val="231F20"/>
          <w:spacing w:val="-3"/>
        </w:rPr>
        <w:t>Esto último </w:t>
      </w:r>
      <w:r>
        <w:rPr>
          <w:color w:val="231F20"/>
        </w:rPr>
        <w:t>se </w:t>
      </w:r>
      <w:r>
        <w:rPr>
          <w:color w:val="231F20"/>
          <w:spacing w:val="-4"/>
        </w:rPr>
        <w:t>mostró </w:t>
      </w:r>
      <w:r>
        <w:rPr>
          <w:color w:val="231F20"/>
        </w:rPr>
        <w:t>en un </w:t>
      </w:r>
      <w:r>
        <w:rPr>
          <w:color w:val="231F20"/>
          <w:spacing w:val="-3"/>
        </w:rPr>
        <w:t>reporte realizado por </w:t>
      </w:r>
      <w:r>
        <w:rPr>
          <w:color w:val="231F20"/>
        </w:rPr>
        <w:t>la </w:t>
      </w:r>
      <w:r>
        <w:rPr>
          <w:color w:val="231F20"/>
          <w:spacing w:val="-4"/>
        </w:rPr>
        <w:t>Organización Internacional </w:t>
      </w:r>
      <w:r>
        <w:rPr>
          <w:color w:val="231F20"/>
          <w:spacing w:val="-3"/>
        </w:rPr>
        <w:t>del </w:t>
      </w:r>
      <w:r>
        <w:rPr>
          <w:color w:val="231F20"/>
          <w:spacing w:val="-6"/>
        </w:rPr>
        <w:t>Trabajo </w:t>
      </w:r>
      <w:r>
        <w:rPr>
          <w:color w:val="231F20"/>
          <w:spacing w:val="-5"/>
        </w:rPr>
        <w:t>(OIT-PNUD) </w:t>
      </w:r>
      <w:r>
        <w:rPr>
          <w:color w:val="231F20"/>
          <w:spacing w:val="-3"/>
        </w:rPr>
        <w:t>que en 2009</w:t>
      </w:r>
      <w:r>
        <w:rPr>
          <w:color w:val="231F20"/>
          <w:spacing w:val="-28"/>
        </w:rPr>
        <w:t> </w:t>
      </w:r>
      <w:r>
        <w:rPr>
          <w:color w:val="231F20"/>
        </w:rPr>
        <w:t>en</w:t>
      </w:r>
      <w:r>
        <w:rPr>
          <w:color w:val="231F20"/>
          <w:spacing w:val="-28"/>
        </w:rPr>
        <w:t> </w:t>
      </w:r>
      <w:r>
        <w:rPr>
          <w:color w:val="231F20"/>
          <w:spacing w:val="-3"/>
        </w:rPr>
        <w:t>América</w:t>
      </w:r>
      <w:r>
        <w:rPr>
          <w:color w:val="231F20"/>
          <w:spacing w:val="-28"/>
        </w:rPr>
        <w:t> </w:t>
      </w:r>
      <w:r>
        <w:rPr>
          <w:color w:val="231F20"/>
          <w:spacing w:val="-3"/>
        </w:rPr>
        <w:t>Latina,</w:t>
      </w:r>
      <w:r>
        <w:rPr>
          <w:color w:val="231F20"/>
          <w:spacing w:val="-28"/>
        </w:rPr>
        <w:t> </w:t>
      </w:r>
      <w:r>
        <w:rPr>
          <w:color w:val="231F20"/>
          <w:spacing w:val="-2"/>
        </w:rPr>
        <w:t>las</w:t>
      </w:r>
      <w:r>
        <w:rPr>
          <w:color w:val="231F20"/>
          <w:spacing w:val="-28"/>
        </w:rPr>
        <w:t> </w:t>
      </w:r>
      <w:r>
        <w:rPr>
          <w:color w:val="231F20"/>
          <w:spacing w:val="-4"/>
        </w:rPr>
        <w:t>mujeres</w:t>
      </w:r>
      <w:r>
        <w:rPr>
          <w:color w:val="231F20"/>
          <w:spacing w:val="-28"/>
        </w:rPr>
        <w:t> </w:t>
      </w:r>
      <w:r>
        <w:rPr>
          <w:color w:val="231F20"/>
        </w:rPr>
        <w:t>le</w:t>
      </w:r>
      <w:r>
        <w:rPr>
          <w:color w:val="231F20"/>
          <w:spacing w:val="-28"/>
        </w:rPr>
        <w:t> </w:t>
      </w:r>
      <w:r>
        <w:rPr>
          <w:color w:val="231F20"/>
          <w:spacing w:val="-3"/>
        </w:rPr>
        <w:t>dedicaban</w:t>
      </w:r>
      <w:r>
        <w:rPr>
          <w:color w:val="231F20"/>
          <w:spacing w:val="-28"/>
        </w:rPr>
        <w:t> </w:t>
      </w:r>
      <w:r>
        <w:rPr>
          <w:color w:val="231F20"/>
        </w:rPr>
        <w:t>al</w:t>
      </w:r>
      <w:r>
        <w:rPr>
          <w:color w:val="231F20"/>
          <w:spacing w:val="-28"/>
        </w:rPr>
        <w:t> </w:t>
      </w:r>
      <w:r>
        <w:rPr>
          <w:color w:val="231F20"/>
        </w:rPr>
        <w:t>TD</w:t>
      </w:r>
      <w:r>
        <w:rPr>
          <w:color w:val="231F20"/>
          <w:spacing w:val="-28"/>
        </w:rPr>
        <w:t> </w:t>
      </w:r>
      <w:r>
        <w:rPr>
          <w:color w:val="231F20"/>
          <w:spacing w:val="-3"/>
        </w:rPr>
        <w:t>hasta</w:t>
      </w:r>
      <w:r>
        <w:rPr>
          <w:color w:val="231F20"/>
          <w:spacing w:val="-28"/>
        </w:rPr>
        <w:t> </w:t>
      </w:r>
      <w:r>
        <w:rPr>
          <w:color w:val="231F20"/>
          <w:spacing w:val="-3"/>
        </w:rPr>
        <w:t>cinco</w:t>
      </w:r>
      <w:r>
        <w:rPr>
          <w:color w:val="231F20"/>
          <w:spacing w:val="-28"/>
        </w:rPr>
        <w:t> </w:t>
      </w:r>
      <w:r>
        <w:rPr>
          <w:color w:val="231F20"/>
          <w:spacing w:val="-3"/>
        </w:rPr>
        <w:t>veces</w:t>
      </w:r>
      <w:r>
        <w:rPr>
          <w:color w:val="231F20"/>
          <w:spacing w:val="-28"/>
        </w:rPr>
        <w:t> </w:t>
      </w:r>
      <w:r>
        <w:rPr>
          <w:color w:val="231F20"/>
          <w:spacing w:val="-3"/>
        </w:rPr>
        <w:t>más tiempo</w:t>
      </w:r>
      <w:r>
        <w:rPr>
          <w:color w:val="231F20"/>
          <w:spacing w:val="-7"/>
        </w:rPr>
        <w:t> </w:t>
      </w:r>
      <w:r>
        <w:rPr>
          <w:color w:val="231F20"/>
          <w:spacing w:val="-3"/>
        </w:rPr>
        <w:t>que</w:t>
      </w:r>
      <w:r>
        <w:rPr>
          <w:color w:val="231F20"/>
          <w:spacing w:val="-7"/>
        </w:rPr>
        <w:t> </w:t>
      </w:r>
      <w:r>
        <w:rPr>
          <w:color w:val="231F20"/>
        </w:rPr>
        <w:t>los</w:t>
      </w:r>
      <w:r>
        <w:rPr>
          <w:color w:val="231F20"/>
          <w:spacing w:val="-7"/>
        </w:rPr>
        <w:t> </w:t>
      </w:r>
      <w:r>
        <w:rPr>
          <w:color w:val="231F20"/>
          <w:spacing w:val="-4"/>
        </w:rPr>
        <w:t>varones;</w:t>
      </w:r>
      <w:r>
        <w:rPr>
          <w:color w:val="231F20"/>
          <w:spacing w:val="-7"/>
        </w:rPr>
        <w:t> </w:t>
      </w:r>
      <w:r>
        <w:rPr>
          <w:color w:val="231F20"/>
        </w:rPr>
        <w:t>en</w:t>
      </w:r>
      <w:r>
        <w:rPr>
          <w:color w:val="231F20"/>
          <w:spacing w:val="-7"/>
        </w:rPr>
        <w:t> </w:t>
      </w:r>
      <w:r>
        <w:rPr>
          <w:color w:val="231F20"/>
          <w:spacing w:val="-3"/>
        </w:rPr>
        <w:t>este</w:t>
      </w:r>
      <w:r>
        <w:rPr>
          <w:color w:val="231F20"/>
          <w:spacing w:val="-7"/>
        </w:rPr>
        <w:t> </w:t>
      </w:r>
      <w:r>
        <w:rPr>
          <w:color w:val="231F20"/>
          <w:spacing w:val="-3"/>
        </w:rPr>
        <w:t>mismo</w:t>
      </w:r>
      <w:r>
        <w:rPr>
          <w:color w:val="231F20"/>
          <w:spacing w:val="-7"/>
        </w:rPr>
        <w:t> </w:t>
      </w:r>
      <w:r>
        <w:rPr>
          <w:color w:val="231F20"/>
          <w:spacing w:val="-3"/>
        </w:rPr>
        <w:t>sentido</w:t>
      </w:r>
      <w:r>
        <w:rPr>
          <w:color w:val="231F20"/>
          <w:spacing w:val="-7"/>
        </w:rPr>
        <w:t> </w:t>
      </w:r>
      <w:r>
        <w:rPr>
          <w:color w:val="231F20"/>
          <w:spacing w:val="-3"/>
        </w:rPr>
        <w:t>Milosavljevic</w:t>
      </w:r>
      <w:r>
        <w:rPr>
          <w:color w:val="231F20"/>
          <w:spacing w:val="-7"/>
        </w:rPr>
        <w:t> </w:t>
      </w:r>
      <w:r>
        <w:rPr>
          <w:color w:val="231F20"/>
        </w:rPr>
        <w:t>y</w:t>
      </w:r>
      <w:r>
        <w:rPr>
          <w:color w:val="231F20"/>
          <w:spacing w:val="-7"/>
        </w:rPr>
        <w:t> Tecla </w:t>
      </w:r>
      <w:r>
        <w:rPr>
          <w:color w:val="231F20"/>
          <w:spacing w:val="-3"/>
        </w:rPr>
        <w:t>(2007) </w:t>
      </w:r>
      <w:r>
        <w:rPr>
          <w:color w:val="231F20"/>
          <w:spacing w:val="-4"/>
        </w:rPr>
        <w:t>exploraron </w:t>
      </w:r>
      <w:r>
        <w:rPr>
          <w:color w:val="231F20"/>
        </w:rPr>
        <w:t>esa </w:t>
      </w:r>
      <w:r>
        <w:rPr>
          <w:color w:val="231F20"/>
          <w:spacing w:val="-4"/>
        </w:rPr>
        <w:t>distribución </w:t>
      </w:r>
      <w:r>
        <w:rPr>
          <w:color w:val="231F20"/>
        </w:rPr>
        <w:t>en </w:t>
      </w:r>
      <w:r>
        <w:rPr>
          <w:color w:val="231F20"/>
          <w:spacing w:val="-3"/>
        </w:rPr>
        <w:t>cinco países </w:t>
      </w:r>
      <w:r>
        <w:rPr>
          <w:color w:val="231F20"/>
        </w:rPr>
        <w:t>de </w:t>
      </w:r>
      <w:r>
        <w:rPr>
          <w:color w:val="231F20"/>
          <w:spacing w:val="-3"/>
        </w:rPr>
        <w:t>América Latina con </w:t>
      </w:r>
      <w:r>
        <w:rPr>
          <w:color w:val="231F20"/>
        </w:rPr>
        <w:t>el fin </w:t>
      </w:r>
      <w:r>
        <w:rPr>
          <w:color w:val="231F20"/>
          <w:spacing w:val="-3"/>
        </w:rPr>
        <w:t>de </w:t>
      </w:r>
      <w:r>
        <w:rPr>
          <w:color w:val="231F20"/>
          <w:spacing w:val="-4"/>
        </w:rPr>
        <w:t>formular </w:t>
      </w:r>
      <w:r>
        <w:rPr>
          <w:color w:val="231F20"/>
          <w:spacing w:val="-3"/>
        </w:rPr>
        <w:t>políticas para </w:t>
      </w:r>
      <w:r>
        <w:rPr>
          <w:color w:val="231F20"/>
          <w:spacing w:val="-4"/>
        </w:rPr>
        <w:t>incorporarlo </w:t>
      </w:r>
      <w:r>
        <w:rPr>
          <w:color w:val="231F20"/>
        </w:rPr>
        <w:t>a </w:t>
      </w:r>
      <w:r>
        <w:rPr>
          <w:color w:val="231F20"/>
          <w:spacing w:val="-2"/>
        </w:rPr>
        <w:t>las </w:t>
      </w:r>
      <w:r>
        <w:rPr>
          <w:color w:val="231F20"/>
          <w:spacing w:val="-3"/>
        </w:rPr>
        <w:t>cuentas </w:t>
      </w:r>
      <w:r>
        <w:rPr>
          <w:color w:val="231F20"/>
          <w:spacing w:val="-4"/>
        </w:rPr>
        <w:t>nacionales, </w:t>
      </w:r>
      <w:r>
        <w:rPr>
          <w:color w:val="231F20"/>
        </w:rPr>
        <w:t>y </w:t>
      </w:r>
      <w:r>
        <w:rPr>
          <w:color w:val="231F20"/>
          <w:spacing w:val="-4"/>
        </w:rPr>
        <w:t>explicaban </w:t>
      </w:r>
      <w:r>
        <w:rPr>
          <w:color w:val="231F20"/>
          <w:spacing w:val="-2"/>
        </w:rPr>
        <w:t>las </w:t>
      </w:r>
      <w:r>
        <w:rPr>
          <w:color w:val="231F20"/>
          <w:spacing w:val="-4"/>
        </w:rPr>
        <w:t>limitaciones </w:t>
      </w:r>
      <w:r>
        <w:rPr>
          <w:color w:val="231F20"/>
        </w:rPr>
        <w:t>de </w:t>
      </w:r>
      <w:r>
        <w:rPr>
          <w:color w:val="231F20"/>
          <w:spacing w:val="-2"/>
        </w:rPr>
        <w:t>las </w:t>
      </w:r>
      <w:r>
        <w:rPr>
          <w:color w:val="231F20"/>
          <w:spacing w:val="-4"/>
        </w:rPr>
        <w:t>mujeres </w:t>
      </w:r>
      <w:r>
        <w:rPr>
          <w:color w:val="231F20"/>
          <w:spacing w:val="-3"/>
        </w:rPr>
        <w:t>por </w:t>
      </w:r>
      <w:r>
        <w:rPr>
          <w:color w:val="231F20"/>
        </w:rPr>
        <w:t>la </w:t>
      </w:r>
      <w:r>
        <w:rPr>
          <w:color w:val="231F20"/>
          <w:spacing w:val="-3"/>
        </w:rPr>
        <w:t>falta </w:t>
      </w:r>
      <w:r>
        <w:rPr>
          <w:color w:val="231F20"/>
        </w:rPr>
        <w:t>de </w:t>
      </w:r>
      <w:r>
        <w:rPr>
          <w:color w:val="231F20"/>
          <w:spacing w:val="-3"/>
        </w:rPr>
        <w:t>tiempo </w:t>
      </w:r>
      <w:r>
        <w:rPr>
          <w:color w:val="231F20"/>
        </w:rPr>
        <w:t>y </w:t>
      </w:r>
      <w:r>
        <w:rPr>
          <w:color w:val="231F20"/>
          <w:spacing w:val="-5"/>
        </w:rPr>
        <w:t>autonomía, </w:t>
      </w:r>
      <w:r>
        <w:rPr>
          <w:color w:val="231F20"/>
        </w:rPr>
        <w:t>los </w:t>
      </w:r>
      <w:r>
        <w:rPr>
          <w:color w:val="231F20"/>
          <w:spacing w:val="-4"/>
        </w:rPr>
        <w:t>datos </w:t>
      </w:r>
      <w:r>
        <w:rPr>
          <w:color w:val="231F20"/>
          <w:spacing w:val="-3"/>
        </w:rPr>
        <w:t>referidos </w:t>
      </w:r>
      <w:r>
        <w:rPr>
          <w:color w:val="231F20"/>
        </w:rPr>
        <w:t>a </w:t>
      </w:r>
      <w:r>
        <w:rPr>
          <w:color w:val="231F20"/>
          <w:spacing w:val="-4"/>
        </w:rPr>
        <w:t>México señalaron </w:t>
      </w:r>
      <w:r>
        <w:rPr>
          <w:color w:val="231F20"/>
          <w:spacing w:val="-3"/>
        </w:rPr>
        <w:t>que ellas dedicaban </w:t>
      </w:r>
      <w:r>
        <w:rPr>
          <w:color w:val="231F20"/>
        </w:rPr>
        <w:t>en </w:t>
      </w:r>
      <w:r>
        <w:rPr>
          <w:color w:val="231F20"/>
          <w:spacing w:val="-4"/>
        </w:rPr>
        <w:t>promedio </w:t>
      </w:r>
      <w:r>
        <w:rPr>
          <w:color w:val="231F20"/>
          <w:spacing w:val="-3"/>
        </w:rPr>
        <w:t>51.2 </w:t>
      </w:r>
      <w:r>
        <w:rPr>
          <w:color w:val="231F20"/>
          <w:spacing w:val="-4"/>
        </w:rPr>
        <w:t>horas </w:t>
      </w:r>
      <w:r>
        <w:rPr>
          <w:color w:val="231F20"/>
        </w:rPr>
        <w:t>y </w:t>
      </w:r>
      <w:r>
        <w:rPr>
          <w:color w:val="231F20"/>
          <w:spacing w:val="-3"/>
        </w:rPr>
        <w:t>ellos</w:t>
      </w:r>
      <w:r>
        <w:rPr>
          <w:color w:val="231F20"/>
          <w:spacing w:val="-8"/>
        </w:rPr>
        <w:t> </w:t>
      </w:r>
      <w:r>
        <w:rPr>
          <w:color w:val="231F20"/>
          <w:spacing w:val="-3"/>
        </w:rPr>
        <w:t>12.0</w:t>
      </w:r>
      <w:r>
        <w:rPr>
          <w:color w:val="231F20"/>
          <w:spacing w:val="-8"/>
        </w:rPr>
        <w:t> </w:t>
      </w:r>
      <w:r>
        <w:rPr>
          <w:color w:val="231F20"/>
          <w:spacing w:val="-4"/>
        </w:rPr>
        <w:t>horas,</w:t>
      </w:r>
      <w:r>
        <w:rPr>
          <w:color w:val="231F20"/>
          <w:spacing w:val="-8"/>
        </w:rPr>
        <w:t> </w:t>
      </w:r>
      <w:r>
        <w:rPr>
          <w:color w:val="231F20"/>
          <w:spacing w:val="-2"/>
        </w:rPr>
        <w:t>las</w:t>
      </w:r>
      <w:r>
        <w:rPr>
          <w:color w:val="231F20"/>
          <w:spacing w:val="-8"/>
        </w:rPr>
        <w:t> </w:t>
      </w:r>
      <w:r>
        <w:rPr>
          <w:color w:val="231F20"/>
          <w:spacing w:val="-3"/>
        </w:rPr>
        <w:t>casadas</w:t>
      </w:r>
      <w:r>
        <w:rPr>
          <w:color w:val="231F20"/>
          <w:spacing w:val="-8"/>
        </w:rPr>
        <w:t> </w:t>
      </w:r>
      <w:r>
        <w:rPr>
          <w:color w:val="231F20"/>
        </w:rPr>
        <w:t>o</w:t>
      </w:r>
      <w:r>
        <w:rPr>
          <w:color w:val="231F20"/>
          <w:spacing w:val="-8"/>
        </w:rPr>
        <w:t> </w:t>
      </w:r>
      <w:r>
        <w:rPr>
          <w:color w:val="231F20"/>
          <w:spacing w:val="-4"/>
        </w:rPr>
        <w:t>convivientes</w:t>
      </w:r>
      <w:r>
        <w:rPr>
          <w:color w:val="231F20"/>
          <w:spacing w:val="-8"/>
        </w:rPr>
        <w:t> </w:t>
      </w:r>
      <w:r>
        <w:rPr>
          <w:color w:val="231F20"/>
          <w:spacing w:val="-3"/>
        </w:rPr>
        <w:t>67.7,</w:t>
      </w:r>
      <w:r>
        <w:rPr>
          <w:color w:val="231F20"/>
          <w:spacing w:val="-8"/>
        </w:rPr>
        <w:t> </w:t>
      </w:r>
      <w:r>
        <w:rPr>
          <w:color w:val="231F20"/>
          <w:spacing w:val="-2"/>
        </w:rPr>
        <w:t>las</w:t>
      </w:r>
      <w:r>
        <w:rPr>
          <w:color w:val="231F20"/>
          <w:spacing w:val="-8"/>
        </w:rPr>
        <w:t> </w:t>
      </w:r>
      <w:r>
        <w:rPr>
          <w:color w:val="231F20"/>
          <w:spacing w:val="-3"/>
        </w:rPr>
        <w:t>separadas</w:t>
      </w:r>
      <w:r>
        <w:rPr>
          <w:color w:val="231F20"/>
          <w:spacing w:val="-8"/>
        </w:rPr>
        <w:t> </w:t>
      </w:r>
      <w:r>
        <w:rPr>
          <w:color w:val="231F20"/>
        </w:rPr>
        <w:t>o</w:t>
      </w:r>
      <w:r>
        <w:rPr>
          <w:color w:val="231F20"/>
          <w:spacing w:val="-8"/>
        </w:rPr>
        <w:t> </w:t>
      </w:r>
      <w:r>
        <w:rPr>
          <w:color w:val="231F20"/>
          <w:spacing w:val="-4"/>
        </w:rPr>
        <w:t>divorciadas</w:t>
      </w:r>
    </w:p>
    <w:p>
      <w:pPr>
        <w:pStyle w:val="BodyText"/>
        <w:spacing w:before="1"/>
        <w:ind w:left="110"/>
        <w:jc w:val="both"/>
      </w:pPr>
      <w:r>
        <w:rPr>
          <w:color w:val="231F20"/>
        </w:rPr>
        <w:t>41.8 y las mujeres con trabajo remunerado 48.1 horas.</w:t>
      </w:r>
    </w:p>
    <w:p>
      <w:pPr>
        <w:pStyle w:val="BodyText"/>
        <w:spacing w:line="242" w:lineRule="auto" w:before="4"/>
        <w:ind w:left="110" w:right="114" w:firstLine="453"/>
        <w:jc w:val="both"/>
      </w:pPr>
      <w:r>
        <w:rPr>
          <w:color w:val="231F20"/>
        </w:rPr>
        <w:t>La desigualdad en el tiempo y el esfuerzo dedicados a las labores del hogar</w:t>
      </w:r>
      <w:r>
        <w:rPr>
          <w:color w:val="231F20"/>
          <w:spacing w:val="-9"/>
        </w:rPr>
        <w:t> </w:t>
      </w:r>
      <w:r>
        <w:rPr>
          <w:color w:val="231F20"/>
        </w:rPr>
        <w:t>ilustra</w:t>
      </w:r>
      <w:r>
        <w:rPr>
          <w:color w:val="231F20"/>
          <w:spacing w:val="-9"/>
        </w:rPr>
        <w:t> </w:t>
      </w:r>
      <w:r>
        <w:rPr>
          <w:color w:val="231F20"/>
        </w:rPr>
        <w:t>por</w:t>
      </w:r>
      <w:r>
        <w:rPr>
          <w:color w:val="231F20"/>
          <w:spacing w:val="-9"/>
        </w:rPr>
        <w:t> </w:t>
      </w:r>
      <w:r>
        <w:rPr>
          <w:color w:val="231F20"/>
        </w:rPr>
        <w:t>una</w:t>
      </w:r>
      <w:r>
        <w:rPr>
          <w:color w:val="231F20"/>
          <w:spacing w:val="-9"/>
        </w:rPr>
        <w:t> </w:t>
      </w:r>
      <w:r>
        <w:rPr>
          <w:color w:val="231F20"/>
        </w:rPr>
        <w:t>parte</w:t>
      </w:r>
      <w:r>
        <w:rPr>
          <w:color w:val="231F20"/>
          <w:spacing w:val="-9"/>
        </w:rPr>
        <w:t> </w:t>
      </w:r>
      <w:r>
        <w:rPr>
          <w:color w:val="231F20"/>
        </w:rPr>
        <w:t>la</w:t>
      </w:r>
      <w:r>
        <w:rPr>
          <w:color w:val="231F20"/>
          <w:spacing w:val="-9"/>
        </w:rPr>
        <w:t> </w:t>
      </w:r>
      <w:r>
        <w:rPr>
          <w:color w:val="231F20"/>
        </w:rPr>
        <w:t>asignación</w:t>
      </w:r>
      <w:r>
        <w:rPr>
          <w:color w:val="231F20"/>
          <w:spacing w:val="-9"/>
        </w:rPr>
        <w:t> </w:t>
      </w:r>
      <w:r>
        <w:rPr>
          <w:color w:val="231F20"/>
        </w:rPr>
        <w:t>inequitativa</w:t>
      </w:r>
      <w:r>
        <w:rPr>
          <w:color w:val="231F20"/>
          <w:spacing w:val="-9"/>
        </w:rPr>
        <w:t> </w:t>
      </w:r>
      <w:r>
        <w:rPr>
          <w:color w:val="231F20"/>
        </w:rPr>
        <w:t>de</w:t>
      </w:r>
      <w:r>
        <w:rPr>
          <w:color w:val="231F20"/>
          <w:spacing w:val="-9"/>
        </w:rPr>
        <w:t> </w:t>
      </w:r>
      <w:r>
        <w:rPr>
          <w:color w:val="231F20"/>
        </w:rPr>
        <w:t>obligaciones,</w:t>
      </w:r>
      <w:r>
        <w:rPr>
          <w:color w:val="231F20"/>
          <w:spacing w:val="-9"/>
        </w:rPr>
        <w:t> </w:t>
      </w:r>
      <w:r>
        <w:rPr>
          <w:color w:val="231F20"/>
        </w:rPr>
        <w:t>pero por otra, la falta de tiempo libre para el descanso que acusan las mujeres en general, ya que independientemente de las condiciones de clase, etnia o tradiciones, hay una clara tendencia a que sean ellas las encargadas </w:t>
      </w:r>
      <w:r>
        <w:rPr>
          <w:color w:val="231F20"/>
          <w:spacing w:val="34"/>
        </w:rPr>
        <w:t> </w:t>
      </w:r>
      <w:r>
        <w:rPr>
          <w:color w:val="231F20"/>
        </w:rPr>
        <w:t>del</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7"/>
        <w:jc w:val="both"/>
      </w:pPr>
      <w:r>
        <w:rPr>
          <w:color w:val="231F20"/>
          <w:spacing w:val="-4"/>
        </w:rPr>
        <w:t>TD.  </w:t>
      </w:r>
      <w:r>
        <w:rPr>
          <w:color w:val="231F20"/>
        </w:rPr>
        <w:t>Esta imposición se refleja en hallazgos de diversos estudios, como  el realizado por Artázcoz, en España (2001), donde se estudiaron a 215 varones y 106 mujeres que trabajaban y vivían en pareja, y mostraron  que ellas tenían </w:t>
      </w:r>
      <w:r>
        <w:rPr>
          <w:color w:val="231F20"/>
          <w:spacing w:val="-3"/>
        </w:rPr>
        <w:t>mayor </w:t>
      </w:r>
      <w:r>
        <w:rPr>
          <w:color w:val="231F20"/>
        </w:rPr>
        <w:t>probabilidad de referir mala salud, especialmente cuando atendían hogares de más de 4 personas (ORa, 3.65) y cuando no disponían</w:t>
      </w:r>
      <w:r>
        <w:rPr>
          <w:color w:val="231F20"/>
          <w:spacing w:val="-8"/>
        </w:rPr>
        <w:t> </w:t>
      </w:r>
      <w:r>
        <w:rPr>
          <w:color w:val="231F20"/>
        </w:rPr>
        <w:t>de</w:t>
      </w:r>
      <w:r>
        <w:rPr>
          <w:color w:val="231F20"/>
          <w:spacing w:val="-8"/>
        </w:rPr>
        <w:t> </w:t>
      </w:r>
      <w:r>
        <w:rPr>
          <w:color w:val="231F20"/>
        </w:rPr>
        <w:t>ayuda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TD</w:t>
      </w:r>
      <w:r>
        <w:rPr>
          <w:color w:val="231F20"/>
          <w:spacing w:val="-8"/>
        </w:rPr>
        <w:t> </w:t>
      </w:r>
      <w:r>
        <w:rPr>
          <w:color w:val="231F20"/>
        </w:rPr>
        <w:t>(ORa,</w:t>
      </w:r>
      <w:r>
        <w:rPr>
          <w:color w:val="231F20"/>
          <w:spacing w:val="-8"/>
        </w:rPr>
        <w:t> </w:t>
      </w:r>
      <w:r>
        <w:rPr>
          <w:color w:val="231F20"/>
        </w:rPr>
        <w:t>4.43).</w:t>
      </w:r>
    </w:p>
    <w:p>
      <w:pPr>
        <w:pStyle w:val="BodyText"/>
        <w:spacing w:line="242" w:lineRule="auto" w:before="1"/>
        <w:ind w:left="117" w:right="107" w:firstLine="453"/>
        <w:jc w:val="both"/>
      </w:pPr>
      <w:r>
        <w:rPr/>
        <w:pict>
          <v:shape style="position:absolute;margin-left:129.244995pt;margin-top:88.568092pt;width:199.8pt;height:77.05pt;mso-position-horizontal-relative:page;mso-position-vertical-relative:paragraph;z-index:-12176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7"/>
                      <w:w w:val="101"/>
                      <w:sz w:val="154"/>
                    </w:rPr>
                    <w:t>Y</w:t>
                  </w:r>
                </w:p>
              </w:txbxContent>
            </v:textbox>
            <w10:wrap type="none"/>
          </v:shape>
        </w:pict>
      </w:r>
      <w:r>
        <w:rPr>
          <w:color w:val="231F20"/>
        </w:rPr>
        <w:t>Esa situación </w:t>
      </w:r>
      <w:r>
        <w:rPr>
          <w:color w:val="231F20"/>
          <w:spacing w:val="-3"/>
        </w:rPr>
        <w:t>propia </w:t>
      </w:r>
      <w:r>
        <w:rPr>
          <w:color w:val="231F20"/>
        </w:rPr>
        <w:t>de la organización doméstica, no se circunscribe al mundo privado pues depende de tiempos, recursos y tradiciones que caractericen a cada unidad </w:t>
      </w:r>
      <w:r>
        <w:rPr>
          <w:color w:val="231F20"/>
          <w:spacing w:val="-3"/>
        </w:rPr>
        <w:t>familiar, </w:t>
      </w:r>
      <w:r>
        <w:rPr>
          <w:color w:val="231F20"/>
        </w:rPr>
        <w:t>de  manera  que  hay  un  contexto que determina lo singular desde lo externo. Es claro que la posibilidad   de mantener una división sexual del trabajo en la que los varones sean proveedores y las mujeres amas de casa, es cada vez menos frecuente, ya que hay una clara tendencia a que ellas se incorporen al mercado laboral, se trata de un proceso que ha significado un quiebre importante en las relaciones</w:t>
      </w:r>
      <w:r>
        <w:rPr>
          <w:color w:val="231F20"/>
          <w:spacing w:val="-21"/>
        </w:rPr>
        <w:t> </w:t>
      </w:r>
      <w:r>
        <w:rPr>
          <w:color w:val="231F20"/>
        </w:rPr>
        <w:t>de</w:t>
      </w:r>
      <w:r>
        <w:rPr>
          <w:color w:val="231F20"/>
          <w:spacing w:val="-21"/>
        </w:rPr>
        <w:t> </w:t>
      </w:r>
      <w:r>
        <w:rPr>
          <w:color w:val="231F20"/>
        </w:rPr>
        <w:t>género,</w:t>
      </w:r>
      <w:r>
        <w:rPr>
          <w:color w:val="231F20"/>
          <w:spacing w:val="-21"/>
        </w:rPr>
        <w:t> </w:t>
      </w:r>
      <w:r>
        <w:rPr>
          <w:color w:val="231F20"/>
        </w:rPr>
        <w:t>pues</w:t>
      </w:r>
      <w:r>
        <w:rPr>
          <w:color w:val="231F20"/>
          <w:spacing w:val="-21"/>
        </w:rPr>
        <w:t> </w:t>
      </w:r>
      <w:r>
        <w:rPr>
          <w:color w:val="231F20"/>
        </w:rPr>
        <w:t>rompe</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identidad</w:t>
      </w:r>
      <w:r>
        <w:rPr>
          <w:color w:val="231F20"/>
          <w:spacing w:val="-21"/>
        </w:rPr>
        <w:t> </w:t>
      </w:r>
      <w:r>
        <w:rPr>
          <w:color w:val="231F20"/>
        </w:rPr>
        <w:t>femenina</w:t>
      </w:r>
      <w:r>
        <w:rPr>
          <w:color w:val="231F20"/>
          <w:spacing w:val="-21"/>
        </w:rPr>
        <w:t> </w:t>
      </w:r>
      <w:r>
        <w:rPr>
          <w:color w:val="231F20"/>
        </w:rPr>
        <w:t>más</w:t>
      </w:r>
      <w:r>
        <w:rPr>
          <w:color w:val="231F20"/>
          <w:spacing w:val="-21"/>
        </w:rPr>
        <w:t> </w:t>
      </w:r>
      <w:r>
        <w:rPr>
          <w:color w:val="231F20"/>
        </w:rPr>
        <w:t>tradicional que</w:t>
      </w:r>
      <w:r>
        <w:rPr>
          <w:color w:val="231F20"/>
          <w:spacing w:val="-10"/>
        </w:rPr>
        <w:t> </w:t>
      </w:r>
      <w:r>
        <w:rPr>
          <w:color w:val="231F20"/>
        </w:rPr>
        <w:t>las</w:t>
      </w:r>
      <w:r>
        <w:rPr>
          <w:color w:val="231F20"/>
          <w:spacing w:val="-10"/>
        </w:rPr>
        <w:t> </w:t>
      </w:r>
      <w:r>
        <w:rPr>
          <w:color w:val="231F20"/>
        </w:rPr>
        <w:t>relegaba</w:t>
      </w:r>
      <w:r>
        <w:rPr>
          <w:color w:val="231F20"/>
          <w:spacing w:val="-10"/>
        </w:rPr>
        <w:t> </w:t>
      </w:r>
      <w:r>
        <w:rPr>
          <w:color w:val="231F20"/>
        </w:rPr>
        <w:t>al</w:t>
      </w:r>
      <w:r>
        <w:rPr>
          <w:color w:val="231F20"/>
          <w:spacing w:val="-10"/>
        </w:rPr>
        <w:t> </w:t>
      </w:r>
      <w:r>
        <w:rPr>
          <w:color w:val="231F20"/>
        </w:rPr>
        <w:t>trabajo</w:t>
      </w:r>
      <w:r>
        <w:rPr>
          <w:color w:val="231F20"/>
          <w:spacing w:val="-10"/>
        </w:rPr>
        <w:t> </w:t>
      </w:r>
      <w:r>
        <w:rPr>
          <w:color w:val="231F20"/>
        </w:rPr>
        <w:t>del</w:t>
      </w:r>
      <w:r>
        <w:rPr>
          <w:color w:val="231F20"/>
          <w:spacing w:val="-10"/>
        </w:rPr>
        <w:t> </w:t>
      </w:r>
      <w:r>
        <w:rPr>
          <w:color w:val="231F20"/>
          <w:spacing w:val="-4"/>
        </w:rPr>
        <w:t>hogar.</w:t>
      </w:r>
    </w:p>
    <w:p>
      <w:pPr>
        <w:pStyle w:val="BodyText"/>
        <w:spacing w:line="242" w:lineRule="auto" w:before="1"/>
        <w:ind w:left="117" w:right="107" w:firstLine="453"/>
        <w:jc w:val="both"/>
      </w:pPr>
      <w:r>
        <w:rPr>
          <w:color w:val="231F20"/>
        </w:rPr>
        <w:t>Estudios diversos han demostrado que al evitar el aislamiento integrándose a un grupo laboral y tener un respaldo económico las condiciones</w:t>
      </w:r>
      <w:r>
        <w:rPr>
          <w:color w:val="231F20"/>
          <w:spacing w:val="-14"/>
        </w:rPr>
        <w:t> </w:t>
      </w:r>
      <w:r>
        <w:rPr>
          <w:color w:val="231F20"/>
        </w:rPr>
        <w:t>de</w:t>
      </w:r>
      <w:r>
        <w:rPr>
          <w:color w:val="231F20"/>
          <w:spacing w:val="-14"/>
        </w:rPr>
        <w:t> </w:t>
      </w:r>
      <w:r>
        <w:rPr>
          <w:color w:val="231F20"/>
        </w:rPr>
        <w:t>vida,</w:t>
      </w:r>
      <w:r>
        <w:rPr>
          <w:color w:val="231F20"/>
          <w:spacing w:val="-14"/>
        </w:rPr>
        <w:t> </w:t>
      </w:r>
      <w:r>
        <w:rPr>
          <w:color w:val="231F20"/>
        </w:rPr>
        <w:t>la</w:t>
      </w:r>
      <w:r>
        <w:rPr>
          <w:color w:val="231F20"/>
          <w:spacing w:val="-14"/>
        </w:rPr>
        <w:t> </w:t>
      </w:r>
      <w:r>
        <w:rPr>
          <w:color w:val="231F20"/>
        </w:rPr>
        <w:t>salud</w:t>
      </w:r>
      <w:r>
        <w:rPr>
          <w:color w:val="231F20"/>
          <w:spacing w:val="-14"/>
        </w:rPr>
        <w:t> </w:t>
      </w:r>
      <w:r>
        <w:rPr>
          <w:color w:val="231F20"/>
        </w:rPr>
        <w:t>mental</w:t>
      </w:r>
      <w:r>
        <w:rPr>
          <w:color w:val="231F20"/>
          <w:spacing w:val="-14"/>
        </w:rPr>
        <w:t> </w:t>
      </w:r>
      <w:r>
        <w:rPr>
          <w:color w:val="231F20"/>
        </w:rPr>
        <w:t>y</w:t>
      </w:r>
      <w:r>
        <w:rPr>
          <w:color w:val="231F20"/>
          <w:spacing w:val="-14"/>
        </w:rPr>
        <w:t> </w:t>
      </w:r>
      <w:r>
        <w:rPr>
          <w:color w:val="231F20"/>
        </w:rPr>
        <w:t>física</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mujeres</w:t>
      </w:r>
      <w:r>
        <w:rPr>
          <w:color w:val="231F20"/>
          <w:spacing w:val="-14"/>
        </w:rPr>
        <w:t> </w:t>
      </w:r>
      <w:r>
        <w:rPr>
          <w:color w:val="231F20"/>
        </w:rPr>
        <w:t>mejora.</w:t>
      </w:r>
      <w:r>
        <w:rPr>
          <w:color w:val="231F20"/>
          <w:spacing w:val="-14"/>
        </w:rPr>
        <w:t> </w:t>
      </w:r>
      <w:r>
        <w:rPr>
          <w:color w:val="231F20"/>
        </w:rPr>
        <w:t>Esto</w:t>
      </w:r>
      <w:r>
        <w:rPr>
          <w:color w:val="231F20"/>
          <w:spacing w:val="-14"/>
        </w:rPr>
        <w:t> </w:t>
      </w:r>
      <w:r>
        <w:rPr>
          <w:color w:val="231F20"/>
        </w:rPr>
        <w:t>no debe</w:t>
      </w:r>
      <w:r>
        <w:rPr>
          <w:color w:val="231F20"/>
          <w:spacing w:val="-18"/>
        </w:rPr>
        <w:t> </w:t>
      </w:r>
      <w:r>
        <w:rPr>
          <w:color w:val="231F20"/>
        </w:rPr>
        <w:t>ocultar</w:t>
      </w:r>
      <w:r>
        <w:rPr>
          <w:color w:val="231F20"/>
          <w:spacing w:val="-18"/>
        </w:rPr>
        <w:t> </w:t>
      </w:r>
      <w:r>
        <w:rPr>
          <w:color w:val="231F20"/>
        </w:rPr>
        <w:t>que</w:t>
      </w:r>
      <w:r>
        <w:rPr>
          <w:color w:val="231F20"/>
          <w:spacing w:val="-18"/>
        </w:rPr>
        <w:t> </w:t>
      </w:r>
      <w:r>
        <w:rPr>
          <w:color w:val="231F20"/>
        </w:rPr>
        <w:t>si</w:t>
      </w:r>
      <w:r>
        <w:rPr>
          <w:color w:val="231F20"/>
          <w:spacing w:val="-18"/>
        </w:rPr>
        <w:t> </w:t>
      </w:r>
      <w:r>
        <w:rPr>
          <w:color w:val="231F20"/>
        </w:rPr>
        <w:t>la</w:t>
      </w:r>
      <w:r>
        <w:rPr>
          <w:color w:val="231F20"/>
          <w:spacing w:val="-18"/>
        </w:rPr>
        <w:t> </w:t>
      </w:r>
      <w:r>
        <w:rPr>
          <w:color w:val="231F20"/>
        </w:rPr>
        <w:t>incorporación</w:t>
      </w:r>
      <w:r>
        <w:rPr>
          <w:color w:val="231F20"/>
          <w:spacing w:val="-18"/>
        </w:rPr>
        <w:t> </w:t>
      </w:r>
      <w:r>
        <w:rPr>
          <w:color w:val="231F20"/>
        </w:rPr>
        <w:t>tiene</w:t>
      </w:r>
      <w:r>
        <w:rPr>
          <w:color w:val="231F20"/>
          <w:spacing w:val="-18"/>
        </w:rPr>
        <w:t> </w:t>
      </w:r>
      <w:r>
        <w:rPr>
          <w:color w:val="231F20"/>
        </w:rPr>
        <w:t>un</w:t>
      </w:r>
      <w:r>
        <w:rPr>
          <w:color w:val="231F20"/>
          <w:spacing w:val="-18"/>
        </w:rPr>
        <w:t> </w:t>
      </w:r>
      <w:r>
        <w:rPr>
          <w:color w:val="231F20"/>
        </w:rPr>
        <w:t>sentido</w:t>
      </w:r>
      <w:r>
        <w:rPr>
          <w:color w:val="231F20"/>
          <w:spacing w:val="-18"/>
        </w:rPr>
        <w:t> </w:t>
      </w:r>
      <w:r>
        <w:rPr>
          <w:color w:val="231F20"/>
        </w:rPr>
        <w:t>positivo,</w:t>
      </w:r>
      <w:r>
        <w:rPr>
          <w:color w:val="231F20"/>
          <w:spacing w:val="-18"/>
        </w:rPr>
        <w:t> </w:t>
      </w:r>
      <w:r>
        <w:rPr>
          <w:color w:val="231F20"/>
        </w:rPr>
        <w:t>también</w:t>
      </w:r>
      <w:r>
        <w:rPr>
          <w:color w:val="231F20"/>
          <w:spacing w:val="-18"/>
        </w:rPr>
        <w:t> </w:t>
      </w:r>
      <w:r>
        <w:rPr>
          <w:color w:val="231F20"/>
        </w:rPr>
        <w:t>tiene aspectos negativos cuando se exponen a ambientes y organizaciones del trabajo dañinas, esto sucede claramente en los países de menor desarrollo o en los desarrollados entre la población más pobre (Östlin, 2001). </w:t>
      </w:r>
      <w:r>
        <w:rPr>
          <w:color w:val="231F20"/>
          <w:spacing w:val="-3"/>
        </w:rPr>
        <w:t>Pero </w:t>
      </w:r>
      <w:r>
        <w:rPr>
          <w:color w:val="231F20"/>
        </w:rPr>
        <w:t>además se mantiene como femenina la obligación de ocuparse de la casa, es por eso que la sola incorporación al mercado de trabajo de las mujeres no</w:t>
      </w:r>
      <w:r>
        <w:rPr>
          <w:color w:val="231F20"/>
          <w:spacing w:val="-11"/>
        </w:rPr>
        <w:t> </w:t>
      </w:r>
      <w:r>
        <w:rPr>
          <w:color w:val="231F20"/>
        </w:rPr>
        <w:t>resuelve</w:t>
      </w:r>
      <w:r>
        <w:rPr>
          <w:color w:val="231F20"/>
          <w:spacing w:val="-11"/>
        </w:rPr>
        <w:t> </w:t>
      </w:r>
      <w:r>
        <w:rPr>
          <w:color w:val="231F20"/>
        </w:rPr>
        <w:t>el</w:t>
      </w:r>
      <w:r>
        <w:rPr>
          <w:color w:val="231F20"/>
          <w:spacing w:val="-11"/>
        </w:rPr>
        <w:t> </w:t>
      </w:r>
      <w:r>
        <w:rPr>
          <w:color w:val="231F20"/>
        </w:rPr>
        <w:t>tema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inequidades.</w:t>
      </w:r>
    </w:p>
    <w:p>
      <w:pPr>
        <w:pStyle w:val="BodyText"/>
        <w:spacing w:before="5"/>
      </w:pPr>
    </w:p>
    <w:p>
      <w:pPr>
        <w:pStyle w:val="Heading5"/>
        <w:ind w:left="570" w:right="1992"/>
      </w:pPr>
      <w:r>
        <w:rPr>
          <w:color w:val="231F20"/>
        </w:rPr>
        <w:t>II</w:t>
      </w:r>
    </w:p>
    <w:p>
      <w:pPr>
        <w:pStyle w:val="BodyText"/>
        <w:spacing w:line="242" w:lineRule="auto" w:before="4"/>
        <w:ind w:left="117" w:right="108"/>
        <w:jc w:val="both"/>
      </w:pPr>
      <w:r>
        <w:rPr>
          <w:color w:val="231F20"/>
        </w:rPr>
        <w:t>El hecho mismo de realizar el TD debe ser estudiado cuando se analizan los problemas de salud, pero esto es más relevante cuando se trata de mujeres con dos jornadas de trabajo, el remunerado y el doméstico. Independientemente de los rasgos específicos de cada grupo social en cuanto a condiciones de vida que seguramente complican esos</w:t>
      </w:r>
      <w:r>
        <w:rPr>
          <w:color w:val="231F20"/>
          <w:spacing w:val="-39"/>
        </w:rPr>
        <w:t> </w:t>
      </w:r>
      <w:r>
        <w:rPr>
          <w:color w:val="231F20"/>
        </w:rPr>
        <w:t>problemas, no</w:t>
      </w:r>
      <w:r>
        <w:rPr>
          <w:color w:val="231F20"/>
          <w:spacing w:val="-19"/>
        </w:rPr>
        <w:t> </w:t>
      </w:r>
      <w:r>
        <w:rPr>
          <w:color w:val="231F20"/>
        </w:rPr>
        <w:t>puede</w:t>
      </w:r>
      <w:r>
        <w:rPr>
          <w:color w:val="231F20"/>
          <w:spacing w:val="-19"/>
        </w:rPr>
        <w:t> </w:t>
      </w:r>
      <w:r>
        <w:rPr>
          <w:color w:val="231F20"/>
        </w:rPr>
        <w:t>ignorarse</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rPr>
        <w:t>doble</w:t>
      </w:r>
      <w:r>
        <w:rPr>
          <w:color w:val="231F20"/>
          <w:spacing w:val="-19"/>
        </w:rPr>
        <w:t> </w:t>
      </w:r>
      <w:r>
        <w:rPr>
          <w:color w:val="231F20"/>
        </w:rPr>
        <w:t>jornada</w:t>
      </w:r>
      <w:r>
        <w:rPr>
          <w:color w:val="231F20"/>
          <w:spacing w:val="-19"/>
        </w:rPr>
        <w:t> </w:t>
      </w:r>
      <w:r>
        <w:rPr>
          <w:color w:val="231F20"/>
        </w:rPr>
        <w:t>significa</w:t>
      </w:r>
      <w:r>
        <w:rPr>
          <w:color w:val="231F20"/>
          <w:spacing w:val="-19"/>
        </w:rPr>
        <w:t> </w:t>
      </w:r>
      <w:r>
        <w:rPr>
          <w:color w:val="231F20"/>
        </w:rPr>
        <w:t>falta</w:t>
      </w:r>
      <w:r>
        <w:rPr>
          <w:color w:val="231F20"/>
          <w:spacing w:val="-19"/>
        </w:rPr>
        <w:t> </w:t>
      </w:r>
      <w:r>
        <w:rPr>
          <w:color w:val="231F20"/>
        </w:rPr>
        <w:t>de</w:t>
      </w:r>
      <w:r>
        <w:rPr>
          <w:color w:val="231F20"/>
          <w:spacing w:val="-19"/>
        </w:rPr>
        <w:t> </w:t>
      </w:r>
      <w:r>
        <w:rPr>
          <w:color w:val="231F20"/>
        </w:rPr>
        <w:t>horas</w:t>
      </w:r>
      <w:r>
        <w:rPr>
          <w:color w:val="231F20"/>
          <w:spacing w:val="-19"/>
        </w:rPr>
        <w:t> </w:t>
      </w:r>
      <w:r>
        <w:rPr>
          <w:color w:val="231F20"/>
        </w:rPr>
        <w:t>de</w:t>
      </w:r>
      <w:r>
        <w:rPr>
          <w:color w:val="231F20"/>
          <w:spacing w:val="-19"/>
        </w:rPr>
        <w:t> </w:t>
      </w:r>
      <w:r>
        <w:rPr>
          <w:color w:val="231F20"/>
        </w:rPr>
        <w:t>descanso y</w:t>
      </w:r>
      <w:r>
        <w:rPr>
          <w:color w:val="231F20"/>
          <w:spacing w:val="-24"/>
        </w:rPr>
        <w:t> </w:t>
      </w:r>
      <w:r>
        <w:rPr>
          <w:color w:val="231F20"/>
        </w:rPr>
        <w:t>ocio,</w:t>
      </w:r>
      <w:r>
        <w:rPr>
          <w:color w:val="231F20"/>
          <w:spacing w:val="-24"/>
        </w:rPr>
        <w:t> </w:t>
      </w:r>
      <w:r>
        <w:rPr>
          <w:color w:val="231F20"/>
        </w:rPr>
        <w:t>además</w:t>
      </w:r>
      <w:r>
        <w:rPr>
          <w:color w:val="231F20"/>
          <w:spacing w:val="-24"/>
        </w:rPr>
        <w:t> </w:t>
      </w:r>
      <w:r>
        <w:rPr>
          <w:color w:val="231F20"/>
        </w:rPr>
        <w:t>de</w:t>
      </w:r>
      <w:r>
        <w:rPr>
          <w:color w:val="231F20"/>
          <w:spacing w:val="-24"/>
        </w:rPr>
        <w:t> </w:t>
      </w:r>
      <w:r>
        <w:rPr>
          <w:color w:val="231F20"/>
        </w:rPr>
        <w:t>enfrentar</w:t>
      </w:r>
      <w:r>
        <w:rPr>
          <w:color w:val="231F20"/>
          <w:spacing w:val="-24"/>
        </w:rPr>
        <w:t> </w:t>
      </w:r>
      <w:r>
        <w:rPr>
          <w:color w:val="231F20"/>
          <w:spacing w:val="-3"/>
        </w:rPr>
        <w:t>mayores</w:t>
      </w:r>
      <w:r>
        <w:rPr>
          <w:color w:val="231F20"/>
          <w:spacing w:val="-24"/>
        </w:rPr>
        <w:t> </w:t>
      </w:r>
      <w:r>
        <w:rPr>
          <w:color w:val="231F20"/>
        </w:rPr>
        <w:t>exigencias</w:t>
      </w:r>
      <w:r>
        <w:rPr>
          <w:color w:val="231F20"/>
          <w:spacing w:val="-24"/>
        </w:rPr>
        <w:t> </w:t>
      </w:r>
      <w:r>
        <w:rPr>
          <w:color w:val="231F20"/>
        </w:rPr>
        <w:t>y</w:t>
      </w:r>
      <w:r>
        <w:rPr>
          <w:color w:val="231F20"/>
          <w:spacing w:val="-24"/>
        </w:rPr>
        <w:t> </w:t>
      </w:r>
      <w:r>
        <w:rPr>
          <w:color w:val="231F20"/>
        </w:rPr>
        <w:t>riesgos.</w:t>
      </w:r>
      <w:r>
        <w:rPr>
          <w:color w:val="231F20"/>
          <w:spacing w:val="-24"/>
        </w:rPr>
        <w:t> </w:t>
      </w:r>
      <w:r>
        <w:rPr>
          <w:color w:val="231F20"/>
          <w:spacing w:val="-3"/>
        </w:rPr>
        <w:t>Estudios</w:t>
      </w:r>
      <w:r>
        <w:rPr>
          <w:color w:val="231F20"/>
          <w:spacing w:val="-27"/>
        </w:rPr>
        <w:t> </w:t>
      </w:r>
      <w:r>
        <w:rPr>
          <w:color w:val="231F20"/>
          <w:spacing w:val="-3"/>
        </w:rPr>
        <w:t>referidos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a esta </w:t>
      </w:r>
      <w:r>
        <w:rPr>
          <w:color w:val="231F20"/>
          <w:spacing w:val="-4"/>
        </w:rPr>
        <w:t>situación muestran </w:t>
      </w:r>
      <w:r>
        <w:rPr>
          <w:color w:val="231F20"/>
          <w:spacing w:val="-3"/>
        </w:rPr>
        <w:t>que </w:t>
      </w:r>
      <w:r>
        <w:rPr>
          <w:color w:val="231F20"/>
        </w:rPr>
        <w:t>la </w:t>
      </w:r>
      <w:r>
        <w:rPr>
          <w:color w:val="231F20"/>
          <w:spacing w:val="-3"/>
        </w:rPr>
        <w:t>distribución </w:t>
      </w:r>
      <w:r>
        <w:rPr>
          <w:color w:val="231F20"/>
          <w:spacing w:val="-4"/>
        </w:rPr>
        <w:t>inequitativa </w:t>
      </w:r>
      <w:r>
        <w:rPr>
          <w:color w:val="231F20"/>
        </w:rPr>
        <w:t>de </w:t>
      </w:r>
      <w:r>
        <w:rPr>
          <w:color w:val="231F20"/>
          <w:spacing w:val="-4"/>
        </w:rPr>
        <w:t>obligaciones </w:t>
      </w:r>
      <w:r>
        <w:rPr>
          <w:color w:val="231F20"/>
        </w:rPr>
        <w:t>basada</w:t>
      </w:r>
      <w:r>
        <w:rPr>
          <w:color w:val="231F20"/>
          <w:spacing w:val="-12"/>
        </w:rPr>
        <w:t> </w:t>
      </w:r>
      <w:r>
        <w:rPr>
          <w:color w:val="231F20"/>
        </w:rPr>
        <w:t>en</w:t>
      </w:r>
      <w:r>
        <w:rPr>
          <w:color w:val="231F20"/>
          <w:spacing w:val="-12"/>
        </w:rPr>
        <w:t> </w:t>
      </w:r>
      <w:r>
        <w:rPr>
          <w:color w:val="231F20"/>
          <w:spacing w:val="-4"/>
        </w:rPr>
        <w:t>prejuicios</w:t>
      </w:r>
      <w:r>
        <w:rPr>
          <w:color w:val="231F20"/>
          <w:spacing w:val="-12"/>
        </w:rPr>
        <w:t> </w:t>
      </w:r>
      <w:r>
        <w:rPr>
          <w:color w:val="231F20"/>
        </w:rPr>
        <w:t>de</w:t>
      </w:r>
      <w:r>
        <w:rPr>
          <w:color w:val="231F20"/>
          <w:spacing w:val="-12"/>
        </w:rPr>
        <w:t> </w:t>
      </w:r>
      <w:r>
        <w:rPr>
          <w:color w:val="231F20"/>
          <w:spacing w:val="-4"/>
        </w:rPr>
        <w:t>género</w:t>
      </w:r>
      <w:r>
        <w:rPr>
          <w:color w:val="231F20"/>
          <w:spacing w:val="-12"/>
        </w:rPr>
        <w:t> </w:t>
      </w:r>
      <w:r>
        <w:rPr>
          <w:color w:val="231F20"/>
          <w:spacing w:val="-3"/>
        </w:rPr>
        <w:t>afecta</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spacing w:val="-4"/>
        </w:rPr>
        <w:t>trabajadoras</w:t>
      </w:r>
      <w:r>
        <w:rPr>
          <w:color w:val="231F20"/>
          <w:spacing w:val="-12"/>
        </w:rPr>
        <w:t> </w:t>
      </w:r>
      <w:r>
        <w:rPr>
          <w:color w:val="231F20"/>
          <w:spacing w:val="-4"/>
        </w:rPr>
        <w:t>remuneradas,</w:t>
      </w:r>
      <w:r>
        <w:rPr>
          <w:color w:val="231F20"/>
          <w:spacing w:val="-12"/>
        </w:rPr>
        <w:t> </w:t>
      </w:r>
      <w:r>
        <w:rPr>
          <w:color w:val="231F20"/>
          <w:spacing w:val="-3"/>
        </w:rPr>
        <w:t>que</w:t>
      </w:r>
      <w:r>
        <w:rPr>
          <w:color w:val="231F20"/>
          <w:spacing w:val="-12"/>
        </w:rPr>
        <w:t> </w:t>
      </w:r>
      <w:r>
        <w:rPr>
          <w:color w:val="231F20"/>
        </w:rPr>
        <w:t>no </w:t>
      </w:r>
      <w:r>
        <w:rPr>
          <w:color w:val="231F20"/>
          <w:spacing w:val="-3"/>
        </w:rPr>
        <w:t>son</w:t>
      </w:r>
      <w:r>
        <w:rPr>
          <w:color w:val="231F20"/>
          <w:spacing w:val="-21"/>
        </w:rPr>
        <w:t> </w:t>
      </w:r>
      <w:r>
        <w:rPr>
          <w:color w:val="231F20"/>
          <w:spacing w:val="-3"/>
        </w:rPr>
        <w:t>relevadas</w:t>
      </w:r>
      <w:r>
        <w:rPr>
          <w:color w:val="231F20"/>
          <w:spacing w:val="-21"/>
        </w:rPr>
        <w:t> </w:t>
      </w:r>
      <w:r>
        <w:rPr>
          <w:color w:val="231F20"/>
        </w:rPr>
        <w:t>de</w:t>
      </w:r>
      <w:r>
        <w:rPr>
          <w:color w:val="231F20"/>
          <w:spacing w:val="-21"/>
        </w:rPr>
        <w:t> </w:t>
      </w:r>
      <w:r>
        <w:rPr>
          <w:color w:val="231F20"/>
          <w:spacing w:val="-3"/>
        </w:rPr>
        <w:t>las</w:t>
      </w:r>
      <w:r>
        <w:rPr>
          <w:color w:val="231F20"/>
          <w:spacing w:val="-22"/>
        </w:rPr>
        <w:t> </w:t>
      </w:r>
      <w:r>
        <w:rPr>
          <w:color w:val="231F20"/>
        </w:rPr>
        <w:t>“responsabilidades”</w:t>
      </w:r>
      <w:r>
        <w:rPr>
          <w:color w:val="231F20"/>
          <w:spacing w:val="-18"/>
        </w:rPr>
        <w:t> </w:t>
      </w:r>
      <w:r>
        <w:rPr>
          <w:color w:val="231F20"/>
        </w:rPr>
        <w:t>del</w:t>
      </w:r>
      <w:r>
        <w:rPr>
          <w:color w:val="231F20"/>
          <w:spacing w:val="-18"/>
        </w:rPr>
        <w:t> </w:t>
      </w:r>
      <w:r>
        <w:rPr>
          <w:color w:val="231F20"/>
          <w:spacing w:val="-4"/>
        </w:rPr>
        <w:t>TD.</w:t>
      </w:r>
    </w:p>
    <w:p>
      <w:pPr>
        <w:pStyle w:val="BodyText"/>
        <w:spacing w:line="242" w:lineRule="auto" w:before="1"/>
        <w:ind w:left="110" w:right="114" w:firstLine="453"/>
        <w:jc w:val="both"/>
      </w:pPr>
      <w:r>
        <w:rPr>
          <w:color w:val="231F20"/>
        </w:rPr>
        <w:t>La doble jornada de las trabajadoras remuneradas se enmarca en las tres</w:t>
      </w:r>
      <w:r>
        <w:rPr>
          <w:color w:val="231F20"/>
          <w:spacing w:val="-21"/>
        </w:rPr>
        <w:t> </w:t>
      </w:r>
      <w:r>
        <w:rPr>
          <w:color w:val="231F20"/>
        </w:rPr>
        <w:t>contradicciones</w:t>
      </w:r>
      <w:r>
        <w:rPr>
          <w:color w:val="231F20"/>
          <w:spacing w:val="-21"/>
        </w:rPr>
        <w:t> </w:t>
      </w:r>
      <w:r>
        <w:rPr>
          <w:color w:val="231F20"/>
        </w:rPr>
        <w:t>señaladas,</w:t>
      </w:r>
      <w:r>
        <w:rPr>
          <w:color w:val="231F20"/>
          <w:spacing w:val="-21"/>
        </w:rPr>
        <w:t> </w:t>
      </w:r>
      <w:r>
        <w:rPr>
          <w:color w:val="231F20"/>
        </w:rPr>
        <w:t>ya</w:t>
      </w:r>
      <w:r>
        <w:rPr>
          <w:color w:val="231F20"/>
          <w:spacing w:val="-21"/>
        </w:rPr>
        <w:t> </w:t>
      </w:r>
      <w:r>
        <w:rPr>
          <w:color w:val="231F20"/>
        </w:rPr>
        <w:t>que</w:t>
      </w:r>
      <w:r>
        <w:rPr>
          <w:color w:val="231F20"/>
          <w:spacing w:val="-21"/>
        </w:rPr>
        <w:t> </w:t>
      </w:r>
      <w:r>
        <w:rPr>
          <w:color w:val="231F20"/>
        </w:rPr>
        <w:t>deben</w:t>
      </w:r>
      <w:r>
        <w:rPr>
          <w:color w:val="231F20"/>
          <w:spacing w:val="-21"/>
        </w:rPr>
        <w:t> </w:t>
      </w:r>
      <w:r>
        <w:rPr>
          <w:color w:val="231F20"/>
        </w:rPr>
        <w:t>cumplir</w:t>
      </w:r>
      <w:r>
        <w:rPr>
          <w:color w:val="231F20"/>
          <w:spacing w:val="-21"/>
        </w:rPr>
        <w:t> </w:t>
      </w:r>
      <w:r>
        <w:rPr>
          <w:color w:val="231F20"/>
        </w:rPr>
        <w:t>con</w:t>
      </w:r>
      <w:r>
        <w:rPr>
          <w:color w:val="231F20"/>
          <w:spacing w:val="-21"/>
        </w:rPr>
        <w:t> </w:t>
      </w:r>
      <w:r>
        <w:rPr>
          <w:color w:val="231F20"/>
        </w:rPr>
        <w:t>obligaciones</w:t>
      </w:r>
      <w:r>
        <w:rPr>
          <w:color w:val="231F20"/>
          <w:spacing w:val="-21"/>
        </w:rPr>
        <w:t> </w:t>
      </w:r>
      <w:r>
        <w:rPr>
          <w:color w:val="231F20"/>
        </w:rPr>
        <w:t>en</w:t>
      </w:r>
      <w:r>
        <w:rPr>
          <w:color w:val="231F20"/>
          <w:spacing w:val="-21"/>
        </w:rPr>
        <w:t> </w:t>
      </w:r>
      <w:r>
        <w:rPr>
          <w:color w:val="231F20"/>
        </w:rPr>
        <w:t>el espacio</w:t>
      </w:r>
      <w:r>
        <w:rPr>
          <w:color w:val="231F20"/>
          <w:spacing w:val="-16"/>
        </w:rPr>
        <w:t> </w:t>
      </w:r>
      <w:r>
        <w:rPr>
          <w:color w:val="231F20"/>
        </w:rPr>
        <w:t>público</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privado</w:t>
      </w:r>
      <w:r>
        <w:rPr>
          <w:color w:val="231F20"/>
          <w:spacing w:val="-16"/>
        </w:rPr>
        <w:t> </w:t>
      </w:r>
      <w:r>
        <w:rPr>
          <w:color w:val="231F20"/>
        </w:rPr>
        <w:t>en</w:t>
      </w:r>
      <w:r>
        <w:rPr>
          <w:color w:val="231F20"/>
          <w:spacing w:val="-16"/>
        </w:rPr>
        <w:t> </w:t>
      </w:r>
      <w:r>
        <w:rPr>
          <w:color w:val="231F20"/>
        </w:rPr>
        <w:t>tiempos</w:t>
      </w:r>
      <w:r>
        <w:rPr>
          <w:color w:val="231F20"/>
          <w:spacing w:val="-16"/>
        </w:rPr>
        <w:t> </w:t>
      </w:r>
      <w:r>
        <w:rPr>
          <w:color w:val="231F20"/>
        </w:rPr>
        <w:t>casi</w:t>
      </w:r>
      <w:r>
        <w:rPr>
          <w:color w:val="231F20"/>
          <w:spacing w:val="-16"/>
        </w:rPr>
        <w:t> </w:t>
      </w:r>
      <w:r>
        <w:rPr>
          <w:color w:val="231F20"/>
        </w:rPr>
        <w:t>siempre,</w:t>
      </w:r>
      <w:r>
        <w:rPr>
          <w:color w:val="231F20"/>
          <w:spacing w:val="-16"/>
        </w:rPr>
        <w:t> </w:t>
      </w:r>
      <w:r>
        <w:rPr>
          <w:color w:val="231F20"/>
        </w:rPr>
        <w:t>insuficientes,</w:t>
      </w:r>
      <w:r>
        <w:rPr>
          <w:color w:val="231F20"/>
          <w:spacing w:val="-16"/>
        </w:rPr>
        <w:t> </w:t>
      </w:r>
      <w:r>
        <w:rPr>
          <w:color w:val="231F20"/>
        </w:rPr>
        <w:t>además están</w:t>
      </w:r>
      <w:r>
        <w:rPr>
          <w:color w:val="231F20"/>
          <w:spacing w:val="-10"/>
        </w:rPr>
        <w:t> </w:t>
      </w:r>
      <w:r>
        <w:rPr>
          <w:color w:val="231F20"/>
        </w:rPr>
        <w:t>asignadas</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atención</w:t>
      </w:r>
      <w:r>
        <w:rPr>
          <w:color w:val="231F20"/>
          <w:spacing w:val="-10"/>
        </w:rPr>
        <w:t> </w:t>
      </w:r>
      <w:r>
        <w:rPr>
          <w:color w:val="231F20"/>
        </w:rPr>
        <w:t>del</w:t>
      </w:r>
      <w:r>
        <w:rPr>
          <w:color w:val="231F20"/>
          <w:spacing w:val="-10"/>
        </w:rPr>
        <w:t> </w:t>
      </w:r>
      <w:r>
        <w:rPr>
          <w:color w:val="231F20"/>
        </w:rPr>
        <w:t>hogar</w:t>
      </w:r>
      <w:r>
        <w:rPr>
          <w:color w:val="231F20"/>
          <w:spacing w:val="-10"/>
        </w:rPr>
        <w:t> </w:t>
      </w:r>
      <w:r>
        <w:rPr>
          <w:color w:val="231F20"/>
        </w:rPr>
        <w:t>como</w:t>
      </w:r>
      <w:r>
        <w:rPr>
          <w:color w:val="231F20"/>
          <w:spacing w:val="-10"/>
        </w:rPr>
        <w:t> </w:t>
      </w:r>
      <w:r>
        <w:rPr>
          <w:color w:val="231F20"/>
        </w:rPr>
        <w:t>resultado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relaciones</w:t>
      </w:r>
      <w:r>
        <w:rPr>
          <w:color w:val="231F20"/>
          <w:spacing w:val="-10"/>
        </w:rPr>
        <w:t> </w:t>
      </w:r>
      <w:r>
        <w:rPr>
          <w:color w:val="231F20"/>
        </w:rPr>
        <w:t>de género y por último una de sus jornadas no es valorada por estar fuera del círculo de la reproducción directa del</w:t>
      </w:r>
      <w:r>
        <w:rPr>
          <w:color w:val="231F20"/>
          <w:spacing w:val="-36"/>
        </w:rPr>
        <w:t> </w:t>
      </w:r>
      <w:r>
        <w:rPr>
          <w:color w:val="231F20"/>
        </w:rPr>
        <w:t>capital.</w:t>
      </w:r>
    </w:p>
    <w:p>
      <w:pPr>
        <w:pStyle w:val="BodyText"/>
        <w:spacing w:line="242" w:lineRule="auto" w:before="1"/>
        <w:ind w:left="110" w:right="114" w:firstLine="453"/>
        <w:jc w:val="both"/>
      </w:pPr>
      <w:r>
        <w:rPr/>
        <w:pict>
          <v:shape style="position:absolute;margin-left:100.898499pt;margin-top:46.568089pt;width:202.6pt;height:77.05pt;mso-position-horizontal-relative:page;mso-position-vertical-relative:paragraph;z-index:-12174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1"/>
                      <w:w w:val="101"/>
                      <w:sz w:val="154"/>
                    </w:rPr>
                    <w:t>Y</w:t>
                  </w:r>
                </w:p>
              </w:txbxContent>
            </v:textbox>
            <w10:wrap type="none"/>
          </v:shape>
        </w:pict>
      </w:r>
      <w:r>
        <w:rPr>
          <w:color w:val="231F20"/>
        </w:rPr>
        <w:t>Esta situación ha sido asumida por instituciones internacionales, especialmente la </w:t>
      </w:r>
      <w:r>
        <w:rPr>
          <w:color w:val="231F20"/>
          <w:spacing w:val="-7"/>
        </w:rPr>
        <w:t>OIT, </w:t>
      </w:r>
      <w:r>
        <w:rPr>
          <w:color w:val="231F20"/>
        </w:rPr>
        <w:t>como la “necesidad de una conciliación” y desde la década</w:t>
      </w:r>
      <w:r>
        <w:rPr>
          <w:color w:val="231F20"/>
          <w:spacing w:val="-22"/>
        </w:rPr>
        <w:t> </w:t>
      </w:r>
      <w:r>
        <w:rPr>
          <w:color w:val="231F20"/>
        </w:rPr>
        <w:t>de</w:t>
      </w:r>
      <w:r>
        <w:rPr>
          <w:color w:val="231F20"/>
          <w:spacing w:val="-22"/>
        </w:rPr>
        <w:t> </w:t>
      </w:r>
      <w:r>
        <w:rPr>
          <w:color w:val="231F20"/>
        </w:rPr>
        <w:t>los</w:t>
      </w:r>
      <w:r>
        <w:rPr>
          <w:color w:val="231F20"/>
          <w:spacing w:val="-23"/>
        </w:rPr>
        <w:t> </w:t>
      </w:r>
      <w:r>
        <w:rPr>
          <w:color w:val="231F20"/>
        </w:rPr>
        <w:t>ochenta</w:t>
      </w:r>
      <w:r>
        <w:rPr>
          <w:color w:val="231F20"/>
          <w:spacing w:val="-23"/>
        </w:rPr>
        <w:t> </w:t>
      </w:r>
      <w:r>
        <w:rPr>
          <w:color w:val="231F20"/>
        </w:rPr>
        <w:t>ya</w:t>
      </w:r>
      <w:r>
        <w:rPr>
          <w:color w:val="231F20"/>
          <w:spacing w:val="-22"/>
        </w:rPr>
        <w:t> </w:t>
      </w:r>
      <w:r>
        <w:rPr>
          <w:color w:val="231F20"/>
        </w:rPr>
        <w:t>se</w:t>
      </w:r>
      <w:r>
        <w:rPr>
          <w:color w:val="231F20"/>
          <w:spacing w:val="-23"/>
        </w:rPr>
        <w:t> </w:t>
      </w:r>
      <w:r>
        <w:rPr>
          <w:color w:val="231F20"/>
        </w:rPr>
        <w:t>discutía</w:t>
      </w:r>
      <w:r>
        <w:rPr>
          <w:color w:val="231F20"/>
          <w:spacing w:val="-23"/>
        </w:rPr>
        <w:t> </w:t>
      </w:r>
      <w:r>
        <w:rPr>
          <w:color w:val="231F20"/>
        </w:rPr>
        <w:t>en</w:t>
      </w:r>
      <w:r>
        <w:rPr>
          <w:color w:val="231F20"/>
          <w:spacing w:val="-22"/>
        </w:rPr>
        <w:t> </w:t>
      </w:r>
      <w:r>
        <w:rPr>
          <w:color w:val="231F20"/>
        </w:rPr>
        <w:t>este</w:t>
      </w:r>
      <w:r>
        <w:rPr>
          <w:color w:val="231F20"/>
          <w:spacing w:val="-22"/>
        </w:rPr>
        <w:t> </w:t>
      </w:r>
      <w:r>
        <w:rPr>
          <w:color w:val="231F20"/>
          <w:spacing w:val="-3"/>
        </w:rPr>
        <w:t>ámbito</w:t>
      </w:r>
      <w:r>
        <w:rPr>
          <w:color w:val="231F20"/>
          <w:spacing w:val="-22"/>
        </w:rPr>
        <w:t> </w:t>
      </w:r>
      <w:r>
        <w:rPr>
          <w:color w:val="231F20"/>
        </w:rPr>
        <w:t>el</w:t>
      </w:r>
      <w:r>
        <w:rPr>
          <w:color w:val="231F20"/>
          <w:spacing w:val="-23"/>
        </w:rPr>
        <w:t> </w:t>
      </w:r>
      <w:r>
        <w:rPr>
          <w:color w:val="231F20"/>
        </w:rPr>
        <w:t>tema,</w:t>
      </w:r>
      <w:r>
        <w:rPr>
          <w:color w:val="231F20"/>
          <w:spacing w:val="-23"/>
        </w:rPr>
        <w:t> </w:t>
      </w:r>
      <w:r>
        <w:rPr>
          <w:color w:val="231F20"/>
        </w:rPr>
        <w:t>(Convenio</w:t>
      </w:r>
      <w:r>
        <w:rPr>
          <w:color w:val="231F20"/>
          <w:spacing w:val="-22"/>
        </w:rPr>
        <w:t> </w:t>
      </w:r>
      <w:r>
        <w:rPr>
          <w:color w:val="231F20"/>
        </w:rPr>
        <w:t>156</w:t>
      </w:r>
      <w:r>
        <w:rPr>
          <w:color w:val="231F20"/>
          <w:spacing w:val="-23"/>
        </w:rPr>
        <w:t> </w:t>
      </w:r>
      <w:r>
        <w:rPr>
          <w:color w:val="231F20"/>
        </w:rPr>
        <w:t>y Recomendación</w:t>
      </w:r>
      <w:r>
        <w:rPr>
          <w:color w:val="231F20"/>
          <w:spacing w:val="-13"/>
        </w:rPr>
        <w:t> </w:t>
      </w:r>
      <w:r>
        <w:rPr>
          <w:color w:val="231F20"/>
        </w:rPr>
        <w:t>165</w:t>
      </w:r>
      <w:r>
        <w:rPr>
          <w:color w:val="231F20"/>
          <w:spacing w:val="-13"/>
        </w:rPr>
        <w:t> </w:t>
      </w:r>
      <w:r>
        <w:rPr>
          <w:color w:val="231F20"/>
        </w:rPr>
        <w:t>sobre</w:t>
      </w:r>
      <w:r>
        <w:rPr>
          <w:color w:val="231F20"/>
          <w:spacing w:val="-13"/>
        </w:rPr>
        <w:t> </w:t>
      </w:r>
      <w:r>
        <w:rPr>
          <w:color w:val="231F20"/>
          <w:spacing w:val="-3"/>
        </w:rPr>
        <w:t>Trabajadores</w:t>
      </w:r>
      <w:r>
        <w:rPr>
          <w:color w:val="231F20"/>
          <w:spacing w:val="-13"/>
        </w:rPr>
        <w:t> </w:t>
      </w:r>
      <w:r>
        <w:rPr>
          <w:color w:val="231F20"/>
        </w:rPr>
        <w:t>con</w:t>
      </w:r>
      <w:r>
        <w:rPr>
          <w:color w:val="231F20"/>
          <w:spacing w:val="-13"/>
        </w:rPr>
        <w:t> </w:t>
      </w:r>
      <w:r>
        <w:rPr>
          <w:color w:val="231F20"/>
        </w:rPr>
        <w:t>Responsabilidades</w:t>
      </w:r>
      <w:r>
        <w:rPr>
          <w:color w:val="231F20"/>
          <w:spacing w:val="-13"/>
        </w:rPr>
        <w:t> </w:t>
      </w:r>
      <w:r>
        <w:rPr>
          <w:color w:val="231F20"/>
        </w:rPr>
        <w:t>Familiares en 1985) y se buscaba fomentar </w:t>
      </w:r>
      <w:r>
        <w:rPr>
          <w:color w:val="231F20"/>
          <w:spacing w:val="-4"/>
        </w:rPr>
        <w:t>“cambios </w:t>
      </w:r>
      <w:r>
        <w:rPr>
          <w:color w:val="231F20"/>
        </w:rPr>
        <w:t>culturales” para “visualizar, reconocer</w:t>
      </w:r>
      <w:r>
        <w:rPr>
          <w:color w:val="231F20"/>
          <w:spacing w:val="-10"/>
        </w:rPr>
        <w:t> </w:t>
      </w:r>
      <w:r>
        <w:rPr>
          <w:color w:val="231F20"/>
        </w:rPr>
        <w:t>el</w:t>
      </w:r>
      <w:r>
        <w:rPr>
          <w:color w:val="231F20"/>
          <w:spacing w:val="-10"/>
        </w:rPr>
        <w:t> </w:t>
      </w:r>
      <w:r>
        <w:rPr>
          <w:color w:val="231F20"/>
        </w:rPr>
        <w:t>valor</w:t>
      </w:r>
      <w:r>
        <w:rPr>
          <w:color w:val="231F20"/>
          <w:spacing w:val="-10"/>
        </w:rPr>
        <w:t> </w:t>
      </w:r>
      <w:r>
        <w:rPr>
          <w:color w:val="231F20"/>
        </w:rPr>
        <w:t>del</w:t>
      </w:r>
      <w:r>
        <w:rPr>
          <w:color w:val="231F20"/>
          <w:spacing w:val="-10"/>
        </w:rPr>
        <w:t> </w:t>
      </w:r>
      <w:r>
        <w:rPr>
          <w:color w:val="231F20"/>
          <w:spacing w:val="-3"/>
        </w:rPr>
        <w:t>TD”</w:t>
      </w:r>
      <w:r>
        <w:rPr>
          <w:color w:val="231F20"/>
          <w:spacing w:val="-10"/>
        </w:rPr>
        <w:t> </w:t>
      </w:r>
      <w:r>
        <w:rPr>
          <w:color w:val="231F20"/>
        </w:rPr>
        <w:t>y</w:t>
      </w:r>
      <w:r>
        <w:rPr>
          <w:color w:val="231F20"/>
          <w:spacing w:val="-10"/>
        </w:rPr>
        <w:t> </w:t>
      </w:r>
      <w:r>
        <w:rPr>
          <w:color w:val="231F20"/>
        </w:rPr>
        <w:t>redistribuirlo.</w:t>
      </w:r>
    </w:p>
    <w:p>
      <w:pPr>
        <w:pStyle w:val="BodyText"/>
        <w:spacing w:line="280" w:lineRule="exact" w:before="1"/>
        <w:ind w:left="110" w:right="114" w:firstLine="453"/>
        <w:jc w:val="both"/>
      </w:pPr>
      <w:r>
        <w:rPr>
          <w:color w:val="231F20"/>
        </w:rPr>
        <w:t>Sin embargo las recomendaciones generadas se enfrentan, en prácticamente todos los países, a la visión tradicional de </w:t>
      </w:r>
      <w:r>
        <w:rPr>
          <w:color w:val="231F20"/>
          <w:spacing w:val="-3"/>
        </w:rPr>
        <w:t>“una </w:t>
      </w:r>
      <w:r>
        <w:rPr>
          <w:color w:val="231F20"/>
        </w:rPr>
        <w:t>división sexual del </w:t>
      </w:r>
      <w:r>
        <w:rPr>
          <w:color w:val="231F20"/>
          <w:spacing w:val="-3"/>
        </w:rPr>
        <w:t>trabajo” </w:t>
      </w:r>
      <w:r>
        <w:rPr>
          <w:color w:val="231F20"/>
        </w:rPr>
        <w:t>y no sólo eso, sino que en tiempos de cambios económicos, políticos y sociales caracterizados por el creciente abandono de los gobiernos de las políticas públicas, el TD se ha complicado ya que debe cubrir las necesidades que antes eran atendidas por los gobiernos. Además,</w:t>
      </w:r>
      <w:r>
        <w:rPr>
          <w:color w:val="231F20"/>
          <w:spacing w:val="-14"/>
        </w:rPr>
        <w:t> </w:t>
      </w:r>
      <w:r>
        <w:rPr>
          <w:color w:val="231F20"/>
        </w:rPr>
        <w:t>las</w:t>
      </w:r>
      <w:r>
        <w:rPr>
          <w:color w:val="231F20"/>
          <w:spacing w:val="-14"/>
        </w:rPr>
        <w:t> </w:t>
      </w:r>
      <w:r>
        <w:rPr>
          <w:color w:val="231F20"/>
        </w:rPr>
        <w:t>empresas</w:t>
      </w:r>
      <w:r>
        <w:rPr>
          <w:color w:val="231F20"/>
          <w:spacing w:val="-14"/>
        </w:rPr>
        <w:t> </w:t>
      </w:r>
      <w:r>
        <w:rPr>
          <w:color w:val="231F20"/>
        </w:rPr>
        <w:t>incumplen</w:t>
      </w:r>
      <w:r>
        <w:rPr>
          <w:color w:val="231F20"/>
          <w:spacing w:val="-14"/>
        </w:rPr>
        <w:t> </w:t>
      </w:r>
      <w:r>
        <w:rPr>
          <w:color w:val="231F20"/>
        </w:rPr>
        <w:t>acuerdos</w:t>
      </w:r>
      <w:r>
        <w:rPr>
          <w:color w:val="231F20"/>
          <w:spacing w:val="-14"/>
        </w:rPr>
        <w:t> </w:t>
      </w:r>
      <w:r>
        <w:rPr>
          <w:color w:val="231F20"/>
        </w:rPr>
        <w:t>de</w:t>
      </w:r>
      <w:r>
        <w:rPr>
          <w:color w:val="231F20"/>
          <w:spacing w:val="-14"/>
        </w:rPr>
        <w:t> </w:t>
      </w:r>
      <w:r>
        <w:rPr>
          <w:color w:val="231F20"/>
        </w:rPr>
        <w:t>protección</w:t>
      </w:r>
      <w:r>
        <w:rPr>
          <w:color w:val="231F20"/>
          <w:spacing w:val="-14"/>
        </w:rPr>
        <w:t> </w:t>
      </w:r>
      <w:r>
        <w:rPr>
          <w:color w:val="231F20"/>
        </w:rPr>
        <w:t>para</w:t>
      </w:r>
      <w:r>
        <w:rPr>
          <w:color w:val="231F20"/>
          <w:spacing w:val="-14"/>
        </w:rPr>
        <w:t> </w:t>
      </w:r>
      <w:r>
        <w:rPr>
          <w:color w:val="231F20"/>
        </w:rPr>
        <w:t>trabajadoras remuneradas</w:t>
      </w:r>
      <w:r>
        <w:rPr>
          <w:color w:val="231F20"/>
          <w:spacing w:val="-22"/>
        </w:rPr>
        <w:t> </w:t>
      </w:r>
      <w:r>
        <w:rPr>
          <w:color w:val="231F20"/>
        </w:rPr>
        <w:t>tan</w:t>
      </w:r>
      <w:r>
        <w:rPr>
          <w:color w:val="231F20"/>
          <w:spacing w:val="-22"/>
        </w:rPr>
        <w:t> </w:t>
      </w:r>
      <w:r>
        <w:rPr>
          <w:color w:val="231F20"/>
        </w:rPr>
        <w:t>elementales</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rPr>
        <w:t>licencia</w:t>
      </w:r>
      <w:r>
        <w:rPr>
          <w:color w:val="231F20"/>
          <w:spacing w:val="-22"/>
        </w:rPr>
        <w:t> </w:t>
      </w:r>
      <w:r>
        <w:rPr>
          <w:color w:val="231F20"/>
        </w:rPr>
        <w:t>de</w:t>
      </w:r>
      <w:r>
        <w:rPr>
          <w:color w:val="231F20"/>
          <w:spacing w:val="-22"/>
        </w:rPr>
        <w:t> </w:t>
      </w:r>
      <w:r>
        <w:rPr>
          <w:color w:val="231F20"/>
        </w:rPr>
        <w:t>maternidad</w:t>
      </w:r>
      <w:r>
        <w:rPr>
          <w:color w:val="231F20"/>
          <w:spacing w:val="-22"/>
        </w:rPr>
        <w:t> </w:t>
      </w:r>
      <w:r>
        <w:rPr>
          <w:color w:val="231F20"/>
        </w:rPr>
        <w:t>o</w:t>
      </w:r>
      <w:r>
        <w:rPr>
          <w:color w:val="231F20"/>
          <w:spacing w:val="-22"/>
        </w:rPr>
        <w:t> </w:t>
      </w:r>
      <w:r>
        <w:rPr>
          <w:color w:val="231F20"/>
        </w:rPr>
        <w:t>los</w:t>
      </w:r>
      <w:r>
        <w:rPr>
          <w:color w:val="231F20"/>
          <w:spacing w:val="-22"/>
        </w:rPr>
        <w:t> </w:t>
      </w:r>
      <w:r>
        <w:rPr>
          <w:color w:val="231F20"/>
        </w:rPr>
        <w:t>permisos de lactancia, por ello la OIT acusa que </w:t>
      </w:r>
      <w:r>
        <w:rPr>
          <w:rFonts w:ascii="Palatino Linotype" w:hAnsi="Palatino Linotype"/>
          <w:i/>
          <w:color w:val="231F20"/>
        </w:rPr>
        <w:t>en la mayoría… las licencias de </w:t>
      </w:r>
      <w:r>
        <w:rPr>
          <w:rFonts w:ascii="Palatino Linotype" w:hAnsi="Palatino Linotype"/>
          <w:i/>
          <w:color w:val="231F20"/>
        </w:rPr>
        <w:t>maternidad son inferiores a las 14 semanas que </w:t>
      </w:r>
      <w:r>
        <w:rPr>
          <w:rFonts w:ascii="Palatino Linotype" w:hAnsi="Palatino Linotype"/>
          <w:i/>
          <w:color w:val="231F20"/>
          <w:spacing w:val="-3"/>
        </w:rPr>
        <w:t>establece </w:t>
      </w:r>
      <w:r>
        <w:rPr>
          <w:rFonts w:ascii="Palatino Linotype" w:hAnsi="Palatino Linotype"/>
          <w:i/>
          <w:color w:val="231F20"/>
        </w:rPr>
        <w:t>el Convenio 183, </w:t>
      </w:r>
      <w:r>
        <w:rPr>
          <w:color w:val="231F20"/>
        </w:rPr>
        <w:t>pero en muchos casos, como los empleadores pagan esa prestación, la convierten</w:t>
      </w:r>
      <w:r>
        <w:rPr>
          <w:color w:val="231F20"/>
          <w:spacing w:val="-15"/>
        </w:rPr>
        <w:t> </w:t>
      </w:r>
      <w:r>
        <w:rPr>
          <w:color w:val="231F20"/>
        </w:rPr>
        <w:t>en</w:t>
      </w:r>
      <w:r>
        <w:rPr>
          <w:color w:val="231F20"/>
          <w:spacing w:val="-15"/>
        </w:rPr>
        <w:t> </w:t>
      </w:r>
      <w:r>
        <w:rPr>
          <w:rFonts w:ascii="Palatino Linotype" w:hAnsi="Palatino Linotype"/>
          <w:i/>
          <w:color w:val="231F20"/>
        </w:rPr>
        <w:t>fuente</w:t>
      </w:r>
      <w:r>
        <w:rPr>
          <w:rFonts w:ascii="Palatino Linotype" w:hAnsi="Palatino Linotype"/>
          <w:i/>
          <w:color w:val="231F20"/>
          <w:spacing w:val="-15"/>
        </w:rPr>
        <w:t> </w:t>
      </w:r>
      <w:r>
        <w:rPr>
          <w:rFonts w:ascii="Palatino Linotype" w:hAnsi="Palatino Linotype"/>
          <w:i/>
          <w:color w:val="231F20"/>
        </w:rPr>
        <w:t>de</w:t>
      </w:r>
      <w:r>
        <w:rPr>
          <w:rFonts w:ascii="Palatino Linotype" w:hAnsi="Palatino Linotype"/>
          <w:i/>
          <w:color w:val="231F20"/>
          <w:spacing w:val="-15"/>
        </w:rPr>
        <w:t> </w:t>
      </w:r>
      <w:r>
        <w:rPr>
          <w:rFonts w:ascii="Palatino Linotype" w:hAnsi="Palatino Linotype"/>
          <w:i/>
          <w:color w:val="231F20"/>
        </w:rPr>
        <w:t>discriminación</w:t>
      </w:r>
      <w:r>
        <w:rPr>
          <w:rFonts w:ascii="Palatino Linotype" w:hAnsi="Palatino Linotype"/>
          <w:i/>
          <w:color w:val="231F20"/>
          <w:spacing w:val="-15"/>
        </w:rPr>
        <w:t> </w:t>
      </w:r>
      <w:r>
        <w:rPr>
          <w:color w:val="231F20"/>
          <w:spacing w:val="-3"/>
        </w:rPr>
        <w:t>(OIT-PNUD,</w:t>
      </w:r>
      <w:r>
        <w:rPr>
          <w:color w:val="231F20"/>
          <w:spacing w:val="-15"/>
        </w:rPr>
        <w:t> </w:t>
      </w:r>
      <w:r>
        <w:rPr>
          <w:color w:val="231F20"/>
        </w:rPr>
        <w:t>2009).</w:t>
      </w:r>
    </w:p>
    <w:p>
      <w:pPr>
        <w:pStyle w:val="BodyText"/>
        <w:spacing w:line="242" w:lineRule="auto"/>
        <w:ind w:left="110" w:right="114" w:firstLine="453"/>
        <w:jc w:val="both"/>
      </w:pPr>
      <w:r>
        <w:rPr>
          <w:color w:val="231F20"/>
        </w:rPr>
        <w:t>Ese</w:t>
      </w:r>
      <w:r>
        <w:rPr>
          <w:color w:val="231F20"/>
          <w:spacing w:val="-7"/>
        </w:rPr>
        <w:t> </w:t>
      </w:r>
      <w:r>
        <w:rPr>
          <w:color w:val="231F20"/>
        </w:rPr>
        <w:t>incumplimiento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normas</w:t>
      </w:r>
      <w:r>
        <w:rPr>
          <w:color w:val="231F20"/>
          <w:spacing w:val="-7"/>
        </w:rPr>
        <w:t> </w:t>
      </w:r>
      <w:r>
        <w:rPr>
          <w:color w:val="231F20"/>
        </w:rPr>
        <w:t>de</w:t>
      </w:r>
      <w:r>
        <w:rPr>
          <w:color w:val="231F20"/>
          <w:spacing w:val="-7"/>
        </w:rPr>
        <w:t> </w:t>
      </w:r>
      <w:r>
        <w:rPr>
          <w:color w:val="231F20"/>
        </w:rPr>
        <w:t>protección</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mujeres,</w:t>
      </w:r>
      <w:r>
        <w:rPr>
          <w:color w:val="231F20"/>
          <w:spacing w:val="-7"/>
        </w:rPr>
        <w:t> </w:t>
      </w:r>
      <w:r>
        <w:rPr>
          <w:color w:val="231F20"/>
        </w:rPr>
        <w:t>lleva a que el embarazo complique aun más la vida de las mujeres con doble jornada, pues deben realizar el trabajo remunerado y el doméstico bajo  las condiciones de menor energía y movilidad. Se ignora la maternidad como eje central de la reproducción social y se asume que cada mujer en lo</w:t>
      </w:r>
      <w:r>
        <w:rPr>
          <w:color w:val="231F20"/>
          <w:spacing w:val="-13"/>
        </w:rPr>
        <w:t> </w:t>
      </w:r>
      <w:r>
        <w:rPr>
          <w:color w:val="231F20"/>
        </w:rPr>
        <w:t>individual,</w:t>
      </w:r>
      <w:r>
        <w:rPr>
          <w:color w:val="231F20"/>
          <w:spacing w:val="-13"/>
        </w:rPr>
        <w:t> </w:t>
      </w:r>
      <w:r>
        <w:rPr>
          <w:color w:val="231F20"/>
        </w:rPr>
        <w:t>debe</w:t>
      </w:r>
      <w:r>
        <w:rPr>
          <w:color w:val="231F20"/>
          <w:spacing w:val="-13"/>
        </w:rPr>
        <w:t> </w:t>
      </w:r>
      <w:r>
        <w:rPr>
          <w:color w:val="231F20"/>
        </w:rPr>
        <w:t>resolver</w:t>
      </w:r>
      <w:r>
        <w:rPr>
          <w:color w:val="231F20"/>
          <w:spacing w:val="-13"/>
        </w:rPr>
        <w:t> </w:t>
      </w:r>
      <w:r>
        <w:rPr>
          <w:color w:val="231F20"/>
        </w:rPr>
        <w:t>los</w:t>
      </w:r>
      <w:r>
        <w:rPr>
          <w:color w:val="231F20"/>
          <w:spacing w:val="-13"/>
        </w:rPr>
        <w:t> </w:t>
      </w:r>
      <w:r>
        <w:rPr>
          <w:color w:val="231F20"/>
        </w:rPr>
        <w:t>problemas</w:t>
      </w:r>
      <w:r>
        <w:rPr>
          <w:color w:val="231F20"/>
          <w:spacing w:val="-13"/>
        </w:rPr>
        <w:t> </w:t>
      </w:r>
      <w:r>
        <w:rPr>
          <w:color w:val="231F20"/>
        </w:rPr>
        <w:t>que</w:t>
      </w:r>
      <w:r>
        <w:rPr>
          <w:color w:val="231F20"/>
          <w:spacing w:val="-13"/>
        </w:rPr>
        <w:t> </w:t>
      </w:r>
      <w:r>
        <w:rPr>
          <w:color w:val="231F20"/>
        </w:rPr>
        <w:t>conlleve</w:t>
      </w:r>
      <w:r>
        <w:rPr>
          <w:color w:val="231F20"/>
          <w:spacing w:val="-13"/>
        </w:rPr>
        <w:t> </w:t>
      </w:r>
      <w:r>
        <w:rPr>
          <w:color w:val="231F20"/>
        </w:rPr>
        <w:t>este</w:t>
      </w:r>
      <w:r>
        <w:rPr>
          <w:color w:val="231F20"/>
          <w:spacing w:val="-13"/>
        </w:rPr>
        <w:t> </w:t>
      </w:r>
      <w:r>
        <w:rPr>
          <w:color w:val="231F20"/>
        </w:rPr>
        <w:t>proceso.</w:t>
      </w:r>
      <w:r>
        <w:rPr>
          <w:color w:val="231F20"/>
          <w:spacing w:val="-13"/>
        </w:rPr>
        <w:t> </w:t>
      </w:r>
      <w:r>
        <w:rPr>
          <w:color w:val="231F20"/>
          <w:spacing w:val="-3"/>
        </w:rPr>
        <w:t>No</w:t>
      </w:r>
      <w:r>
        <w:rPr>
          <w:color w:val="231F20"/>
          <w:spacing w:val="-13"/>
        </w:rPr>
        <w:t> </w:t>
      </w:r>
      <w:r>
        <w:rPr>
          <w:color w:val="231F20"/>
        </w:rPr>
        <w:t>se toma</w:t>
      </w:r>
      <w:r>
        <w:rPr>
          <w:color w:val="231F20"/>
          <w:spacing w:val="-16"/>
        </w:rPr>
        <w:t> </w:t>
      </w:r>
      <w:r>
        <w:rPr>
          <w:color w:val="231F20"/>
        </w:rPr>
        <w:t>en</w:t>
      </w:r>
      <w:r>
        <w:rPr>
          <w:color w:val="231F20"/>
          <w:spacing w:val="-16"/>
        </w:rPr>
        <w:t> </w:t>
      </w:r>
      <w:r>
        <w:rPr>
          <w:color w:val="231F20"/>
        </w:rPr>
        <w:t>cuenta</w:t>
      </w:r>
      <w:r>
        <w:rPr>
          <w:color w:val="231F20"/>
          <w:spacing w:val="-16"/>
        </w:rPr>
        <w:t> </w:t>
      </w:r>
      <w:r>
        <w:rPr>
          <w:color w:val="231F20"/>
        </w:rPr>
        <w:t>que</w:t>
      </w:r>
      <w:r>
        <w:rPr>
          <w:color w:val="231F20"/>
          <w:spacing w:val="-16"/>
        </w:rPr>
        <w:t> </w:t>
      </w:r>
      <w:r>
        <w:rPr>
          <w:color w:val="231F20"/>
        </w:rPr>
        <w:t>es</w:t>
      </w:r>
      <w:r>
        <w:rPr>
          <w:color w:val="231F20"/>
          <w:spacing w:val="-16"/>
        </w:rPr>
        <w:t> </w:t>
      </w:r>
      <w:r>
        <w:rPr>
          <w:color w:val="231F20"/>
        </w:rPr>
        <w:t>componente</w:t>
      </w:r>
      <w:r>
        <w:rPr>
          <w:color w:val="231F20"/>
          <w:spacing w:val="-16"/>
        </w:rPr>
        <w:t> </w:t>
      </w:r>
      <w:r>
        <w:rPr>
          <w:color w:val="231F20"/>
        </w:rPr>
        <w:t>esencial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4"/>
        </w:rPr>
        <w:t>subsistencia</w:t>
      </w:r>
      <w:r>
        <w:rPr>
          <w:color w:val="231F20"/>
          <w:spacing w:val="-22"/>
        </w:rPr>
        <w:t> </w:t>
      </w:r>
      <w:r>
        <w:rPr>
          <w:color w:val="231F20"/>
        </w:rPr>
        <w:t>de</w:t>
      </w:r>
      <w:r>
        <w:rPr>
          <w:color w:val="231F20"/>
          <w:spacing w:val="-22"/>
        </w:rPr>
        <w:t> </w:t>
      </w:r>
      <w:r>
        <w:rPr>
          <w:color w:val="231F20"/>
          <w:spacing w:val="-3"/>
        </w:rPr>
        <w:t>los</w:t>
      </w:r>
      <w:r>
        <w:rPr>
          <w:color w:val="231F20"/>
          <w:spacing w:val="-22"/>
        </w:rPr>
        <w:t> </w:t>
      </w:r>
      <w:r>
        <w:rPr>
          <w:color w:val="231F20"/>
          <w:spacing w:val="-4"/>
        </w:rPr>
        <w:t>núcleos familiares</w:t>
      </w:r>
      <w:r>
        <w:rPr>
          <w:color w:val="231F20"/>
          <w:spacing w:val="-14"/>
        </w:rPr>
        <w:t> </w:t>
      </w:r>
      <w:r>
        <w:rPr>
          <w:color w:val="231F20"/>
        </w:rPr>
        <w:t>y</w:t>
      </w:r>
      <w:r>
        <w:rPr>
          <w:color w:val="231F20"/>
          <w:spacing w:val="-11"/>
        </w:rPr>
        <w:t> </w:t>
      </w:r>
      <w:r>
        <w:rPr>
          <w:color w:val="231F20"/>
        </w:rPr>
        <w:t>que</w:t>
      </w:r>
      <w:r>
        <w:rPr>
          <w:color w:val="231F20"/>
          <w:spacing w:val="-8"/>
        </w:rPr>
        <w:t> </w:t>
      </w:r>
      <w:r>
        <w:rPr>
          <w:color w:val="231F20"/>
        </w:rPr>
        <w:t>supone</w:t>
      </w:r>
      <w:r>
        <w:rPr>
          <w:color w:val="231F20"/>
          <w:spacing w:val="-8"/>
        </w:rPr>
        <w:t> </w:t>
      </w:r>
      <w:r>
        <w:rPr>
          <w:color w:val="231F20"/>
        </w:rPr>
        <w:t>tareas</w:t>
      </w:r>
      <w:r>
        <w:rPr>
          <w:color w:val="231F20"/>
          <w:spacing w:val="-8"/>
        </w:rPr>
        <w:t> </w:t>
      </w:r>
      <w:r>
        <w:rPr>
          <w:color w:val="231F20"/>
        </w:rPr>
        <w:t>extras</w:t>
      </w:r>
      <w:r>
        <w:rPr>
          <w:color w:val="231F20"/>
          <w:spacing w:val="-8"/>
        </w:rPr>
        <w:t> </w:t>
      </w:r>
      <w:r>
        <w:rPr>
          <w:color w:val="231F20"/>
        </w:rPr>
        <w:t>de</w:t>
      </w:r>
      <w:r>
        <w:rPr>
          <w:color w:val="231F20"/>
          <w:spacing w:val="-8"/>
        </w:rPr>
        <w:t> </w:t>
      </w:r>
      <w:r>
        <w:rPr>
          <w:color w:val="231F20"/>
          <w:spacing w:val="-4"/>
        </w:rPr>
        <w:t>TD.</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7" w:firstLine="453"/>
        <w:jc w:val="both"/>
      </w:pPr>
      <w:r>
        <w:rPr/>
        <w:pict>
          <v:shape style="position:absolute;margin-left:129.244995pt;margin-top:182.818054pt;width:206.25pt;height:77.05pt;mso-position-horizontal-relative:page;mso-position-vertical-relative:paragraph;z-index:-121720"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8"/>
                      <w:w w:val="90"/>
                      <w:sz w:val="154"/>
                    </w:rPr>
                    <w:t>DUMMY</w:t>
                  </w:r>
                </w:p>
              </w:txbxContent>
            </v:textbox>
            <w10:wrap type="none"/>
          </v:shape>
        </w:pict>
      </w:r>
      <w:r>
        <w:rPr>
          <w:color w:val="231F20"/>
          <w:spacing w:val="-3"/>
        </w:rPr>
        <w:t>Como </w:t>
      </w:r>
      <w:r>
        <w:rPr>
          <w:color w:val="231F20"/>
        </w:rPr>
        <w:t>la </w:t>
      </w:r>
      <w:r>
        <w:rPr>
          <w:color w:val="231F20"/>
          <w:spacing w:val="-3"/>
        </w:rPr>
        <w:t>maternidad </w:t>
      </w:r>
      <w:r>
        <w:rPr>
          <w:color w:val="231F20"/>
        </w:rPr>
        <w:t>no se </w:t>
      </w:r>
      <w:r>
        <w:rPr>
          <w:color w:val="231F20"/>
          <w:spacing w:val="-3"/>
        </w:rPr>
        <w:t>asume </w:t>
      </w:r>
      <w:r>
        <w:rPr>
          <w:color w:val="231F20"/>
          <w:spacing w:val="-4"/>
        </w:rPr>
        <w:t>como responsabilidad </w:t>
      </w:r>
      <w:r>
        <w:rPr>
          <w:color w:val="231F20"/>
          <w:spacing w:val="-3"/>
        </w:rPr>
        <w:t>colectiva, </w:t>
      </w:r>
      <w:r>
        <w:rPr>
          <w:color w:val="231F20"/>
        </w:rPr>
        <w:t>se </w:t>
      </w:r>
      <w:r>
        <w:rPr>
          <w:color w:val="231F20"/>
          <w:spacing w:val="-4"/>
        </w:rPr>
        <w:t>convierte </w:t>
      </w:r>
      <w:r>
        <w:rPr>
          <w:color w:val="231F20"/>
        </w:rPr>
        <w:t>en </w:t>
      </w:r>
      <w:r>
        <w:rPr>
          <w:color w:val="231F20"/>
          <w:spacing w:val="-3"/>
        </w:rPr>
        <w:t>factor </w:t>
      </w:r>
      <w:r>
        <w:rPr>
          <w:color w:val="231F20"/>
        </w:rPr>
        <w:t>de </w:t>
      </w:r>
      <w:r>
        <w:rPr>
          <w:color w:val="231F20"/>
          <w:spacing w:val="-4"/>
        </w:rPr>
        <w:t>tensión individual, </w:t>
      </w:r>
      <w:r>
        <w:rPr>
          <w:color w:val="231F20"/>
          <w:spacing w:val="-3"/>
        </w:rPr>
        <w:t>especialmente </w:t>
      </w:r>
      <w:r>
        <w:rPr>
          <w:color w:val="231F20"/>
          <w:spacing w:val="-4"/>
        </w:rPr>
        <w:t>entre mujeres </w:t>
      </w:r>
      <w:r>
        <w:rPr>
          <w:color w:val="231F20"/>
          <w:spacing w:val="-3"/>
        </w:rPr>
        <w:t>con trabajo </w:t>
      </w:r>
      <w:r>
        <w:rPr>
          <w:color w:val="231F20"/>
          <w:spacing w:val="-4"/>
        </w:rPr>
        <w:t>remunerado </w:t>
      </w:r>
      <w:r>
        <w:rPr>
          <w:color w:val="231F20"/>
          <w:spacing w:val="-3"/>
        </w:rPr>
        <w:t>pues </w:t>
      </w:r>
      <w:r>
        <w:rPr>
          <w:color w:val="231F20"/>
          <w:spacing w:val="-4"/>
        </w:rPr>
        <w:t>enfrentan </w:t>
      </w:r>
      <w:r>
        <w:rPr>
          <w:color w:val="231F20"/>
          <w:spacing w:val="-3"/>
        </w:rPr>
        <w:t>dilemas </w:t>
      </w:r>
      <w:r>
        <w:rPr>
          <w:color w:val="231F20"/>
          <w:spacing w:val="-4"/>
        </w:rPr>
        <w:t>complejos, </w:t>
      </w:r>
      <w:r>
        <w:rPr>
          <w:color w:val="231F20"/>
          <w:spacing w:val="-3"/>
        </w:rPr>
        <w:t>por </w:t>
      </w:r>
      <w:r>
        <w:rPr>
          <w:color w:val="231F20"/>
          <w:spacing w:val="-4"/>
        </w:rPr>
        <w:t>ejemplo </w:t>
      </w:r>
      <w:r>
        <w:rPr>
          <w:color w:val="231F20"/>
          <w:spacing w:val="-3"/>
        </w:rPr>
        <w:t>cuando </w:t>
      </w:r>
      <w:r>
        <w:rPr>
          <w:color w:val="231F20"/>
        </w:rPr>
        <w:t>en </w:t>
      </w:r>
      <w:r>
        <w:rPr>
          <w:color w:val="231F20"/>
          <w:spacing w:val="-2"/>
        </w:rPr>
        <w:t>las </w:t>
      </w:r>
      <w:r>
        <w:rPr>
          <w:color w:val="231F20"/>
          <w:spacing w:val="-4"/>
        </w:rPr>
        <w:t>empresas, </w:t>
      </w:r>
      <w:r>
        <w:rPr>
          <w:color w:val="231F20"/>
        </w:rPr>
        <w:t>a pesar de </w:t>
      </w:r>
      <w:r>
        <w:rPr>
          <w:color w:val="231F20"/>
          <w:spacing w:val="-3"/>
        </w:rPr>
        <w:t>estar </w:t>
      </w:r>
      <w:r>
        <w:rPr>
          <w:color w:val="231F20"/>
          <w:spacing w:val="-5"/>
        </w:rPr>
        <w:t>prohibido, </w:t>
      </w:r>
      <w:r>
        <w:rPr>
          <w:color w:val="231F20"/>
          <w:spacing w:val="-2"/>
        </w:rPr>
        <w:t>las </w:t>
      </w:r>
      <w:r>
        <w:rPr>
          <w:color w:val="231F20"/>
          <w:spacing w:val="-4"/>
        </w:rPr>
        <w:t>despiden </w:t>
      </w:r>
      <w:r>
        <w:rPr>
          <w:color w:val="231F20"/>
          <w:spacing w:val="-3"/>
        </w:rPr>
        <w:t>por </w:t>
      </w:r>
      <w:r>
        <w:rPr>
          <w:color w:val="231F20"/>
          <w:spacing w:val="-4"/>
        </w:rPr>
        <w:t>embarazarse. </w:t>
      </w:r>
      <w:r>
        <w:rPr>
          <w:color w:val="231F20"/>
        </w:rPr>
        <w:t>Esta </w:t>
      </w:r>
      <w:r>
        <w:rPr>
          <w:color w:val="231F20"/>
          <w:spacing w:val="-4"/>
        </w:rPr>
        <w:t>contradicción </w:t>
      </w:r>
      <w:r>
        <w:rPr>
          <w:color w:val="231F20"/>
          <w:spacing w:val="-3"/>
        </w:rPr>
        <w:t>extrema </w:t>
      </w:r>
      <w:r>
        <w:rPr>
          <w:color w:val="231F20"/>
        </w:rPr>
        <w:t>fue </w:t>
      </w:r>
      <w:r>
        <w:rPr>
          <w:color w:val="231F20"/>
          <w:spacing w:val="-3"/>
        </w:rPr>
        <w:t>mostrada </w:t>
      </w:r>
      <w:r>
        <w:rPr>
          <w:color w:val="231F20"/>
        </w:rPr>
        <w:t>en </w:t>
      </w:r>
      <w:r>
        <w:rPr>
          <w:color w:val="231F20"/>
          <w:spacing w:val="-3"/>
        </w:rPr>
        <w:t>una </w:t>
      </w:r>
      <w:r>
        <w:rPr>
          <w:color w:val="231F20"/>
          <w:spacing w:val="-4"/>
        </w:rPr>
        <w:t>investigación </w:t>
      </w:r>
      <w:r>
        <w:rPr>
          <w:color w:val="231F20"/>
          <w:spacing w:val="-3"/>
        </w:rPr>
        <w:t>realizada en </w:t>
      </w:r>
      <w:r>
        <w:rPr>
          <w:color w:val="231F20"/>
          <w:spacing w:val="-4"/>
        </w:rPr>
        <w:t>México </w:t>
      </w:r>
      <w:r>
        <w:rPr>
          <w:color w:val="231F20"/>
          <w:spacing w:val="-3"/>
        </w:rPr>
        <w:t>con </w:t>
      </w:r>
      <w:r>
        <w:rPr>
          <w:color w:val="231F20"/>
        </w:rPr>
        <w:t>537 </w:t>
      </w:r>
      <w:r>
        <w:rPr>
          <w:color w:val="231F20"/>
          <w:spacing w:val="-4"/>
        </w:rPr>
        <w:t>mujeres </w:t>
      </w:r>
      <w:r>
        <w:rPr>
          <w:color w:val="231F20"/>
          <w:spacing w:val="-3"/>
        </w:rPr>
        <w:t>embarazadas </w:t>
      </w:r>
      <w:r>
        <w:rPr>
          <w:color w:val="231F20"/>
          <w:spacing w:val="-4"/>
        </w:rPr>
        <w:t>atendidas </w:t>
      </w:r>
      <w:r>
        <w:rPr>
          <w:color w:val="231F20"/>
        </w:rPr>
        <w:t>en el </w:t>
      </w:r>
      <w:r>
        <w:rPr>
          <w:color w:val="231F20"/>
          <w:spacing w:val="-5"/>
        </w:rPr>
        <w:t>Instituto </w:t>
      </w:r>
      <w:r>
        <w:rPr>
          <w:color w:val="231F20"/>
          <w:spacing w:val="-4"/>
        </w:rPr>
        <w:t>Mexicano </w:t>
      </w:r>
      <w:r>
        <w:rPr>
          <w:color w:val="231F20"/>
          <w:spacing w:val="-3"/>
        </w:rPr>
        <w:t>del Seguro </w:t>
      </w:r>
      <w:r>
        <w:rPr>
          <w:color w:val="231F20"/>
        </w:rPr>
        <w:t>Social </w:t>
      </w:r>
      <w:r>
        <w:rPr>
          <w:color w:val="231F20"/>
          <w:spacing w:val="-3"/>
        </w:rPr>
        <w:t>(IMSS), </w:t>
      </w:r>
      <w:r>
        <w:rPr>
          <w:color w:val="231F20"/>
          <w:spacing w:val="-4"/>
        </w:rPr>
        <w:t>donde </w:t>
      </w:r>
      <w:r>
        <w:rPr>
          <w:color w:val="231F20"/>
        </w:rPr>
        <w:t>se </w:t>
      </w:r>
      <w:r>
        <w:rPr>
          <w:color w:val="231F20"/>
          <w:spacing w:val="-4"/>
        </w:rPr>
        <w:t>encontró </w:t>
      </w:r>
      <w:r>
        <w:rPr>
          <w:color w:val="231F20"/>
          <w:spacing w:val="-3"/>
        </w:rPr>
        <w:t>que </w:t>
      </w:r>
      <w:r>
        <w:rPr>
          <w:color w:val="231F20"/>
        </w:rPr>
        <w:t>en un grupo de </w:t>
      </w:r>
      <w:r>
        <w:rPr>
          <w:color w:val="231F20"/>
          <w:spacing w:val="-5"/>
        </w:rPr>
        <w:t>mujeres </w:t>
      </w:r>
      <w:r>
        <w:rPr>
          <w:color w:val="231F20"/>
          <w:spacing w:val="-3"/>
        </w:rPr>
        <w:t>con doble jornada, </w:t>
      </w:r>
      <w:r>
        <w:rPr>
          <w:color w:val="231F20"/>
        </w:rPr>
        <w:t>la cuarta </w:t>
      </w:r>
      <w:r>
        <w:rPr>
          <w:color w:val="231F20"/>
          <w:spacing w:val="-3"/>
        </w:rPr>
        <w:t>parte </w:t>
      </w:r>
      <w:r>
        <w:rPr>
          <w:color w:val="231F20"/>
          <w:spacing w:val="-4"/>
        </w:rPr>
        <w:t>manifestaba </w:t>
      </w:r>
      <w:r>
        <w:rPr>
          <w:color w:val="231F20"/>
          <w:spacing w:val="-3"/>
        </w:rPr>
        <w:t>sentir alto estrés por </w:t>
      </w:r>
      <w:r>
        <w:rPr>
          <w:color w:val="231F20"/>
          <w:spacing w:val="-2"/>
        </w:rPr>
        <w:t>las </w:t>
      </w:r>
      <w:r>
        <w:rPr>
          <w:color w:val="231F20"/>
          <w:spacing w:val="-4"/>
        </w:rPr>
        <w:t>repercusiones </w:t>
      </w:r>
      <w:r>
        <w:rPr>
          <w:color w:val="231F20"/>
        </w:rPr>
        <w:t>esa </w:t>
      </w:r>
      <w:r>
        <w:rPr>
          <w:color w:val="231F20"/>
          <w:spacing w:val="-4"/>
        </w:rPr>
        <w:t>situación, </w:t>
      </w:r>
      <w:r>
        <w:rPr>
          <w:color w:val="231F20"/>
          <w:spacing w:val="-3"/>
        </w:rPr>
        <w:t>que </w:t>
      </w:r>
      <w:r>
        <w:rPr>
          <w:color w:val="231F20"/>
        </w:rPr>
        <w:t>podía </w:t>
      </w:r>
      <w:r>
        <w:rPr>
          <w:color w:val="231F20"/>
          <w:spacing w:val="-3"/>
        </w:rPr>
        <w:t>llevarlas </w:t>
      </w:r>
      <w:r>
        <w:rPr>
          <w:color w:val="231F20"/>
        </w:rPr>
        <w:t>al </w:t>
      </w:r>
      <w:r>
        <w:rPr>
          <w:color w:val="231F20"/>
          <w:spacing w:val="-4"/>
        </w:rPr>
        <w:t>despido, </w:t>
      </w:r>
      <w:r>
        <w:rPr>
          <w:color w:val="231F20"/>
          <w:spacing w:val="-3"/>
        </w:rPr>
        <w:t>además </w:t>
      </w:r>
      <w:r>
        <w:rPr>
          <w:color w:val="231F20"/>
        </w:rPr>
        <w:t>se </w:t>
      </w:r>
      <w:r>
        <w:rPr>
          <w:color w:val="231F20"/>
          <w:spacing w:val="-4"/>
        </w:rPr>
        <w:t>encontró </w:t>
      </w:r>
      <w:r>
        <w:rPr>
          <w:color w:val="231F20"/>
          <w:spacing w:val="-3"/>
        </w:rPr>
        <w:t>que </w:t>
      </w:r>
      <w:r>
        <w:rPr>
          <w:color w:val="231F20"/>
        </w:rPr>
        <w:t>en un caso de </w:t>
      </w:r>
      <w:r>
        <w:rPr>
          <w:color w:val="231F20"/>
          <w:spacing w:val="-3"/>
        </w:rPr>
        <w:t>este </w:t>
      </w:r>
      <w:r>
        <w:rPr>
          <w:color w:val="231F20"/>
        </w:rPr>
        <w:t>grupo la </w:t>
      </w:r>
      <w:r>
        <w:rPr>
          <w:color w:val="231F20"/>
          <w:spacing w:val="-4"/>
        </w:rPr>
        <w:t>amenaza </w:t>
      </w:r>
      <w:r>
        <w:rPr>
          <w:color w:val="231F20"/>
        </w:rPr>
        <w:t>se </w:t>
      </w:r>
      <w:r>
        <w:rPr>
          <w:color w:val="231F20"/>
          <w:spacing w:val="-4"/>
        </w:rPr>
        <w:t>había concretado, </w:t>
      </w:r>
      <w:r>
        <w:rPr>
          <w:color w:val="231F20"/>
        </w:rPr>
        <w:t>y </w:t>
      </w:r>
      <w:r>
        <w:rPr>
          <w:color w:val="231F20"/>
          <w:spacing w:val="-3"/>
        </w:rPr>
        <w:t>por ello tres </w:t>
      </w:r>
      <w:r>
        <w:rPr>
          <w:color w:val="231F20"/>
        </w:rPr>
        <w:t>de </w:t>
      </w:r>
      <w:r>
        <w:rPr>
          <w:color w:val="231F20"/>
          <w:spacing w:val="-2"/>
        </w:rPr>
        <w:t>las </w:t>
      </w:r>
      <w:r>
        <w:rPr>
          <w:color w:val="231F20"/>
          <w:spacing w:val="-3"/>
        </w:rPr>
        <w:t>entrevistadas </w:t>
      </w:r>
      <w:r>
        <w:rPr>
          <w:color w:val="231F20"/>
          <w:spacing w:val="-4"/>
        </w:rPr>
        <w:t>aun </w:t>
      </w:r>
      <w:r>
        <w:rPr>
          <w:color w:val="231F20"/>
          <w:spacing w:val="-3"/>
        </w:rPr>
        <w:t>ocultaban </w:t>
      </w:r>
      <w:r>
        <w:rPr>
          <w:color w:val="231F20"/>
        </w:rPr>
        <w:t>su </w:t>
      </w:r>
      <w:r>
        <w:rPr>
          <w:color w:val="231F20"/>
          <w:spacing w:val="-3"/>
        </w:rPr>
        <w:t>embarazo </w:t>
      </w:r>
      <w:r>
        <w:rPr>
          <w:color w:val="231F20"/>
        </w:rPr>
        <w:t>en el </w:t>
      </w:r>
      <w:r>
        <w:rPr>
          <w:color w:val="231F20"/>
          <w:spacing w:val="-4"/>
        </w:rPr>
        <w:t>momento </w:t>
      </w:r>
      <w:r>
        <w:rPr>
          <w:color w:val="231F20"/>
        </w:rPr>
        <w:t>de la </w:t>
      </w:r>
      <w:r>
        <w:rPr>
          <w:color w:val="231F20"/>
          <w:spacing w:val="-3"/>
        </w:rPr>
        <w:t>entrevista </w:t>
      </w:r>
      <w:r>
        <w:rPr>
          <w:color w:val="231F20"/>
          <w:spacing w:val="-5"/>
        </w:rPr>
        <w:t>(Torres-Arreola, </w:t>
      </w:r>
      <w:r>
        <w:rPr>
          <w:color w:val="231F20"/>
          <w:spacing w:val="-3"/>
        </w:rPr>
        <w:t>2007). Estas </w:t>
      </w:r>
      <w:r>
        <w:rPr>
          <w:color w:val="231F20"/>
          <w:spacing w:val="-4"/>
        </w:rPr>
        <w:t>condiciones </w:t>
      </w:r>
      <w:r>
        <w:rPr>
          <w:color w:val="231F20"/>
        </w:rPr>
        <w:t>de </w:t>
      </w:r>
      <w:r>
        <w:rPr>
          <w:color w:val="231F20"/>
          <w:spacing w:val="-4"/>
        </w:rPr>
        <w:t>incertidumbre </w:t>
      </w:r>
      <w:r>
        <w:rPr>
          <w:color w:val="231F20"/>
          <w:spacing w:val="-3"/>
        </w:rPr>
        <w:t>laboral </w:t>
      </w:r>
      <w:r>
        <w:rPr>
          <w:color w:val="231F20"/>
          <w:spacing w:val="-4"/>
        </w:rPr>
        <w:t>frente </w:t>
      </w:r>
      <w:r>
        <w:rPr>
          <w:color w:val="231F20"/>
        </w:rPr>
        <w:t>al </w:t>
      </w:r>
      <w:r>
        <w:rPr>
          <w:color w:val="231F20"/>
          <w:spacing w:val="-4"/>
        </w:rPr>
        <w:t>trabajo, </w:t>
      </w:r>
      <w:r>
        <w:rPr>
          <w:color w:val="231F20"/>
        </w:rPr>
        <w:t>es </w:t>
      </w:r>
      <w:r>
        <w:rPr>
          <w:color w:val="231F20"/>
          <w:spacing w:val="-3"/>
        </w:rPr>
        <w:t>uno </w:t>
      </w:r>
      <w:r>
        <w:rPr>
          <w:color w:val="231F20"/>
        </w:rPr>
        <w:t>de los </w:t>
      </w:r>
      <w:r>
        <w:rPr>
          <w:color w:val="231F20"/>
          <w:spacing w:val="-4"/>
        </w:rPr>
        <w:t>factores </w:t>
      </w:r>
      <w:r>
        <w:rPr>
          <w:color w:val="231F20"/>
          <w:spacing w:val="-3"/>
        </w:rPr>
        <w:t>que </w:t>
      </w:r>
      <w:r>
        <w:rPr>
          <w:color w:val="231F20"/>
          <w:spacing w:val="-4"/>
        </w:rPr>
        <w:t>influye </w:t>
      </w:r>
      <w:r>
        <w:rPr>
          <w:color w:val="231F20"/>
        </w:rPr>
        <w:t>en el </w:t>
      </w:r>
      <w:r>
        <w:rPr>
          <w:color w:val="231F20"/>
          <w:spacing w:val="-4"/>
        </w:rPr>
        <w:t>complejo panorama </w:t>
      </w:r>
      <w:r>
        <w:rPr>
          <w:color w:val="231F20"/>
        </w:rPr>
        <w:t>de la </w:t>
      </w:r>
      <w:r>
        <w:rPr>
          <w:color w:val="231F20"/>
          <w:spacing w:val="-4"/>
        </w:rPr>
        <w:t>interrupción voluntaria </w:t>
      </w:r>
      <w:r>
        <w:rPr>
          <w:color w:val="231F20"/>
          <w:spacing w:val="-3"/>
        </w:rPr>
        <w:t>del </w:t>
      </w:r>
      <w:r>
        <w:rPr>
          <w:color w:val="231F20"/>
          <w:spacing w:val="-4"/>
        </w:rPr>
        <w:t>embarazo. </w:t>
      </w:r>
      <w:r>
        <w:rPr>
          <w:color w:val="231F20"/>
        </w:rPr>
        <w:t>El </w:t>
      </w:r>
      <w:r>
        <w:rPr>
          <w:color w:val="231F20"/>
          <w:spacing w:val="-3"/>
        </w:rPr>
        <w:t>aborto </w:t>
      </w:r>
      <w:r>
        <w:rPr>
          <w:color w:val="231F20"/>
        </w:rPr>
        <w:t>ha </w:t>
      </w:r>
      <w:r>
        <w:rPr>
          <w:color w:val="231F20"/>
          <w:spacing w:val="-3"/>
        </w:rPr>
        <w:t>sido un tema </w:t>
      </w:r>
      <w:r>
        <w:rPr>
          <w:color w:val="231F20"/>
        </w:rPr>
        <w:t>de </w:t>
      </w:r>
      <w:r>
        <w:rPr>
          <w:color w:val="231F20"/>
          <w:spacing w:val="-4"/>
        </w:rPr>
        <w:t>debate </w:t>
      </w:r>
      <w:r>
        <w:rPr>
          <w:color w:val="231F20"/>
        </w:rPr>
        <w:t>y </w:t>
      </w:r>
      <w:r>
        <w:rPr>
          <w:color w:val="231F20"/>
          <w:spacing w:val="-4"/>
        </w:rPr>
        <w:t>enfrentamiento, </w:t>
      </w:r>
      <w:r>
        <w:rPr>
          <w:color w:val="231F20"/>
        </w:rPr>
        <w:t>en </w:t>
      </w:r>
      <w:r>
        <w:rPr>
          <w:color w:val="231F20"/>
          <w:spacing w:val="-4"/>
        </w:rPr>
        <w:t>México </w:t>
      </w:r>
      <w:r>
        <w:rPr>
          <w:color w:val="231F20"/>
        </w:rPr>
        <w:t>poco se </w:t>
      </w:r>
      <w:r>
        <w:rPr>
          <w:color w:val="231F20"/>
          <w:spacing w:val="-3"/>
        </w:rPr>
        <w:t>dice </w:t>
      </w:r>
      <w:r>
        <w:rPr>
          <w:color w:val="231F20"/>
          <w:spacing w:val="-4"/>
        </w:rPr>
        <w:t>sobre </w:t>
      </w:r>
      <w:r>
        <w:rPr>
          <w:color w:val="231F20"/>
          <w:spacing w:val="-2"/>
        </w:rPr>
        <w:t>las </w:t>
      </w:r>
      <w:r>
        <w:rPr>
          <w:color w:val="231F20"/>
          <w:spacing w:val="-5"/>
        </w:rPr>
        <w:t>mujeres </w:t>
      </w:r>
      <w:r>
        <w:rPr>
          <w:color w:val="231F20"/>
          <w:spacing w:val="-3"/>
        </w:rPr>
        <w:t>con</w:t>
      </w:r>
      <w:r>
        <w:rPr>
          <w:color w:val="231F20"/>
          <w:spacing w:val="-9"/>
        </w:rPr>
        <w:t> </w:t>
      </w:r>
      <w:r>
        <w:rPr>
          <w:color w:val="231F20"/>
          <w:spacing w:val="-3"/>
        </w:rPr>
        <w:t>trabajo</w:t>
      </w:r>
      <w:r>
        <w:rPr>
          <w:color w:val="231F20"/>
          <w:spacing w:val="-9"/>
        </w:rPr>
        <w:t> </w:t>
      </w:r>
      <w:r>
        <w:rPr>
          <w:color w:val="231F20"/>
          <w:spacing w:val="-4"/>
        </w:rPr>
        <w:t>remunerado</w:t>
      </w:r>
      <w:r>
        <w:rPr>
          <w:color w:val="231F20"/>
          <w:spacing w:val="-9"/>
        </w:rPr>
        <w:t> </w:t>
      </w:r>
      <w:r>
        <w:rPr>
          <w:color w:val="231F20"/>
          <w:spacing w:val="-3"/>
        </w:rPr>
        <w:t>que</w:t>
      </w:r>
      <w:r>
        <w:rPr>
          <w:color w:val="231F20"/>
          <w:spacing w:val="-9"/>
        </w:rPr>
        <w:t> </w:t>
      </w:r>
      <w:r>
        <w:rPr>
          <w:color w:val="231F20"/>
          <w:spacing w:val="-3"/>
        </w:rPr>
        <w:t>viven</w:t>
      </w:r>
      <w:r>
        <w:rPr>
          <w:color w:val="231F20"/>
          <w:spacing w:val="-10"/>
        </w:rPr>
        <w:t> </w:t>
      </w:r>
      <w:r>
        <w:rPr>
          <w:color w:val="231F20"/>
          <w:spacing w:val="-3"/>
        </w:rPr>
        <w:t>con</w:t>
      </w:r>
      <w:r>
        <w:rPr>
          <w:color w:val="231F20"/>
          <w:spacing w:val="-9"/>
        </w:rPr>
        <w:t> </w:t>
      </w:r>
      <w:r>
        <w:rPr>
          <w:color w:val="231F20"/>
        </w:rPr>
        <w:t>el</w:t>
      </w:r>
      <w:r>
        <w:rPr>
          <w:color w:val="231F20"/>
          <w:spacing w:val="-9"/>
        </w:rPr>
        <w:t> </w:t>
      </w:r>
      <w:r>
        <w:rPr>
          <w:color w:val="231F20"/>
          <w:spacing w:val="-4"/>
        </w:rPr>
        <w:t>temor</w:t>
      </w:r>
      <w:r>
        <w:rPr>
          <w:color w:val="231F20"/>
          <w:spacing w:val="-9"/>
        </w:rPr>
        <w:t> </w:t>
      </w:r>
      <w:r>
        <w:rPr>
          <w:color w:val="231F20"/>
        </w:rPr>
        <w:t>de</w:t>
      </w:r>
      <w:r>
        <w:rPr>
          <w:color w:val="231F20"/>
          <w:spacing w:val="-10"/>
        </w:rPr>
        <w:t> </w:t>
      </w:r>
      <w:r>
        <w:rPr>
          <w:color w:val="231F20"/>
          <w:spacing w:val="-3"/>
        </w:rPr>
        <w:t>perder</w:t>
      </w:r>
      <w:r>
        <w:rPr>
          <w:color w:val="231F20"/>
          <w:spacing w:val="-9"/>
        </w:rPr>
        <w:t> </w:t>
      </w:r>
      <w:r>
        <w:rPr>
          <w:color w:val="231F20"/>
        </w:rPr>
        <w:t>el</w:t>
      </w:r>
      <w:r>
        <w:rPr>
          <w:color w:val="231F20"/>
          <w:spacing w:val="-9"/>
        </w:rPr>
        <w:t> </w:t>
      </w:r>
      <w:r>
        <w:rPr>
          <w:color w:val="231F20"/>
          <w:spacing w:val="-4"/>
        </w:rPr>
        <w:t>trabajo,</w:t>
      </w:r>
      <w:r>
        <w:rPr>
          <w:color w:val="231F20"/>
          <w:spacing w:val="-10"/>
        </w:rPr>
        <w:t> </w:t>
      </w:r>
      <w:r>
        <w:rPr>
          <w:color w:val="231F20"/>
          <w:spacing w:val="-4"/>
        </w:rPr>
        <w:t>reportes </w:t>
      </w:r>
      <w:r>
        <w:rPr>
          <w:color w:val="231F20"/>
          <w:spacing w:val="-3"/>
        </w:rPr>
        <w:t>diversos</w:t>
      </w:r>
      <w:r>
        <w:rPr>
          <w:color w:val="231F20"/>
          <w:spacing w:val="-23"/>
        </w:rPr>
        <w:t> </w:t>
      </w:r>
      <w:r>
        <w:rPr>
          <w:color w:val="231F20"/>
          <w:spacing w:val="-4"/>
        </w:rPr>
        <w:t>muestran</w:t>
      </w:r>
      <w:r>
        <w:rPr>
          <w:color w:val="231F20"/>
          <w:spacing w:val="-23"/>
        </w:rPr>
        <w:t> </w:t>
      </w:r>
      <w:r>
        <w:rPr>
          <w:color w:val="231F20"/>
        </w:rPr>
        <w:t>de</w:t>
      </w:r>
      <w:r>
        <w:rPr>
          <w:color w:val="231F20"/>
          <w:spacing w:val="-23"/>
        </w:rPr>
        <w:t> </w:t>
      </w:r>
      <w:r>
        <w:rPr>
          <w:color w:val="231F20"/>
          <w:spacing w:val="-3"/>
        </w:rPr>
        <w:t>que</w:t>
      </w:r>
      <w:r>
        <w:rPr>
          <w:color w:val="231F20"/>
          <w:spacing w:val="-23"/>
        </w:rPr>
        <w:t> </w:t>
      </w:r>
      <w:r>
        <w:rPr>
          <w:color w:val="231F20"/>
        </w:rPr>
        <w:t>en</w:t>
      </w:r>
      <w:r>
        <w:rPr>
          <w:color w:val="231F20"/>
          <w:spacing w:val="-23"/>
        </w:rPr>
        <w:t> </w:t>
      </w:r>
      <w:r>
        <w:rPr>
          <w:color w:val="231F20"/>
          <w:spacing w:val="-3"/>
        </w:rPr>
        <w:t>algunas</w:t>
      </w:r>
      <w:r>
        <w:rPr>
          <w:color w:val="231F20"/>
          <w:spacing w:val="-23"/>
        </w:rPr>
        <w:t> </w:t>
      </w:r>
      <w:r>
        <w:rPr>
          <w:color w:val="231F20"/>
          <w:spacing w:val="-4"/>
        </w:rPr>
        <w:t>empresas</w:t>
      </w:r>
      <w:r>
        <w:rPr>
          <w:color w:val="231F20"/>
          <w:spacing w:val="-23"/>
        </w:rPr>
        <w:t> </w:t>
      </w:r>
      <w:r>
        <w:rPr>
          <w:color w:val="231F20"/>
        </w:rPr>
        <w:t>se</w:t>
      </w:r>
      <w:r>
        <w:rPr>
          <w:color w:val="231F20"/>
          <w:spacing w:val="-23"/>
        </w:rPr>
        <w:t> </w:t>
      </w:r>
      <w:r>
        <w:rPr>
          <w:color w:val="231F20"/>
          <w:spacing w:val="-3"/>
        </w:rPr>
        <w:t>sigue</w:t>
      </w:r>
      <w:r>
        <w:rPr>
          <w:color w:val="231F20"/>
          <w:spacing w:val="-23"/>
        </w:rPr>
        <w:t> </w:t>
      </w:r>
      <w:r>
        <w:rPr>
          <w:color w:val="231F20"/>
          <w:spacing w:val="-3"/>
        </w:rPr>
        <w:t>exigiendo</w:t>
      </w:r>
      <w:r>
        <w:rPr>
          <w:color w:val="231F20"/>
          <w:spacing w:val="-23"/>
        </w:rPr>
        <w:t> </w:t>
      </w:r>
      <w:r>
        <w:rPr>
          <w:color w:val="231F20"/>
          <w:spacing w:val="-4"/>
        </w:rPr>
        <w:t>ilegalmente </w:t>
      </w:r>
      <w:r>
        <w:rPr>
          <w:color w:val="231F20"/>
        </w:rPr>
        <w:t>la </w:t>
      </w:r>
      <w:r>
        <w:rPr>
          <w:color w:val="231F20"/>
          <w:spacing w:val="-3"/>
        </w:rPr>
        <w:t>prueba </w:t>
      </w:r>
      <w:r>
        <w:rPr>
          <w:color w:val="231F20"/>
        </w:rPr>
        <w:t>de no </w:t>
      </w:r>
      <w:r>
        <w:rPr>
          <w:color w:val="231F20"/>
          <w:spacing w:val="-3"/>
        </w:rPr>
        <w:t>embarazo </w:t>
      </w:r>
      <w:r>
        <w:rPr>
          <w:color w:val="231F20"/>
        </w:rPr>
        <w:t>y </w:t>
      </w:r>
      <w:r>
        <w:rPr>
          <w:color w:val="231F20"/>
          <w:spacing w:val="-3"/>
        </w:rPr>
        <w:t>que </w:t>
      </w:r>
      <w:r>
        <w:rPr>
          <w:color w:val="231F20"/>
        </w:rPr>
        <w:t>en </w:t>
      </w:r>
      <w:r>
        <w:rPr>
          <w:color w:val="231F20"/>
          <w:spacing w:val="-3"/>
        </w:rPr>
        <w:t>otras </w:t>
      </w:r>
      <w:r>
        <w:rPr>
          <w:color w:val="231F20"/>
          <w:spacing w:val="-2"/>
        </w:rPr>
        <w:t>las </w:t>
      </w:r>
      <w:r>
        <w:rPr>
          <w:color w:val="231F20"/>
          <w:spacing w:val="-4"/>
        </w:rPr>
        <w:t>futuras madres </w:t>
      </w:r>
      <w:r>
        <w:rPr>
          <w:color w:val="231F20"/>
          <w:spacing w:val="-3"/>
        </w:rPr>
        <w:t>son</w:t>
      </w:r>
      <w:r>
        <w:rPr>
          <w:color w:val="231F20"/>
          <w:spacing w:val="-39"/>
        </w:rPr>
        <w:t> </w:t>
      </w:r>
      <w:r>
        <w:rPr>
          <w:color w:val="231F20"/>
          <w:spacing w:val="-3"/>
        </w:rPr>
        <w:t>despedidas.</w:t>
      </w:r>
    </w:p>
    <w:p>
      <w:pPr>
        <w:pStyle w:val="BodyText"/>
        <w:spacing w:before="5"/>
      </w:pPr>
    </w:p>
    <w:p>
      <w:pPr>
        <w:pStyle w:val="BodyText"/>
        <w:spacing w:line="242" w:lineRule="auto"/>
        <w:ind w:left="570" w:right="561"/>
        <w:jc w:val="both"/>
      </w:pPr>
      <w:r>
        <w:rPr>
          <w:color w:val="231F20"/>
        </w:rPr>
        <w:t>El </w:t>
      </w:r>
      <w:r>
        <w:rPr>
          <w:color w:val="231F20"/>
          <w:spacing w:val="-5"/>
        </w:rPr>
        <w:t>Instituto </w:t>
      </w:r>
      <w:r>
        <w:rPr>
          <w:color w:val="231F20"/>
          <w:spacing w:val="-4"/>
        </w:rPr>
        <w:t>Nacional </w:t>
      </w:r>
      <w:r>
        <w:rPr>
          <w:color w:val="231F20"/>
        </w:rPr>
        <w:t>de </w:t>
      </w:r>
      <w:r>
        <w:rPr>
          <w:color w:val="231F20"/>
          <w:spacing w:val="-3"/>
        </w:rPr>
        <w:t>Estadística, </w:t>
      </w:r>
      <w:r>
        <w:rPr>
          <w:color w:val="231F20"/>
        </w:rPr>
        <w:t>Geografía e </w:t>
      </w:r>
      <w:r>
        <w:rPr>
          <w:color w:val="231F20"/>
          <w:spacing w:val="-4"/>
        </w:rPr>
        <w:t>Informática </w:t>
      </w:r>
      <w:r>
        <w:rPr>
          <w:color w:val="231F20"/>
          <w:spacing w:val="-3"/>
        </w:rPr>
        <w:t>(INEGI, 2007) reporta que </w:t>
      </w:r>
      <w:r>
        <w:rPr>
          <w:color w:val="231F20"/>
        </w:rPr>
        <w:t>el </w:t>
      </w:r>
      <w:r>
        <w:rPr>
          <w:color w:val="231F20"/>
          <w:spacing w:val="-3"/>
        </w:rPr>
        <w:t>11.7% </w:t>
      </w:r>
      <w:r>
        <w:rPr>
          <w:color w:val="231F20"/>
        </w:rPr>
        <w:t>de la </w:t>
      </w:r>
      <w:r>
        <w:rPr>
          <w:color w:val="231F20"/>
          <w:spacing w:val="-3"/>
        </w:rPr>
        <w:t>violencia laboral hacia </w:t>
      </w:r>
      <w:r>
        <w:rPr>
          <w:color w:val="231F20"/>
          <w:spacing w:val="-4"/>
        </w:rPr>
        <w:t>mujeres </w:t>
      </w:r>
      <w:r>
        <w:rPr>
          <w:color w:val="231F20"/>
        </w:rPr>
        <w:t>fue la </w:t>
      </w:r>
      <w:r>
        <w:rPr>
          <w:color w:val="231F20"/>
          <w:spacing w:val="-3"/>
        </w:rPr>
        <w:t>exigencia </w:t>
      </w:r>
      <w:r>
        <w:rPr>
          <w:color w:val="231F20"/>
        </w:rPr>
        <w:t>de no </w:t>
      </w:r>
      <w:r>
        <w:rPr>
          <w:color w:val="231F20"/>
          <w:spacing w:val="-4"/>
        </w:rPr>
        <w:t>embarazo. </w:t>
      </w:r>
      <w:r>
        <w:rPr>
          <w:color w:val="231F20"/>
        </w:rPr>
        <w:t>Esta </w:t>
      </w:r>
      <w:r>
        <w:rPr>
          <w:color w:val="231F20"/>
          <w:spacing w:val="-4"/>
        </w:rPr>
        <w:t>situación puede </w:t>
      </w:r>
      <w:r>
        <w:rPr>
          <w:color w:val="231F20"/>
          <w:spacing w:val="-3"/>
        </w:rPr>
        <w:t>estar detrás </w:t>
      </w:r>
      <w:r>
        <w:rPr>
          <w:color w:val="231F20"/>
        </w:rPr>
        <w:t>de </w:t>
      </w:r>
      <w:r>
        <w:rPr>
          <w:color w:val="231F20"/>
          <w:spacing w:val="-3"/>
        </w:rPr>
        <w:t>algunos hallazgos </w:t>
      </w:r>
      <w:r>
        <w:rPr>
          <w:color w:val="231F20"/>
          <w:spacing w:val="-4"/>
        </w:rPr>
        <w:t>como </w:t>
      </w:r>
      <w:r>
        <w:rPr>
          <w:color w:val="231F20"/>
        </w:rPr>
        <w:t>los de </w:t>
      </w:r>
      <w:r>
        <w:rPr>
          <w:color w:val="231F20"/>
          <w:spacing w:val="-4"/>
        </w:rPr>
        <w:t>Jiménez </w:t>
      </w:r>
      <w:r>
        <w:rPr>
          <w:color w:val="231F20"/>
          <w:spacing w:val="-3"/>
        </w:rPr>
        <w:t>(2009) </w:t>
      </w:r>
      <w:r>
        <w:rPr>
          <w:color w:val="231F20"/>
          <w:spacing w:val="-4"/>
        </w:rPr>
        <w:t>que </w:t>
      </w:r>
      <w:r>
        <w:rPr>
          <w:color w:val="231F20"/>
        </w:rPr>
        <w:t>en un </w:t>
      </w:r>
      <w:r>
        <w:rPr>
          <w:color w:val="231F20"/>
          <w:spacing w:val="-3"/>
        </w:rPr>
        <w:t>estudio </w:t>
      </w:r>
      <w:r>
        <w:rPr>
          <w:color w:val="231F20"/>
          <w:spacing w:val="-4"/>
        </w:rPr>
        <w:t>sobre </w:t>
      </w:r>
      <w:r>
        <w:rPr>
          <w:color w:val="231F20"/>
          <w:spacing w:val="-3"/>
        </w:rPr>
        <w:t>abortos </w:t>
      </w:r>
      <w:r>
        <w:rPr>
          <w:color w:val="231F20"/>
          <w:spacing w:val="-4"/>
        </w:rPr>
        <w:t>atendidos </w:t>
      </w:r>
      <w:r>
        <w:rPr>
          <w:color w:val="231F20"/>
        </w:rPr>
        <w:t>en el </w:t>
      </w:r>
      <w:r>
        <w:rPr>
          <w:color w:val="231F20"/>
          <w:spacing w:val="-3"/>
        </w:rPr>
        <w:t>IMSS </w:t>
      </w:r>
      <w:r>
        <w:rPr>
          <w:color w:val="231F20"/>
          <w:spacing w:val="-4"/>
        </w:rPr>
        <w:t>encontró </w:t>
      </w:r>
      <w:r>
        <w:rPr>
          <w:color w:val="231F20"/>
          <w:spacing w:val="-3"/>
        </w:rPr>
        <w:t>una </w:t>
      </w:r>
      <w:r>
        <w:rPr>
          <w:color w:val="231F20"/>
        </w:rPr>
        <w:t>tasa</w:t>
      </w:r>
      <w:r>
        <w:rPr>
          <w:color w:val="231F20"/>
          <w:spacing w:val="-15"/>
        </w:rPr>
        <w:t> </w:t>
      </w:r>
      <w:r>
        <w:rPr>
          <w:color w:val="231F20"/>
        </w:rPr>
        <w:t>de</w:t>
      </w:r>
      <w:r>
        <w:rPr>
          <w:color w:val="231F20"/>
          <w:spacing w:val="-15"/>
        </w:rPr>
        <w:t> </w:t>
      </w:r>
      <w:r>
        <w:rPr>
          <w:color w:val="231F20"/>
          <w:spacing w:val="-3"/>
        </w:rPr>
        <w:t>10.2</w:t>
      </w:r>
      <w:r>
        <w:rPr>
          <w:color w:val="231F20"/>
          <w:spacing w:val="-15"/>
        </w:rPr>
        <w:t> </w:t>
      </w:r>
      <w:r>
        <w:rPr>
          <w:color w:val="231F20"/>
          <w:spacing w:val="-3"/>
        </w:rPr>
        <w:t>abortos</w:t>
      </w:r>
      <w:r>
        <w:rPr>
          <w:color w:val="231F20"/>
          <w:spacing w:val="-15"/>
        </w:rPr>
        <w:t> </w:t>
      </w:r>
      <w:r>
        <w:rPr>
          <w:color w:val="231F20"/>
          <w:spacing w:val="-3"/>
        </w:rPr>
        <w:t>por</w:t>
      </w:r>
      <w:r>
        <w:rPr>
          <w:color w:val="231F20"/>
          <w:spacing w:val="-15"/>
        </w:rPr>
        <w:t> </w:t>
      </w:r>
      <w:r>
        <w:rPr>
          <w:color w:val="231F20"/>
        </w:rPr>
        <w:t>mil</w:t>
      </w:r>
      <w:r>
        <w:rPr>
          <w:color w:val="231F20"/>
          <w:spacing w:val="-15"/>
        </w:rPr>
        <w:t> </w:t>
      </w:r>
      <w:r>
        <w:rPr>
          <w:color w:val="231F20"/>
          <w:spacing w:val="-4"/>
        </w:rPr>
        <w:t>entre</w:t>
      </w:r>
      <w:r>
        <w:rPr>
          <w:color w:val="231F20"/>
          <w:spacing w:val="-15"/>
        </w:rPr>
        <w:t> </w:t>
      </w:r>
      <w:r>
        <w:rPr>
          <w:color w:val="231F20"/>
          <w:spacing w:val="-4"/>
        </w:rPr>
        <w:t>trabajadoras,</w:t>
      </w:r>
      <w:r>
        <w:rPr>
          <w:color w:val="231F20"/>
          <w:spacing w:val="-15"/>
        </w:rPr>
        <w:t> </w:t>
      </w:r>
      <w:r>
        <w:rPr>
          <w:color w:val="231F20"/>
          <w:spacing w:val="-4"/>
        </w:rPr>
        <w:t>mientras</w:t>
      </w:r>
      <w:r>
        <w:rPr>
          <w:color w:val="231F20"/>
          <w:spacing w:val="-15"/>
        </w:rPr>
        <w:t> </w:t>
      </w:r>
      <w:r>
        <w:rPr>
          <w:color w:val="231F20"/>
          <w:spacing w:val="-3"/>
        </w:rPr>
        <w:t>que</w:t>
      </w:r>
      <w:r>
        <w:rPr>
          <w:color w:val="231F20"/>
          <w:spacing w:val="-15"/>
        </w:rPr>
        <w:t> </w:t>
      </w:r>
      <w:r>
        <w:rPr>
          <w:color w:val="231F20"/>
        </w:rPr>
        <w:t>la</w:t>
      </w:r>
      <w:r>
        <w:rPr>
          <w:color w:val="231F20"/>
          <w:spacing w:val="-15"/>
        </w:rPr>
        <w:t> </w:t>
      </w:r>
      <w:r>
        <w:rPr>
          <w:color w:val="231F20"/>
        </w:rPr>
        <w:t>tasa </w:t>
      </w:r>
      <w:r>
        <w:rPr>
          <w:color w:val="231F20"/>
          <w:spacing w:val="-3"/>
        </w:rPr>
        <w:t>por </w:t>
      </w:r>
      <w:r>
        <w:rPr>
          <w:color w:val="231F20"/>
        </w:rPr>
        <w:t>mil </w:t>
      </w:r>
      <w:r>
        <w:rPr>
          <w:color w:val="231F20"/>
          <w:spacing w:val="-3"/>
        </w:rPr>
        <w:t>beneficiarias </w:t>
      </w:r>
      <w:r>
        <w:rPr>
          <w:color w:val="231F20"/>
        </w:rPr>
        <w:t>fue de </w:t>
      </w:r>
      <w:r>
        <w:rPr>
          <w:color w:val="231F20"/>
          <w:spacing w:val="-3"/>
        </w:rPr>
        <w:t>4.8. </w:t>
      </w:r>
      <w:r>
        <w:rPr>
          <w:color w:val="231F20"/>
          <w:spacing w:val="-8"/>
        </w:rPr>
        <w:t>Vale </w:t>
      </w:r>
      <w:r>
        <w:rPr>
          <w:color w:val="231F20"/>
        </w:rPr>
        <w:t>la pena </w:t>
      </w:r>
      <w:r>
        <w:rPr>
          <w:color w:val="231F20"/>
          <w:spacing w:val="-3"/>
        </w:rPr>
        <w:t>señalar que </w:t>
      </w:r>
      <w:r>
        <w:rPr>
          <w:color w:val="231F20"/>
        </w:rPr>
        <w:t>a pesar de </w:t>
      </w:r>
      <w:r>
        <w:rPr>
          <w:color w:val="231F20"/>
          <w:spacing w:val="-3"/>
        </w:rPr>
        <w:t>que </w:t>
      </w:r>
      <w:r>
        <w:rPr>
          <w:color w:val="231F20"/>
        </w:rPr>
        <w:t>en el </w:t>
      </w:r>
      <w:r>
        <w:rPr>
          <w:color w:val="231F20"/>
          <w:spacing w:val="-3"/>
        </w:rPr>
        <w:t>IMSS </w:t>
      </w:r>
      <w:r>
        <w:rPr>
          <w:color w:val="231F20"/>
        </w:rPr>
        <w:t>no se </w:t>
      </w:r>
      <w:r>
        <w:rPr>
          <w:color w:val="231F20"/>
          <w:spacing w:val="-4"/>
        </w:rPr>
        <w:t>registran </w:t>
      </w:r>
      <w:r>
        <w:rPr>
          <w:color w:val="231F20"/>
        </w:rPr>
        <w:t>los </w:t>
      </w:r>
      <w:r>
        <w:rPr>
          <w:color w:val="231F20"/>
          <w:spacing w:val="-3"/>
        </w:rPr>
        <w:t>abortos </w:t>
      </w:r>
      <w:r>
        <w:rPr>
          <w:color w:val="231F20"/>
          <w:spacing w:val="-4"/>
        </w:rPr>
        <w:t>como espontáneos </w:t>
      </w:r>
      <w:r>
        <w:rPr>
          <w:color w:val="231F20"/>
        </w:rPr>
        <w:t>o </w:t>
      </w:r>
      <w:r>
        <w:rPr>
          <w:color w:val="231F20"/>
          <w:spacing w:val="-4"/>
        </w:rPr>
        <w:t>inducidos, </w:t>
      </w:r>
      <w:r>
        <w:rPr>
          <w:color w:val="231F20"/>
        </w:rPr>
        <w:t>la </w:t>
      </w:r>
      <w:r>
        <w:rPr>
          <w:color w:val="231F20"/>
          <w:spacing w:val="-4"/>
        </w:rPr>
        <w:t>diferencia encontrada </w:t>
      </w:r>
      <w:r>
        <w:rPr>
          <w:color w:val="231F20"/>
        </w:rPr>
        <w:t>podría </w:t>
      </w:r>
      <w:r>
        <w:rPr>
          <w:color w:val="231F20"/>
          <w:spacing w:val="-4"/>
        </w:rPr>
        <w:t>resultar </w:t>
      </w:r>
      <w:r>
        <w:rPr>
          <w:color w:val="231F20"/>
        </w:rPr>
        <w:t>de la </w:t>
      </w:r>
      <w:r>
        <w:rPr>
          <w:color w:val="231F20"/>
          <w:spacing w:val="-3"/>
        </w:rPr>
        <w:t>exigencia </w:t>
      </w:r>
      <w:r>
        <w:rPr>
          <w:color w:val="231F20"/>
        </w:rPr>
        <w:t>de no </w:t>
      </w:r>
      <w:r>
        <w:rPr>
          <w:color w:val="231F20"/>
          <w:spacing w:val="-4"/>
        </w:rPr>
        <w:t>embarazarse,</w:t>
      </w:r>
      <w:r>
        <w:rPr>
          <w:color w:val="231F20"/>
          <w:spacing w:val="52"/>
        </w:rPr>
        <w:t> </w:t>
      </w:r>
      <w:r>
        <w:rPr>
          <w:color w:val="231F20"/>
          <w:spacing w:val="-4"/>
        </w:rPr>
        <w:t>aunque</w:t>
      </w:r>
      <w:r>
        <w:rPr>
          <w:color w:val="231F20"/>
          <w:spacing w:val="52"/>
        </w:rPr>
        <w:t> </w:t>
      </w:r>
      <w:r>
        <w:rPr>
          <w:color w:val="231F20"/>
          <w:spacing w:val="-4"/>
        </w:rPr>
        <w:t>también</w:t>
      </w:r>
      <w:r>
        <w:rPr>
          <w:color w:val="231F20"/>
          <w:spacing w:val="52"/>
        </w:rPr>
        <w:t> </w:t>
      </w:r>
      <w:r>
        <w:rPr>
          <w:color w:val="231F20"/>
          <w:spacing w:val="-3"/>
        </w:rPr>
        <w:t>puede deberse </w:t>
      </w:r>
      <w:r>
        <w:rPr>
          <w:color w:val="231F20"/>
        </w:rPr>
        <w:t>a </w:t>
      </w:r>
      <w:r>
        <w:rPr>
          <w:color w:val="231F20"/>
          <w:spacing w:val="-3"/>
        </w:rPr>
        <w:t>malas </w:t>
      </w:r>
      <w:r>
        <w:rPr>
          <w:color w:val="231F20"/>
          <w:spacing w:val="-4"/>
        </w:rPr>
        <w:t>condiciones </w:t>
      </w:r>
      <w:r>
        <w:rPr>
          <w:color w:val="231F20"/>
          <w:spacing w:val="-3"/>
        </w:rPr>
        <w:t>laborales </w:t>
      </w:r>
      <w:r>
        <w:rPr>
          <w:color w:val="231F20"/>
        </w:rPr>
        <w:t>o a la </w:t>
      </w:r>
      <w:r>
        <w:rPr>
          <w:color w:val="231F20"/>
          <w:spacing w:val="-3"/>
        </w:rPr>
        <w:t>doble jornada </w:t>
      </w:r>
      <w:r>
        <w:rPr>
          <w:color w:val="231F20"/>
          <w:spacing w:val="-5"/>
        </w:rPr>
        <w:t>(Garduño,</w:t>
      </w:r>
      <w:r>
        <w:rPr>
          <w:color w:val="231F20"/>
          <w:spacing w:val="-35"/>
        </w:rPr>
        <w:t> </w:t>
      </w:r>
      <w:r>
        <w:rPr>
          <w:color w:val="231F20"/>
          <w:spacing w:val="-3"/>
        </w:rPr>
        <w:t>2010).</w:t>
      </w:r>
    </w:p>
    <w:p>
      <w:pPr>
        <w:pStyle w:val="BodyText"/>
        <w:spacing w:before="5"/>
      </w:pPr>
    </w:p>
    <w:p>
      <w:pPr>
        <w:pStyle w:val="BodyText"/>
        <w:spacing w:line="242" w:lineRule="auto"/>
        <w:ind w:left="117" w:right="107" w:firstLine="453"/>
        <w:jc w:val="both"/>
      </w:pPr>
      <w:r>
        <w:rPr>
          <w:color w:val="231F20"/>
        </w:rPr>
        <w:t>Los aspectos señalados hasta ahora en referencia a la doble jornada van en el sentido de un </w:t>
      </w:r>
      <w:r>
        <w:rPr>
          <w:color w:val="231F20"/>
          <w:spacing w:val="-3"/>
        </w:rPr>
        <w:t>mayor </w:t>
      </w:r>
      <w:r>
        <w:rPr>
          <w:color w:val="231F20"/>
        </w:rPr>
        <w:t>esfuerzo y de menos posibilidades de recuperación,</w:t>
      </w:r>
      <w:r>
        <w:rPr>
          <w:color w:val="231F20"/>
          <w:spacing w:val="-8"/>
        </w:rPr>
        <w:t> </w:t>
      </w:r>
      <w:r>
        <w:rPr>
          <w:color w:val="231F20"/>
        </w:rPr>
        <w:t>sin</w:t>
      </w:r>
      <w:r>
        <w:rPr>
          <w:color w:val="231F20"/>
          <w:spacing w:val="-8"/>
        </w:rPr>
        <w:t> </w:t>
      </w:r>
      <w:r>
        <w:rPr>
          <w:color w:val="231F20"/>
        </w:rPr>
        <w:t>embargo</w:t>
      </w:r>
      <w:r>
        <w:rPr>
          <w:color w:val="231F20"/>
          <w:spacing w:val="-8"/>
        </w:rPr>
        <w:t> </w:t>
      </w:r>
      <w:r>
        <w:rPr>
          <w:color w:val="231F20"/>
        </w:rPr>
        <w:t>debe</w:t>
      </w:r>
      <w:r>
        <w:rPr>
          <w:color w:val="231F20"/>
          <w:spacing w:val="-8"/>
        </w:rPr>
        <w:t> </w:t>
      </w:r>
      <w:r>
        <w:rPr>
          <w:color w:val="231F20"/>
        </w:rPr>
        <w:t>tomarse</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contradicciones señaladas, se expresan en la vida cotidiana de quienes están sometidas  </w:t>
      </w:r>
      <w:r>
        <w:rPr>
          <w:color w:val="231F20"/>
          <w:spacing w:val="41"/>
        </w:rPr>
        <w:t> </w:t>
      </w:r>
      <w:r>
        <w:rPr>
          <w:color w:val="231F20"/>
        </w:rPr>
        <w:t>a</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esta exigencia, lo que se ilustra en estudios que muestran una mejoría de la salud entre las mujeres que se incorporan al mercado de trabajo. En un estudio sobre la “relación trabajo-familia” entre trabajadoras</w:t>
      </w:r>
      <w:r>
        <w:rPr>
          <w:color w:val="231F20"/>
          <w:spacing w:val="-32"/>
        </w:rPr>
        <w:t> </w:t>
      </w:r>
      <w:r>
        <w:rPr>
          <w:color w:val="231F20"/>
        </w:rPr>
        <w:t>venezolanas, se mostró que en promedio ellas tienen una autoestima alta y percepción de</w:t>
      </w:r>
      <w:r>
        <w:rPr>
          <w:color w:val="231F20"/>
          <w:spacing w:val="-16"/>
        </w:rPr>
        <w:t> </w:t>
      </w:r>
      <w:r>
        <w:rPr>
          <w:color w:val="231F20"/>
        </w:rPr>
        <w:t>síntomas</w:t>
      </w:r>
      <w:r>
        <w:rPr>
          <w:color w:val="231F20"/>
          <w:spacing w:val="-16"/>
        </w:rPr>
        <w:t> </w:t>
      </w:r>
      <w:r>
        <w:rPr>
          <w:color w:val="231F20"/>
        </w:rPr>
        <w:t>de</w:t>
      </w:r>
      <w:r>
        <w:rPr>
          <w:color w:val="231F20"/>
          <w:spacing w:val="-16"/>
        </w:rPr>
        <w:t> </w:t>
      </w:r>
      <w:r>
        <w:rPr>
          <w:color w:val="231F20"/>
        </w:rPr>
        <w:t>estrés</w:t>
      </w:r>
      <w:r>
        <w:rPr>
          <w:color w:val="231F20"/>
          <w:spacing w:val="-16"/>
        </w:rPr>
        <w:t> </w:t>
      </w:r>
      <w:r>
        <w:rPr>
          <w:color w:val="231F20"/>
        </w:rPr>
        <w:t>bajos</w:t>
      </w:r>
      <w:r>
        <w:rPr>
          <w:color w:val="231F20"/>
          <w:spacing w:val="-16"/>
        </w:rPr>
        <w:t> </w:t>
      </w:r>
      <w:r>
        <w:rPr>
          <w:color w:val="231F20"/>
        </w:rPr>
        <w:t>(Feldman,</w:t>
      </w:r>
      <w:r>
        <w:rPr>
          <w:color w:val="231F20"/>
          <w:spacing w:val="-16"/>
        </w:rPr>
        <w:t> </w:t>
      </w:r>
      <w:r>
        <w:rPr>
          <w:color w:val="231F20"/>
        </w:rPr>
        <w:t>2008)</w:t>
      </w:r>
      <w:r>
        <w:rPr>
          <w:color w:val="231F20"/>
          <w:spacing w:val="-16"/>
        </w:rPr>
        <w:t> </w:t>
      </w:r>
      <w:r>
        <w:rPr>
          <w:color w:val="231F20"/>
        </w:rPr>
        <w:t>comparadas</w:t>
      </w:r>
      <w:r>
        <w:rPr>
          <w:color w:val="231F20"/>
          <w:spacing w:val="-16"/>
        </w:rPr>
        <w:t> </w:t>
      </w:r>
      <w:r>
        <w:rPr>
          <w:color w:val="231F20"/>
        </w:rPr>
        <w:t>con</w:t>
      </w:r>
      <w:r>
        <w:rPr>
          <w:color w:val="231F20"/>
          <w:spacing w:val="-16"/>
        </w:rPr>
        <w:t> </w:t>
      </w:r>
      <w:r>
        <w:rPr>
          <w:color w:val="231F20"/>
        </w:rPr>
        <w:t>amas</w:t>
      </w:r>
      <w:r>
        <w:rPr>
          <w:color w:val="231F20"/>
          <w:spacing w:val="-16"/>
        </w:rPr>
        <w:t> </w:t>
      </w:r>
      <w:r>
        <w:rPr>
          <w:color w:val="231F20"/>
        </w:rPr>
        <w:t>de</w:t>
      </w:r>
      <w:r>
        <w:rPr>
          <w:color w:val="231F20"/>
          <w:spacing w:val="-16"/>
        </w:rPr>
        <w:t> </w:t>
      </w:r>
      <w:r>
        <w:rPr>
          <w:color w:val="231F20"/>
        </w:rPr>
        <w:t>casa. </w:t>
      </w:r>
      <w:r>
        <w:rPr>
          <w:color w:val="231F20"/>
          <w:spacing w:val="-5"/>
        </w:rPr>
        <w:t>También </w:t>
      </w:r>
      <w:r>
        <w:rPr>
          <w:color w:val="231F20"/>
        </w:rPr>
        <w:t>se encontró que las </w:t>
      </w:r>
      <w:r>
        <w:rPr>
          <w:color w:val="231F20"/>
          <w:spacing w:val="-3"/>
        </w:rPr>
        <w:t>“gratificaciones” </w:t>
      </w:r>
      <w:r>
        <w:rPr>
          <w:color w:val="231F20"/>
        </w:rPr>
        <w:t>(como son, “enriquecer la relación de pareja con los logros </w:t>
      </w:r>
      <w:r>
        <w:rPr>
          <w:color w:val="231F20"/>
          <w:spacing w:val="-5"/>
        </w:rPr>
        <w:t>laborales”, </w:t>
      </w:r>
      <w:r>
        <w:rPr>
          <w:color w:val="231F20"/>
          <w:spacing w:val="-4"/>
        </w:rPr>
        <w:t>“aprender </w:t>
      </w:r>
      <w:r>
        <w:rPr>
          <w:color w:val="231F20"/>
        </w:rPr>
        <w:t>cosas en el trabajo que sirven para ser mejor padre o </w:t>
      </w:r>
      <w:r>
        <w:rPr>
          <w:color w:val="231F20"/>
          <w:spacing w:val="-3"/>
        </w:rPr>
        <w:t>madre”) </w:t>
      </w:r>
      <w:r>
        <w:rPr>
          <w:color w:val="231F20"/>
        </w:rPr>
        <w:t>las impactan positivamente, pero que las “interferencias” (por ejemplo, “dificultad para realizar tareas del </w:t>
      </w:r>
      <w:r>
        <w:rPr>
          <w:color w:val="231F20"/>
          <w:spacing w:val="-7"/>
        </w:rPr>
        <w:t>hogar”, </w:t>
      </w:r>
      <w:r>
        <w:rPr>
          <w:color w:val="231F20"/>
        </w:rPr>
        <w:t>“dificultad para dedicar tiempo a los hijos por el cansancio producto del </w:t>
      </w:r>
      <w:r>
        <w:rPr>
          <w:color w:val="231F20"/>
          <w:spacing w:val="-3"/>
        </w:rPr>
        <w:t>trabajo”) </w:t>
      </w:r>
      <w:r>
        <w:rPr>
          <w:color w:val="231F20"/>
        </w:rPr>
        <w:t>lo hacen</w:t>
      </w:r>
      <w:r>
        <w:rPr>
          <w:color w:val="231F20"/>
          <w:spacing w:val="-6"/>
        </w:rPr>
        <w:t> </w:t>
      </w:r>
      <w:r>
        <w:rPr>
          <w:color w:val="231F20"/>
        </w:rPr>
        <w:t>negativamente.</w:t>
      </w:r>
    </w:p>
    <w:p>
      <w:pPr>
        <w:pStyle w:val="BodyText"/>
        <w:spacing w:line="280" w:lineRule="exact" w:before="1"/>
        <w:ind w:left="110" w:right="114" w:firstLine="453"/>
        <w:jc w:val="both"/>
      </w:pPr>
      <w:r>
        <w:rPr/>
        <w:pict>
          <v:shape style="position:absolute;margin-left:100.898499pt;margin-top:18.564964pt;width:203.95pt;height:77.05pt;mso-position-horizontal-relative:page;mso-position-vertical-relative:paragraph;z-index:-12169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3"/>
                      <w:w w:val="101"/>
                      <w:sz w:val="154"/>
                    </w:rPr>
                    <w:t>Y</w:t>
                  </w:r>
                </w:p>
              </w:txbxContent>
            </v:textbox>
            <w10:wrap type="none"/>
          </v:shape>
        </w:pict>
      </w:r>
      <w:r>
        <w:rPr>
          <w:color w:val="231F20"/>
        </w:rPr>
        <w:t>De</w:t>
      </w:r>
      <w:r>
        <w:rPr>
          <w:color w:val="231F20"/>
          <w:spacing w:val="-27"/>
        </w:rPr>
        <w:t> </w:t>
      </w:r>
      <w:r>
        <w:rPr>
          <w:color w:val="231F20"/>
        </w:rPr>
        <w:t>manera</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realizar</w:t>
      </w:r>
      <w:r>
        <w:rPr>
          <w:color w:val="231F20"/>
          <w:spacing w:val="-27"/>
        </w:rPr>
        <w:t> </w:t>
      </w:r>
      <w:r>
        <w:rPr>
          <w:color w:val="231F20"/>
        </w:rPr>
        <w:t>trabajo</w:t>
      </w:r>
      <w:r>
        <w:rPr>
          <w:color w:val="231F20"/>
          <w:spacing w:val="-27"/>
        </w:rPr>
        <w:t> </w:t>
      </w:r>
      <w:r>
        <w:rPr>
          <w:color w:val="231F20"/>
        </w:rPr>
        <w:t>fuera</w:t>
      </w:r>
      <w:r>
        <w:rPr>
          <w:color w:val="231F20"/>
          <w:spacing w:val="-27"/>
        </w:rPr>
        <w:t> </w:t>
      </w:r>
      <w:r>
        <w:rPr>
          <w:color w:val="231F20"/>
        </w:rPr>
        <w:t>del</w:t>
      </w:r>
      <w:r>
        <w:rPr>
          <w:color w:val="231F20"/>
          <w:spacing w:val="-27"/>
        </w:rPr>
        <w:t> </w:t>
      </w:r>
      <w:r>
        <w:rPr>
          <w:color w:val="231F20"/>
        </w:rPr>
        <w:t>hogar</w:t>
      </w:r>
      <w:r>
        <w:rPr>
          <w:color w:val="231F20"/>
          <w:spacing w:val="-27"/>
        </w:rPr>
        <w:t> </w:t>
      </w:r>
      <w:r>
        <w:rPr>
          <w:color w:val="231F20"/>
        </w:rPr>
        <w:t>puede</w:t>
      </w:r>
      <w:r>
        <w:rPr>
          <w:color w:val="231F20"/>
          <w:spacing w:val="-27"/>
        </w:rPr>
        <w:t> </w:t>
      </w:r>
      <w:r>
        <w:rPr>
          <w:color w:val="231F20"/>
        </w:rPr>
        <w:t>ser</w:t>
      </w:r>
      <w:r>
        <w:rPr>
          <w:color w:val="231F20"/>
          <w:spacing w:val="-27"/>
        </w:rPr>
        <w:t> </w:t>
      </w:r>
      <w:r>
        <w:rPr>
          <w:color w:val="231F20"/>
        </w:rPr>
        <w:t>favorable</w:t>
      </w:r>
      <w:r>
        <w:rPr>
          <w:color w:val="231F20"/>
          <w:spacing w:val="-27"/>
        </w:rPr>
        <w:t> </w:t>
      </w:r>
      <w:r>
        <w:rPr>
          <w:color w:val="231F20"/>
        </w:rPr>
        <w:t>en algunos</w:t>
      </w:r>
      <w:r>
        <w:rPr>
          <w:color w:val="231F20"/>
          <w:spacing w:val="-12"/>
        </w:rPr>
        <w:t> </w:t>
      </w:r>
      <w:r>
        <w:rPr>
          <w:color w:val="231F20"/>
        </w:rPr>
        <w:t>sentidos,</w:t>
      </w:r>
      <w:r>
        <w:rPr>
          <w:color w:val="231F20"/>
          <w:spacing w:val="-12"/>
        </w:rPr>
        <w:t> </w:t>
      </w:r>
      <w:r>
        <w:rPr>
          <w:color w:val="231F20"/>
        </w:rPr>
        <w:t>pero</w:t>
      </w:r>
      <w:r>
        <w:rPr>
          <w:color w:val="231F20"/>
          <w:spacing w:val="-12"/>
        </w:rPr>
        <w:t> </w:t>
      </w:r>
      <w:r>
        <w:rPr>
          <w:color w:val="231F20"/>
        </w:rPr>
        <w:t>no</w:t>
      </w:r>
      <w:r>
        <w:rPr>
          <w:color w:val="231F20"/>
          <w:spacing w:val="-12"/>
        </w:rPr>
        <w:t> </w:t>
      </w:r>
      <w:r>
        <w:rPr>
          <w:color w:val="231F20"/>
        </w:rPr>
        <w:t>lo</w:t>
      </w:r>
      <w:r>
        <w:rPr>
          <w:color w:val="231F20"/>
          <w:spacing w:val="-12"/>
        </w:rPr>
        <w:t> </w:t>
      </w:r>
      <w:r>
        <w:rPr>
          <w:color w:val="231F20"/>
        </w:rPr>
        <w:t>es</w:t>
      </w:r>
      <w:r>
        <w:rPr>
          <w:color w:val="231F20"/>
          <w:spacing w:val="-12"/>
        </w:rPr>
        <w:t> </w:t>
      </w:r>
      <w:r>
        <w:rPr>
          <w:color w:val="231F20"/>
        </w:rPr>
        <w:t>si</w:t>
      </w:r>
      <w:r>
        <w:rPr>
          <w:color w:val="231F20"/>
          <w:spacing w:val="-12"/>
        </w:rPr>
        <w:t> </w:t>
      </w:r>
      <w:r>
        <w:rPr>
          <w:color w:val="231F20"/>
        </w:rPr>
        <w:t>significa</w:t>
      </w:r>
      <w:r>
        <w:rPr>
          <w:color w:val="231F20"/>
          <w:spacing w:val="-12"/>
        </w:rPr>
        <w:t> </w:t>
      </w:r>
      <w:r>
        <w:rPr>
          <w:color w:val="231F20"/>
        </w:rPr>
        <w:t>una</w:t>
      </w:r>
      <w:r>
        <w:rPr>
          <w:color w:val="231F20"/>
          <w:spacing w:val="-12"/>
        </w:rPr>
        <w:t> </w:t>
      </w:r>
      <w:r>
        <w:rPr>
          <w:color w:val="231F20"/>
        </w:rPr>
        <w:t>carga</w:t>
      </w:r>
      <w:r>
        <w:rPr>
          <w:color w:val="231F20"/>
          <w:spacing w:val="-12"/>
        </w:rPr>
        <w:t> </w:t>
      </w:r>
      <w:r>
        <w:rPr>
          <w:color w:val="231F20"/>
        </w:rPr>
        <w:t>excesiva</w:t>
      </w:r>
      <w:r>
        <w:rPr>
          <w:color w:val="231F20"/>
          <w:spacing w:val="-12"/>
        </w:rPr>
        <w:t> </w:t>
      </w:r>
      <w:r>
        <w:rPr>
          <w:color w:val="231F20"/>
        </w:rPr>
        <w:t>de</w:t>
      </w:r>
      <w:r>
        <w:rPr>
          <w:color w:val="231F20"/>
          <w:spacing w:val="-12"/>
        </w:rPr>
        <w:t> </w:t>
      </w:r>
      <w:r>
        <w:rPr>
          <w:color w:val="231F20"/>
          <w:spacing w:val="-4"/>
        </w:rPr>
        <w:t>TD,</w:t>
      </w:r>
      <w:r>
        <w:rPr>
          <w:color w:val="231F20"/>
          <w:spacing w:val="-12"/>
        </w:rPr>
        <w:t> </w:t>
      </w:r>
      <w:r>
        <w:rPr>
          <w:color w:val="231F20"/>
        </w:rPr>
        <w:t>como refiere</w:t>
      </w:r>
      <w:r>
        <w:rPr>
          <w:color w:val="231F20"/>
          <w:spacing w:val="-13"/>
        </w:rPr>
        <w:t> </w:t>
      </w:r>
      <w:r>
        <w:rPr>
          <w:color w:val="231F20"/>
        </w:rPr>
        <w:t>Artázcoz:</w:t>
      </w:r>
      <w:r>
        <w:rPr>
          <w:color w:val="231F20"/>
          <w:spacing w:val="-12"/>
        </w:rPr>
        <w:t> </w:t>
      </w:r>
      <w:r>
        <w:rPr>
          <w:rFonts w:ascii="Palatino Linotype" w:hAnsi="Palatino Linotype"/>
          <w:i/>
          <w:color w:val="231F20"/>
          <w:spacing w:val="-3"/>
        </w:rPr>
        <w:t>mujeres</w:t>
      </w:r>
      <w:r>
        <w:rPr>
          <w:rFonts w:ascii="Palatino Linotype" w:hAnsi="Palatino Linotype"/>
          <w:i/>
          <w:color w:val="231F20"/>
          <w:spacing w:val="-12"/>
        </w:rPr>
        <w:t> </w:t>
      </w:r>
      <w:r>
        <w:rPr>
          <w:rFonts w:ascii="Palatino Linotype" w:hAnsi="Palatino Linotype"/>
          <w:i/>
          <w:color w:val="231F20"/>
        </w:rPr>
        <w:t>ocupadas</w:t>
      </w:r>
      <w:r>
        <w:rPr>
          <w:rFonts w:ascii="Palatino Linotype" w:hAnsi="Palatino Linotype"/>
          <w:i/>
          <w:color w:val="231F20"/>
          <w:spacing w:val="-12"/>
        </w:rPr>
        <w:t> </w:t>
      </w:r>
      <w:r>
        <w:rPr>
          <w:rFonts w:ascii="Palatino Linotype" w:hAnsi="Palatino Linotype"/>
          <w:i/>
          <w:color w:val="231F20"/>
        </w:rPr>
        <w:t>fuera</w:t>
      </w:r>
      <w:r>
        <w:rPr>
          <w:rFonts w:ascii="Palatino Linotype" w:hAnsi="Palatino Linotype"/>
          <w:i/>
          <w:color w:val="231F20"/>
          <w:spacing w:val="-12"/>
        </w:rPr>
        <w:t> </w:t>
      </w:r>
      <w:r>
        <w:rPr>
          <w:rFonts w:ascii="Palatino Linotype" w:hAnsi="Palatino Linotype"/>
          <w:i/>
          <w:color w:val="231F20"/>
        </w:rPr>
        <w:t>del</w:t>
      </w:r>
      <w:r>
        <w:rPr>
          <w:rFonts w:ascii="Palatino Linotype" w:hAnsi="Palatino Linotype"/>
          <w:i/>
          <w:color w:val="231F20"/>
          <w:spacing w:val="-12"/>
        </w:rPr>
        <w:t> </w:t>
      </w:r>
      <w:r>
        <w:rPr>
          <w:rFonts w:ascii="Palatino Linotype" w:hAnsi="Palatino Linotype"/>
          <w:i/>
          <w:color w:val="231F20"/>
        </w:rPr>
        <w:t>hogar</w:t>
      </w:r>
      <w:r>
        <w:rPr>
          <w:rFonts w:ascii="Palatino Linotype" w:hAnsi="Palatino Linotype"/>
          <w:i/>
          <w:color w:val="231F20"/>
          <w:spacing w:val="-12"/>
        </w:rPr>
        <w:t> </w:t>
      </w:r>
      <w:r>
        <w:rPr>
          <w:rFonts w:ascii="Palatino Linotype" w:hAnsi="Palatino Linotype"/>
          <w:i/>
          <w:color w:val="231F20"/>
        </w:rPr>
        <w:t>perciben</w:t>
      </w:r>
      <w:r>
        <w:rPr>
          <w:rFonts w:ascii="Palatino Linotype" w:hAnsi="Palatino Linotype"/>
          <w:i/>
          <w:color w:val="231F20"/>
          <w:spacing w:val="-12"/>
        </w:rPr>
        <w:t> </w:t>
      </w:r>
      <w:r>
        <w:rPr>
          <w:rFonts w:ascii="Palatino Linotype" w:hAnsi="Palatino Linotype"/>
          <w:i/>
          <w:color w:val="231F20"/>
        </w:rPr>
        <w:t>un</w:t>
      </w:r>
      <w:r>
        <w:rPr>
          <w:rFonts w:ascii="Palatino Linotype" w:hAnsi="Palatino Linotype"/>
          <w:i/>
          <w:color w:val="231F20"/>
          <w:spacing w:val="-12"/>
        </w:rPr>
        <w:t> </w:t>
      </w:r>
      <w:r>
        <w:rPr>
          <w:rFonts w:ascii="Palatino Linotype" w:hAnsi="Palatino Linotype"/>
          <w:i/>
          <w:color w:val="231F20"/>
        </w:rPr>
        <w:t>peor</w:t>
      </w:r>
      <w:r>
        <w:rPr>
          <w:rFonts w:ascii="Palatino Linotype" w:hAnsi="Palatino Linotype"/>
          <w:i/>
          <w:color w:val="231F20"/>
          <w:spacing w:val="-12"/>
        </w:rPr>
        <w:t> </w:t>
      </w:r>
      <w:r>
        <w:rPr>
          <w:rFonts w:ascii="Palatino Linotype" w:hAnsi="Palatino Linotype"/>
          <w:i/>
          <w:color w:val="231F20"/>
        </w:rPr>
        <w:t>estado </w:t>
      </w:r>
      <w:r>
        <w:rPr>
          <w:rFonts w:ascii="Palatino Linotype" w:hAnsi="Palatino Linotype"/>
          <w:i/>
          <w:color w:val="231F20"/>
        </w:rPr>
        <w:t>de salud si tienen </w:t>
      </w:r>
      <w:r>
        <w:rPr>
          <w:rFonts w:ascii="Palatino Linotype" w:hAnsi="Palatino Linotype"/>
          <w:i/>
          <w:color w:val="231F20"/>
          <w:spacing w:val="-2"/>
        </w:rPr>
        <w:t>una </w:t>
      </w:r>
      <w:r>
        <w:rPr>
          <w:rFonts w:ascii="Palatino Linotype" w:hAnsi="Palatino Linotype"/>
          <w:i/>
          <w:color w:val="231F20"/>
          <w:spacing w:val="-3"/>
        </w:rPr>
        <w:t>mayor </w:t>
      </w:r>
      <w:r>
        <w:rPr>
          <w:rFonts w:ascii="Palatino Linotype" w:hAnsi="Palatino Linotype"/>
          <w:i/>
          <w:color w:val="231F20"/>
        </w:rPr>
        <w:t>carga de TD</w:t>
      </w:r>
      <w:r>
        <w:rPr>
          <w:color w:val="231F20"/>
        </w:rPr>
        <w:t>, esa asociación fue consistente con un riesgo de mal estado de salud, por número de personas en el hogar (2001). Cuestión que se refleja también en el estudio de Rotemberg con 1122 enfermeras de tres hospitales en Río de </w:t>
      </w:r>
      <w:r>
        <w:rPr>
          <w:color w:val="231F20"/>
          <w:spacing w:val="-3"/>
        </w:rPr>
        <w:t>Janeiro, </w:t>
      </w:r>
      <w:r>
        <w:rPr>
          <w:color w:val="231F20"/>
        </w:rPr>
        <w:t>(2010) que encontró asociación entre la necesidad de recuperación y el tiempo de TD y su sobrecarga.</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los</w:t>
      </w:r>
      <w:r>
        <w:rPr>
          <w:color w:val="231F20"/>
          <w:spacing w:val="-6"/>
        </w:rPr>
        <w:t> </w:t>
      </w:r>
      <w:r>
        <w:rPr>
          <w:color w:val="231F20"/>
        </w:rPr>
        <w:t>hallazgos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investigación</w:t>
      </w:r>
      <w:r>
        <w:rPr>
          <w:color w:val="231F20"/>
          <w:spacing w:val="-6"/>
        </w:rPr>
        <w:t> </w:t>
      </w:r>
      <w:r>
        <w:rPr>
          <w:color w:val="231F20"/>
        </w:rPr>
        <w:t>en</w:t>
      </w:r>
      <w:r>
        <w:rPr>
          <w:color w:val="231F20"/>
          <w:spacing w:val="-6"/>
        </w:rPr>
        <w:t> </w:t>
      </w:r>
      <w:r>
        <w:rPr>
          <w:color w:val="231F20"/>
        </w:rPr>
        <w:t>Barquisimeto, </w:t>
      </w:r>
      <w:r>
        <w:rPr>
          <w:color w:val="231F20"/>
          <w:spacing w:val="-3"/>
        </w:rPr>
        <w:t>Venezuela, </w:t>
      </w:r>
      <w:r>
        <w:rPr>
          <w:color w:val="231F20"/>
        </w:rPr>
        <w:t>(Alvarado, 2000) con funcionarias públicas con “triple </w:t>
      </w:r>
      <w:r>
        <w:rPr>
          <w:color w:val="231F20"/>
          <w:spacing w:val="-9"/>
        </w:rPr>
        <w:t>carga”, </w:t>
      </w:r>
      <w:r>
        <w:rPr>
          <w:color w:val="231F20"/>
        </w:rPr>
        <w:t>doméstica, remunerada y de reproducción, que relacionaban esta alta demanda de las mujeres estudiadas con la presencia de rinitis en el 35%, várices</w:t>
      </w:r>
      <w:r>
        <w:rPr>
          <w:color w:val="231F20"/>
          <w:spacing w:val="-21"/>
        </w:rPr>
        <w:t> </w:t>
      </w:r>
      <w:r>
        <w:rPr>
          <w:color w:val="231F20"/>
        </w:rPr>
        <w:t>en</w:t>
      </w:r>
      <w:r>
        <w:rPr>
          <w:color w:val="231F20"/>
          <w:spacing w:val="-21"/>
        </w:rPr>
        <w:t> </w:t>
      </w:r>
      <w:r>
        <w:rPr>
          <w:color w:val="231F20"/>
        </w:rPr>
        <w:t>26%,</w:t>
      </w:r>
      <w:r>
        <w:rPr>
          <w:color w:val="231F20"/>
          <w:spacing w:val="-21"/>
        </w:rPr>
        <w:t> </w:t>
      </w:r>
      <w:r>
        <w:rPr>
          <w:color w:val="231F20"/>
        </w:rPr>
        <w:t>migrañas</w:t>
      </w:r>
      <w:r>
        <w:rPr>
          <w:color w:val="231F20"/>
          <w:spacing w:val="-21"/>
        </w:rPr>
        <w:t> </w:t>
      </w:r>
      <w:r>
        <w:rPr>
          <w:color w:val="231F20"/>
        </w:rPr>
        <w:t>en</w:t>
      </w:r>
      <w:r>
        <w:rPr>
          <w:color w:val="231F20"/>
          <w:spacing w:val="-21"/>
        </w:rPr>
        <w:t> </w:t>
      </w:r>
      <w:r>
        <w:rPr>
          <w:color w:val="231F20"/>
        </w:rPr>
        <w:t>23.4%</w:t>
      </w:r>
      <w:r>
        <w:rPr>
          <w:color w:val="231F20"/>
          <w:spacing w:val="-21"/>
        </w:rPr>
        <w:t> </w:t>
      </w:r>
      <w:r>
        <w:rPr>
          <w:color w:val="231F20"/>
        </w:rPr>
        <w:t>y</w:t>
      </w:r>
      <w:r>
        <w:rPr>
          <w:color w:val="231F20"/>
          <w:spacing w:val="-21"/>
        </w:rPr>
        <w:t> </w:t>
      </w:r>
      <w:r>
        <w:rPr>
          <w:color w:val="231F20"/>
        </w:rPr>
        <w:t>lumbalgias</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13.8%.</w:t>
      </w:r>
    </w:p>
    <w:p>
      <w:pPr>
        <w:pStyle w:val="BodyText"/>
        <w:spacing w:line="242" w:lineRule="auto"/>
        <w:ind w:left="110" w:right="114" w:firstLine="453"/>
        <w:jc w:val="both"/>
      </w:pPr>
      <w:r>
        <w:rPr>
          <w:color w:val="231F20"/>
          <w:spacing w:val="-3"/>
        </w:rPr>
        <w:t>Frente </w:t>
      </w:r>
      <w:r>
        <w:rPr>
          <w:color w:val="231F20"/>
        </w:rPr>
        <w:t>a la permanente contradicción de atender lo doméstico y lo laboral remunerado, algunos estudios revelan afectaciones de la salud mental, Santana encabezó un estudio en Salvador de Bahía (2001) aplicando el </w:t>
      </w:r>
      <w:r>
        <w:rPr>
          <w:color w:val="231F20"/>
          <w:spacing w:val="-7"/>
        </w:rPr>
        <w:t>QMPA </w:t>
      </w:r>
      <w:r>
        <w:rPr>
          <w:color w:val="231F20"/>
        </w:rPr>
        <w:t>(Questionário de Morbidade Psiquiátrica de Adultos) a</w:t>
      </w:r>
      <w:r>
        <w:rPr>
          <w:color w:val="231F20"/>
          <w:spacing w:val="-8"/>
        </w:rPr>
        <w:t> </w:t>
      </w:r>
      <w:r>
        <w:rPr>
          <w:color w:val="231F20"/>
        </w:rPr>
        <w:t>426</w:t>
      </w:r>
      <w:r>
        <w:rPr>
          <w:color w:val="231F20"/>
          <w:spacing w:val="-8"/>
        </w:rPr>
        <w:t> </w:t>
      </w:r>
      <w:r>
        <w:rPr>
          <w:color w:val="231F20"/>
        </w:rPr>
        <w:t>mujeres,</w:t>
      </w:r>
      <w:r>
        <w:rPr>
          <w:color w:val="231F20"/>
          <w:spacing w:val="-8"/>
        </w:rPr>
        <w:t> </w:t>
      </w:r>
      <w:r>
        <w:rPr>
          <w:color w:val="231F20"/>
        </w:rPr>
        <w:t>y</w:t>
      </w:r>
      <w:r>
        <w:rPr>
          <w:color w:val="231F20"/>
          <w:spacing w:val="-8"/>
        </w:rPr>
        <w:t> </w:t>
      </w:r>
      <w:r>
        <w:rPr>
          <w:color w:val="231F20"/>
        </w:rPr>
        <w:t>encontró</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casadas</w:t>
      </w:r>
      <w:r>
        <w:rPr>
          <w:color w:val="231F20"/>
          <w:spacing w:val="-8"/>
        </w:rPr>
        <w:t> </w:t>
      </w:r>
      <w:r>
        <w:rPr>
          <w:color w:val="231F20"/>
        </w:rPr>
        <w:t>con</w:t>
      </w:r>
      <w:r>
        <w:rPr>
          <w:color w:val="231F20"/>
          <w:spacing w:val="-8"/>
        </w:rPr>
        <w:t> </w:t>
      </w:r>
      <w:r>
        <w:rPr>
          <w:color w:val="231F20"/>
        </w:rPr>
        <w:t>niños</w:t>
      </w:r>
      <w:r>
        <w:rPr>
          <w:color w:val="231F20"/>
          <w:spacing w:val="-8"/>
        </w:rPr>
        <w:t> </w:t>
      </w:r>
      <w:r>
        <w:rPr>
          <w:color w:val="231F20"/>
        </w:rPr>
        <w:t>preescolares</w:t>
      </w:r>
      <w:r>
        <w:rPr>
          <w:color w:val="231F20"/>
          <w:spacing w:val="-8"/>
        </w:rPr>
        <w:t> </w:t>
      </w:r>
      <w:r>
        <w:rPr>
          <w:color w:val="231F20"/>
        </w:rPr>
        <w:t>y</w:t>
      </w:r>
      <w:r>
        <w:rPr>
          <w:color w:val="231F20"/>
          <w:spacing w:val="-8"/>
        </w:rPr>
        <w:t> </w:t>
      </w:r>
      <w:r>
        <w:rPr>
          <w:color w:val="231F20"/>
        </w:rPr>
        <w:t>trabajo doble,</w:t>
      </w:r>
      <w:r>
        <w:rPr>
          <w:color w:val="231F20"/>
          <w:spacing w:val="-18"/>
        </w:rPr>
        <w:t> </w:t>
      </w:r>
      <w:r>
        <w:rPr>
          <w:color w:val="231F20"/>
        </w:rPr>
        <w:t>tenían</w:t>
      </w:r>
      <w:r>
        <w:rPr>
          <w:color w:val="231F20"/>
          <w:spacing w:val="-18"/>
        </w:rPr>
        <w:t> </w:t>
      </w:r>
      <w:r>
        <w:rPr>
          <w:color w:val="231F20"/>
        </w:rPr>
        <w:t>casi</w:t>
      </w:r>
      <w:r>
        <w:rPr>
          <w:color w:val="231F20"/>
          <w:spacing w:val="-18"/>
        </w:rPr>
        <w:t> </w:t>
      </w:r>
      <w:r>
        <w:rPr>
          <w:color w:val="231F20"/>
        </w:rPr>
        <w:t>dos</w:t>
      </w:r>
      <w:r>
        <w:rPr>
          <w:color w:val="231F20"/>
          <w:spacing w:val="-18"/>
        </w:rPr>
        <w:t> </w:t>
      </w:r>
      <w:r>
        <w:rPr>
          <w:color w:val="231F20"/>
        </w:rPr>
        <w:t>veces</w:t>
      </w:r>
      <w:r>
        <w:rPr>
          <w:color w:val="231F20"/>
          <w:spacing w:val="-18"/>
        </w:rPr>
        <w:t> </w:t>
      </w:r>
      <w:r>
        <w:rPr>
          <w:color w:val="231F20"/>
        </w:rPr>
        <w:t>más</w:t>
      </w:r>
      <w:r>
        <w:rPr>
          <w:color w:val="231F20"/>
          <w:spacing w:val="-18"/>
        </w:rPr>
        <w:t> </w:t>
      </w:r>
      <w:r>
        <w:rPr>
          <w:color w:val="231F20"/>
        </w:rPr>
        <w:t>probabilidad</w:t>
      </w:r>
      <w:r>
        <w:rPr>
          <w:color w:val="231F20"/>
          <w:spacing w:val="-18"/>
        </w:rPr>
        <w:t> </w:t>
      </w:r>
      <w:r>
        <w:rPr>
          <w:color w:val="231F20"/>
        </w:rPr>
        <w:t>de</w:t>
      </w:r>
      <w:r>
        <w:rPr>
          <w:color w:val="231F20"/>
          <w:spacing w:val="-18"/>
        </w:rPr>
        <w:t> </w:t>
      </w:r>
      <w:r>
        <w:rPr>
          <w:color w:val="231F20"/>
        </w:rPr>
        <w:t>altos</w:t>
      </w:r>
      <w:r>
        <w:rPr>
          <w:color w:val="231F20"/>
          <w:spacing w:val="-18"/>
        </w:rPr>
        <w:t> </w:t>
      </w:r>
      <w:r>
        <w:rPr>
          <w:color w:val="231F20"/>
        </w:rPr>
        <w:t>índices</w:t>
      </w:r>
      <w:r>
        <w:rPr>
          <w:color w:val="231F20"/>
          <w:spacing w:val="-18"/>
        </w:rPr>
        <w:t> </w:t>
      </w:r>
      <w:r>
        <w:rPr>
          <w:color w:val="231F20"/>
        </w:rPr>
        <w:t>de</w:t>
      </w:r>
      <w:r>
        <w:rPr>
          <w:color w:val="231F20"/>
          <w:spacing w:val="-18"/>
        </w:rPr>
        <w:t> </w:t>
      </w:r>
      <w:r>
        <w:rPr>
          <w:color w:val="231F20"/>
        </w:rPr>
        <w:t>problemas mentales,</w:t>
      </w:r>
      <w:r>
        <w:rPr>
          <w:color w:val="231F20"/>
          <w:spacing w:val="-6"/>
        </w:rPr>
        <w:t> </w:t>
      </w:r>
      <w:r>
        <w:rPr>
          <w:color w:val="231F20"/>
        </w:rPr>
        <w:t>comparadas</w:t>
      </w:r>
      <w:r>
        <w:rPr>
          <w:color w:val="231F20"/>
          <w:spacing w:val="-6"/>
        </w:rPr>
        <w:t> </w:t>
      </w:r>
      <w:r>
        <w:rPr>
          <w:color w:val="231F20"/>
        </w:rPr>
        <w:t>con</w:t>
      </w:r>
      <w:r>
        <w:rPr>
          <w:color w:val="231F20"/>
          <w:spacing w:val="-6"/>
        </w:rPr>
        <w:t> </w:t>
      </w:r>
      <w:r>
        <w:rPr>
          <w:color w:val="231F20"/>
        </w:rPr>
        <w:t>solteras</w:t>
      </w:r>
      <w:r>
        <w:rPr>
          <w:color w:val="231F20"/>
          <w:spacing w:val="-6"/>
        </w:rPr>
        <w:t> </w:t>
      </w:r>
      <w:r>
        <w:rPr>
          <w:color w:val="231F20"/>
        </w:rPr>
        <w:t>sin</w:t>
      </w:r>
      <w:r>
        <w:rPr>
          <w:color w:val="231F20"/>
          <w:spacing w:val="-6"/>
        </w:rPr>
        <w:t> </w:t>
      </w:r>
      <w:r>
        <w:rPr>
          <w:color w:val="231F20"/>
        </w:rPr>
        <w:t>hijos,</w:t>
      </w:r>
      <w:r>
        <w:rPr>
          <w:color w:val="231F20"/>
          <w:spacing w:val="-6"/>
        </w:rPr>
        <w:t> </w:t>
      </w:r>
      <w:r>
        <w:rPr>
          <w:color w:val="231F20"/>
        </w:rPr>
        <w:t>ni</w:t>
      </w:r>
      <w:r>
        <w:rPr>
          <w:color w:val="231F20"/>
          <w:spacing w:val="-6"/>
        </w:rPr>
        <w:t> </w:t>
      </w:r>
      <w:r>
        <w:rPr>
          <w:color w:val="231F20"/>
        </w:rPr>
        <w:t>trabajo</w:t>
      </w:r>
      <w:r>
        <w:rPr>
          <w:color w:val="231F20"/>
          <w:spacing w:val="-6"/>
        </w:rPr>
        <w:t> </w:t>
      </w:r>
      <w:r>
        <w:rPr>
          <w:color w:val="231F20"/>
        </w:rPr>
        <w:t>doble.</w:t>
      </w:r>
    </w:p>
    <w:p>
      <w:pPr>
        <w:pStyle w:val="BodyText"/>
        <w:spacing w:line="242" w:lineRule="auto" w:before="1"/>
        <w:ind w:left="110" w:right="114" w:firstLine="453"/>
        <w:jc w:val="both"/>
      </w:pPr>
      <w:r>
        <w:rPr>
          <w:color w:val="231F20"/>
        </w:rPr>
        <w:t>Las condiciones señaladas deben estar complicándose además con  las</w:t>
      </w:r>
      <w:r>
        <w:rPr>
          <w:color w:val="231F20"/>
          <w:spacing w:val="-10"/>
        </w:rPr>
        <w:t> </w:t>
      </w:r>
      <w:r>
        <w:rPr>
          <w:color w:val="231F20"/>
        </w:rPr>
        <w:t>tendencias</w:t>
      </w:r>
      <w:r>
        <w:rPr>
          <w:color w:val="231F20"/>
          <w:spacing w:val="-10"/>
        </w:rPr>
        <w:t> </w:t>
      </w:r>
      <w:r>
        <w:rPr>
          <w:color w:val="231F20"/>
        </w:rPr>
        <w:t>de</w:t>
      </w:r>
      <w:r>
        <w:rPr>
          <w:color w:val="231F20"/>
          <w:spacing w:val="-10"/>
        </w:rPr>
        <w:t> </w:t>
      </w:r>
      <w:r>
        <w:rPr>
          <w:color w:val="231F20"/>
        </w:rPr>
        <w:t>cambio</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procesos</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pues</w:t>
      </w:r>
      <w:r>
        <w:rPr>
          <w:color w:val="231F20"/>
          <w:spacing w:val="-10"/>
        </w:rPr>
        <w:t> </w:t>
      </w:r>
      <w:r>
        <w:rPr>
          <w:color w:val="231F20"/>
        </w:rPr>
        <w:t>la</w:t>
      </w:r>
      <w:r>
        <w:rPr>
          <w:color w:val="231F20"/>
          <w:spacing w:val="-10"/>
        </w:rPr>
        <w:t> </w:t>
      </w:r>
      <w:r>
        <w:rPr>
          <w:color w:val="231F20"/>
        </w:rPr>
        <w:t>flexibilización expresada en extensión de jornadas, contrataciones temporales, bajos salarios, deslocalización y el uso de nuevas tecnologías de </w:t>
      </w:r>
      <w:r>
        <w:rPr>
          <w:color w:val="231F20"/>
          <w:spacing w:val="18"/>
        </w:rPr>
        <w:t> </w:t>
      </w:r>
      <w:r>
        <w:rPr>
          <w:color w:val="231F20"/>
        </w:rPr>
        <w:t>comunicación</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7"/>
        <w:jc w:val="both"/>
      </w:pPr>
      <w:r>
        <w:rPr>
          <w:color w:val="231F20"/>
        </w:rPr>
        <w:t>(Cobo,</w:t>
      </w:r>
      <w:r>
        <w:rPr>
          <w:color w:val="231F20"/>
          <w:spacing w:val="-23"/>
        </w:rPr>
        <w:t> </w:t>
      </w:r>
      <w:r>
        <w:rPr>
          <w:color w:val="231F20"/>
        </w:rPr>
        <w:t>2005),</w:t>
      </w:r>
      <w:r>
        <w:rPr>
          <w:color w:val="231F20"/>
          <w:spacing w:val="-23"/>
        </w:rPr>
        <w:t> </w:t>
      </w:r>
      <w:r>
        <w:rPr>
          <w:color w:val="231F20"/>
        </w:rPr>
        <w:t>fomenta</w:t>
      </w:r>
      <w:r>
        <w:rPr>
          <w:color w:val="231F20"/>
          <w:spacing w:val="-23"/>
        </w:rPr>
        <w:t> </w:t>
      </w:r>
      <w:r>
        <w:rPr>
          <w:color w:val="231F20"/>
        </w:rPr>
        <w:t>alternativas</w:t>
      </w:r>
      <w:r>
        <w:rPr>
          <w:color w:val="231F20"/>
          <w:spacing w:val="-23"/>
        </w:rPr>
        <w:t> </w:t>
      </w:r>
      <w:r>
        <w:rPr>
          <w:color w:val="231F20"/>
        </w:rPr>
        <w:t>laborales</w:t>
      </w:r>
      <w:r>
        <w:rPr>
          <w:color w:val="231F20"/>
          <w:spacing w:val="-23"/>
        </w:rPr>
        <w:t> </w:t>
      </w:r>
      <w:r>
        <w:rPr>
          <w:color w:val="231F20"/>
        </w:rPr>
        <w:t>precarias</w:t>
      </w:r>
      <w:r>
        <w:rPr>
          <w:color w:val="231F20"/>
          <w:spacing w:val="-23"/>
        </w:rPr>
        <w:t> </w:t>
      </w:r>
      <w:r>
        <w:rPr>
          <w:color w:val="231F20"/>
          <w:spacing w:val="-3"/>
        </w:rPr>
        <w:t>como,</w:t>
      </w:r>
      <w:r>
        <w:rPr>
          <w:color w:val="231F20"/>
          <w:spacing w:val="-23"/>
        </w:rPr>
        <w:t> </w:t>
      </w:r>
      <w:r>
        <w:rPr>
          <w:color w:val="231F20"/>
        </w:rPr>
        <w:t>el</w:t>
      </w:r>
      <w:r>
        <w:rPr>
          <w:color w:val="231F20"/>
          <w:spacing w:val="-23"/>
        </w:rPr>
        <w:t> </w:t>
      </w:r>
      <w:r>
        <w:rPr>
          <w:color w:val="231F20"/>
        </w:rPr>
        <w:t>autoempleo y el trabajo a domicilio, con pagos por obra determinada o a destajo, desprovistas de protección. Como señala la </w:t>
      </w:r>
      <w:r>
        <w:rPr>
          <w:color w:val="231F20"/>
          <w:spacing w:val="-3"/>
        </w:rPr>
        <w:t>OIT-PNUD</w:t>
      </w:r>
      <w:r>
        <w:rPr>
          <w:color w:val="231F20"/>
          <w:spacing w:val="-42"/>
        </w:rPr>
        <w:t> </w:t>
      </w:r>
      <w:r>
        <w:rPr>
          <w:color w:val="231F20"/>
        </w:rPr>
        <w:t>(2009),</w:t>
      </w:r>
    </w:p>
    <w:p>
      <w:pPr>
        <w:spacing w:line="280" w:lineRule="exact" w:before="1"/>
        <w:ind w:left="117" w:right="107" w:firstLine="453"/>
        <w:jc w:val="both"/>
        <w:rPr>
          <w:sz w:val="24"/>
        </w:rPr>
      </w:pPr>
      <w:r>
        <w:rPr>
          <w:rFonts w:ascii="Palatino Linotype" w:hAnsi="Palatino Linotype"/>
          <w:i/>
          <w:color w:val="231F20"/>
          <w:spacing w:val="-10"/>
          <w:sz w:val="24"/>
        </w:rPr>
        <w:t>También </w:t>
      </w:r>
      <w:r>
        <w:rPr>
          <w:rFonts w:ascii="Palatino Linotype" w:hAnsi="Palatino Linotype"/>
          <w:i/>
          <w:color w:val="231F20"/>
          <w:spacing w:val="-3"/>
          <w:sz w:val="24"/>
        </w:rPr>
        <w:t>se </w:t>
      </w:r>
      <w:r>
        <w:rPr>
          <w:rFonts w:ascii="Palatino Linotype" w:hAnsi="Palatino Linotype"/>
          <w:i/>
          <w:color w:val="231F20"/>
          <w:spacing w:val="-6"/>
          <w:sz w:val="24"/>
        </w:rPr>
        <w:t>han </w:t>
      </w:r>
      <w:r>
        <w:rPr>
          <w:rFonts w:ascii="Palatino Linotype" w:hAnsi="Palatino Linotype"/>
          <w:i/>
          <w:color w:val="231F20"/>
          <w:spacing w:val="-7"/>
          <w:sz w:val="24"/>
        </w:rPr>
        <w:t>producido cambios importantes </w:t>
      </w:r>
      <w:r>
        <w:rPr>
          <w:rFonts w:ascii="Palatino Linotype" w:hAnsi="Palatino Linotype"/>
          <w:i/>
          <w:color w:val="231F20"/>
          <w:spacing w:val="-3"/>
          <w:sz w:val="24"/>
        </w:rPr>
        <w:t>en </w:t>
      </w:r>
      <w:r>
        <w:rPr>
          <w:rFonts w:ascii="Palatino Linotype" w:hAnsi="Palatino Linotype"/>
          <w:i/>
          <w:color w:val="231F20"/>
          <w:spacing w:val="-5"/>
          <w:sz w:val="24"/>
        </w:rPr>
        <w:t>los </w:t>
      </w:r>
      <w:r>
        <w:rPr>
          <w:rFonts w:ascii="Palatino Linotype" w:hAnsi="Palatino Linotype"/>
          <w:i/>
          <w:color w:val="231F20"/>
          <w:spacing w:val="-7"/>
          <w:sz w:val="24"/>
        </w:rPr>
        <w:t>lugares </w:t>
      </w:r>
      <w:r>
        <w:rPr>
          <w:rFonts w:ascii="Palatino Linotype" w:hAnsi="Palatino Linotype"/>
          <w:i/>
          <w:color w:val="231F20"/>
          <w:spacing w:val="-3"/>
          <w:sz w:val="24"/>
        </w:rPr>
        <w:t>de </w:t>
      </w:r>
      <w:r>
        <w:rPr>
          <w:rFonts w:ascii="Palatino Linotype" w:hAnsi="Palatino Linotype"/>
          <w:i/>
          <w:color w:val="231F20"/>
          <w:spacing w:val="-8"/>
          <w:sz w:val="24"/>
        </w:rPr>
        <w:t>trabajo, </w:t>
      </w:r>
      <w:r>
        <w:rPr>
          <w:rFonts w:ascii="Palatino Linotype" w:hAnsi="Palatino Linotype"/>
          <w:i/>
          <w:color w:val="231F20"/>
          <w:spacing w:val="-5"/>
          <w:sz w:val="24"/>
        </w:rPr>
        <w:t>los </w:t>
      </w:r>
      <w:r>
        <w:rPr>
          <w:rFonts w:ascii="Palatino Linotype" w:hAnsi="Palatino Linotype"/>
          <w:i/>
          <w:color w:val="231F20"/>
          <w:spacing w:val="-6"/>
          <w:sz w:val="24"/>
        </w:rPr>
        <w:t>cuales </w:t>
      </w:r>
      <w:r>
        <w:rPr>
          <w:rFonts w:ascii="Palatino Linotype" w:hAnsi="Palatino Linotype"/>
          <w:i/>
          <w:color w:val="231F20"/>
          <w:spacing w:val="-3"/>
          <w:sz w:val="24"/>
        </w:rPr>
        <w:t>se </w:t>
      </w:r>
      <w:r>
        <w:rPr>
          <w:rFonts w:ascii="Palatino Linotype" w:hAnsi="Palatino Linotype"/>
          <w:i/>
          <w:color w:val="231F20"/>
          <w:spacing w:val="-7"/>
          <w:sz w:val="24"/>
        </w:rPr>
        <w:t>relacionan </w:t>
      </w:r>
      <w:r>
        <w:rPr>
          <w:rFonts w:ascii="Palatino Linotype" w:hAnsi="Palatino Linotype"/>
          <w:i/>
          <w:color w:val="231F20"/>
          <w:spacing w:val="-5"/>
          <w:sz w:val="24"/>
        </w:rPr>
        <w:t>con nuevas </w:t>
      </w:r>
      <w:r>
        <w:rPr>
          <w:rFonts w:ascii="Palatino Linotype" w:hAnsi="Palatino Linotype"/>
          <w:i/>
          <w:color w:val="231F20"/>
          <w:spacing w:val="-6"/>
          <w:sz w:val="24"/>
        </w:rPr>
        <w:t>tecnologías </w:t>
      </w:r>
      <w:r>
        <w:rPr>
          <w:rFonts w:ascii="Palatino Linotype" w:hAnsi="Palatino Linotype"/>
          <w:i/>
          <w:color w:val="231F20"/>
          <w:spacing w:val="-5"/>
          <w:sz w:val="24"/>
        </w:rPr>
        <w:t>que </w:t>
      </w:r>
      <w:r>
        <w:rPr>
          <w:rFonts w:ascii="Palatino Linotype" w:hAnsi="Palatino Linotype"/>
          <w:i/>
          <w:color w:val="231F20"/>
          <w:spacing w:val="-6"/>
          <w:sz w:val="24"/>
        </w:rPr>
        <w:t>permiten </w:t>
      </w:r>
      <w:r>
        <w:rPr>
          <w:rFonts w:ascii="Palatino Linotype" w:hAnsi="Palatino Linotype"/>
          <w:i/>
          <w:color w:val="231F20"/>
          <w:spacing w:val="-8"/>
          <w:sz w:val="24"/>
        </w:rPr>
        <w:t>trabajar  </w:t>
      </w:r>
      <w:r>
        <w:rPr>
          <w:rFonts w:ascii="Palatino Linotype" w:hAnsi="Palatino Linotype"/>
          <w:i/>
          <w:color w:val="231F20"/>
          <w:spacing w:val="-5"/>
          <w:sz w:val="24"/>
        </w:rPr>
        <w:t>fuera  </w:t>
      </w:r>
      <w:r>
        <w:rPr>
          <w:rFonts w:ascii="Palatino Linotype" w:hAnsi="Palatino Linotype"/>
          <w:i/>
          <w:color w:val="231F20"/>
          <w:spacing w:val="-3"/>
          <w:sz w:val="24"/>
        </w:rPr>
        <w:t>de la </w:t>
      </w:r>
      <w:r>
        <w:rPr>
          <w:rFonts w:ascii="Palatino Linotype" w:hAnsi="Palatino Linotype"/>
          <w:i/>
          <w:color w:val="231F20"/>
          <w:spacing w:val="-7"/>
          <w:sz w:val="24"/>
        </w:rPr>
        <w:t>empresa. Modalidades mayoritariamente </w:t>
      </w:r>
      <w:r>
        <w:rPr>
          <w:rFonts w:ascii="Palatino Linotype" w:hAnsi="Palatino Linotype"/>
          <w:i/>
          <w:color w:val="231F20"/>
          <w:spacing w:val="-6"/>
          <w:sz w:val="24"/>
        </w:rPr>
        <w:t>femeninas como </w:t>
      </w:r>
      <w:r>
        <w:rPr>
          <w:rFonts w:ascii="Palatino Linotype" w:hAnsi="Palatino Linotype"/>
          <w:i/>
          <w:color w:val="231F20"/>
          <w:spacing w:val="-5"/>
          <w:sz w:val="24"/>
        </w:rPr>
        <w:t>el </w:t>
      </w:r>
      <w:r>
        <w:rPr>
          <w:rFonts w:ascii="Palatino Linotype" w:hAnsi="Palatino Linotype"/>
          <w:i/>
          <w:color w:val="231F20"/>
          <w:spacing w:val="-8"/>
          <w:sz w:val="24"/>
        </w:rPr>
        <w:t>“trabajo </w:t>
      </w:r>
      <w:r>
        <w:rPr>
          <w:rFonts w:ascii="Palatino Linotype" w:hAnsi="Palatino Linotype"/>
          <w:i/>
          <w:color w:val="231F20"/>
          <w:sz w:val="24"/>
        </w:rPr>
        <w:t>a </w:t>
      </w:r>
      <w:r>
        <w:rPr>
          <w:rFonts w:ascii="Palatino Linotype" w:hAnsi="Palatino Linotype"/>
          <w:i/>
          <w:color w:val="231F20"/>
          <w:spacing w:val="-8"/>
          <w:sz w:val="24"/>
        </w:rPr>
        <w:t>domicilio” </w:t>
      </w:r>
      <w:r>
        <w:rPr>
          <w:rFonts w:ascii="Palatino Linotype" w:hAnsi="Palatino Linotype"/>
          <w:i/>
          <w:color w:val="231F20"/>
          <w:sz w:val="24"/>
        </w:rPr>
        <w:t>o </w:t>
      </w:r>
      <w:r>
        <w:rPr>
          <w:rFonts w:ascii="Palatino Linotype" w:hAnsi="Palatino Linotype"/>
          <w:i/>
          <w:color w:val="231F20"/>
          <w:spacing w:val="-5"/>
          <w:sz w:val="24"/>
        </w:rPr>
        <w:t>el </w:t>
      </w:r>
      <w:r>
        <w:rPr>
          <w:rFonts w:ascii="Palatino Linotype" w:hAnsi="Palatino Linotype"/>
          <w:i/>
          <w:color w:val="231F20"/>
          <w:spacing w:val="-9"/>
          <w:sz w:val="24"/>
        </w:rPr>
        <w:t>“teletrabajo” </w:t>
      </w:r>
      <w:r>
        <w:rPr>
          <w:rFonts w:ascii="Palatino Linotype" w:hAnsi="Palatino Linotype"/>
          <w:i/>
          <w:color w:val="231F20"/>
          <w:spacing w:val="-3"/>
          <w:sz w:val="24"/>
        </w:rPr>
        <w:t>se </w:t>
      </w:r>
      <w:r>
        <w:rPr>
          <w:rFonts w:ascii="Palatino Linotype" w:hAnsi="Palatino Linotype"/>
          <w:i/>
          <w:color w:val="231F20"/>
          <w:spacing w:val="-7"/>
          <w:sz w:val="24"/>
        </w:rPr>
        <w:t>realizan </w:t>
      </w:r>
      <w:r>
        <w:rPr>
          <w:rFonts w:ascii="Palatino Linotype" w:hAnsi="Palatino Linotype"/>
          <w:i/>
          <w:color w:val="231F20"/>
          <w:spacing w:val="-3"/>
          <w:sz w:val="24"/>
        </w:rPr>
        <w:t>en la </w:t>
      </w:r>
      <w:r>
        <w:rPr>
          <w:rFonts w:ascii="Palatino Linotype" w:hAnsi="Palatino Linotype"/>
          <w:i/>
          <w:color w:val="231F20"/>
          <w:spacing w:val="-7"/>
          <w:sz w:val="24"/>
        </w:rPr>
        <w:t>propia </w:t>
      </w:r>
      <w:r>
        <w:rPr>
          <w:rFonts w:ascii="Palatino Linotype" w:hAnsi="Palatino Linotype"/>
          <w:i/>
          <w:color w:val="231F20"/>
          <w:spacing w:val="-5"/>
          <w:sz w:val="24"/>
        </w:rPr>
        <w:t>vivienda. </w:t>
      </w:r>
      <w:r>
        <w:rPr>
          <w:rFonts w:ascii="Palatino Linotype" w:hAnsi="Palatino Linotype"/>
          <w:i/>
          <w:color w:val="231F20"/>
          <w:spacing w:val="-4"/>
          <w:sz w:val="24"/>
        </w:rPr>
        <w:t>Son </w:t>
      </w:r>
      <w:r>
        <w:rPr>
          <w:rFonts w:ascii="Palatino Linotype" w:hAnsi="Palatino Linotype"/>
          <w:i/>
          <w:color w:val="231F20"/>
          <w:spacing w:val="-6"/>
          <w:sz w:val="24"/>
        </w:rPr>
        <w:t>muchas las </w:t>
      </w:r>
      <w:r>
        <w:rPr>
          <w:rFonts w:ascii="Palatino Linotype" w:hAnsi="Palatino Linotype"/>
          <w:i/>
          <w:color w:val="231F20"/>
          <w:spacing w:val="-7"/>
          <w:sz w:val="24"/>
        </w:rPr>
        <w:t>mujeres</w:t>
      </w:r>
      <w:r>
        <w:rPr>
          <w:rFonts w:ascii="Palatino Linotype" w:hAnsi="Palatino Linotype"/>
          <w:i/>
          <w:color w:val="231F20"/>
          <w:spacing w:val="-23"/>
          <w:sz w:val="24"/>
        </w:rPr>
        <w:t> </w:t>
      </w:r>
      <w:r>
        <w:rPr>
          <w:rFonts w:ascii="Palatino Linotype" w:hAnsi="Palatino Linotype"/>
          <w:i/>
          <w:color w:val="231F20"/>
          <w:spacing w:val="-5"/>
          <w:sz w:val="24"/>
        </w:rPr>
        <w:t>que</w:t>
      </w:r>
      <w:r>
        <w:rPr>
          <w:rFonts w:ascii="Palatino Linotype" w:hAnsi="Palatino Linotype"/>
          <w:i/>
          <w:color w:val="231F20"/>
          <w:spacing w:val="-23"/>
          <w:sz w:val="24"/>
        </w:rPr>
        <w:t> </w:t>
      </w:r>
      <w:r>
        <w:rPr>
          <w:rFonts w:ascii="Palatino Linotype" w:hAnsi="Palatino Linotype"/>
          <w:i/>
          <w:color w:val="231F20"/>
          <w:spacing w:val="-7"/>
          <w:sz w:val="24"/>
        </w:rPr>
        <w:t>optan</w:t>
      </w:r>
      <w:r>
        <w:rPr>
          <w:rFonts w:ascii="Palatino Linotype" w:hAnsi="Palatino Linotype"/>
          <w:i/>
          <w:color w:val="231F20"/>
          <w:spacing w:val="-23"/>
          <w:sz w:val="24"/>
        </w:rPr>
        <w:t> </w:t>
      </w:r>
      <w:r>
        <w:rPr>
          <w:rFonts w:ascii="Palatino Linotype" w:hAnsi="Palatino Linotype"/>
          <w:i/>
          <w:color w:val="231F20"/>
          <w:spacing w:val="-5"/>
          <w:sz w:val="24"/>
        </w:rPr>
        <w:t>por</w:t>
      </w:r>
      <w:r>
        <w:rPr>
          <w:rFonts w:ascii="Palatino Linotype" w:hAnsi="Palatino Linotype"/>
          <w:i/>
          <w:color w:val="231F20"/>
          <w:spacing w:val="-23"/>
          <w:sz w:val="24"/>
        </w:rPr>
        <w:t> </w:t>
      </w:r>
      <w:r>
        <w:rPr>
          <w:rFonts w:ascii="Palatino Linotype" w:hAnsi="Palatino Linotype"/>
          <w:i/>
          <w:color w:val="231F20"/>
          <w:spacing w:val="-8"/>
          <w:sz w:val="24"/>
        </w:rPr>
        <w:t>trabajar</w:t>
      </w:r>
      <w:r>
        <w:rPr>
          <w:rFonts w:ascii="Palatino Linotype" w:hAnsi="Palatino Linotype"/>
          <w:i/>
          <w:color w:val="231F20"/>
          <w:spacing w:val="-23"/>
          <w:sz w:val="24"/>
        </w:rPr>
        <w:t> </w:t>
      </w:r>
      <w:r>
        <w:rPr>
          <w:rFonts w:ascii="Palatino Linotype" w:hAnsi="Palatino Linotype"/>
          <w:i/>
          <w:color w:val="231F20"/>
          <w:spacing w:val="-5"/>
          <w:sz w:val="24"/>
        </w:rPr>
        <w:t>desde</w:t>
      </w:r>
      <w:r>
        <w:rPr>
          <w:rFonts w:ascii="Palatino Linotype" w:hAnsi="Palatino Linotype"/>
          <w:i/>
          <w:color w:val="231F20"/>
          <w:spacing w:val="-23"/>
          <w:sz w:val="24"/>
        </w:rPr>
        <w:t> </w:t>
      </w:r>
      <w:r>
        <w:rPr>
          <w:rFonts w:ascii="Palatino Linotype" w:hAnsi="Palatino Linotype"/>
          <w:i/>
          <w:color w:val="231F20"/>
          <w:spacing w:val="-3"/>
          <w:sz w:val="24"/>
        </w:rPr>
        <w:t>la</w:t>
      </w:r>
      <w:r>
        <w:rPr>
          <w:rFonts w:ascii="Palatino Linotype" w:hAnsi="Palatino Linotype"/>
          <w:i/>
          <w:color w:val="231F20"/>
          <w:spacing w:val="-23"/>
          <w:sz w:val="24"/>
        </w:rPr>
        <w:t> </w:t>
      </w:r>
      <w:r>
        <w:rPr>
          <w:rFonts w:ascii="Palatino Linotype" w:hAnsi="Palatino Linotype"/>
          <w:i/>
          <w:color w:val="231F20"/>
          <w:spacing w:val="-5"/>
          <w:sz w:val="24"/>
        </w:rPr>
        <w:t>casa,</w:t>
      </w:r>
      <w:r>
        <w:rPr>
          <w:rFonts w:ascii="Palatino Linotype" w:hAnsi="Palatino Linotype"/>
          <w:i/>
          <w:color w:val="231F20"/>
          <w:spacing w:val="-23"/>
          <w:sz w:val="24"/>
        </w:rPr>
        <w:t> </w:t>
      </w:r>
      <w:r>
        <w:rPr>
          <w:rFonts w:ascii="Palatino Linotype" w:hAnsi="Palatino Linotype"/>
          <w:i/>
          <w:color w:val="231F20"/>
          <w:spacing w:val="-7"/>
          <w:sz w:val="24"/>
        </w:rPr>
        <w:t>justamente</w:t>
      </w:r>
      <w:r>
        <w:rPr>
          <w:rFonts w:ascii="Palatino Linotype" w:hAnsi="Palatino Linotype"/>
          <w:i/>
          <w:color w:val="231F20"/>
          <w:spacing w:val="-23"/>
          <w:sz w:val="24"/>
        </w:rPr>
        <w:t> </w:t>
      </w:r>
      <w:r>
        <w:rPr>
          <w:rFonts w:ascii="Palatino Linotype" w:hAnsi="Palatino Linotype"/>
          <w:i/>
          <w:color w:val="231F20"/>
          <w:spacing w:val="-7"/>
          <w:sz w:val="24"/>
        </w:rPr>
        <w:t>para</w:t>
      </w:r>
      <w:r>
        <w:rPr>
          <w:rFonts w:ascii="Palatino Linotype" w:hAnsi="Palatino Linotype"/>
          <w:i/>
          <w:color w:val="231F20"/>
          <w:spacing w:val="-23"/>
          <w:sz w:val="24"/>
        </w:rPr>
        <w:t> </w:t>
      </w:r>
      <w:r>
        <w:rPr>
          <w:rFonts w:ascii="Palatino Linotype" w:hAnsi="Palatino Linotype"/>
          <w:i/>
          <w:color w:val="231F20"/>
          <w:spacing w:val="-7"/>
          <w:sz w:val="24"/>
        </w:rPr>
        <w:t>conciliar</w:t>
      </w:r>
      <w:r>
        <w:rPr>
          <w:rFonts w:ascii="Palatino Linotype" w:hAnsi="Palatino Linotype"/>
          <w:i/>
          <w:color w:val="231F20"/>
          <w:spacing w:val="-23"/>
          <w:sz w:val="24"/>
        </w:rPr>
        <w:t> </w:t>
      </w:r>
      <w:r>
        <w:rPr>
          <w:rFonts w:ascii="Palatino Linotype" w:hAnsi="Palatino Linotype"/>
          <w:i/>
          <w:color w:val="231F20"/>
          <w:spacing w:val="-4"/>
          <w:sz w:val="24"/>
        </w:rPr>
        <w:t>las</w:t>
      </w:r>
      <w:r>
        <w:rPr>
          <w:rFonts w:ascii="Palatino Linotype" w:hAnsi="Palatino Linotype"/>
          <w:i/>
          <w:color w:val="231F20"/>
          <w:spacing w:val="-23"/>
          <w:sz w:val="24"/>
        </w:rPr>
        <w:t> </w:t>
      </w:r>
      <w:r>
        <w:rPr>
          <w:rFonts w:ascii="Palatino Linotype" w:hAnsi="Palatino Linotype"/>
          <w:i/>
          <w:color w:val="231F20"/>
          <w:spacing w:val="-8"/>
          <w:sz w:val="24"/>
        </w:rPr>
        <w:t>tareas </w:t>
      </w:r>
      <w:r>
        <w:rPr>
          <w:rFonts w:ascii="Palatino Linotype" w:hAnsi="Palatino Linotype"/>
          <w:i/>
          <w:color w:val="231F20"/>
          <w:spacing w:val="-7"/>
          <w:sz w:val="24"/>
        </w:rPr>
        <w:t>remuneradas</w:t>
      </w:r>
      <w:r>
        <w:rPr>
          <w:rFonts w:ascii="Palatino Linotype" w:hAnsi="Palatino Linotype"/>
          <w:i/>
          <w:color w:val="231F20"/>
          <w:spacing w:val="-32"/>
          <w:sz w:val="24"/>
        </w:rPr>
        <w:t> </w:t>
      </w:r>
      <w:r>
        <w:rPr>
          <w:rFonts w:ascii="Palatino Linotype" w:hAnsi="Palatino Linotype"/>
          <w:i/>
          <w:color w:val="231F20"/>
          <w:spacing w:val="-5"/>
          <w:sz w:val="24"/>
        </w:rPr>
        <w:t>con</w:t>
      </w:r>
      <w:r>
        <w:rPr>
          <w:rFonts w:ascii="Palatino Linotype" w:hAnsi="Palatino Linotype"/>
          <w:i/>
          <w:color w:val="231F20"/>
          <w:spacing w:val="-32"/>
          <w:sz w:val="24"/>
        </w:rPr>
        <w:t> </w:t>
      </w:r>
      <w:r>
        <w:rPr>
          <w:rFonts w:ascii="Palatino Linotype" w:hAnsi="Palatino Linotype"/>
          <w:i/>
          <w:color w:val="231F20"/>
          <w:spacing w:val="-4"/>
          <w:sz w:val="24"/>
        </w:rPr>
        <w:t>las</w:t>
      </w:r>
      <w:r>
        <w:rPr>
          <w:rFonts w:ascii="Palatino Linotype" w:hAnsi="Palatino Linotype"/>
          <w:i/>
          <w:color w:val="231F20"/>
          <w:spacing w:val="-32"/>
          <w:sz w:val="24"/>
        </w:rPr>
        <w:t> </w:t>
      </w:r>
      <w:r>
        <w:rPr>
          <w:rFonts w:ascii="Palatino Linotype" w:hAnsi="Palatino Linotype"/>
          <w:i/>
          <w:color w:val="231F20"/>
          <w:spacing w:val="-7"/>
          <w:sz w:val="24"/>
        </w:rPr>
        <w:t>responsabilidades</w:t>
      </w:r>
      <w:r>
        <w:rPr>
          <w:rFonts w:ascii="Palatino Linotype" w:hAnsi="Palatino Linotype"/>
          <w:i/>
          <w:color w:val="231F20"/>
          <w:spacing w:val="-32"/>
          <w:sz w:val="24"/>
        </w:rPr>
        <w:t> </w:t>
      </w:r>
      <w:r>
        <w:rPr>
          <w:rFonts w:ascii="Palatino Linotype" w:hAnsi="Palatino Linotype"/>
          <w:i/>
          <w:color w:val="231F20"/>
          <w:spacing w:val="-7"/>
          <w:sz w:val="24"/>
        </w:rPr>
        <w:t>familiares.</w:t>
      </w:r>
      <w:r>
        <w:rPr>
          <w:rFonts w:ascii="Palatino Linotype" w:hAnsi="Palatino Linotype"/>
          <w:i/>
          <w:color w:val="231F20"/>
          <w:spacing w:val="-32"/>
          <w:sz w:val="24"/>
        </w:rPr>
        <w:t> </w:t>
      </w:r>
      <w:r>
        <w:rPr>
          <w:rFonts w:ascii="Palatino Linotype" w:hAnsi="Palatino Linotype"/>
          <w:i/>
          <w:color w:val="231F20"/>
          <w:spacing w:val="-6"/>
          <w:sz w:val="24"/>
        </w:rPr>
        <w:t>Sin</w:t>
      </w:r>
      <w:r>
        <w:rPr>
          <w:rFonts w:ascii="Palatino Linotype" w:hAnsi="Palatino Linotype"/>
          <w:i/>
          <w:color w:val="231F20"/>
          <w:spacing w:val="-32"/>
          <w:sz w:val="24"/>
        </w:rPr>
        <w:t> </w:t>
      </w:r>
      <w:r>
        <w:rPr>
          <w:rFonts w:ascii="Palatino Linotype" w:hAnsi="Palatino Linotype"/>
          <w:i/>
          <w:color w:val="231F20"/>
          <w:spacing w:val="-8"/>
          <w:sz w:val="24"/>
        </w:rPr>
        <w:t>embargo,</w:t>
      </w:r>
      <w:r>
        <w:rPr>
          <w:rFonts w:ascii="Palatino Linotype" w:hAnsi="Palatino Linotype"/>
          <w:i/>
          <w:color w:val="231F20"/>
          <w:spacing w:val="-32"/>
          <w:sz w:val="24"/>
        </w:rPr>
        <w:t> </w:t>
      </w:r>
      <w:r>
        <w:rPr>
          <w:rFonts w:ascii="Palatino Linotype" w:hAnsi="Palatino Linotype"/>
          <w:i/>
          <w:color w:val="231F20"/>
          <w:spacing w:val="-5"/>
          <w:sz w:val="24"/>
        </w:rPr>
        <w:t>parte</w:t>
      </w:r>
      <w:r>
        <w:rPr>
          <w:rFonts w:ascii="Palatino Linotype" w:hAnsi="Palatino Linotype"/>
          <w:i/>
          <w:color w:val="231F20"/>
          <w:spacing w:val="-32"/>
          <w:sz w:val="24"/>
        </w:rPr>
        <w:t> </w:t>
      </w:r>
      <w:r>
        <w:rPr>
          <w:rFonts w:ascii="Palatino Linotype" w:hAnsi="Palatino Linotype"/>
          <w:i/>
          <w:color w:val="231F20"/>
          <w:spacing w:val="-7"/>
          <w:sz w:val="24"/>
        </w:rPr>
        <w:t>importante </w:t>
      </w:r>
      <w:r>
        <w:rPr>
          <w:rFonts w:ascii="Palatino Linotype" w:hAnsi="Palatino Linotype"/>
          <w:i/>
          <w:color w:val="231F20"/>
          <w:spacing w:val="-5"/>
          <w:sz w:val="24"/>
        </w:rPr>
        <w:t>del</w:t>
      </w:r>
      <w:r>
        <w:rPr>
          <w:rFonts w:ascii="Palatino Linotype" w:hAnsi="Palatino Linotype"/>
          <w:i/>
          <w:color w:val="231F20"/>
          <w:spacing w:val="-21"/>
          <w:sz w:val="24"/>
        </w:rPr>
        <w:t> </w:t>
      </w:r>
      <w:r>
        <w:rPr>
          <w:rFonts w:ascii="Palatino Linotype" w:hAnsi="Palatino Linotype"/>
          <w:i/>
          <w:color w:val="231F20"/>
          <w:spacing w:val="-7"/>
          <w:sz w:val="24"/>
        </w:rPr>
        <w:t>trabajo</w:t>
      </w:r>
      <w:r>
        <w:rPr>
          <w:rFonts w:ascii="Palatino Linotype" w:hAnsi="Palatino Linotype"/>
          <w:i/>
          <w:color w:val="231F20"/>
          <w:spacing w:val="-21"/>
          <w:sz w:val="24"/>
        </w:rPr>
        <w:t> </w:t>
      </w:r>
      <w:r>
        <w:rPr>
          <w:rFonts w:ascii="Palatino Linotype" w:hAnsi="Palatino Linotype"/>
          <w:i/>
          <w:color w:val="231F20"/>
          <w:spacing w:val="-6"/>
          <w:sz w:val="24"/>
        </w:rPr>
        <w:t>domiciliario</w:t>
      </w:r>
      <w:r>
        <w:rPr>
          <w:rFonts w:ascii="Palatino Linotype" w:hAnsi="Palatino Linotype"/>
          <w:i/>
          <w:color w:val="231F20"/>
          <w:spacing w:val="-21"/>
          <w:sz w:val="24"/>
        </w:rPr>
        <w:t> </w:t>
      </w:r>
      <w:r>
        <w:rPr>
          <w:rFonts w:ascii="Palatino Linotype" w:hAnsi="Palatino Linotype"/>
          <w:i/>
          <w:color w:val="231F20"/>
          <w:spacing w:val="-3"/>
          <w:sz w:val="24"/>
        </w:rPr>
        <w:t>se</w:t>
      </w:r>
      <w:r>
        <w:rPr>
          <w:rFonts w:ascii="Palatino Linotype" w:hAnsi="Palatino Linotype"/>
          <w:i/>
          <w:color w:val="231F20"/>
          <w:spacing w:val="-21"/>
          <w:sz w:val="24"/>
        </w:rPr>
        <w:t> </w:t>
      </w:r>
      <w:r>
        <w:rPr>
          <w:rFonts w:ascii="Palatino Linotype" w:hAnsi="Palatino Linotype"/>
          <w:i/>
          <w:color w:val="231F20"/>
          <w:spacing w:val="-5"/>
          <w:sz w:val="24"/>
        </w:rPr>
        <w:t>paga</w:t>
      </w:r>
      <w:r>
        <w:rPr>
          <w:rFonts w:ascii="Palatino Linotype" w:hAnsi="Palatino Linotype"/>
          <w:i/>
          <w:color w:val="231F20"/>
          <w:spacing w:val="-21"/>
          <w:sz w:val="24"/>
        </w:rPr>
        <w:t> </w:t>
      </w:r>
      <w:r>
        <w:rPr>
          <w:rFonts w:ascii="Palatino Linotype" w:hAnsi="Palatino Linotype"/>
          <w:i/>
          <w:color w:val="231F20"/>
          <w:spacing w:val="-5"/>
          <w:sz w:val="24"/>
        </w:rPr>
        <w:t>por</w:t>
      </w:r>
      <w:r>
        <w:rPr>
          <w:rFonts w:ascii="Palatino Linotype" w:hAnsi="Palatino Linotype"/>
          <w:i/>
          <w:color w:val="231F20"/>
          <w:spacing w:val="-21"/>
          <w:sz w:val="24"/>
        </w:rPr>
        <w:t> </w:t>
      </w:r>
      <w:r>
        <w:rPr>
          <w:rFonts w:ascii="Palatino Linotype" w:hAnsi="Palatino Linotype"/>
          <w:i/>
          <w:color w:val="231F20"/>
          <w:spacing w:val="-6"/>
          <w:sz w:val="24"/>
        </w:rPr>
        <w:t>pieza,</w:t>
      </w:r>
      <w:r>
        <w:rPr>
          <w:rFonts w:ascii="Palatino Linotype" w:hAnsi="Palatino Linotype"/>
          <w:i/>
          <w:color w:val="231F20"/>
          <w:spacing w:val="-21"/>
          <w:sz w:val="24"/>
        </w:rPr>
        <w:t> </w:t>
      </w:r>
      <w:r>
        <w:rPr>
          <w:rFonts w:ascii="Palatino Linotype" w:hAnsi="Palatino Linotype"/>
          <w:i/>
          <w:color w:val="231F20"/>
          <w:spacing w:val="-3"/>
          <w:sz w:val="24"/>
        </w:rPr>
        <w:t>lo</w:t>
      </w:r>
      <w:r>
        <w:rPr>
          <w:rFonts w:ascii="Palatino Linotype" w:hAnsi="Palatino Linotype"/>
          <w:i/>
          <w:color w:val="231F20"/>
          <w:spacing w:val="-21"/>
          <w:sz w:val="24"/>
        </w:rPr>
        <w:t> </w:t>
      </w:r>
      <w:r>
        <w:rPr>
          <w:rFonts w:ascii="Palatino Linotype" w:hAnsi="Palatino Linotype"/>
          <w:i/>
          <w:color w:val="231F20"/>
          <w:spacing w:val="-5"/>
          <w:sz w:val="24"/>
        </w:rPr>
        <w:t>cual</w:t>
      </w:r>
      <w:r>
        <w:rPr>
          <w:rFonts w:ascii="Palatino Linotype" w:hAnsi="Palatino Linotype"/>
          <w:i/>
          <w:color w:val="231F20"/>
          <w:spacing w:val="-21"/>
          <w:sz w:val="24"/>
        </w:rPr>
        <w:t> </w:t>
      </w:r>
      <w:r>
        <w:rPr>
          <w:rFonts w:ascii="Palatino Linotype" w:hAnsi="Palatino Linotype"/>
          <w:i/>
          <w:color w:val="231F20"/>
          <w:spacing w:val="-7"/>
          <w:sz w:val="24"/>
        </w:rPr>
        <w:t>redunda</w:t>
      </w:r>
      <w:r>
        <w:rPr>
          <w:rFonts w:ascii="Palatino Linotype" w:hAnsi="Palatino Linotype"/>
          <w:i/>
          <w:color w:val="231F20"/>
          <w:spacing w:val="-21"/>
          <w:sz w:val="24"/>
        </w:rPr>
        <w:t> </w:t>
      </w:r>
      <w:r>
        <w:rPr>
          <w:rFonts w:ascii="Palatino Linotype" w:hAnsi="Palatino Linotype"/>
          <w:i/>
          <w:color w:val="231F20"/>
          <w:spacing w:val="-3"/>
          <w:sz w:val="24"/>
        </w:rPr>
        <w:t>en</w:t>
      </w:r>
      <w:r>
        <w:rPr>
          <w:rFonts w:ascii="Palatino Linotype" w:hAnsi="Palatino Linotype"/>
          <w:i/>
          <w:color w:val="231F20"/>
          <w:spacing w:val="-21"/>
          <w:sz w:val="24"/>
        </w:rPr>
        <w:t> </w:t>
      </w:r>
      <w:r>
        <w:rPr>
          <w:rFonts w:ascii="Palatino Linotype" w:hAnsi="Palatino Linotype"/>
          <w:i/>
          <w:color w:val="231F20"/>
          <w:spacing w:val="-5"/>
          <w:sz w:val="24"/>
        </w:rPr>
        <w:t>una</w:t>
      </w:r>
      <w:r>
        <w:rPr>
          <w:rFonts w:ascii="Palatino Linotype" w:hAnsi="Palatino Linotype"/>
          <w:i/>
          <w:color w:val="231F20"/>
          <w:spacing w:val="-21"/>
          <w:sz w:val="24"/>
        </w:rPr>
        <w:t> </w:t>
      </w:r>
      <w:r>
        <w:rPr>
          <w:rFonts w:ascii="Palatino Linotype" w:hAnsi="Palatino Linotype"/>
          <w:i/>
          <w:color w:val="231F20"/>
          <w:spacing w:val="-7"/>
          <w:sz w:val="24"/>
        </w:rPr>
        <w:t>intensificación </w:t>
      </w:r>
      <w:r>
        <w:rPr>
          <w:rFonts w:ascii="Palatino Linotype" w:hAnsi="Palatino Linotype"/>
          <w:i/>
          <w:color w:val="231F20"/>
          <w:sz w:val="24"/>
        </w:rPr>
        <w:t>y</w:t>
      </w:r>
      <w:r>
        <w:rPr>
          <w:rFonts w:ascii="Palatino Linotype" w:hAnsi="Palatino Linotype"/>
          <w:i/>
          <w:color w:val="231F20"/>
          <w:spacing w:val="-18"/>
          <w:sz w:val="24"/>
        </w:rPr>
        <w:t> </w:t>
      </w:r>
      <w:r>
        <w:rPr>
          <w:rFonts w:ascii="Palatino Linotype" w:hAnsi="Palatino Linotype"/>
          <w:i/>
          <w:color w:val="231F20"/>
          <w:spacing w:val="-7"/>
          <w:sz w:val="24"/>
        </w:rPr>
        <w:t>alargamiento</w:t>
      </w:r>
      <w:r>
        <w:rPr>
          <w:rFonts w:ascii="Palatino Linotype" w:hAnsi="Palatino Linotype"/>
          <w:i/>
          <w:color w:val="231F20"/>
          <w:spacing w:val="-18"/>
          <w:sz w:val="24"/>
        </w:rPr>
        <w:t> </w:t>
      </w:r>
      <w:r>
        <w:rPr>
          <w:rFonts w:ascii="Palatino Linotype" w:hAnsi="Palatino Linotype"/>
          <w:i/>
          <w:color w:val="231F20"/>
          <w:spacing w:val="-3"/>
          <w:sz w:val="24"/>
        </w:rPr>
        <w:t>de</w:t>
      </w:r>
      <w:r>
        <w:rPr>
          <w:rFonts w:ascii="Palatino Linotype" w:hAnsi="Palatino Linotype"/>
          <w:i/>
          <w:color w:val="231F20"/>
          <w:spacing w:val="-18"/>
          <w:sz w:val="24"/>
        </w:rPr>
        <w:t> </w:t>
      </w:r>
      <w:r>
        <w:rPr>
          <w:rFonts w:ascii="Palatino Linotype" w:hAnsi="Palatino Linotype"/>
          <w:i/>
          <w:color w:val="231F20"/>
          <w:spacing w:val="-3"/>
          <w:sz w:val="24"/>
        </w:rPr>
        <w:t>la</w:t>
      </w:r>
      <w:r>
        <w:rPr>
          <w:rFonts w:ascii="Palatino Linotype" w:hAnsi="Palatino Linotype"/>
          <w:i/>
          <w:color w:val="231F20"/>
          <w:spacing w:val="-18"/>
          <w:sz w:val="24"/>
        </w:rPr>
        <w:t> </w:t>
      </w:r>
      <w:r>
        <w:rPr>
          <w:rFonts w:ascii="Palatino Linotype" w:hAnsi="Palatino Linotype"/>
          <w:i/>
          <w:color w:val="231F20"/>
          <w:spacing w:val="-6"/>
          <w:sz w:val="24"/>
        </w:rPr>
        <w:t>jornada</w:t>
      </w:r>
      <w:r>
        <w:rPr>
          <w:rFonts w:ascii="Palatino Linotype" w:hAnsi="Palatino Linotype"/>
          <w:i/>
          <w:color w:val="231F20"/>
          <w:spacing w:val="-18"/>
          <w:sz w:val="24"/>
        </w:rPr>
        <w:t> </w:t>
      </w:r>
      <w:r>
        <w:rPr>
          <w:rFonts w:ascii="Palatino Linotype" w:hAnsi="Palatino Linotype"/>
          <w:i/>
          <w:color w:val="231F20"/>
          <w:spacing w:val="-7"/>
          <w:sz w:val="24"/>
        </w:rPr>
        <w:t>para</w:t>
      </w:r>
      <w:r>
        <w:rPr>
          <w:rFonts w:ascii="Palatino Linotype" w:hAnsi="Palatino Linotype"/>
          <w:i/>
          <w:color w:val="231F20"/>
          <w:spacing w:val="-18"/>
          <w:sz w:val="24"/>
        </w:rPr>
        <w:t> </w:t>
      </w:r>
      <w:r>
        <w:rPr>
          <w:rFonts w:ascii="Palatino Linotype" w:hAnsi="Palatino Linotype"/>
          <w:i/>
          <w:color w:val="231F20"/>
          <w:spacing w:val="-8"/>
          <w:sz w:val="24"/>
        </w:rPr>
        <w:t>aumentar</w:t>
      </w:r>
      <w:r>
        <w:rPr>
          <w:rFonts w:ascii="Palatino Linotype" w:hAnsi="Palatino Linotype"/>
          <w:i/>
          <w:color w:val="231F20"/>
          <w:spacing w:val="-18"/>
          <w:sz w:val="24"/>
        </w:rPr>
        <w:t> </w:t>
      </w:r>
      <w:r>
        <w:rPr>
          <w:rFonts w:ascii="Palatino Linotype" w:hAnsi="Palatino Linotype"/>
          <w:i/>
          <w:color w:val="231F20"/>
          <w:spacing w:val="-5"/>
          <w:sz w:val="24"/>
        </w:rPr>
        <w:t>los</w:t>
      </w:r>
      <w:r>
        <w:rPr>
          <w:rFonts w:ascii="Palatino Linotype" w:hAnsi="Palatino Linotype"/>
          <w:i/>
          <w:color w:val="231F20"/>
          <w:spacing w:val="-18"/>
          <w:sz w:val="24"/>
        </w:rPr>
        <w:t> </w:t>
      </w:r>
      <w:r>
        <w:rPr>
          <w:rFonts w:ascii="Palatino Linotype" w:hAnsi="Palatino Linotype"/>
          <w:i/>
          <w:color w:val="231F20"/>
          <w:spacing w:val="-6"/>
          <w:sz w:val="24"/>
        </w:rPr>
        <w:t>recursos</w:t>
      </w:r>
      <w:r>
        <w:rPr>
          <w:rFonts w:ascii="Palatino Linotype" w:hAnsi="Palatino Linotype"/>
          <w:i/>
          <w:color w:val="231F20"/>
          <w:spacing w:val="-18"/>
          <w:sz w:val="24"/>
        </w:rPr>
        <w:t> </w:t>
      </w:r>
      <w:r>
        <w:rPr>
          <w:rFonts w:ascii="Palatino Linotype" w:hAnsi="Palatino Linotype"/>
          <w:i/>
          <w:color w:val="231F20"/>
          <w:spacing w:val="-6"/>
          <w:sz w:val="24"/>
        </w:rPr>
        <w:t>generados</w:t>
      </w:r>
      <w:r>
        <w:rPr>
          <w:rFonts w:ascii="Palatino Linotype" w:hAnsi="Palatino Linotype"/>
          <w:i/>
          <w:color w:val="231F20"/>
          <w:spacing w:val="-19"/>
          <w:sz w:val="24"/>
        </w:rPr>
        <w:t> </w:t>
      </w:r>
      <w:r>
        <w:rPr>
          <w:color w:val="231F20"/>
          <w:spacing w:val="-3"/>
          <w:sz w:val="24"/>
        </w:rPr>
        <w:t>(p</w:t>
      </w:r>
      <w:r>
        <w:rPr>
          <w:color w:val="231F20"/>
          <w:spacing w:val="-19"/>
          <w:sz w:val="24"/>
        </w:rPr>
        <w:t> </w:t>
      </w:r>
      <w:r>
        <w:rPr>
          <w:color w:val="231F20"/>
          <w:spacing w:val="-5"/>
          <w:sz w:val="24"/>
        </w:rPr>
        <w:t>58).</w:t>
      </w:r>
    </w:p>
    <w:p>
      <w:pPr>
        <w:pStyle w:val="BodyText"/>
        <w:spacing w:line="242" w:lineRule="auto"/>
        <w:ind w:left="117" w:right="107" w:firstLine="453"/>
        <w:jc w:val="both"/>
      </w:pPr>
      <w:r>
        <w:rPr/>
        <w:pict>
          <v:shape style="position:absolute;margin-left:129.244995pt;margin-top:18.518089pt;width:200.3pt;height:77.05pt;mso-position-horizontal-relative:page;mso-position-vertical-relative:paragraph;z-index:-12167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6"/>
                      <w:w w:val="101"/>
                      <w:sz w:val="154"/>
                    </w:rPr>
                    <w:t>Y</w:t>
                  </w:r>
                </w:p>
              </w:txbxContent>
            </v:textbox>
            <w10:wrap type="none"/>
          </v:shape>
        </w:pict>
      </w:r>
      <w:r>
        <w:rPr>
          <w:color w:val="231F20"/>
        </w:rPr>
        <w:t>Se trata de una flexibilización externa e interna, que se caracteriza por ser sexuada (Acevedo, 2002), ya que las mujeres se someten con más frecuencia</w:t>
      </w:r>
      <w:r>
        <w:rPr>
          <w:color w:val="231F20"/>
          <w:spacing w:val="-10"/>
        </w:rPr>
        <w:t> </w:t>
      </w:r>
      <w:r>
        <w:rPr>
          <w:color w:val="231F20"/>
        </w:rPr>
        <w:t>a</w:t>
      </w:r>
      <w:r>
        <w:rPr>
          <w:color w:val="231F20"/>
          <w:spacing w:val="-10"/>
        </w:rPr>
        <w:t> </w:t>
      </w:r>
      <w:r>
        <w:rPr>
          <w:color w:val="231F20"/>
        </w:rPr>
        <w:t>trabajos</w:t>
      </w:r>
      <w:r>
        <w:rPr>
          <w:color w:val="231F20"/>
          <w:spacing w:val="-10"/>
        </w:rPr>
        <w:t> </w:t>
      </w:r>
      <w:r>
        <w:rPr>
          <w:color w:val="231F20"/>
        </w:rPr>
        <w:t>informales</w:t>
      </w:r>
      <w:r>
        <w:rPr>
          <w:color w:val="231F20"/>
          <w:spacing w:val="-10"/>
        </w:rPr>
        <w:t> </w:t>
      </w:r>
      <w:r>
        <w:rPr>
          <w:color w:val="231F20"/>
        </w:rPr>
        <w:t>y</w:t>
      </w:r>
      <w:r>
        <w:rPr>
          <w:color w:val="231F20"/>
          <w:spacing w:val="-10"/>
        </w:rPr>
        <w:t> </w:t>
      </w:r>
      <w:r>
        <w:rPr>
          <w:color w:val="231F20"/>
        </w:rPr>
        <w:t>al</w:t>
      </w:r>
      <w:r>
        <w:rPr>
          <w:color w:val="231F20"/>
          <w:spacing w:val="-10"/>
        </w:rPr>
        <w:t> </w:t>
      </w:r>
      <w:r>
        <w:rPr>
          <w:color w:val="231F20"/>
        </w:rPr>
        <w:t>interior</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polivalencia, alargamiento</w:t>
      </w:r>
      <w:r>
        <w:rPr>
          <w:color w:val="231F20"/>
          <w:spacing w:val="-8"/>
        </w:rPr>
        <w:t> </w:t>
      </w:r>
      <w:r>
        <w:rPr>
          <w:color w:val="231F20"/>
        </w:rPr>
        <w:t>de</w:t>
      </w:r>
      <w:r>
        <w:rPr>
          <w:color w:val="231F20"/>
          <w:spacing w:val="-8"/>
        </w:rPr>
        <w:t> </w:t>
      </w:r>
      <w:r>
        <w:rPr>
          <w:color w:val="231F20"/>
        </w:rPr>
        <w:t>jornadas,</w:t>
      </w:r>
      <w:r>
        <w:rPr>
          <w:color w:val="231F20"/>
          <w:spacing w:val="-8"/>
        </w:rPr>
        <w:t> </w:t>
      </w:r>
      <w:r>
        <w:rPr>
          <w:color w:val="231F20"/>
        </w:rPr>
        <w:t>baja</w:t>
      </w:r>
      <w:r>
        <w:rPr>
          <w:color w:val="231F20"/>
          <w:spacing w:val="-8"/>
        </w:rPr>
        <w:t> </w:t>
      </w:r>
      <w:r>
        <w:rPr>
          <w:color w:val="231F20"/>
        </w:rPr>
        <w:t>tecnología,</w:t>
      </w:r>
      <w:r>
        <w:rPr>
          <w:color w:val="231F20"/>
          <w:spacing w:val="-8"/>
        </w:rPr>
        <w:t> </w:t>
      </w:r>
      <w:r>
        <w:rPr>
          <w:color w:val="231F20"/>
        </w:rPr>
        <w:t>falta</w:t>
      </w:r>
      <w:r>
        <w:rPr>
          <w:color w:val="231F20"/>
          <w:spacing w:val="-8"/>
        </w:rPr>
        <w:t> </w:t>
      </w:r>
      <w:r>
        <w:rPr>
          <w:color w:val="231F20"/>
        </w:rPr>
        <w:t>de</w:t>
      </w:r>
      <w:r>
        <w:rPr>
          <w:color w:val="231F20"/>
          <w:spacing w:val="-8"/>
        </w:rPr>
        <w:t> </w:t>
      </w:r>
      <w:r>
        <w:rPr>
          <w:color w:val="231F20"/>
        </w:rPr>
        <w:t>capacitación</w:t>
      </w:r>
      <w:r>
        <w:rPr>
          <w:color w:val="231F20"/>
          <w:spacing w:val="-8"/>
        </w:rPr>
        <w:t> </w:t>
      </w:r>
      <w:r>
        <w:rPr>
          <w:color w:val="231F20"/>
        </w:rPr>
        <w:t>y</w:t>
      </w:r>
      <w:r>
        <w:rPr>
          <w:color w:val="231F20"/>
          <w:spacing w:val="-8"/>
        </w:rPr>
        <w:t> </w:t>
      </w:r>
      <w:r>
        <w:rPr>
          <w:color w:val="231F20"/>
        </w:rPr>
        <w:t>menores salarios. Sólo para ilustrar en 2006 un 44.9% de la población urbana mundial estaba ocupada en trabajos de baja calidad, 50.7% de las mujeres y</w:t>
      </w:r>
      <w:r>
        <w:rPr>
          <w:color w:val="231F20"/>
          <w:spacing w:val="-17"/>
        </w:rPr>
        <w:t> </w:t>
      </w:r>
      <w:r>
        <w:rPr>
          <w:color w:val="231F20"/>
        </w:rPr>
        <w:t>40.5%</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varones.</w:t>
      </w:r>
      <w:r>
        <w:rPr>
          <w:color w:val="231F20"/>
          <w:spacing w:val="-17"/>
        </w:rPr>
        <w:t> </w:t>
      </w:r>
      <w:r>
        <w:rPr>
          <w:color w:val="231F20"/>
          <w:spacing w:val="-3"/>
        </w:rPr>
        <w:t>(OIT-PNUD,</w:t>
      </w:r>
      <w:r>
        <w:rPr>
          <w:color w:val="231F20"/>
          <w:spacing w:val="-17"/>
        </w:rPr>
        <w:t> </w:t>
      </w:r>
      <w:r>
        <w:rPr>
          <w:color w:val="231F20"/>
        </w:rPr>
        <w:t>2009).</w:t>
      </w:r>
    </w:p>
    <w:p>
      <w:pPr>
        <w:pStyle w:val="BodyText"/>
        <w:spacing w:line="242" w:lineRule="auto" w:before="1"/>
        <w:ind w:left="117" w:right="107" w:firstLine="453"/>
        <w:jc w:val="both"/>
      </w:pPr>
      <w:r>
        <w:rPr>
          <w:color w:val="231F20"/>
        </w:rPr>
        <w:t>En resumen para evaluar la relación del TD y la salud, deben hacerse explícitas las contradicciones en las que se ubican las mujeres, por una parte al realizarlo como obligación derivada de las relaciones de género, por otra el que sea invisible primero por llevarse a cabo en el </w:t>
      </w:r>
      <w:r>
        <w:rPr>
          <w:color w:val="231F20"/>
          <w:spacing w:val="-3"/>
        </w:rPr>
        <w:t>ámbito </w:t>
      </w:r>
      <w:r>
        <w:rPr>
          <w:color w:val="231F20"/>
        </w:rPr>
        <w:t>de lo privado y segundo por no ser valorado social y económicamente.</w:t>
      </w:r>
    </w:p>
    <w:p>
      <w:pPr>
        <w:pStyle w:val="BodyText"/>
        <w:spacing w:before="5"/>
      </w:pPr>
    </w:p>
    <w:p>
      <w:pPr>
        <w:pStyle w:val="Heading5"/>
        <w:ind w:left="570" w:right="1992"/>
      </w:pPr>
      <w:r>
        <w:rPr>
          <w:color w:val="231F20"/>
        </w:rPr>
        <w:t>III</w:t>
      </w:r>
    </w:p>
    <w:p>
      <w:pPr>
        <w:pStyle w:val="BodyText"/>
        <w:spacing w:line="242" w:lineRule="auto" w:before="4"/>
        <w:ind w:left="117" w:right="105"/>
        <w:jc w:val="both"/>
      </w:pPr>
      <w:r>
        <w:rPr>
          <w:color w:val="231F20"/>
        </w:rPr>
        <w:t>Después de las referencias sobre la relación que guarda el trabajo doméstico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doble</w:t>
      </w:r>
      <w:r>
        <w:rPr>
          <w:color w:val="231F20"/>
          <w:spacing w:val="-16"/>
        </w:rPr>
        <w:t> </w:t>
      </w:r>
      <w:r>
        <w:rPr>
          <w:color w:val="231F20"/>
        </w:rPr>
        <w:t>jornada</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salud,</w:t>
      </w:r>
      <w:r>
        <w:rPr>
          <w:color w:val="231F20"/>
          <w:spacing w:val="-16"/>
        </w:rPr>
        <w:t> </w:t>
      </w:r>
      <w:r>
        <w:rPr>
          <w:color w:val="231F20"/>
        </w:rPr>
        <w:t>a</w:t>
      </w:r>
      <w:r>
        <w:rPr>
          <w:color w:val="231F20"/>
          <w:spacing w:val="-16"/>
        </w:rPr>
        <w:t> </w:t>
      </w:r>
      <w:r>
        <w:rPr>
          <w:color w:val="231F20"/>
        </w:rPr>
        <w:t>continuación</w:t>
      </w:r>
      <w:r>
        <w:rPr>
          <w:color w:val="231F20"/>
          <w:spacing w:val="-16"/>
        </w:rPr>
        <w:t> </w:t>
      </w:r>
      <w:r>
        <w:rPr>
          <w:color w:val="231F20"/>
        </w:rPr>
        <w:t>se</w:t>
      </w:r>
      <w:r>
        <w:rPr>
          <w:color w:val="231F20"/>
          <w:spacing w:val="-16"/>
        </w:rPr>
        <w:t> </w:t>
      </w:r>
      <w:r>
        <w:rPr>
          <w:color w:val="231F20"/>
          <w:spacing w:val="2"/>
        </w:rPr>
        <w:t>señala</w:t>
      </w:r>
      <w:r>
        <w:rPr>
          <w:color w:val="231F20"/>
          <w:spacing w:val="-16"/>
        </w:rPr>
        <w:t> </w:t>
      </w:r>
      <w:r>
        <w:rPr>
          <w:color w:val="231F20"/>
        </w:rPr>
        <w:t>el</w:t>
      </w:r>
      <w:r>
        <w:rPr>
          <w:color w:val="231F20"/>
          <w:spacing w:val="-16"/>
        </w:rPr>
        <w:t> </w:t>
      </w:r>
      <w:r>
        <w:rPr>
          <w:color w:val="231F20"/>
        </w:rPr>
        <w:t>papel que juegan estas labores cuando se realizan como trabajo remunerado. </w:t>
      </w:r>
      <w:r>
        <w:rPr>
          <w:color w:val="231F20"/>
          <w:spacing w:val="2"/>
        </w:rPr>
        <w:t>Se </w:t>
      </w:r>
      <w:r>
        <w:rPr>
          <w:color w:val="231F20"/>
        </w:rPr>
        <w:t>trata de una ocupación con características situadas en las contradicciones referidas, pero que además se complejiza por su precariedad. De manera que las trabajadoras del hogar, son un grupo que comparte exigencias y riesgos y por ello rasgos específicos en su </w:t>
      </w:r>
      <w:r>
        <w:rPr>
          <w:color w:val="231F20"/>
          <w:spacing w:val="2"/>
        </w:rPr>
        <w:t>perfil </w:t>
      </w:r>
      <w:r>
        <w:rPr>
          <w:color w:val="231F20"/>
        </w:rPr>
        <w:t>de patología, tanto por las tareas propiamente dichas, como por las relaciones laborales a las que son sometidas (Garduño,</w:t>
      </w:r>
      <w:r>
        <w:rPr>
          <w:color w:val="231F20"/>
          <w:spacing w:val="40"/>
        </w:rPr>
        <w:t> </w:t>
      </w:r>
      <w:r>
        <w:rPr>
          <w:color w:val="231F20"/>
          <w:spacing w:val="2"/>
        </w:rPr>
        <w:t>1986).</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firstLine="453"/>
        <w:jc w:val="both"/>
      </w:pPr>
      <w:r>
        <w:rPr>
          <w:color w:val="231F20"/>
        </w:rPr>
        <w:t>Se</w:t>
      </w:r>
      <w:r>
        <w:rPr>
          <w:color w:val="231F20"/>
          <w:spacing w:val="-17"/>
        </w:rPr>
        <w:t> </w:t>
      </w:r>
      <w:r>
        <w:rPr>
          <w:color w:val="231F20"/>
        </w:rPr>
        <w:t>habla</w:t>
      </w:r>
      <w:r>
        <w:rPr>
          <w:color w:val="231F20"/>
          <w:spacing w:val="-17"/>
        </w:rPr>
        <w:t> </w:t>
      </w:r>
      <w:r>
        <w:rPr>
          <w:color w:val="231F20"/>
        </w:rPr>
        <w:t>de</w:t>
      </w:r>
      <w:r>
        <w:rPr>
          <w:color w:val="231F20"/>
          <w:spacing w:val="-17"/>
        </w:rPr>
        <w:t> </w:t>
      </w:r>
      <w:r>
        <w:rPr>
          <w:color w:val="231F20"/>
        </w:rPr>
        <w:t>mujeres</w:t>
      </w:r>
      <w:r>
        <w:rPr>
          <w:color w:val="231F20"/>
          <w:spacing w:val="-17"/>
        </w:rPr>
        <w:t> </w:t>
      </w:r>
      <w:r>
        <w:rPr>
          <w:color w:val="231F20"/>
        </w:rPr>
        <w:t>dedicadas</w:t>
      </w:r>
      <w:r>
        <w:rPr>
          <w:color w:val="231F20"/>
          <w:spacing w:val="-17"/>
        </w:rPr>
        <w:t> </w:t>
      </w:r>
      <w:r>
        <w:rPr>
          <w:color w:val="231F20"/>
        </w:rPr>
        <w:t>a</w:t>
      </w:r>
      <w:r>
        <w:rPr>
          <w:color w:val="231F20"/>
          <w:spacing w:val="-17"/>
        </w:rPr>
        <w:t> </w:t>
      </w:r>
      <w:r>
        <w:rPr>
          <w:color w:val="231F20"/>
        </w:rPr>
        <w:t>esta</w:t>
      </w:r>
      <w:r>
        <w:rPr>
          <w:color w:val="231F20"/>
          <w:spacing w:val="-17"/>
        </w:rPr>
        <w:t> </w:t>
      </w:r>
      <w:r>
        <w:rPr>
          <w:color w:val="231F20"/>
        </w:rPr>
        <w:t>ocupación,</w:t>
      </w:r>
      <w:r>
        <w:rPr>
          <w:color w:val="231F20"/>
          <w:spacing w:val="-17"/>
        </w:rPr>
        <w:t> </w:t>
      </w:r>
      <w:r>
        <w:rPr>
          <w:color w:val="231F20"/>
        </w:rPr>
        <w:t>se</w:t>
      </w:r>
      <w:r>
        <w:rPr>
          <w:color w:val="231F20"/>
          <w:spacing w:val="-17"/>
        </w:rPr>
        <w:t> </w:t>
      </w:r>
      <w:r>
        <w:rPr>
          <w:color w:val="231F20"/>
        </w:rPr>
        <w:t>calcula</w:t>
      </w:r>
      <w:r>
        <w:rPr>
          <w:color w:val="231F20"/>
          <w:spacing w:val="-17"/>
        </w:rPr>
        <w:t> </w:t>
      </w:r>
      <w:r>
        <w:rPr>
          <w:color w:val="231F20"/>
        </w:rPr>
        <w:t>que</w:t>
      </w:r>
      <w:r>
        <w:rPr>
          <w:color w:val="231F20"/>
          <w:spacing w:val="-17"/>
        </w:rPr>
        <w:t> </w:t>
      </w:r>
      <w:r>
        <w:rPr>
          <w:color w:val="231F20"/>
        </w:rPr>
        <w:t>hay</w:t>
      </w:r>
      <w:r>
        <w:rPr>
          <w:color w:val="231F20"/>
          <w:spacing w:val="-17"/>
        </w:rPr>
        <w:t> </w:t>
      </w:r>
      <w:r>
        <w:rPr>
          <w:color w:val="231F20"/>
        </w:rPr>
        <w:t>2,1 millones</w:t>
      </w:r>
      <w:r>
        <w:rPr>
          <w:color w:val="231F20"/>
          <w:spacing w:val="-16"/>
        </w:rPr>
        <w:t> </w:t>
      </w:r>
      <w:r>
        <w:rPr>
          <w:color w:val="231F20"/>
        </w:rPr>
        <w:t>de</w:t>
      </w:r>
      <w:r>
        <w:rPr>
          <w:color w:val="231F20"/>
          <w:spacing w:val="-16"/>
        </w:rPr>
        <w:t> </w:t>
      </w:r>
      <w:r>
        <w:rPr>
          <w:color w:val="231F20"/>
        </w:rPr>
        <w:t>trabajadores</w:t>
      </w:r>
      <w:r>
        <w:rPr>
          <w:color w:val="231F20"/>
          <w:spacing w:val="-16"/>
        </w:rPr>
        <w:t> </w:t>
      </w:r>
      <w:r>
        <w:rPr>
          <w:color w:val="231F20"/>
        </w:rPr>
        <w:t>del</w:t>
      </w:r>
      <w:r>
        <w:rPr>
          <w:color w:val="231F20"/>
          <w:spacing w:val="-16"/>
        </w:rPr>
        <w:t> </w:t>
      </w:r>
      <w:r>
        <w:rPr>
          <w:color w:val="231F20"/>
          <w:spacing w:val="-4"/>
        </w:rPr>
        <w:t>hogar,</w:t>
      </w:r>
      <w:r>
        <w:rPr>
          <w:color w:val="231F20"/>
          <w:spacing w:val="-16"/>
        </w:rPr>
        <w:t> </w:t>
      </w:r>
      <w:r>
        <w:rPr>
          <w:color w:val="231F20"/>
        </w:rPr>
        <w:t>el</w:t>
      </w:r>
      <w:r>
        <w:rPr>
          <w:color w:val="231F20"/>
          <w:spacing w:val="-16"/>
        </w:rPr>
        <w:t> </w:t>
      </w:r>
      <w:r>
        <w:rPr>
          <w:color w:val="231F20"/>
        </w:rPr>
        <w:t>83%</w:t>
      </w:r>
      <w:r>
        <w:rPr>
          <w:color w:val="231F20"/>
          <w:spacing w:val="-16"/>
        </w:rPr>
        <w:t> </w:t>
      </w:r>
      <w:r>
        <w:rPr>
          <w:color w:val="231F20"/>
        </w:rPr>
        <w:t>mujeres,</w:t>
      </w:r>
      <w:r>
        <w:rPr>
          <w:color w:val="231F20"/>
          <w:spacing w:val="-16"/>
        </w:rPr>
        <w:t> </w:t>
      </w:r>
      <w:r>
        <w:rPr>
          <w:color w:val="231F20"/>
        </w:rPr>
        <w:t>y</w:t>
      </w:r>
      <w:r>
        <w:rPr>
          <w:color w:val="231F20"/>
          <w:spacing w:val="-16"/>
        </w:rPr>
        <w:t> </w:t>
      </w:r>
      <w:r>
        <w:rPr>
          <w:color w:val="231F20"/>
        </w:rPr>
        <w:t>se</w:t>
      </w:r>
      <w:r>
        <w:rPr>
          <w:color w:val="231F20"/>
          <w:spacing w:val="-16"/>
        </w:rPr>
        <w:t> </w:t>
      </w:r>
      <w:r>
        <w:rPr>
          <w:color w:val="231F20"/>
        </w:rPr>
        <w:t>estima</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total el trabajo doméstico representa no menos del 7,5 % del empleo</w:t>
      </w:r>
      <w:r>
        <w:rPr>
          <w:color w:val="231F20"/>
          <w:spacing w:val="-34"/>
        </w:rPr>
        <w:t> </w:t>
      </w:r>
      <w:r>
        <w:rPr>
          <w:color w:val="231F20"/>
        </w:rPr>
        <w:t>asalariado femenino en todo el </w:t>
      </w:r>
      <w:r>
        <w:rPr>
          <w:color w:val="231F20"/>
          <w:spacing w:val="-3"/>
        </w:rPr>
        <w:t>mundo. </w:t>
      </w:r>
      <w:r>
        <w:rPr>
          <w:color w:val="231F20"/>
        </w:rPr>
        <w:t>(Consejo Sindical Unitario de América Central, Caribe y México, 2011). </w:t>
      </w:r>
      <w:r>
        <w:rPr>
          <w:color w:val="231F20"/>
          <w:spacing w:val="-3"/>
        </w:rPr>
        <w:t>Pero </w:t>
      </w:r>
      <w:r>
        <w:rPr>
          <w:color w:val="231F20"/>
        </w:rPr>
        <w:t>además de que el TD remunerado es femenino por excelencia, se caracteriza por su precariedad en varios sentidos, siendo asalariadas en general reciben cantidades menores a las estipuladas; deben ceñirse a las condiciones laborales que los</w:t>
      </w:r>
      <w:r>
        <w:rPr>
          <w:color w:val="231F20"/>
          <w:spacing w:val="-25"/>
        </w:rPr>
        <w:t> </w:t>
      </w:r>
      <w:r>
        <w:rPr>
          <w:color w:val="231F20"/>
        </w:rPr>
        <w:t>contratantes definan; las jornadas de trabajo en general son </w:t>
      </w:r>
      <w:r>
        <w:rPr>
          <w:color w:val="231F20"/>
          <w:spacing w:val="-3"/>
        </w:rPr>
        <w:t>mayores </w:t>
      </w:r>
      <w:r>
        <w:rPr>
          <w:color w:val="231F20"/>
        </w:rPr>
        <w:t>a la media; la contratación irregular (Goldsmith, 2000), las relaciones dentro del hogar en el que laboran mantienen rasgos de servidumbre y por su origen social y étnico son discriminadas, es un hecho</w:t>
      </w:r>
      <w:r>
        <w:rPr>
          <w:color w:val="231F20"/>
          <w:spacing w:val="-19"/>
        </w:rPr>
        <w:t> </w:t>
      </w:r>
      <w:r>
        <w:rPr>
          <w:color w:val="231F20"/>
        </w:rPr>
        <w:t>que:</w:t>
      </w:r>
    </w:p>
    <w:p>
      <w:pPr>
        <w:spacing w:line="280" w:lineRule="exact" w:before="1"/>
        <w:ind w:left="110" w:right="114" w:firstLine="453"/>
        <w:jc w:val="both"/>
        <w:rPr>
          <w:sz w:val="24"/>
        </w:rPr>
      </w:pPr>
      <w:r>
        <w:rPr/>
        <w:pict>
          <v:shape style="position:absolute;margin-left:100.898499pt;margin-top:4.564965pt;width:199.95pt;height:77.05pt;mso-position-horizontal-relative:page;mso-position-vertical-relative:paragraph;z-index:-12164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4"/>
                      <w:w w:val="101"/>
                      <w:sz w:val="154"/>
                    </w:rPr>
                    <w:t>Y</w:t>
                  </w:r>
                </w:p>
              </w:txbxContent>
            </v:textbox>
            <w10:wrap type="none"/>
          </v:shape>
        </w:pict>
      </w:r>
      <w:r>
        <w:rPr>
          <w:rFonts w:ascii="Palatino Linotype" w:hAnsi="Palatino Linotype"/>
          <w:i/>
          <w:color w:val="231F20"/>
          <w:sz w:val="24"/>
        </w:rPr>
        <w:t>…</w:t>
      </w:r>
      <w:r>
        <w:rPr>
          <w:rFonts w:ascii="Palatino Linotype" w:hAnsi="Palatino Linotype"/>
          <w:i/>
          <w:color w:val="231F20"/>
          <w:spacing w:val="-33"/>
          <w:sz w:val="24"/>
        </w:rPr>
        <w:t> </w:t>
      </w:r>
      <w:r>
        <w:rPr>
          <w:rFonts w:ascii="Palatino Linotype" w:hAnsi="Palatino Linotype"/>
          <w:i/>
          <w:color w:val="231F20"/>
          <w:sz w:val="24"/>
        </w:rPr>
        <w:t>las</w:t>
      </w:r>
      <w:r>
        <w:rPr>
          <w:rFonts w:ascii="Palatino Linotype" w:hAnsi="Palatino Linotype"/>
          <w:i/>
          <w:color w:val="231F20"/>
          <w:spacing w:val="-33"/>
          <w:sz w:val="24"/>
        </w:rPr>
        <w:t> </w:t>
      </w:r>
      <w:r>
        <w:rPr>
          <w:rFonts w:ascii="Palatino Linotype" w:hAnsi="Palatino Linotype"/>
          <w:i/>
          <w:color w:val="231F20"/>
          <w:spacing w:val="-3"/>
          <w:sz w:val="24"/>
        </w:rPr>
        <w:t>mujeres</w:t>
      </w:r>
      <w:r>
        <w:rPr>
          <w:rFonts w:ascii="Palatino Linotype" w:hAnsi="Palatino Linotype"/>
          <w:i/>
          <w:color w:val="231F20"/>
          <w:spacing w:val="-33"/>
          <w:sz w:val="24"/>
        </w:rPr>
        <w:t> </w:t>
      </w:r>
      <w:r>
        <w:rPr>
          <w:rFonts w:ascii="Palatino Linotype" w:hAnsi="Palatino Linotype"/>
          <w:i/>
          <w:color w:val="231F20"/>
          <w:spacing w:val="-3"/>
          <w:sz w:val="24"/>
        </w:rPr>
        <w:t>pobres</w:t>
      </w:r>
      <w:r>
        <w:rPr>
          <w:rFonts w:ascii="Palatino Linotype" w:hAnsi="Palatino Linotype"/>
          <w:i/>
          <w:color w:val="231F20"/>
          <w:spacing w:val="-33"/>
          <w:sz w:val="24"/>
        </w:rPr>
        <w:t> </w:t>
      </w:r>
      <w:r>
        <w:rPr>
          <w:rFonts w:ascii="Palatino Linotype" w:hAnsi="Palatino Linotype"/>
          <w:i/>
          <w:color w:val="231F20"/>
          <w:sz w:val="24"/>
        </w:rPr>
        <w:t>sirven</w:t>
      </w:r>
      <w:r>
        <w:rPr>
          <w:rFonts w:ascii="Palatino Linotype" w:hAnsi="Palatino Linotype"/>
          <w:i/>
          <w:color w:val="231F20"/>
          <w:spacing w:val="-33"/>
          <w:sz w:val="24"/>
        </w:rPr>
        <w:t> </w:t>
      </w:r>
      <w:r>
        <w:rPr>
          <w:rFonts w:ascii="Palatino Linotype" w:hAnsi="Palatino Linotype"/>
          <w:i/>
          <w:color w:val="231F20"/>
          <w:sz w:val="24"/>
        </w:rPr>
        <w:t>a</w:t>
      </w:r>
      <w:r>
        <w:rPr>
          <w:rFonts w:ascii="Palatino Linotype" w:hAnsi="Palatino Linotype"/>
          <w:i/>
          <w:color w:val="231F20"/>
          <w:spacing w:val="-33"/>
          <w:sz w:val="24"/>
        </w:rPr>
        <w:t> </w:t>
      </w:r>
      <w:r>
        <w:rPr>
          <w:rFonts w:ascii="Palatino Linotype" w:hAnsi="Palatino Linotype"/>
          <w:i/>
          <w:color w:val="231F20"/>
          <w:sz w:val="24"/>
        </w:rPr>
        <w:t>la</w:t>
      </w:r>
      <w:r>
        <w:rPr>
          <w:rFonts w:ascii="Palatino Linotype" w:hAnsi="Palatino Linotype"/>
          <w:i/>
          <w:color w:val="231F20"/>
          <w:spacing w:val="-33"/>
          <w:sz w:val="24"/>
        </w:rPr>
        <w:t> </w:t>
      </w:r>
      <w:r>
        <w:rPr>
          <w:rFonts w:ascii="Palatino Linotype" w:hAnsi="Palatino Linotype"/>
          <w:i/>
          <w:color w:val="231F20"/>
          <w:sz w:val="24"/>
        </w:rPr>
        <w:t>clase</w:t>
      </w:r>
      <w:r>
        <w:rPr>
          <w:rFonts w:ascii="Palatino Linotype" w:hAnsi="Palatino Linotype"/>
          <w:i/>
          <w:color w:val="231F20"/>
          <w:spacing w:val="-33"/>
          <w:sz w:val="24"/>
        </w:rPr>
        <w:t> </w:t>
      </w:r>
      <w:r>
        <w:rPr>
          <w:rFonts w:ascii="Palatino Linotype" w:hAnsi="Palatino Linotype"/>
          <w:i/>
          <w:color w:val="231F20"/>
          <w:spacing w:val="4"/>
          <w:sz w:val="24"/>
        </w:rPr>
        <w:t>mediay</w:t>
      </w:r>
      <w:r>
        <w:rPr>
          <w:rFonts w:ascii="Palatino Linotype" w:hAnsi="Palatino Linotype"/>
          <w:i/>
          <w:color w:val="231F20"/>
          <w:spacing w:val="-33"/>
          <w:sz w:val="24"/>
        </w:rPr>
        <w:t> </w:t>
      </w:r>
      <w:r>
        <w:rPr>
          <w:rFonts w:ascii="Palatino Linotype" w:hAnsi="Palatino Linotype"/>
          <w:i/>
          <w:color w:val="231F20"/>
          <w:spacing w:val="-3"/>
          <w:sz w:val="24"/>
        </w:rPr>
        <w:t>alta</w:t>
      </w:r>
      <w:r>
        <w:rPr>
          <w:rFonts w:ascii="Palatino Linotype" w:hAnsi="Palatino Linotype"/>
          <w:i/>
          <w:color w:val="231F20"/>
          <w:spacing w:val="-33"/>
          <w:sz w:val="24"/>
        </w:rPr>
        <w:t> </w:t>
      </w:r>
      <w:r>
        <w:rPr>
          <w:rFonts w:ascii="Palatino Linotype" w:hAnsi="Palatino Linotype"/>
          <w:i/>
          <w:color w:val="231F20"/>
          <w:sz w:val="24"/>
        </w:rPr>
        <w:t>(desigualdad</w:t>
      </w:r>
      <w:r>
        <w:rPr>
          <w:rFonts w:ascii="Palatino Linotype" w:hAnsi="Palatino Linotype"/>
          <w:i/>
          <w:color w:val="231F20"/>
          <w:spacing w:val="-33"/>
          <w:sz w:val="24"/>
        </w:rPr>
        <w:t> </w:t>
      </w:r>
      <w:r>
        <w:rPr>
          <w:rFonts w:ascii="Palatino Linotype" w:hAnsi="Palatino Linotype"/>
          <w:i/>
          <w:color w:val="231F20"/>
          <w:sz w:val="24"/>
        </w:rPr>
        <w:t>de</w:t>
      </w:r>
      <w:r>
        <w:rPr>
          <w:rFonts w:ascii="Palatino Linotype" w:hAnsi="Palatino Linotype"/>
          <w:i/>
          <w:color w:val="231F20"/>
          <w:spacing w:val="-33"/>
          <w:sz w:val="24"/>
        </w:rPr>
        <w:t> </w:t>
      </w:r>
      <w:r>
        <w:rPr>
          <w:rFonts w:ascii="Palatino Linotype" w:hAnsi="Palatino Linotype"/>
          <w:i/>
          <w:color w:val="231F20"/>
          <w:sz w:val="24"/>
        </w:rPr>
        <w:t>clase): </w:t>
      </w:r>
      <w:r>
        <w:rPr>
          <w:rFonts w:ascii="Palatino Linotype" w:hAnsi="Palatino Linotype"/>
          <w:i/>
          <w:color w:val="231F20"/>
          <w:sz w:val="24"/>
        </w:rPr>
        <w:t>las </w:t>
      </w:r>
      <w:r>
        <w:rPr>
          <w:rFonts w:ascii="Palatino Linotype" w:hAnsi="Palatino Linotype"/>
          <w:i/>
          <w:color w:val="231F20"/>
          <w:spacing w:val="-3"/>
          <w:sz w:val="24"/>
        </w:rPr>
        <w:t>mujeres </w:t>
      </w:r>
      <w:r>
        <w:rPr>
          <w:rFonts w:ascii="Palatino Linotype" w:hAnsi="Palatino Linotype"/>
          <w:i/>
          <w:color w:val="231F20"/>
          <w:sz w:val="24"/>
        </w:rPr>
        <w:t>son las que </w:t>
      </w:r>
      <w:r>
        <w:rPr>
          <w:rFonts w:ascii="Palatino Linotype" w:hAnsi="Palatino Linotype"/>
          <w:i/>
          <w:color w:val="231F20"/>
          <w:spacing w:val="-3"/>
          <w:sz w:val="24"/>
        </w:rPr>
        <w:t>realizan </w:t>
      </w:r>
      <w:r>
        <w:rPr>
          <w:rFonts w:ascii="Palatino Linotype" w:hAnsi="Palatino Linotype"/>
          <w:i/>
          <w:color w:val="231F20"/>
          <w:sz w:val="24"/>
        </w:rPr>
        <w:t>las </w:t>
      </w:r>
      <w:r>
        <w:rPr>
          <w:rFonts w:ascii="Palatino Linotype" w:hAnsi="Palatino Linotype"/>
          <w:i/>
          <w:color w:val="231F20"/>
          <w:spacing w:val="-3"/>
          <w:sz w:val="24"/>
        </w:rPr>
        <w:t>tareas </w:t>
      </w:r>
      <w:r>
        <w:rPr>
          <w:rFonts w:ascii="Palatino Linotype" w:hAnsi="Palatino Linotype"/>
          <w:i/>
          <w:color w:val="231F20"/>
          <w:sz w:val="24"/>
        </w:rPr>
        <w:t>de reproducción, en el caso del servicio</w:t>
      </w:r>
      <w:r>
        <w:rPr>
          <w:rFonts w:ascii="Palatino Linotype" w:hAnsi="Palatino Linotype"/>
          <w:i/>
          <w:color w:val="231F20"/>
          <w:spacing w:val="-40"/>
          <w:sz w:val="24"/>
        </w:rPr>
        <w:t> </w:t>
      </w:r>
      <w:r>
        <w:rPr>
          <w:rFonts w:ascii="Palatino Linotype" w:hAnsi="Palatino Linotype"/>
          <w:i/>
          <w:color w:val="231F20"/>
          <w:spacing w:val="-3"/>
          <w:sz w:val="24"/>
        </w:rPr>
        <w:t>doméstico,</w:t>
      </w:r>
      <w:r>
        <w:rPr>
          <w:rFonts w:ascii="Palatino Linotype" w:hAnsi="Palatino Linotype"/>
          <w:i/>
          <w:color w:val="231F20"/>
          <w:spacing w:val="-40"/>
          <w:sz w:val="24"/>
        </w:rPr>
        <w:t> </w:t>
      </w:r>
      <w:r>
        <w:rPr>
          <w:rFonts w:ascii="Palatino Linotype" w:hAnsi="Palatino Linotype"/>
          <w:i/>
          <w:color w:val="231F20"/>
          <w:spacing w:val="-2"/>
          <w:sz w:val="24"/>
        </w:rPr>
        <w:t>sustituyendo</w:t>
      </w:r>
      <w:r>
        <w:rPr>
          <w:rFonts w:ascii="Palatino Linotype" w:hAnsi="Palatino Linotype"/>
          <w:i/>
          <w:color w:val="231F20"/>
          <w:spacing w:val="-40"/>
          <w:sz w:val="24"/>
        </w:rPr>
        <w:t> </w:t>
      </w:r>
      <w:r>
        <w:rPr>
          <w:rFonts w:ascii="Palatino Linotype" w:hAnsi="Palatino Linotype"/>
          <w:i/>
          <w:color w:val="231F20"/>
          <w:spacing w:val="2"/>
          <w:sz w:val="24"/>
        </w:rPr>
        <w:t>unamujer</w:t>
      </w:r>
      <w:r>
        <w:rPr>
          <w:rFonts w:ascii="Palatino Linotype" w:hAnsi="Palatino Linotype"/>
          <w:i/>
          <w:color w:val="231F20"/>
          <w:spacing w:val="-40"/>
          <w:sz w:val="24"/>
        </w:rPr>
        <w:t> </w:t>
      </w:r>
      <w:r>
        <w:rPr>
          <w:rFonts w:ascii="Palatino Linotype" w:hAnsi="Palatino Linotype"/>
          <w:i/>
          <w:color w:val="231F20"/>
          <w:spacing w:val="5"/>
          <w:sz w:val="24"/>
        </w:rPr>
        <w:t>aotra</w:t>
      </w:r>
      <w:r>
        <w:rPr>
          <w:rFonts w:ascii="Palatino Linotype" w:hAnsi="Palatino Linotype"/>
          <w:i/>
          <w:color w:val="231F20"/>
          <w:spacing w:val="-40"/>
          <w:sz w:val="24"/>
        </w:rPr>
        <w:t> </w:t>
      </w:r>
      <w:r>
        <w:rPr>
          <w:rFonts w:ascii="Palatino Linotype" w:hAnsi="Palatino Linotype"/>
          <w:i/>
          <w:color w:val="231F20"/>
          <w:sz w:val="24"/>
        </w:rPr>
        <w:t>(desigualdad</w:t>
      </w:r>
      <w:r>
        <w:rPr>
          <w:rFonts w:ascii="Palatino Linotype" w:hAnsi="Palatino Linotype"/>
          <w:i/>
          <w:color w:val="231F20"/>
          <w:spacing w:val="-40"/>
          <w:sz w:val="24"/>
        </w:rPr>
        <w:t> </w:t>
      </w:r>
      <w:r>
        <w:rPr>
          <w:rFonts w:ascii="Palatino Linotype" w:hAnsi="Palatino Linotype"/>
          <w:i/>
          <w:color w:val="231F20"/>
          <w:sz w:val="24"/>
        </w:rPr>
        <w:t>de</w:t>
      </w:r>
      <w:r>
        <w:rPr>
          <w:rFonts w:ascii="Palatino Linotype" w:hAnsi="Palatino Linotype"/>
          <w:i/>
          <w:color w:val="231F20"/>
          <w:spacing w:val="-40"/>
          <w:sz w:val="24"/>
        </w:rPr>
        <w:t> </w:t>
      </w:r>
      <w:r>
        <w:rPr>
          <w:rFonts w:ascii="Palatino Linotype" w:hAnsi="Palatino Linotype"/>
          <w:i/>
          <w:color w:val="231F20"/>
          <w:sz w:val="24"/>
        </w:rPr>
        <w:t>género);</w:t>
      </w:r>
      <w:r>
        <w:rPr>
          <w:rFonts w:ascii="Palatino Linotype" w:hAnsi="Palatino Linotype"/>
          <w:i/>
          <w:color w:val="231F20"/>
          <w:spacing w:val="-40"/>
          <w:sz w:val="24"/>
        </w:rPr>
        <w:t> </w:t>
      </w:r>
      <w:r>
        <w:rPr>
          <w:rFonts w:ascii="Palatino Linotype" w:hAnsi="Palatino Linotype"/>
          <w:i/>
          <w:color w:val="231F20"/>
          <w:sz w:val="24"/>
        </w:rPr>
        <w:t>los indígenas</w:t>
      </w:r>
      <w:r>
        <w:rPr>
          <w:rFonts w:ascii="Palatino Linotype" w:hAnsi="Palatino Linotype"/>
          <w:i/>
          <w:color w:val="231F20"/>
          <w:spacing w:val="-34"/>
          <w:sz w:val="24"/>
        </w:rPr>
        <w:t> </w:t>
      </w:r>
      <w:r>
        <w:rPr>
          <w:rFonts w:ascii="Palatino Linotype" w:hAnsi="Palatino Linotype"/>
          <w:i/>
          <w:color w:val="231F20"/>
          <w:sz w:val="24"/>
        </w:rPr>
        <w:t>sirven</w:t>
      </w:r>
      <w:r>
        <w:rPr>
          <w:rFonts w:ascii="Palatino Linotype" w:hAnsi="Palatino Linotype"/>
          <w:i/>
          <w:color w:val="231F20"/>
          <w:spacing w:val="-34"/>
          <w:sz w:val="24"/>
        </w:rPr>
        <w:t> </w:t>
      </w:r>
      <w:r>
        <w:rPr>
          <w:rFonts w:ascii="Palatino Linotype" w:hAnsi="Palatino Linotype"/>
          <w:i/>
          <w:color w:val="231F20"/>
          <w:sz w:val="24"/>
        </w:rPr>
        <w:t>a</w:t>
      </w:r>
      <w:r>
        <w:rPr>
          <w:rFonts w:ascii="Palatino Linotype" w:hAnsi="Palatino Linotype"/>
          <w:i/>
          <w:color w:val="231F20"/>
          <w:spacing w:val="-34"/>
          <w:sz w:val="24"/>
        </w:rPr>
        <w:t> </w:t>
      </w:r>
      <w:r>
        <w:rPr>
          <w:rFonts w:ascii="Palatino Linotype" w:hAnsi="Palatino Linotype"/>
          <w:i/>
          <w:color w:val="231F20"/>
          <w:sz w:val="24"/>
        </w:rPr>
        <w:t>los</w:t>
      </w:r>
      <w:r>
        <w:rPr>
          <w:rFonts w:ascii="Palatino Linotype" w:hAnsi="Palatino Linotype"/>
          <w:i/>
          <w:color w:val="231F20"/>
          <w:spacing w:val="-34"/>
          <w:sz w:val="24"/>
        </w:rPr>
        <w:t> </w:t>
      </w:r>
      <w:r>
        <w:rPr>
          <w:rFonts w:ascii="Palatino Linotype" w:hAnsi="Palatino Linotype"/>
          <w:i/>
          <w:color w:val="231F20"/>
          <w:sz w:val="24"/>
        </w:rPr>
        <w:t>blancos</w:t>
      </w:r>
      <w:r>
        <w:rPr>
          <w:rFonts w:ascii="Palatino Linotype" w:hAnsi="Palatino Linotype"/>
          <w:i/>
          <w:color w:val="231F20"/>
          <w:spacing w:val="-34"/>
          <w:sz w:val="24"/>
        </w:rPr>
        <w:t> </w:t>
      </w:r>
      <w:r>
        <w:rPr>
          <w:rFonts w:ascii="Palatino Linotype" w:hAnsi="Palatino Linotype"/>
          <w:i/>
          <w:color w:val="231F20"/>
          <w:sz w:val="24"/>
        </w:rPr>
        <w:t>(desigualdad</w:t>
      </w:r>
      <w:r>
        <w:rPr>
          <w:rFonts w:ascii="Palatino Linotype" w:hAnsi="Palatino Linotype"/>
          <w:i/>
          <w:color w:val="231F20"/>
          <w:spacing w:val="-34"/>
          <w:sz w:val="24"/>
        </w:rPr>
        <w:t> </w:t>
      </w:r>
      <w:r>
        <w:rPr>
          <w:rFonts w:ascii="Palatino Linotype" w:hAnsi="Palatino Linotype"/>
          <w:i/>
          <w:color w:val="231F20"/>
          <w:sz w:val="24"/>
        </w:rPr>
        <w:t>de</w:t>
      </w:r>
      <w:r>
        <w:rPr>
          <w:rFonts w:ascii="Palatino Linotype" w:hAnsi="Palatino Linotype"/>
          <w:i/>
          <w:color w:val="231F20"/>
          <w:spacing w:val="-34"/>
          <w:sz w:val="24"/>
        </w:rPr>
        <w:t> </w:t>
      </w:r>
      <w:r>
        <w:rPr>
          <w:rFonts w:ascii="Palatino Linotype" w:hAnsi="Palatino Linotype"/>
          <w:i/>
          <w:color w:val="231F20"/>
          <w:sz w:val="24"/>
        </w:rPr>
        <w:t>etnia);</w:t>
      </w:r>
      <w:r>
        <w:rPr>
          <w:rFonts w:ascii="Palatino Linotype" w:hAnsi="Palatino Linotype"/>
          <w:i/>
          <w:color w:val="231F20"/>
          <w:spacing w:val="-34"/>
          <w:sz w:val="24"/>
        </w:rPr>
        <w:t> </w:t>
      </w:r>
      <w:r>
        <w:rPr>
          <w:rFonts w:ascii="Palatino Linotype" w:hAnsi="Palatino Linotype"/>
          <w:i/>
          <w:color w:val="231F20"/>
          <w:sz w:val="24"/>
        </w:rPr>
        <w:t>las</w:t>
      </w:r>
      <w:r>
        <w:rPr>
          <w:rFonts w:ascii="Palatino Linotype" w:hAnsi="Palatino Linotype"/>
          <w:i/>
          <w:color w:val="231F20"/>
          <w:spacing w:val="-34"/>
          <w:sz w:val="24"/>
        </w:rPr>
        <w:t> </w:t>
      </w:r>
      <w:r>
        <w:rPr>
          <w:rFonts w:ascii="Palatino Linotype" w:hAnsi="Palatino Linotype"/>
          <w:i/>
          <w:color w:val="231F20"/>
          <w:spacing w:val="-4"/>
          <w:sz w:val="24"/>
        </w:rPr>
        <w:t>inmigrantes</w:t>
      </w:r>
      <w:r>
        <w:rPr>
          <w:rFonts w:ascii="Palatino Linotype" w:hAnsi="Palatino Linotype"/>
          <w:i/>
          <w:color w:val="231F20"/>
          <w:spacing w:val="-34"/>
          <w:sz w:val="24"/>
        </w:rPr>
        <w:t> </w:t>
      </w:r>
      <w:r>
        <w:rPr>
          <w:rFonts w:ascii="Palatino Linotype" w:hAnsi="Palatino Linotype"/>
          <w:i/>
          <w:color w:val="231F20"/>
          <w:sz w:val="24"/>
        </w:rPr>
        <w:t>sirven</w:t>
      </w:r>
      <w:r>
        <w:rPr>
          <w:rFonts w:ascii="Palatino Linotype" w:hAnsi="Palatino Linotype"/>
          <w:i/>
          <w:color w:val="231F20"/>
          <w:spacing w:val="-34"/>
          <w:sz w:val="24"/>
        </w:rPr>
        <w:t> </w:t>
      </w:r>
      <w:r>
        <w:rPr>
          <w:rFonts w:ascii="Palatino Linotype" w:hAnsi="Palatino Linotype"/>
          <w:i/>
          <w:color w:val="231F20"/>
          <w:sz w:val="24"/>
        </w:rPr>
        <w:t>a los</w:t>
      </w:r>
      <w:r>
        <w:rPr>
          <w:rFonts w:ascii="Palatino Linotype" w:hAnsi="Palatino Linotype"/>
          <w:i/>
          <w:color w:val="231F20"/>
          <w:spacing w:val="-21"/>
          <w:sz w:val="24"/>
        </w:rPr>
        <w:t> </w:t>
      </w:r>
      <w:r>
        <w:rPr>
          <w:rFonts w:ascii="Palatino Linotype" w:hAnsi="Palatino Linotype"/>
          <w:i/>
          <w:color w:val="231F20"/>
          <w:sz w:val="24"/>
        </w:rPr>
        <w:t>nacionales</w:t>
      </w:r>
      <w:r>
        <w:rPr>
          <w:rFonts w:ascii="Palatino Linotype" w:hAnsi="Palatino Linotype"/>
          <w:i/>
          <w:color w:val="231F20"/>
          <w:spacing w:val="-21"/>
          <w:sz w:val="24"/>
        </w:rPr>
        <w:t> </w:t>
      </w:r>
      <w:r>
        <w:rPr>
          <w:rFonts w:ascii="Palatino Linotype" w:hAnsi="Palatino Linotype"/>
          <w:i/>
          <w:color w:val="231F20"/>
          <w:sz w:val="24"/>
        </w:rPr>
        <w:t>(desigualdad</w:t>
      </w:r>
      <w:r>
        <w:rPr>
          <w:rFonts w:ascii="Palatino Linotype" w:hAnsi="Palatino Linotype"/>
          <w:i/>
          <w:color w:val="231F20"/>
          <w:spacing w:val="-21"/>
          <w:sz w:val="24"/>
        </w:rPr>
        <w:t> </w:t>
      </w:r>
      <w:r>
        <w:rPr>
          <w:rFonts w:ascii="Palatino Linotype" w:hAnsi="Palatino Linotype"/>
          <w:i/>
          <w:color w:val="231F20"/>
          <w:sz w:val="24"/>
        </w:rPr>
        <w:t>de</w:t>
      </w:r>
      <w:r>
        <w:rPr>
          <w:rFonts w:ascii="Palatino Linotype" w:hAnsi="Palatino Linotype"/>
          <w:i/>
          <w:color w:val="231F20"/>
          <w:spacing w:val="-21"/>
          <w:sz w:val="24"/>
        </w:rPr>
        <w:t> </w:t>
      </w:r>
      <w:r>
        <w:rPr>
          <w:rFonts w:ascii="Palatino Linotype" w:hAnsi="Palatino Linotype"/>
          <w:i/>
          <w:color w:val="231F20"/>
          <w:sz w:val="24"/>
        </w:rPr>
        <w:t>nacionalidad);</w:t>
      </w:r>
      <w:r>
        <w:rPr>
          <w:rFonts w:ascii="Palatino Linotype" w:hAnsi="Palatino Linotype"/>
          <w:i/>
          <w:color w:val="231F20"/>
          <w:spacing w:val="-21"/>
          <w:sz w:val="24"/>
        </w:rPr>
        <w:t> </w:t>
      </w:r>
      <w:r>
        <w:rPr>
          <w:rFonts w:ascii="Palatino Linotype" w:hAnsi="Palatino Linotype"/>
          <w:i/>
          <w:color w:val="231F20"/>
          <w:sz w:val="24"/>
        </w:rPr>
        <w:t>las</w:t>
      </w:r>
      <w:r>
        <w:rPr>
          <w:rFonts w:ascii="Palatino Linotype" w:hAnsi="Palatino Linotype"/>
          <w:i/>
          <w:color w:val="231F20"/>
          <w:spacing w:val="-21"/>
          <w:sz w:val="24"/>
        </w:rPr>
        <w:t> </w:t>
      </w:r>
      <w:r>
        <w:rPr>
          <w:rFonts w:ascii="Palatino Linotype" w:hAnsi="Palatino Linotype"/>
          <w:i/>
          <w:color w:val="231F20"/>
          <w:spacing w:val="-4"/>
          <w:sz w:val="24"/>
        </w:rPr>
        <w:t>inmigrantes</w:t>
      </w:r>
      <w:r>
        <w:rPr>
          <w:rFonts w:ascii="Palatino Linotype" w:hAnsi="Palatino Linotype"/>
          <w:i/>
          <w:color w:val="231F20"/>
          <w:spacing w:val="-21"/>
          <w:sz w:val="24"/>
        </w:rPr>
        <w:t> </w:t>
      </w:r>
      <w:r>
        <w:rPr>
          <w:rFonts w:ascii="Palatino Linotype" w:hAnsi="Palatino Linotype"/>
          <w:i/>
          <w:color w:val="231F20"/>
          <w:sz w:val="24"/>
        </w:rPr>
        <w:t>rurales</w:t>
      </w:r>
      <w:r>
        <w:rPr>
          <w:rFonts w:ascii="Palatino Linotype" w:hAnsi="Palatino Linotype"/>
          <w:i/>
          <w:color w:val="231F20"/>
          <w:spacing w:val="-21"/>
          <w:sz w:val="24"/>
        </w:rPr>
        <w:t> </w:t>
      </w:r>
      <w:r>
        <w:rPr>
          <w:rFonts w:ascii="Palatino Linotype" w:hAnsi="Palatino Linotype"/>
          <w:i/>
          <w:color w:val="231F20"/>
          <w:sz w:val="24"/>
        </w:rPr>
        <w:t>sirven a</w:t>
      </w:r>
      <w:r>
        <w:rPr>
          <w:rFonts w:ascii="Palatino Linotype" w:hAnsi="Palatino Linotype"/>
          <w:i/>
          <w:color w:val="231F20"/>
          <w:spacing w:val="-22"/>
          <w:sz w:val="24"/>
        </w:rPr>
        <w:t> </w:t>
      </w:r>
      <w:r>
        <w:rPr>
          <w:rFonts w:ascii="Palatino Linotype" w:hAnsi="Palatino Linotype"/>
          <w:i/>
          <w:color w:val="231F20"/>
          <w:sz w:val="24"/>
        </w:rPr>
        <w:t>las</w:t>
      </w:r>
      <w:r>
        <w:rPr>
          <w:rFonts w:ascii="Palatino Linotype" w:hAnsi="Palatino Linotype"/>
          <w:i/>
          <w:color w:val="231F20"/>
          <w:spacing w:val="-22"/>
          <w:sz w:val="24"/>
        </w:rPr>
        <w:t> </w:t>
      </w:r>
      <w:r>
        <w:rPr>
          <w:rFonts w:ascii="Palatino Linotype" w:hAnsi="Palatino Linotype"/>
          <w:i/>
          <w:color w:val="231F20"/>
          <w:spacing w:val="-3"/>
          <w:sz w:val="24"/>
        </w:rPr>
        <w:t>familias</w:t>
      </w:r>
      <w:r>
        <w:rPr>
          <w:rFonts w:ascii="Palatino Linotype" w:hAnsi="Palatino Linotype"/>
          <w:i/>
          <w:color w:val="231F20"/>
          <w:spacing w:val="-22"/>
          <w:sz w:val="24"/>
        </w:rPr>
        <w:t> </w:t>
      </w:r>
      <w:r>
        <w:rPr>
          <w:rFonts w:ascii="Palatino Linotype" w:hAnsi="Palatino Linotype"/>
          <w:i/>
          <w:color w:val="231F20"/>
          <w:sz w:val="24"/>
        </w:rPr>
        <w:t>urbanas</w:t>
      </w:r>
      <w:r>
        <w:rPr>
          <w:rFonts w:ascii="Palatino Linotype" w:hAnsi="Palatino Linotype"/>
          <w:i/>
          <w:color w:val="231F20"/>
          <w:spacing w:val="-22"/>
          <w:sz w:val="24"/>
        </w:rPr>
        <w:t> </w:t>
      </w:r>
      <w:r>
        <w:rPr>
          <w:rFonts w:ascii="Palatino Linotype" w:hAnsi="Palatino Linotype"/>
          <w:i/>
          <w:color w:val="231F20"/>
          <w:sz w:val="24"/>
        </w:rPr>
        <w:t>(desigualdad</w:t>
      </w:r>
      <w:r>
        <w:rPr>
          <w:rFonts w:ascii="Palatino Linotype" w:hAnsi="Palatino Linotype"/>
          <w:i/>
          <w:color w:val="231F20"/>
          <w:spacing w:val="-22"/>
          <w:sz w:val="24"/>
        </w:rPr>
        <w:t> </w:t>
      </w:r>
      <w:r>
        <w:rPr>
          <w:rFonts w:ascii="Palatino Linotype" w:hAnsi="Palatino Linotype"/>
          <w:i/>
          <w:color w:val="231F20"/>
          <w:sz w:val="24"/>
        </w:rPr>
        <w:t>regional)</w:t>
      </w:r>
      <w:r>
        <w:rPr>
          <w:rFonts w:ascii="Palatino Linotype" w:hAnsi="Palatino Linotype"/>
          <w:i/>
          <w:color w:val="231F20"/>
          <w:spacing w:val="-22"/>
          <w:sz w:val="24"/>
        </w:rPr>
        <w:t> </w:t>
      </w:r>
      <w:r>
        <w:rPr>
          <w:color w:val="231F20"/>
          <w:sz w:val="24"/>
        </w:rPr>
        <w:t>(Jiménez,</w:t>
      </w:r>
      <w:r>
        <w:rPr>
          <w:color w:val="231F20"/>
          <w:spacing w:val="-22"/>
          <w:sz w:val="24"/>
        </w:rPr>
        <w:t> </w:t>
      </w:r>
      <w:r>
        <w:rPr>
          <w:color w:val="231F20"/>
          <w:sz w:val="24"/>
        </w:rPr>
        <w:t>2001).</w:t>
      </w:r>
    </w:p>
    <w:p>
      <w:pPr>
        <w:pStyle w:val="BodyText"/>
        <w:spacing w:line="242" w:lineRule="auto"/>
        <w:ind w:left="110" w:right="114" w:firstLine="453"/>
        <w:jc w:val="both"/>
      </w:pPr>
      <w:r>
        <w:rPr>
          <w:color w:val="231F20"/>
        </w:rPr>
        <w:t>Esas condiciones laborales injustas llevaron a que, después de</w:t>
      </w:r>
      <w:r>
        <w:rPr>
          <w:color w:val="231F20"/>
          <w:spacing w:val="-38"/>
        </w:rPr>
        <w:t> </w:t>
      </w:r>
      <w:r>
        <w:rPr>
          <w:color w:val="231F20"/>
        </w:rPr>
        <w:t>arduos esfuerzos de grupos de trabajadoras del hogar de todo el </w:t>
      </w:r>
      <w:r>
        <w:rPr>
          <w:color w:val="231F20"/>
          <w:spacing w:val="-3"/>
        </w:rPr>
        <w:t>mundo, </w:t>
      </w:r>
      <w:r>
        <w:rPr>
          <w:color w:val="231F20"/>
        </w:rPr>
        <w:t>la OIT adoptara</w:t>
      </w:r>
      <w:r>
        <w:rPr>
          <w:color w:val="231F20"/>
          <w:spacing w:val="-34"/>
        </w:rPr>
        <w:t> </w:t>
      </w:r>
      <w:r>
        <w:rPr>
          <w:color w:val="231F20"/>
        </w:rPr>
        <w:t>un</w:t>
      </w:r>
      <w:r>
        <w:rPr>
          <w:color w:val="231F20"/>
          <w:spacing w:val="-34"/>
        </w:rPr>
        <w:t> </w:t>
      </w:r>
      <w:r>
        <w:rPr>
          <w:color w:val="231F20"/>
        </w:rPr>
        <w:t>convenio</w:t>
      </w:r>
      <w:r>
        <w:rPr>
          <w:color w:val="231F20"/>
          <w:spacing w:val="-34"/>
        </w:rPr>
        <w:t> </w:t>
      </w:r>
      <w:r>
        <w:rPr>
          <w:color w:val="231F20"/>
        </w:rPr>
        <w:t>que</w:t>
      </w:r>
      <w:r>
        <w:rPr>
          <w:color w:val="231F20"/>
          <w:spacing w:val="-34"/>
        </w:rPr>
        <w:t> </w:t>
      </w:r>
      <w:r>
        <w:rPr>
          <w:color w:val="231F20"/>
        </w:rPr>
        <w:t>establece</w:t>
      </w:r>
      <w:r>
        <w:rPr>
          <w:color w:val="231F20"/>
          <w:spacing w:val="-34"/>
        </w:rPr>
        <w:t> </w:t>
      </w:r>
      <w:r>
        <w:rPr>
          <w:color w:val="231F20"/>
        </w:rPr>
        <w:t>sus</w:t>
      </w:r>
      <w:r>
        <w:rPr>
          <w:color w:val="231F20"/>
          <w:spacing w:val="-34"/>
        </w:rPr>
        <w:t> </w:t>
      </w:r>
      <w:r>
        <w:rPr>
          <w:color w:val="231F20"/>
        </w:rPr>
        <w:t>derechos</w:t>
      </w:r>
      <w:r>
        <w:rPr>
          <w:color w:val="231F20"/>
          <w:spacing w:val="-34"/>
        </w:rPr>
        <w:t> </w:t>
      </w:r>
      <w:r>
        <w:rPr>
          <w:color w:val="231F20"/>
        </w:rPr>
        <w:t>laborales.</w:t>
      </w:r>
      <w:r>
        <w:rPr>
          <w:color w:val="231F20"/>
          <w:spacing w:val="-34"/>
        </w:rPr>
        <w:t> </w:t>
      </w:r>
      <w:r>
        <w:rPr>
          <w:color w:val="231F20"/>
        </w:rPr>
        <w:t>Éste</w:t>
      </w:r>
      <w:r>
        <w:rPr>
          <w:color w:val="231F20"/>
          <w:spacing w:val="-34"/>
        </w:rPr>
        <w:t> </w:t>
      </w:r>
      <w:r>
        <w:rPr>
          <w:color w:val="231F20"/>
        </w:rPr>
        <w:t>al</w:t>
      </w:r>
      <w:r>
        <w:rPr>
          <w:color w:val="231F20"/>
          <w:spacing w:val="-34"/>
        </w:rPr>
        <w:t> </w:t>
      </w:r>
      <w:r>
        <w:rPr>
          <w:color w:val="231F20"/>
        </w:rPr>
        <w:t>ratificarse en</w:t>
      </w:r>
      <w:r>
        <w:rPr>
          <w:color w:val="231F20"/>
          <w:spacing w:val="-7"/>
        </w:rPr>
        <w:t> </w:t>
      </w:r>
      <w:r>
        <w:rPr>
          <w:color w:val="231F20"/>
        </w:rPr>
        <w:t>cada</w:t>
      </w:r>
      <w:r>
        <w:rPr>
          <w:color w:val="231F20"/>
          <w:spacing w:val="-7"/>
        </w:rPr>
        <w:t> </w:t>
      </w:r>
      <w:r>
        <w:rPr>
          <w:color w:val="231F20"/>
        </w:rPr>
        <w:t>país</w:t>
      </w:r>
      <w:r>
        <w:rPr>
          <w:color w:val="231F20"/>
          <w:spacing w:val="-7"/>
        </w:rPr>
        <w:t> </w:t>
      </w:r>
      <w:r>
        <w:rPr>
          <w:color w:val="231F20"/>
        </w:rPr>
        <w:t>debería</w:t>
      </w:r>
      <w:r>
        <w:rPr>
          <w:color w:val="231F20"/>
          <w:spacing w:val="-7"/>
        </w:rPr>
        <w:t> </w:t>
      </w:r>
      <w:r>
        <w:rPr>
          <w:color w:val="231F20"/>
        </w:rPr>
        <w:t>revertir</w:t>
      </w:r>
      <w:r>
        <w:rPr>
          <w:color w:val="231F20"/>
          <w:spacing w:val="-7"/>
        </w:rPr>
        <w:t> </w:t>
      </w:r>
      <w:r>
        <w:rPr>
          <w:color w:val="231F20"/>
        </w:rPr>
        <w:t>las</w:t>
      </w:r>
      <w:r>
        <w:rPr>
          <w:color w:val="231F20"/>
          <w:spacing w:val="-7"/>
        </w:rPr>
        <w:t> </w:t>
      </w:r>
      <w:r>
        <w:rPr>
          <w:color w:val="231F20"/>
        </w:rPr>
        <w:t>malas</w:t>
      </w:r>
      <w:r>
        <w:rPr>
          <w:color w:val="231F20"/>
          <w:spacing w:val="-7"/>
        </w:rPr>
        <w:t> </w:t>
      </w:r>
      <w:r>
        <w:rPr>
          <w:color w:val="231F20"/>
        </w:rPr>
        <w:t>condiciones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señaladas,</w:t>
      </w:r>
      <w:r>
        <w:rPr>
          <w:color w:val="231F20"/>
          <w:spacing w:val="-7"/>
        </w:rPr>
        <w:t> </w:t>
      </w:r>
      <w:r>
        <w:rPr>
          <w:color w:val="231F20"/>
        </w:rPr>
        <w:t>al fijar la edad mínima, garantizar residencia con condiciones decentes y el adecuado establecimiento de sueldos, prestaciones, actividades, horario, alimentos,</w:t>
      </w:r>
      <w:r>
        <w:rPr>
          <w:color w:val="231F20"/>
          <w:spacing w:val="-8"/>
        </w:rPr>
        <w:t> </w:t>
      </w:r>
      <w:r>
        <w:rPr>
          <w:color w:val="231F20"/>
        </w:rPr>
        <w:t>horas</w:t>
      </w:r>
      <w:r>
        <w:rPr>
          <w:color w:val="231F20"/>
          <w:spacing w:val="-8"/>
        </w:rPr>
        <w:t> </w:t>
      </w:r>
      <w:r>
        <w:rPr>
          <w:color w:val="231F20"/>
        </w:rPr>
        <w:t>extras,</w:t>
      </w:r>
      <w:r>
        <w:rPr>
          <w:color w:val="231F20"/>
          <w:spacing w:val="-8"/>
        </w:rPr>
        <w:t> </w:t>
      </w:r>
      <w:r>
        <w:rPr>
          <w:color w:val="231F20"/>
        </w:rPr>
        <w:t>descanso</w:t>
      </w:r>
      <w:r>
        <w:rPr>
          <w:color w:val="231F20"/>
          <w:spacing w:val="-8"/>
        </w:rPr>
        <w:t> </w:t>
      </w:r>
      <w:r>
        <w:rPr>
          <w:color w:val="231F20"/>
        </w:rPr>
        <w:t>y</w:t>
      </w:r>
      <w:r>
        <w:rPr>
          <w:color w:val="231F20"/>
          <w:spacing w:val="-8"/>
        </w:rPr>
        <w:t> </w:t>
      </w:r>
      <w:r>
        <w:rPr>
          <w:color w:val="231F20"/>
        </w:rPr>
        <w:t>vacaciones,</w:t>
      </w:r>
      <w:r>
        <w:rPr>
          <w:color w:val="231F20"/>
          <w:spacing w:val="-8"/>
        </w:rPr>
        <w:t> </w:t>
      </w:r>
      <w:r>
        <w:rPr>
          <w:color w:val="231F20"/>
        </w:rPr>
        <w:t>seguridad</w:t>
      </w:r>
      <w:r>
        <w:rPr>
          <w:color w:val="231F20"/>
          <w:spacing w:val="-8"/>
        </w:rPr>
        <w:t> </w:t>
      </w:r>
      <w:r>
        <w:rPr>
          <w:color w:val="231F20"/>
        </w:rPr>
        <w:t>social;</w:t>
      </w:r>
      <w:r>
        <w:rPr>
          <w:color w:val="231F20"/>
          <w:spacing w:val="-8"/>
        </w:rPr>
        <w:t> </w:t>
      </w:r>
      <w:r>
        <w:rPr>
          <w:color w:val="231F20"/>
        </w:rPr>
        <w:t>así</w:t>
      </w:r>
      <w:r>
        <w:rPr>
          <w:color w:val="231F20"/>
          <w:spacing w:val="-8"/>
        </w:rPr>
        <w:t> </w:t>
      </w:r>
      <w:r>
        <w:rPr>
          <w:color w:val="231F20"/>
        </w:rPr>
        <w:t>como garantizar protección contra abuso, acoso y violencia (De Barbieri,</w:t>
      </w:r>
      <w:r>
        <w:rPr>
          <w:color w:val="231F20"/>
          <w:spacing w:val="-30"/>
        </w:rPr>
        <w:t> </w:t>
      </w:r>
      <w:r>
        <w:rPr>
          <w:color w:val="231F20"/>
        </w:rPr>
        <w:t>2005). Con el cumplimiento de ese convenio se favorecerá a un gran número de personas </w:t>
      </w:r>
      <w:r>
        <w:rPr>
          <w:color w:val="231F20"/>
          <w:spacing w:val="-6"/>
        </w:rPr>
        <w:t>(OIT, </w:t>
      </w:r>
      <w:r>
        <w:rPr>
          <w:color w:val="231F20"/>
        </w:rPr>
        <w:t>2011), pues en los países en desarrollo representan entre  el</w:t>
      </w:r>
      <w:r>
        <w:rPr>
          <w:color w:val="231F20"/>
          <w:spacing w:val="-6"/>
        </w:rPr>
        <w:t> </w:t>
      </w:r>
      <w:r>
        <w:rPr>
          <w:color w:val="231F20"/>
        </w:rPr>
        <w:t>4</w:t>
      </w:r>
      <w:r>
        <w:rPr>
          <w:color w:val="231F20"/>
          <w:spacing w:val="-6"/>
        </w:rPr>
        <w:t> </w:t>
      </w:r>
      <w:r>
        <w:rPr>
          <w:color w:val="231F20"/>
        </w:rPr>
        <w:t>y</w:t>
      </w:r>
      <w:r>
        <w:rPr>
          <w:color w:val="231F20"/>
          <w:spacing w:val="-6"/>
        </w:rPr>
        <w:t> </w:t>
      </w:r>
      <w:r>
        <w:rPr>
          <w:color w:val="231F20"/>
        </w:rPr>
        <w:t>el</w:t>
      </w:r>
      <w:r>
        <w:rPr>
          <w:color w:val="231F20"/>
          <w:spacing w:val="-6"/>
        </w:rPr>
        <w:t> </w:t>
      </w:r>
      <w:r>
        <w:rPr>
          <w:color w:val="231F20"/>
        </w:rPr>
        <w:t>10%</w:t>
      </w:r>
      <w:r>
        <w:rPr>
          <w:color w:val="231F20"/>
          <w:spacing w:val="-6"/>
        </w:rPr>
        <w:t> </w:t>
      </w:r>
      <w:r>
        <w:rPr>
          <w:color w:val="231F20"/>
        </w:rPr>
        <w:t>del</w:t>
      </w:r>
      <w:r>
        <w:rPr>
          <w:color w:val="231F20"/>
          <w:spacing w:val="-6"/>
        </w:rPr>
        <w:t> </w:t>
      </w:r>
      <w:r>
        <w:rPr>
          <w:color w:val="231F20"/>
        </w:rPr>
        <w:t>empleo</w:t>
      </w:r>
      <w:r>
        <w:rPr>
          <w:color w:val="231F20"/>
          <w:spacing w:val="-6"/>
        </w:rPr>
        <w:t> </w:t>
      </w:r>
      <w:r>
        <w:rPr>
          <w:color w:val="231F20"/>
        </w:rPr>
        <w:t>total.</w:t>
      </w:r>
      <w:r>
        <w:rPr>
          <w:color w:val="231F20"/>
          <w:spacing w:val="-6"/>
        </w:rPr>
        <w:t> </w:t>
      </w:r>
      <w:r>
        <w:rPr>
          <w:color w:val="231F20"/>
        </w:rPr>
        <w:t>En</w:t>
      </w:r>
      <w:r>
        <w:rPr>
          <w:color w:val="231F20"/>
          <w:spacing w:val="-6"/>
        </w:rPr>
        <w:t> </w:t>
      </w:r>
      <w:r>
        <w:rPr>
          <w:color w:val="231F20"/>
        </w:rPr>
        <w:t>América</w:t>
      </w:r>
      <w:r>
        <w:rPr>
          <w:color w:val="231F20"/>
          <w:spacing w:val="-6"/>
        </w:rPr>
        <w:t> </w:t>
      </w:r>
      <w:r>
        <w:rPr>
          <w:color w:val="231F20"/>
        </w:rPr>
        <w:t>Latina</w:t>
      </w:r>
      <w:r>
        <w:rPr>
          <w:color w:val="231F20"/>
          <w:spacing w:val="-6"/>
        </w:rPr>
        <w:t> </w:t>
      </w:r>
      <w:r>
        <w:rPr>
          <w:color w:val="231F20"/>
        </w:rPr>
        <w:t>17%</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mujeres</w:t>
      </w:r>
      <w:r>
        <w:rPr>
          <w:color w:val="231F20"/>
          <w:spacing w:val="-6"/>
        </w:rPr>
        <w:t> </w:t>
      </w:r>
      <w:r>
        <w:rPr>
          <w:color w:val="231F20"/>
        </w:rPr>
        <w:t>con trabajo remunerado son trabajadoras del </w:t>
      </w:r>
      <w:r>
        <w:rPr>
          <w:color w:val="231F20"/>
          <w:spacing w:val="-4"/>
        </w:rPr>
        <w:t>hogar, </w:t>
      </w:r>
      <w:r>
        <w:rPr>
          <w:color w:val="231F20"/>
        </w:rPr>
        <w:t>en México (INEGI, 2007) el 11.0%, después de comerciantes, vendedoras y dependientas (20.3%), oficinistas</w:t>
      </w:r>
      <w:r>
        <w:rPr>
          <w:color w:val="231F20"/>
          <w:spacing w:val="-25"/>
        </w:rPr>
        <w:t> </w:t>
      </w:r>
      <w:r>
        <w:rPr>
          <w:color w:val="231F20"/>
        </w:rPr>
        <w:t>(13.4%)</w:t>
      </w:r>
      <w:r>
        <w:rPr>
          <w:color w:val="231F20"/>
          <w:spacing w:val="-25"/>
        </w:rPr>
        <w:t> </w:t>
      </w:r>
      <w:r>
        <w:rPr>
          <w:color w:val="231F20"/>
        </w:rPr>
        <w:t>y</w:t>
      </w:r>
      <w:r>
        <w:rPr>
          <w:color w:val="231F20"/>
          <w:spacing w:val="-25"/>
        </w:rPr>
        <w:t> </w:t>
      </w:r>
      <w:r>
        <w:rPr>
          <w:color w:val="231F20"/>
        </w:rPr>
        <w:t>artesanas</w:t>
      </w:r>
      <w:r>
        <w:rPr>
          <w:color w:val="231F20"/>
          <w:spacing w:val="-25"/>
        </w:rPr>
        <w:t> </w:t>
      </w:r>
      <w:r>
        <w:rPr>
          <w:color w:val="231F20"/>
        </w:rPr>
        <w:t>y</w:t>
      </w:r>
      <w:r>
        <w:rPr>
          <w:color w:val="231F20"/>
          <w:spacing w:val="-25"/>
        </w:rPr>
        <w:t> </w:t>
      </w:r>
      <w:r>
        <w:rPr>
          <w:color w:val="231F20"/>
        </w:rPr>
        <w:t>obreras</w:t>
      </w:r>
      <w:r>
        <w:rPr>
          <w:color w:val="231F20"/>
          <w:spacing w:val="-25"/>
        </w:rPr>
        <w:t> </w:t>
      </w:r>
      <w:r>
        <w:rPr>
          <w:color w:val="231F20"/>
        </w:rPr>
        <w:t>(13.9%).</w:t>
      </w:r>
    </w:p>
    <w:p>
      <w:pPr>
        <w:pStyle w:val="BodyText"/>
        <w:spacing w:line="242" w:lineRule="auto" w:before="1"/>
        <w:ind w:left="110" w:right="114" w:firstLine="453"/>
        <w:jc w:val="both"/>
      </w:pPr>
      <w:r>
        <w:rPr>
          <w:color w:val="231F20"/>
        </w:rPr>
        <w:t>Las </w:t>
      </w:r>
      <w:r>
        <w:rPr>
          <w:color w:val="231F20"/>
          <w:spacing w:val="-4"/>
        </w:rPr>
        <w:t>condiciones </w:t>
      </w:r>
      <w:r>
        <w:rPr>
          <w:color w:val="231F20"/>
        </w:rPr>
        <w:t>de </w:t>
      </w:r>
      <w:r>
        <w:rPr>
          <w:color w:val="231F20"/>
          <w:spacing w:val="-3"/>
        </w:rPr>
        <w:t>precariedad </w:t>
      </w:r>
      <w:r>
        <w:rPr>
          <w:color w:val="231F20"/>
          <w:spacing w:val="-4"/>
        </w:rPr>
        <w:t>contexto </w:t>
      </w:r>
      <w:r>
        <w:rPr>
          <w:color w:val="231F20"/>
        </w:rPr>
        <w:t>en el </w:t>
      </w:r>
      <w:r>
        <w:rPr>
          <w:color w:val="231F20"/>
          <w:spacing w:val="-3"/>
        </w:rPr>
        <w:t>que labora este </w:t>
      </w:r>
      <w:r>
        <w:rPr>
          <w:color w:val="231F20"/>
          <w:spacing w:val="-4"/>
        </w:rPr>
        <w:t>grupo, había </w:t>
      </w:r>
      <w:r>
        <w:rPr>
          <w:color w:val="231F20"/>
          <w:spacing w:val="-3"/>
        </w:rPr>
        <w:t>pasado </w:t>
      </w:r>
      <w:r>
        <w:rPr>
          <w:color w:val="231F20"/>
          <w:spacing w:val="-4"/>
        </w:rPr>
        <w:t>desapercibido </w:t>
      </w:r>
      <w:r>
        <w:rPr>
          <w:color w:val="231F20"/>
        </w:rPr>
        <w:t>en los </w:t>
      </w:r>
      <w:r>
        <w:rPr>
          <w:color w:val="231F20"/>
          <w:spacing w:val="-3"/>
        </w:rPr>
        <w:t>estudios </w:t>
      </w:r>
      <w:r>
        <w:rPr>
          <w:color w:val="231F20"/>
        </w:rPr>
        <w:t>de </w:t>
      </w:r>
      <w:r>
        <w:rPr>
          <w:color w:val="231F20"/>
          <w:spacing w:val="-3"/>
        </w:rPr>
        <w:t>salud laboral, </w:t>
      </w:r>
      <w:r>
        <w:rPr>
          <w:color w:val="231F20"/>
        </w:rPr>
        <w:t>sin </w:t>
      </w:r>
      <w:r>
        <w:rPr>
          <w:color w:val="231F20"/>
          <w:spacing w:val="-4"/>
        </w:rPr>
        <w:t>embargo </w:t>
      </w:r>
      <w:r>
        <w:rPr>
          <w:color w:val="231F20"/>
        </w:rPr>
        <w:t>su </w:t>
      </w:r>
      <w:r>
        <w:rPr>
          <w:color w:val="231F20"/>
          <w:spacing w:val="-4"/>
        </w:rPr>
        <w:t>lucha </w:t>
      </w:r>
      <w:r>
        <w:rPr>
          <w:color w:val="231F20"/>
          <w:spacing w:val="-3"/>
        </w:rPr>
        <w:t>por </w:t>
      </w:r>
      <w:r>
        <w:rPr>
          <w:color w:val="231F20"/>
        </w:rPr>
        <w:t>el </w:t>
      </w:r>
      <w:r>
        <w:rPr>
          <w:color w:val="231F20"/>
          <w:spacing w:val="-4"/>
        </w:rPr>
        <w:t>reconocimiento </w:t>
      </w:r>
      <w:r>
        <w:rPr>
          <w:color w:val="231F20"/>
        </w:rPr>
        <w:t>de </w:t>
      </w:r>
      <w:r>
        <w:rPr>
          <w:color w:val="231F20"/>
          <w:spacing w:val="-3"/>
        </w:rPr>
        <w:t>sus </w:t>
      </w:r>
      <w:r>
        <w:rPr>
          <w:color w:val="231F20"/>
          <w:spacing w:val="-4"/>
        </w:rPr>
        <w:t>derechos también influyó </w:t>
      </w:r>
      <w:r>
        <w:rPr>
          <w:color w:val="231F20"/>
        </w:rPr>
        <w:t>en un  </w:t>
      </w:r>
      <w:r>
        <w:rPr>
          <w:color w:val="231F20"/>
          <w:spacing w:val="-4"/>
        </w:rPr>
        <w:t>número</w:t>
      </w:r>
    </w:p>
    <w:p>
      <w:pPr>
        <w:spacing w:after="0" w:line="242" w:lineRule="auto"/>
        <w:jc w:val="both"/>
        <w:sectPr>
          <w:footerReference w:type="even" r:id="rId148"/>
          <w:footerReference w:type="default" r:id="rId149"/>
          <w:pgSz w:w="9360" w:h="12480"/>
          <w:pgMar w:footer="504" w:header="486" w:top="880" w:bottom="700" w:left="740" w:right="1300"/>
        </w:sectPr>
      </w:pPr>
    </w:p>
    <w:p>
      <w:pPr>
        <w:pStyle w:val="BodyText"/>
        <w:rPr>
          <w:sz w:val="20"/>
        </w:rPr>
      </w:pPr>
    </w:p>
    <w:p>
      <w:pPr>
        <w:pStyle w:val="BodyText"/>
        <w:spacing w:line="242" w:lineRule="auto" w:before="206"/>
        <w:ind w:left="117" w:right="107"/>
        <w:jc w:val="both"/>
      </w:pPr>
      <w:r>
        <w:rPr>
          <w:color w:val="231F20"/>
          <w:spacing w:val="-4"/>
        </w:rPr>
        <w:t>creciente </w:t>
      </w:r>
      <w:r>
        <w:rPr>
          <w:color w:val="231F20"/>
        </w:rPr>
        <w:t>de </w:t>
      </w:r>
      <w:r>
        <w:rPr>
          <w:color w:val="231F20"/>
          <w:spacing w:val="-3"/>
        </w:rPr>
        <w:t>estudios </w:t>
      </w:r>
      <w:r>
        <w:rPr>
          <w:color w:val="231F20"/>
          <w:spacing w:val="-4"/>
        </w:rPr>
        <w:t>relacionados </w:t>
      </w:r>
      <w:r>
        <w:rPr>
          <w:color w:val="231F20"/>
          <w:spacing w:val="-3"/>
        </w:rPr>
        <w:t>con </w:t>
      </w:r>
      <w:r>
        <w:rPr>
          <w:color w:val="231F20"/>
        </w:rPr>
        <w:t>su </w:t>
      </w:r>
      <w:r>
        <w:rPr>
          <w:color w:val="231F20"/>
          <w:spacing w:val="-3"/>
        </w:rPr>
        <w:t>salud. </w:t>
      </w:r>
      <w:r>
        <w:rPr>
          <w:color w:val="231F20"/>
          <w:spacing w:val="-4"/>
        </w:rPr>
        <w:t>Así </w:t>
      </w:r>
      <w:r>
        <w:rPr>
          <w:color w:val="231F20"/>
        </w:rPr>
        <w:t>en Quebec </w:t>
      </w:r>
      <w:r>
        <w:rPr>
          <w:color w:val="231F20"/>
          <w:spacing w:val="-6"/>
        </w:rPr>
        <w:t>(Hanley, </w:t>
      </w:r>
      <w:r>
        <w:rPr>
          <w:color w:val="231F20"/>
          <w:spacing w:val="-3"/>
        </w:rPr>
        <w:t>2010) </w:t>
      </w:r>
      <w:r>
        <w:rPr>
          <w:color w:val="231F20"/>
          <w:spacing w:val="-4"/>
        </w:rPr>
        <w:t>investigadoras </w:t>
      </w:r>
      <w:r>
        <w:rPr>
          <w:color w:val="231F20"/>
        </w:rPr>
        <w:t>y </w:t>
      </w:r>
      <w:r>
        <w:rPr>
          <w:color w:val="231F20"/>
          <w:spacing w:val="-3"/>
        </w:rPr>
        <w:t>una </w:t>
      </w:r>
      <w:r>
        <w:rPr>
          <w:color w:val="231F20"/>
          <w:spacing w:val="-4"/>
        </w:rPr>
        <w:t>organización </w:t>
      </w:r>
      <w:r>
        <w:rPr>
          <w:color w:val="231F20"/>
        </w:rPr>
        <w:t>de </w:t>
      </w:r>
      <w:r>
        <w:rPr>
          <w:color w:val="231F20"/>
          <w:spacing w:val="-4"/>
        </w:rPr>
        <w:t>trabajadoras </w:t>
      </w:r>
      <w:r>
        <w:rPr>
          <w:color w:val="231F20"/>
          <w:spacing w:val="-3"/>
        </w:rPr>
        <w:t>del hogar </w:t>
      </w:r>
      <w:r>
        <w:rPr>
          <w:color w:val="231F20"/>
          <w:spacing w:val="-4"/>
        </w:rPr>
        <w:t>filipinas, mostraron </w:t>
      </w:r>
      <w:r>
        <w:rPr>
          <w:color w:val="231F20"/>
          <w:spacing w:val="-3"/>
        </w:rPr>
        <w:t>que existían afectaciones directas </w:t>
      </w:r>
      <w:r>
        <w:rPr>
          <w:color w:val="231F20"/>
          <w:spacing w:val="-4"/>
        </w:rPr>
        <w:t>relacionadas </w:t>
      </w:r>
      <w:r>
        <w:rPr>
          <w:color w:val="231F20"/>
          <w:spacing w:val="-3"/>
        </w:rPr>
        <w:t>con </w:t>
      </w:r>
      <w:r>
        <w:rPr>
          <w:color w:val="231F20"/>
        </w:rPr>
        <w:t>la </w:t>
      </w:r>
      <w:r>
        <w:rPr>
          <w:color w:val="231F20"/>
          <w:spacing w:val="-3"/>
        </w:rPr>
        <w:t>cantidad </w:t>
      </w:r>
      <w:r>
        <w:rPr>
          <w:color w:val="231F20"/>
        </w:rPr>
        <w:t>y </w:t>
      </w:r>
      <w:r>
        <w:rPr>
          <w:color w:val="231F20"/>
          <w:spacing w:val="-3"/>
        </w:rPr>
        <w:t>calidad del </w:t>
      </w:r>
      <w:r>
        <w:rPr>
          <w:color w:val="231F20"/>
          <w:spacing w:val="-4"/>
        </w:rPr>
        <w:t>esfuerzo, </w:t>
      </w:r>
      <w:r>
        <w:rPr>
          <w:color w:val="231F20"/>
        </w:rPr>
        <w:t>uso de </w:t>
      </w:r>
      <w:r>
        <w:rPr>
          <w:color w:val="231F20"/>
          <w:spacing w:val="-4"/>
        </w:rPr>
        <w:t>sustancias, tamaño </w:t>
      </w:r>
      <w:r>
        <w:rPr>
          <w:color w:val="231F20"/>
        </w:rPr>
        <w:t>de la casa, </w:t>
      </w:r>
      <w:r>
        <w:rPr>
          <w:color w:val="231F20"/>
          <w:spacing w:val="-4"/>
        </w:rPr>
        <w:t>herramientas </w:t>
      </w:r>
      <w:r>
        <w:rPr>
          <w:color w:val="231F20"/>
        </w:rPr>
        <w:t>y </w:t>
      </w:r>
      <w:r>
        <w:rPr>
          <w:color w:val="231F20"/>
          <w:spacing w:val="-5"/>
        </w:rPr>
        <w:t>ambiente.</w:t>
      </w:r>
      <w:r>
        <w:rPr>
          <w:color w:val="231F20"/>
          <w:spacing w:val="-17"/>
        </w:rPr>
        <w:t> </w:t>
      </w:r>
      <w:r>
        <w:rPr>
          <w:color w:val="231F20"/>
          <w:spacing w:val="-4"/>
        </w:rPr>
        <w:t>Analizaron</w:t>
      </w:r>
      <w:r>
        <w:rPr>
          <w:color w:val="231F20"/>
          <w:spacing w:val="-17"/>
        </w:rPr>
        <w:t> </w:t>
      </w:r>
      <w:r>
        <w:rPr>
          <w:color w:val="231F20"/>
          <w:spacing w:val="-4"/>
        </w:rPr>
        <w:t>condiciones</w:t>
      </w:r>
      <w:r>
        <w:rPr>
          <w:color w:val="231F20"/>
          <w:spacing w:val="-17"/>
        </w:rPr>
        <w:t> </w:t>
      </w:r>
      <w:r>
        <w:rPr>
          <w:color w:val="231F20"/>
        </w:rPr>
        <w:t>y</w:t>
      </w:r>
      <w:r>
        <w:rPr>
          <w:color w:val="231F20"/>
          <w:spacing w:val="-17"/>
        </w:rPr>
        <w:t> </w:t>
      </w:r>
      <w:r>
        <w:rPr>
          <w:color w:val="231F20"/>
          <w:spacing w:val="-3"/>
        </w:rPr>
        <w:t>daños</w:t>
      </w:r>
      <w:r>
        <w:rPr>
          <w:color w:val="231F20"/>
          <w:spacing w:val="-17"/>
        </w:rPr>
        <w:t> </w:t>
      </w:r>
      <w:r>
        <w:rPr>
          <w:color w:val="231F20"/>
        </w:rPr>
        <w:t>en</w:t>
      </w:r>
      <w:r>
        <w:rPr>
          <w:color w:val="231F20"/>
          <w:spacing w:val="-17"/>
        </w:rPr>
        <w:t> </w:t>
      </w:r>
      <w:r>
        <w:rPr>
          <w:color w:val="231F20"/>
        </w:rPr>
        <w:t>150</w:t>
      </w:r>
      <w:r>
        <w:rPr>
          <w:color w:val="231F20"/>
          <w:spacing w:val="-17"/>
        </w:rPr>
        <w:t> </w:t>
      </w:r>
      <w:r>
        <w:rPr>
          <w:color w:val="231F20"/>
          <w:spacing w:val="-4"/>
        </w:rPr>
        <w:t>trabajadoras</w:t>
      </w:r>
      <w:r>
        <w:rPr>
          <w:color w:val="231F20"/>
          <w:spacing w:val="-17"/>
        </w:rPr>
        <w:t> </w:t>
      </w:r>
      <w:r>
        <w:rPr>
          <w:color w:val="231F20"/>
        </w:rPr>
        <w:t>y</w:t>
      </w:r>
      <w:r>
        <w:rPr>
          <w:color w:val="231F20"/>
          <w:spacing w:val="-17"/>
        </w:rPr>
        <w:t> </w:t>
      </w:r>
      <w:r>
        <w:rPr>
          <w:color w:val="231F20"/>
          <w:spacing w:val="-5"/>
        </w:rPr>
        <w:t>concluyeron </w:t>
      </w:r>
      <w:r>
        <w:rPr>
          <w:color w:val="231F20"/>
          <w:spacing w:val="-3"/>
        </w:rPr>
        <w:t>que </w:t>
      </w:r>
      <w:r>
        <w:rPr>
          <w:color w:val="231F20"/>
        </w:rPr>
        <w:t>el 54% </w:t>
      </w:r>
      <w:r>
        <w:rPr>
          <w:color w:val="231F20"/>
          <w:spacing w:val="-3"/>
        </w:rPr>
        <w:t>reportó algún </w:t>
      </w:r>
      <w:r>
        <w:rPr>
          <w:color w:val="231F20"/>
          <w:spacing w:val="-4"/>
        </w:rPr>
        <w:t>accidente </w:t>
      </w:r>
      <w:r>
        <w:rPr>
          <w:color w:val="231F20"/>
        </w:rPr>
        <w:t>en el </w:t>
      </w:r>
      <w:r>
        <w:rPr>
          <w:color w:val="231F20"/>
          <w:spacing w:val="-4"/>
        </w:rPr>
        <w:t>trabajo, </w:t>
      </w:r>
      <w:r>
        <w:rPr>
          <w:color w:val="231F20"/>
        </w:rPr>
        <w:t>51% </w:t>
      </w:r>
      <w:r>
        <w:rPr>
          <w:color w:val="231F20"/>
          <w:spacing w:val="-3"/>
        </w:rPr>
        <w:t>dijo haber padecido alguna</w:t>
      </w:r>
      <w:r>
        <w:rPr>
          <w:color w:val="231F20"/>
          <w:spacing w:val="-26"/>
        </w:rPr>
        <w:t> </w:t>
      </w:r>
      <w:r>
        <w:rPr>
          <w:color w:val="231F20"/>
          <w:spacing w:val="-3"/>
        </w:rPr>
        <w:t>enfermedad</w:t>
      </w:r>
      <w:r>
        <w:rPr>
          <w:color w:val="231F20"/>
          <w:spacing w:val="-26"/>
        </w:rPr>
        <w:t> </w:t>
      </w:r>
      <w:r>
        <w:rPr>
          <w:color w:val="231F20"/>
          <w:spacing w:val="-3"/>
        </w:rPr>
        <w:t>laboral,</w:t>
      </w:r>
      <w:r>
        <w:rPr>
          <w:color w:val="231F20"/>
          <w:spacing w:val="-26"/>
        </w:rPr>
        <w:t> </w:t>
      </w:r>
      <w:r>
        <w:rPr>
          <w:color w:val="231F20"/>
          <w:spacing w:val="-3"/>
        </w:rPr>
        <w:t>especialmente</w:t>
      </w:r>
      <w:r>
        <w:rPr>
          <w:color w:val="231F20"/>
          <w:spacing w:val="-26"/>
        </w:rPr>
        <w:t> </w:t>
      </w:r>
      <w:r>
        <w:rPr>
          <w:color w:val="231F20"/>
          <w:spacing w:val="-4"/>
        </w:rPr>
        <w:t>relacionadas</w:t>
      </w:r>
      <w:r>
        <w:rPr>
          <w:color w:val="231F20"/>
          <w:spacing w:val="-26"/>
        </w:rPr>
        <w:t> </w:t>
      </w:r>
      <w:r>
        <w:rPr>
          <w:color w:val="231F20"/>
          <w:spacing w:val="-3"/>
        </w:rPr>
        <w:t>con</w:t>
      </w:r>
      <w:r>
        <w:rPr>
          <w:color w:val="231F20"/>
          <w:spacing w:val="-26"/>
        </w:rPr>
        <w:t> </w:t>
      </w:r>
      <w:r>
        <w:rPr>
          <w:color w:val="231F20"/>
          <w:spacing w:val="-3"/>
        </w:rPr>
        <w:t>estrés,</w:t>
      </w:r>
      <w:r>
        <w:rPr>
          <w:color w:val="231F20"/>
          <w:spacing w:val="-26"/>
        </w:rPr>
        <w:t> </w:t>
      </w:r>
      <w:r>
        <w:rPr>
          <w:color w:val="231F20"/>
          <w:spacing w:val="-4"/>
        </w:rPr>
        <w:t>reacciones </w:t>
      </w:r>
      <w:r>
        <w:rPr>
          <w:color w:val="231F20"/>
        </w:rPr>
        <w:t>a</w:t>
      </w:r>
      <w:r>
        <w:rPr>
          <w:color w:val="231F20"/>
          <w:spacing w:val="-22"/>
        </w:rPr>
        <w:t> </w:t>
      </w:r>
      <w:r>
        <w:rPr>
          <w:color w:val="231F20"/>
          <w:spacing w:val="-3"/>
        </w:rPr>
        <w:t>químicos</w:t>
      </w:r>
      <w:r>
        <w:rPr>
          <w:color w:val="231F20"/>
          <w:spacing w:val="-22"/>
        </w:rPr>
        <w:t> </w:t>
      </w:r>
      <w:r>
        <w:rPr>
          <w:color w:val="231F20"/>
        </w:rPr>
        <w:t>y</w:t>
      </w:r>
      <w:r>
        <w:rPr>
          <w:color w:val="231F20"/>
          <w:spacing w:val="-22"/>
        </w:rPr>
        <w:t> </w:t>
      </w:r>
      <w:r>
        <w:rPr>
          <w:color w:val="231F20"/>
          <w:spacing w:val="-3"/>
        </w:rPr>
        <w:t>alergias.</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spacing w:val="-4"/>
        </w:rPr>
        <w:t>abuso</w:t>
      </w:r>
      <w:r>
        <w:rPr>
          <w:color w:val="231F20"/>
          <w:spacing w:val="-22"/>
        </w:rPr>
        <w:t> </w:t>
      </w:r>
      <w:r>
        <w:rPr>
          <w:color w:val="231F20"/>
        </w:rPr>
        <w:t>se</w:t>
      </w:r>
      <w:r>
        <w:rPr>
          <w:color w:val="231F20"/>
          <w:spacing w:val="-22"/>
        </w:rPr>
        <w:t> </w:t>
      </w:r>
      <w:r>
        <w:rPr>
          <w:color w:val="231F20"/>
          <w:spacing w:val="-3"/>
        </w:rPr>
        <w:t>reportó</w:t>
      </w:r>
      <w:r>
        <w:rPr>
          <w:color w:val="231F20"/>
          <w:spacing w:val="-22"/>
        </w:rPr>
        <w:t> </w:t>
      </w:r>
      <w:r>
        <w:rPr>
          <w:color w:val="231F20"/>
          <w:spacing w:val="-3"/>
        </w:rPr>
        <w:t>por</w:t>
      </w:r>
      <w:r>
        <w:rPr>
          <w:color w:val="231F20"/>
          <w:spacing w:val="-22"/>
        </w:rPr>
        <w:t> </w:t>
      </w:r>
      <w:r>
        <w:rPr>
          <w:color w:val="231F20"/>
        </w:rPr>
        <w:t>el</w:t>
      </w:r>
      <w:r>
        <w:rPr>
          <w:color w:val="231F20"/>
          <w:spacing w:val="-22"/>
        </w:rPr>
        <w:t> </w:t>
      </w:r>
      <w:r>
        <w:rPr>
          <w:color w:val="231F20"/>
          <w:spacing w:val="-3"/>
        </w:rPr>
        <w:t>18%.</w:t>
      </w:r>
      <w:r>
        <w:rPr>
          <w:color w:val="231F20"/>
          <w:spacing w:val="-22"/>
        </w:rPr>
        <w:t> </w:t>
      </w:r>
      <w:r>
        <w:rPr>
          <w:color w:val="231F20"/>
        </w:rPr>
        <w:t>Los</w:t>
      </w:r>
      <w:r>
        <w:rPr>
          <w:color w:val="231F20"/>
          <w:spacing w:val="-22"/>
        </w:rPr>
        <w:t> </w:t>
      </w:r>
      <w:r>
        <w:rPr>
          <w:color w:val="231F20"/>
          <w:spacing w:val="-4"/>
        </w:rPr>
        <w:t>resultados</w:t>
      </w:r>
      <w:r>
        <w:rPr>
          <w:color w:val="231F20"/>
          <w:spacing w:val="-22"/>
        </w:rPr>
        <w:t> </w:t>
      </w:r>
      <w:r>
        <w:rPr>
          <w:color w:val="231F20"/>
        </w:rPr>
        <w:t>de</w:t>
      </w:r>
      <w:r>
        <w:rPr>
          <w:color w:val="231F20"/>
          <w:spacing w:val="-22"/>
        </w:rPr>
        <w:t> </w:t>
      </w:r>
      <w:r>
        <w:rPr>
          <w:color w:val="231F20"/>
          <w:spacing w:val="-3"/>
        </w:rPr>
        <w:t>este estudio </w:t>
      </w:r>
      <w:r>
        <w:rPr>
          <w:color w:val="231F20"/>
          <w:spacing w:val="-5"/>
        </w:rPr>
        <w:t>apoyaron </w:t>
      </w:r>
      <w:r>
        <w:rPr>
          <w:color w:val="231F20"/>
          <w:spacing w:val="-3"/>
        </w:rPr>
        <w:t>una </w:t>
      </w:r>
      <w:r>
        <w:rPr>
          <w:color w:val="231F20"/>
          <w:spacing w:val="-4"/>
        </w:rPr>
        <w:t>campaña </w:t>
      </w:r>
      <w:r>
        <w:rPr>
          <w:color w:val="231F20"/>
          <w:spacing w:val="-3"/>
        </w:rPr>
        <w:t>para </w:t>
      </w:r>
      <w:r>
        <w:rPr>
          <w:color w:val="231F20"/>
          <w:spacing w:val="-4"/>
        </w:rPr>
        <w:t>mejorar </w:t>
      </w:r>
      <w:r>
        <w:rPr>
          <w:color w:val="231F20"/>
          <w:spacing w:val="-3"/>
        </w:rPr>
        <w:t>sus </w:t>
      </w:r>
      <w:r>
        <w:rPr>
          <w:color w:val="231F20"/>
          <w:spacing w:val="-4"/>
        </w:rPr>
        <w:t>condiciones </w:t>
      </w:r>
      <w:r>
        <w:rPr>
          <w:color w:val="231F20"/>
          <w:spacing w:val="2"/>
        </w:rPr>
        <w:t> </w:t>
      </w:r>
      <w:r>
        <w:rPr>
          <w:color w:val="231F20"/>
          <w:spacing w:val="-4"/>
        </w:rPr>
        <w:t>laborales.</w:t>
      </w:r>
    </w:p>
    <w:p>
      <w:pPr>
        <w:pStyle w:val="BodyText"/>
        <w:spacing w:line="242" w:lineRule="auto" w:before="1"/>
        <w:ind w:left="117" w:right="107" w:firstLine="453"/>
        <w:jc w:val="both"/>
      </w:pPr>
      <w:r>
        <w:rPr/>
        <w:pict>
          <v:shape style="position:absolute;margin-left:129.244995pt;margin-top:46.568089pt;width:202.95pt;height:77.05pt;mso-position-horizontal-relative:page;mso-position-vertical-relative:paragraph;z-index:-12162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3"/>
                      <w:w w:val="101"/>
                      <w:sz w:val="154"/>
                    </w:rPr>
                    <w:t>Y</w:t>
                  </w:r>
                </w:p>
              </w:txbxContent>
            </v:textbox>
            <w10:wrap type="none"/>
          </v:shape>
        </w:pict>
      </w:r>
      <w:r>
        <w:rPr>
          <w:color w:val="231F20"/>
          <w:spacing w:val="-4"/>
        </w:rPr>
        <w:t>Uno </w:t>
      </w:r>
      <w:r>
        <w:rPr>
          <w:color w:val="231F20"/>
        </w:rPr>
        <w:t>de los temas más relevantes para este grupo de trabajadoras es  el del acoso, las trabajadoras del hogar son un blanco de este fenómeno, ya que es común el desprecio y desdén y a menudo son objeto de </w:t>
      </w:r>
      <w:r>
        <w:rPr>
          <w:color w:val="231F20"/>
          <w:spacing w:val="-2"/>
        </w:rPr>
        <w:t>bromas </w:t>
      </w:r>
      <w:r>
        <w:rPr>
          <w:color w:val="231F20"/>
        </w:rPr>
        <w:t>con palabras sucias, insultos u ofensas personales. Estos aspectos tienen una dimensión simbólica, sobre opiniones, representaciones, actitudes, valores con un significado social y cultural negativo de la imagen de  estas trabajadoras, respecto a otras ocupaciones (Cardoso y Sousa, 2003), pero además una dimensión material, que se expresa en sus condiciones laborales,</w:t>
      </w:r>
      <w:r>
        <w:rPr>
          <w:color w:val="231F20"/>
          <w:spacing w:val="-8"/>
        </w:rPr>
        <w:t> </w:t>
      </w:r>
      <w:r>
        <w:rPr>
          <w:color w:val="231F20"/>
        </w:rPr>
        <w:t>por</w:t>
      </w:r>
      <w:r>
        <w:rPr>
          <w:color w:val="231F20"/>
          <w:spacing w:val="-8"/>
        </w:rPr>
        <w:t> </w:t>
      </w:r>
      <w:r>
        <w:rPr>
          <w:color w:val="231F20"/>
        </w:rPr>
        <w:t>ejemplo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tipo</w:t>
      </w:r>
      <w:r>
        <w:rPr>
          <w:color w:val="231F20"/>
          <w:spacing w:val="-8"/>
        </w:rPr>
        <w:t> </w:t>
      </w:r>
      <w:r>
        <w:rPr>
          <w:color w:val="231F20"/>
        </w:rPr>
        <w:t>de</w:t>
      </w:r>
      <w:r>
        <w:rPr>
          <w:color w:val="231F20"/>
          <w:spacing w:val="-8"/>
        </w:rPr>
        <w:t> </w:t>
      </w:r>
      <w:r>
        <w:rPr>
          <w:color w:val="231F20"/>
        </w:rPr>
        <w:t>habitación,</w:t>
      </w:r>
      <w:r>
        <w:rPr>
          <w:color w:val="231F20"/>
          <w:spacing w:val="-8"/>
        </w:rPr>
        <w:t> </w:t>
      </w:r>
      <w:r>
        <w:rPr>
          <w:color w:val="231F20"/>
        </w:rPr>
        <w:t>las</w:t>
      </w:r>
      <w:r>
        <w:rPr>
          <w:color w:val="231F20"/>
          <w:spacing w:val="-8"/>
        </w:rPr>
        <w:t> </w:t>
      </w:r>
      <w:r>
        <w:rPr>
          <w:color w:val="231F20"/>
        </w:rPr>
        <w:t>tareas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organización de</w:t>
      </w:r>
      <w:r>
        <w:rPr>
          <w:color w:val="231F20"/>
          <w:spacing w:val="-11"/>
        </w:rPr>
        <w:t> </w:t>
      </w:r>
      <w:r>
        <w:rPr>
          <w:color w:val="231F20"/>
        </w:rPr>
        <w:t>los</w:t>
      </w:r>
      <w:r>
        <w:rPr>
          <w:color w:val="231F20"/>
          <w:spacing w:val="-11"/>
        </w:rPr>
        <w:t> </w:t>
      </w:r>
      <w:r>
        <w:rPr>
          <w:color w:val="231F20"/>
        </w:rPr>
        <w:t>tiempos</w:t>
      </w:r>
      <w:r>
        <w:rPr>
          <w:color w:val="231F20"/>
          <w:spacing w:val="-11"/>
        </w:rPr>
        <w:t> </w:t>
      </w:r>
      <w:r>
        <w:rPr>
          <w:color w:val="231F20"/>
          <w:spacing w:val="-9"/>
        </w:rPr>
        <w:t>y,</w:t>
      </w:r>
      <w:r>
        <w:rPr>
          <w:color w:val="231F20"/>
          <w:spacing w:val="-11"/>
        </w:rPr>
        <w:t> </w:t>
      </w:r>
      <w:r>
        <w:rPr>
          <w:color w:val="231F20"/>
        </w:rPr>
        <w:t>con</w:t>
      </w:r>
      <w:r>
        <w:rPr>
          <w:color w:val="231F20"/>
          <w:spacing w:val="-11"/>
        </w:rPr>
        <w:t> </w:t>
      </w:r>
      <w:r>
        <w:rPr>
          <w:color w:val="231F20"/>
        </w:rPr>
        <w:t>todo</w:t>
      </w:r>
      <w:r>
        <w:rPr>
          <w:color w:val="231F20"/>
          <w:spacing w:val="-11"/>
        </w:rPr>
        <w:t> </w:t>
      </w:r>
      <w:r>
        <w:rPr>
          <w:color w:val="231F20"/>
        </w:rPr>
        <w:t>ello,</w:t>
      </w:r>
      <w:r>
        <w:rPr>
          <w:color w:val="231F20"/>
          <w:spacing w:val="-11"/>
        </w:rPr>
        <w:t> </w:t>
      </w:r>
      <w:r>
        <w:rPr>
          <w:color w:val="231F20"/>
        </w:rPr>
        <w:t>en</w:t>
      </w:r>
      <w:r>
        <w:rPr>
          <w:color w:val="231F20"/>
          <w:spacing w:val="-11"/>
        </w:rPr>
        <w:t> </w:t>
      </w:r>
      <w:r>
        <w:rPr>
          <w:color w:val="231F20"/>
        </w:rPr>
        <w:t>diversos</w:t>
      </w:r>
      <w:r>
        <w:rPr>
          <w:color w:val="231F20"/>
          <w:spacing w:val="-11"/>
        </w:rPr>
        <w:t> </w:t>
      </w:r>
      <w:r>
        <w:rPr>
          <w:color w:val="231F20"/>
        </w:rPr>
        <w:t>factores</w:t>
      </w:r>
      <w:r>
        <w:rPr>
          <w:color w:val="231F20"/>
          <w:spacing w:val="-11"/>
        </w:rPr>
        <w:t> </w:t>
      </w:r>
      <w:r>
        <w:rPr>
          <w:color w:val="231F20"/>
        </w:rPr>
        <w:t>de</w:t>
      </w:r>
      <w:r>
        <w:rPr>
          <w:color w:val="231F20"/>
          <w:spacing w:val="-11"/>
        </w:rPr>
        <w:t> </w:t>
      </w:r>
      <w:r>
        <w:rPr>
          <w:color w:val="231F20"/>
        </w:rPr>
        <w:t>riesgo.</w:t>
      </w:r>
    </w:p>
    <w:p>
      <w:pPr>
        <w:pStyle w:val="BodyText"/>
        <w:spacing w:line="242" w:lineRule="auto" w:before="1"/>
        <w:ind w:left="117" w:right="107" w:firstLine="453"/>
        <w:jc w:val="both"/>
      </w:pPr>
      <w:r>
        <w:rPr>
          <w:color w:val="231F20"/>
        </w:rPr>
        <w:t>En esta compleja red de implícitos y explícitos, también es </w:t>
      </w:r>
      <w:r>
        <w:rPr>
          <w:color w:val="231F20"/>
          <w:spacing w:val="-3"/>
        </w:rPr>
        <w:t>muy </w:t>
      </w:r>
      <w:r>
        <w:rPr>
          <w:color w:val="231F20"/>
        </w:rPr>
        <w:t>frecuente el acoso sexual, ya que parece natural que los jóvenes se inicien sexualmente con ellas e incluso que sean objeto de abusos por el resto de los</w:t>
      </w:r>
      <w:r>
        <w:rPr>
          <w:color w:val="231F20"/>
          <w:spacing w:val="-13"/>
        </w:rPr>
        <w:t> </w:t>
      </w:r>
      <w:r>
        <w:rPr>
          <w:color w:val="231F20"/>
        </w:rPr>
        <w:t>varones</w:t>
      </w:r>
      <w:r>
        <w:rPr>
          <w:color w:val="231F20"/>
          <w:spacing w:val="-13"/>
        </w:rPr>
        <w:t> </w:t>
      </w:r>
      <w:r>
        <w:rPr>
          <w:color w:val="231F20"/>
        </w:rPr>
        <w:t>del</w:t>
      </w:r>
      <w:r>
        <w:rPr>
          <w:color w:val="231F20"/>
          <w:spacing w:val="-13"/>
        </w:rPr>
        <w:t> </w:t>
      </w:r>
      <w:r>
        <w:rPr>
          <w:color w:val="231F20"/>
          <w:spacing w:val="-4"/>
        </w:rPr>
        <w:t>hogar.</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rPr>
        <w:t>una</w:t>
      </w:r>
      <w:r>
        <w:rPr>
          <w:color w:val="231F20"/>
          <w:spacing w:val="-13"/>
        </w:rPr>
        <w:t> </w:t>
      </w:r>
      <w:r>
        <w:rPr>
          <w:color w:val="231F20"/>
        </w:rPr>
        <w:t>relación</w:t>
      </w:r>
      <w:r>
        <w:rPr>
          <w:color w:val="231F20"/>
          <w:spacing w:val="-13"/>
        </w:rPr>
        <w:t> </w:t>
      </w:r>
      <w:r>
        <w:rPr>
          <w:color w:val="231F20"/>
        </w:rPr>
        <w:t>de</w:t>
      </w:r>
      <w:r>
        <w:rPr>
          <w:color w:val="231F20"/>
          <w:spacing w:val="-13"/>
        </w:rPr>
        <w:t> </w:t>
      </w:r>
      <w:r>
        <w:rPr>
          <w:color w:val="231F20"/>
        </w:rPr>
        <w:t>dominio</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convierte en objeto de consumo (Cooper, 2001). A esto se refiere un estudio sobre acoso</w:t>
      </w:r>
      <w:r>
        <w:rPr>
          <w:color w:val="231F20"/>
          <w:spacing w:val="-24"/>
        </w:rPr>
        <w:t> </w:t>
      </w:r>
      <w:r>
        <w:rPr>
          <w:color w:val="231F20"/>
        </w:rPr>
        <w:t>sexual</w:t>
      </w:r>
      <w:r>
        <w:rPr>
          <w:color w:val="231F20"/>
          <w:spacing w:val="-24"/>
        </w:rPr>
        <w:t> </w:t>
      </w:r>
      <w:r>
        <w:rPr>
          <w:color w:val="231F20"/>
        </w:rPr>
        <w:t>en</w:t>
      </w:r>
      <w:r>
        <w:rPr>
          <w:color w:val="231F20"/>
          <w:spacing w:val="-24"/>
        </w:rPr>
        <w:t> </w:t>
      </w:r>
      <w:r>
        <w:rPr>
          <w:color w:val="231F20"/>
        </w:rPr>
        <w:t>Brasil,</w:t>
      </w:r>
      <w:r>
        <w:rPr>
          <w:color w:val="231F20"/>
          <w:spacing w:val="-24"/>
        </w:rPr>
        <w:t> </w:t>
      </w:r>
      <w:r>
        <w:rPr>
          <w:color w:val="231F20"/>
        </w:rPr>
        <w:t>elaborado</w:t>
      </w:r>
      <w:r>
        <w:rPr>
          <w:color w:val="231F20"/>
          <w:spacing w:val="-24"/>
        </w:rPr>
        <w:t> </w:t>
      </w:r>
      <w:r>
        <w:rPr>
          <w:color w:val="231F20"/>
        </w:rPr>
        <w:t>por</w:t>
      </w:r>
      <w:r>
        <w:rPr>
          <w:color w:val="231F20"/>
          <w:spacing w:val="-24"/>
        </w:rPr>
        <w:t> </w:t>
      </w:r>
      <w:r>
        <w:rPr>
          <w:color w:val="231F20"/>
        </w:rPr>
        <w:t>De</w:t>
      </w:r>
      <w:r>
        <w:rPr>
          <w:color w:val="231F20"/>
          <w:spacing w:val="-24"/>
        </w:rPr>
        <w:t> </w:t>
      </w:r>
      <w:r>
        <w:rPr>
          <w:color w:val="231F20"/>
        </w:rPr>
        <w:t>Sousa</w:t>
      </w:r>
      <w:r>
        <w:rPr>
          <w:color w:val="231F20"/>
          <w:spacing w:val="-24"/>
        </w:rPr>
        <w:t> </w:t>
      </w:r>
      <w:r>
        <w:rPr>
          <w:color w:val="231F20"/>
        </w:rPr>
        <w:t>y</w:t>
      </w:r>
      <w:r>
        <w:rPr>
          <w:color w:val="231F20"/>
          <w:spacing w:val="-24"/>
        </w:rPr>
        <w:t> </w:t>
      </w:r>
      <w:r>
        <w:rPr>
          <w:color w:val="231F20"/>
        </w:rPr>
        <w:t>Cerqueira</w:t>
      </w:r>
      <w:r>
        <w:rPr>
          <w:color w:val="231F20"/>
          <w:spacing w:val="-24"/>
        </w:rPr>
        <w:t> </w:t>
      </w:r>
      <w:r>
        <w:rPr>
          <w:color w:val="231F20"/>
        </w:rPr>
        <w:t>(2008)</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que encontraron</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rPr>
        <w:t>26%</w:t>
      </w:r>
      <w:r>
        <w:rPr>
          <w:color w:val="231F20"/>
          <w:spacing w:val="-16"/>
        </w:rPr>
        <w:t> </w:t>
      </w:r>
      <w:r>
        <w:rPr>
          <w:color w:val="231F20"/>
        </w:rPr>
        <w:t>de</w:t>
      </w:r>
      <w:r>
        <w:rPr>
          <w:color w:val="231F20"/>
          <w:spacing w:val="-16"/>
        </w:rPr>
        <w:t> </w:t>
      </w:r>
      <w:r>
        <w:rPr>
          <w:color w:val="231F20"/>
        </w:rPr>
        <w:t>trabajadoras</w:t>
      </w:r>
      <w:r>
        <w:rPr>
          <w:color w:val="231F20"/>
          <w:spacing w:val="-16"/>
        </w:rPr>
        <w:t> </w:t>
      </w:r>
      <w:r>
        <w:rPr>
          <w:color w:val="231F20"/>
        </w:rPr>
        <w:t>domésticas</w:t>
      </w:r>
      <w:r>
        <w:rPr>
          <w:color w:val="231F20"/>
          <w:spacing w:val="-16"/>
        </w:rPr>
        <w:t> </w:t>
      </w:r>
      <w:r>
        <w:rPr>
          <w:color w:val="231F20"/>
        </w:rPr>
        <w:t>investigadas</w:t>
      </w:r>
      <w:r>
        <w:rPr>
          <w:color w:val="231F20"/>
          <w:spacing w:val="-16"/>
        </w:rPr>
        <w:t> </w:t>
      </w:r>
      <w:r>
        <w:rPr>
          <w:color w:val="231F20"/>
        </w:rPr>
        <w:t>había</w:t>
      </w:r>
      <w:r>
        <w:rPr>
          <w:color w:val="231F20"/>
          <w:spacing w:val="-16"/>
        </w:rPr>
        <w:t> </w:t>
      </w:r>
      <w:r>
        <w:rPr>
          <w:color w:val="231F20"/>
        </w:rPr>
        <w:t>sido víctimas en las casas donde laboraban, especialmente por varones (75%), mostrando signos de ansiedad y depresión y una autoestima</w:t>
      </w:r>
      <w:r>
        <w:rPr>
          <w:color w:val="231F20"/>
          <w:spacing w:val="14"/>
        </w:rPr>
        <w:t> </w:t>
      </w:r>
      <w:r>
        <w:rPr>
          <w:color w:val="231F20"/>
        </w:rPr>
        <w:t>deteriorada.</w:t>
      </w:r>
    </w:p>
    <w:p>
      <w:pPr>
        <w:pStyle w:val="BodyText"/>
        <w:spacing w:line="242" w:lineRule="auto" w:before="1"/>
        <w:ind w:left="117" w:right="107" w:firstLine="453"/>
        <w:jc w:val="both"/>
      </w:pPr>
      <w:r>
        <w:rPr>
          <w:color w:val="231F20"/>
          <w:spacing w:val="-5"/>
        </w:rPr>
        <w:t>También </w:t>
      </w:r>
      <w:r>
        <w:rPr>
          <w:color w:val="231F20"/>
        </w:rPr>
        <w:t>en Brasil buscando daños de salud mental, Cardoso y Sousa (2003), aplicaron el cuestionario de Psychiatric Morbidity del the </w:t>
      </w:r>
      <w:r>
        <w:rPr>
          <w:color w:val="231F20"/>
          <w:spacing w:val="-3"/>
        </w:rPr>
        <w:t>Adult </w:t>
      </w:r>
      <w:r>
        <w:rPr>
          <w:color w:val="231F20"/>
          <w:spacing w:val="-4"/>
        </w:rPr>
        <w:t>(QMPA), </w:t>
      </w:r>
      <w:r>
        <w:rPr>
          <w:color w:val="231F20"/>
        </w:rPr>
        <w:t>y compararon mujeres jóvenes con ocupaciones diferentes, mostrando que ser trabajadora del hogar se asoció con tristeza/ansiedad, concentración pobre, y síntomas como palpitaciones. Los resultados de estos y otros estudios, muestran la necesidad de diseñar un modelo de análisis que pruebe los daños relacionados con el TD que realizan las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before="206"/>
        <w:ind w:left="110"/>
      </w:pPr>
      <w:r>
        <w:rPr>
          <w:color w:val="231F20"/>
        </w:rPr>
        <w:t>trabajadoras del hogar, superando los prejuicios que lo hacen invisible.</w:t>
      </w:r>
    </w:p>
    <w:p>
      <w:pPr>
        <w:pStyle w:val="BodyText"/>
        <w:spacing w:line="242" w:lineRule="auto" w:before="4"/>
        <w:ind w:left="110" w:right="114" w:firstLine="453"/>
        <w:jc w:val="both"/>
      </w:pPr>
      <w:r>
        <w:rPr/>
        <w:pict>
          <v:shape style="position:absolute;margin-left:100.898499pt;margin-top:158.718063pt;width:201.95pt;height:77.05pt;mso-position-horizontal-relative:page;mso-position-vertical-relative:paragraph;z-index:-12160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3"/>
                      <w:w w:val="101"/>
                      <w:sz w:val="154"/>
                    </w:rPr>
                    <w:t>Y</w:t>
                  </w:r>
                </w:p>
              </w:txbxContent>
            </v:textbox>
            <w10:wrap type="none"/>
          </v:shape>
        </w:pict>
      </w:r>
      <w:r>
        <w:rPr>
          <w:color w:val="231F20"/>
        </w:rPr>
        <w:t>Enresumen,</w:t>
      </w:r>
      <w:r>
        <w:rPr>
          <w:color w:val="231F20"/>
          <w:spacing w:val="-17"/>
        </w:rPr>
        <w:t> </w:t>
      </w:r>
      <w:r>
        <w:rPr>
          <w:color w:val="231F20"/>
        </w:rPr>
        <w:t>la</w:t>
      </w:r>
      <w:r>
        <w:rPr>
          <w:color w:val="231F20"/>
          <w:spacing w:val="-17"/>
        </w:rPr>
        <w:t> </w:t>
      </w:r>
      <w:r>
        <w:rPr>
          <w:color w:val="231F20"/>
          <w:spacing w:val="2"/>
        </w:rPr>
        <w:t>relaciónentreel</w:t>
      </w:r>
      <w:r>
        <w:rPr>
          <w:color w:val="231F20"/>
          <w:spacing w:val="-17"/>
        </w:rPr>
        <w:t> </w:t>
      </w:r>
      <w:r>
        <w:rPr>
          <w:color w:val="231F20"/>
          <w:spacing w:val="7"/>
        </w:rPr>
        <w:t>TDylasaludesunretoqueseleplantean </w:t>
      </w:r>
      <w:r>
        <w:rPr>
          <w:color w:val="231F20"/>
        </w:rPr>
        <w:t>a la corriente de salud en el trabajo, y debe abordarse tomando en cuenta tres</w:t>
      </w:r>
      <w:r>
        <w:rPr>
          <w:color w:val="231F20"/>
          <w:spacing w:val="-15"/>
        </w:rPr>
        <w:t> </w:t>
      </w:r>
      <w:r>
        <w:rPr>
          <w:color w:val="231F20"/>
        </w:rPr>
        <w:t>asuntos,</w:t>
      </w:r>
      <w:r>
        <w:rPr>
          <w:color w:val="231F20"/>
          <w:spacing w:val="-15"/>
        </w:rPr>
        <w:t> </w:t>
      </w:r>
      <w:r>
        <w:rPr>
          <w:color w:val="231F20"/>
        </w:rPr>
        <w:t>primero</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mujeres</w:t>
      </w:r>
      <w:r>
        <w:rPr>
          <w:color w:val="231F20"/>
          <w:spacing w:val="-15"/>
        </w:rPr>
        <w:t> </w:t>
      </w:r>
      <w:r>
        <w:rPr>
          <w:color w:val="231F20"/>
        </w:rPr>
        <w:t>son</w:t>
      </w:r>
      <w:r>
        <w:rPr>
          <w:color w:val="231F20"/>
          <w:spacing w:val="-15"/>
        </w:rPr>
        <w:t> </w:t>
      </w:r>
      <w:r>
        <w:rPr>
          <w:color w:val="231F20"/>
        </w:rPr>
        <w:t>trabajadoras</w:t>
      </w:r>
      <w:r>
        <w:rPr>
          <w:color w:val="231F20"/>
          <w:spacing w:val="-15"/>
        </w:rPr>
        <w:t> </w:t>
      </w:r>
      <w:r>
        <w:rPr>
          <w:color w:val="231F20"/>
        </w:rPr>
        <w:t>permanentes,</w:t>
      </w:r>
      <w:r>
        <w:rPr>
          <w:color w:val="231F20"/>
          <w:spacing w:val="-15"/>
        </w:rPr>
        <w:t> </w:t>
      </w:r>
      <w:r>
        <w:rPr>
          <w:color w:val="231F20"/>
        </w:rPr>
        <w:t>ya</w:t>
      </w:r>
      <w:r>
        <w:rPr>
          <w:color w:val="231F20"/>
          <w:spacing w:val="-15"/>
        </w:rPr>
        <w:t> </w:t>
      </w:r>
      <w:r>
        <w:rPr>
          <w:color w:val="231F20"/>
        </w:rPr>
        <w:t>que de una u otra manera son consideradas </w:t>
      </w:r>
      <w:r>
        <w:rPr>
          <w:color w:val="231F20"/>
          <w:spacing w:val="-5"/>
        </w:rPr>
        <w:t>“amas </w:t>
      </w:r>
      <w:r>
        <w:rPr>
          <w:color w:val="231F20"/>
        </w:rPr>
        <w:t>de </w:t>
      </w:r>
      <w:r>
        <w:rPr>
          <w:color w:val="231F20"/>
          <w:spacing w:val="-4"/>
        </w:rPr>
        <w:t>casa” </w:t>
      </w:r>
      <w:r>
        <w:rPr>
          <w:color w:val="231F20"/>
        </w:rPr>
        <w:t>y por </w:t>
      </w:r>
      <w:r>
        <w:rPr>
          <w:color w:val="231F20"/>
          <w:spacing w:val="-3"/>
        </w:rPr>
        <w:t>tanto, </w:t>
      </w:r>
      <w:r>
        <w:rPr>
          <w:color w:val="231F20"/>
        </w:rPr>
        <w:t>en sus propios</w:t>
      </w:r>
      <w:r>
        <w:rPr>
          <w:color w:val="231F20"/>
          <w:spacing w:val="-7"/>
        </w:rPr>
        <w:t> </w:t>
      </w:r>
      <w:r>
        <w:rPr>
          <w:color w:val="231F20"/>
        </w:rPr>
        <w:t>hogares</w:t>
      </w:r>
      <w:r>
        <w:rPr>
          <w:color w:val="231F20"/>
          <w:spacing w:val="-7"/>
        </w:rPr>
        <w:t> </w:t>
      </w:r>
      <w:r>
        <w:rPr>
          <w:color w:val="231F20"/>
        </w:rPr>
        <w:t>realizan</w:t>
      </w:r>
      <w:r>
        <w:rPr>
          <w:color w:val="231F20"/>
          <w:spacing w:val="-7"/>
        </w:rPr>
        <w:t> </w:t>
      </w:r>
      <w:r>
        <w:rPr>
          <w:color w:val="231F20"/>
        </w:rPr>
        <w:t>labores</w:t>
      </w:r>
      <w:r>
        <w:rPr>
          <w:color w:val="231F20"/>
          <w:spacing w:val="-7"/>
        </w:rPr>
        <w:t> </w:t>
      </w:r>
      <w:r>
        <w:rPr>
          <w:color w:val="231F20"/>
        </w:rPr>
        <w:t>que</w:t>
      </w:r>
      <w:r>
        <w:rPr>
          <w:color w:val="231F20"/>
          <w:spacing w:val="-7"/>
        </w:rPr>
        <w:t> </w:t>
      </w:r>
      <w:r>
        <w:rPr>
          <w:color w:val="231F20"/>
        </w:rPr>
        <w:t>requieren</w:t>
      </w:r>
      <w:r>
        <w:rPr>
          <w:color w:val="231F20"/>
          <w:spacing w:val="-7"/>
        </w:rPr>
        <w:t> </w:t>
      </w:r>
      <w:r>
        <w:rPr>
          <w:color w:val="231F20"/>
        </w:rPr>
        <w:t>de</w:t>
      </w:r>
      <w:r>
        <w:rPr>
          <w:color w:val="231F20"/>
          <w:spacing w:val="-7"/>
        </w:rPr>
        <w:t> </w:t>
      </w:r>
      <w:r>
        <w:rPr>
          <w:color w:val="231F20"/>
        </w:rPr>
        <w:t>esfuerzo</w:t>
      </w:r>
      <w:r>
        <w:rPr>
          <w:color w:val="231F20"/>
          <w:spacing w:val="-7"/>
        </w:rPr>
        <w:t> </w:t>
      </w:r>
      <w:r>
        <w:rPr>
          <w:color w:val="231F20"/>
        </w:rPr>
        <w:t>y</w:t>
      </w:r>
      <w:r>
        <w:rPr>
          <w:color w:val="231F20"/>
          <w:spacing w:val="-7"/>
        </w:rPr>
        <w:t> </w:t>
      </w:r>
      <w:r>
        <w:rPr>
          <w:color w:val="231F20"/>
        </w:rPr>
        <w:t>capacitación, generando bienes y servicios para la sobreviviencia. Con el agregado de que desarrollan un </w:t>
      </w:r>
      <w:r>
        <w:rPr>
          <w:color w:val="231F20"/>
          <w:spacing w:val="-3"/>
        </w:rPr>
        <w:t>mayor </w:t>
      </w:r>
      <w:r>
        <w:rPr>
          <w:color w:val="231F20"/>
        </w:rPr>
        <w:t>esfuerzo cuando son asalariadas, al cumplir  una doble jornada, aunque ello las beneficie al romper el aislamiento. En segundo lugar debe tomarse en cuenta que las destrezas adquiridas en el TD las capacita para incorporarse al mercado laboral en ramas con tareas similares, como son costura, elaboración de alimentos o cuidado de los demás. </w:t>
      </w:r>
      <w:r>
        <w:rPr>
          <w:color w:val="231F20"/>
          <w:spacing w:val="-6"/>
        </w:rPr>
        <w:t>Un </w:t>
      </w:r>
      <w:r>
        <w:rPr>
          <w:color w:val="231F20"/>
        </w:rPr>
        <w:t>tercer asunto a </w:t>
      </w:r>
      <w:r>
        <w:rPr>
          <w:color w:val="231F20"/>
          <w:spacing w:val="-3"/>
        </w:rPr>
        <w:t>considerar, </w:t>
      </w:r>
      <w:r>
        <w:rPr>
          <w:color w:val="231F20"/>
        </w:rPr>
        <w:t>es la autonomía relativa al interior del</w:t>
      </w:r>
      <w:r>
        <w:rPr>
          <w:color w:val="231F20"/>
          <w:spacing w:val="-11"/>
        </w:rPr>
        <w:t> </w:t>
      </w:r>
      <w:r>
        <w:rPr>
          <w:color w:val="231F20"/>
          <w:spacing w:val="-4"/>
        </w:rPr>
        <w:t>hogar,</w:t>
      </w:r>
      <w:r>
        <w:rPr>
          <w:color w:val="231F20"/>
          <w:spacing w:val="-11"/>
        </w:rPr>
        <w:t> </w:t>
      </w:r>
      <w:r>
        <w:rPr>
          <w:color w:val="231F20"/>
        </w:rPr>
        <w:t>bajo</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se</w:t>
      </w:r>
      <w:r>
        <w:rPr>
          <w:color w:val="231F20"/>
          <w:spacing w:val="-11"/>
        </w:rPr>
        <w:t> </w:t>
      </w:r>
      <w:r>
        <w:rPr>
          <w:color w:val="231F20"/>
        </w:rPr>
        <w:t>fijan</w:t>
      </w:r>
      <w:r>
        <w:rPr>
          <w:color w:val="231F20"/>
          <w:spacing w:val="-11"/>
        </w:rPr>
        <w:t> </w:t>
      </w:r>
      <w:r>
        <w:rPr>
          <w:color w:val="231F20"/>
        </w:rPr>
        <w:t>tiempos</w:t>
      </w:r>
      <w:r>
        <w:rPr>
          <w:color w:val="231F20"/>
          <w:spacing w:val="-11"/>
        </w:rPr>
        <w:t> </w:t>
      </w:r>
      <w:r>
        <w:rPr>
          <w:color w:val="231F20"/>
        </w:rPr>
        <w:t>y</w:t>
      </w:r>
      <w:r>
        <w:rPr>
          <w:color w:val="231F20"/>
          <w:spacing w:val="-11"/>
        </w:rPr>
        <w:t> </w:t>
      </w:r>
      <w:r>
        <w:rPr>
          <w:color w:val="231F20"/>
        </w:rPr>
        <w:t>movimientos,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diferencia</w:t>
      </w:r>
      <w:r>
        <w:rPr>
          <w:color w:val="231F20"/>
          <w:spacing w:val="-11"/>
        </w:rPr>
        <w:t> </w:t>
      </w:r>
      <w:r>
        <w:rPr>
          <w:color w:val="231F20"/>
        </w:rPr>
        <w:t>entre elementos</w:t>
      </w:r>
      <w:r>
        <w:rPr>
          <w:color w:val="231F20"/>
          <w:spacing w:val="-9"/>
        </w:rPr>
        <w:t> </w:t>
      </w:r>
      <w:r>
        <w:rPr>
          <w:color w:val="231F20"/>
        </w:rPr>
        <w:t>y</w:t>
      </w:r>
      <w:r>
        <w:rPr>
          <w:color w:val="231F20"/>
          <w:spacing w:val="-9"/>
        </w:rPr>
        <w:t> </w:t>
      </w:r>
      <w:r>
        <w:rPr>
          <w:color w:val="231F20"/>
        </w:rPr>
        <w:t>herramientas</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realiza.</w:t>
      </w:r>
    </w:p>
    <w:p>
      <w:pPr>
        <w:pStyle w:val="BodyText"/>
        <w:spacing w:line="242" w:lineRule="auto" w:before="1"/>
        <w:ind w:left="110" w:right="114" w:firstLine="453"/>
        <w:jc w:val="both"/>
      </w:pPr>
      <w:r>
        <w:rPr>
          <w:color w:val="231F20"/>
          <w:spacing w:val="-3"/>
        </w:rPr>
        <w:t>Esos</w:t>
      </w:r>
      <w:r>
        <w:rPr>
          <w:color w:val="231F20"/>
          <w:spacing w:val="-25"/>
        </w:rPr>
        <w:t> </w:t>
      </w:r>
      <w:r>
        <w:rPr>
          <w:color w:val="231F20"/>
          <w:spacing w:val="-4"/>
        </w:rPr>
        <w:t>tres</w:t>
      </w:r>
      <w:r>
        <w:rPr>
          <w:color w:val="231F20"/>
          <w:spacing w:val="-25"/>
        </w:rPr>
        <w:t> </w:t>
      </w:r>
      <w:r>
        <w:rPr>
          <w:color w:val="231F20"/>
          <w:spacing w:val="-3"/>
        </w:rPr>
        <w:t>aspectos</w:t>
      </w:r>
      <w:r>
        <w:rPr>
          <w:color w:val="231F20"/>
          <w:spacing w:val="-25"/>
        </w:rPr>
        <w:t> </w:t>
      </w:r>
      <w:r>
        <w:rPr>
          <w:color w:val="231F20"/>
          <w:spacing w:val="-3"/>
        </w:rPr>
        <w:t>definen</w:t>
      </w:r>
      <w:r>
        <w:rPr>
          <w:color w:val="231F20"/>
          <w:spacing w:val="-25"/>
        </w:rPr>
        <w:t> </w:t>
      </w:r>
      <w:r>
        <w:rPr>
          <w:color w:val="231F20"/>
          <w:spacing w:val="-3"/>
        </w:rPr>
        <w:t>una</w:t>
      </w:r>
      <w:r>
        <w:rPr>
          <w:color w:val="231F20"/>
          <w:spacing w:val="-25"/>
        </w:rPr>
        <w:t> </w:t>
      </w:r>
      <w:r>
        <w:rPr>
          <w:color w:val="231F20"/>
          <w:spacing w:val="-5"/>
        </w:rPr>
        <w:t>condición</w:t>
      </w:r>
      <w:r>
        <w:rPr>
          <w:color w:val="231F20"/>
          <w:spacing w:val="-25"/>
        </w:rPr>
        <w:t> </w:t>
      </w:r>
      <w:r>
        <w:rPr>
          <w:color w:val="231F20"/>
          <w:spacing w:val="-4"/>
        </w:rPr>
        <w:t>general,</w:t>
      </w:r>
      <w:r>
        <w:rPr>
          <w:color w:val="231F20"/>
          <w:spacing w:val="-25"/>
        </w:rPr>
        <w:t> </w:t>
      </w:r>
      <w:r>
        <w:rPr>
          <w:color w:val="231F20"/>
          <w:spacing w:val="-3"/>
        </w:rPr>
        <w:t>las</w:t>
      </w:r>
      <w:r>
        <w:rPr>
          <w:color w:val="231F20"/>
          <w:spacing w:val="-25"/>
        </w:rPr>
        <w:t> </w:t>
      </w:r>
      <w:r>
        <w:rPr>
          <w:color w:val="231F20"/>
          <w:spacing w:val="-5"/>
        </w:rPr>
        <w:t>mujeres</w:t>
      </w:r>
      <w:r>
        <w:rPr>
          <w:color w:val="231F20"/>
          <w:spacing w:val="-25"/>
        </w:rPr>
        <w:t> </w:t>
      </w:r>
      <w:r>
        <w:rPr>
          <w:color w:val="231F20"/>
        </w:rPr>
        <w:t>se</w:t>
      </w:r>
      <w:r>
        <w:rPr>
          <w:color w:val="231F20"/>
          <w:spacing w:val="-25"/>
        </w:rPr>
        <w:t> </w:t>
      </w:r>
      <w:r>
        <w:rPr>
          <w:color w:val="231F20"/>
          <w:spacing w:val="-5"/>
        </w:rPr>
        <w:t>encargan </w:t>
      </w:r>
      <w:r>
        <w:rPr>
          <w:color w:val="231F20"/>
        </w:rPr>
        <w:t>de</w:t>
      </w:r>
      <w:r>
        <w:rPr>
          <w:color w:val="231F20"/>
          <w:spacing w:val="-22"/>
        </w:rPr>
        <w:t> </w:t>
      </w:r>
      <w:r>
        <w:rPr>
          <w:color w:val="231F20"/>
          <w:spacing w:val="-3"/>
        </w:rPr>
        <w:t>las</w:t>
      </w:r>
      <w:r>
        <w:rPr>
          <w:color w:val="231F20"/>
          <w:spacing w:val="-22"/>
        </w:rPr>
        <w:t> </w:t>
      </w:r>
      <w:r>
        <w:rPr>
          <w:color w:val="231F20"/>
          <w:spacing w:val="-4"/>
        </w:rPr>
        <w:t>tareas</w:t>
      </w:r>
      <w:r>
        <w:rPr>
          <w:color w:val="231F20"/>
          <w:spacing w:val="-22"/>
        </w:rPr>
        <w:t> </w:t>
      </w:r>
      <w:r>
        <w:rPr>
          <w:color w:val="231F20"/>
          <w:spacing w:val="-4"/>
        </w:rPr>
        <w:t>domésticas</w:t>
      </w:r>
      <w:r>
        <w:rPr>
          <w:color w:val="231F20"/>
          <w:spacing w:val="-22"/>
        </w:rPr>
        <w:t> </w:t>
      </w:r>
      <w:r>
        <w:rPr>
          <w:color w:val="231F20"/>
          <w:spacing w:val="-4"/>
        </w:rPr>
        <w:t>como</w:t>
      </w:r>
      <w:r>
        <w:rPr>
          <w:color w:val="231F20"/>
          <w:spacing w:val="-22"/>
        </w:rPr>
        <w:t> </w:t>
      </w:r>
      <w:r>
        <w:rPr>
          <w:color w:val="231F20"/>
          <w:spacing w:val="-4"/>
        </w:rPr>
        <w:t>tendencia</w:t>
      </w:r>
      <w:r>
        <w:rPr>
          <w:color w:val="231F20"/>
          <w:spacing w:val="-22"/>
        </w:rPr>
        <w:t> </w:t>
      </w:r>
      <w:r>
        <w:rPr>
          <w:color w:val="231F20"/>
          <w:spacing w:val="-5"/>
        </w:rPr>
        <w:t>propia</w:t>
      </w:r>
      <w:r>
        <w:rPr>
          <w:color w:val="231F20"/>
          <w:spacing w:val="-22"/>
        </w:rPr>
        <w:t> </w:t>
      </w:r>
      <w:r>
        <w:rPr>
          <w:color w:val="231F20"/>
        </w:rPr>
        <w:t>de</w:t>
      </w:r>
      <w:r>
        <w:rPr>
          <w:color w:val="231F20"/>
          <w:spacing w:val="-22"/>
        </w:rPr>
        <w:t> </w:t>
      </w:r>
      <w:r>
        <w:rPr>
          <w:color w:val="231F20"/>
          <w:spacing w:val="-3"/>
        </w:rPr>
        <w:t>las</w:t>
      </w:r>
      <w:r>
        <w:rPr>
          <w:color w:val="231F20"/>
          <w:spacing w:val="-22"/>
        </w:rPr>
        <w:t> </w:t>
      </w:r>
      <w:r>
        <w:rPr>
          <w:color w:val="231F20"/>
          <w:spacing w:val="-4"/>
        </w:rPr>
        <w:t>identidades</w:t>
      </w:r>
      <w:r>
        <w:rPr>
          <w:color w:val="231F20"/>
          <w:spacing w:val="-22"/>
        </w:rPr>
        <w:t> </w:t>
      </w:r>
      <w:r>
        <w:rPr>
          <w:color w:val="231F20"/>
        </w:rPr>
        <w:t>de</w:t>
      </w:r>
      <w:r>
        <w:rPr>
          <w:color w:val="231F20"/>
          <w:spacing w:val="-22"/>
        </w:rPr>
        <w:t> </w:t>
      </w:r>
      <w:r>
        <w:rPr>
          <w:color w:val="231F20"/>
          <w:spacing w:val="-6"/>
        </w:rPr>
        <w:t>género,</w:t>
      </w:r>
      <w:r>
        <w:rPr>
          <w:color w:val="231F20"/>
          <w:spacing w:val="-22"/>
        </w:rPr>
        <w:t> </w:t>
      </w:r>
      <w:r>
        <w:rPr>
          <w:color w:val="231F20"/>
        </w:rPr>
        <w:t>y </w:t>
      </w:r>
      <w:r>
        <w:rPr>
          <w:color w:val="231F20"/>
          <w:spacing w:val="-5"/>
        </w:rPr>
        <w:t>situaciones</w:t>
      </w:r>
      <w:r>
        <w:rPr>
          <w:color w:val="231F20"/>
          <w:spacing w:val="-15"/>
        </w:rPr>
        <w:t> </w:t>
      </w:r>
      <w:r>
        <w:rPr>
          <w:color w:val="231F20"/>
          <w:spacing w:val="-3"/>
        </w:rPr>
        <w:t>específicas</w:t>
      </w:r>
      <w:r>
        <w:rPr>
          <w:color w:val="231F20"/>
          <w:spacing w:val="-15"/>
        </w:rPr>
        <w:t> </w:t>
      </w:r>
      <w:r>
        <w:rPr>
          <w:color w:val="231F20"/>
          <w:spacing w:val="-4"/>
        </w:rPr>
        <w:t>que</w:t>
      </w:r>
      <w:r>
        <w:rPr>
          <w:color w:val="231F20"/>
          <w:spacing w:val="-15"/>
        </w:rPr>
        <w:t> </w:t>
      </w:r>
      <w:r>
        <w:rPr>
          <w:color w:val="231F20"/>
          <w:spacing w:val="-3"/>
        </w:rPr>
        <w:t>deben</w:t>
      </w:r>
      <w:r>
        <w:rPr>
          <w:color w:val="231F20"/>
          <w:spacing w:val="-15"/>
        </w:rPr>
        <w:t> </w:t>
      </w:r>
      <w:r>
        <w:rPr>
          <w:color w:val="231F20"/>
          <w:spacing w:val="-5"/>
        </w:rPr>
        <w:t>considerarse</w:t>
      </w:r>
      <w:r>
        <w:rPr>
          <w:color w:val="231F20"/>
          <w:spacing w:val="-15"/>
        </w:rPr>
        <w:t> </w:t>
      </w:r>
      <w:r>
        <w:rPr>
          <w:color w:val="231F20"/>
          <w:spacing w:val="-4"/>
        </w:rPr>
        <w:t>cuando</w:t>
      </w:r>
      <w:r>
        <w:rPr>
          <w:color w:val="231F20"/>
          <w:spacing w:val="-15"/>
        </w:rPr>
        <w:t> </w:t>
      </w:r>
      <w:r>
        <w:rPr>
          <w:color w:val="231F20"/>
        </w:rPr>
        <w:t>se</w:t>
      </w:r>
      <w:r>
        <w:rPr>
          <w:color w:val="231F20"/>
          <w:spacing w:val="-15"/>
        </w:rPr>
        <w:t> </w:t>
      </w:r>
      <w:r>
        <w:rPr>
          <w:color w:val="231F20"/>
          <w:spacing w:val="-4"/>
        </w:rPr>
        <w:t>habla</w:t>
      </w:r>
      <w:r>
        <w:rPr>
          <w:color w:val="231F20"/>
          <w:spacing w:val="-15"/>
        </w:rPr>
        <w:t> </w:t>
      </w:r>
      <w:r>
        <w:rPr>
          <w:color w:val="231F20"/>
        </w:rPr>
        <w:t>de</w:t>
      </w:r>
      <w:r>
        <w:rPr>
          <w:color w:val="231F20"/>
          <w:spacing w:val="-15"/>
        </w:rPr>
        <w:t> </w:t>
      </w:r>
      <w:r>
        <w:rPr>
          <w:color w:val="231F20"/>
          <w:spacing w:val="-4"/>
        </w:rPr>
        <w:t>exigencias </w:t>
      </w:r>
      <w:r>
        <w:rPr>
          <w:color w:val="231F20"/>
        </w:rPr>
        <w:t>y</w:t>
      </w:r>
      <w:r>
        <w:rPr>
          <w:color w:val="231F20"/>
          <w:spacing w:val="-11"/>
        </w:rPr>
        <w:t> </w:t>
      </w:r>
      <w:r>
        <w:rPr>
          <w:color w:val="231F20"/>
          <w:spacing w:val="-4"/>
        </w:rPr>
        <w:t>riesgos</w:t>
      </w:r>
      <w:r>
        <w:rPr>
          <w:color w:val="231F20"/>
          <w:spacing w:val="-11"/>
        </w:rPr>
        <w:t> </w:t>
      </w:r>
      <w:r>
        <w:rPr>
          <w:color w:val="231F20"/>
          <w:spacing w:val="-3"/>
        </w:rPr>
        <w:t>del</w:t>
      </w:r>
      <w:r>
        <w:rPr>
          <w:color w:val="231F20"/>
          <w:spacing w:val="-11"/>
        </w:rPr>
        <w:t> </w:t>
      </w:r>
      <w:r>
        <w:rPr>
          <w:color w:val="231F20"/>
        </w:rPr>
        <w:t>TD</w:t>
      </w:r>
      <w:r>
        <w:rPr>
          <w:color w:val="231F20"/>
          <w:spacing w:val="-11"/>
        </w:rPr>
        <w:t> </w:t>
      </w:r>
      <w:r>
        <w:rPr>
          <w:color w:val="231F20"/>
          <w:spacing w:val="-4"/>
        </w:rPr>
        <w:t>que</w:t>
      </w:r>
      <w:r>
        <w:rPr>
          <w:color w:val="231F20"/>
          <w:spacing w:val="-11"/>
        </w:rPr>
        <w:t> </w:t>
      </w:r>
      <w:r>
        <w:rPr>
          <w:color w:val="231F20"/>
        </w:rPr>
        <w:t>se</w:t>
      </w:r>
      <w:r>
        <w:rPr>
          <w:color w:val="231F20"/>
          <w:spacing w:val="-11"/>
        </w:rPr>
        <w:t> </w:t>
      </w:r>
      <w:r>
        <w:rPr>
          <w:color w:val="231F20"/>
          <w:spacing w:val="-5"/>
        </w:rPr>
        <w:t>relacionan</w:t>
      </w:r>
      <w:r>
        <w:rPr>
          <w:color w:val="231F20"/>
          <w:spacing w:val="-11"/>
        </w:rPr>
        <w:t> </w:t>
      </w:r>
      <w:r>
        <w:rPr>
          <w:color w:val="231F20"/>
          <w:spacing w:val="-4"/>
        </w:rPr>
        <w:t>con</w:t>
      </w:r>
      <w:r>
        <w:rPr>
          <w:color w:val="231F20"/>
          <w:spacing w:val="-11"/>
        </w:rPr>
        <w:t> </w:t>
      </w:r>
      <w:r>
        <w:rPr>
          <w:color w:val="231F20"/>
          <w:spacing w:val="-4"/>
        </w:rPr>
        <w:t>daños</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4"/>
        </w:rPr>
        <w:t>salud.</w:t>
      </w:r>
    </w:p>
    <w:p>
      <w:pPr>
        <w:pStyle w:val="BodyText"/>
        <w:spacing w:before="9"/>
        <w:rPr>
          <w:sz w:val="22"/>
        </w:rPr>
      </w:pPr>
    </w:p>
    <w:p>
      <w:pPr>
        <w:pStyle w:val="Heading3"/>
        <w:ind w:right="1992"/>
        <w:jc w:val="left"/>
      </w:pPr>
      <w:r>
        <w:rPr>
          <w:color w:val="231F20"/>
          <w:w w:val="80"/>
        </w:rPr>
        <w:t>Alternativa metodológica</w:t>
      </w:r>
    </w:p>
    <w:p>
      <w:pPr>
        <w:pStyle w:val="BodyText"/>
        <w:spacing w:before="9"/>
        <w:rPr>
          <w:rFonts w:ascii="Trebuchet MS"/>
          <w:sz w:val="21"/>
        </w:rPr>
      </w:pPr>
    </w:p>
    <w:p>
      <w:pPr>
        <w:pStyle w:val="BodyText"/>
        <w:spacing w:line="242" w:lineRule="auto" w:before="1"/>
        <w:ind w:left="563" w:right="568"/>
        <w:jc w:val="both"/>
      </w:pPr>
      <w:r>
        <w:rPr>
          <w:color w:val="231F20"/>
        </w:rPr>
        <w:t>A</w:t>
      </w:r>
      <w:r>
        <w:rPr>
          <w:color w:val="231F20"/>
          <w:spacing w:val="-20"/>
        </w:rPr>
        <w:t> </w:t>
      </w:r>
      <w:r>
        <w:rPr>
          <w:color w:val="231F20"/>
        </w:rPr>
        <w:t>partir</w:t>
      </w:r>
      <w:r>
        <w:rPr>
          <w:color w:val="231F20"/>
          <w:spacing w:val="-20"/>
        </w:rPr>
        <w:t> </w:t>
      </w:r>
      <w:r>
        <w:rPr>
          <w:color w:val="231F20"/>
        </w:rPr>
        <w:t>de</w:t>
      </w:r>
      <w:r>
        <w:rPr>
          <w:color w:val="231F20"/>
          <w:spacing w:val="-20"/>
        </w:rPr>
        <w:t> </w:t>
      </w:r>
      <w:r>
        <w:rPr>
          <w:color w:val="231F20"/>
        </w:rPr>
        <w:t>lo</w:t>
      </w:r>
      <w:r>
        <w:rPr>
          <w:color w:val="231F20"/>
          <w:spacing w:val="-20"/>
        </w:rPr>
        <w:t> </w:t>
      </w:r>
      <w:r>
        <w:rPr>
          <w:color w:val="231F20"/>
        </w:rPr>
        <w:t>anterior</w:t>
      </w:r>
      <w:r>
        <w:rPr>
          <w:color w:val="231F20"/>
          <w:spacing w:val="-20"/>
        </w:rPr>
        <w:t> </w:t>
      </w:r>
      <w:r>
        <w:rPr>
          <w:color w:val="231F20"/>
        </w:rPr>
        <w:t>se</w:t>
      </w:r>
      <w:r>
        <w:rPr>
          <w:color w:val="231F20"/>
          <w:spacing w:val="-20"/>
        </w:rPr>
        <w:t> </w:t>
      </w:r>
      <w:r>
        <w:rPr>
          <w:color w:val="231F20"/>
        </w:rPr>
        <w:t>propone</w:t>
      </w:r>
      <w:r>
        <w:rPr>
          <w:color w:val="231F20"/>
          <w:spacing w:val="-20"/>
        </w:rPr>
        <w:t> </w:t>
      </w:r>
      <w:r>
        <w:rPr>
          <w:color w:val="231F20"/>
        </w:rPr>
        <w:t>una</w:t>
      </w:r>
      <w:r>
        <w:rPr>
          <w:color w:val="231F20"/>
          <w:spacing w:val="-20"/>
        </w:rPr>
        <w:t> </w:t>
      </w:r>
      <w:r>
        <w:rPr>
          <w:color w:val="231F20"/>
        </w:rPr>
        <w:t>reflexión</w:t>
      </w:r>
      <w:r>
        <w:rPr>
          <w:color w:val="231F20"/>
          <w:spacing w:val="-20"/>
        </w:rPr>
        <w:t> </w:t>
      </w:r>
      <w:r>
        <w:rPr>
          <w:color w:val="231F20"/>
        </w:rPr>
        <w:t>metodológica,</w:t>
      </w:r>
      <w:r>
        <w:rPr>
          <w:color w:val="231F20"/>
          <w:spacing w:val="-20"/>
        </w:rPr>
        <w:t> </w:t>
      </w:r>
      <w:r>
        <w:rPr>
          <w:color w:val="231F20"/>
        </w:rPr>
        <w:t>que reconociendo</w:t>
      </w:r>
      <w:r>
        <w:rPr>
          <w:color w:val="231F20"/>
          <w:spacing w:val="-16"/>
        </w:rPr>
        <w:t> </w:t>
      </w:r>
      <w:r>
        <w:rPr>
          <w:color w:val="231F20"/>
        </w:rPr>
        <w:t>la</w:t>
      </w:r>
      <w:r>
        <w:rPr>
          <w:color w:val="231F20"/>
          <w:spacing w:val="-16"/>
        </w:rPr>
        <w:t> </w:t>
      </w:r>
      <w:r>
        <w:rPr>
          <w:color w:val="231F20"/>
        </w:rPr>
        <w:t>paradoja</w:t>
      </w:r>
      <w:r>
        <w:rPr>
          <w:color w:val="231F20"/>
          <w:spacing w:val="-16"/>
        </w:rPr>
        <w:t> </w:t>
      </w:r>
      <w:r>
        <w:rPr>
          <w:color w:val="231F20"/>
        </w:rPr>
        <w:t>señalada</w:t>
      </w:r>
      <w:r>
        <w:rPr>
          <w:color w:val="231F20"/>
          <w:spacing w:val="-16"/>
        </w:rPr>
        <w:t> </w:t>
      </w:r>
      <w:r>
        <w:rPr>
          <w:color w:val="231F20"/>
        </w:rPr>
        <w:t>sobre</w:t>
      </w:r>
      <w:r>
        <w:rPr>
          <w:color w:val="231F20"/>
          <w:spacing w:val="-16"/>
        </w:rPr>
        <w:t> </w:t>
      </w:r>
      <w:r>
        <w:rPr>
          <w:color w:val="231F20"/>
        </w:rPr>
        <w:t>la</w:t>
      </w:r>
      <w:r>
        <w:rPr>
          <w:color w:val="231F20"/>
          <w:spacing w:val="-16"/>
        </w:rPr>
        <w:t> </w:t>
      </w:r>
      <w:r>
        <w:rPr>
          <w:color w:val="231F20"/>
        </w:rPr>
        <w:t>falta</w:t>
      </w:r>
      <w:r>
        <w:rPr>
          <w:color w:val="231F20"/>
          <w:spacing w:val="-16"/>
        </w:rPr>
        <w:t> </w:t>
      </w:r>
      <w:r>
        <w:rPr>
          <w:color w:val="231F20"/>
        </w:rPr>
        <w:t>de</w:t>
      </w:r>
      <w:r>
        <w:rPr>
          <w:color w:val="231F20"/>
          <w:spacing w:val="-16"/>
        </w:rPr>
        <w:t> </w:t>
      </w:r>
      <w:r>
        <w:rPr>
          <w:color w:val="231F20"/>
        </w:rPr>
        <w:t>valoración</w:t>
      </w:r>
      <w:r>
        <w:rPr>
          <w:color w:val="231F20"/>
          <w:spacing w:val="-16"/>
        </w:rPr>
        <w:t> </w:t>
      </w:r>
      <w:r>
        <w:rPr>
          <w:color w:val="231F20"/>
        </w:rPr>
        <w:t>del TD</w:t>
      </w:r>
      <w:r>
        <w:rPr>
          <w:color w:val="231F20"/>
          <w:spacing w:val="-23"/>
        </w:rPr>
        <w:t> </w:t>
      </w:r>
      <w:r>
        <w:rPr>
          <w:color w:val="231F20"/>
        </w:rPr>
        <w:t>a</w:t>
      </w:r>
      <w:r>
        <w:rPr>
          <w:color w:val="231F20"/>
          <w:spacing w:val="-23"/>
        </w:rPr>
        <w:t> </w:t>
      </w:r>
      <w:r>
        <w:rPr>
          <w:color w:val="231F20"/>
        </w:rPr>
        <w:t>pesar</w:t>
      </w:r>
      <w:r>
        <w:rPr>
          <w:color w:val="231F20"/>
          <w:spacing w:val="-23"/>
        </w:rPr>
        <w:t> </w:t>
      </w:r>
      <w:r>
        <w:rPr>
          <w:color w:val="231F20"/>
        </w:rPr>
        <w:t>de</w:t>
      </w:r>
      <w:r>
        <w:rPr>
          <w:color w:val="231F20"/>
          <w:spacing w:val="-23"/>
        </w:rPr>
        <w:t> </w:t>
      </w:r>
      <w:r>
        <w:rPr>
          <w:color w:val="231F20"/>
        </w:rPr>
        <w:t>ser</w:t>
      </w:r>
      <w:r>
        <w:rPr>
          <w:color w:val="231F20"/>
          <w:spacing w:val="-23"/>
        </w:rPr>
        <w:t> </w:t>
      </w:r>
      <w:r>
        <w:rPr>
          <w:color w:val="231F20"/>
        </w:rPr>
        <w:t>indispensable</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rPr>
        <w:t>socialización,</w:t>
      </w:r>
      <w:r>
        <w:rPr>
          <w:color w:val="231F20"/>
          <w:spacing w:val="-23"/>
        </w:rPr>
        <w:t> </w:t>
      </w:r>
      <w:r>
        <w:rPr>
          <w:color w:val="231F20"/>
        </w:rPr>
        <w:t>la</w:t>
      </w:r>
      <w:r>
        <w:rPr>
          <w:color w:val="231F20"/>
          <w:spacing w:val="-23"/>
        </w:rPr>
        <w:t> </w:t>
      </w:r>
      <w:r>
        <w:rPr>
          <w:color w:val="231F20"/>
        </w:rPr>
        <w:t>educación y el cuidado de la salud (Acevedo, 2002), sea útil para mostrar que</w:t>
      </w:r>
      <w:r>
        <w:rPr>
          <w:color w:val="231F20"/>
          <w:spacing w:val="23"/>
        </w:rPr>
        <w:t> </w:t>
      </w:r>
      <w:r>
        <w:rPr>
          <w:color w:val="231F20"/>
        </w:rPr>
        <w:t>por</w:t>
      </w:r>
      <w:r>
        <w:rPr>
          <w:color w:val="231F20"/>
          <w:spacing w:val="23"/>
        </w:rPr>
        <w:t> </w:t>
      </w:r>
      <w:r>
        <w:rPr>
          <w:color w:val="231F20"/>
        </w:rPr>
        <w:t>su</w:t>
      </w:r>
      <w:r>
        <w:rPr>
          <w:color w:val="231F20"/>
          <w:spacing w:val="23"/>
        </w:rPr>
        <w:t> </w:t>
      </w:r>
      <w:r>
        <w:rPr>
          <w:color w:val="231F20"/>
          <w:spacing w:val="-3"/>
        </w:rPr>
        <w:t>propia</w:t>
      </w:r>
      <w:r>
        <w:rPr>
          <w:color w:val="231F20"/>
          <w:spacing w:val="23"/>
        </w:rPr>
        <w:t> </w:t>
      </w:r>
      <w:r>
        <w:rPr>
          <w:color w:val="231F20"/>
        </w:rPr>
        <w:t>esencia,</w:t>
      </w:r>
      <w:r>
        <w:rPr>
          <w:color w:val="231F20"/>
          <w:spacing w:val="23"/>
        </w:rPr>
        <w:t> </w:t>
      </w:r>
      <w:r>
        <w:rPr>
          <w:color w:val="231F20"/>
        </w:rPr>
        <w:t>afecta</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mujeres</w:t>
      </w:r>
      <w:r>
        <w:rPr>
          <w:color w:val="231F20"/>
          <w:spacing w:val="23"/>
        </w:rPr>
        <w:t> </w:t>
      </w:r>
      <w:r>
        <w:rPr>
          <w:color w:val="231F20"/>
        </w:rPr>
        <w:t>que</w:t>
      </w:r>
      <w:r>
        <w:rPr>
          <w:color w:val="231F20"/>
          <w:spacing w:val="23"/>
        </w:rPr>
        <w:t> </w:t>
      </w:r>
      <w:r>
        <w:rPr>
          <w:color w:val="231F20"/>
        </w:rPr>
        <w:t>lo</w:t>
      </w:r>
      <w:r>
        <w:rPr>
          <w:color w:val="231F20"/>
          <w:spacing w:val="23"/>
        </w:rPr>
        <w:t> </w:t>
      </w:r>
      <w:r>
        <w:rPr>
          <w:color w:val="231F20"/>
        </w:rPr>
        <w:t>realizan</w:t>
      </w:r>
    </w:p>
    <w:p>
      <w:pPr>
        <w:pStyle w:val="BodyText"/>
        <w:spacing w:line="242" w:lineRule="auto" w:before="1"/>
        <w:ind w:left="563" w:right="568"/>
        <w:jc w:val="both"/>
      </w:pPr>
      <w:r>
        <w:rPr>
          <w:color w:val="231F20"/>
        </w:rPr>
        <w:t>-reciban remuneración o no por  ello-,  especialmente  cuando por una doble jornada, supone la interacción entre exigencias    y riesgos de diversa índole. La primera parte de esta alternativa para</w:t>
      </w:r>
      <w:r>
        <w:rPr>
          <w:color w:val="231F20"/>
          <w:spacing w:val="-8"/>
        </w:rPr>
        <w:t> </w:t>
      </w:r>
      <w:r>
        <w:rPr>
          <w:color w:val="231F20"/>
        </w:rPr>
        <w:t>estudios</w:t>
      </w:r>
      <w:r>
        <w:rPr>
          <w:color w:val="231F20"/>
          <w:spacing w:val="-8"/>
        </w:rPr>
        <w:t> </w:t>
      </w:r>
      <w:r>
        <w:rPr>
          <w:color w:val="231F20"/>
        </w:rPr>
        <w:t>referidos</w:t>
      </w:r>
      <w:r>
        <w:rPr>
          <w:color w:val="231F20"/>
          <w:spacing w:val="-8"/>
        </w:rPr>
        <w:t> </w:t>
      </w:r>
      <w:r>
        <w:rPr>
          <w:color w:val="231F20"/>
        </w:rPr>
        <w:t>al</w:t>
      </w:r>
      <w:r>
        <w:rPr>
          <w:color w:val="231F20"/>
          <w:spacing w:val="-8"/>
        </w:rPr>
        <w:t> </w:t>
      </w:r>
      <w:r>
        <w:rPr>
          <w:color w:val="231F20"/>
        </w:rPr>
        <w:t>TD</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salud</w:t>
      </w:r>
      <w:r>
        <w:rPr>
          <w:color w:val="231F20"/>
          <w:spacing w:val="-8"/>
        </w:rPr>
        <w:t> </w:t>
      </w:r>
      <w:r>
        <w:rPr>
          <w:color w:val="231F20"/>
        </w:rPr>
        <w:t>se</w:t>
      </w:r>
      <w:r>
        <w:rPr>
          <w:color w:val="231F20"/>
          <w:spacing w:val="-8"/>
        </w:rPr>
        <w:t> </w:t>
      </w:r>
      <w:r>
        <w:rPr>
          <w:color w:val="231F20"/>
        </w:rPr>
        <w:t>refiere</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carácter</w:t>
      </w:r>
      <w:r>
        <w:rPr>
          <w:color w:val="231F20"/>
          <w:spacing w:val="-8"/>
        </w:rPr>
        <w:t> </w:t>
      </w:r>
      <w:r>
        <w:rPr>
          <w:color w:val="231F20"/>
        </w:rPr>
        <w:t>de labor</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forma</w:t>
      </w:r>
      <w:r>
        <w:rPr>
          <w:color w:val="231F20"/>
          <w:spacing w:val="-5"/>
        </w:rPr>
        <w:t> </w:t>
      </w:r>
      <w:r>
        <w:rPr>
          <w:color w:val="231F20"/>
        </w:rPr>
        <w:t>de</w:t>
      </w:r>
      <w:r>
        <w:rPr>
          <w:color w:val="231F20"/>
          <w:spacing w:val="-5"/>
        </w:rPr>
        <w:t> </w:t>
      </w:r>
      <w:r>
        <w:rPr>
          <w:color w:val="231F20"/>
        </w:rPr>
        <w:t>valorar</w:t>
      </w:r>
      <w:r>
        <w:rPr>
          <w:color w:val="231F20"/>
          <w:spacing w:val="-5"/>
        </w:rPr>
        <w:t> </w:t>
      </w:r>
      <w:r>
        <w:rPr>
          <w:color w:val="231F20"/>
        </w:rPr>
        <w:t>el</w:t>
      </w:r>
      <w:r>
        <w:rPr>
          <w:color w:val="231F20"/>
          <w:spacing w:val="-5"/>
        </w:rPr>
        <w:t> </w:t>
      </w:r>
      <w:r>
        <w:rPr>
          <w:color w:val="231F20"/>
        </w:rPr>
        <w:t>fenómeno</w:t>
      </w:r>
      <w:r>
        <w:rPr>
          <w:color w:val="231F20"/>
          <w:spacing w:val="-5"/>
        </w:rPr>
        <w:t> </w:t>
      </w:r>
      <w:r>
        <w:rPr>
          <w:color w:val="231F20"/>
        </w:rPr>
        <w:t>como</w:t>
      </w:r>
      <w:r>
        <w:rPr>
          <w:color w:val="231F20"/>
          <w:spacing w:val="-5"/>
        </w:rPr>
        <w:t> </w:t>
      </w:r>
      <w:r>
        <w:rPr>
          <w:color w:val="231F20"/>
        </w:rPr>
        <w:t>suma e interacción de</w:t>
      </w:r>
      <w:r>
        <w:rPr>
          <w:color w:val="231F20"/>
          <w:spacing w:val="-18"/>
        </w:rPr>
        <w:t> </w:t>
      </w:r>
      <w:r>
        <w:rPr>
          <w:color w:val="231F20"/>
        </w:rPr>
        <w:t>tareas.</w:t>
      </w:r>
    </w:p>
    <w:p>
      <w:pPr>
        <w:pStyle w:val="BodyText"/>
        <w:spacing w:line="242" w:lineRule="auto" w:before="1"/>
        <w:ind w:left="110" w:right="114" w:firstLine="453"/>
        <w:jc w:val="both"/>
      </w:pPr>
      <w:r>
        <w:rPr>
          <w:color w:val="231F20"/>
        </w:rPr>
        <w:t>La reflexión teórica de Durán sobre TD (1987) permite su análisis como  labor  y  al  mismo  tiempo  discernir  sobre  las  interacciones  </w:t>
      </w:r>
      <w:r>
        <w:rPr>
          <w:color w:val="231F20"/>
          <w:spacing w:val="52"/>
        </w:rPr>
        <w:t> </w:t>
      </w:r>
      <w:r>
        <w:rPr>
          <w:color w:val="231F20"/>
        </w:rPr>
        <w:t>de</w:t>
      </w:r>
    </w:p>
    <w:p>
      <w:pPr>
        <w:spacing w:after="0" w:line="242" w:lineRule="auto"/>
        <w:jc w:val="both"/>
        <w:sectPr>
          <w:footerReference w:type="even" r:id="rId150"/>
          <w:footerReference w:type="default" r:id="rId151"/>
          <w:pgSz w:w="9360" w:h="12480"/>
          <w:pgMar w:footer="504" w:header="486" w:top="880" w:bottom="700" w:left="740" w:right="1300"/>
          <w:pgNumType w:start="152"/>
        </w:sectPr>
      </w:pPr>
    </w:p>
    <w:p>
      <w:pPr>
        <w:pStyle w:val="BodyText"/>
        <w:rPr>
          <w:sz w:val="20"/>
        </w:rPr>
      </w:pPr>
    </w:p>
    <w:p>
      <w:pPr>
        <w:pStyle w:val="BodyText"/>
        <w:spacing w:line="280" w:lineRule="exact" w:before="206"/>
        <w:ind w:left="117" w:right="108"/>
        <w:jc w:val="both"/>
      </w:pPr>
      <w:r>
        <w:rPr>
          <w:color w:val="231F20"/>
        </w:rPr>
        <w:t>exigencias y riesgos. Esta </w:t>
      </w:r>
      <w:r>
        <w:rPr>
          <w:color w:val="231F20"/>
          <w:spacing w:val="-3"/>
        </w:rPr>
        <w:t>autora </w:t>
      </w:r>
      <w:r>
        <w:rPr>
          <w:color w:val="231F20"/>
        </w:rPr>
        <w:t>considera que el TD tiene tres rasgos: </w:t>
      </w:r>
      <w:r>
        <w:rPr>
          <w:rFonts w:ascii="Palatino Linotype" w:hAnsi="Palatino Linotype"/>
          <w:i/>
          <w:color w:val="231F20"/>
          <w:spacing w:val="-3"/>
        </w:rPr>
        <w:t>continuidad</w:t>
      </w:r>
      <w:r>
        <w:rPr>
          <w:color w:val="231F20"/>
          <w:spacing w:val="-3"/>
        </w:rPr>
        <w:t>, </w:t>
      </w:r>
      <w:r>
        <w:rPr>
          <w:color w:val="231F20"/>
        </w:rPr>
        <w:t>porque se realiza todos los días y aun en las noches, durante toda la vida; </w:t>
      </w:r>
      <w:r>
        <w:rPr>
          <w:rFonts w:ascii="Palatino Linotype" w:hAnsi="Palatino Linotype"/>
          <w:i/>
          <w:color w:val="231F20"/>
        </w:rPr>
        <w:t>complejidad, </w:t>
      </w:r>
      <w:r>
        <w:rPr>
          <w:color w:val="231F20"/>
        </w:rPr>
        <w:t>porque incluye tareas simultáneas, muchas     de ellas imprevistas, y </w:t>
      </w:r>
      <w:r>
        <w:rPr>
          <w:rFonts w:ascii="Palatino Linotype" w:hAnsi="Palatino Linotype"/>
          <w:i/>
          <w:color w:val="231F20"/>
        </w:rPr>
        <w:t>heterogeneidad, </w:t>
      </w:r>
      <w:r>
        <w:rPr>
          <w:color w:val="231F20"/>
        </w:rPr>
        <w:t>pues entremezcla los afectos con actividades</w:t>
      </w:r>
      <w:r>
        <w:rPr>
          <w:color w:val="231F20"/>
          <w:spacing w:val="-13"/>
        </w:rPr>
        <w:t> </w:t>
      </w:r>
      <w:r>
        <w:rPr>
          <w:color w:val="231F20"/>
        </w:rPr>
        <w:t>de</w:t>
      </w:r>
      <w:r>
        <w:rPr>
          <w:color w:val="231F20"/>
          <w:spacing w:val="-13"/>
        </w:rPr>
        <w:t> </w:t>
      </w:r>
      <w:r>
        <w:rPr>
          <w:color w:val="231F20"/>
          <w:spacing w:val="-3"/>
        </w:rPr>
        <w:t>muy</w:t>
      </w:r>
      <w:r>
        <w:rPr>
          <w:color w:val="231F20"/>
          <w:spacing w:val="-13"/>
        </w:rPr>
        <w:t> </w:t>
      </w:r>
      <w:r>
        <w:rPr>
          <w:color w:val="231F20"/>
        </w:rPr>
        <w:t>diverso</w:t>
      </w:r>
      <w:r>
        <w:rPr>
          <w:color w:val="231F20"/>
          <w:spacing w:val="-13"/>
        </w:rPr>
        <w:t> </w:t>
      </w:r>
      <w:r>
        <w:rPr>
          <w:color w:val="231F20"/>
        </w:rPr>
        <w:t>tipo,</w:t>
      </w:r>
      <w:r>
        <w:rPr>
          <w:color w:val="231F20"/>
          <w:spacing w:val="-13"/>
        </w:rPr>
        <w:t> </w:t>
      </w:r>
      <w:r>
        <w:rPr>
          <w:color w:val="231F20"/>
        </w:rPr>
        <w:t>simples</w:t>
      </w:r>
      <w:r>
        <w:rPr>
          <w:color w:val="231F20"/>
          <w:spacing w:val="-13"/>
        </w:rPr>
        <w:t> </w:t>
      </w:r>
      <w:r>
        <w:rPr>
          <w:color w:val="231F20"/>
        </w:rPr>
        <w:t>y</w:t>
      </w:r>
      <w:r>
        <w:rPr>
          <w:color w:val="231F20"/>
          <w:spacing w:val="-13"/>
        </w:rPr>
        <w:t> </w:t>
      </w:r>
      <w:r>
        <w:rPr>
          <w:color w:val="231F20"/>
        </w:rPr>
        <w:t>complicadas.</w:t>
      </w:r>
    </w:p>
    <w:p>
      <w:pPr>
        <w:pStyle w:val="BodyText"/>
        <w:spacing w:line="242" w:lineRule="auto"/>
        <w:ind w:left="117" w:right="107" w:firstLine="453"/>
        <w:jc w:val="both"/>
      </w:pPr>
      <w:r>
        <w:rPr>
          <w:color w:val="231F20"/>
        </w:rPr>
        <w:t>Esos tres rasgos permiten entender cómo el TD genera exigencias,  en cuanto a su organización, como un proceso con acciones dinámicas     o estáticas, turnos, monotonía, repetitividad, alargamiento de la jornada, intensidad</w:t>
      </w:r>
      <w:r>
        <w:rPr>
          <w:color w:val="231F20"/>
          <w:spacing w:val="-7"/>
        </w:rPr>
        <w:t> </w:t>
      </w:r>
      <w:r>
        <w:rPr>
          <w:color w:val="231F20"/>
        </w:rPr>
        <w:t>(realizar</w:t>
      </w:r>
      <w:r>
        <w:rPr>
          <w:color w:val="231F20"/>
          <w:spacing w:val="-7"/>
        </w:rPr>
        <w:t> </w:t>
      </w:r>
      <w:r>
        <w:rPr>
          <w:color w:val="231F20"/>
        </w:rPr>
        <w:t>más</w:t>
      </w:r>
      <w:r>
        <w:rPr>
          <w:color w:val="231F20"/>
          <w:spacing w:val="-7"/>
        </w:rPr>
        <w:t> </w:t>
      </w:r>
      <w:r>
        <w:rPr>
          <w:color w:val="231F20"/>
        </w:rPr>
        <w:t>acciones</w:t>
      </w:r>
      <w:r>
        <w:rPr>
          <w:color w:val="231F20"/>
          <w:spacing w:val="-7"/>
        </w:rPr>
        <w:t> </w:t>
      </w:r>
      <w:r>
        <w:rPr>
          <w:color w:val="231F20"/>
        </w:rPr>
        <w:t>en</w:t>
      </w:r>
      <w:r>
        <w:rPr>
          <w:color w:val="231F20"/>
          <w:spacing w:val="-7"/>
        </w:rPr>
        <w:t> </w:t>
      </w:r>
      <w:r>
        <w:rPr>
          <w:color w:val="231F20"/>
        </w:rPr>
        <w:t>menos</w:t>
      </w:r>
      <w:r>
        <w:rPr>
          <w:color w:val="231F20"/>
          <w:spacing w:val="-7"/>
        </w:rPr>
        <w:t> </w:t>
      </w:r>
      <w:r>
        <w:rPr>
          <w:color w:val="231F20"/>
        </w:rPr>
        <w:t>tiempo).</w:t>
      </w:r>
      <w:r>
        <w:rPr>
          <w:color w:val="231F20"/>
          <w:spacing w:val="-7"/>
        </w:rPr>
        <w:t> </w:t>
      </w:r>
      <w:r>
        <w:rPr>
          <w:color w:val="231F20"/>
        </w:rPr>
        <w:t>Se</w:t>
      </w:r>
      <w:r>
        <w:rPr>
          <w:color w:val="231F20"/>
          <w:spacing w:val="-7"/>
        </w:rPr>
        <w:t> </w:t>
      </w:r>
      <w:r>
        <w:rPr>
          <w:color w:val="231F20"/>
        </w:rPr>
        <w:t>presentan</w:t>
      </w:r>
      <w:r>
        <w:rPr>
          <w:color w:val="231F20"/>
          <w:spacing w:val="-7"/>
        </w:rPr>
        <w:t> </w:t>
      </w:r>
      <w:r>
        <w:rPr>
          <w:color w:val="231F20"/>
        </w:rPr>
        <w:t>también riesgos</w:t>
      </w:r>
      <w:r>
        <w:rPr>
          <w:color w:val="231F20"/>
          <w:spacing w:val="-26"/>
        </w:rPr>
        <w:t> </w:t>
      </w:r>
      <w:r>
        <w:rPr>
          <w:color w:val="231F20"/>
        </w:rPr>
        <w:t>específicos</w:t>
      </w:r>
      <w:r>
        <w:rPr>
          <w:color w:val="231F20"/>
          <w:spacing w:val="-26"/>
        </w:rPr>
        <w:t> </w:t>
      </w:r>
      <w:r>
        <w:rPr>
          <w:color w:val="231F20"/>
        </w:rPr>
        <w:t>por</w:t>
      </w:r>
      <w:r>
        <w:rPr>
          <w:color w:val="231F20"/>
          <w:spacing w:val="-26"/>
        </w:rPr>
        <w:t> </w:t>
      </w:r>
      <w:r>
        <w:rPr>
          <w:color w:val="231F20"/>
        </w:rPr>
        <w:t>esfuerzos</w:t>
      </w:r>
      <w:r>
        <w:rPr>
          <w:color w:val="231F20"/>
          <w:spacing w:val="-26"/>
        </w:rPr>
        <w:t> </w:t>
      </w:r>
      <w:r>
        <w:rPr>
          <w:color w:val="231F20"/>
        </w:rPr>
        <w:t>repetidos,</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rPr>
        <w:t>sustancias,</w:t>
      </w:r>
      <w:r>
        <w:rPr>
          <w:color w:val="231F20"/>
          <w:spacing w:val="-26"/>
        </w:rPr>
        <w:t> </w:t>
      </w:r>
      <w:r>
        <w:rPr>
          <w:color w:val="231F20"/>
        </w:rPr>
        <w:t>y</w:t>
      </w:r>
      <w:r>
        <w:rPr>
          <w:color w:val="231F20"/>
          <w:spacing w:val="-26"/>
        </w:rPr>
        <w:t> </w:t>
      </w:r>
      <w:r>
        <w:rPr>
          <w:color w:val="231F20"/>
        </w:rPr>
        <w:t>condiciones del ambiente que repercuten en daños</w:t>
      </w:r>
      <w:r>
        <w:rPr>
          <w:color w:val="231F20"/>
          <w:spacing w:val="-2"/>
        </w:rPr>
        <w:t> </w:t>
      </w:r>
      <w:r>
        <w:rPr>
          <w:color w:val="231F20"/>
        </w:rPr>
        <w:t>directos.</w:t>
      </w:r>
    </w:p>
    <w:p>
      <w:pPr>
        <w:spacing w:line="280" w:lineRule="exact" w:before="1"/>
        <w:ind w:left="117" w:right="108" w:firstLine="453"/>
        <w:jc w:val="both"/>
        <w:rPr>
          <w:sz w:val="24"/>
        </w:rPr>
      </w:pPr>
      <w:r>
        <w:rPr/>
        <w:pict>
          <v:shape style="position:absolute;margin-left:129.244995pt;margin-top:18.564964pt;width:200pt;height:77.05pt;mso-position-horizontal-relative:page;mso-position-vertical-relative:paragraph;z-index:-12157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2"/>
                      <w:w w:val="101"/>
                      <w:sz w:val="154"/>
                    </w:rPr>
                    <w:t>Y</w:t>
                  </w:r>
                </w:p>
              </w:txbxContent>
            </v:textbox>
            <w10:wrap type="none"/>
          </v:shape>
        </w:pict>
      </w:r>
      <w:r>
        <w:rPr>
          <w:color w:val="231F20"/>
          <w:sz w:val="24"/>
        </w:rPr>
        <w:t>Los tres rasgos -continuidad, complejidad y heterogeneidad- tiñen todas las actividades e imponen la dinámica que suponen las tareas que Durán agrupa por su contenido en cuatro: </w:t>
      </w:r>
      <w:r>
        <w:rPr>
          <w:rFonts w:ascii="Palatino Linotype" w:hAnsi="Palatino Linotype"/>
          <w:i/>
          <w:color w:val="231F20"/>
          <w:sz w:val="24"/>
        </w:rPr>
        <w:t>ejecución, socialización y </w:t>
      </w:r>
      <w:r>
        <w:rPr>
          <w:rFonts w:ascii="Palatino Linotype" w:hAnsi="Palatino Linotype"/>
          <w:i/>
          <w:color w:val="231F20"/>
          <w:sz w:val="24"/>
        </w:rPr>
        <w:t>afectivas, gestión </w:t>
      </w:r>
      <w:r>
        <w:rPr>
          <w:color w:val="231F20"/>
          <w:sz w:val="24"/>
        </w:rPr>
        <w:t>y las de </w:t>
      </w:r>
      <w:r>
        <w:rPr>
          <w:rFonts w:ascii="Palatino Linotype" w:hAnsi="Palatino Linotype"/>
          <w:i/>
          <w:color w:val="231F20"/>
          <w:sz w:val="24"/>
        </w:rPr>
        <w:t>reproducción </w:t>
      </w:r>
      <w:r>
        <w:rPr>
          <w:color w:val="231F20"/>
          <w:sz w:val="24"/>
        </w:rPr>
        <w:t>(Durán, 1987).</w:t>
      </w:r>
    </w:p>
    <w:p>
      <w:pPr>
        <w:pStyle w:val="BodyText"/>
        <w:spacing w:line="280" w:lineRule="exact"/>
        <w:ind w:left="117" w:right="107" w:firstLine="453"/>
        <w:jc w:val="both"/>
      </w:pPr>
      <w:r>
        <w:rPr>
          <w:color w:val="231F20"/>
        </w:rPr>
        <w:t>Las tareas más estudiadas son las de </w:t>
      </w:r>
      <w:r>
        <w:rPr>
          <w:rFonts w:ascii="Palatino Linotype" w:hAnsi="Palatino Linotype"/>
          <w:i/>
          <w:color w:val="231F20"/>
        </w:rPr>
        <w:t>ejecución, </w:t>
      </w:r>
      <w:r>
        <w:rPr>
          <w:color w:val="231F20"/>
        </w:rPr>
        <w:t>que consisten en manipulación</w:t>
      </w:r>
      <w:r>
        <w:rPr>
          <w:color w:val="231F20"/>
          <w:spacing w:val="-17"/>
        </w:rPr>
        <w:t> </w:t>
      </w:r>
      <w:r>
        <w:rPr>
          <w:color w:val="231F20"/>
        </w:rPr>
        <w:t>de</w:t>
      </w:r>
      <w:r>
        <w:rPr>
          <w:color w:val="231F20"/>
          <w:spacing w:val="-17"/>
        </w:rPr>
        <w:t> </w:t>
      </w:r>
      <w:r>
        <w:rPr>
          <w:color w:val="231F20"/>
        </w:rPr>
        <w:t>objetos,</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rPr>
        <w:t>requieren</w:t>
      </w:r>
      <w:r>
        <w:rPr>
          <w:color w:val="231F20"/>
          <w:spacing w:val="-17"/>
        </w:rPr>
        <w:t> </w:t>
      </w:r>
      <w:r>
        <w:rPr>
          <w:color w:val="231F20"/>
        </w:rPr>
        <w:t>tiempo</w:t>
      </w:r>
      <w:r>
        <w:rPr>
          <w:color w:val="231F20"/>
          <w:spacing w:val="-17"/>
        </w:rPr>
        <w:t> </w:t>
      </w:r>
      <w:r>
        <w:rPr>
          <w:color w:val="231F20"/>
        </w:rPr>
        <w:t>y</w:t>
      </w:r>
      <w:r>
        <w:rPr>
          <w:color w:val="231F20"/>
          <w:spacing w:val="-17"/>
        </w:rPr>
        <w:t> </w:t>
      </w:r>
      <w:r>
        <w:rPr>
          <w:color w:val="231F20"/>
        </w:rPr>
        <w:t>esfuerzo</w:t>
      </w:r>
      <w:r>
        <w:rPr>
          <w:color w:val="231F20"/>
          <w:spacing w:val="-17"/>
        </w:rPr>
        <w:t> </w:t>
      </w:r>
      <w:r>
        <w:rPr>
          <w:color w:val="231F20"/>
        </w:rPr>
        <w:t>físico</w:t>
      </w:r>
      <w:r>
        <w:rPr>
          <w:color w:val="231F20"/>
          <w:spacing w:val="-17"/>
        </w:rPr>
        <w:t> </w:t>
      </w:r>
      <w:r>
        <w:rPr>
          <w:color w:val="231F20"/>
        </w:rPr>
        <w:t>así</w:t>
      </w:r>
      <w:r>
        <w:rPr>
          <w:color w:val="231F20"/>
          <w:spacing w:val="-17"/>
        </w:rPr>
        <w:t> </w:t>
      </w:r>
      <w:r>
        <w:rPr>
          <w:color w:val="231F20"/>
        </w:rPr>
        <w:t>como de exposición a elementos y herramientas. Están claramente relacionadas con riesgos por repetición de acciones que se acumulan, como: lavar </w:t>
      </w:r>
      <w:r>
        <w:rPr>
          <w:color w:val="231F20"/>
          <w:spacing w:val="-4"/>
        </w:rPr>
        <w:t>planchar, cargar, </w:t>
      </w:r>
      <w:r>
        <w:rPr>
          <w:color w:val="231F20"/>
        </w:rPr>
        <w:t>etc. (Messing, 2006) o esfuerzos </w:t>
      </w:r>
      <w:r>
        <w:rPr>
          <w:color w:val="231F20"/>
          <w:spacing w:val="-3"/>
        </w:rPr>
        <w:t>mayores </w:t>
      </w:r>
      <w:r>
        <w:rPr>
          <w:color w:val="231F20"/>
        </w:rPr>
        <w:t>como el levantamiento de peso que producen daños musculares, esqueléticos y reproductivos. Estas son las tareas que primordialmente se asignan a las trabajadoras del hogar quienes deben asumirlas con </w:t>
      </w:r>
      <w:r>
        <w:rPr>
          <w:color w:val="231F20"/>
          <w:spacing w:val="-3"/>
        </w:rPr>
        <w:t>mayor</w:t>
      </w:r>
      <w:r>
        <w:rPr>
          <w:color w:val="231F20"/>
          <w:spacing w:val="9"/>
        </w:rPr>
        <w:t> </w:t>
      </w:r>
      <w:r>
        <w:rPr>
          <w:color w:val="231F20"/>
        </w:rPr>
        <w:t>intensidad.</w:t>
      </w:r>
    </w:p>
    <w:p>
      <w:pPr>
        <w:pStyle w:val="BodyText"/>
        <w:spacing w:line="242" w:lineRule="auto"/>
        <w:ind w:left="117" w:right="107" w:firstLine="453"/>
        <w:jc w:val="both"/>
      </w:pPr>
      <w:r>
        <w:rPr>
          <w:color w:val="231F20"/>
        </w:rPr>
        <w:t>Ejemplo de daños relacionados con estos esfuerzos se mostraron en un </w:t>
      </w:r>
      <w:r>
        <w:rPr>
          <w:color w:val="231F20"/>
          <w:spacing w:val="-4"/>
        </w:rPr>
        <w:t>estudio realizado </w:t>
      </w:r>
      <w:r>
        <w:rPr>
          <w:color w:val="231F20"/>
        </w:rPr>
        <w:t>en la </w:t>
      </w:r>
      <w:r>
        <w:rPr>
          <w:color w:val="231F20"/>
          <w:spacing w:val="-4"/>
        </w:rPr>
        <w:t>zona norte </w:t>
      </w:r>
      <w:r>
        <w:rPr>
          <w:color w:val="231F20"/>
        </w:rPr>
        <w:t>de </w:t>
      </w:r>
      <w:r>
        <w:rPr>
          <w:color w:val="231F20"/>
          <w:spacing w:val="-5"/>
        </w:rPr>
        <w:t>México </w:t>
      </w:r>
      <w:r>
        <w:rPr>
          <w:color w:val="231F20"/>
          <w:spacing w:val="-4"/>
        </w:rPr>
        <w:t>que </w:t>
      </w:r>
      <w:r>
        <w:rPr>
          <w:color w:val="231F20"/>
          <w:spacing w:val="-5"/>
        </w:rPr>
        <w:t>comparó </w:t>
      </w:r>
      <w:r>
        <w:rPr>
          <w:color w:val="231F20"/>
          <w:spacing w:val="-4"/>
        </w:rPr>
        <w:t>daños </w:t>
      </w:r>
      <w:r>
        <w:rPr>
          <w:color w:val="231F20"/>
          <w:spacing w:val="-5"/>
        </w:rPr>
        <w:t>entre </w:t>
      </w:r>
      <w:r>
        <w:rPr>
          <w:color w:val="231F20"/>
          <w:spacing w:val="-4"/>
        </w:rPr>
        <w:t>trabajadoras </w:t>
      </w:r>
      <w:r>
        <w:rPr>
          <w:color w:val="231F20"/>
          <w:spacing w:val="-3"/>
        </w:rPr>
        <w:t>de, </w:t>
      </w:r>
      <w:r>
        <w:rPr>
          <w:color w:val="231F20"/>
          <w:spacing w:val="-4"/>
        </w:rPr>
        <w:t>maquila, </w:t>
      </w:r>
      <w:r>
        <w:rPr>
          <w:color w:val="231F20"/>
          <w:spacing w:val="-3"/>
        </w:rPr>
        <w:t>servicios </w:t>
      </w:r>
      <w:r>
        <w:rPr>
          <w:color w:val="231F20"/>
        </w:rPr>
        <w:t>y </w:t>
      </w:r>
      <w:r>
        <w:rPr>
          <w:color w:val="231F20"/>
          <w:spacing w:val="-4"/>
        </w:rPr>
        <w:t>amas </w:t>
      </w:r>
      <w:r>
        <w:rPr>
          <w:color w:val="231F20"/>
        </w:rPr>
        <w:t>de </w:t>
      </w:r>
      <w:r>
        <w:rPr>
          <w:color w:val="231F20"/>
          <w:spacing w:val="-3"/>
        </w:rPr>
        <w:t>casa. </w:t>
      </w:r>
      <w:r>
        <w:rPr>
          <w:color w:val="231F20"/>
          <w:spacing w:val="-5"/>
        </w:rPr>
        <w:t>Encontrándose </w:t>
      </w:r>
      <w:r>
        <w:rPr>
          <w:color w:val="231F20"/>
          <w:spacing w:val="-4"/>
        </w:rPr>
        <w:t>que </w:t>
      </w:r>
      <w:r>
        <w:rPr>
          <w:color w:val="231F20"/>
          <w:spacing w:val="-3"/>
        </w:rPr>
        <w:t>estas </w:t>
      </w:r>
      <w:r>
        <w:rPr>
          <w:color w:val="231F20"/>
          <w:spacing w:val="-4"/>
        </w:rPr>
        <w:t>últimas</w:t>
      </w:r>
      <w:r>
        <w:rPr>
          <w:color w:val="231F20"/>
          <w:spacing w:val="-8"/>
        </w:rPr>
        <w:t> </w:t>
      </w:r>
      <w:r>
        <w:rPr>
          <w:color w:val="231F20"/>
          <w:spacing w:val="-4"/>
        </w:rPr>
        <w:t>tenían</w:t>
      </w:r>
      <w:r>
        <w:rPr>
          <w:color w:val="231F20"/>
          <w:spacing w:val="-8"/>
        </w:rPr>
        <w:t> </w:t>
      </w:r>
      <w:r>
        <w:rPr>
          <w:color w:val="231F20"/>
          <w:spacing w:val="-3"/>
        </w:rPr>
        <w:t>más</w:t>
      </w:r>
      <w:r>
        <w:rPr>
          <w:color w:val="231F20"/>
          <w:spacing w:val="-8"/>
        </w:rPr>
        <w:t> </w:t>
      </w:r>
      <w:r>
        <w:rPr>
          <w:color w:val="231F20"/>
          <w:spacing w:val="-5"/>
        </w:rPr>
        <w:t>problemas</w:t>
      </w:r>
      <w:r>
        <w:rPr>
          <w:color w:val="231F20"/>
          <w:spacing w:val="-8"/>
        </w:rPr>
        <w:t> </w:t>
      </w:r>
      <w:r>
        <w:rPr>
          <w:color w:val="231F20"/>
        </w:rPr>
        <w:t>de</w:t>
      </w:r>
      <w:r>
        <w:rPr>
          <w:color w:val="231F20"/>
          <w:spacing w:val="-8"/>
        </w:rPr>
        <w:t> </w:t>
      </w:r>
      <w:r>
        <w:rPr>
          <w:color w:val="231F20"/>
          <w:spacing w:val="-3"/>
        </w:rPr>
        <w:t>salud</w:t>
      </w:r>
      <w:r>
        <w:rPr>
          <w:color w:val="231F20"/>
          <w:spacing w:val="-8"/>
        </w:rPr>
        <w:t> </w:t>
      </w:r>
      <w:r>
        <w:rPr>
          <w:color w:val="231F20"/>
          <w:spacing w:val="-4"/>
        </w:rPr>
        <w:t>(Jasis,</w:t>
      </w:r>
      <w:r>
        <w:rPr>
          <w:color w:val="231F20"/>
          <w:spacing w:val="-8"/>
        </w:rPr>
        <w:t> </w:t>
      </w:r>
      <w:r>
        <w:rPr>
          <w:color w:val="231F20"/>
          <w:spacing w:val="-4"/>
        </w:rPr>
        <w:t>1993),</w:t>
      </w:r>
      <w:r>
        <w:rPr>
          <w:color w:val="231F20"/>
          <w:spacing w:val="-8"/>
        </w:rPr>
        <w:t> </w:t>
      </w:r>
      <w:r>
        <w:rPr>
          <w:color w:val="231F20"/>
        </w:rPr>
        <w:t>y</w:t>
      </w:r>
      <w:r>
        <w:rPr>
          <w:color w:val="231F20"/>
          <w:spacing w:val="-8"/>
        </w:rPr>
        <w:t> </w:t>
      </w:r>
      <w:r>
        <w:rPr>
          <w:color w:val="231F20"/>
        </w:rPr>
        <w:t>la</w:t>
      </w:r>
      <w:r>
        <w:rPr>
          <w:color w:val="231F20"/>
          <w:spacing w:val="-8"/>
        </w:rPr>
        <w:t> </w:t>
      </w:r>
      <w:r>
        <w:rPr>
          <w:color w:val="231F20"/>
          <w:spacing w:val="-4"/>
        </w:rPr>
        <w:t>razón</w:t>
      </w:r>
      <w:r>
        <w:rPr>
          <w:color w:val="231F20"/>
          <w:spacing w:val="-8"/>
        </w:rPr>
        <w:t> </w:t>
      </w:r>
      <w:r>
        <w:rPr>
          <w:color w:val="231F20"/>
          <w:spacing w:val="-4"/>
        </w:rPr>
        <w:t>parecía</w:t>
      </w:r>
      <w:r>
        <w:rPr>
          <w:color w:val="231F20"/>
          <w:spacing w:val="-8"/>
        </w:rPr>
        <w:t> </w:t>
      </w:r>
      <w:r>
        <w:rPr>
          <w:color w:val="231F20"/>
          <w:spacing w:val="-2"/>
        </w:rPr>
        <w:t>ser</w:t>
      </w:r>
      <w:r>
        <w:rPr>
          <w:color w:val="231F20"/>
          <w:spacing w:val="-8"/>
        </w:rPr>
        <w:t> </w:t>
      </w:r>
      <w:r>
        <w:rPr>
          <w:color w:val="231F20"/>
        </w:rPr>
        <w:t>la </w:t>
      </w:r>
      <w:r>
        <w:rPr>
          <w:color w:val="231F20"/>
          <w:spacing w:val="-3"/>
        </w:rPr>
        <w:t>alta</w:t>
      </w:r>
      <w:r>
        <w:rPr>
          <w:color w:val="231F20"/>
          <w:spacing w:val="-11"/>
        </w:rPr>
        <w:t> </w:t>
      </w:r>
      <w:r>
        <w:rPr>
          <w:color w:val="231F20"/>
          <w:spacing w:val="-4"/>
        </w:rPr>
        <w:t>precariedad</w:t>
      </w:r>
      <w:r>
        <w:rPr>
          <w:color w:val="231F20"/>
          <w:spacing w:val="-11"/>
        </w:rPr>
        <w:t> </w:t>
      </w:r>
      <w:r>
        <w:rPr>
          <w:color w:val="231F20"/>
        </w:rPr>
        <w:t>en</w:t>
      </w:r>
      <w:r>
        <w:rPr>
          <w:color w:val="231F20"/>
          <w:spacing w:val="-11"/>
        </w:rPr>
        <w:t> </w:t>
      </w:r>
      <w:r>
        <w:rPr>
          <w:color w:val="231F20"/>
          <w:spacing w:val="-4"/>
        </w:rPr>
        <w:t>que</w:t>
      </w:r>
      <w:r>
        <w:rPr>
          <w:color w:val="231F20"/>
          <w:spacing w:val="-11"/>
        </w:rPr>
        <w:t> </w:t>
      </w:r>
      <w:r>
        <w:rPr>
          <w:color w:val="231F20"/>
        </w:rPr>
        <w:t>se</w:t>
      </w:r>
      <w:r>
        <w:rPr>
          <w:color w:val="231F20"/>
          <w:spacing w:val="-11"/>
        </w:rPr>
        <w:t> </w:t>
      </w:r>
      <w:r>
        <w:rPr>
          <w:color w:val="231F20"/>
          <w:spacing w:val="-4"/>
        </w:rPr>
        <w:t>realizaba</w:t>
      </w:r>
      <w:r>
        <w:rPr>
          <w:color w:val="231F20"/>
          <w:spacing w:val="-11"/>
        </w:rPr>
        <w:t> </w:t>
      </w:r>
      <w:r>
        <w:rPr>
          <w:color w:val="231F20"/>
          <w:spacing w:val="-3"/>
        </w:rPr>
        <w:t>el</w:t>
      </w:r>
      <w:r>
        <w:rPr>
          <w:color w:val="231F20"/>
          <w:spacing w:val="-11"/>
        </w:rPr>
        <w:t> </w:t>
      </w:r>
      <w:r>
        <w:rPr>
          <w:color w:val="231F20"/>
          <w:spacing w:val="-6"/>
        </w:rPr>
        <w:t>TD.</w:t>
      </w:r>
    </w:p>
    <w:p>
      <w:pPr>
        <w:pStyle w:val="BodyText"/>
        <w:spacing w:line="242" w:lineRule="auto" w:before="1"/>
        <w:ind w:left="117" w:right="107" w:firstLine="453"/>
        <w:jc w:val="both"/>
      </w:pPr>
      <w:r>
        <w:rPr>
          <w:color w:val="231F20"/>
        </w:rPr>
        <w:t>Comoseñalanotros</w:t>
      </w:r>
      <w:r>
        <w:rPr>
          <w:color w:val="231F20"/>
          <w:spacing w:val="-26"/>
        </w:rPr>
        <w:t> </w:t>
      </w:r>
      <w:r>
        <w:rPr>
          <w:color w:val="231F20"/>
          <w:spacing w:val="-4"/>
        </w:rPr>
        <w:t>estudios</w:t>
      </w:r>
      <w:r>
        <w:rPr>
          <w:color w:val="231F20"/>
          <w:spacing w:val="-26"/>
        </w:rPr>
        <w:t> </w:t>
      </w:r>
      <w:r>
        <w:rPr>
          <w:color w:val="231F20"/>
        </w:rPr>
        <w:t>en</w:t>
      </w:r>
      <w:r>
        <w:rPr>
          <w:color w:val="231F20"/>
          <w:spacing w:val="-26"/>
        </w:rPr>
        <w:t> </w:t>
      </w:r>
      <w:r>
        <w:rPr>
          <w:color w:val="231F20"/>
          <w:spacing w:val="-4"/>
        </w:rPr>
        <w:t>zonas</w:t>
      </w:r>
      <w:r>
        <w:rPr>
          <w:color w:val="231F20"/>
          <w:spacing w:val="-26"/>
        </w:rPr>
        <w:t> </w:t>
      </w:r>
      <w:r>
        <w:rPr>
          <w:color w:val="231F20"/>
        </w:rPr>
        <w:t>de</w:t>
      </w:r>
      <w:r>
        <w:rPr>
          <w:color w:val="231F20"/>
          <w:spacing w:val="-26"/>
        </w:rPr>
        <w:t> </w:t>
      </w:r>
      <w:r>
        <w:rPr>
          <w:color w:val="231F20"/>
          <w:spacing w:val="-3"/>
        </w:rPr>
        <w:t>altamarginación,</w:t>
      </w:r>
      <w:r>
        <w:rPr>
          <w:color w:val="231F20"/>
          <w:spacing w:val="-26"/>
        </w:rPr>
        <w:t> </w:t>
      </w:r>
      <w:r>
        <w:rPr>
          <w:color w:val="231F20"/>
          <w:spacing w:val="-4"/>
        </w:rPr>
        <w:t>donde</w:t>
      </w:r>
      <w:r>
        <w:rPr>
          <w:color w:val="231F20"/>
          <w:spacing w:val="-26"/>
        </w:rPr>
        <w:t> </w:t>
      </w:r>
      <w:r>
        <w:rPr>
          <w:color w:val="231F20"/>
          <w:spacing w:val="-5"/>
        </w:rPr>
        <w:t>obtener </w:t>
      </w:r>
      <w:r>
        <w:rPr>
          <w:color w:val="231F20"/>
          <w:spacing w:val="-3"/>
        </w:rPr>
        <w:t>agua </w:t>
      </w:r>
      <w:r>
        <w:rPr>
          <w:color w:val="231F20"/>
        </w:rPr>
        <w:t>y </w:t>
      </w:r>
      <w:r>
        <w:rPr>
          <w:color w:val="231F20"/>
          <w:spacing w:val="-3"/>
        </w:rPr>
        <w:t>leña </w:t>
      </w:r>
      <w:r>
        <w:rPr>
          <w:color w:val="231F20"/>
          <w:spacing w:val="-4"/>
        </w:rPr>
        <w:t>implica </w:t>
      </w:r>
      <w:r>
        <w:rPr>
          <w:color w:val="231F20"/>
        </w:rPr>
        <w:t>un </w:t>
      </w:r>
      <w:r>
        <w:rPr>
          <w:color w:val="231F20"/>
          <w:spacing w:val="-3"/>
        </w:rPr>
        <w:t>gran </w:t>
      </w:r>
      <w:r>
        <w:rPr>
          <w:color w:val="231F20"/>
          <w:spacing w:val="-4"/>
        </w:rPr>
        <w:t>esfuerzo </w:t>
      </w:r>
      <w:r>
        <w:rPr>
          <w:color w:val="231F20"/>
        </w:rPr>
        <w:t>de </w:t>
      </w:r>
      <w:r>
        <w:rPr>
          <w:color w:val="231F20"/>
          <w:spacing w:val="-4"/>
        </w:rPr>
        <w:t>carga </w:t>
      </w:r>
      <w:r>
        <w:rPr>
          <w:color w:val="231F20"/>
        </w:rPr>
        <w:t>y </w:t>
      </w:r>
      <w:r>
        <w:rPr>
          <w:color w:val="231F20"/>
          <w:spacing w:val="-4"/>
        </w:rPr>
        <w:t>recorrido; </w:t>
      </w:r>
      <w:r>
        <w:rPr>
          <w:color w:val="231F20"/>
          <w:spacing w:val="-3"/>
        </w:rPr>
        <w:t>así </w:t>
      </w:r>
      <w:r>
        <w:rPr>
          <w:color w:val="231F20"/>
          <w:spacing w:val="-4"/>
        </w:rPr>
        <w:t>como </w:t>
      </w:r>
      <w:r>
        <w:rPr>
          <w:color w:val="231F20"/>
          <w:spacing w:val="-5"/>
        </w:rPr>
        <w:t>lavar  </w:t>
      </w:r>
      <w:r>
        <w:rPr>
          <w:color w:val="231F20"/>
        </w:rPr>
        <w:t>en </w:t>
      </w:r>
      <w:r>
        <w:rPr>
          <w:color w:val="231F20"/>
          <w:spacing w:val="-3"/>
        </w:rPr>
        <w:t>ríos </w:t>
      </w:r>
      <w:r>
        <w:rPr>
          <w:color w:val="231F20"/>
          <w:spacing w:val="-4"/>
        </w:rPr>
        <w:t>sumergidas, con riesgos como esquistosomiasis, </w:t>
      </w:r>
      <w:r>
        <w:rPr>
          <w:color w:val="231F20"/>
          <w:spacing w:val="-3"/>
        </w:rPr>
        <w:t>malaria, </w:t>
      </w:r>
      <w:r>
        <w:rPr>
          <w:color w:val="231F20"/>
          <w:spacing w:val="-4"/>
        </w:rPr>
        <w:t>gusanos </w:t>
      </w:r>
      <w:r>
        <w:rPr>
          <w:color w:val="231F20"/>
        </w:rPr>
        <w:t>y </w:t>
      </w:r>
      <w:r>
        <w:rPr>
          <w:color w:val="231F20"/>
          <w:spacing w:val="-4"/>
        </w:rPr>
        <w:t>picaduras</w:t>
      </w:r>
      <w:r>
        <w:rPr>
          <w:color w:val="231F20"/>
          <w:spacing w:val="-13"/>
        </w:rPr>
        <w:t> </w:t>
      </w:r>
      <w:r>
        <w:rPr>
          <w:color w:val="231F20"/>
        </w:rPr>
        <w:t>de</w:t>
      </w:r>
      <w:r>
        <w:rPr>
          <w:color w:val="231F20"/>
          <w:spacing w:val="-13"/>
        </w:rPr>
        <w:t> </w:t>
      </w:r>
      <w:r>
        <w:rPr>
          <w:color w:val="231F20"/>
          <w:spacing w:val="-4"/>
        </w:rPr>
        <w:t>diversos</w:t>
      </w:r>
      <w:r>
        <w:rPr>
          <w:color w:val="231F20"/>
          <w:spacing w:val="-13"/>
        </w:rPr>
        <w:t> </w:t>
      </w:r>
      <w:r>
        <w:rPr>
          <w:color w:val="231F20"/>
          <w:spacing w:val="-4"/>
        </w:rPr>
        <w:t>animales;</w:t>
      </w:r>
      <w:r>
        <w:rPr>
          <w:color w:val="231F20"/>
          <w:spacing w:val="-13"/>
        </w:rPr>
        <w:t> </w:t>
      </w:r>
      <w:r>
        <w:rPr>
          <w:color w:val="231F20"/>
          <w:spacing w:val="-4"/>
        </w:rPr>
        <w:t>también</w:t>
      </w:r>
      <w:r>
        <w:rPr>
          <w:color w:val="231F20"/>
          <w:spacing w:val="-13"/>
        </w:rPr>
        <w:t> </w:t>
      </w:r>
      <w:r>
        <w:rPr>
          <w:color w:val="231F20"/>
        </w:rPr>
        <w:t>se</w:t>
      </w:r>
      <w:r>
        <w:rPr>
          <w:color w:val="231F20"/>
          <w:spacing w:val="-13"/>
        </w:rPr>
        <w:t> </w:t>
      </w:r>
      <w:r>
        <w:rPr>
          <w:color w:val="231F20"/>
          <w:spacing w:val="-4"/>
        </w:rPr>
        <w:t>han</w:t>
      </w:r>
      <w:r>
        <w:rPr>
          <w:color w:val="231F20"/>
          <w:spacing w:val="-13"/>
        </w:rPr>
        <w:t> </w:t>
      </w:r>
      <w:r>
        <w:rPr>
          <w:color w:val="231F20"/>
          <w:spacing w:val="-4"/>
        </w:rPr>
        <w:t>analizado</w:t>
      </w:r>
      <w:r>
        <w:rPr>
          <w:color w:val="231F20"/>
          <w:spacing w:val="-13"/>
        </w:rPr>
        <w:t> </w:t>
      </w:r>
      <w:r>
        <w:rPr>
          <w:color w:val="231F20"/>
          <w:spacing w:val="-4"/>
        </w:rPr>
        <w:t>riesgos</w:t>
      </w:r>
      <w:r>
        <w:rPr>
          <w:color w:val="231F20"/>
          <w:spacing w:val="-13"/>
        </w:rPr>
        <w:t> </w:t>
      </w:r>
      <w:r>
        <w:rPr>
          <w:color w:val="231F20"/>
          <w:spacing w:val="-3"/>
        </w:rPr>
        <w:t>por</w:t>
      </w:r>
      <w:r>
        <w:rPr>
          <w:color w:val="231F20"/>
          <w:spacing w:val="-13"/>
        </w:rPr>
        <w:t> </w:t>
      </w:r>
      <w:r>
        <w:rPr>
          <w:color w:val="231F20"/>
          <w:spacing w:val="-4"/>
        </w:rPr>
        <w:t>cocinar con petróleo </w:t>
      </w:r>
      <w:r>
        <w:rPr>
          <w:color w:val="231F20"/>
        </w:rPr>
        <w:t>o en </w:t>
      </w:r>
      <w:r>
        <w:rPr>
          <w:color w:val="231F20"/>
          <w:spacing w:val="-5"/>
        </w:rPr>
        <w:t>fogones, </w:t>
      </w:r>
      <w:r>
        <w:rPr>
          <w:color w:val="231F20"/>
          <w:spacing w:val="-4"/>
        </w:rPr>
        <w:t>con peligro </w:t>
      </w:r>
      <w:r>
        <w:rPr>
          <w:color w:val="231F20"/>
        </w:rPr>
        <w:t>de </w:t>
      </w:r>
      <w:r>
        <w:rPr>
          <w:color w:val="231F20"/>
          <w:spacing w:val="-4"/>
        </w:rPr>
        <w:t>quemaduras </w:t>
      </w:r>
      <w:r>
        <w:rPr>
          <w:color w:val="231F20"/>
        </w:rPr>
        <w:t>y </w:t>
      </w:r>
      <w:r>
        <w:rPr>
          <w:color w:val="231F20"/>
          <w:spacing w:val="-5"/>
        </w:rPr>
        <w:t>contaminación (Piroska,</w:t>
      </w:r>
      <w:r>
        <w:rPr>
          <w:color w:val="231F20"/>
          <w:spacing w:val="-15"/>
        </w:rPr>
        <w:t> </w:t>
      </w:r>
      <w:r>
        <w:rPr>
          <w:color w:val="231F20"/>
          <w:spacing w:val="-4"/>
        </w:rPr>
        <w:t>2001).</w:t>
      </w:r>
      <w:r>
        <w:rPr>
          <w:color w:val="231F20"/>
          <w:spacing w:val="-15"/>
        </w:rPr>
        <w:t> </w:t>
      </w:r>
      <w:r>
        <w:rPr>
          <w:color w:val="231F20"/>
          <w:spacing w:val="-7"/>
        </w:rPr>
        <w:t>Un</w:t>
      </w:r>
      <w:r>
        <w:rPr>
          <w:color w:val="231F20"/>
          <w:spacing w:val="-15"/>
        </w:rPr>
        <w:t> </w:t>
      </w:r>
      <w:r>
        <w:rPr>
          <w:color w:val="231F20"/>
          <w:spacing w:val="-4"/>
        </w:rPr>
        <w:t>ejemplo</w:t>
      </w:r>
      <w:r>
        <w:rPr>
          <w:color w:val="231F20"/>
          <w:spacing w:val="-15"/>
        </w:rPr>
        <w:t> </w:t>
      </w:r>
      <w:r>
        <w:rPr>
          <w:color w:val="231F20"/>
        </w:rPr>
        <w:t>de</w:t>
      </w:r>
      <w:r>
        <w:rPr>
          <w:color w:val="231F20"/>
          <w:spacing w:val="-15"/>
        </w:rPr>
        <w:t> </w:t>
      </w:r>
      <w:r>
        <w:rPr>
          <w:color w:val="231F20"/>
          <w:spacing w:val="-4"/>
        </w:rPr>
        <w:t>esto</w:t>
      </w:r>
      <w:r>
        <w:rPr>
          <w:color w:val="231F20"/>
          <w:spacing w:val="-15"/>
        </w:rPr>
        <w:t> </w:t>
      </w:r>
      <w:r>
        <w:rPr>
          <w:color w:val="231F20"/>
          <w:spacing w:val="-4"/>
        </w:rPr>
        <w:t>último</w:t>
      </w:r>
      <w:r>
        <w:rPr>
          <w:color w:val="231F20"/>
          <w:spacing w:val="-15"/>
        </w:rPr>
        <w:t> </w:t>
      </w:r>
      <w:r>
        <w:rPr>
          <w:color w:val="231F20"/>
        </w:rPr>
        <w:t>se</w:t>
      </w:r>
      <w:r>
        <w:rPr>
          <w:color w:val="231F20"/>
          <w:spacing w:val="-15"/>
        </w:rPr>
        <w:t> </w:t>
      </w:r>
      <w:r>
        <w:rPr>
          <w:color w:val="231F20"/>
          <w:spacing w:val="-4"/>
        </w:rPr>
        <w:t>mostró</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spacing w:val="-4"/>
        </w:rPr>
        <w:t>estudio</w:t>
      </w:r>
      <w:r>
        <w:rPr>
          <w:color w:val="231F20"/>
          <w:spacing w:val="-15"/>
        </w:rPr>
        <w:t> </w:t>
      </w:r>
      <w:r>
        <w:rPr>
          <w:color w:val="231F20"/>
        </w:rPr>
        <w:t>en</w:t>
      </w:r>
      <w:r>
        <w:rPr>
          <w:color w:val="231F20"/>
          <w:spacing w:val="-15"/>
        </w:rPr>
        <w:t> </w:t>
      </w:r>
      <w:r>
        <w:rPr>
          <w:color w:val="231F20"/>
          <w:spacing w:val="-4"/>
        </w:rPr>
        <w:t>Nepal, </w:t>
      </w:r>
      <w:r>
        <w:rPr>
          <w:color w:val="231F20"/>
        </w:rPr>
        <w:t>en</w:t>
      </w:r>
      <w:r>
        <w:rPr>
          <w:color w:val="231F20"/>
          <w:spacing w:val="-26"/>
        </w:rPr>
        <w:t> </w:t>
      </w:r>
      <w:r>
        <w:rPr>
          <w:color w:val="231F20"/>
        </w:rPr>
        <w:t>zonas</w:t>
      </w:r>
      <w:r>
        <w:rPr>
          <w:color w:val="231F20"/>
          <w:spacing w:val="-19"/>
        </w:rPr>
        <w:t> </w:t>
      </w:r>
      <w:r>
        <w:rPr>
          <w:color w:val="231F20"/>
        </w:rPr>
        <w:t>rurales</w:t>
      </w:r>
      <w:r>
        <w:rPr>
          <w:color w:val="231F20"/>
          <w:spacing w:val="-20"/>
        </w:rPr>
        <w:t> </w:t>
      </w:r>
      <w:r>
        <w:rPr>
          <w:color w:val="231F20"/>
        </w:rPr>
        <w:t>donde</w:t>
      </w:r>
      <w:r>
        <w:rPr>
          <w:color w:val="231F20"/>
          <w:spacing w:val="-19"/>
        </w:rPr>
        <w:t> </w:t>
      </w:r>
      <w:r>
        <w:rPr>
          <w:color w:val="231F20"/>
        </w:rPr>
        <w:t>las</w:t>
      </w:r>
      <w:r>
        <w:rPr>
          <w:color w:val="231F20"/>
          <w:spacing w:val="-19"/>
        </w:rPr>
        <w:t> </w:t>
      </w:r>
      <w:r>
        <w:rPr>
          <w:color w:val="231F20"/>
        </w:rPr>
        <w:t>concentraciones</w:t>
      </w:r>
      <w:r>
        <w:rPr>
          <w:color w:val="231F20"/>
          <w:spacing w:val="-20"/>
        </w:rPr>
        <w:t> </w:t>
      </w:r>
      <w:r>
        <w:rPr>
          <w:color w:val="231F20"/>
        </w:rPr>
        <w:t>de</w:t>
      </w:r>
      <w:r>
        <w:rPr>
          <w:color w:val="231F20"/>
          <w:spacing w:val="-19"/>
        </w:rPr>
        <w:t> </w:t>
      </w:r>
      <w:r>
        <w:rPr>
          <w:color w:val="231F20"/>
        </w:rPr>
        <w:t>polvo</w:t>
      </w:r>
      <w:r>
        <w:rPr>
          <w:color w:val="231F20"/>
          <w:spacing w:val="-19"/>
        </w:rPr>
        <w:t> </w:t>
      </w:r>
      <w:r>
        <w:rPr>
          <w:color w:val="231F20"/>
        </w:rPr>
        <w:t>respirable</w:t>
      </w:r>
      <w:r>
        <w:rPr>
          <w:color w:val="231F20"/>
          <w:spacing w:val="-19"/>
        </w:rPr>
        <w:t> </w:t>
      </w:r>
      <w:r>
        <w:rPr>
          <w:color w:val="231F20"/>
        </w:rPr>
        <w:t>en</w:t>
      </w:r>
      <w:r>
        <w:rPr>
          <w:color w:val="231F20"/>
          <w:spacing w:val="-20"/>
        </w:rPr>
        <w:t> </w:t>
      </w:r>
      <w:r>
        <w:rPr>
          <w:color w:val="231F20"/>
        </w:rPr>
        <w:t>la</w:t>
      </w:r>
      <w:r>
        <w:rPr>
          <w:color w:val="231F20"/>
          <w:spacing w:val="-20"/>
        </w:rPr>
        <w:t> </w:t>
      </w:r>
      <w:r>
        <w:rPr>
          <w:color w:val="231F20"/>
        </w:rPr>
        <w:t>cocina,</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64" w:lineRule="exact" w:before="206"/>
        <w:ind w:left="110"/>
      </w:pPr>
      <w:r>
        <w:rPr>
          <w:color w:val="231F20"/>
        </w:rPr>
        <w:t>se relacionaba con enfermedades respiratorias frecuentes (Kurmi, 2008).</w:t>
      </w:r>
    </w:p>
    <w:p>
      <w:pPr>
        <w:pStyle w:val="BodyText"/>
        <w:spacing w:line="242" w:lineRule="auto"/>
        <w:ind w:left="110" w:right="114" w:firstLine="453"/>
        <w:jc w:val="right"/>
      </w:pPr>
      <w:r>
        <w:rPr/>
        <w:pict>
          <v:shape style="position:absolute;margin-left:100.898499pt;margin-top:159.912598pt;width:203.35pt;height:77.05pt;mso-position-horizontal-relative:page;mso-position-vertical-relative:paragraph;z-index:-12155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6"/>
                      <w:w w:val="101"/>
                      <w:sz w:val="154"/>
                    </w:rPr>
                    <w:t>Y</w:t>
                  </w:r>
                </w:p>
              </w:txbxContent>
            </v:textbox>
            <w10:wrap type="none"/>
          </v:shape>
        </w:pict>
      </w:r>
      <w:r>
        <w:rPr>
          <w:color w:val="231F20"/>
        </w:rPr>
        <w:t>El</w:t>
      </w:r>
      <w:r>
        <w:rPr>
          <w:color w:val="231F20"/>
          <w:spacing w:val="-28"/>
        </w:rPr>
        <w:t> </w:t>
      </w:r>
      <w:r>
        <w:rPr>
          <w:color w:val="231F20"/>
        </w:rPr>
        <w:t>grupo</w:t>
      </w:r>
      <w:r>
        <w:rPr>
          <w:color w:val="231F20"/>
          <w:spacing w:val="-28"/>
        </w:rPr>
        <w:t> </w:t>
      </w:r>
      <w:r>
        <w:rPr>
          <w:color w:val="231F20"/>
        </w:rPr>
        <w:t>de</w:t>
      </w:r>
      <w:r>
        <w:rPr>
          <w:color w:val="231F20"/>
          <w:spacing w:val="-28"/>
        </w:rPr>
        <w:t> </w:t>
      </w:r>
      <w:r>
        <w:rPr>
          <w:color w:val="231F20"/>
        </w:rPr>
        <w:t>tareas</w:t>
      </w:r>
      <w:r>
        <w:rPr>
          <w:color w:val="231F20"/>
          <w:spacing w:val="-28"/>
        </w:rPr>
        <w:t> </w:t>
      </w:r>
      <w:r>
        <w:rPr>
          <w:color w:val="231F20"/>
        </w:rPr>
        <w:t>de</w:t>
      </w:r>
      <w:r>
        <w:rPr>
          <w:color w:val="231F20"/>
          <w:spacing w:val="-28"/>
        </w:rPr>
        <w:t> </w:t>
      </w:r>
      <w:r>
        <w:rPr>
          <w:rFonts w:ascii="Palatino Linotype" w:hAnsi="Palatino Linotype"/>
          <w:i/>
          <w:color w:val="231F20"/>
        </w:rPr>
        <w:t>socialización</w:t>
      </w:r>
      <w:r>
        <w:rPr>
          <w:rFonts w:ascii="Palatino Linotype" w:hAnsi="Palatino Linotype"/>
          <w:i/>
          <w:color w:val="231F20"/>
          <w:spacing w:val="-28"/>
        </w:rPr>
        <w:t> </w:t>
      </w:r>
      <w:r>
        <w:rPr>
          <w:rFonts w:ascii="Palatino Linotype" w:hAnsi="Palatino Linotype"/>
          <w:i/>
          <w:color w:val="231F20"/>
        </w:rPr>
        <w:t>y</w:t>
      </w:r>
      <w:r>
        <w:rPr>
          <w:rFonts w:ascii="Palatino Linotype" w:hAnsi="Palatino Linotype"/>
          <w:i/>
          <w:color w:val="231F20"/>
          <w:spacing w:val="-28"/>
        </w:rPr>
        <w:t> </w:t>
      </w:r>
      <w:r>
        <w:rPr>
          <w:rFonts w:ascii="Palatino Linotype" w:hAnsi="Palatino Linotype"/>
          <w:i/>
          <w:color w:val="231F20"/>
        </w:rPr>
        <w:t>afectivas</w:t>
      </w:r>
      <w:r>
        <w:rPr>
          <w:color w:val="231F20"/>
        </w:rPr>
        <w:t>,</w:t>
      </w:r>
      <w:r>
        <w:rPr>
          <w:color w:val="231F20"/>
          <w:spacing w:val="-28"/>
        </w:rPr>
        <w:t> </w:t>
      </w:r>
      <w:r>
        <w:rPr>
          <w:color w:val="231F20"/>
        </w:rPr>
        <w:t>se</w:t>
      </w:r>
      <w:r>
        <w:rPr>
          <w:color w:val="231F20"/>
          <w:spacing w:val="-28"/>
        </w:rPr>
        <w:t> </w:t>
      </w:r>
      <w:r>
        <w:rPr>
          <w:color w:val="231F20"/>
        </w:rPr>
        <w:t>caracteriza</w:t>
      </w:r>
      <w:r>
        <w:rPr>
          <w:color w:val="231F20"/>
          <w:spacing w:val="-28"/>
        </w:rPr>
        <w:t> </w:t>
      </w:r>
      <w:r>
        <w:rPr>
          <w:color w:val="231F20"/>
        </w:rPr>
        <w:t>porque</w:t>
      </w:r>
      <w:r>
        <w:rPr>
          <w:color w:val="231F20"/>
          <w:spacing w:val="-28"/>
        </w:rPr>
        <w:t> </w:t>
      </w:r>
      <w:r>
        <w:rPr>
          <w:color w:val="231F20"/>
        </w:rPr>
        <w:t>son</w:t>
      </w:r>
      <w:r>
        <w:rPr>
          <w:color w:val="231F20"/>
          <w:w w:val="109"/>
        </w:rPr>
        <w:t> </w:t>
      </w:r>
      <w:r>
        <w:rPr>
          <w:color w:val="231F20"/>
        </w:rPr>
        <w:t>prácticamente</w:t>
      </w:r>
      <w:r>
        <w:rPr>
          <w:color w:val="231F20"/>
          <w:spacing w:val="-20"/>
        </w:rPr>
        <w:t> </w:t>
      </w:r>
      <w:r>
        <w:rPr>
          <w:color w:val="231F20"/>
        </w:rPr>
        <w:t>invisibles,</w:t>
      </w:r>
      <w:r>
        <w:rPr>
          <w:color w:val="231F20"/>
          <w:spacing w:val="-20"/>
        </w:rPr>
        <w:t> </w:t>
      </w:r>
      <w:r>
        <w:rPr>
          <w:color w:val="231F20"/>
        </w:rPr>
        <w:t>se</w:t>
      </w:r>
      <w:r>
        <w:rPr>
          <w:color w:val="231F20"/>
          <w:spacing w:val="-20"/>
        </w:rPr>
        <w:t> </w:t>
      </w:r>
      <w:r>
        <w:rPr>
          <w:color w:val="231F20"/>
        </w:rPr>
        <w:t>confunden</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rPr>
        <w:t>sentimientos.</w:t>
      </w:r>
      <w:r>
        <w:rPr>
          <w:color w:val="231F20"/>
          <w:spacing w:val="-20"/>
        </w:rPr>
        <w:t> </w:t>
      </w:r>
      <w:r>
        <w:rPr>
          <w:color w:val="231F20"/>
        </w:rPr>
        <w:t>Son</w:t>
      </w:r>
      <w:r>
        <w:rPr>
          <w:color w:val="231F20"/>
          <w:spacing w:val="-20"/>
        </w:rPr>
        <w:t> </w:t>
      </w:r>
      <w:r>
        <w:rPr>
          <w:color w:val="231F20"/>
        </w:rPr>
        <w:t>altamente</w:t>
      </w:r>
      <w:r>
        <w:rPr>
          <w:color w:val="231F20"/>
          <w:w w:val="95"/>
        </w:rPr>
        <w:t> </w:t>
      </w:r>
      <w:r>
        <w:rPr>
          <w:color w:val="231F20"/>
        </w:rPr>
        <w:t>complejas y constituyen la amalgama </w:t>
      </w:r>
      <w:r>
        <w:rPr>
          <w:color w:val="231F20"/>
          <w:spacing w:val="-3"/>
        </w:rPr>
        <w:t>familiar. </w:t>
      </w:r>
      <w:r>
        <w:rPr>
          <w:color w:val="231F20"/>
        </w:rPr>
        <w:t>Se trata</w:t>
      </w:r>
      <w:r>
        <w:rPr>
          <w:color w:val="231F20"/>
          <w:spacing w:val="5"/>
        </w:rPr>
        <w:t> </w:t>
      </w:r>
      <w:r>
        <w:rPr>
          <w:color w:val="231F20"/>
        </w:rPr>
        <w:t>de</w:t>
      </w:r>
      <w:r>
        <w:rPr>
          <w:color w:val="231F20"/>
          <w:spacing w:val="52"/>
        </w:rPr>
        <w:t> </w:t>
      </w:r>
      <w:r>
        <w:rPr>
          <w:color w:val="231F20"/>
        </w:rPr>
        <w:t>exigencias</w:t>
      </w:r>
      <w:r>
        <w:rPr>
          <w:color w:val="231F20"/>
          <w:w w:val="94"/>
        </w:rPr>
        <w:t> </w:t>
      </w:r>
      <w:r>
        <w:rPr>
          <w:color w:val="231F20"/>
        </w:rPr>
        <w:t>difíciles</w:t>
      </w:r>
      <w:r>
        <w:rPr>
          <w:color w:val="231F20"/>
          <w:spacing w:val="-7"/>
        </w:rPr>
        <w:t> </w:t>
      </w:r>
      <w:r>
        <w:rPr>
          <w:color w:val="231F20"/>
        </w:rPr>
        <w:t>de</w:t>
      </w:r>
      <w:r>
        <w:rPr>
          <w:color w:val="231F20"/>
          <w:spacing w:val="-7"/>
        </w:rPr>
        <w:t> </w:t>
      </w:r>
      <w:r>
        <w:rPr>
          <w:color w:val="231F20"/>
          <w:spacing w:val="-3"/>
        </w:rPr>
        <w:t>valorar,</w:t>
      </w:r>
      <w:r>
        <w:rPr>
          <w:color w:val="231F20"/>
          <w:spacing w:val="-7"/>
        </w:rPr>
        <w:t> </w:t>
      </w:r>
      <w:r>
        <w:rPr>
          <w:color w:val="231F20"/>
        </w:rPr>
        <w:t>suponen</w:t>
      </w:r>
      <w:r>
        <w:rPr>
          <w:color w:val="231F20"/>
          <w:spacing w:val="-7"/>
        </w:rPr>
        <w:t> </w:t>
      </w:r>
      <w:r>
        <w:rPr>
          <w:color w:val="231F20"/>
        </w:rPr>
        <w:t>control</w:t>
      </w:r>
      <w:r>
        <w:rPr>
          <w:color w:val="231F20"/>
          <w:spacing w:val="-7"/>
        </w:rPr>
        <w:t> </w:t>
      </w:r>
      <w:r>
        <w:rPr>
          <w:color w:val="231F20"/>
        </w:rPr>
        <w:t>de</w:t>
      </w:r>
      <w:r>
        <w:rPr>
          <w:color w:val="231F20"/>
          <w:spacing w:val="-7"/>
        </w:rPr>
        <w:t> </w:t>
      </w:r>
      <w:r>
        <w:rPr>
          <w:color w:val="231F20"/>
        </w:rPr>
        <w:t>tiempos</w:t>
      </w:r>
      <w:r>
        <w:rPr>
          <w:color w:val="231F20"/>
          <w:spacing w:val="-7"/>
        </w:rPr>
        <w:t> </w:t>
      </w:r>
      <w:r>
        <w:rPr>
          <w:color w:val="231F20"/>
        </w:rPr>
        <w:t>e</w:t>
      </w:r>
      <w:r>
        <w:rPr>
          <w:color w:val="231F20"/>
          <w:spacing w:val="-7"/>
        </w:rPr>
        <w:t> </w:t>
      </w:r>
      <w:r>
        <w:rPr>
          <w:color w:val="231F20"/>
        </w:rPr>
        <w:t>intensidad</w:t>
      </w:r>
      <w:r>
        <w:rPr>
          <w:color w:val="231F20"/>
          <w:spacing w:val="-7"/>
        </w:rPr>
        <w:t> </w:t>
      </w:r>
      <w:r>
        <w:rPr>
          <w:color w:val="231F20"/>
        </w:rPr>
        <w:t>y</w:t>
      </w:r>
      <w:r>
        <w:rPr>
          <w:color w:val="231F20"/>
          <w:spacing w:val="-7"/>
        </w:rPr>
        <w:t> </w:t>
      </w:r>
      <w:r>
        <w:rPr>
          <w:color w:val="231F20"/>
        </w:rPr>
        <w:t>condiciones</w:t>
      </w:r>
      <w:r>
        <w:rPr>
          <w:color w:val="231F20"/>
          <w:w w:val="95"/>
        </w:rPr>
        <w:t> </w:t>
      </w:r>
      <w:r>
        <w:rPr>
          <w:color w:val="231F20"/>
        </w:rPr>
        <w:t>subjetivas de percepción y valoración (Noriega, 1993).</w:t>
      </w:r>
      <w:r>
        <w:rPr>
          <w:color w:val="231F20"/>
          <w:spacing w:val="51"/>
        </w:rPr>
        <w:t> </w:t>
      </w:r>
      <w:r>
        <w:rPr>
          <w:color w:val="231F20"/>
        </w:rPr>
        <w:t>Pueden</w:t>
      </w:r>
      <w:r>
        <w:rPr>
          <w:color w:val="231F20"/>
          <w:spacing w:val="33"/>
        </w:rPr>
        <w:t> </w:t>
      </w:r>
      <w:r>
        <w:rPr>
          <w:color w:val="231F20"/>
        </w:rPr>
        <w:t>generar</w:t>
      </w:r>
      <w:r>
        <w:rPr>
          <w:color w:val="231F20"/>
          <w:w w:val="111"/>
        </w:rPr>
        <w:t> </w:t>
      </w:r>
      <w:r>
        <w:rPr>
          <w:color w:val="231F20"/>
        </w:rPr>
        <w:t>insatisfacción y frustración, por el ambiente de aislamiento</w:t>
      </w:r>
      <w:r>
        <w:rPr>
          <w:color w:val="231F20"/>
          <w:spacing w:val="49"/>
        </w:rPr>
        <w:t> </w:t>
      </w:r>
      <w:r>
        <w:rPr>
          <w:color w:val="231F20"/>
        </w:rPr>
        <w:t>y</w:t>
      </w:r>
      <w:r>
        <w:rPr>
          <w:color w:val="231F20"/>
          <w:spacing w:val="21"/>
        </w:rPr>
        <w:t> </w:t>
      </w:r>
      <w:r>
        <w:rPr>
          <w:color w:val="231F20"/>
        </w:rPr>
        <w:t>relaciones</w:t>
      </w:r>
      <w:r>
        <w:rPr>
          <w:color w:val="231F20"/>
          <w:w w:val="95"/>
        </w:rPr>
        <w:t> </w:t>
      </w:r>
      <w:r>
        <w:rPr>
          <w:color w:val="231F20"/>
        </w:rPr>
        <w:t>interpersonales limitadas, pero además por tratarse de la</w:t>
      </w:r>
      <w:r>
        <w:rPr>
          <w:color w:val="231F20"/>
          <w:spacing w:val="16"/>
        </w:rPr>
        <w:t> </w:t>
      </w:r>
      <w:r>
        <w:rPr>
          <w:color w:val="231F20"/>
        </w:rPr>
        <w:t>objetivación</w:t>
      </w:r>
      <w:r>
        <w:rPr>
          <w:color w:val="231F20"/>
          <w:spacing w:val="17"/>
        </w:rPr>
        <w:t> </w:t>
      </w:r>
      <w:r>
        <w:rPr>
          <w:color w:val="231F20"/>
        </w:rPr>
        <w:t>de</w:t>
      </w:r>
      <w:r>
        <w:rPr>
          <w:color w:val="231F20"/>
          <w:w w:val="100"/>
        </w:rPr>
        <w:t> </w:t>
      </w:r>
      <w:r>
        <w:rPr>
          <w:color w:val="231F20"/>
        </w:rPr>
        <w:t>las relaciones de género, ya que el TD se realiza como una obligación,</w:t>
      </w:r>
      <w:r>
        <w:rPr>
          <w:color w:val="231F20"/>
          <w:spacing w:val="5"/>
        </w:rPr>
        <w:t> </w:t>
      </w:r>
      <w:r>
        <w:rPr>
          <w:color w:val="231F20"/>
        </w:rPr>
        <w:t>lo</w:t>
      </w:r>
      <w:r>
        <w:rPr>
          <w:color w:val="231F20"/>
          <w:w w:val="98"/>
        </w:rPr>
        <w:t> </w:t>
      </w:r>
      <w:r>
        <w:rPr>
          <w:color w:val="231F20"/>
        </w:rPr>
        <w:t>mismo</w:t>
      </w:r>
      <w:r>
        <w:rPr>
          <w:color w:val="231F20"/>
          <w:spacing w:val="-8"/>
        </w:rPr>
        <w:t> </w:t>
      </w:r>
      <w:r>
        <w:rPr>
          <w:color w:val="231F20"/>
        </w:rPr>
        <w:t>para</w:t>
      </w:r>
      <w:r>
        <w:rPr>
          <w:color w:val="231F20"/>
          <w:spacing w:val="-8"/>
        </w:rPr>
        <w:t> </w:t>
      </w:r>
      <w:r>
        <w:rPr>
          <w:color w:val="231F20"/>
        </w:rPr>
        <w:t>personas</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son</w:t>
      </w:r>
      <w:r>
        <w:rPr>
          <w:color w:val="231F20"/>
          <w:spacing w:val="-8"/>
        </w:rPr>
        <w:t> </w:t>
      </w:r>
      <w:r>
        <w:rPr>
          <w:color w:val="231F20"/>
        </w:rPr>
        <w:t>aptas</w:t>
      </w:r>
      <w:r>
        <w:rPr>
          <w:color w:val="231F20"/>
          <w:spacing w:val="-8"/>
        </w:rPr>
        <w:t> </w:t>
      </w:r>
      <w:r>
        <w:rPr>
          <w:color w:val="231F20"/>
        </w:rPr>
        <w:t>(menores,</w:t>
      </w:r>
      <w:r>
        <w:rPr>
          <w:color w:val="231F20"/>
          <w:spacing w:val="-8"/>
        </w:rPr>
        <w:t> </w:t>
      </w:r>
      <w:r>
        <w:rPr>
          <w:color w:val="231F20"/>
        </w:rPr>
        <w:t>ancianos,</w:t>
      </w:r>
      <w:r>
        <w:rPr>
          <w:color w:val="231F20"/>
          <w:spacing w:val="-8"/>
        </w:rPr>
        <w:t> </w:t>
      </w:r>
      <w:r>
        <w:rPr>
          <w:color w:val="231F20"/>
        </w:rPr>
        <w:t>enfermos),</w:t>
      </w:r>
      <w:r>
        <w:rPr>
          <w:color w:val="231F20"/>
          <w:spacing w:val="-8"/>
        </w:rPr>
        <w:t> </w:t>
      </w:r>
      <w:r>
        <w:rPr>
          <w:color w:val="231F20"/>
        </w:rPr>
        <w:t>que</w:t>
      </w:r>
      <w:r>
        <w:rPr>
          <w:color w:val="231F20"/>
          <w:w w:val="101"/>
        </w:rPr>
        <w:t> </w:t>
      </w:r>
      <w:r>
        <w:rPr>
          <w:color w:val="231F20"/>
        </w:rPr>
        <w:t>para</w:t>
      </w:r>
      <w:r>
        <w:rPr>
          <w:color w:val="231F20"/>
          <w:spacing w:val="-16"/>
        </w:rPr>
        <w:t> </w:t>
      </w:r>
      <w:r>
        <w:rPr>
          <w:color w:val="231F20"/>
        </w:rPr>
        <w:t>otros</w:t>
      </w:r>
      <w:r>
        <w:rPr>
          <w:color w:val="231F20"/>
          <w:spacing w:val="-16"/>
        </w:rPr>
        <w:t> </w:t>
      </w:r>
      <w:r>
        <w:rPr>
          <w:color w:val="231F20"/>
        </w:rPr>
        <w:t>que</w:t>
      </w:r>
      <w:r>
        <w:rPr>
          <w:color w:val="231F20"/>
          <w:spacing w:val="-16"/>
        </w:rPr>
        <w:t> </w:t>
      </w:r>
      <w:r>
        <w:rPr>
          <w:color w:val="231F20"/>
        </w:rPr>
        <w:t>siendo</w:t>
      </w:r>
      <w:r>
        <w:rPr>
          <w:color w:val="231F20"/>
          <w:spacing w:val="-16"/>
        </w:rPr>
        <w:t> </w:t>
      </w:r>
      <w:r>
        <w:rPr>
          <w:color w:val="231F20"/>
        </w:rPr>
        <w:t>aptos</w:t>
      </w:r>
      <w:r>
        <w:rPr>
          <w:color w:val="231F20"/>
          <w:spacing w:val="-16"/>
        </w:rPr>
        <w:t> </w:t>
      </w:r>
      <w:r>
        <w:rPr>
          <w:color w:val="231F20"/>
        </w:rPr>
        <w:t>no</w:t>
      </w:r>
      <w:r>
        <w:rPr>
          <w:color w:val="231F20"/>
          <w:spacing w:val="-16"/>
        </w:rPr>
        <w:t> </w:t>
      </w:r>
      <w:r>
        <w:rPr>
          <w:color w:val="231F20"/>
        </w:rPr>
        <w:t>lo</w:t>
      </w:r>
      <w:r>
        <w:rPr>
          <w:color w:val="231F20"/>
          <w:spacing w:val="-16"/>
        </w:rPr>
        <w:t> </w:t>
      </w:r>
      <w:r>
        <w:rPr>
          <w:color w:val="231F20"/>
        </w:rPr>
        <w:t>asumen.</w:t>
      </w:r>
      <w:r>
        <w:rPr>
          <w:color w:val="231F20"/>
          <w:spacing w:val="-16"/>
        </w:rPr>
        <w:t> </w:t>
      </w:r>
      <w:r>
        <w:rPr>
          <w:color w:val="231F20"/>
        </w:rPr>
        <w:t>Estas</w:t>
      </w:r>
      <w:r>
        <w:rPr>
          <w:color w:val="231F20"/>
          <w:spacing w:val="-16"/>
        </w:rPr>
        <w:t> </w:t>
      </w:r>
      <w:r>
        <w:rPr>
          <w:color w:val="231F20"/>
        </w:rPr>
        <w:t>exigencias</w:t>
      </w:r>
      <w:r>
        <w:rPr>
          <w:color w:val="231F20"/>
          <w:spacing w:val="-16"/>
        </w:rPr>
        <w:t> </w:t>
      </w:r>
      <w:r>
        <w:rPr>
          <w:color w:val="231F20"/>
        </w:rPr>
        <w:t>de</w:t>
      </w:r>
      <w:r>
        <w:rPr>
          <w:color w:val="231F20"/>
          <w:spacing w:val="-16"/>
        </w:rPr>
        <w:t> </w:t>
      </w:r>
      <w:r>
        <w:rPr>
          <w:color w:val="231F20"/>
        </w:rPr>
        <w:t>socialización</w:t>
      </w:r>
      <w:r>
        <w:rPr>
          <w:color w:val="231F20"/>
          <w:w w:val="109"/>
        </w:rPr>
        <w:t> </w:t>
      </w:r>
      <w:r>
        <w:rPr>
          <w:color w:val="231F20"/>
        </w:rPr>
        <w:t>y</w:t>
      </w:r>
      <w:r>
        <w:rPr>
          <w:color w:val="231F20"/>
          <w:spacing w:val="-22"/>
        </w:rPr>
        <w:t> </w:t>
      </w:r>
      <w:r>
        <w:rPr>
          <w:color w:val="231F20"/>
        </w:rPr>
        <w:t>afectivas</w:t>
      </w:r>
      <w:r>
        <w:rPr>
          <w:color w:val="231F20"/>
          <w:spacing w:val="-22"/>
        </w:rPr>
        <w:t> </w:t>
      </w:r>
      <w:r>
        <w:rPr>
          <w:color w:val="231F20"/>
        </w:rPr>
        <w:t>que</w:t>
      </w:r>
      <w:r>
        <w:rPr>
          <w:color w:val="231F20"/>
          <w:spacing w:val="-22"/>
        </w:rPr>
        <w:t> </w:t>
      </w:r>
      <w:r>
        <w:rPr>
          <w:color w:val="231F20"/>
        </w:rPr>
        <w:t>afectan</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rPr>
        <w:t>mujeres</w:t>
      </w:r>
      <w:r>
        <w:rPr>
          <w:color w:val="231F20"/>
          <w:spacing w:val="-22"/>
        </w:rPr>
        <w:t> </w:t>
      </w:r>
      <w:r>
        <w:rPr>
          <w:color w:val="231F20"/>
        </w:rPr>
        <w:t>en</w:t>
      </w:r>
      <w:r>
        <w:rPr>
          <w:color w:val="231F20"/>
          <w:spacing w:val="-22"/>
        </w:rPr>
        <w:t> </w:t>
      </w:r>
      <w:r>
        <w:rPr>
          <w:color w:val="231F20"/>
        </w:rPr>
        <w:t>sus</w:t>
      </w:r>
      <w:r>
        <w:rPr>
          <w:color w:val="231F20"/>
          <w:spacing w:val="-22"/>
        </w:rPr>
        <w:t> </w:t>
      </w:r>
      <w:r>
        <w:rPr>
          <w:color w:val="231F20"/>
        </w:rPr>
        <w:t>hogares,</w:t>
      </w:r>
      <w:r>
        <w:rPr>
          <w:color w:val="231F20"/>
          <w:spacing w:val="-22"/>
        </w:rPr>
        <w:t> </w:t>
      </w:r>
      <w:r>
        <w:rPr>
          <w:color w:val="231F20"/>
        </w:rPr>
        <w:t>se</w:t>
      </w:r>
      <w:r>
        <w:rPr>
          <w:color w:val="231F20"/>
          <w:spacing w:val="-22"/>
        </w:rPr>
        <w:t> </w:t>
      </w:r>
      <w:r>
        <w:rPr>
          <w:color w:val="231F20"/>
        </w:rPr>
        <w:t>presentan</w:t>
      </w:r>
      <w:r>
        <w:rPr>
          <w:color w:val="231F20"/>
          <w:spacing w:val="-22"/>
        </w:rPr>
        <w:t> </w:t>
      </w:r>
      <w:r>
        <w:rPr>
          <w:color w:val="231F20"/>
        </w:rPr>
        <w:t>con</w:t>
      </w:r>
      <w:r>
        <w:rPr>
          <w:color w:val="231F20"/>
          <w:spacing w:val="-22"/>
        </w:rPr>
        <w:t> </w:t>
      </w:r>
      <w:r>
        <w:rPr>
          <w:color w:val="231F20"/>
        </w:rPr>
        <w:t>rasgos</w:t>
      </w:r>
      <w:r>
        <w:rPr>
          <w:color w:val="231F20"/>
          <w:w w:val="98"/>
        </w:rPr>
        <w:t> </w:t>
      </w:r>
      <w:r>
        <w:rPr>
          <w:color w:val="231F20"/>
        </w:rPr>
        <w:t>acentuados</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trabajadoras</w:t>
      </w:r>
      <w:r>
        <w:rPr>
          <w:color w:val="231F20"/>
          <w:spacing w:val="-8"/>
        </w:rPr>
        <w:t> </w:t>
      </w:r>
      <w:r>
        <w:rPr>
          <w:color w:val="231F20"/>
        </w:rPr>
        <w:t>del</w:t>
      </w:r>
      <w:r>
        <w:rPr>
          <w:color w:val="231F20"/>
          <w:spacing w:val="-8"/>
        </w:rPr>
        <w:t> </w:t>
      </w:r>
      <w:r>
        <w:rPr>
          <w:color w:val="231F20"/>
        </w:rPr>
        <w:t>hogar</w:t>
      </w:r>
      <w:r>
        <w:rPr>
          <w:color w:val="231F20"/>
          <w:spacing w:val="-8"/>
        </w:rPr>
        <w:t> </w:t>
      </w:r>
      <w:r>
        <w:rPr>
          <w:color w:val="231F20"/>
        </w:rPr>
        <w:t>que</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las</w:t>
      </w:r>
      <w:r>
        <w:rPr>
          <w:color w:val="231F20"/>
          <w:spacing w:val="-8"/>
        </w:rPr>
        <w:t> </w:t>
      </w:r>
      <w:r>
        <w:rPr>
          <w:color w:val="231F20"/>
        </w:rPr>
        <w:t>asumen</w:t>
      </w:r>
      <w:r>
        <w:rPr>
          <w:color w:val="231F20"/>
          <w:w w:val="102"/>
        </w:rPr>
        <w:t> </w:t>
      </w:r>
      <w:r>
        <w:rPr>
          <w:color w:val="231F20"/>
        </w:rPr>
        <w:t>en</w:t>
      </w:r>
      <w:r>
        <w:rPr>
          <w:color w:val="231F20"/>
          <w:spacing w:val="-16"/>
        </w:rPr>
        <w:t> </w:t>
      </w:r>
      <w:r>
        <w:rPr>
          <w:color w:val="231F20"/>
        </w:rPr>
        <w:t>sus</w:t>
      </w:r>
      <w:r>
        <w:rPr>
          <w:color w:val="231F20"/>
          <w:spacing w:val="-16"/>
        </w:rPr>
        <w:t> </w:t>
      </w:r>
      <w:r>
        <w:rPr>
          <w:color w:val="231F20"/>
        </w:rPr>
        <w:t>hogares,</w:t>
      </w:r>
      <w:r>
        <w:rPr>
          <w:color w:val="231F20"/>
          <w:spacing w:val="-16"/>
        </w:rPr>
        <w:t> </w:t>
      </w:r>
      <w:r>
        <w:rPr>
          <w:color w:val="231F20"/>
        </w:rPr>
        <w:t>sino</w:t>
      </w:r>
      <w:r>
        <w:rPr>
          <w:color w:val="231F20"/>
          <w:spacing w:val="-16"/>
        </w:rPr>
        <w:t> </w:t>
      </w:r>
      <w:r>
        <w:rPr>
          <w:color w:val="231F20"/>
        </w:rPr>
        <w:t>que</w:t>
      </w:r>
      <w:r>
        <w:rPr>
          <w:color w:val="231F20"/>
          <w:spacing w:val="-16"/>
        </w:rPr>
        <w:t> </w:t>
      </w:r>
      <w:r>
        <w:rPr>
          <w:color w:val="231F20"/>
        </w:rPr>
        <w:t>además</w:t>
      </w:r>
      <w:r>
        <w:rPr>
          <w:color w:val="231F20"/>
          <w:spacing w:val="-16"/>
        </w:rPr>
        <w:t> </w:t>
      </w:r>
      <w:r>
        <w:rPr>
          <w:color w:val="231F20"/>
        </w:rPr>
        <w:t>laboran</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hogares</w:t>
      </w:r>
      <w:r>
        <w:rPr>
          <w:color w:val="231F20"/>
          <w:spacing w:val="-16"/>
        </w:rPr>
        <w:t> </w:t>
      </w:r>
      <w:r>
        <w:rPr>
          <w:color w:val="231F20"/>
        </w:rPr>
        <w:t>de</w:t>
      </w:r>
      <w:r>
        <w:rPr>
          <w:color w:val="231F20"/>
          <w:spacing w:val="-16"/>
        </w:rPr>
        <w:t> </w:t>
      </w:r>
      <w:r>
        <w:rPr>
          <w:color w:val="231F20"/>
        </w:rPr>
        <w:t>sus</w:t>
      </w:r>
      <w:r>
        <w:rPr>
          <w:color w:val="231F20"/>
          <w:spacing w:val="-16"/>
        </w:rPr>
        <w:t> </w:t>
      </w:r>
      <w:r>
        <w:rPr>
          <w:color w:val="231F20"/>
        </w:rPr>
        <w:t>contratantes,</w:t>
      </w:r>
      <w:r>
        <w:rPr>
          <w:color w:val="231F20"/>
          <w:w w:val="94"/>
        </w:rPr>
        <w:t> </w:t>
      </w:r>
      <w:r>
        <w:rPr>
          <w:color w:val="231F20"/>
        </w:rPr>
        <w:t>bajo</w:t>
      </w:r>
      <w:r>
        <w:rPr>
          <w:color w:val="231F20"/>
          <w:spacing w:val="-11"/>
        </w:rPr>
        <w:t> </w:t>
      </w:r>
      <w:r>
        <w:rPr>
          <w:color w:val="231F20"/>
        </w:rPr>
        <w:t>dinámicas</w:t>
      </w:r>
      <w:r>
        <w:rPr>
          <w:color w:val="231F20"/>
          <w:spacing w:val="-11"/>
        </w:rPr>
        <w:t> </w:t>
      </w:r>
      <w:r>
        <w:rPr>
          <w:color w:val="231F20"/>
        </w:rPr>
        <w:t>afectivas</w:t>
      </w:r>
      <w:r>
        <w:rPr>
          <w:color w:val="231F20"/>
          <w:spacing w:val="-11"/>
        </w:rPr>
        <w:t> </w:t>
      </w:r>
      <w:r>
        <w:rPr>
          <w:color w:val="231F20"/>
        </w:rPr>
        <w:t>negativas</w:t>
      </w:r>
      <w:r>
        <w:rPr>
          <w:color w:val="231F20"/>
          <w:spacing w:val="-11"/>
        </w:rPr>
        <w:t> </w:t>
      </w:r>
      <w:r>
        <w:rPr>
          <w:color w:val="231F20"/>
        </w:rPr>
        <w:t>y</w:t>
      </w:r>
      <w:r>
        <w:rPr>
          <w:color w:val="231F20"/>
          <w:spacing w:val="-11"/>
        </w:rPr>
        <w:t> </w:t>
      </w:r>
      <w:r>
        <w:rPr>
          <w:color w:val="231F20"/>
        </w:rPr>
        <w:t>en</w:t>
      </w:r>
      <w:r>
        <w:rPr>
          <w:color w:val="231F20"/>
          <w:spacing w:val="-11"/>
        </w:rPr>
        <w:t> </w:t>
      </w:r>
      <w:r>
        <w:rPr>
          <w:color w:val="231F20"/>
        </w:rPr>
        <w:t>condiciones</w:t>
      </w:r>
      <w:r>
        <w:rPr>
          <w:color w:val="231F20"/>
          <w:spacing w:val="-11"/>
        </w:rPr>
        <w:t> </w:t>
      </w:r>
      <w:r>
        <w:rPr>
          <w:color w:val="231F20"/>
        </w:rPr>
        <w:t>de</w:t>
      </w:r>
      <w:r>
        <w:rPr>
          <w:color w:val="231F20"/>
          <w:spacing w:val="-11"/>
        </w:rPr>
        <w:t> </w:t>
      </w:r>
      <w:r>
        <w:rPr>
          <w:color w:val="231F20"/>
        </w:rPr>
        <w:t>alta</w:t>
      </w:r>
      <w:r>
        <w:rPr>
          <w:color w:val="231F20"/>
          <w:spacing w:val="-11"/>
        </w:rPr>
        <w:t> </w:t>
      </w:r>
      <w:r>
        <w:rPr>
          <w:color w:val="231F20"/>
        </w:rPr>
        <w:t>subordinación.</w:t>
      </w:r>
    </w:p>
    <w:p>
      <w:pPr>
        <w:pStyle w:val="BodyText"/>
        <w:spacing w:line="242" w:lineRule="auto" w:before="1"/>
        <w:ind w:left="110" w:right="114" w:firstLine="453"/>
        <w:jc w:val="both"/>
      </w:pPr>
      <w:r>
        <w:rPr>
          <w:color w:val="231F20"/>
          <w:spacing w:val="-8"/>
        </w:rPr>
        <w:t>Un </w:t>
      </w:r>
      <w:r>
        <w:rPr>
          <w:color w:val="231F20"/>
          <w:spacing w:val="-5"/>
        </w:rPr>
        <w:t>estudio que permite acercarse </w:t>
      </w:r>
      <w:r>
        <w:rPr>
          <w:color w:val="231F20"/>
        </w:rPr>
        <w:t>a </w:t>
      </w:r>
      <w:r>
        <w:rPr>
          <w:color w:val="231F20"/>
          <w:spacing w:val="-5"/>
        </w:rPr>
        <w:t>estas </w:t>
      </w:r>
      <w:r>
        <w:rPr>
          <w:color w:val="231F20"/>
          <w:spacing w:val="-6"/>
        </w:rPr>
        <w:t>relaciones, comparó respuestas </w:t>
      </w:r>
      <w:r>
        <w:rPr>
          <w:color w:val="231F20"/>
        </w:rPr>
        <w:t>al</w:t>
      </w:r>
      <w:r>
        <w:rPr>
          <w:color w:val="231F20"/>
          <w:spacing w:val="-13"/>
        </w:rPr>
        <w:t> </w:t>
      </w:r>
      <w:r>
        <w:rPr>
          <w:color w:val="231F20"/>
          <w:spacing w:val="-5"/>
        </w:rPr>
        <w:t>índice</w:t>
      </w:r>
      <w:r>
        <w:rPr>
          <w:color w:val="231F20"/>
          <w:spacing w:val="-13"/>
        </w:rPr>
        <w:t> </w:t>
      </w:r>
      <w:r>
        <w:rPr>
          <w:color w:val="231F20"/>
          <w:spacing w:val="-5"/>
        </w:rPr>
        <w:t>Cornell</w:t>
      </w:r>
      <w:r>
        <w:rPr>
          <w:color w:val="231F20"/>
          <w:spacing w:val="-13"/>
        </w:rPr>
        <w:t> </w:t>
      </w:r>
      <w:r>
        <w:rPr>
          <w:color w:val="231F20"/>
          <w:spacing w:val="-3"/>
        </w:rPr>
        <w:t>de</w:t>
      </w:r>
      <w:r>
        <w:rPr>
          <w:color w:val="231F20"/>
          <w:spacing w:val="-13"/>
        </w:rPr>
        <w:t> </w:t>
      </w:r>
      <w:r>
        <w:rPr>
          <w:color w:val="231F20"/>
          <w:spacing w:val="-5"/>
        </w:rPr>
        <w:t>enfermeras,</w:t>
      </w:r>
      <w:r>
        <w:rPr>
          <w:color w:val="231F20"/>
          <w:spacing w:val="-13"/>
        </w:rPr>
        <w:t> </w:t>
      </w:r>
      <w:r>
        <w:rPr>
          <w:color w:val="231F20"/>
          <w:spacing w:val="-5"/>
        </w:rPr>
        <w:t>maestras,</w:t>
      </w:r>
      <w:r>
        <w:rPr>
          <w:color w:val="231F20"/>
          <w:spacing w:val="-13"/>
        </w:rPr>
        <w:t> </w:t>
      </w:r>
      <w:r>
        <w:rPr>
          <w:color w:val="231F20"/>
          <w:spacing w:val="-5"/>
        </w:rPr>
        <w:t>secretarias</w:t>
      </w:r>
      <w:r>
        <w:rPr>
          <w:color w:val="231F20"/>
          <w:spacing w:val="-13"/>
        </w:rPr>
        <w:t> </w:t>
      </w:r>
      <w:r>
        <w:rPr>
          <w:color w:val="231F20"/>
        </w:rPr>
        <w:t>y</w:t>
      </w:r>
      <w:r>
        <w:rPr>
          <w:color w:val="231F20"/>
          <w:spacing w:val="-13"/>
        </w:rPr>
        <w:t> </w:t>
      </w:r>
      <w:r>
        <w:rPr>
          <w:color w:val="231F20"/>
          <w:spacing w:val="-5"/>
        </w:rPr>
        <w:t>amas</w:t>
      </w:r>
      <w:r>
        <w:rPr>
          <w:color w:val="231F20"/>
          <w:spacing w:val="-13"/>
        </w:rPr>
        <w:t> </w:t>
      </w:r>
      <w:r>
        <w:rPr>
          <w:color w:val="231F20"/>
          <w:spacing w:val="-3"/>
        </w:rPr>
        <w:t>de</w:t>
      </w:r>
      <w:r>
        <w:rPr>
          <w:color w:val="231F20"/>
          <w:spacing w:val="-13"/>
        </w:rPr>
        <w:t> </w:t>
      </w:r>
      <w:r>
        <w:rPr>
          <w:color w:val="231F20"/>
          <w:spacing w:val="-4"/>
        </w:rPr>
        <w:t>casa</w:t>
      </w:r>
      <w:r>
        <w:rPr>
          <w:color w:val="231F20"/>
          <w:spacing w:val="-13"/>
        </w:rPr>
        <w:t> </w:t>
      </w:r>
      <w:r>
        <w:rPr>
          <w:color w:val="231F20"/>
        </w:rPr>
        <w:t>y</w:t>
      </w:r>
      <w:r>
        <w:rPr>
          <w:color w:val="231F20"/>
          <w:spacing w:val="-13"/>
        </w:rPr>
        <w:t> </w:t>
      </w:r>
      <w:r>
        <w:rPr>
          <w:color w:val="231F20"/>
          <w:spacing w:val="-5"/>
        </w:rPr>
        <w:t>mostró que</w:t>
      </w:r>
      <w:r>
        <w:rPr>
          <w:color w:val="231F20"/>
          <w:spacing w:val="-12"/>
        </w:rPr>
        <w:t> </w:t>
      </w:r>
      <w:r>
        <w:rPr>
          <w:color w:val="231F20"/>
          <w:spacing w:val="-4"/>
        </w:rPr>
        <w:t>las</w:t>
      </w:r>
      <w:r>
        <w:rPr>
          <w:color w:val="231F20"/>
          <w:spacing w:val="-12"/>
        </w:rPr>
        <w:t> </w:t>
      </w:r>
      <w:r>
        <w:rPr>
          <w:color w:val="231F20"/>
          <w:spacing w:val="-5"/>
        </w:rPr>
        <w:t>últimas</w:t>
      </w:r>
      <w:r>
        <w:rPr>
          <w:color w:val="231F20"/>
          <w:spacing w:val="-12"/>
        </w:rPr>
        <w:t> </w:t>
      </w:r>
      <w:r>
        <w:rPr>
          <w:color w:val="231F20"/>
          <w:spacing w:val="-5"/>
        </w:rPr>
        <w:t>tenían</w:t>
      </w:r>
      <w:r>
        <w:rPr>
          <w:color w:val="231F20"/>
          <w:spacing w:val="-12"/>
        </w:rPr>
        <w:t> </w:t>
      </w:r>
      <w:r>
        <w:rPr>
          <w:color w:val="231F20"/>
          <w:spacing w:val="-4"/>
        </w:rPr>
        <w:t>más</w:t>
      </w:r>
      <w:r>
        <w:rPr>
          <w:color w:val="231F20"/>
          <w:spacing w:val="-12"/>
        </w:rPr>
        <w:t> </w:t>
      </w:r>
      <w:r>
        <w:rPr>
          <w:color w:val="231F20"/>
          <w:spacing w:val="-6"/>
        </w:rPr>
        <w:t>trastornos</w:t>
      </w:r>
      <w:r>
        <w:rPr>
          <w:color w:val="231F20"/>
          <w:spacing w:val="-12"/>
        </w:rPr>
        <w:t> </w:t>
      </w:r>
      <w:r>
        <w:rPr>
          <w:color w:val="231F20"/>
          <w:spacing w:val="-5"/>
        </w:rPr>
        <w:t>emocionales</w:t>
      </w:r>
      <w:r>
        <w:rPr>
          <w:color w:val="231F20"/>
          <w:spacing w:val="-12"/>
        </w:rPr>
        <w:t> </w:t>
      </w:r>
      <w:r>
        <w:rPr>
          <w:color w:val="231F20"/>
          <w:spacing w:val="-6"/>
        </w:rPr>
        <w:t>(Uribe,</w:t>
      </w:r>
      <w:r>
        <w:rPr>
          <w:color w:val="231F20"/>
          <w:spacing w:val="-12"/>
        </w:rPr>
        <w:t> </w:t>
      </w:r>
      <w:r>
        <w:rPr>
          <w:color w:val="231F20"/>
          <w:spacing w:val="-4"/>
        </w:rPr>
        <w:t>1991)</w:t>
      </w:r>
      <w:r>
        <w:rPr>
          <w:color w:val="231F20"/>
          <w:spacing w:val="-12"/>
        </w:rPr>
        <w:t> </w:t>
      </w:r>
      <w:r>
        <w:rPr>
          <w:color w:val="231F20"/>
          <w:spacing w:val="-6"/>
        </w:rPr>
        <w:t>posiblemente relacionado </w:t>
      </w:r>
      <w:r>
        <w:rPr>
          <w:color w:val="231F20"/>
          <w:spacing w:val="-5"/>
        </w:rPr>
        <w:t>con </w:t>
      </w:r>
      <w:r>
        <w:rPr>
          <w:color w:val="231F20"/>
          <w:spacing w:val="-7"/>
        </w:rPr>
        <w:t>aislamiento. </w:t>
      </w:r>
      <w:r>
        <w:rPr>
          <w:color w:val="231F20"/>
          <w:spacing w:val="-3"/>
        </w:rPr>
        <w:t>En </w:t>
      </w:r>
      <w:r>
        <w:rPr>
          <w:color w:val="231F20"/>
          <w:spacing w:val="-5"/>
        </w:rPr>
        <w:t>otro </w:t>
      </w:r>
      <w:r>
        <w:rPr>
          <w:color w:val="231F20"/>
          <w:spacing w:val="-3"/>
        </w:rPr>
        <w:t>de </w:t>
      </w:r>
      <w:r>
        <w:rPr>
          <w:color w:val="231F20"/>
          <w:spacing w:val="-5"/>
        </w:rPr>
        <w:t>corte transversal realizado </w:t>
      </w:r>
      <w:r>
        <w:rPr>
          <w:color w:val="231F20"/>
          <w:spacing w:val="-3"/>
        </w:rPr>
        <w:t>en </w:t>
      </w:r>
      <w:r>
        <w:rPr>
          <w:color w:val="231F20"/>
          <w:spacing w:val="-5"/>
        </w:rPr>
        <w:t>Suecia con enfermeras, enfermeras </w:t>
      </w:r>
      <w:r>
        <w:rPr>
          <w:color w:val="231F20"/>
          <w:spacing w:val="-6"/>
        </w:rPr>
        <w:t>asistentes </w:t>
      </w:r>
      <w:r>
        <w:rPr>
          <w:color w:val="231F20"/>
        </w:rPr>
        <w:t>y </w:t>
      </w:r>
      <w:r>
        <w:rPr>
          <w:color w:val="231F20"/>
          <w:spacing w:val="-5"/>
        </w:rPr>
        <w:t>secretarias </w:t>
      </w:r>
      <w:r>
        <w:rPr>
          <w:color w:val="231F20"/>
          <w:spacing w:val="-3"/>
        </w:rPr>
        <w:t>de </w:t>
      </w:r>
      <w:r>
        <w:rPr>
          <w:color w:val="231F20"/>
          <w:spacing w:val="-5"/>
        </w:rPr>
        <w:t>médicos </w:t>
      </w:r>
      <w:r>
        <w:rPr>
          <w:color w:val="231F20"/>
          <w:spacing w:val="-6"/>
        </w:rPr>
        <w:t>Staland- Nyman,</w:t>
      </w:r>
      <w:r>
        <w:rPr>
          <w:color w:val="231F20"/>
          <w:spacing w:val="-12"/>
        </w:rPr>
        <w:t> </w:t>
      </w:r>
      <w:r>
        <w:rPr>
          <w:color w:val="231F20"/>
          <w:spacing w:val="-5"/>
        </w:rPr>
        <w:t>(2008),</w:t>
      </w:r>
      <w:r>
        <w:rPr>
          <w:color w:val="231F20"/>
          <w:spacing w:val="-12"/>
        </w:rPr>
        <w:t> </w:t>
      </w:r>
      <w:r>
        <w:rPr>
          <w:color w:val="231F20"/>
        </w:rPr>
        <w:t>se</w:t>
      </w:r>
      <w:r>
        <w:rPr>
          <w:color w:val="231F20"/>
          <w:spacing w:val="-12"/>
        </w:rPr>
        <w:t> </w:t>
      </w:r>
      <w:r>
        <w:rPr>
          <w:color w:val="231F20"/>
          <w:spacing w:val="-6"/>
        </w:rPr>
        <w:t>encontró</w:t>
      </w:r>
      <w:r>
        <w:rPr>
          <w:color w:val="231F20"/>
          <w:spacing w:val="-12"/>
        </w:rPr>
        <w:t> </w:t>
      </w:r>
      <w:r>
        <w:rPr>
          <w:color w:val="231F20"/>
          <w:spacing w:val="-5"/>
        </w:rPr>
        <w:t>que</w:t>
      </w:r>
      <w:r>
        <w:rPr>
          <w:color w:val="231F20"/>
          <w:spacing w:val="-12"/>
        </w:rPr>
        <w:t> </w:t>
      </w:r>
      <w:r>
        <w:rPr>
          <w:color w:val="231F20"/>
          <w:spacing w:val="-3"/>
        </w:rPr>
        <w:t>el</w:t>
      </w:r>
      <w:r>
        <w:rPr>
          <w:color w:val="231F20"/>
          <w:spacing w:val="-12"/>
        </w:rPr>
        <w:t> </w:t>
      </w:r>
      <w:r>
        <w:rPr>
          <w:color w:val="231F20"/>
          <w:spacing w:val="-3"/>
        </w:rPr>
        <w:t>TD</w:t>
      </w:r>
      <w:r>
        <w:rPr>
          <w:color w:val="231F20"/>
          <w:spacing w:val="-12"/>
        </w:rPr>
        <w:t> </w:t>
      </w:r>
      <w:r>
        <w:rPr>
          <w:color w:val="231F20"/>
        </w:rPr>
        <w:t>se</w:t>
      </w:r>
      <w:r>
        <w:rPr>
          <w:color w:val="231F20"/>
          <w:spacing w:val="-12"/>
        </w:rPr>
        <w:t> </w:t>
      </w:r>
      <w:r>
        <w:rPr>
          <w:color w:val="231F20"/>
          <w:spacing w:val="-5"/>
        </w:rPr>
        <w:t>asociaba</w:t>
      </w:r>
      <w:r>
        <w:rPr>
          <w:color w:val="231F20"/>
          <w:spacing w:val="-12"/>
        </w:rPr>
        <w:t> </w:t>
      </w:r>
      <w:r>
        <w:rPr>
          <w:color w:val="231F20"/>
          <w:spacing w:val="-5"/>
        </w:rPr>
        <w:t>con</w:t>
      </w:r>
      <w:r>
        <w:rPr>
          <w:color w:val="231F20"/>
          <w:spacing w:val="-12"/>
        </w:rPr>
        <w:t> </w:t>
      </w:r>
      <w:r>
        <w:rPr>
          <w:color w:val="231F20"/>
          <w:spacing w:val="-5"/>
        </w:rPr>
        <w:t>menor</w:t>
      </w:r>
      <w:r>
        <w:rPr>
          <w:color w:val="231F20"/>
          <w:spacing w:val="-12"/>
        </w:rPr>
        <w:t> </w:t>
      </w:r>
      <w:r>
        <w:rPr>
          <w:color w:val="231F20"/>
          <w:spacing w:val="-5"/>
        </w:rPr>
        <w:t>salud</w:t>
      </w:r>
      <w:r>
        <w:rPr>
          <w:color w:val="231F20"/>
          <w:spacing w:val="-12"/>
        </w:rPr>
        <w:t> </w:t>
      </w:r>
      <w:r>
        <w:rPr>
          <w:color w:val="231F20"/>
          <w:spacing w:val="-6"/>
        </w:rPr>
        <w:t>percibida, </w:t>
      </w:r>
      <w:r>
        <w:rPr>
          <w:color w:val="231F20"/>
          <w:spacing w:val="-5"/>
        </w:rPr>
        <w:t>especialmente</w:t>
      </w:r>
      <w:r>
        <w:rPr>
          <w:color w:val="231F20"/>
          <w:spacing w:val="-9"/>
        </w:rPr>
        <w:t> </w:t>
      </w:r>
      <w:r>
        <w:rPr>
          <w:color w:val="231F20"/>
          <w:spacing w:val="-4"/>
        </w:rPr>
        <w:t>por</w:t>
      </w:r>
      <w:r>
        <w:rPr>
          <w:color w:val="231F20"/>
          <w:spacing w:val="-9"/>
        </w:rPr>
        <w:t> </w:t>
      </w:r>
      <w:r>
        <w:rPr>
          <w:color w:val="231F20"/>
          <w:spacing w:val="-3"/>
        </w:rPr>
        <w:t>la</w:t>
      </w:r>
      <w:r>
        <w:rPr>
          <w:color w:val="231F20"/>
          <w:spacing w:val="-9"/>
        </w:rPr>
        <w:t> </w:t>
      </w:r>
      <w:r>
        <w:rPr>
          <w:color w:val="231F20"/>
          <w:spacing w:val="-5"/>
        </w:rPr>
        <w:t>desigualdad</w:t>
      </w:r>
      <w:r>
        <w:rPr>
          <w:color w:val="231F20"/>
          <w:spacing w:val="-9"/>
        </w:rPr>
        <w:t> </w:t>
      </w:r>
      <w:r>
        <w:rPr>
          <w:color w:val="231F20"/>
          <w:spacing w:val="-5"/>
        </w:rPr>
        <w:t>percibida</w:t>
      </w:r>
      <w:r>
        <w:rPr>
          <w:color w:val="231F20"/>
          <w:spacing w:val="-9"/>
        </w:rPr>
        <w:t> </w:t>
      </w:r>
      <w:r>
        <w:rPr>
          <w:color w:val="231F20"/>
          <w:spacing w:val="-6"/>
        </w:rPr>
        <w:t>entre</w:t>
      </w:r>
      <w:r>
        <w:rPr>
          <w:color w:val="231F20"/>
          <w:spacing w:val="-9"/>
        </w:rPr>
        <w:t> </w:t>
      </w:r>
      <w:r>
        <w:rPr>
          <w:color w:val="231F20"/>
          <w:spacing w:val="-4"/>
        </w:rPr>
        <w:t>los</w:t>
      </w:r>
      <w:r>
        <w:rPr>
          <w:color w:val="231F20"/>
          <w:spacing w:val="-9"/>
        </w:rPr>
        <w:t> </w:t>
      </w:r>
      <w:r>
        <w:rPr>
          <w:color w:val="231F20"/>
          <w:spacing w:val="-6"/>
        </w:rPr>
        <w:t>miembros</w:t>
      </w:r>
      <w:r>
        <w:rPr>
          <w:color w:val="231F20"/>
          <w:spacing w:val="-9"/>
        </w:rPr>
        <w:t> </w:t>
      </w:r>
      <w:r>
        <w:rPr>
          <w:color w:val="231F20"/>
          <w:spacing w:val="-3"/>
        </w:rPr>
        <w:t>de</w:t>
      </w:r>
      <w:r>
        <w:rPr>
          <w:color w:val="231F20"/>
          <w:spacing w:val="-9"/>
        </w:rPr>
        <w:t> </w:t>
      </w:r>
      <w:r>
        <w:rPr>
          <w:color w:val="231F20"/>
          <w:spacing w:val="-3"/>
        </w:rPr>
        <w:t>la</w:t>
      </w:r>
      <w:r>
        <w:rPr>
          <w:color w:val="231F20"/>
          <w:spacing w:val="-9"/>
        </w:rPr>
        <w:t> </w:t>
      </w:r>
      <w:r>
        <w:rPr>
          <w:color w:val="231F20"/>
          <w:spacing w:val="-5"/>
        </w:rPr>
        <w:t>familia</w:t>
      </w:r>
      <w:r>
        <w:rPr>
          <w:color w:val="231F20"/>
          <w:spacing w:val="-9"/>
        </w:rPr>
        <w:t> </w:t>
      </w:r>
      <w:r>
        <w:rPr>
          <w:color w:val="231F20"/>
        </w:rPr>
        <w:t>y </w:t>
      </w:r>
      <w:r>
        <w:rPr>
          <w:color w:val="231F20"/>
          <w:spacing w:val="-5"/>
        </w:rPr>
        <w:t>especialmente</w:t>
      </w:r>
      <w:r>
        <w:rPr>
          <w:color w:val="231F20"/>
          <w:spacing w:val="-14"/>
        </w:rPr>
        <w:t> </w:t>
      </w:r>
      <w:r>
        <w:rPr>
          <w:color w:val="231F20"/>
          <w:spacing w:val="-4"/>
        </w:rPr>
        <w:t>por</w:t>
      </w:r>
      <w:r>
        <w:rPr>
          <w:color w:val="231F20"/>
          <w:spacing w:val="-14"/>
        </w:rPr>
        <w:t> </w:t>
      </w:r>
      <w:r>
        <w:rPr>
          <w:color w:val="231F20"/>
          <w:spacing w:val="-3"/>
        </w:rPr>
        <w:t>la</w:t>
      </w:r>
      <w:r>
        <w:rPr>
          <w:color w:val="231F20"/>
          <w:spacing w:val="-14"/>
        </w:rPr>
        <w:t> </w:t>
      </w:r>
      <w:r>
        <w:rPr>
          <w:color w:val="231F20"/>
          <w:spacing w:val="-5"/>
        </w:rPr>
        <w:t>falta</w:t>
      </w:r>
      <w:r>
        <w:rPr>
          <w:color w:val="231F20"/>
          <w:spacing w:val="-14"/>
        </w:rPr>
        <w:t> </w:t>
      </w:r>
      <w:r>
        <w:rPr>
          <w:color w:val="231F20"/>
          <w:spacing w:val="-3"/>
        </w:rPr>
        <w:t>de</w:t>
      </w:r>
      <w:r>
        <w:rPr>
          <w:color w:val="231F20"/>
          <w:spacing w:val="-14"/>
        </w:rPr>
        <w:t> </w:t>
      </w:r>
      <w:r>
        <w:rPr>
          <w:color w:val="231F20"/>
          <w:spacing w:val="-4"/>
        </w:rPr>
        <w:t>una</w:t>
      </w:r>
      <w:r>
        <w:rPr>
          <w:color w:val="231F20"/>
          <w:spacing w:val="-14"/>
        </w:rPr>
        <w:t> </w:t>
      </w:r>
      <w:r>
        <w:rPr>
          <w:color w:val="231F20"/>
          <w:spacing w:val="-6"/>
        </w:rPr>
        <w:t>relación</w:t>
      </w:r>
      <w:r>
        <w:rPr>
          <w:color w:val="231F20"/>
          <w:spacing w:val="-14"/>
        </w:rPr>
        <w:t> </w:t>
      </w:r>
      <w:r>
        <w:rPr>
          <w:color w:val="231F20"/>
          <w:spacing w:val="-6"/>
        </w:rPr>
        <w:t>satisfactoria</w:t>
      </w:r>
      <w:r>
        <w:rPr>
          <w:color w:val="231F20"/>
          <w:spacing w:val="-14"/>
        </w:rPr>
        <w:t> </w:t>
      </w:r>
      <w:r>
        <w:rPr>
          <w:color w:val="231F20"/>
          <w:spacing w:val="-5"/>
        </w:rPr>
        <w:t>con</w:t>
      </w:r>
      <w:r>
        <w:rPr>
          <w:color w:val="231F20"/>
          <w:spacing w:val="-14"/>
        </w:rPr>
        <w:t> </w:t>
      </w:r>
      <w:r>
        <w:rPr>
          <w:color w:val="231F20"/>
          <w:spacing w:val="-3"/>
        </w:rPr>
        <w:t>el</w:t>
      </w:r>
      <w:r>
        <w:rPr>
          <w:color w:val="231F20"/>
          <w:spacing w:val="-14"/>
        </w:rPr>
        <w:t> </w:t>
      </w:r>
      <w:r>
        <w:rPr>
          <w:color w:val="231F20"/>
          <w:spacing w:val="-6"/>
        </w:rPr>
        <w:t>cónyuge.</w:t>
      </w:r>
    </w:p>
    <w:p>
      <w:pPr>
        <w:pStyle w:val="BodyText"/>
        <w:spacing w:line="242" w:lineRule="auto" w:before="1"/>
        <w:ind w:left="110" w:right="114" w:firstLine="453"/>
        <w:jc w:val="both"/>
      </w:pPr>
      <w:r>
        <w:rPr>
          <w:color w:val="231F20"/>
          <w:spacing w:val="-6"/>
        </w:rPr>
        <w:t>Un </w:t>
      </w:r>
      <w:r>
        <w:rPr>
          <w:color w:val="231F20"/>
        </w:rPr>
        <w:t>aspecto que complica estas exigencias relacionadas con la socialización y los afectos, es la violencia intrafamiliar, que hace más complejo</w:t>
      </w:r>
      <w:r>
        <w:rPr>
          <w:color w:val="231F20"/>
          <w:spacing w:val="-10"/>
        </w:rPr>
        <w:t> </w:t>
      </w:r>
      <w:r>
        <w:rPr>
          <w:color w:val="231F20"/>
        </w:rPr>
        <w:t>el</w:t>
      </w:r>
      <w:r>
        <w:rPr>
          <w:color w:val="231F20"/>
          <w:spacing w:val="-10"/>
        </w:rPr>
        <w:t> </w:t>
      </w:r>
      <w:r>
        <w:rPr>
          <w:color w:val="231F20"/>
        </w:rPr>
        <w:t>TD</w:t>
      </w:r>
      <w:r>
        <w:rPr>
          <w:color w:val="231F20"/>
          <w:spacing w:val="-10"/>
        </w:rPr>
        <w:t> </w:t>
      </w:r>
      <w:r>
        <w:rPr>
          <w:color w:val="231F20"/>
        </w:rPr>
        <w:t>(Doyal,</w:t>
      </w:r>
      <w:r>
        <w:rPr>
          <w:color w:val="231F20"/>
          <w:spacing w:val="-10"/>
        </w:rPr>
        <w:t> </w:t>
      </w:r>
      <w:r>
        <w:rPr>
          <w:color w:val="231F20"/>
        </w:rPr>
        <w:t>1995).</w:t>
      </w:r>
      <w:r>
        <w:rPr>
          <w:color w:val="231F20"/>
          <w:spacing w:val="-10"/>
        </w:rPr>
        <w:t> </w:t>
      </w:r>
      <w:r>
        <w:rPr>
          <w:color w:val="231F20"/>
        </w:rPr>
        <w:t>Se</w:t>
      </w:r>
      <w:r>
        <w:rPr>
          <w:color w:val="231F20"/>
          <w:spacing w:val="-10"/>
        </w:rPr>
        <w:t> </w:t>
      </w:r>
      <w:r>
        <w:rPr>
          <w:color w:val="231F20"/>
        </w:rPr>
        <w:t>ha</w:t>
      </w:r>
      <w:r>
        <w:rPr>
          <w:color w:val="231F20"/>
          <w:spacing w:val="-10"/>
        </w:rPr>
        <w:t> </w:t>
      </w:r>
      <w:r>
        <w:rPr>
          <w:color w:val="231F20"/>
        </w:rPr>
        <w:t>mostrado</w:t>
      </w:r>
      <w:r>
        <w:rPr>
          <w:color w:val="231F20"/>
          <w:spacing w:val="-10"/>
        </w:rPr>
        <w:t> </w:t>
      </w:r>
      <w:r>
        <w:rPr>
          <w:color w:val="231F20"/>
        </w:rPr>
        <w:t>en</w:t>
      </w:r>
      <w:r>
        <w:rPr>
          <w:color w:val="231F20"/>
          <w:spacing w:val="-10"/>
        </w:rPr>
        <w:t> </w:t>
      </w:r>
      <w:r>
        <w:rPr>
          <w:color w:val="231F20"/>
        </w:rPr>
        <w:t>diversos</w:t>
      </w:r>
      <w:r>
        <w:rPr>
          <w:color w:val="231F20"/>
          <w:spacing w:val="-10"/>
        </w:rPr>
        <w:t> </w:t>
      </w:r>
      <w:r>
        <w:rPr>
          <w:color w:val="231F20"/>
        </w:rPr>
        <w:t>estudios</w:t>
      </w:r>
      <w:r>
        <w:rPr>
          <w:color w:val="231F20"/>
          <w:spacing w:val="-10"/>
        </w:rPr>
        <w:t> </w:t>
      </w:r>
      <w:r>
        <w:rPr>
          <w:color w:val="231F20"/>
        </w:rPr>
        <w:t>su</w:t>
      </w:r>
      <w:r>
        <w:rPr>
          <w:color w:val="231F20"/>
          <w:spacing w:val="-10"/>
        </w:rPr>
        <w:t> </w:t>
      </w:r>
      <w:r>
        <w:rPr>
          <w:color w:val="231F20"/>
        </w:rPr>
        <w:t>alta frecuencia, por ejemplo en Jalisco entre 1 163 mujeres, se encontró que  la</w:t>
      </w:r>
      <w:r>
        <w:rPr>
          <w:color w:val="231F20"/>
          <w:spacing w:val="-4"/>
        </w:rPr>
        <w:t> </w:t>
      </w:r>
      <w:r>
        <w:rPr>
          <w:color w:val="231F20"/>
        </w:rPr>
        <w:t>sufría</w:t>
      </w:r>
      <w:r>
        <w:rPr>
          <w:color w:val="231F20"/>
          <w:spacing w:val="-3"/>
        </w:rPr>
        <w:t> </w:t>
      </w:r>
      <w:r>
        <w:rPr>
          <w:color w:val="231F20"/>
        </w:rPr>
        <w:t>el</w:t>
      </w:r>
      <w:r>
        <w:rPr>
          <w:color w:val="231F20"/>
          <w:spacing w:val="-4"/>
        </w:rPr>
        <w:t> </w:t>
      </w:r>
      <w:r>
        <w:rPr>
          <w:color w:val="231F20"/>
        </w:rPr>
        <w:t>44.2%</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zonas</w:t>
      </w:r>
      <w:r>
        <w:rPr>
          <w:color w:val="231F20"/>
          <w:spacing w:val="-4"/>
        </w:rPr>
        <w:t> </w:t>
      </w:r>
      <w:r>
        <w:rPr>
          <w:color w:val="231F20"/>
        </w:rPr>
        <w:t>rurales</w:t>
      </w:r>
      <w:r>
        <w:rPr>
          <w:color w:val="231F20"/>
          <w:spacing w:val="-4"/>
        </w:rPr>
        <w:t> </w:t>
      </w:r>
      <w:r>
        <w:rPr>
          <w:color w:val="231F20"/>
        </w:rPr>
        <w:t>y</w:t>
      </w:r>
      <w:r>
        <w:rPr>
          <w:color w:val="231F20"/>
          <w:spacing w:val="-3"/>
        </w:rPr>
        <w:t> </w:t>
      </w:r>
      <w:r>
        <w:rPr>
          <w:color w:val="231F20"/>
        </w:rPr>
        <w:t>el</w:t>
      </w:r>
      <w:r>
        <w:rPr>
          <w:color w:val="231F20"/>
          <w:spacing w:val="-4"/>
        </w:rPr>
        <w:t> </w:t>
      </w:r>
      <w:r>
        <w:rPr>
          <w:color w:val="231F20"/>
        </w:rPr>
        <w:t>56.7%</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urbanas,</w:t>
      </w:r>
      <w:r>
        <w:rPr>
          <w:color w:val="231F20"/>
          <w:spacing w:val="-4"/>
        </w:rPr>
        <w:t> </w:t>
      </w:r>
      <w:r>
        <w:rPr>
          <w:color w:val="231F20"/>
        </w:rPr>
        <w:t>siendo</w:t>
      </w:r>
      <w:r>
        <w:rPr>
          <w:color w:val="231F20"/>
          <w:spacing w:val="-4"/>
        </w:rPr>
        <w:t> </w:t>
      </w:r>
      <w:r>
        <w:rPr>
          <w:color w:val="231F20"/>
        </w:rPr>
        <w:t>el principal</w:t>
      </w:r>
      <w:r>
        <w:rPr>
          <w:color w:val="231F20"/>
          <w:spacing w:val="-16"/>
        </w:rPr>
        <w:t> </w:t>
      </w:r>
      <w:r>
        <w:rPr>
          <w:color w:val="231F20"/>
        </w:rPr>
        <w:t>agresor</w:t>
      </w:r>
      <w:r>
        <w:rPr>
          <w:color w:val="231F20"/>
          <w:spacing w:val="-16"/>
        </w:rPr>
        <w:t> </w:t>
      </w:r>
      <w:r>
        <w:rPr>
          <w:color w:val="231F20"/>
        </w:rPr>
        <w:t>el</w:t>
      </w:r>
      <w:r>
        <w:rPr>
          <w:color w:val="231F20"/>
          <w:spacing w:val="-16"/>
        </w:rPr>
        <w:t> </w:t>
      </w:r>
      <w:r>
        <w:rPr>
          <w:color w:val="231F20"/>
        </w:rPr>
        <w:t>esposo</w:t>
      </w:r>
      <w:r>
        <w:rPr>
          <w:color w:val="231F20"/>
          <w:spacing w:val="-16"/>
        </w:rPr>
        <w:t> </w:t>
      </w:r>
      <w:r>
        <w:rPr>
          <w:color w:val="231F20"/>
        </w:rPr>
        <w:t>(60%).</w:t>
      </w:r>
      <w:r>
        <w:rPr>
          <w:color w:val="231F20"/>
          <w:spacing w:val="-16"/>
        </w:rPr>
        <w:t> </w:t>
      </w:r>
      <w:r>
        <w:rPr>
          <w:color w:val="231F20"/>
        </w:rPr>
        <w:t>Otra</w:t>
      </w:r>
      <w:r>
        <w:rPr>
          <w:color w:val="231F20"/>
          <w:spacing w:val="-16"/>
        </w:rPr>
        <w:t> </w:t>
      </w:r>
      <w:r>
        <w:rPr>
          <w:color w:val="231F20"/>
        </w:rPr>
        <w:t>investigación</w:t>
      </w:r>
      <w:r>
        <w:rPr>
          <w:color w:val="231F20"/>
          <w:spacing w:val="-16"/>
        </w:rPr>
        <w:t> </w:t>
      </w:r>
      <w:r>
        <w:rPr>
          <w:color w:val="231F20"/>
        </w:rPr>
        <w:t>en</w:t>
      </w:r>
      <w:r>
        <w:rPr>
          <w:color w:val="231F20"/>
          <w:spacing w:val="-16"/>
        </w:rPr>
        <w:t> </w:t>
      </w:r>
      <w:r>
        <w:rPr>
          <w:color w:val="231F20"/>
          <w:spacing w:val="-3"/>
        </w:rPr>
        <w:t>Morelos</w:t>
      </w:r>
      <w:r>
        <w:rPr>
          <w:color w:val="231F20"/>
          <w:spacing w:val="-16"/>
        </w:rPr>
        <w:t> </w:t>
      </w:r>
      <w:r>
        <w:rPr>
          <w:color w:val="231F20"/>
        </w:rPr>
        <w:t>con</w:t>
      </w:r>
      <w:r>
        <w:rPr>
          <w:color w:val="231F20"/>
          <w:spacing w:val="-16"/>
        </w:rPr>
        <w:t> </w:t>
      </w:r>
      <w:r>
        <w:rPr>
          <w:color w:val="231F20"/>
        </w:rPr>
        <w:t>1</w:t>
      </w:r>
      <w:r>
        <w:rPr>
          <w:color w:val="231F20"/>
          <w:spacing w:val="-16"/>
        </w:rPr>
        <w:t> </w:t>
      </w:r>
      <w:r>
        <w:rPr>
          <w:color w:val="231F20"/>
        </w:rPr>
        <w:t>535 mujeres, reportó que 46% la habían sufrido, siendo más grave la física,</w:t>
      </w:r>
      <w:r>
        <w:rPr>
          <w:color w:val="231F20"/>
          <w:spacing w:val="-26"/>
        </w:rPr>
        <w:t> </w:t>
      </w:r>
      <w:r>
        <w:rPr>
          <w:color w:val="231F20"/>
        </w:rPr>
        <w:t>en el</w:t>
      </w:r>
      <w:r>
        <w:rPr>
          <w:color w:val="231F20"/>
          <w:spacing w:val="-24"/>
        </w:rPr>
        <w:t> </w:t>
      </w:r>
      <w:r>
        <w:rPr>
          <w:color w:val="231F20"/>
        </w:rPr>
        <w:t>26%</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casos</w:t>
      </w:r>
      <w:r>
        <w:rPr>
          <w:color w:val="231F20"/>
          <w:spacing w:val="-24"/>
        </w:rPr>
        <w:t> </w:t>
      </w:r>
      <w:r>
        <w:rPr>
          <w:color w:val="231F20"/>
        </w:rPr>
        <w:t>(Rivera,</w:t>
      </w:r>
      <w:r>
        <w:rPr>
          <w:color w:val="231F20"/>
          <w:spacing w:val="-24"/>
        </w:rPr>
        <w:t> </w:t>
      </w:r>
      <w:r>
        <w:rPr>
          <w:color w:val="231F20"/>
        </w:rPr>
        <w:t>1999).</w:t>
      </w:r>
    </w:p>
    <w:p>
      <w:pPr>
        <w:pStyle w:val="BodyText"/>
        <w:spacing w:line="280" w:lineRule="exact" w:before="1"/>
        <w:ind w:left="110" w:right="115" w:firstLine="453"/>
        <w:jc w:val="both"/>
      </w:pPr>
      <w:r>
        <w:rPr>
          <w:color w:val="231F20"/>
        </w:rPr>
        <w:t>Las</w:t>
      </w:r>
      <w:r>
        <w:rPr>
          <w:color w:val="231F20"/>
          <w:spacing w:val="-34"/>
        </w:rPr>
        <w:t> </w:t>
      </w:r>
      <w:r>
        <w:rPr>
          <w:color w:val="231F20"/>
        </w:rPr>
        <w:t>tareas</w:t>
      </w:r>
      <w:r>
        <w:rPr>
          <w:color w:val="231F20"/>
          <w:spacing w:val="-34"/>
        </w:rPr>
        <w:t> </w:t>
      </w:r>
      <w:r>
        <w:rPr>
          <w:color w:val="231F20"/>
        </w:rPr>
        <w:t>de</w:t>
      </w:r>
      <w:r>
        <w:rPr>
          <w:color w:val="231F20"/>
          <w:spacing w:val="-34"/>
        </w:rPr>
        <w:t> </w:t>
      </w:r>
      <w:r>
        <w:rPr>
          <w:rFonts w:ascii="Palatino Linotype" w:hAnsi="Palatino Linotype"/>
          <w:i/>
          <w:color w:val="231F20"/>
        </w:rPr>
        <w:t>gestión</w:t>
      </w:r>
      <w:r>
        <w:rPr>
          <w:rFonts w:ascii="Palatino Linotype" w:hAnsi="Palatino Linotype"/>
          <w:i/>
          <w:color w:val="231F20"/>
          <w:spacing w:val="-34"/>
        </w:rPr>
        <w:t> </w:t>
      </w:r>
      <w:r>
        <w:rPr>
          <w:color w:val="231F20"/>
        </w:rPr>
        <w:t>significandemandas</w:t>
      </w:r>
      <w:r>
        <w:rPr>
          <w:color w:val="231F20"/>
          <w:spacing w:val="-34"/>
        </w:rPr>
        <w:t> </w:t>
      </w:r>
      <w:r>
        <w:rPr>
          <w:color w:val="231F20"/>
          <w:spacing w:val="3"/>
        </w:rPr>
        <w:t>conalto</w:t>
      </w:r>
      <w:r>
        <w:rPr>
          <w:color w:val="231F20"/>
          <w:spacing w:val="-34"/>
        </w:rPr>
        <w:t> </w:t>
      </w:r>
      <w:r>
        <w:rPr>
          <w:color w:val="231F20"/>
        </w:rPr>
        <w:t>nivel</w:t>
      </w:r>
      <w:r>
        <w:rPr>
          <w:color w:val="231F20"/>
          <w:spacing w:val="-34"/>
        </w:rPr>
        <w:t> </w:t>
      </w:r>
      <w:r>
        <w:rPr>
          <w:color w:val="231F20"/>
        </w:rPr>
        <w:t>de</w:t>
      </w:r>
      <w:r>
        <w:rPr>
          <w:color w:val="231F20"/>
          <w:spacing w:val="-34"/>
        </w:rPr>
        <w:t> </w:t>
      </w:r>
      <w:r>
        <w:rPr>
          <w:color w:val="231F20"/>
        </w:rPr>
        <w:t>complejidad, son del </w:t>
      </w:r>
      <w:r>
        <w:rPr>
          <w:color w:val="231F20"/>
          <w:spacing w:val="-3"/>
        </w:rPr>
        <w:t>ámbito </w:t>
      </w:r>
      <w:r>
        <w:rPr>
          <w:color w:val="231F20"/>
        </w:rPr>
        <w:t>público, como trámites, pagos, juntas escolares o demanda de servicios. Al ser inesperadas complican lo cotidiano e incrementan las demás</w:t>
      </w:r>
      <w:r>
        <w:rPr>
          <w:color w:val="231F20"/>
          <w:spacing w:val="-7"/>
        </w:rPr>
        <w:t> </w:t>
      </w:r>
      <w:r>
        <w:rPr>
          <w:color w:val="231F20"/>
        </w:rPr>
        <w:t>tareas</w:t>
      </w:r>
      <w:r>
        <w:rPr>
          <w:color w:val="231F20"/>
          <w:spacing w:val="-7"/>
        </w:rPr>
        <w:t> </w:t>
      </w:r>
      <w:r>
        <w:rPr>
          <w:color w:val="231F20"/>
        </w:rPr>
        <w:t>especialmente</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tiempos</w:t>
      </w:r>
      <w:r>
        <w:rPr>
          <w:color w:val="231F20"/>
          <w:spacing w:val="-7"/>
        </w:rPr>
        <w:t> </w:t>
      </w:r>
      <w:r>
        <w:rPr>
          <w:color w:val="231F20"/>
        </w:rPr>
        <w:t>de</w:t>
      </w:r>
      <w:r>
        <w:rPr>
          <w:color w:val="231F20"/>
          <w:spacing w:val="-7"/>
        </w:rPr>
        <w:t> </w:t>
      </w:r>
      <w:r>
        <w:rPr>
          <w:color w:val="231F20"/>
        </w:rPr>
        <w:t>consolidación</w:t>
      </w:r>
      <w:r>
        <w:rPr>
          <w:color w:val="231F20"/>
          <w:spacing w:val="-7"/>
        </w:rPr>
        <w:t> </w:t>
      </w:r>
      <w:r>
        <w:rPr>
          <w:color w:val="231F20"/>
          <w:spacing w:val="-3"/>
        </w:rPr>
        <w:t>familiar.</w:t>
      </w:r>
    </w:p>
    <w:p>
      <w:pPr>
        <w:spacing w:after="0" w:line="280" w:lineRule="exact"/>
        <w:jc w:val="both"/>
        <w:sectPr>
          <w:pgSz w:w="9360" w:h="12480"/>
          <w:pgMar w:header="486" w:footer="504" w:top="880" w:bottom="700" w:left="740" w:right="1300"/>
        </w:sectPr>
      </w:pPr>
    </w:p>
    <w:p>
      <w:pPr>
        <w:pStyle w:val="BodyText"/>
        <w:rPr>
          <w:sz w:val="20"/>
        </w:rPr>
      </w:pPr>
    </w:p>
    <w:p>
      <w:pPr>
        <w:pStyle w:val="BodyText"/>
        <w:spacing w:line="242" w:lineRule="auto" w:before="178"/>
        <w:ind w:left="117" w:right="107" w:firstLine="453"/>
        <w:jc w:val="both"/>
      </w:pPr>
      <w:r>
        <w:rPr>
          <w:color w:val="231F20"/>
        </w:rPr>
        <w:t>El </w:t>
      </w:r>
      <w:r>
        <w:rPr>
          <w:color w:val="231F20"/>
          <w:spacing w:val="-5"/>
        </w:rPr>
        <w:t>cuarto </w:t>
      </w:r>
      <w:r>
        <w:rPr>
          <w:color w:val="231F20"/>
          <w:spacing w:val="-4"/>
        </w:rPr>
        <w:t>grupo </w:t>
      </w:r>
      <w:r>
        <w:rPr>
          <w:color w:val="231F20"/>
          <w:spacing w:val="-3"/>
        </w:rPr>
        <w:t>de </w:t>
      </w:r>
      <w:r>
        <w:rPr>
          <w:color w:val="231F20"/>
          <w:spacing w:val="-5"/>
        </w:rPr>
        <w:t>tareas, señaladas </w:t>
      </w:r>
      <w:r>
        <w:rPr>
          <w:color w:val="231F20"/>
          <w:spacing w:val="-4"/>
        </w:rPr>
        <w:t>por </w:t>
      </w:r>
      <w:r>
        <w:rPr>
          <w:color w:val="231F20"/>
          <w:spacing w:val="-5"/>
        </w:rPr>
        <w:t>Durán </w:t>
      </w:r>
      <w:r>
        <w:rPr>
          <w:color w:val="231F20"/>
          <w:spacing w:val="-4"/>
        </w:rPr>
        <w:t>las </w:t>
      </w:r>
      <w:r>
        <w:rPr>
          <w:color w:val="231F20"/>
          <w:spacing w:val="-3"/>
        </w:rPr>
        <w:t>de </w:t>
      </w:r>
      <w:r>
        <w:rPr>
          <w:rFonts w:ascii="Palatino Linotype" w:hAnsi="Palatino Linotype"/>
          <w:i/>
          <w:color w:val="231F20"/>
          <w:spacing w:val="-7"/>
        </w:rPr>
        <w:t>reproducción, </w:t>
      </w:r>
      <w:r>
        <w:rPr>
          <w:color w:val="231F20"/>
          <w:spacing w:val="-3"/>
        </w:rPr>
        <w:t>se </w:t>
      </w:r>
      <w:r>
        <w:rPr>
          <w:color w:val="231F20"/>
          <w:spacing w:val="-5"/>
        </w:rPr>
        <w:t>derivan</w:t>
      </w:r>
      <w:r>
        <w:rPr>
          <w:color w:val="231F20"/>
          <w:spacing w:val="-16"/>
        </w:rPr>
        <w:t> </w:t>
      </w:r>
      <w:r>
        <w:rPr>
          <w:color w:val="231F20"/>
          <w:spacing w:val="-6"/>
        </w:rPr>
        <w:t>directamente</w:t>
      </w:r>
      <w:r>
        <w:rPr>
          <w:color w:val="231F20"/>
          <w:spacing w:val="-16"/>
        </w:rPr>
        <w:t> </w:t>
      </w:r>
      <w:r>
        <w:rPr>
          <w:color w:val="231F20"/>
          <w:spacing w:val="-3"/>
        </w:rPr>
        <w:t>de</w:t>
      </w:r>
      <w:r>
        <w:rPr>
          <w:color w:val="231F20"/>
          <w:spacing w:val="-16"/>
        </w:rPr>
        <w:t> </w:t>
      </w:r>
      <w:r>
        <w:rPr>
          <w:color w:val="231F20"/>
          <w:spacing w:val="-3"/>
        </w:rPr>
        <w:t>la</w:t>
      </w:r>
      <w:r>
        <w:rPr>
          <w:color w:val="231F20"/>
          <w:spacing w:val="-16"/>
        </w:rPr>
        <w:t> </w:t>
      </w:r>
      <w:r>
        <w:rPr>
          <w:color w:val="231F20"/>
          <w:spacing w:val="-6"/>
        </w:rPr>
        <w:t>maternidad,</w:t>
      </w:r>
      <w:r>
        <w:rPr>
          <w:color w:val="231F20"/>
          <w:spacing w:val="-16"/>
        </w:rPr>
        <w:t> </w:t>
      </w:r>
      <w:r>
        <w:rPr>
          <w:color w:val="231F20"/>
          <w:spacing w:val="-4"/>
        </w:rPr>
        <w:t>son</w:t>
      </w:r>
      <w:r>
        <w:rPr>
          <w:color w:val="231F20"/>
          <w:spacing w:val="-16"/>
        </w:rPr>
        <w:t> </w:t>
      </w:r>
      <w:r>
        <w:rPr>
          <w:color w:val="231F20"/>
          <w:spacing w:val="-3"/>
        </w:rPr>
        <w:t>el</w:t>
      </w:r>
      <w:r>
        <w:rPr>
          <w:color w:val="231F20"/>
          <w:spacing w:val="-16"/>
        </w:rPr>
        <w:t> </w:t>
      </w:r>
      <w:r>
        <w:rPr>
          <w:color w:val="231F20"/>
          <w:spacing w:val="-6"/>
        </w:rPr>
        <w:t>embarazo,</w:t>
      </w:r>
      <w:r>
        <w:rPr>
          <w:color w:val="231F20"/>
          <w:spacing w:val="-16"/>
        </w:rPr>
        <w:t> </w:t>
      </w:r>
      <w:r>
        <w:rPr>
          <w:color w:val="231F20"/>
          <w:spacing w:val="-3"/>
        </w:rPr>
        <w:t>el</w:t>
      </w:r>
      <w:r>
        <w:rPr>
          <w:color w:val="231F20"/>
          <w:spacing w:val="-16"/>
        </w:rPr>
        <w:t> </w:t>
      </w:r>
      <w:r>
        <w:rPr>
          <w:color w:val="231F20"/>
          <w:spacing w:val="-5"/>
        </w:rPr>
        <w:t>parto</w:t>
      </w:r>
      <w:r>
        <w:rPr>
          <w:color w:val="231F20"/>
          <w:spacing w:val="-16"/>
        </w:rPr>
        <w:t> </w:t>
      </w:r>
      <w:r>
        <w:rPr>
          <w:color w:val="231F20"/>
        </w:rPr>
        <w:t>y</w:t>
      </w:r>
      <w:r>
        <w:rPr>
          <w:color w:val="231F20"/>
          <w:spacing w:val="-16"/>
        </w:rPr>
        <w:t> </w:t>
      </w:r>
      <w:r>
        <w:rPr>
          <w:color w:val="231F20"/>
          <w:spacing w:val="-3"/>
        </w:rPr>
        <w:t>la</w:t>
      </w:r>
      <w:r>
        <w:rPr>
          <w:color w:val="231F20"/>
          <w:spacing w:val="-16"/>
        </w:rPr>
        <w:t> </w:t>
      </w:r>
      <w:r>
        <w:rPr>
          <w:color w:val="231F20"/>
          <w:spacing w:val="-6"/>
        </w:rPr>
        <w:t>lactancia. No</w:t>
      </w:r>
      <w:r>
        <w:rPr>
          <w:color w:val="231F20"/>
          <w:spacing w:val="-17"/>
        </w:rPr>
        <w:t> </w:t>
      </w:r>
      <w:r>
        <w:rPr>
          <w:color w:val="231F20"/>
          <w:spacing w:val="-6"/>
        </w:rPr>
        <w:t>siempre</w:t>
      </w:r>
      <w:r>
        <w:rPr>
          <w:color w:val="231F20"/>
          <w:spacing w:val="-17"/>
        </w:rPr>
        <w:t> </w:t>
      </w:r>
      <w:r>
        <w:rPr>
          <w:color w:val="231F20"/>
          <w:spacing w:val="-4"/>
        </w:rPr>
        <w:t>son</w:t>
      </w:r>
      <w:r>
        <w:rPr>
          <w:color w:val="231F20"/>
          <w:spacing w:val="-17"/>
        </w:rPr>
        <w:t> </w:t>
      </w:r>
      <w:r>
        <w:rPr>
          <w:color w:val="231F20"/>
          <w:spacing w:val="-6"/>
        </w:rPr>
        <w:t>consideradas</w:t>
      </w:r>
      <w:r>
        <w:rPr>
          <w:color w:val="231F20"/>
          <w:spacing w:val="-17"/>
        </w:rPr>
        <w:t> </w:t>
      </w:r>
      <w:r>
        <w:rPr>
          <w:color w:val="231F20"/>
          <w:spacing w:val="-5"/>
        </w:rPr>
        <w:t>como</w:t>
      </w:r>
      <w:r>
        <w:rPr>
          <w:color w:val="231F20"/>
          <w:spacing w:val="-17"/>
        </w:rPr>
        <w:t> </w:t>
      </w:r>
      <w:r>
        <w:rPr>
          <w:color w:val="231F20"/>
          <w:spacing w:val="-5"/>
        </w:rPr>
        <w:t>parte</w:t>
      </w:r>
      <w:r>
        <w:rPr>
          <w:color w:val="231F20"/>
          <w:spacing w:val="-17"/>
        </w:rPr>
        <w:t> </w:t>
      </w:r>
      <w:r>
        <w:rPr>
          <w:color w:val="231F20"/>
          <w:spacing w:val="-4"/>
        </w:rPr>
        <w:t>del</w:t>
      </w:r>
      <w:r>
        <w:rPr>
          <w:color w:val="231F20"/>
          <w:spacing w:val="-17"/>
        </w:rPr>
        <w:t> </w:t>
      </w:r>
      <w:r>
        <w:rPr>
          <w:color w:val="231F20"/>
          <w:spacing w:val="-3"/>
        </w:rPr>
        <w:t>TD</w:t>
      </w:r>
      <w:r>
        <w:rPr>
          <w:color w:val="231F20"/>
          <w:spacing w:val="-17"/>
        </w:rPr>
        <w:t> </w:t>
      </w:r>
      <w:r>
        <w:rPr>
          <w:color w:val="231F20"/>
          <w:spacing w:val="-4"/>
        </w:rPr>
        <w:t>pero</w:t>
      </w:r>
      <w:r>
        <w:rPr>
          <w:color w:val="231F20"/>
          <w:spacing w:val="-17"/>
        </w:rPr>
        <w:t> </w:t>
      </w:r>
      <w:r>
        <w:rPr>
          <w:color w:val="231F20"/>
          <w:spacing w:val="-3"/>
        </w:rPr>
        <w:t>es</w:t>
      </w:r>
      <w:r>
        <w:rPr>
          <w:color w:val="231F20"/>
          <w:spacing w:val="-17"/>
        </w:rPr>
        <w:t> </w:t>
      </w:r>
      <w:r>
        <w:rPr>
          <w:color w:val="231F20"/>
          <w:spacing w:val="-6"/>
        </w:rPr>
        <w:t>indispensable</w:t>
      </w:r>
      <w:r>
        <w:rPr>
          <w:color w:val="231F20"/>
          <w:spacing w:val="-17"/>
        </w:rPr>
        <w:t> </w:t>
      </w:r>
      <w:r>
        <w:rPr>
          <w:color w:val="231F20"/>
          <w:spacing w:val="-5"/>
        </w:rPr>
        <w:t>mostrar que </w:t>
      </w:r>
      <w:r>
        <w:rPr>
          <w:color w:val="231F20"/>
        </w:rPr>
        <w:t>se </w:t>
      </w:r>
      <w:r>
        <w:rPr>
          <w:color w:val="231F20"/>
          <w:spacing w:val="-6"/>
        </w:rPr>
        <w:t>relacionan </w:t>
      </w:r>
      <w:r>
        <w:rPr>
          <w:color w:val="231F20"/>
          <w:spacing w:val="-5"/>
        </w:rPr>
        <w:t>con algunos daños </w:t>
      </w:r>
      <w:r>
        <w:rPr>
          <w:color w:val="231F20"/>
        </w:rPr>
        <w:t>a </w:t>
      </w:r>
      <w:r>
        <w:rPr>
          <w:color w:val="231F20"/>
          <w:spacing w:val="-3"/>
        </w:rPr>
        <w:t>la </w:t>
      </w:r>
      <w:r>
        <w:rPr>
          <w:color w:val="231F20"/>
          <w:spacing w:val="-5"/>
        </w:rPr>
        <w:t>salud, </w:t>
      </w:r>
      <w:r>
        <w:rPr>
          <w:color w:val="231F20"/>
          <w:spacing w:val="-4"/>
        </w:rPr>
        <w:t>por </w:t>
      </w:r>
      <w:r>
        <w:rPr>
          <w:color w:val="231F20"/>
          <w:spacing w:val="-6"/>
        </w:rPr>
        <w:t>ejemplo </w:t>
      </w:r>
      <w:r>
        <w:rPr>
          <w:color w:val="231F20"/>
          <w:spacing w:val="-3"/>
        </w:rPr>
        <w:t>la </w:t>
      </w:r>
      <w:r>
        <w:rPr>
          <w:color w:val="231F20"/>
          <w:spacing w:val="-6"/>
        </w:rPr>
        <w:t>multiparidad,  </w:t>
      </w:r>
      <w:r>
        <w:rPr>
          <w:color w:val="231F20"/>
        </w:rPr>
        <w:t>o </w:t>
      </w:r>
      <w:r>
        <w:rPr>
          <w:color w:val="231F20"/>
          <w:spacing w:val="-3"/>
        </w:rPr>
        <w:t>el </w:t>
      </w:r>
      <w:r>
        <w:rPr>
          <w:color w:val="231F20"/>
          <w:spacing w:val="-5"/>
        </w:rPr>
        <w:t>desgaste que </w:t>
      </w:r>
      <w:r>
        <w:rPr>
          <w:color w:val="231F20"/>
          <w:spacing w:val="-4"/>
        </w:rPr>
        <w:t>significa </w:t>
      </w:r>
      <w:r>
        <w:rPr>
          <w:color w:val="231F20"/>
          <w:spacing w:val="-3"/>
        </w:rPr>
        <w:t>el </w:t>
      </w:r>
      <w:r>
        <w:rPr>
          <w:color w:val="231F20"/>
          <w:spacing w:val="-7"/>
        </w:rPr>
        <w:t>amamantamiento, </w:t>
      </w:r>
      <w:r>
        <w:rPr>
          <w:color w:val="231F20"/>
          <w:spacing w:val="-5"/>
        </w:rPr>
        <w:t>pues reduce </w:t>
      </w:r>
      <w:r>
        <w:rPr>
          <w:color w:val="231F20"/>
          <w:spacing w:val="-4"/>
        </w:rPr>
        <w:t>las </w:t>
      </w:r>
      <w:r>
        <w:rPr>
          <w:color w:val="231F20"/>
          <w:spacing w:val="-5"/>
        </w:rPr>
        <w:t>horas de descanso </w:t>
      </w:r>
      <w:r>
        <w:rPr>
          <w:color w:val="231F20"/>
        </w:rPr>
        <w:t>y </w:t>
      </w:r>
      <w:r>
        <w:rPr>
          <w:color w:val="231F20"/>
          <w:spacing w:val="-6"/>
        </w:rPr>
        <w:t>alimentación. </w:t>
      </w:r>
      <w:r>
        <w:rPr>
          <w:color w:val="231F20"/>
          <w:spacing w:val="-5"/>
        </w:rPr>
        <w:t>Algunos estudios han mostrado </w:t>
      </w:r>
      <w:r>
        <w:rPr>
          <w:color w:val="231F20"/>
          <w:spacing w:val="-3"/>
        </w:rPr>
        <w:t>la </w:t>
      </w:r>
      <w:r>
        <w:rPr>
          <w:color w:val="231F20"/>
          <w:spacing w:val="-5"/>
        </w:rPr>
        <w:t>falta </w:t>
      </w:r>
      <w:r>
        <w:rPr>
          <w:color w:val="231F20"/>
          <w:spacing w:val="-3"/>
        </w:rPr>
        <w:t>de </w:t>
      </w:r>
      <w:r>
        <w:rPr>
          <w:color w:val="231F20"/>
          <w:spacing w:val="-6"/>
        </w:rPr>
        <w:t>equidad </w:t>
      </w:r>
      <w:r>
        <w:rPr>
          <w:color w:val="231F20"/>
          <w:spacing w:val="-3"/>
        </w:rPr>
        <w:t>en</w:t>
      </w:r>
      <w:r>
        <w:rPr>
          <w:color w:val="231F20"/>
          <w:spacing w:val="-22"/>
        </w:rPr>
        <w:t> </w:t>
      </w:r>
      <w:r>
        <w:rPr>
          <w:color w:val="231F20"/>
          <w:spacing w:val="-5"/>
        </w:rPr>
        <w:t>ambos</w:t>
      </w:r>
      <w:r>
        <w:rPr>
          <w:color w:val="231F20"/>
          <w:spacing w:val="-22"/>
        </w:rPr>
        <w:t> </w:t>
      </w:r>
      <w:r>
        <w:rPr>
          <w:color w:val="231F20"/>
          <w:spacing w:val="-5"/>
        </w:rPr>
        <w:t>aspectos,</w:t>
      </w:r>
      <w:r>
        <w:rPr>
          <w:color w:val="231F20"/>
          <w:spacing w:val="-22"/>
        </w:rPr>
        <w:t> </w:t>
      </w:r>
      <w:r>
        <w:rPr>
          <w:color w:val="231F20"/>
          <w:spacing w:val="-3"/>
        </w:rPr>
        <w:t>ya</w:t>
      </w:r>
      <w:r>
        <w:rPr>
          <w:color w:val="231F20"/>
          <w:spacing w:val="-22"/>
        </w:rPr>
        <w:t> </w:t>
      </w:r>
      <w:r>
        <w:rPr>
          <w:color w:val="231F20"/>
          <w:spacing w:val="-5"/>
        </w:rPr>
        <w:t>que</w:t>
      </w:r>
      <w:r>
        <w:rPr>
          <w:color w:val="231F20"/>
          <w:spacing w:val="-22"/>
        </w:rPr>
        <w:t> </w:t>
      </w:r>
      <w:r>
        <w:rPr>
          <w:color w:val="231F20"/>
          <w:spacing w:val="-4"/>
        </w:rPr>
        <w:t>las</w:t>
      </w:r>
      <w:r>
        <w:rPr>
          <w:color w:val="231F20"/>
          <w:spacing w:val="-22"/>
        </w:rPr>
        <w:t> </w:t>
      </w:r>
      <w:r>
        <w:rPr>
          <w:color w:val="231F20"/>
          <w:spacing w:val="-6"/>
        </w:rPr>
        <w:t>mujeres</w:t>
      </w:r>
      <w:r>
        <w:rPr>
          <w:color w:val="231F20"/>
          <w:spacing w:val="-22"/>
        </w:rPr>
        <w:t> </w:t>
      </w:r>
      <w:r>
        <w:rPr>
          <w:color w:val="231F20"/>
          <w:spacing w:val="-5"/>
        </w:rPr>
        <w:t>descansan</w:t>
      </w:r>
      <w:r>
        <w:rPr>
          <w:color w:val="231F20"/>
          <w:spacing w:val="-22"/>
        </w:rPr>
        <w:t> </w:t>
      </w:r>
      <w:r>
        <w:rPr>
          <w:color w:val="231F20"/>
          <w:spacing w:val="-5"/>
        </w:rPr>
        <w:t>menos</w:t>
      </w:r>
      <w:r>
        <w:rPr>
          <w:color w:val="231F20"/>
          <w:spacing w:val="-22"/>
        </w:rPr>
        <w:t> </w:t>
      </w:r>
      <w:r>
        <w:rPr>
          <w:color w:val="231F20"/>
          <w:spacing w:val="-5"/>
        </w:rPr>
        <w:t>horas</w:t>
      </w:r>
      <w:r>
        <w:rPr>
          <w:color w:val="231F20"/>
          <w:spacing w:val="-22"/>
        </w:rPr>
        <w:t> </w:t>
      </w:r>
      <w:r>
        <w:rPr>
          <w:color w:val="231F20"/>
        </w:rPr>
        <w:t>y</w:t>
      </w:r>
      <w:r>
        <w:rPr>
          <w:color w:val="231F20"/>
          <w:spacing w:val="-22"/>
        </w:rPr>
        <w:t> </w:t>
      </w:r>
      <w:r>
        <w:rPr>
          <w:color w:val="231F20"/>
          <w:spacing w:val="-5"/>
        </w:rPr>
        <w:t>reciben</w:t>
      </w:r>
      <w:r>
        <w:rPr>
          <w:color w:val="231F20"/>
          <w:spacing w:val="-22"/>
        </w:rPr>
        <w:t> </w:t>
      </w:r>
      <w:r>
        <w:rPr>
          <w:color w:val="231F20"/>
          <w:spacing w:val="-6"/>
        </w:rPr>
        <w:t>menos alimentos</w:t>
      </w:r>
      <w:r>
        <w:rPr>
          <w:color w:val="231F20"/>
          <w:spacing w:val="-24"/>
        </w:rPr>
        <w:t> </w:t>
      </w:r>
      <w:r>
        <w:rPr>
          <w:color w:val="231F20"/>
          <w:spacing w:val="-5"/>
        </w:rPr>
        <w:t>que</w:t>
      </w:r>
      <w:r>
        <w:rPr>
          <w:color w:val="231F20"/>
          <w:spacing w:val="-24"/>
        </w:rPr>
        <w:t> </w:t>
      </w:r>
      <w:r>
        <w:rPr>
          <w:color w:val="231F20"/>
          <w:spacing w:val="-3"/>
        </w:rPr>
        <w:t>el</w:t>
      </w:r>
      <w:r>
        <w:rPr>
          <w:color w:val="231F20"/>
          <w:spacing w:val="-24"/>
        </w:rPr>
        <w:t> </w:t>
      </w:r>
      <w:r>
        <w:rPr>
          <w:color w:val="231F20"/>
          <w:spacing w:val="-6"/>
        </w:rPr>
        <w:t>resto</w:t>
      </w:r>
      <w:r>
        <w:rPr>
          <w:color w:val="231F20"/>
          <w:spacing w:val="-24"/>
        </w:rPr>
        <w:t> </w:t>
      </w:r>
      <w:r>
        <w:rPr>
          <w:color w:val="231F20"/>
          <w:spacing w:val="-3"/>
        </w:rPr>
        <w:t>de</w:t>
      </w:r>
      <w:r>
        <w:rPr>
          <w:color w:val="231F20"/>
          <w:spacing w:val="-24"/>
        </w:rPr>
        <w:t> </w:t>
      </w:r>
      <w:r>
        <w:rPr>
          <w:color w:val="231F20"/>
          <w:spacing w:val="-3"/>
        </w:rPr>
        <w:t>la</w:t>
      </w:r>
      <w:r>
        <w:rPr>
          <w:color w:val="231F20"/>
          <w:spacing w:val="-24"/>
        </w:rPr>
        <w:t> </w:t>
      </w:r>
      <w:r>
        <w:rPr>
          <w:color w:val="231F20"/>
          <w:spacing w:val="-5"/>
        </w:rPr>
        <w:t>familia,</w:t>
      </w:r>
      <w:r>
        <w:rPr>
          <w:color w:val="231F20"/>
          <w:spacing w:val="-24"/>
        </w:rPr>
        <w:t> </w:t>
      </w:r>
      <w:r>
        <w:rPr>
          <w:color w:val="231F20"/>
          <w:spacing w:val="-5"/>
        </w:rPr>
        <w:t>como</w:t>
      </w:r>
      <w:r>
        <w:rPr>
          <w:color w:val="231F20"/>
          <w:spacing w:val="-24"/>
        </w:rPr>
        <w:t> </w:t>
      </w:r>
      <w:r>
        <w:rPr>
          <w:color w:val="231F20"/>
          <w:spacing w:val="-5"/>
        </w:rPr>
        <w:t>revela</w:t>
      </w:r>
      <w:r>
        <w:rPr>
          <w:color w:val="231F20"/>
          <w:spacing w:val="-24"/>
        </w:rPr>
        <w:t> </w:t>
      </w:r>
      <w:r>
        <w:rPr>
          <w:color w:val="231F20"/>
          <w:spacing w:val="-3"/>
        </w:rPr>
        <w:t>un</w:t>
      </w:r>
      <w:r>
        <w:rPr>
          <w:color w:val="231F20"/>
          <w:spacing w:val="-24"/>
        </w:rPr>
        <w:t> </w:t>
      </w:r>
      <w:r>
        <w:rPr>
          <w:color w:val="231F20"/>
          <w:spacing w:val="-5"/>
        </w:rPr>
        <w:t>estudio</w:t>
      </w:r>
      <w:r>
        <w:rPr>
          <w:color w:val="231F20"/>
          <w:spacing w:val="-24"/>
        </w:rPr>
        <w:t> </w:t>
      </w:r>
      <w:r>
        <w:rPr>
          <w:color w:val="231F20"/>
          <w:spacing w:val="-3"/>
        </w:rPr>
        <w:t>en</w:t>
      </w:r>
      <w:r>
        <w:rPr>
          <w:color w:val="231F20"/>
          <w:spacing w:val="-24"/>
        </w:rPr>
        <w:t> </w:t>
      </w:r>
      <w:r>
        <w:rPr>
          <w:color w:val="231F20"/>
          <w:spacing w:val="-3"/>
        </w:rPr>
        <w:t>el</w:t>
      </w:r>
      <w:r>
        <w:rPr>
          <w:color w:val="231F20"/>
          <w:spacing w:val="-24"/>
        </w:rPr>
        <w:t> </w:t>
      </w:r>
      <w:r>
        <w:rPr>
          <w:color w:val="231F20"/>
          <w:spacing w:val="-5"/>
        </w:rPr>
        <w:t>que</w:t>
      </w:r>
      <w:r>
        <w:rPr>
          <w:color w:val="231F20"/>
          <w:spacing w:val="-24"/>
        </w:rPr>
        <w:t> </w:t>
      </w:r>
      <w:r>
        <w:rPr>
          <w:color w:val="231F20"/>
          <w:spacing w:val="-4"/>
        </w:rPr>
        <w:t>29%</w:t>
      </w:r>
      <w:r>
        <w:rPr>
          <w:color w:val="231F20"/>
          <w:spacing w:val="-24"/>
        </w:rPr>
        <w:t> </w:t>
      </w:r>
      <w:r>
        <w:rPr>
          <w:color w:val="231F20"/>
          <w:spacing w:val="-3"/>
        </w:rPr>
        <w:t>de</w:t>
      </w:r>
      <w:r>
        <w:rPr>
          <w:color w:val="231F20"/>
          <w:spacing w:val="-24"/>
        </w:rPr>
        <w:t> </w:t>
      </w:r>
      <w:r>
        <w:rPr>
          <w:color w:val="231F20"/>
          <w:spacing w:val="-4"/>
        </w:rPr>
        <w:t>las </w:t>
      </w:r>
      <w:r>
        <w:rPr>
          <w:color w:val="231F20"/>
          <w:spacing w:val="-3"/>
        </w:rPr>
        <w:t>no </w:t>
      </w:r>
      <w:r>
        <w:rPr>
          <w:color w:val="231F20"/>
          <w:spacing w:val="-5"/>
        </w:rPr>
        <w:t>embarazadas tenían </w:t>
      </w:r>
      <w:r>
        <w:rPr>
          <w:color w:val="231F20"/>
          <w:spacing w:val="-4"/>
        </w:rPr>
        <w:t>masa </w:t>
      </w:r>
      <w:r>
        <w:rPr>
          <w:color w:val="231F20"/>
          <w:spacing w:val="-5"/>
        </w:rPr>
        <w:t>corporal baja </w:t>
      </w:r>
      <w:r>
        <w:rPr>
          <w:color w:val="231F20"/>
          <w:spacing w:val="-6"/>
        </w:rPr>
        <w:t>(Pérez-Gil, </w:t>
      </w:r>
      <w:r>
        <w:rPr>
          <w:color w:val="231F20"/>
          <w:spacing w:val="-5"/>
        </w:rPr>
        <w:t>1993). </w:t>
      </w:r>
      <w:r>
        <w:rPr>
          <w:color w:val="231F20"/>
          <w:spacing w:val="-6"/>
        </w:rPr>
        <w:t>Además </w:t>
      </w:r>
      <w:r>
        <w:rPr>
          <w:color w:val="231F20"/>
          <w:spacing w:val="-3"/>
        </w:rPr>
        <w:t>de </w:t>
      </w:r>
      <w:r>
        <w:rPr>
          <w:color w:val="231F20"/>
          <w:spacing w:val="-6"/>
        </w:rPr>
        <w:t>que atender</w:t>
      </w:r>
      <w:r>
        <w:rPr>
          <w:color w:val="231F20"/>
          <w:spacing w:val="-20"/>
        </w:rPr>
        <w:t> </w:t>
      </w:r>
      <w:r>
        <w:rPr>
          <w:color w:val="231F20"/>
        </w:rPr>
        <w:t>a</w:t>
      </w:r>
      <w:r>
        <w:rPr>
          <w:color w:val="231F20"/>
          <w:spacing w:val="-20"/>
        </w:rPr>
        <w:t> </w:t>
      </w:r>
      <w:r>
        <w:rPr>
          <w:color w:val="231F20"/>
          <w:spacing w:val="-4"/>
        </w:rPr>
        <w:t>los</w:t>
      </w:r>
      <w:r>
        <w:rPr>
          <w:color w:val="231F20"/>
          <w:spacing w:val="-20"/>
        </w:rPr>
        <w:t> </w:t>
      </w:r>
      <w:r>
        <w:rPr>
          <w:color w:val="231F20"/>
          <w:spacing w:val="-6"/>
        </w:rPr>
        <w:t>lactantes</w:t>
      </w:r>
      <w:r>
        <w:rPr>
          <w:color w:val="231F20"/>
          <w:spacing w:val="-20"/>
        </w:rPr>
        <w:t> </w:t>
      </w:r>
      <w:r>
        <w:rPr>
          <w:color w:val="231F20"/>
          <w:spacing w:val="-5"/>
        </w:rPr>
        <w:t>reduce</w:t>
      </w:r>
      <w:r>
        <w:rPr>
          <w:color w:val="231F20"/>
          <w:spacing w:val="-20"/>
        </w:rPr>
        <w:t> </w:t>
      </w:r>
      <w:r>
        <w:rPr>
          <w:color w:val="231F20"/>
          <w:spacing w:val="-3"/>
        </w:rPr>
        <w:t>el</w:t>
      </w:r>
      <w:r>
        <w:rPr>
          <w:color w:val="231F20"/>
          <w:spacing w:val="-20"/>
        </w:rPr>
        <w:t> </w:t>
      </w:r>
      <w:r>
        <w:rPr>
          <w:color w:val="231F20"/>
          <w:spacing w:val="-5"/>
        </w:rPr>
        <w:t>tiempo</w:t>
      </w:r>
      <w:r>
        <w:rPr>
          <w:color w:val="231F20"/>
          <w:spacing w:val="-20"/>
        </w:rPr>
        <w:t> </w:t>
      </w:r>
      <w:r>
        <w:rPr>
          <w:color w:val="231F20"/>
          <w:spacing w:val="-3"/>
        </w:rPr>
        <w:t>de</w:t>
      </w:r>
      <w:r>
        <w:rPr>
          <w:color w:val="231F20"/>
          <w:spacing w:val="-20"/>
        </w:rPr>
        <w:t> </w:t>
      </w:r>
      <w:r>
        <w:rPr>
          <w:color w:val="231F20"/>
          <w:spacing w:val="-6"/>
        </w:rPr>
        <w:t>descanso,</w:t>
      </w:r>
      <w:r>
        <w:rPr>
          <w:color w:val="231F20"/>
          <w:spacing w:val="-20"/>
        </w:rPr>
        <w:t> </w:t>
      </w:r>
      <w:r>
        <w:rPr>
          <w:color w:val="231F20"/>
          <w:spacing w:val="-6"/>
        </w:rPr>
        <w:t>profundiza</w:t>
      </w:r>
      <w:r>
        <w:rPr>
          <w:color w:val="231F20"/>
          <w:spacing w:val="-20"/>
        </w:rPr>
        <w:t> </w:t>
      </w:r>
      <w:r>
        <w:rPr>
          <w:color w:val="231F20"/>
          <w:spacing w:val="-3"/>
        </w:rPr>
        <w:t>la</w:t>
      </w:r>
      <w:r>
        <w:rPr>
          <w:color w:val="231F20"/>
          <w:spacing w:val="-20"/>
        </w:rPr>
        <w:t> </w:t>
      </w:r>
      <w:r>
        <w:rPr>
          <w:color w:val="231F20"/>
          <w:spacing w:val="-5"/>
        </w:rPr>
        <w:t>exigencia</w:t>
      </w:r>
      <w:r>
        <w:rPr>
          <w:color w:val="231F20"/>
          <w:spacing w:val="-20"/>
        </w:rPr>
        <w:t> </w:t>
      </w:r>
      <w:r>
        <w:rPr>
          <w:color w:val="231F20"/>
          <w:spacing w:val="-5"/>
        </w:rPr>
        <w:t>de </w:t>
      </w:r>
      <w:r>
        <w:rPr>
          <w:color w:val="231F20"/>
          <w:spacing w:val="-6"/>
        </w:rPr>
        <w:t>protección,</w:t>
      </w:r>
      <w:r>
        <w:rPr>
          <w:color w:val="231F20"/>
          <w:spacing w:val="-18"/>
        </w:rPr>
        <w:t> </w:t>
      </w:r>
      <w:r>
        <w:rPr>
          <w:color w:val="231F20"/>
          <w:spacing w:val="-5"/>
        </w:rPr>
        <w:t>paciencia,</w:t>
      </w:r>
      <w:r>
        <w:rPr>
          <w:color w:val="231F20"/>
          <w:spacing w:val="-18"/>
        </w:rPr>
        <w:t> </w:t>
      </w:r>
      <w:r>
        <w:rPr>
          <w:color w:val="231F20"/>
          <w:spacing w:val="-6"/>
        </w:rPr>
        <w:t>resolución</w:t>
      </w:r>
      <w:r>
        <w:rPr>
          <w:color w:val="231F20"/>
          <w:spacing w:val="-18"/>
        </w:rPr>
        <w:t> </w:t>
      </w:r>
      <w:r>
        <w:rPr>
          <w:color w:val="231F20"/>
          <w:spacing w:val="-3"/>
        </w:rPr>
        <w:t>de</w:t>
      </w:r>
      <w:r>
        <w:rPr>
          <w:color w:val="231F20"/>
          <w:spacing w:val="-18"/>
        </w:rPr>
        <w:t> </w:t>
      </w:r>
      <w:r>
        <w:rPr>
          <w:color w:val="231F20"/>
          <w:spacing w:val="-3"/>
        </w:rPr>
        <w:t>la</w:t>
      </w:r>
      <w:r>
        <w:rPr>
          <w:color w:val="231F20"/>
          <w:spacing w:val="-18"/>
        </w:rPr>
        <w:t> </w:t>
      </w:r>
      <w:r>
        <w:rPr>
          <w:color w:val="231F20"/>
          <w:spacing w:val="-6"/>
        </w:rPr>
        <w:t>sobrevivencia,</w:t>
      </w:r>
      <w:r>
        <w:rPr>
          <w:color w:val="231F20"/>
          <w:spacing w:val="-18"/>
        </w:rPr>
        <w:t> </w:t>
      </w:r>
      <w:r>
        <w:rPr>
          <w:color w:val="231F20"/>
        </w:rPr>
        <w:t>y</w:t>
      </w:r>
      <w:r>
        <w:rPr>
          <w:color w:val="231F20"/>
          <w:spacing w:val="-18"/>
        </w:rPr>
        <w:t> </w:t>
      </w:r>
      <w:r>
        <w:rPr>
          <w:color w:val="231F20"/>
          <w:spacing w:val="-5"/>
        </w:rPr>
        <w:t>puede</w:t>
      </w:r>
      <w:r>
        <w:rPr>
          <w:color w:val="231F20"/>
          <w:spacing w:val="-18"/>
        </w:rPr>
        <w:t> </w:t>
      </w:r>
      <w:r>
        <w:rPr>
          <w:color w:val="231F20"/>
          <w:spacing w:val="-5"/>
        </w:rPr>
        <w:t>generar</w:t>
      </w:r>
      <w:r>
        <w:rPr>
          <w:color w:val="231F20"/>
          <w:spacing w:val="-18"/>
        </w:rPr>
        <w:t> </w:t>
      </w:r>
      <w:r>
        <w:rPr>
          <w:color w:val="231F20"/>
          <w:spacing w:val="-5"/>
        </w:rPr>
        <w:t>desgaste mental </w:t>
      </w:r>
      <w:r>
        <w:rPr>
          <w:color w:val="231F20"/>
        </w:rPr>
        <w:t>y</w:t>
      </w:r>
      <w:r>
        <w:rPr>
          <w:color w:val="231F20"/>
          <w:spacing w:val="-44"/>
        </w:rPr>
        <w:t> </w:t>
      </w:r>
      <w:r>
        <w:rPr>
          <w:color w:val="231F20"/>
          <w:spacing w:val="-5"/>
        </w:rPr>
        <w:t>pérdida </w:t>
      </w:r>
      <w:r>
        <w:rPr>
          <w:color w:val="231F20"/>
          <w:spacing w:val="-3"/>
        </w:rPr>
        <w:t>de </w:t>
      </w:r>
      <w:r>
        <w:rPr>
          <w:color w:val="231F20"/>
          <w:spacing w:val="-5"/>
        </w:rPr>
        <w:t>equilibrio </w:t>
      </w:r>
      <w:r>
        <w:rPr>
          <w:color w:val="231F20"/>
          <w:spacing w:val="-6"/>
        </w:rPr>
        <w:t>psicoafectivo.</w:t>
      </w:r>
    </w:p>
    <w:p>
      <w:pPr>
        <w:pStyle w:val="BodyText"/>
        <w:spacing w:line="242" w:lineRule="auto" w:before="1"/>
        <w:ind w:left="117" w:right="107" w:firstLine="453"/>
        <w:jc w:val="both"/>
      </w:pPr>
      <w:r>
        <w:rPr/>
        <w:pict>
          <v:shape style="position:absolute;margin-left:129.244995pt;margin-top:4.56809pt;width:200.45pt;height:77.05pt;mso-position-horizontal-relative:page;mso-position-vertical-relative:paragraph;z-index:-12152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3"/>
                      <w:w w:val="101"/>
                      <w:sz w:val="154"/>
                    </w:rPr>
                    <w:t>Y</w:t>
                  </w:r>
                </w:p>
              </w:txbxContent>
            </v:textbox>
            <w10:wrap type="none"/>
          </v:shape>
        </w:pict>
      </w:r>
      <w:r>
        <w:rPr>
          <w:color w:val="231F20"/>
        </w:rPr>
        <w:t>Los desequilibrios hormonales después del parto también pueden producir depresión, en un estudio en tres países (Francia, Italia y Canadá) de</w:t>
      </w:r>
      <w:r>
        <w:rPr>
          <w:color w:val="231F20"/>
          <w:spacing w:val="-4"/>
        </w:rPr>
        <w:t> </w:t>
      </w:r>
      <w:r>
        <w:rPr>
          <w:color w:val="231F20"/>
        </w:rPr>
        <w:t>la</w:t>
      </w:r>
      <w:r>
        <w:rPr>
          <w:color w:val="231F20"/>
          <w:spacing w:val="-4"/>
        </w:rPr>
        <w:t> </w:t>
      </w:r>
      <w:r>
        <w:rPr>
          <w:color w:val="231F20"/>
        </w:rPr>
        <w:t>salud</w:t>
      </w:r>
      <w:r>
        <w:rPr>
          <w:color w:val="231F20"/>
          <w:spacing w:val="-4"/>
        </w:rPr>
        <w:t> </w:t>
      </w:r>
      <w:r>
        <w:rPr>
          <w:color w:val="231F20"/>
        </w:rPr>
        <w:t>psicológica</w:t>
      </w:r>
      <w:r>
        <w:rPr>
          <w:color w:val="231F20"/>
          <w:spacing w:val="-4"/>
        </w:rPr>
        <w:t> </w:t>
      </w:r>
      <w:r>
        <w:rPr>
          <w:color w:val="231F20"/>
        </w:rPr>
        <w:t>de</w:t>
      </w:r>
      <w:r>
        <w:rPr>
          <w:color w:val="231F20"/>
          <w:spacing w:val="-4"/>
        </w:rPr>
        <w:t> </w:t>
      </w:r>
      <w:r>
        <w:rPr>
          <w:color w:val="231F20"/>
        </w:rPr>
        <w:t>nuevas</w:t>
      </w:r>
      <w:r>
        <w:rPr>
          <w:color w:val="231F20"/>
          <w:spacing w:val="-4"/>
        </w:rPr>
        <w:t> </w:t>
      </w:r>
      <w:r>
        <w:rPr>
          <w:color w:val="231F20"/>
        </w:rPr>
        <w:t>madres</w:t>
      </w:r>
      <w:r>
        <w:rPr>
          <w:color w:val="231F20"/>
          <w:spacing w:val="-4"/>
        </w:rPr>
        <w:t> </w:t>
      </w:r>
      <w:r>
        <w:rPr>
          <w:color w:val="231F20"/>
        </w:rPr>
        <w:t>(1598),</w:t>
      </w:r>
      <w:r>
        <w:rPr>
          <w:color w:val="231F20"/>
          <w:spacing w:val="-4"/>
        </w:rPr>
        <w:t> </w:t>
      </w:r>
      <w:r>
        <w:rPr>
          <w:color w:val="231F20"/>
        </w:rPr>
        <w:t>se</w:t>
      </w:r>
      <w:r>
        <w:rPr>
          <w:color w:val="231F20"/>
          <w:spacing w:val="-4"/>
        </w:rPr>
        <w:t> </w:t>
      </w:r>
      <w:r>
        <w:rPr>
          <w:color w:val="231F20"/>
        </w:rPr>
        <w:t>exploró</w:t>
      </w:r>
      <w:r>
        <w:rPr>
          <w:color w:val="231F20"/>
          <w:spacing w:val="-4"/>
        </w:rPr>
        <w:t> </w:t>
      </w:r>
      <w:r>
        <w:rPr>
          <w:color w:val="231F20"/>
        </w:rPr>
        <w:t>la</w:t>
      </w:r>
      <w:r>
        <w:rPr>
          <w:color w:val="231F20"/>
          <w:spacing w:val="-4"/>
        </w:rPr>
        <w:t> </w:t>
      </w:r>
      <w:r>
        <w:rPr>
          <w:color w:val="231F20"/>
        </w:rPr>
        <w:t>división</w:t>
      </w:r>
      <w:r>
        <w:rPr>
          <w:color w:val="231F20"/>
          <w:spacing w:val="-4"/>
        </w:rPr>
        <w:t> </w:t>
      </w:r>
      <w:r>
        <w:rPr>
          <w:color w:val="231F20"/>
        </w:rPr>
        <w:t>de tareas domésticas entre parejas un año después del parto, encontrándose asociación</w:t>
      </w:r>
      <w:r>
        <w:rPr>
          <w:color w:val="231F20"/>
          <w:spacing w:val="-13"/>
        </w:rPr>
        <w:t> </w:t>
      </w:r>
      <w:r>
        <w:rPr>
          <w:color w:val="231F20"/>
        </w:rPr>
        <w:t>entre</w:t>
      </w:r>
      <w:r>
        <w:rPr>
          <w:color w:val="231F20"/>
          <w:spacing w:val="-13"/>
        </w:rPr>
        <w:t> </w:t>
      </w:r>
      <w:r>
        <w:rPr>
          <w:color w:val="231F20"/>
        </w:rPr>
        <w:t>una</w:t>
      </w:r>
      <w:r>
        <w:rPr>
          <w:color w:val="231F20"/>
          <w:spacing w:val="-13"/>
        </w:rPr>
        <w:t> </w:t>
      </w:r>
      <w:r>
        <w:rPr>
          <w:color w:val="231F20"/>
        </w:rPr>
        <w:t>división</w:t>
      </w:r>
      <w:r>
        <w:rPr>
          <w:color w:val="231F20"/>
          <w:spacing w:val="-13"/>
        </w:rPr>
        <w:t> </w:t>
      </w:r>
      <w:r>
        <w:rPr>
          <w:color w:val="231F20"/>
        </w:rPr>
        <w:t>desigual</w:t>
      </w:r>
      <w:r>
        <w:rPr>
          <w:color w:val="231F20"/>
          <w:spacing w:val="-13"/>
        </w:rPr>
        <w:t> </w:t>
      </w:r>
      <w:r>
        <w:rPr>
          <w:color w:val="231F20"/>
        </w:rPr>
        <w:t>de</w:t>
      </w:r>
      <w:r>
        <w:rPr>
          <w:color w:val="231F20"/>
          <w:spacing w:val="-13"/>
        </w:rPr>
        <w:t> </w:t>
      </w:r>
      <w:r>
        <w:rPr>
          <w:color w:val="231F20"/>
        </w:rPr>
        <w:t>cuidado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niños</w:t>
      </w:r>
      <w:r>
        <w:rPr>
          <w:color w:val="231F20"/>
          <w:spacing w:val="-13"/>
        </w:rPr>
        <w:t> </w:t>
      </w:r>
      <w:r>
        <w:rPr>
          <w:color w:val="231F20"/>
        </w:rPr>
        <w:t>y</w:t>
      </w:r>
      <w:r>
        <w:rPr>
          <w:color w:val="231F20"/>
          <w:spacing w:val="-13"/>
        </w:rPr>
        <w:t> </w:t>
      </w:r>
      <w:r>
        <w:rPr>
          <w:color w:val="231F20"/>
        </w:rPr>
        <w:t>problemas psicológicos.</w:t>
      </w:r>
      <w:r>
        <w:rPr>
          <w:color w:val="231F20"/>
          <w:spacing w:val="-38"/>
        </w:rPr>
        <w:t> </w:t>
      </w:r>
      <w:r>
        <w:rPr>
          <w:color w:val="231F20"/>
        </w:rPr>
        <w:t>(Des</w:t>
      </w:r>
      <w:r>
        <w:rPr>
          <w:color w:val="231F20"/>
          <w:spacing w:val="-38"/>
        </w:rPr>
        <w:t> </w:t>
      </w:r>
      <w:r>
        <w:rPr>
          <w:color w:val="231F20"/>
        </w:rPr>
        <w:t>Rivie,</w:t>
      </w:r>
      <w:r>
        <w:rPr>
          <w:color w:val="231F20"/>
          <w:spacing w:val="-38"/>
        </w:rPr>
        <w:t> </w:t>
      </w:r>
      <w:r>
        <w:rPr>
          <w:color w:val="231F20"/>
        </w:rPr>
        <w:t>2002).</w:t>
      </w:r>
    </w:p>
    <w:p>
      <w:pPr>
        <w:pStyle w:val="BodyText"/>
        <w:spacing w:line="280" w:lineRule="exact" w:before="1"/>
        <w:ind w:left="117" w:right="107" w:firstLine="453"/>
        <w:jc w:val="both"/>
      </w:pPr>
      <w:r>
        <w:rPr>
          <w:color w:val="231F20"/>
        </w:rPr>
        <w:t>La reflexión teórica sobre el TD puede derivar en un modelo de explicación que contenga los cuatro grupos de tareas y se complemente con el significado de sus rasgos de </w:t>
      </w:r>
      <w:r>
        <w:rPr>
          <w:rFonts w:ascii="Palatino Linotype" w:hAnsi="Palatino Linotype"/>
          <w:i/>
          <w:color w:val="231F20"/>
          <w:spacing w:val="-3"/>
        </w:rPr>
        <w:t>continuidad,  </w:t>
      </w:r>
      <w:r>
        <w:rPr>
          <w:color w:val="231F20"/>
        </w:rPr>
        <w:t>que supone aditividad    y de </w:t>
      </w:r>
      <w:r>
        <w:rPr>
          <w:rFonts w:ascii="Palatino Linotype" w:hAnsi="Palatino Linotype"/>
          <w:i/>
          <w:color w:val="231F20"/>
        </w:rPr>
        <w:t>complejidad y heterogeneidad </w:t>
      </w:r>
      <w:r>
        <w:rPr>
          <w:color w:val="231F20"/>
        </w:rPr>
        <w:t>que significan sinergia. Así las tareas vistas desde esos rasgos pueden analizarse en función de su intensidad,</w:t>
      </w:r>
      <w:r>
        <w:rPr>
          <w:color w:val="231F20"/>
          <w:spacing w:val="-41"/>
        </w:rPr>
        <w:t> </w:t>
      </w:r>
      <w:r>
        <w:rPr>
          <w:color w:val="231F20"/>
        </w:rPr>
        <w:t>en </w:t>
      </w:r>
      <w:r>
        <w:rPr>
          <w:color w:val="231F20"/>
          <w:spacing w:val="-3"/>
        </w:rPr>
        <w:t>conjunto </w:t>
      </w:r>
      <w:r>
        <w:rPr>
          <w:color w:val="231F20"/>
        </w:rPr>
        <w:t>y</w:t>
      </w:r>
      <w:r>
        <w:rPr>
          <w:color w:val="231F20"/>
          <w:spacing w:val="-9"/>
        </w:rPr>
        <w:t> </w:t>
      </w:r>
      <w:r>
        <w:rPr>
          <w:color w:val="231F20"/>
        </w:rPr>
        <w:t>aisladas.</w:t>
      </w:r>
    </w:p>
    <w:p>
      <w:pPr>
        <w:pStyle w:val="BodyText"/>
        <w:spacing w:before="4"/>
      </w:pPr>
    </w:p>
    <w:p>
      <w:pPr>
        <w:spacing w:line="280" w:lineRule="exact" w:before="0"/>
        <w:ind w:left="570" w:right="561" w:firstLine="0"/>
        <w:jc w:val="both"/>
        <w:rPr>
          <w:rFonts w:ascii="Palatino Linotype" w:hAnsi="Palatino Linotype"/>
          <w:i/>
          <w:sz w:val="24"/>
        </w:rPr>
      </w:pPr>
      <w:r>
        <w:rPr>
          <w:color w:val="231F20"/>
          <w:sz w:val="24"/>
        </w:rPr>
        <w:t>En los </w:t>
      </w:r>
      <w:r>
        <w:rPr>
          <w:color w:val="231F20"/>
          <w:spacing w:val="-4"/>
          <w:sz w:val="24"/>
        </w:rPr>
        <w:t>siguientes </w:t>
      </w:r>
      <w:r>
        <w:rPr>
          <w:color w:val="231F20"/>
          <w:spacing w:val="-3"/>
          <w:sz w:val="24"/>
        </w:rPr>
        <w:t>párrafos </w:t>
      </w:r>
      <w:r>
        <w:rPr>
          <w:color w:val="231F20"/>
          <w:sz w:val="24"/>
        </w:rPr>
        <w:t>se </w:t>
      </w:r>
      <w:r>
        <w:rPr>
          <w:color w:val="231F20"/>
          <w:spacing w:val="-4"/>
          <w:sz w:val="24"/>
        </w:rPr>
        <w:t>aborda  </w:t>
      </w:r>
      <w:r>
        <w:rPr>
          <w:color w:val="231F20"/>
          <w:spacing w:val="-3"/>
          <w:sz w:val="24"/>
        </w:rPr>
        <w:t>este último </w:t>
      </w:r>
      <w:r>
        <w:rPr>
          <w:color w:val="231F20"/>
          <w:spacing w:val="-4"/>
          <w:sz w:val="24"/>
        </w:rPr>
        <w:t>problema,  </w:t>
      </w:r>
      <w:r>
        <w:rPr>
          <w:color w:val="231F20"/>
          <w:spacing w:val="-3"/>
          <w:sz w:val="24"/>
        </w:rPr>
        <w:t>ya  que existe una </w:t>
      </w:r>
      <w:r>
        <w:rPr>
          <w:color w:val="231F20"/>
          <w:spacing w:val="-4"/>
          <w:sz w:val="24"/>
        </w:rPr>
        <w:t>interacción interna </w:t>
      </w:r>
      <w:r>
        <w:rPr>
          <w:color w:val="231F20"/>
          <w:sz w:val="24"/>
        </w:rPr>
        <w:t>de </w:t>
      </w:r>
      <w:r>
        <w:rPr>
          <w:color w:val="231F20"/>
          <w:spacing w:val="-2"/>
          <w:sz w:val="24"/>
        </w:rPr>
        <w:t>las </w:t>
      </w:r>
      <w:r>
        <w:rPr>
          <w:color w:val="231F20"/>
          <w:spacing w:val="-3"/>
          <w:sz w:val="24"/>
        </w:rPr>
        <w:t>tareas </w:t>
      </w:r>
      <w:r>
        <w:rPr>
          <w:color w:val="231F20"/>
          <w:spacing w:val="-5"/>
          <w:sz w:val="24"/>
        </w:rPr>
        <w:t>propias </w:t>
      </w:r>
      <w:r>
        <w:rPr>
          <w:color w:val="231F20"/>
          <w:spacing w:val="-3"/>
          <w:sz w:val="24"/>
        </w:rPr>
        <w:t>del </w:t>
      </w:r>
      <w:r>
        <w:rPr>
          <w:color w:val="231F20"/>
          <w:spacing w:val="-5"/>
          <w:sz w:val="24"/>
        </w:rPr>
        <w:t>TD, </w:t>
      </w:r>
      <w:r>
        <w:rPr>
          <w:color w:val="231F20"/>
          <w:spacing w:val="-3"/>
          <w:sz w:val="24"/>
        </w:rPr>
        <w:t>pero además </w:t>
      </w:r>
      <w:r>
        <w:rPr>
          <w:color w:val="231F20"/>
          <w:sz w:val="24"/>
        </w:rPr>
        <w:t>en el caso de </w:t>
      </w:r>
      <w:r>
        <w:rPr>
          <w:color w:val="231F20"/>
          <w:spacing w:val="-4"/>
          <w:sz w:val="24"/>
        </w:rPr>
        <w:t>mujeres </w:t>
      </w:r>
      <w:r>
        <w:rPr>
          <w:color w:val="231F20"/>
          <w:spacing w:val="-3"/>
          <w:sz w:val="24"/>
        </w:rPr>
        <w:t>con doble jornada estas </w:t>
      </w:r>
      <w:r>
        <w:rPr>
          <w:color w:val="231F20"/>
          <w:sz w:val="24"/>
        </w:rPr>
        <w:t>se </w:t>
      </w:r>
      <w:r>
        <w:rPr>
          <w:color w:val="231F20"/>
          <w:spacing w:val="-3"/>
          <w:sz w:val="24"/>
        </w:rPr>
        <w:t>superponen </w:t>
      </w:r>
      <w:r>
        <w:rPr>
          <w:color w:val="231F20"/>
          <w:sz w:val="24"/>
        </w:rPr>
        <w:t>en </w:t>
      </w:r>
      <w:r>
        <w:rPr>
          <w:color w:val="231F20"/>
          <w:spacing w:val="-3"/>
          <w:sz w:val="24"/>
        </w:rPr>
        <w:t>tiempos </w:t>
      </w:r>
      <w:r>
        <w:rPr>
          <w:color w:val="231F20"/>
          <w:sz w:val="24"/>
        </w:rPr>
        <w:t>e </w:t>
      </w:r>
      <w:r>
        <w:rPr>
          <w:color w:val="231F20"/>
          <w:spacing w:val="-4"/>
          <w:sz w:val="24"/>
        </w:rPr>
        <w:t>incluso </w:t>
      </w:r>
      <w:r>
        <w:rPr>
          <w:color w:val="231F20"/>
          <w:sz w:val="24"/>
        </w:rPr>
        <w:t>en </w:t>
      </w:r>
      <w:r>
        <w:rPr>
          <w:color w:val="231F20"/>
          <w:spacing w:val="-3"/>
          <w:sz w:val="24"/>
        </w:rPr>
        <w:t>algunos </w:t>
      </w:r>
      <w:r>
        <w:rPr>
          <w:color w:val="231F20"/>
          <w:sz w:val="24"/>
        </w:rPr>
        <w:t>casos en </w:t>
      </w:r>
      <w:r>
        <w:rPr>
          <w:color w:val="231F20"/>
          <w:spacing w:val="-3"/>
          <w:sz w:val="24"/>
        </w:rPr>
        <w:t>espacios, por </w:t>
      </w:r>
      <w:r>
        <w:rPr>
          <w:color w:val="231F20"/>
          <w:sz w:val="24"/>
        </w:rPr>
        <w:t>lo </w:t>
      </w:r>
      <w:r>
        <w:rPr>
          <w:color w:val="231F20"/>
          <w:spacing w:val="-3"/>
          <w:sz w:val="24"/>
        </w:rPr>
        <w:t>que </w:t>
      </w:r>
      <w:r>
        <w:rPr>
          <w:color w:val="231F20"/>
          <w:sz w:val="24"/>
        </w:rPr>
        <w:t>se </w:t>
      </w:r>
      <w:r>
        <w:rPr>
          <w:color w:val="231F20"/>
          <w:spacing w:val="-3"/>
          <w:sz w:val="24"/>
        </w:rPr>
        <w:t>someten </w:t>
      </w:r>
      <w:r>
        <w:rPr>
          <w:color w:val="231F20"/>
          <w:sz w:val="24"/>
        </w:rPr>
        <w:t>a dos </w:t>
      </w:r>
      <w:r>
        <w:rPr>
          <w:color w:val="231F20"/>
          <w:spacing w:val="-3"/>
          <w:sz w:val="24"/>
        </w:rPr>
        <w:t>dinámicas </w:t>
      </w:r>
      <w:r>
        <w:rPr>
          <w:color w:val="231F20"/>
          <w:sz w:val="24"/>
        </w:rPr>
        <w:t>la de </w:t>
      </w:r>
      <w:r>
        <w:rPr>
          <w:color w:val="231F20"/>
          <w:spacing w:val="-3"/>
          <w:sz w:val="24"/>
        </w:rPr>
        <w:t>aditividad que </w:t>
      </w:r>
      <w:r>
        <w:rPr>
          <w:rFonts w:ascii="Palatino Linotype" w:hAnsi="Palatino Linotype"/>
          <w:i/>
          <w:color w:val="231F20"/>
          <w:spacing w:val="-5"/>
          <w:sz w:val="24"/>
        </w:rPr>
        <w:t>es </w:t>
      </w:r>
      <w:r>
        <w:rPr>
          <w:rFonts w:ascii="Palatino Linotype" w:hAnsi="Palatino Linotype"/>
          <w:i/>
          <w:color w:val="231F20"/>
          <w:spacing w:val="-6"/>
          <w:sz w:val="24"/>
        </w:rPr>
        <w:t>aproximadamente </w:t>
      </w:r>
      <w:r>
        <w:rPr>
          <w:rFonts w:ascii="Palatino Linotype" w:hAnsi="Palatino Linotype"/>
          <w:i/>
          <w:color w:val="231F20"/>
          <w:sz w:val="24"/>
        </w:rPr>
        <w:t>la </w:t>
      </w:r>
      <w:r>
        <w:rPr>
          <w:rFonts w:ascii="Palatino Linotype" w:hAnsi="Palatino Linotype"/>
          <w:i/>
          <w:color w:val="231F20"/>
          <w:spacing w:val="-4"/>
          <w:sz w:val="24"/>
        </w:rPr>
        <w:t>suma </w:t>
      </w:r>
      <w:r>
        <w:rPr>
          <w:rFonts w:ascii="Palatino Linotype" w:hAnsi="Palatino Linotype"/>
          <w:i/>
          <w:color w:val="231F20"/>
          <w:sz w:val="24"/>
        </w:rPr>
        <w:t>de la </w:t>
      </w:r>
      <w:r>
        <w:rPr>
          <w:rFonts w:ascii="Palatino Linotype" w:hAnsi="Palatino Linotype"/>
          <w:i/>
          <w:color w:val="231F20"/>
          <w:spacing w:val="-5"/>
          <w:sz w:val="24"/>
        </w:rPr>
        <w:t>probabilidad </w:t>
      </w:r>
      <w:r>
        <w:rPr>
          <w:rFonts w:ascii="Palatino Linotype" w:hAnsi="Palatino Linotype"/>
          <w:i/>
          <w:color w:val="231F20"/>
          <w:sz w:val="24"/>
        </w:rPr>
        <w:t>de </w:t>
      </w:r>
      <w:r>
        <w:rPr>
          <w:rFonts w:ascii="Palatino Linotype" w:hAnsi="Palatino Linotype"/>
          <w:i/>
          <w:color w:val="231F20"/>
          <w:spacing w:val="-4"/>
          <w:sz w:val="24"/>
        </w:rPr>
        <w:t>cada una </w:t>
      </w:r>
      <w:r>
        <w:rPr>
          <w:rFonts w:ascii="Palatino Linotype" w:hAnsi="Palatino Linotype"/>
          <w:i/>
          <w:color w:val="231F20"/>
          <w:sz w:val="24"/>
        </w:rPr>
        <w:t>de </w:t>
      </w:r>
      <w:r>
        <w:rPr>
          <w:rFonts w:ascii="Palatino Linotype" w:hAnsi="Palatino Linotype"/>
          <w:i/>
          <w:color w:val="231F20"/>
          <w:spacing w:val="-4"/>
          <w:sz w:val="24"/>
        </w:rPr>
        <w:t>esas</w:t>
      </w:r>
      <w:r>
        <w:rPr>
          <w:rFonts w:ascii="Palatino Linotype" w:hAnsi="Palatino Linotype"/>
          <w:i/>
          <w:color w:val="231F20"/>
          <w:spacing w:val="52"/>
          <w:sz w:val="24"/>
        </w:rPr>
        <w:t> </w:t>
      </w:r>
      <w:r>
        <w:rPr>
          <w:rFonts w:ascii="Palatino Linotype" w:hAnsi="Palatino Linotype"/>
          <w:i/>
          <w:color w:val="231F20"/>
          <w:spacing w:val="-4"/>
          <w:sz w:val="24"/>
        </w:rPr>
        <w:t>exigencias</w:t>
      </w:r>
      <w:r>
        <w:rPr>
          <w:rFonts w:ascii="Palatino Linotype" w:hAnsi="Palatino Linotype"/>
          <w:i/>
          <w:color w:val="231F20"/>
          <w:spacing w:val="-22"/>
          <w:sz w:val="24"/>
        </w:rPr>
        <w:t> </w:t>
      </w:r>
      <w:r>
        <w:rPr>
          <w:rFonts w:ascii="Palatino Linotype" w:hAnsi="Palatino Linotype"/>
          <w:i/>
          <w:color w:val="231F20"/>
          <w:spacing w:val="-3"/>
          <w:sz w:val="24"/>
        </w:rPr>
        <w:t>por</w:t>
      </w:r>
      <w:r>
        <w:rPr>
          <w:rFonts w:ascii="Palatino Linotype" w:hAnsi="Palatino Linotype"/>
          <w:i/>
          <w:color w:val="231F20"/>
          <w:spacing w:val="-22"/>
          <w:sz w:val="24"/>
        </w:rPr>
        <w:t> </w:t>
      </w:r>
      <w:r>
        <w:rPr>
          <w:rFonts w:ascii="Palatino Linotype" w:hAnsi="Palatino Linotype"/>
          <w:i/>
          <w:color w:val="231F20"/>
          <w:spacing w:val="-5"/>
          <w:sz w:val="24"/>
        </w:rPr>
        <w:t>separado.</w:t>
      </w:r>
      <w:r>
        <w:rPr>
          <w:rFonts w:ascii="Palatino Linotype" w:hAnsi="Palatino Linotype"/>
          <w:i/>
          <w:color w:val="231F20"/>
          <w:spacing w:val="-22"/>
          <w:sz w:val="24"/>
        </w:rPr>
        <w:t> </w:t>
      </w:r>
      <w:r>
        <w:rPr>
          <w:color w:val="231F20"/>
          <w:spacing w:val="-5"/>
          <w:sz w:val="24"/>
        </w:rPr>
        <w:t>Pero</w:t>
      </w:r>
      <w:r>
        <w:rPr>
          <w:color w:val="231F20"/>
          <w:spacing w:val="-23"/>
          <w:sz w:val="24"/>
        </w:rPr>
        <w:t> </w:t>
      </w:r>
      <w:r>
        <w:rPr>
          <w:color w:val="231F20"/>
          <w:spacing w:val="-4"/>
          <w:sz w:val="24"/>
        </w:rPr>
        <w:t>también</w:t>
      </w:r>
      <w:r>
        <w:rPr>
          <w:color w:val="231F20"/>
          <w:spacing w:val="-23"/>
          <w:sz w:val="24"/>
        </w:rPr>
        <w:t> </w:t>
      </w:r>
      <w:r>
        <w:rPr>
          <w:color w:val="231F20"/>
          <w:sz w:val="24"/>
        </w:rPr>
        <w:t>a</w:t>
      </w:r>
      <w:r>
        <w:rPr>
          <w:color w:val="231F20"/>
          <w:spacing w:val="-23"/>
          <w:sz w:val="24"/>
        </w:rPr>
        <w:t> </w:t>
      </w:r>
      <w:r>
        <w:rPr>
          <w:color w:val="231F20"/>
          <w:spacing w:val="-3"/>
          <w:sz w:val="24"/>
        </w:rPr>
        <w:t>una</w:t>
      </w:r>
      <w:r>
        <w:rPr>
          <w:color w:val="231F20"/>
          <w:spacing w:val="-23"/>
          <w:sz w:val="24"/>
        </w:rPr>
        <w:t> </w:t>
      </w:r>
      <w:r>
        <w:rPr>
          <w:color w:val="231F20"/>
          <w:spacing w:val="-3"/>
          <w:sz w:val="24"/>
        </w:rPr>
        <w:t>sinergia</w:t>
      </w:r>
      <w:r>
        <w:rPr>
          <w:color w:val="231F20"/>
          <w:spacing w:val="-23"/>
          <w:sz w:val="24"/>
        </w:rPr>
        <w:t> </w:t>
      </w:r>
      <w:r>
        <w:rPr>
          <w:color w:val="231F20"/>
          <w:spacing w:val="-3"/>
          <w:sz w:val="24"/>
        </w:rPr>
        <w:t>que</w:t>
      </w:r>
      <w:r>
        <w:rPr>
          <w:color w:val="231F20"/>
          <w:spacing w:val="-23"/>
          <w:sz w:val="24"/>
        </w:rPr>
        <w:t> </w:t>
      </w:r>
      <w:r>
        <w:rPr>
          <w:rFonts w:ascii="Palatino Linotype" w:hAnsi="Palatino Linotype"/>
          <w:i/>
          <w:color w:val="231F20"/>
          <w:sz w:val="24"/>
        </w:rPr>
        <w:t>se</w:t>
      </w:r>
      <w:r>
        <w:rPr>
          <w:rFonts w:ascii="Palatino Linotype" w:hAnsi="Palatino Linotype"/>
          <w:i/>
          <w:color w:val="231F20"/>
          <w:spacing w:val="-22"/>
          <w:sz w:val="24"/>
        </w:rPr>
        <w:t> </w:t>
      </w:r>
      <w:r>
        <w:rPr>
          <w:rFonts w:ascii="Palatino Linotype" w:hAnsi="Palatino Linotype"/>
          <w:i/>
          <w:color w:val="231F20"/>
          <w:spacing w:val="-4"/>
          <w:sz w:val="24"/>
        </w:rPr>
        <w:t>entiende </w:t>
      </w:r>
      <w:r>
        <w:rPr>
          <w:rFonts w:ascii="Palatino Linotype" w:hAnsi="Palatino Linotype"/>
          <w:i/>
          <w:color w:val="231F20"/>
          <w:spacing w:val="-4"/>
          <w:sz w:val="24"/>
        </w:rPr>
        <w:t>como </w:t>
      </w:r>
      <w:r>
        <w:rPr>
          <w:rFonts w:ascii="Palatino Linotype" w:hAnsi="Palatino Linotype"/>
          <w:i/>
          <w:color w:val="231F20"/>
          <w:sz w:val="24"/>
        </w:rPr>
        <w:t>la </w:t>
      </w:r>
      <w:r>
        <w:rPr>
          <w:rFonts w:ascii="Palatino Linotype" w:hAnsi="Palatino Linotype"/>
          <w:i/>
          <w:color w:val="231F20"/>
          <w:spacing w:val="-4"/>
          <w:sz w:val="24"/>
        </w:rPr>
        <w:t>potenciación </w:t>
      </w:r>
      <w:r>
        <w:rPr>
          <w:rFonts w:ascii="Palatino Linotype" w:hAnsi="Palatino Linotype"/>
          <w:i/>
          <w:color w:val="231F20"/>
          <w:sz w:val="24"/>
        </w:rPr>
        <w:t>de la </w:t>
      </w:r>
      <w:r>
        <w:rPr>
          <w:rFonts w:ascii="Palatino Linotype" w:hAnsi="Palatino Linotype"/>
          <w:i/>
          <w:color w:val="231F20"/>
          <w:spacing w:val="-5"/>
          <w:sz w:val="24"/>
        </w:rPr>
        <w:t>probabilidad </w:t>
      </w:r>
      <w:r>
        <w:rPr>
          <w:rFonts w:ascii="Palatino Linotype" w:hAnsi="Palatino Linotype"/>
          <w:i/>
          <w:color w:val="231F20"/>
          <w:sz w:val="24"/>
        </w:rPr>
        <w:t>de </w:t>
      </w:r>
      <w:r>
        <w:rPr>
          <w:rFonts w:ascii="Palatino Linotype" w:hAnsi="Palatino Linotype"/>
          <w:i/>
          <w:color w:val="231F20"/>
          <w:spacing w:val="-5"/>
          <w:sz w:val="24"/>
        </w:rPr>
        <w:t>producir </w:t>
      </w:r>
      <w:r>
        <w:rPr>
          <w:rFonts w:ascii="Palatino Linotype" w:hAnsi="Palatino Linotype"/>
          <w:i/>
          <w:color w:val="231F20"/>
          <w:spacing w:val="-3"/>
          <w:sz w:val="24"/>
        </w:rPr>
        <w:t>un </w:t>
      </w:r>
      <w:r>
        <w:rPr>
          <w:rFonts w:ascii="Palatino Linotype" w:hAnsi="Palatino Linotype"/>
          <w:i/>
          <w:color w:val="231F20"/>
          <w:spacing w:val="-4"/>
          <w:sz w:val="24"/>
        </w:rPr>
        <w:t>efecto (trastorno </w:t>
      </w:r>
      <w:r>
        <w:rPr>
          <w:rFonts w:ascii="Palatino Linotype" w:hAnsi="Palatino Linotype"/>
          <w:i/>
          <w:color w:val="231F20"/>
          <w:sz w:val="24"/>
        </w:rPr>
        <w:t>o </w:t>
      </w:r>
      <w:r>
        <w:rPr>
          <w:rFonts w:ascii="Palatino Linotype" w:hAnsi="Palatino Linotype"/>
          <w:i/>
          <w:color w:val="231F20"/>
          <w:spacing w:val="-4"/>
          <w:sz w:val="24"/>
        </w:rPr>
        <w:t>daño) cuando </w:t>
      </w:r>
      <w:r>
        <w:rPr>
          <w:rFonts w:ascii="Palatino Linotype" w:hAnsi="Palatino Linotype"/>
          <w:i/>
          <w:color w:val="231F20"/>
          <w:sz w:val="24"/>
        </w:rPr>
        <w:t>se </w:t>
      </w:r>
      <w:r>
        <w:rPr>
          <w:rFonts w:ascii="Palatino Linotype" w:hAnsi="Palatino Linotype"/>
          <w:i/>
          <w:color w:val="231F20"/>
          <w:spacing w:val="-6"/>
          <w:sz w:val="24"/>
        </w:rPr>
        <w:t>conjuntan </w:t>
      </w:r>
      <w:r>
        <w:rPr>
          <w:rFonts w:ascii="Palatino Linotype" w:hAnsi="Palatino Linotype"/>
          <w:i/>
          <w:color w:val="231F20"/>
          <w:spacing w:val="-3"/>
          <w:sz w:val="24"/>
        </w:rPr>
        <w:t>dos </w:t>
      </w:r>
      <w:r>
        <w:rPr>
          <w:rFonts w:ascii="Palatino Linotype" w:hAnsi="Palatino Linotype"/>
          <w:i/>
          <w:color w:val="231F20"/>
          <w:sz w:val="24"/>
        </w:rPr>
        <w:t>o </w:t>
      </w:r>
      <w:r>
        <w:rPr>
          <w:rFonts w:ascii="Palatino Linotype" w:hAnsi="Palatino Linotype"/>
          <w:i/>
          <w:color w:val="231F20"/>
          <w:spacing w:val="-3"/>
          <w:sz w:val="24"/>
        </w:rPr>
        <w:t>más </w:t>
      </w:r>
      <w:r>
        <w:rPr>
          <w:rFonts w:ascii="Palatino Linotype" w:hAnsi="Palatino Linotype"/>
          <w:i/>
          <w:color w:val="231F20"/>
          <w:spacing w:val="-4"/>
          <w:sz w:val="24"/>
        </w:rPr>
        <w:t>exigencias,… </w:t>
      </w:r>
      <w:r>
        <w:rPr>
          <w:rFonts w:ascii="Palatino Linotype" w:hAnsi="Palatino Linotype"/>
          <w:i/>
          <w:color w:val="231F20"/>
          <w:spacing w:val="-5"/>
          <w:sz w:val="24"/>
        </w:rPr>
        <w:t>probabilidad…  mayor  </w:t>
      </w:r>
      <w:r>
        <w:rPr>
          <w:rFonts w:ascii="Palatino Linotype" w:hAnsi="Palatino Linotype"/>
          <w:i/>
          <w:color w:val="231F20"/>
          <w:spacing w:val="-4"/>
          <w:sz w:val="24"/>
        </w:rPr>
        <w:t>que  </w:t>
      </w:r>
      <w:r>
        <w:rPr>
          <w:rFonts w:ascii="Palatino Linotype" w:hAnsi="Palatino Linotype"/>
          <w:i/>
          <w:color w:val="231F20"/>
          <w:sz w:val="24"/>
        </w:rPr>
        <w:t>la </w:t>
      </w:r>
      <w:r>
        <w:rPr>
          <w:rFonts w:ascii="Palatino Linotype" w:hAnsi="Palatino Linotype"/>
          <w:i/>
          <w:color w:val="231F20"/>
          <w:spacing w:val="-4"/>
          <w:sz w:val="24"/>
        </w:rPr>
        <w:t>suma  </w:t>
      </w:r>
      <w:r>
        <w:rPr>
          <w:rFonts w:ascii="Palatino Linotype" w:hAnsi="Palatino Linotype"/>
          <w:i/>
          <w:color w:val="231F20"/>
          <w:sz w:val="24"/>
        </w:rPr>
        <w:t>de </w:t>
      </w:r>
      <w:r>
        <w:rPr>
          <w:rFonts w:ascii="Palatino Linotype" w:hAnsi="Palatino Linotype"/>
          <w:i/>
          <w:color w:val="231F20"/>
          <w:spacing w:val="-3"/>
          <w:sz w:val="24"/>
        </w:rPr>
        <w:t>las  </w:t>
      </w:r>
      <w:r>
        <w:rPr>
          <w:rFonts w:ascii="Palatino Linotype" w:hAnsi="Palatino Linotype"/>
          <w:i/>
          <w:color w:val="231F20"/>
          <w:spacing w:val="-5"/>
          <w:sz w:val="24"/>
        </w:rPr>
        <w:t>probabilidades</w:t>
      </w:r>
      <w:r>
        <w:rPr>
          <w:rFonts w:ascii="Palatino Linotype" w:hAnsi="Palatino Linotype"/>
          <w:i/>
          <w:color w:val="231F20"/>
          <w:spacing w:val="-19"/>
          <w:sz w:val="24"/>
        </w:rPr>
        <w:t> </w:t>
      </w:r>
      <w:r>
        <w:rPr>
          <w:rFonts w:ascii="Palatino Linotype" w:hAnsi="Palatino Linotype"/>
          <w:i/>
          <w:color w:val="231F20"/>
          <w:sz w:val="24"/>
        </w:rPr>
        <w:t>de </w:t>
      </w:r>
      <w:r>
        <w:rPr>
          <w:rFonts w:ascii="Palatino Linotype" w:hAnsi="Palatino Linotype"/>
          <w:i/>
          <w:color w:val="231F20"/>
          <w:spacing w:val="-5"/>
          <w:sz w:val="24"/>
        </w:rPr>
        <w:t>cada</w:t>
      </w:r>
    </w:p>
    <w:p>
      <w:pPr>
        <w:spacing w:after="0" w:line="280" w:lineRule="exact"/>
        <w:jc w:val="both"/>
        <w:rPr>
          <w:rFonts w:ascii="Palatino Linotype" w:hAnsi="Palatino Linotype"/>
          <w:sz w:val="24"/>
        </w:rPr>
        <w:sectPr>
          <w:pgSz w:w="9360" w:h="12480"/>
          <w:pgMar w:header="486" w:footer="504" w:top="880" w:bottom="700" w:left="1300" w:right="740"/>
        </w:sectPr>
      </w:pPr>
    </w:p>
    <w:p>
      <w:pPr>
        <w:pStyle w:val="BodyText"/>
        <w:spacing w:before="5"/>
        <w:rPr>
          <w:rFonts w:ascii="Palatino Linotype"/>
          <w:i/>
          <w:sz w:val="28"/>
        </w:rPr>
      </w:pPr>
    </w:p>
    <w:p>
      <w:pPr>
        <w:pStyle w:val="BodyText"/>
        <w:spacing w:line="280" w:lineRule="exact" w:before="53"/>
        <w:ind w:left="563" w:right="568"/>
        <w:jc w:val="both"/>
      </w:pPr>
      <w:r>
        <w:rPr>
          <w:rFonts w:ascii="Palatino Linotype" w:hAnsi="Palatino Linotype"/>
          <w:i/>
          <w:color w:val="231F20"/>
          <w:spacing w:val="-4"/>
        </w:rPr>
        <w:t>una</w:t>
      </w:r>
      <w:r>
        <w:rPr>
          <w:rFonts w:ascii="Palatino Linotype" w:hAnsi="Palatino Linotype"/>
          <w:i/>
          <w:color w:val="231F20"/>
          <w:spacing w:val="-20"/>
        </w:rPr>
        <w:t> </w:t>
      </w:r>
      <w:r>
        <w:rPr>
          <w:rFonts w:ascii="Palatino Linotype" w:hAnsi="Palatino Linotype"/>
          <w:i/>
          <w:color w:val="231F20"/>
        </w:rPr>
        <w:t>de</w:t>
      </w:r>
      <w:r>
        <w:rPr>
          <w:rFonts w:ascii="Palatino Linotype" w:hAnsi="Palatino Linotype"/>
          <w:i/>
          <w:color w:val="231F20"/>
          <w:spacing w:val="-20"/>
        </w:rPr>
        <w:t> </w:t>
      </w:r>
      <w:r>
        <w:rPr>
          <w:rFonts w:ascii="Palatino Linotype" w:hAnsi="Palatino Linotype"/>
          <w:i/>
          <w:color w:val="231F20"/>
          <w:spacing w:val="-3"/>
        </w:rPr>
        <w:t>las</w:t>
      </w:r>
      <w:r>
        <w:rPr>
          <w:rFonts w:ascii="Palatino Linotype" w:hAnsi="Palatino Linotype"/>
          <w:i/>
          <w:color w:val="231F20"/>
          <w:spacing w:val="-20"/>
        </w:rPr>
        <w:t> </w:t>
      </w:r>
      <w:r>
        <w:rPr>
          <w:rFonts w:ascii="Palatino Linotype" w:hAnsi="Palatino Linotype"/>
          <w:i/>
          <w:color w:val="231F20"/>
          <w:spacing w:val="-4"/>
        </w:rPr>
        <w:t>exigencias</w:t>
      </w:r>
      <w:r>
        <w:rPr>
          <w:rFonts w:ascii="Palatino Linotype" w:hAnsi="Palatino Linotype"/>
          <w:i/>
          <w:color w:val="231F20"/>
          <w:spacing w:val="-20"/>
        </w:rPr>
        <w:t> </w:t>
      </w:r>
      <w:r>
        <w:rPr>
          <w:rFonts w:ascii="Palatino Linotype" w:hAnsi="Palatino Linotype"/>
          <w:i/>
          <w:color w:val="231F20"/>
          <w:spacing w:val="-3"/>
        </w:rPr>
        <w:t>por</w:t>
      </w:r>
      <w:r>
        <w:rPr>
          <w:rFonts w:ascii="Palatino Linotype" w:hAnsi="Palatino Linotype"/>
          <w:i/>
          <w:color w:val="231F20"/>
          <w:spacing w:val="-20"/>
        </w:rPr>
        <w:t> </w:t>
      </w:r>
      <w:r>
        <w:rPr>
          <w:rFonts w:ascii="Palatino Linotype" w:hAnsi="Palatino Linotype"/>
          <w:i/>
          <w:color w:val="231F20"/>
          <w:spacing w:val="-5"/>
        </w:rPr>
        <w:t>separado.</w:t>
      </w:r>
      <w:r>
        <w:rPr>
          <w:rFonts w:ascii="Palatino Linotype" w:hAnsi="Palatino Linotype"/>
          <w:i/>
          <w:color w:val="231F20"/>
          <w:spacing w:val="-20"/>
        </w:rPr>
        <w:t> </w:t>
      </w:r>
      <w:r>
        <w:rPr>
          <w:color w:val="231F20"/>
        </w:rPr>
        <w:t>Y</w:t>
      </w:r>
      <w:r>
        <w:rPr>
          <w:color w:val="231F20"/>
          <w:spacing w:val="-20"/>
        </w:rPr>
        <w:t> </w:t>
      </w:r>
      <w:r>
        <w:rPr>
          <w:color w:val="231F20"/>
          <w:spacing w:val="-3"/>
        </w:rPr>
        <w:t>para</w:t>
      </w:r>
      <w:r>
        <w:rPr>
          <w:color w:val="231F20"/>
          <w:spacing w:val="-20"/>
        </w:rPr>
        <w:t> </w:t>
      </w:r>
      <w:r>
        <w:rPr>
          <w:color w:val="231F20"/>
          <w:spacing w:val="-3"/>
        </w:rPr>
        <w:t>evaluar</w:t>
      </w:r>
      <w:r>
        <w:rPr>
          <w:color w:val="231F20"/>
          <w:spacing w:val="-20"/>
        </w:rPr>
        <w:t> </w:t>
      </w:r>
      <w:r>
        <w:rPr>
          <w:color w:val="231F20"/>
          <w:spacing w:val="-4"/>
        </w:rPr>
        <w:t>ambas</w:t>
      </w:r>
      <w:r>
        <w:rPr>
          <w:color w:val="231F20"/>
          <w:spacing w:val="-20"/>
        </w:rPr>
        <w:t> </w:t>
      </w:r>
      <w:r>
        <w:rPr>
          <w:color w:val="231F20"/>
          <w:spacing w:val="-3"/>
        </w:rPr>
        <w:t>dinámicas </w:t>
      </w:r>
      <w:r>
        <w:rPr>
          <w:color w:val="231F20"/>
        </w:rPr>
        <w:t>de </w:t>
      </w:r>
      <w:r>
        <w:rPr>
          <w:color w:val="231F20"/>
          <w:spacing w:val="-4"/>
        </w:rPr>
        <w:t>interacción </w:t>
      </w:r>
      <w:r>
        <w:rPr>
          <w:color w:val="231F20"/>
        </w:rPr>
        <w:t>se </w:t>
      </w:r>
      <w:r>
        <w:rPr>
          <w:color w:val="231F20"/>
          <w:spacing w:val="-4"/>
        </w:rPr>
        <w:t>requieren </w:t>
      </w:r>
      <w:r>
        <w:rPr>
          <w:color w:val="231F20"/>
          <w:spacing w:val="-3"/>
        </w:rPr>
        <w:t>técnicas estadísticas, </w:t>
      </w:r>
      <w:r>
        <w:rPr>
          <w:color w:val="231F20"/>
          <w:spacing w:val="-4"/>
        </w:rPr>
        <w:t>como </w:t>
      </w:r>
      <w:r>
        <w:rPr>
          <w:color w:val="231F20"/>
          <w:spacing w:val="-3"/>
        </w:rPr>
        <w:t>pueden ser modelos,</w:t>
      </w:r>
      <w:r>
        <w:rPr>
          <w:color w:val="231F20"/>
          <w:spacing w:val="-18"/>
        </w:rPr>
        <w:t> </w:t>
      </w:r>
      <w:r>
        <w:rPr>
          <w:color w:val="231F20"/>
          <w:spacing w:val="-3"/>
        </w:rPr>
        <w:t>logísticos,</w:t>
      </w:r>
      <w:r>
        <w:rPr>
          <w:color w:val="231F20"/>
          <w:spacing w:val="-18"/>
        </w:rPr>
        <w:t> </w:t>
      </w:r>
      <w:r>
        <w:rPr>
          <w:color w:val="231F20"/>
          <w:spacing w:val="-3"/>
        </w:rPr>
        <w:t>gráficos</w:t>
      </w:r>
      <w:r>
        <w:rPr>
          <w:color w:val="231F20"/>
          <w:spacing w:val="-18"/>
        </w:rPr>
        <w:t> </w:t>
      </w:r>
      <w:r>
        <w:rPr>
          <w:color w:val="231F20"/>
        </w:rPr>
        <w:t>o</w:t>
      </w:r>
      <w:r>
        <w:rPr>
          <w:color w:val="231F20"/>
          <w:spacing w:val="-18"/>
        </w:rPr>
        <w:t> </w:t>
      </w:r>
      <w:r>
        <w:rPr>
          <w:color w:val="231F20"/>
          <w:spacing w:val="-3"/>
        </w:rPr>
        <w:t>estructurales</w:t>
      </w:r>
      <w:r>
        <w:rPr>
          <w:color w:val="231F20"/>
          <w:spacing w:val="-18"/>
        </w:rPr>
        <w:t> </w:t>
      </w:r>
      <w:r>
        <w:rPr>
          <w:color w:val="231F20"/>
          <w:spacing w:val="-4"/>
        </w:rPr>
        <w:t>(Noriega,</w:t>
      </w:r>
      <w:r>
        <w:rPr>
          <w:color w:val="231F20"/>
          <w:spacing w:val="-18"/>
        </w:rPr>
        <w:t> </w:t>
      </w:r>
      <w:r>
        <w:rPr>
          <w:color w:val="231F20"/>
          <w:spacing w:val="-3"/>
        </w:rPr>
        <w:t>2007).</w:t>
      </w:r>
    </w:p>
    <w:p>
      <w:pPr>
        <w:pStyle w:val="BodyText"/>
        <w:spacing w:before="4"/>
      </w:pPr>
    </w:p>
    <w:p>
      <w:pPr>
        <w:pStyle w:val="BodyText"/>
        <w:spacing w:line="280" w:lineRule="exact"/>
        <w:ind w:left="110" w:right="114" w:firstLine="453"/>
        <w:jc w:val="both"/>
      </w:pPr>
      <w:r>
        <w:rPr/>
        <w:pict>
          <v:shape style="position:absolute;margin-left:100.898499pt;margin-top:116.514961pt;width:203.7pt;height:77.05pt;mso-position-horizontal-relative:page;mso-position-vertical-relative:paragraph;z-index:-12150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8"/>
                      <w:w w:val="101"/>
                      <w:sz w:val="154"/>
                    </w:rPr>
                    <w:t>Y</w:t>
                  </w:r>
                </w:p>
              </w:txbxContent>
            </v:textbox>
            <w10:wrap type="none"/>
          </v:shape>
        </w:pict>
      </w:r>
      <w:r>
        <w:rPr>
          <w:color w:val="231F20"/>
        </w:rPr>
        <w:t>Esta</w:t>
      </w:r>
      <w:r>
        <w:rPr>
          <w:color w:val="231F20"/>
          <w:spacing w:val="-18"/>
        </w:rPr>
        <w:t> </w:t>
      </w:r>
      <w:r>
        <w:rPr>
          <w:color w:val="231F20"/>
          <w:spacing w:val="-3"/>
        </w:rPr>
        <w:t>necesidad</w:t>
      </w:r>
      <w:r>
        <w:rPr>
          <w:color w:val="231F20"/>
          <w:spacing w:val="-18"/>
        </w:rPr>
        <w:t> </w:t>
      </w:r>
      <w:r>
        <w:rPr>
          <w:color w:val="231F20"/>
        </w:rPr>
        <w:t>de</w:t>
      </w:r>
      <w:r>
        <w:rPr>
          <w:color w:val="231F20"/>
          <w:spacing w:val="-18"/>
        </w:rPr>
        <w:t> </w:t>
      </w:r>
      <w:r>
        <w:rPr>
          <w:color w:val="231F20"/>
          <w:spacing w:val="-3"/>
        </w:rPr>
        <w:t>estudios</w:t>
      </w:r>
      <w:r>
        <w:rPr>
          <w:color w:val="231F20"/>
          <w:spacing w:val="-18"/>
        </w:rPr>
        <w:t> </w:t>
      </w:r>
      <w:r>
        <w:rPr>
          <w:color w:val="231F20"/>
          <w:spacing w:val="-3"/>
        </w:rPr>
        <w:t>más</w:t>
      </w:r>
      <w:r>
        <w:rPr>
          <w:color w:val="231F20"/>
          <w:spacing w:val="-18"/>
        </w:rPr>
        <w:t> </w:t>
      </w:r>
      <w:r>
        <w:rPr>
          <w:color w:val="231F20"/>
          <w:spacing w:val="-3"/>
        </w:rPr>
        <w:t>detallados</w:t>
      </w:r>
      <w:r>
        <w:rPr>
          <w:color w:val="231F20"/>
          <w:spacing w:val="-18"/>
        </w:rPr>
        <w:t> </w:t>
      </w:r>
      <w:r>
        <w:rPr>
          <w:color w:val="231F20"/>
          <w:spacing w:val="-4"/>
        </w:rPr>
        <w:t>sobre</w:t>
      </w:r>
      <w:r>
        <w:rPr>
          <w:color w:val="231F20"/>
          <w:spacing w:val="-18"/>
        </w:rPr>
        <w:t> </w:t>
      </w:r>
      <w:r>
        <w:rPr>
          <w:color w:val="231F20"/>
          <w:spacing w:val="-3"/>
        </w:rPr>
        <w:t>aditividad</w:t>
      </w:r>
      <w:r>
        <w:rPr>
          <w:color w:val="231F20"/>
          <w:spacing w:val="-18"/>
        </w:rPr>
        <w:t> </w:t>
      </w:r>
      <w:r>
        <w:rPr>
          <w:color w:val="231F20"/>
        </w:rPr>
        <w:t>y</w:t>
      </w:r>
      <w:r>
        <w:rPr>
          <w:color w:val="231F20"/>
          <w:spacing w:val="-18"/>
        </w:rPr>
        <w:t> </w:t>
      </w:r>
      <w:r>
        <w:rPr>
          <w:color w:val="231F20"/>
          <w:spacing w:val="-3"/>
        </w:rPr>
        <w:t>sinergia</w:t>
      </w:r>
      <w:r>
        <w:rPr>
          <w:color w:val="231F20"/>
          <w:spacing w:val="-18"/>
        </w:rPr>
        <w:t> </w:t>
      </w:r>
      <w:r>
        <w:rPr>
          <w:color w:val="231F20"/>
        </w:rPr>
        <w:t>no </w:t>
      </w:r>
      <w:r>
        <w:rPr>
          <w:color w:val="231F20"/>
          <w:spacing w:val="-4"/>
        </w:rPr>
        <w:t>siempre </w:t>
      </w:r>
      <w:r>
        <w:rPr>
          <w:color w:val="231F20"/>
          <w:spacing w:val="-3"/>
        </w:rPr>
        <w:t>logran </w:t>
      </w:r>
      <w:r>
        <w:rPr>
          <w:color w:val="231F20"/>
          <w:spacing w:val="-2"/>
        </w:rPr>
        <w:t>las </w:t>
      </w:r>
      <w:r>
        <w:rPr>
          <w:color w:val="231F20"/>
          <w:spacing w:val="-4"/>
        </w:rPr>
        <w:t>confirmaciones </w:t>
      </w:r>
      <w:r>
        <w:rPr>
          <w:color w:val="231F20"/>
          <w:spacing w:val="-3"/>
        </w:rPr>
        <w:t>esperadas. </w:t>
      </w:r>
      <w:r>
        <w:rPr>
          <w:color w:val="231F20"/>
        </w:rPr>
        <w:t>En un </w:t>
      </w:r>
      <w:r>
        <w:rPr>
          <w:color w:val="231F20"/>
          <w:spacing w:val="-3"/>
        </w:rPr>
        <w:t>estudio </w:t>
      </w:r>
      <w:r>
        <w:rPr>
          <w:color w:val="231F20"/>
          <w:spacing w:val="-4"/>
        </w:rPr>
        <w:t>(Noriega, </w:t>
      </w:r>
      <w:r>
        <w:rPr>
          <w:color w:val="231F20"/>
          <w:spacing w:val="-3"/>
        </w:rPr>
        <w:t>2004) realizado </w:t>
      </w:r>
      <w:r>
        <w:rPr>
          <w:color w:val="231F20"/>
          <w:spacing w:val="-4"/>
        </w:rPr>
        <w:t>entre </w:t>
      </w:r>
      <w:r>
        <w:rPr>
          <w:color w:val="231F20"/>
        </w:rPr>
        <w:t>170 </w:t>
      </w:r>
      <w:r>
        <w:rPr>
          <w:color w:val="231F20"/>
          <w:spacing w:val="-4"/>
        </w:rPr>
        <w:t>trabajadoras </w:t>
      </w:r>
      <w:r>
        <w:rPr>
          <w:color w:val="231F20"/>
        </w:rPr>
        <w:t>de un </w:t>
      </w:r>
      <w:r>
        <w:rPr>
          <w:color w:val="231F20"/>
          <w:spacing w:val="-4"/>
        </w:rPr>
        <w:t>centro </w:t>
      </w:r>
      <w:r>
        <w:rPr>
          <w:color w:val="231F20"/>
        </w:rPr>
        <w:t>de </w:t>
      </w:r>
      <w:r>
        <w:rPr>
          <w:color w:val="231F20"/>
          <w:spacing w:val="-3"/>
        </w:rPr>
        <w:t>salud, </w:t>
      </w:r>
      <w:r>
        <w:rPr>
          <w:color w:val="231F20"/>
        </w:rPr>
        <w:t>se </w:t>
      </w:r>
      <w:r>
        <w:rPr>
          <w:color w:val="231F20"/>
          <w:spacing w:val="-3"/>
        </w:rPr>
        <w:t>buscó </w:t>
      </w:r>
      <w:r>
        <w:rPr>
          <w:color w:val="231F20"/>
        </w:rPr>
        <w:t>la </w:t>
      </w:r>
      <w:r>
        <w:rPr>
          <w:color w:val="231F20"/>
          <w:spacing w:val="-4"/>
        </w:rPr>
        <w:t>relación entre trastornos </w:t>
      </w:r>
      <w:r>
        <w:rPr>
          <w:color w:val="231F20"/>
          <w:spacing w:val="-3"/>
        </w:rPr>
        <w:t>mentales </w:t>
      </w:r>
      <w:r>
        <w:rPr>
          <w:color w:val="231F20"/>
        </w:rPr>
        <w:t>y </w:t>
      </w:r>
      <w:r>
        <w:rPr>
          <w:color w:val="231F20"/>
          <w:spacing w:val="-3"/>
        </w:rPr>
        <w:t>“vida </w:t>
      </w:r>
      <w:r>
        <w:rPr>
          <w:color w:val="231F20"/>
          <w:spacing w:val="-9"/>
        </w:rPr>
        <w:t>cotidiana”, </w:t>
      </w:r>
      <w:r>
        <w:rPr>
          <w:color w:val="231F20"/>
          <w:spacing w:val="-2"/>
        </w:rPr>
        <w:t>las </w:t>
      </w:r>
      <w:r>
        <w:rPr>
          <w:color w:val="231F20"/>
          <w:spacing w:val="-4"/>
        </w:rPr>
        <w:t>madres </w:t>
      </w:r>
      <w:r>
        <w:rPr>
          <w:color w:val="231F20"/>
          <w:spacing w:val="-3"/>
        </w:rPr>
        <w:t>tenían </w:t>
      </w:r>
      <w:r>
        <w:rPr>
          <w:color w:val="231F20"/>
        </w:rPr>
        <w:t>un </w:t>
      </w:r>
      <w:r>
        <w:rPr>
          <w:color w:val="231F20"/>
          <w:spacing w:val="-3"/>
        </w:rPr>
        <w:t>riesgo casi tres</w:t>
      </w:r>
      <w:r>
        <w:rPr>
          <w:color w:val="231F20"/>
          <w:spacing w:val="-26"/>
        </w:rPr>
        <w:t> </w:t>
      </w:r>
      <w:r>
        <w:rPr>
          <w:color w:val="231F20"/>
          <w:spacing w:val="-3"/>
        </w:rPr>
        <w:t>veces</w:t>
      </w:r>
      <w:r>
        <w:rPr>
          <w:color w:val="231F20"/>
          <w:spacing w:val="-26"/>
        </w:rPr>
        <w:t> </w:t>
      </w:r>
      <w:r>
        <w:rPr>
          <w:color w:val="231F20"/>
        </w:rPr>
        <w:t>mayory</w:t>
      </w:r>
      <w:r>
        <w:rPr>
          <w:color w:val="231F20"/>
          <w:spacing w:val="-26"/>
        </w:rPr>
        <w:t> </w:t>
      </w:r>
      <w:r>
        <w:rPr>
          <w:color w:val="231F20"/>
          <w:spacing w:val="-4"/>
        </w:rPr>
        <w:t>aumentaba</w:t>
      </w:r>
      <w:r>
        <w:rPr>
          <w:color w:val="231F20"/>
          <w:spacing w:val="-26"/>
        </w:rPr>
        <w:t> </w:t>
      </w:r>
      <w:r>
        <w:rPr>
          <w:color w:val="231F20"/>
          <w:spacing w:val="4"/>
        </w:rPr>
        <w:t>porel</w:t>
      </w:r>
      <w:r>
        <w:rPr>
          <w:color w:val="231F20"/>
          <w:spacing w:val="-26"/>
        </w:rPr>
        <w:t> </w:t>
      </w:r>
      <w:r>
        <w:rPr>
          <w:color w:val="231F20"/>
          <w:spacing w:val="-4"/>
        </w:rPr>
        <w:t>número</w:t>
      </w:r>
      <w:r>
        <w:rPr>
          <w:color w:val="231F20"/>
          <w:spacing w:val="-26"/>
        </w:rPr>
        <w:t> </w:t>
      </w:r>
      <w:r>
        <w:rPr>
          <w:color w:val="231F20"/>
        </w:rPr>
        <w:t>de</w:t>
      </w:r>
      <w:r>
        <w:rPr>
          <w:color w:val="231F20"/>
          <w:spacing w:val="-26"/>
        </w:rPr>
        <w:t> </w:t>
      </w:r>
      <w:r>
        <w:rPr>
          <w:color w:val="231F20"/>
          <w:spacing w:val="-3"/>
        </w:rPr>
        <w:t>hijos,</w:t>
      </w:r>
      <w:r>
        <w:rPr>
          <w:color w:val="231F20"/>
          <w:spacing w:val="-26"/>
        </w:rPr>
        <w:t> </w:t>
      </w:r>
      <w:r>
        <w:rPr>
          <w:color w:val="231F20"/>
        </w:rPr>
        <w:t>y</w:t>
      </w:r>
      <w:r>
        <w:rPr>
          <w:color w:val="231F20"/>
          <w:spacing w:val="-26"/>
        </w:rPr>
        <w:t> </w:t>
      </w:r>
      <w:r>
        <w:rPr>
          <w:color w:val="231F20"/>
        </w:rPr>
        <w:t>era</w:t>
      </w:r>
      <w:r>
        <w:rPr>
          <w:color w:val="231F20"/>
          <w:spacing w:val="-26"/>
        </w:rPr>
        <w:t> </w:t>
      </w:r>
      <w:r>
        <w:rPr>
          <w:color w:val="231F20"/>
          <w:spacing w:val="-3"/>
        </w:rPr>
        <w:t>50,0%</w:t>
      </w:r>
      <w:r>
        <w:rPr>
          <w:color w:val="231F20"/>
          <w:spacing w:val="-26"/>
        </w:rPr>
        <w:t> </w:t>
      </w:r>
      <w:r>
        <w:rPr>
          <w:color w:val="231F20"/>
          <w:spacing w:val="-3"/>
        </w:rPr>
        <w:t>más</w:t>
      </w:r>
      <w:r>
        <w:rPr>
          <w:color w:val="231F20"/>
          <w:spacing w:val="-26"/>
        </w:rPr>
        <w:t> </w:t>
      </w:r>
      <w:r>
        <w:rPr>
          <w:color w:val="231F20"/>
          <w:spacing w:val="-3"/>
        </w:rPr>
        <w:t>alto</w:t>
      </w:r>
      <w:r>
        <w:rPr>
          <w:color w:val="231F20"/>
          <w:spacing w:val="-26"/>
        </w:rPr>
        <w:t> </w:t>
      </w:r>
      <w:r>
        <w:rPr>
          <w:color w:val="231F20"/>
          <w:spacing w:val="-3"/>
        </w:rPr>
        <w:t>por tener</w:t>
      </w:r>
      <w:r>
        <w:rPr>
          <w:color w:val="231F20"/>
          <w:spacing w:val="-21"/>
        </w:rPr>
        <w:t> </w:t>
      </w:r>
      <w:r>
        <w:rPr>
          <w:color w:val="231F20"/>
          <w:spacing w:val="-3"/>
        </w:rPr>
        <w:t>pareja,</w:t>
      </w:r>
      <w:r>
        <w:rPr>
          <w:color w:val="231F20"/>
          <w:spacing w:val="-21"/>
        </w:rPr>
        <w:t> </w:t>
      </w:r>
      <w:r>
        <w:rPr>
          <w:color w:val="231F20"/>
          <w:spacing w:val="-4"/>
        </w:rPr>
        <w:t>también</w:t>
      </w:r>
      <w:r>
        <w:rPr>
          <w:color w:val="231F20"/>
          <w:spacing w:val="-21"/>
        </w:rPr>
        <w:t> </w:t>
      </w:r>
      <w:r>
        <w:rPr>
          <w:color w:val="231F20"/>
        </w:rPr>
        <w:t>se</w:t>
      </w:r>
      <w:r>
        <w:rPr>
          <w:color w:val="231F20"/>
          <w:spacing w:val="-21"/>
        </w:rPr>
        <w:t> </w:t>
      </w:r>
      <w:r>
        <w:rPr>
          <w:color w:val="231F20"/>
          <w:spacing w:val="-4"/>
        </w:rPr>
        <w:t>relacionó</w:t>
      </w:r>
      <w:r>
        <w:rPr>
          <w:color w:val="231F20"/>
          <w:spacing w:val="-21"/>
        </w:rPr>
        <w:t> </w:t>
      </w:r>
      <w:r>
        <w:rPr>
          <w:color w:val="231F20"/>
          <w:spacing w:val="-3"/>
        </w:rPr>
        <w:t>con</w:t>
      </w:r>
      <w:r>
        <w:rPr>
          <w:color w:val="231F20"/>
          <w:spacing w:val="-21"/>
        </w:rPr>
        <w:t> </w:t>
      </w:r>
      <w:r>
        <w:rPr>
          <w:color w:val="231F20"/>
          <w:spacing w:val="-3"/>
        </w:rPr>
        <w:t>falta</w:t>
      </w:r>
      <w:r>
        <w:rPr>
          <w:color w:val="231F20"/>
          <w:spacing w:val="-21"/>
        </w:rPr>
        <w:t> </w:t>
      </w:r>
      <w:r>
        <w:rPr>
          <w:color w:val="231F20"/>
        </w:rPr>
        <w:t>de</w:t>
      </w:r>
      <w:r>
        <w:rPr>
          <w:color w:val="231F20"/>
          <w:spacing w:val="-21"/>
        </w:rPr>
        <w:t> </w:t>
      </w:r>
      <w:r>
        <w:rPr>
          <w:color w:val="231F20"/>
          <w:spacing w:val="-3"/>
        </w:rPr>
        <w:t>ayuda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5"/>
        </w:rPr>
        <w:t>TD.</w:t>
      </w:r>
      <w:r>
        <w:rPr>
          <w:color w:val="231F20"/>
          <w:spacing w:val="-21"/>
        </w:rPr>
        <w:t> </w:t>
      </w:r>
      <w:r>
        <w:rPr>
          <w:color w:val="231F20"/>
          <w:spacing w:val="-5"/>
        </w:rPr>
        <w:t>Pero</w:t>
      </w:r>
      <w:r>
        <w:rPr>
          <w:color w:val="231F20"/>
          <w:spacing w:val="-21"/>
        </w:rPr>
        <w:t> </w:t>
      </w:r>
      <w:r>
        <w:rPr>
          <w:color w:val="231F20"/>
        </w:rPr>
        <w:t>al</w:t>
      </w:r>
      <w:r>
        <w:rPr>
          <w:color w:val="231F20"/>
          <w:spacing w:val="-21"/>
        </w:rPr>
        <w:t> </w:t>
      </w:r>
      <w:r>
        <w:rPr>
          <w:color w:val="231F20"/>
          <w:spacing w:val="-3"/>
        </w:rPr>
        <w:t>agrupar </w:t>
      </w:r>
      <w:r>
        <w:rPr>
          <w:color w:val="231F20"/>
        </w:rPr>
        <w:t>en </w:t>
      </w:r>
      <w:r>
        <w:rPr>
          <w:color w:val="231F20"/>
          <w:spacing w:val="-4"/>
        </w:rPr>
        <w:t>conglomerados trabajadoras </w:t>
      </w:r>
      <w:r>
        <w:rPr>
          <w:color w:val="231F20"/>
          <w:spacing w:val="-3"/>
        </w:rPr>
        <w:t>que </w:t>
      </w:r>
      <w:r>
        <w:rPr>
          <w:color w:val="231F20"/>
          <w:spacing w:val="-4"/>
        </w:rPr>
        <w:t>compartían condiciones </w:t>
      </w:r>
      <w:r>
        <w:rPr>
          <w:color w:val="231F20"/>
        </w:rPr>
        <w:t>de </w:t>
      </w:r>
      <w:r>
        <w:rPr>
          <w:color w:val="231F20"/>
          <w:spacing w:val="-3"/>
        </w:rPr>
        <w:t>exposición   </w:t>
      </w:r>
      <w:r>
        <w:rPr>
          <w:color w:val="231F20"/>
        </w:rPr>
        <w:t>a </w:t>
      </w:r>
      <w:r>
        <w:rPr>
          <w:color w:val="231F20"/>
          <w:spacing w:val="-3"/>
        </w:rPr>
        <w:t>estrés laboral, </w:t>
      </w:r>
      <w:r>
        <w:rPr>
          <w:color w:val="231F20"/>
        </w:rPr>
        <w:t>se </w:t>
      </w:r>
      <w:r>
        <w:rPr>
          <w:color w:val="231F20"/>
          <w:spacing w:val="-4"/>
        </w:rPr>
        <w:t>mostró </w:t>
      </w:r>
      <w:r>
        <w:rPr>
          <w:color w:val="231F20"/>
          <w:spacing w:val="-3"/>
        </w:rPr>
        <w:t>que </w:t>
      </w:r>
      <w:r>
        <w:rPr>
          <w:rFonts w:ascii="Palatino Linotype" w:hAnsi="Palatino Linotype"/>
          <w:i/>
          <w:color w:val="231F20"/>
          <w:spacing w:val="-4"/>
        </w:rPr>
        <w:t>el </w:t>
      </w:r>
      <w:r>
        <w:rPr>
          <w:rFonts w:ascii="Palatino Linotype" w:hAnsi="Palatino Linotype"/>
          <w:i/>
          <w:color w:val="231F20"/>
          <w:spacing w:val="-6"/>
        </w:rPr>
        <w:t>conjunto </w:t>
      </w:r>
      <w:r>
        <w:rPr>
          <w:rFonts w:ascii="Palatino Linotype" w:hAnsi="Palatino Linotype"/>
          <w:i/>
          <w:color w:val="231F20"/>
        </w:rPr>
        <w:t>de la </w:t>
      </w:r>
      <w:r>
        <w:rPr>
          <w:rFonts w:ascii="Palatino Linotype" w:hAnsi="Palatino Linotype"/>
          <w:i/>
          <w:color w:val="231F20"/>
          <w:spacing w:val="-4"/>
        </w:rPr>
        <w:t>carga del </w:t>
      </w:r>
      <w:r>
        <w:rPr>
          <w:rFonts w:ascii="Palatino Linotype" w:hAnsi="Palatino Linotype"/>
          <w:i/>
          <w:color w:val="231F20"/>
          <w:spacing w:val="-5"/>
        </w:rPr>
        <w:t>trabajo </w:t>
      </w:r>
      <w:r>
        <w:rPr>
          <w:rFonts w:ascii="Palatino Linotype" w:hAnsi="Palatino Linotype"/>
          <w:i/>
          <w:color w:val="231F20"/>
          <w:spacing w:val="-4"/>
        </w:rPr>
        <w:t>asalariado </w:t>
      </w:r>
      <w:r>
        <w:rPr>
          <w:rFonts w:ascii="Palatino Linotype" w:hAnsi="Palatino Linotype"/>
          <w:i/>
          <w:color w:val="231F20"/>
          <w:spacing w:val="-3"/>
        </w:rPr>
        <w:t>es,… un </w:t>
      </w:r>
      <w:r>
        <w:rPr>
          <w:rFonts w:ascii="Palatino Linotype" w:hAnsi="Palatino Linotype"/>
          <w:i/>
          <w:color w:val="231F20"/>
          <w:spacing w:val="-4"/>
        </w:rPr>
        <w:t>generador </w:t>
      </w:r>
      <w:r>
        <w:rPr>
          <w:rFonts w:ascii="Palatino Linotype" w:hAnsi="Palatino Linotype"/>
          <w:i/>
          <w:color w:val="231F20"/>
        </w:rPr>
        <w:t>de </w:t>
      </w:r>
      <w:r>
        <w:rPr>
          <w:rFonts w:ascii="Palatino Linotype" w:hAnsi="Palatino Linotype"/>
          <w:i/>
          <w:color w:val="231F20"/>
          <w:spacing w:val="-4"/>
        </w:rPr>
        <w:t>enfermedad </w:t>
      </w:r>
      <w:r>
        <w:rPr>
          <w:rFonts w:ascii="Palatino Linotype" w:hAnsi="Palatino Linotype"/>
          <w:i/>
          <w:color w:val="231F20"/>
        </w:rPr>
        <w:t>en </w:t>
      </w:r>
      <w:r>
        <w:rPr>
          <w:rFonts w:ascii="Palatino Linotype" w:hAnsi="Palatino Linotype"/>
          <w:i/>
          <w:color w:val="231F20"/>
          <w:spacing w:val="-4"/>
        </w:rPr>
        <w:t>estas </w:t>
      </w:r>
      <w:r>
        <w:rPr>
          <w:rFonts w:ascii="Palatino Linotype" w:hAnsi="Palatino Linotype"/>
          <w:i/>
          <w:color w:val="231F20"/>
          <w:spacing w:val="-5"/>
        </w:rPr>
        <w:t>mujeres, independientemente </w:t>
      </w:r>
      <w:r>
        <w:rPr>
          <w:rFonts w:ascii="Palatino Linotype" w:hAnsi="Palatino Linotype"/>
          <w:i/>
          <w:color w:val="231F20"/>
          <w:spacing w:val="-4"/>
        </w:rPr>
        <w:t>del </w:t>
      </w:r>
      <w:r>
        <w:rPr>
          <w:rFonts w:ascii="Palatino Linotype" w:hAnsi="Palatino Linotype"/>
          <w:i/>
          <w:color w:val="231F20"/>
          <w:spacing w:val="-5"/>
        </w:rPr>
        <w:t>trabajo</w:t>
      </w:r>
      <w:r>
        <w:rPr>
          <w:rFonts w:ascii="Palatino Linotype" w:hAnsi="Palatino Linotype"/>
          <w:i/>
          <w:color w:val="231F20"/>
          <w:spacing w:val="-7"/>
        </w:rPr>
        <w:t> </w:t>
      </w:r>
      <w:r>
        <w:rPr>
          <w:rFonts w:ascii="Palatino Linotype" w:hAnsi="Palatino Linotype"/>
          <w:i/>
          <w:color w:val="231F20"/>
          <w:spacing w:val="-5"/>
        </w:rPr>
        <w:t>doméstico.</w:t>
      </w:r>
      <w:r>
        <w:rPr>
          <w:rFonts w:ascii="Palatino Linotype" w:hAnsi="Palatino Linotype"/>
          <w:i/>
          <w:color w:val="231F20"/>
          <w:spacing w:val="-7"/>
        </w:rPr>
        <w:t> </w:t>
      </w:r>
      <w:r>
        <w:rPr>
          <w:color w:val="231F20"/>
          <w:spacing w:val="-4"/>
        </w:rPr>
        <w:t>Así</w:t>
      </w:r>
      <w:r>
        <w:rPr>
          <w:color w:val="231F20"/>
          <w:spacing w:val="-8"/>
        </w:rPr>
        <w:t> </w:t>
      </w:r>
      <w:r>
        <w:rPr>
          <w:color w:val="231F20"/>
          <w:spacing w:val="-3"/>
        </w:rPr>
        <w:t>que</w:t>
      </w:r>
      <w:r>
        <w:rPr>
          <w:color w:val="231F20"/>
          <w:spacing w:val="-8"/>
        </w:rPr>
        <w:t> </w:t>
      </w:r>
      <w:r>
        <w:rPr>
          <w:color w:val="231F20"/>
        </w:rPr>
        <w:t>los</w:t>
      </w:r>
      <w:r>
        <w:rPr>
          <w:color w:val="231F20"/>
          <w:spacing w:val="-8"/>
        </w:rPr>
        <w:t> </w:t>
      </w:r>
      <w:r>
        <w:rPr>
          <w:color w:val="231F20"/>
          <w:spacing w:val="-4"/>
        </w:rPr>
        <w:t>resultados</w:t>
      </w:r>
      <w:r>
        <w:rPr>
          <w:color w:val="231F20"/>
          <w:spacing w:val="-8"/>
        </w:rPr>
        <w:t> </w:t>
      </w:r>
      <w:r>
        <w:rPr>
          <w:color w:val="231F20"/>
          <w:spacing w:val="-3"/>
        </w:rPr>
        <w:t>que</w:t>
      </w:r>
      <w:r>
        <w:rPr>
          <w:color w:val="231F20"/>
          <w:spacing w:val="-8"/>
        </w:rPr>
        <w:t> </w:t>
      </w:r>
      <w:r>
        <w:rPr>
          <w:color w:val="231F20"/>
          <w:spacing w:val="-4"/>
        </w:rPr>
        <w:t>mostraron</w:t>
      </w:r>
      <w:r>
        <w:rPr>
          <w:color w:val="231F20"/>
          <w:spacing w:val="-8"/>
        </w:rPr>
        <w:t> </w:t>
      </w:r>
      <w:r>
        <w:rPr>
          <w:color w:val="231F20"/>
        </w:rPr>
        <w:t>el</w:t>
      </w:r>
      <w:r>
        <w:rPr>
          <w:color w:val="231F20"/>
          <w:spacing w:val="-8"/>
        </w:rPr>
        <w:t> </w:t>
      </w:r>
      <w:r>
        <w:rPr>
          <w:color w:val="231F20"/>
        </w:rPr>
        <w:t>peso</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spacing w:val="-3"/>
        </w:rPr>
        <w:t>familia </w:t>
      </w:r>
      <w:r>
        <w:rPr>
          <w:color w:val="231F20"/>
        </w:rPr>
        <w:t>no se </w:t>
      </w:r>
      <w:r>
        <w:rPr>
          <w:color w:val="231F20"/>
          <w:spacing w:val="-3"/>
        </w:rPr>
        <w:t>confirman con </w:t>
      </w:r>
      <w:r>
        <w:rPr>
          <w:color w:val="231F20"/>
        </w:rPr>
        <w:t>el </w:t>
      </w:r>
      <w:r>
        <w:rPr>
          <w:color w:val="231F20"/>
          <w:spacing w:val="-4"/>
        </w:rPr>
        <w:t>análisis </w:t>
      </w:r>
      <w:r>
        <w:rPr>
          <w:color w:val="231F20"/>
          <w:spacing w:val="-3"/>
        </w:rPr>
        <w:t>por</w:t>
      </w:r>
      <w:r>
        <w:rPr>
          <w:color w:val="231F20"/>
          <w:spacing w:val="-23"/>
        </w:rPr>
        <w:t> </w:t>
      </w:r>
      <w:r>
        <w:rPr>
          <w:color w:val="231F20"/>
          <w:spacing w:val="-4"/>
        </w:rPr>
        <w:t>conglomerados.</w:t>
      </w:r>
    </w:p>
    <w:p>
      <w:pPr>
        <w:pStyle w:val="BodyText"/>
        <w:spacing w:line="242" w:lineRule="auto"/>
        <w:ind w:left="110" w:right="114" w:firstLine="453"/>
        <w:jc w:val="both"/>
      </w:pPr>
      <w:r>
        <w:rPr>
          <w:color w:val="231F20"/>
          <w:spacing w:val="-4"/>
        </w:rPr>
        <w:t>Por</w:t>
      </w:r>
      <w:r>
        <w:rPr>
          <w:color w:val="231F20"/>
          <w:spacing w:val="52"/>
        </w:rPr>
        <w:t> </w:t>
      </w:r>
      <w:r>
        <w:rPr>
          <w:color w:val="231F20"/>
        </w:rPr>
        <w:t>ello otros estudios proponen la necesidad de una mirada retrospectiva que refiera a la historia de exposición. En un estudio longitudinal y con pruebas clínicas Blane et al (2001) en Inglaterra, elaboró un índice de TD considerando composición </w:t>
      </w:r>
      <w:r>
        <w:rPr>
          <w:color w:val="231F20"/>
          <w:spacing w:val="-3"/>
        </w:rPr>
        <w:t>familiar,  </w:t>
      </w:r>
      <w:r>
        <w:rPr>
          <w:color w:val="231F20"/>
          <w:spacing w:val="-4"/>
        </w:rPr>
        <w:t>hogar, </w:t>
      </w:r>
      <w:r>
        <w:rPr>
          <w:color w:val="231F20"/>
          <w:spacing w:val="52"/>
        </w:rPr>
        <w:t> </w:t>
      </w:r>
      <w:r>
        <w:rPr>
          <w:color w:val="231F20"/>
        </w:rPr>
        <w:t>zona de residencia, tener o no trabajo remunerado, y consumo de tabaco. Entrevistaron</w:t>
      </w:r>
      <w:r>
        <w:rPr>
          <w:color w:val="231F20"/>
          <w:spacing w:val="-13"/>
        </w:rPr>
        <w:t> </w:t>
      </w:r>
      <w:r>
        <w:rPr>
          <w:color w:val="231F20"/>
        </w:rPr>
        <w:t>a</w:t>
      </w:r>
      <w:r>
        <w:rPr>
          <w:color w:val="231F20"/>
          <w:spacing w:val="-13"/>
        </w:rPr>
        <w:t> </w:t>
      </w:r>
      <w:r>
        <w:rPr>
          <w:color w:val="231F20"/>
        </w:rPr>
        <w:t>137</w:t>
      </w:r>
      <w:r>
        <w:rPr>
          <w:color w:val="231F20"/>
          <w:spacing w:val="-13"/>
        </w:rPr>
        <w:t> </w:t>
      </w:r>
      <w:r>
        <w:rPr>
          <w:color w:val="231F20"/>
        </w:rPr>
        <w:t>mujeres</w:t>
      </w:r>
      <w:r>
        <w:rPr>
          <w:color w:val="231F20"/>
          <w:spacing w:val="-13"/>
        </w:rPr>
        <w:t> </w:t>
      </w:r>
      <w:r>
        <w:rPr>
          <w:color w:val="231F20"/>
        </w:rPr>
        <w:t>y</w:t>
      </w:r>
      <w:r>
        <w:rPr>
          <w:color w:val="231F20"/>
          <w:spacing w:val="-13"/>
        </w:rPr>
        <w:t> </w:t>
      </w:r>
      <w:r>
        <w:rPr>
          <w:color w:val="231F20"/>
        </w:rPr>
        <w:t>encontraron</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doble</w:t>
      </w:r>
      <w:r>
        <w:rPr>
          <w:color w:val="231F20"/>
          <w:spacing w:val="-13"/>
        </w:rPr>
        <w:t> </w:t>
      </w:r>
      <w:r>
        <w:rPr>
          <w:color w:val="231F20"/>
        </w:rPr>
        <w:t>jornada</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factor de </w:t>
      </w:r>
      <w:r>
        <w:rPr>
          <w:color w:val="231F20"/>
          <w:spacing w:val="-3"/>
        </w:rPr>
        <w:t>mayor </w:t>
      </w:r>
      <w:r>
        <w:rPr>
          <w:color w:val="231F20"/>
        </w:rPr>
        <w:t>peso de daños a la</w:t>
      </w:r>
      <w:r>
        <w:rPr>
          <w:color w:val="231F20"/>
          <w:spacing w:val="-24"/>
        </w:rPr>
        <w:t> </w:t>
      </w:r>
      <w:r>
        <w:rPr>
          <w:color w:val="231F20"/>
        </w:rPr>
        <w:t>salud.</w:t>
      </w:r>
    </w:p>
    <w:p>
      <w:pPr>
        <w:pStyle w:val="BodyText"/>
        <w:spacing w:line="242" w:lineRule="auto" w:before="1"/>
        <w:ind w:left="110" w:right="114" w:firstLine="453"/>
        <w:jc w:val="both"/>
      </w:pPr>
      <w:r>
        <w:rPr>
          <w:color w:val="231F20"/>
          <w:spacing w:val="-5"/>
        </w:rPr>
        <w:t>También </w:t>
      </w:r>
      <w:r>
        <w:rPr>
          <w:color w:val="231F20"/>
        </w:rPr>
        <w:t>parece </w:t>
      </w:r>
      <w:r>
        <w:rPr>
          <w:color w:val="231F20"/>
          <w:spacing w:val="3"/>
        </w:rPr>
        <w:t>necesariohacerunanálisis </w:t>
      </w:r>
      <w:r>
        <w:rPr>
          <w:color w:val="231F20"/>
          <w:spacing w:val="2"/>
        </w:rPr>
        <w:t>detalladodelainterrelación </w:t>
      </w:r>
      <w:r>
        <w:rPr>
          <w:color w:val="231F20"/>
        </w:rPr>
        <w:t>entre composición familiar y tareas. En un estudio en </w:t>
      </w:r>
      <w:r>
        <w:rPr>
          <w:color w:val="231F20"/>
          <w:spacing w:val="-5"/>
        </w:rPr>
        <w:t>México, </w:t>
      </w:r>
      <w:r>
        <w:rPr>
          <w:color w:val="231F20"/>
          <w:spacing w:val="-7"/>
        </w:rPr>
        <w:t>D. </w:t>
      </w:r>
      <w:r>
        <w:rPr>
          <w:color w:val="231F20"/>
          <w:spacing w:val="-15"/>
        </w:rPr>
        <w:t>F. </w:t>
      </w:r>
      <w:r>
        <w:rPr>
          <w:color w:val="231F20"/>
          <w:spacing w:val="-3"/>
        </w:rPr>
        <w:t>con taquilleras</w:t>
      </w:r>
      <w:r>
        <w:rPr>
          <w:color w:val="231F20"/>
          <w:spacing w:val="-20"/>
        </w:rPr>
        <w:t> </w:t>
      </w:r>
      <w:r>
        <w:rPr>
          <w:color w:val="231F20"/>
          <w:spacing w:val="-3"/>
        </w:rPr>
        <w:t>del</w:t>
      </w:r>
      <w:r>
        <w:rPr>
          <w:color w:val="231F20"/>
          <w:spacing w:val="-20"/>
        </w:rPr>
        <w:t> </w:t>
      </w:r>
      <w:r>
        <w:rPr>
          <w:color w:val="231F20"/>
          <w:spacing w:val="-4"/>
        </w:rPr>
        <w:t>metro</w:t>
      </w:r>
      <w:r>
        <w:rPr>
          <w:color w:val="231F20"/>
          <w:spacing w:val="-20"/>
        </w:rPr>
        <w:t> </w:t>
      </w:r>
      <w:r>
        <w:rPr>
          <w:color w:val="231F20"/>
        </w:rPr>
        <w:t>se</w:t>
      </w:r>
      <w:r>
        <w:rPr>
          <w:color w:val="231F20"/>
          <w:spacing w:val="-14"/>
        </w:rPr>
        <w:t> </w:t>
      </w:r>
      <w:r>
        <w:rPr>
          <w:color w:val="231F20"/>
        </w:rPr>
        <w:t>buscó</w:t>
      </w:r>
      <w:r>
        <w:rPr>
          <w:color w:val="231F20"/>
          <w:spacing w:val="-14"/>
        </w:rPr>
        <w:t> </w:t>
      </w:r>
      <w:r>
        <w:rPr>
          <w:color w:val="231F20"/>
        </w:rPr>
        <w:t>evaluar</w:t>
      </w:r>
      <w:r>
        <w:rPr>
          <w:color w:val="231F20"/>
          <w:spacing w:val="-14"/>
        </w:rPr>
        <w:t> </w:t>
      </w:r>
      <w:r>
        <w:rPr>
          <w:color w:val="231F20"/>
        </w:rPr>
        <w:t>la</w:t>
      </w:r>
      <w:r>
        <w:rPr>
          <w:color w:val="231F20"/>
          <w:spacing w:val="-14"/>
        </w:rPr>
        <w:t> </w:t>
      </w:r>
      <w:r>
        <w:rPr>
          <w:color w:val="231F20"/>
        </w:rPr>
        <w:t>intensidad</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jornada</w:t>
      </w:r>
      <w:r>
        <w:rPr>
          <w:color w:val="231F20"/>
          <w:spacing w:val="-14"/>
        </w:rPr>
        <w:t> </w:t>
      </w:r>
      <w:r>
        <w:rPr>
          <w:color w:val="231F20"/>
        </w:rPr>
        <w:t>doméstica, </w:t>
      </w:r>
      <w:r>
        <w:rPr>
          <w:color w:val="231F20"/>
          <w:spacing w:val="-4"/>
        </w:rPr>
        <w:t>entendida como realizar </w:t>
      </w:r>
      <w:r>
        <w:rPr>
          <w:color w:val="231F20"/>
          <w:spacing w:val="-3"/>
        </w:rPr>
        <w:t>más </w:t>
      </w:r>
      <w:r>
        <w:rPr>
          <w:color w:val="231F20"/>
        </w:rPr>
        <w:t>o </w:t>
      </w:r>
      <w:r>
        <w:rPr>
          <w:color w:val="231F20"/>
          <w:spacing w:val="-3"/>
        </w:rPr>
        <w:t>menos </w:t>
      </w:r>
      <w:r>
        <w:rPr>
          <w:color w:val="231F20"/>
          <w:spacing w:val="-4"/>
        </w:rPr>
        <w:t>tareas </w:t>
      </w:r>
      <w:r>
        <w:rPr>
          <w:color w:val="231F20"/>
          <w:spacing w:val="-3"/>
        </w:rPr>
        <w:t>del </w:t>
      </w:r>
      <w:r>
        <w:rPr>
          <w:color w:val="231F20"/>
          <w:spacing w:val="-4"/>
        </w:rPr>
        <w:t>hogar </w:t>
      </w:r>
      <w:r>
        <w:rPr>
          <w:color w:val="231F20"/>
        </w:rPr>
        <w:t>en el </w:t>
      </w:r>
      <w:r>
        <w:rPr>
          <w:color w:val="231F20"/>
          <w:spacing w:val="-3"/>
        </w:rPr>
        <w:t>tiempo </w:t>
      </w:r>
      <w:r>
        <w:rPr>
          <w:color w:val="231F20"/>
          <w:spacing w:val="-4"/>
        </w:rPr>
        <w:t>ajeno </w:t>
      </w:r>
      <w:r>
        <w:rPr>
          <w:color w:val="231F20"/>
        </w:rPr>
        <w:t>al </w:t>
      </w:r>
      <w:r>
        <w:rPr>
          <w:color w:val="231F20"/>
          <w:spacing w:val="-4"/>
        </w:rPr>
        <w:t>trabajo </w:t>
      </w:r>
      <w:r>
        <w:rPr>
          <w:color w:val="231F20"/>
          <w:spacing w:val="-5"/>
        </w:rPr>
        <w:t>remunerado. Para </w:t>
      </w:r>
      <w:r>
        <w:rPr>
          <w:color w:val="231F20"/>
          <w:spacing w:val="-3"/>
        </w:rPr>
        <w:t>saber qué </w:t>
      </w:r>
      <w:r>
        <w:rPr>
          <w:color w:val="231F20"/>
          <w:spacing w:val="-4"/>
        </w:rPr>
        <w:t>tanta intensidad requerían, </w:t>
      </w:r>
      <w:r>
        <w:rPr>
          <w:color w:val="231F20"/>
        </w:rPr>
        <w:t>se </w:t>
      </w:r>
      <w:r>
        <w:rPr>
          <w:color w:val="231F20"/>
          <w:spacing w:val="-4"/>
        </w:rPr>
        <w:t>tomó </w:t>
      </w:r>
      <w:r>
        <w:rPr>
          <w:color w:val="231F20"/>
          <w:spacing w:val="-3"/>
        </w:rPr>
        <w:t>en cuenta </w:t>
      </w:r>
      <w:r>
        <w:rPr>
          <w:color w:val="231F20"/>
        </w:rPr>
        <w:t>la </w:t>
      </w:r>
      <w:r>
        <w:rPr>
          <w:color w:val="231F20"/>
          <w:spacing w:val="-4"/>
        </w:rPr>
        <w:t>composición familiar (miembros </w:t>
      </w:r>
      <w:r>
        <w:rPr>
          <w:color w:val="231F20"/>
        </w:rPr>
        <w:t>y </w:t>
      </w:r>
      <w:r>
        <w:rPr>
          <w:color w:val="231F20"/>
          <w:spacing w:val="-3"/>
        </w:rPr>
        <w:t>sus </w:t>
      </w:r>
      <w:r>
        <w:rPr>
          <w:color w:val="231F20"/>
          <w:spacing w:val="-4"/>
        </w:rPr>
        <w:t>condiciones </w:t>
      </w:r>
      <w:r>
        <w:rPr>
          <w:color w:val="231F20"/>
        </w:rPr>
        <w:t>de </w:t>
      </w:r>
      <w:r>
        <w:rPr>
          <w:color w:val="231F20"/>
          <w:spacing w:val="-5"/>
        </w:rPr>
        <w:t>autonomía) </w:t>
      </w:r>
      <w:r>
        <w:rPr>
          <w:color w:val="231F20"/>
        </w:rPr>
        <w:t>y </w:t>
      </w:r>
      <w:r>
        <w:rPr>
          <w:color w:val="231F20"/>
          <w:spacing w:val="-3"/>
        </w:rPr>
        <w:t>su </w:t>
      </w:r>
      <w:r>
        <w:rPr>
          <w:color w:val="231F20"/>
          <w:spacing w:val="-4"/>
        </w:rPr>
        <w:t>apreciación </w:t>
      </w:r>
      <w:r>
        <w:rPr>
          <w:color w:val="231F20"/>
        </w:rPr>
        <w:t>de la </w:t>
      </w:r>
      <w:r>
        <w:rPr>
          <w:color w:val="231F20"/>
          <w:spacing w:val="-4"/>
        </w:rPr>
        <w:t>magnitud </w:t>
      </w:r>
      <w:r>
        <w:rPr>
          <w:color w:val="231F20"/>
        </w:rPr>
        <w:t>de </w:t>
      </w:r>
      <w:r>
        <w:rPr>
          <w:color w:val="231F20"/>
          <w:spacing w:val="-4"/>
        </w:rPr>
        <w:t>tareas domésticas </w:t>
      </w:r>
      <w:r>
        <w:rPr>
          <w:color w:val="231F20"/>
          <w:spacing w:val="-3"/>
        </w:rPr>
        <w:t>que </w:t>
      </w:r>
      <w:r>
        <w:rPr>
          <w:color w:val="231F20"/>
          <w:spacing w:val="-4"/>
        </w:rPr>
        <w:t>realizaban (autoevaluación </w:t>
      </w:r>
      <w:r>
        <w:rPr>
          <w:color w:val="231F20"/>
        </w:rPr>
        <w:t>en </w:t>
      </w:r>
      <w:r>
        <w:rPr>
          <w:color w:val="231F20"/>
          <w:spacing w:val="-3"/>
        </w:rPr>
        <w:t>cinco grados </w:t>
      </w:r>
      <w:r>
        <w:rPr>
          <w:color w:val="231F20"/>
        </w:rPr>
        <w:t>de </w:t>
      </w:r>
      <w:r>
        <w:rPr>
          <w:color w:val="231F20"/>
          <w:spacing w:val="-4"/>
        </w:rPr>
        <w:t>cuatro tareas </w:t>
      </w:r>
      <w:r>
        <w:rPr>
          <w:color w:val="231F20"/>
        </w:rPr>
        <w:t>de </w:t>
      </w:r>
      <w:r>
        <w:rPr>
          <w:color w:val="231F20"/>
          <w:spacing w:val="-3"/>
        </w:rPr>
        <w:t>ejecución), </w:t>
      </w:r>
      <w:r>
        <w:rPr>
          <w:color w:val="231F20"/>
        </w:rPr>
        <w:t>se </w:t>
      </w:r>
      <w:r>
        <w:rPr>
          <w:color w:val="231F20"/>
          <w:spacing w:val="-4"/>
        </w:rPr>
        <w:t>encontró </w:t>
      </w:r>
      <w:r>
        <w:rPr>
          <w:color w:val="231F20"/>
          <w:spacing w:val="-3"/>
        </w:rPr>
        <w:t>que </w:t>
      </w:r>
      <w:r>
        <w:rPr>
          <w:color w:val="231F20"/>
        </w:rPr>
        <w:t>a </w:t>
      </w:r>
      <w:r>
        <w:rPr>
          <w:color w:val="231F20"/>
          <w:spacing w:val="-5"/>
        </w:rPr>
        <w:t>mayor </w:t>
      </w:r>
      <w:r>
        <w:rPr>
          <w:color w:val="231F20"/>
          <w:spacing w:val="-4"/>
        </w:rPr>
        <w:t>intensidad </w:t>
      </w:r>
      <w:r>
        <w:rPr>
          <w:color w:val="231F20"/>
          <w:spacing w:val="-3"/>
        </w:rPr>
        <w:t>más </w:t>
      </w:r>
      <w:r>
        <w:rPr>
          <w:color w:val="231F20"/>
          <w:spacing w:val="-4"/>
        </w:rPr>
        <w:t>eventos patológicos, </w:t>
      </w:r>
      <w:r>
        <w:rPr>
          <w:color w:val="231F20"/>
        </w:rPr>
        <w:t>al </w:t>
      </w:r>
      <w:r>
        <w:rPr>
          <w:color w:val="231F20"/>
          <w:spacing w:val="-4"/>
        </w:rPr>
        <w:t>conformarse </w:t>
      </w:r>
      <w:r>
        <w:rPr>
          <w:color w:val="231F20"/>
        </w:rPr>
        <w:t>seis</w:t>
      </w:r>
      <w:r>
        <w:rPr>
          <w:color w:val="231F20"/>
          <w:spacing w:val="-36"/>
        </w:rPr>
        <w:t> </w:t>
      </w:r>
      <w:r>
        <w:rPr>
          <w:color w:val="231F20"/>
        </w:rPr>
        <w:t>grupos por niveles, pues las tasas por cien aumentaban de 443 en el primero, a 720 en el sexto. Además estas trabajadoras se enfermaban más que otros grupos (mixtos y de varones) de los que se tenía levantada información en</w:t>
      </w:r>
      <w:r>
        <w:rPr>
          <w:color w:val="231F20"/>
          <w:spacing w:val="29"/>
        </w:rPr>
        <w:t> </w:t>
      </w:r>
      <w:r>
        <w:rPr>
          <w:color w:val="231F20"/>
        </w:rPr>
        <w:t>una</w:t>
      </w:r>
      <w:r>
        <w:rPr>
          <w:color w:val="231F20"/>
          <w:spacing w:val="29"/>
        </w:rPr>
        <w:t> </w:t>
      </w:r>
      <w:r>
        <w:rPr>
          <w:color w:val="231F20"/>
        </w:rPr>
        <w:t>investigación</w:t>
      </w:r>
      <w:r>
        <w:rPr>
          <w:color w:val="231F20"/>
          <w:spacing w:val="29"/>
        </w:rPr>
        <w:t> </w:t>
      </w:r>
      <w:r>
        <w:rPr>
          <w:color w:val="231F20"/>
        </w:rPr>
        <w:t>previa.</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perfil</w:t>
      </w:r>
      <w:r>
        <w:rPr>
          <w:color w:val="231F20"/>
          <w:spacing w:val="29"/>
        </w:rPr>
        <w:t> </w:t>
      </w:r>
      <w:r>
        <w:rPr>
          <w:color w:val="231F20"/>
        </w:rPr>
        <w:t>de</w:t>
      </w:r>
      <w:r>
        <w:rPr>
          <w:color w:val="231F20"/>
          <w:spacing w:val="29"/>
        </w:rPr>
        <w:t> </w:t>
      </w:r>
      <w:r>
        <w:rPr>
          <w:color w:val="231F20"/>
        </w:rPr>
        <w:t>patología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taquilleras</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25"/>
      </w:pPr>
      <w:r>
        <w:rPr>
          <w:color w:val="231F20"/>
        </w:rPr>
        <w:t>sobresalieron daños inespecíficos, enfermedades psicosomáticas, neurosis, neurodermatitis e hipertensión. (Garduño, 1989).</w:t>
      </w:r>
    </w:p>
    <w:p>
      <w:pPr>
        <w:pStyle w:val="BodyText"/>
        <w:spacing w:line="242" w:lineRule="auto" w:before="1"/>
        <w:ind w:left="117" w:right="107" w:firstLine="453"/>
        <w:jc w:val="both"/>
      </w:pPr>
      <w:r>
        <w:rPr/>
        <w:pict>
          <v:shape style="position:absolute;margin-left:129.244995pt;margin-top:144.568054pt;width:199.95pt;height:77.05pt;mso-position-horizontal-relative:page;mso-position-vertical-relative:paragraph;z-index:-12148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4"/>
                      <w:w w:val="101"/>
                      <w:sz w:val="154"/>
                    </w:rPr>
                    <w:t>Y</w:t>
                  </w:r>
                </w:p>
              </w:txbxContent>
            </v:textbox>
            <w10:wrap type="none"/>
          </v:shape>
        </w:pict>
      </w:r>
      <w:r>
        <w:rPr>
          <w:color w:val="231F20"/>
        </w:rPr>
        <w:t>El registro de daños permite un panorama general sobre el impacto de las dos jornadas pero sigue necesitándose </w:t>
      </w:r>
      <w:r>
        <w:rPr>
          <w:color w:val="231F20"/>
          <w:spacing w:val="-3"/>
        </w:rPr>
        <w:t>mayor  </w:t>
      </w:r>
      <w:r>
        <w:rPr>
          <w:color w:val="231F20"/>
        </w:rPr>
        <w:t>precisión con base  en instrumentos validados </w:t>
      </w:r>
      <w:r>
        <w:rPr>
          <w:color w:val="231F20"/>
          <w:spacing w:val="-3"/>
        </w:rPr>
        <w:t>como, </w:t>
      </w:r>
      <w:r>
        <w:rPr>
          <w:color w:val="231F20"/>
        </w:rPr>
        <w:t>las herramientas que miden trastornos psicológicos,</w:t>
      </w:r>
      <w:r>
        <w:rPr>
          <w:color w:val="231F20"/>
          <w:spacing w:val="-10"/>
        </w:rPr>
        <w:t> </w:t>
      </w:r>
      <w:r>
        <w:rPr>
          <w:color w:val="231F20"/>
        </w:rPr>
        <w:t>como</w:t>
      </w:r>
      <w:r>
        <w:rPr>
          <w:color w:val="231F20"/>
          <w:spacing w:val="-10"/>
        </w:rPr>
        <w:t> </w:t>
      </w:r>
      <w:r>
        <w:rPr>
          <w:color w:val="231F20"/>
        </w:rPr>
        <w:t>hizo</w:t>
      </w:r>
      <w:r>
        <w:rPr>
          <w:color w:val="231F20"/>
          <w:spacing w:val="-10"/>
        </w:rPr>
        <w:t> </w:t>
      </w:r>
      <w:r>
        <w:rPr>
          <w:color w:val="231F20"/>
        </w:rPr>
        <w:t>Araujo</w:t>
      </w:r>
      <w:r>
        <w:rPr>
          <w:color w:val="231F20"/>
          <w:spacing w:val="-10"/>
        </w:rPr>
        <w:t> </w:t>
      </w:r>
      <w:r>
        <w:rPr>
          <w:color w:val="231F20"/>
        </w:rPr>
        <w:t>(2001)</w:t>
      </w:r>
      <w:r>
        <w:rPr>
          <w:color w:val="231F20"/>
          <w:spacing w:val="-10"/>
        </w:rPr>
        <w:t> </w:t>
      </w:r>
      <w:r>
        <w:rPr>
          <w:color w:val="231F20"/>
        </w:rPr>
        <w:t>en</w:t>
      </w:r>
      <w:r>
        <w:rPr>
          <w:color w:val="231F20"/>
          <w:spacing w:val="-10"/>
        </w:rPr>
        <w:t> </w:t>
      </w:r>
      <w:r>
        <w:rPr>
          <w:color w:val="231F20"/>
        </w:rPr>
        <w:t>Brasil,</w:t>
      </w:r>
      <w:r>
        <w:rPr>
          <w:color w:val="231F20"/>
          <w:spacing w:val="-10"/>
        </w:rPr>
        <w:t> </w:t>
      </w:r>
      <w:r>
        <w:rPr>
          <w:color w:val="231F20"/>
        </w:rPr>
        <w:t>en</w:t>
      </w:r>
      <w:r>
        <w:rPr>
          <w:color w:val="231F20"/>
          <w:spacing w:val="-10"/>
        </w:rPr>
        <w:t> </w:t>
      </w:r>
      <w:r>
        <w:rPr>
          <w:color w:val="231F20"/>
        </w:rPr>
        <w:t>un</w:t>
      </w:r>
      <w:r>
        <w:rPr>
          <w:color w:val="231F20"/>
          <w:spacing w:val="-10"/>
        </w:rPr>
        <w:t> </w:t>
      </w:r>
      <w:r>
        <w:rPr>
          <w:color w:val="231F20"/>
        </w:rPr>
        <w:t>estudio</w:t>
      </w:r>
      <w:r>
        <w:rPr>
          <w:color w:val="231F20"/>
          <w:spacing w:val="-10"/>
        </w:rPr>
        <w:t> </w:t>
      </w:r>
      <w:r>
        <w:rPr>
          <w:color w:val="231F20"/>
        </w:rPr>
        <w:t>transversal de 2055 mujeres, con el Cuestionario de Información (SRQ-20) para medir</w:t>
      </w:r>
      <w:r>
        <w:rPr>
          <w:color w:val="231F20"/>
          <w:spacing w:val="-12"/>
        </w:rPr>
        <w:t> </w:t>
      </w:r>
      <w:r>
        <w:rPr>
          <w:color w:val="231F20"/>
        </w:rPr>
        <w:t>trastornos</w:t>
      </w:r>
      <w:r>
        <w:rPr>
          <w:color w:val="231F20"/>
          <w:spacing w:val="-12"/>
        </w:rPr>
        <w:t> </w:t>
      </w:r>
      <w:r>
        <w:rPr>
          <w:color w:val="231F20"/>
        </w:rPr>
        <w:t>mentales</w:t>
      </w:r>
      <w:r>
        <w:rPr>
          <w:color w:val="231F20"/>
          <w:spacing w:val="-12"/>
        </w:rPr>
        <w:t> </w:t>
      </w:r>
      <w:r>
        <w:rPr>
          <w:color w:val="231F20"/>
        </w:rPr>
        <w:t>leves</w:t>
      </w:r>
      <w:r>
        <w:rPr>
          <w:color w:val="231F20"/>
          <w:spacing w:val="-12"/>
        </w:rPr>
        <w:t> </w:t>
      </w:r>
      <w:r>
        <w:rPr>
          <w:color w:val="231F20"/>
        </w:rPr>
        <w:t>(PTML),</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que</w:t>
      </w:r>
      <w:r>
        <w:rPr>
          <w:color w:val="231F20"/>
          <w:spacing w:val="-12"/>
        </w:rPr>
        <w:t> </w:t>
      </w:r>
      <w:r>
        <w:rPr>
          <w:color w:val="231F20"/>
        </w:rPr>
        <w:t>encontró</w:t>
      </w:r>
      <w:r>
        <w:rPr>
          <w:color w:val="231F20"/>
          <w:spacing w:val="-12"/>
        </w:rPr>
        <w:t> </w:t>
      </w:r>
      <w:r>
        <w:rPr>
          <w:color w:val="231F20"/>
        </w:rPr>
        <w:t>que</w:t>
      </w:r>
      <w:r>
        <w:rPr>
          <w:color w:val="231F20"/>
          <w:spacing w:val="-12"/>
        </w:rPr>
        <w:t> </w:t>
      </w:r>
      <w:r>
        <w:rPr>
          <w:color w:val="231F20"/>
        </w:rPr>
        <w:t>48,1%</w:t>
      </w:r>
      <w:r>
        <w:rPr>
          <w:color w:val="231F20"/>
          <w:spacing w:val="-12"/>
        </w:rPr>
        <w:t> </w:t>
      </w:r>
      <w:r>
        <w:rPr>
          <w:color w:val="231F20"/>
        </w:rPr>
        <w:t>los padecía en el grupo que tenía un nivel de altas cargas de trabajo, mientras que</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grupo</w:t>
      </w:r>
      <w:r>
        <w:rPr>
          <w:color w:val="231F20"/>
          <w:spacing w:val="-5"/>
        </w:rPr>
        <w:t> </w:t>
      </w:r>
      <w:r>
        <w:rPr>
          <w:color w:val="231F20"/>
        </w:rPr>
        <w:t>de</w:t>
      </w:r>
      <w:r>
        <w:rPr>
          <w:color w:val="231F20"/>
          <w:spacing w:val="-5"/>
        </w:rPr>
        <w:t> </w:t>
      </w:r>
      <w:r>
        <w:rPr>
          <w:color w:val="231F20"/>
        </w:rPr>
        <w:t>cargas</w:t>
      </w:r>
      <w:r>
        <w:rPr>
          <w:color w:val="231F20"/>
          <w:spacing w:val="-5"/>
        </w:rPr>
        <w:t> </w:t>
      </w:r>
      <w:r>
        <w:rPr>
          <w:color w:val="231F20"/>
        </w:rPr>
        <w:t>bajas</w:t>
      </w:r>
      <w:r>
        <w:rPr>
          <w:color w:val="231F20"/>
          <w:spacing w:val="-5"/>
        </w:rPr>
        <w:t> </w:t>
      </w:r>
      <w:r>
        <w:rPr>
          <w:color w:val="231F20"/>
        </w:rPr>
        <w:t>estaban</w:t>
      </w:r>
      <w:r>
        <w:rPr>
          <w:color w:val="231F20"/>
          <w:spacing w:val="-5"/>
        </w:rPr>
        <w:t> </w:t>
      </w:r>
      <w:r>
        <w:rPr>
          <w:color w:val="231F20"/>
        </w:rPr>
        <w:t>afectadas</w:t>
      </w:r>
      <w:r>
        <w:rPr>
          <w:color w:val="231F20"/>
          <w:spacing w:val="-5"/>
        </w:rPr>
        <w:t> </w:t>
      </w:r>
      <w:r>
        <w:rPr>
          <w:color w:val="231F20"/>
        </w:rPr>
        <w:t>el</w:t>
      </w:r>
      <w:r>
        <w:rPr>
          <w:color w:val="231F20"/>
          <w:spacing w:val="-5"/>
        </w:rPr>
        <w:t> </w:t>
      </w:r>
      <w:r>
        <w:rPr>
          <w:color w:val="231F20"/>
        </w:rPr>
        <w:t>22,5%.</w:t>
      </w:r>
      <w:r>
        <w:rPr>
          <w:color w:val="231F20"/>
          <w:spacing w:val="-5"/>
        </w:rPr>
        <w:t> También </w:t>
      </w:r>
      <w:r>
        <w:rPr>
          <w:color w:val="231F20"/>
        </w:rPr>
        <w:t>halló que en el grupo con ayuda doméstica la frecuencia de esos trastornos fue de 28.0% y entre quienes no recibían ayuda de 47.1%, mientras que en el grupo</w:t>
      </w:r>
      <w:r>
        <w:rPr>
          <w:color w:val="231F20"/>
          <w:spacing w:val="-7"/>
        </w:rPr>
        <w:t> </w:t>
      </w:r>
      <w:r>
        <w:rPr>
          <w:color w:val="231F20"/>
        </w:rPr>
        <w:t>de</w:t>
      </w:r>
      <w:r>
        <w:rPr>
          <w:color w:val="231F20"/>
          <w:spacing w:val="-7"/>
        </w:rPr>
        <w:t> </w:t>
      </w:r>
      <w:r>
        <w:rPr>
          <w:color w:val="231F20"/>
        </w:rPr>
        <w:t>mujeres</w:t>
      </w:r>
      <w:r>
        <w:rPr>
          <w:color w:val="231F20"/>
          <w:spacing w:val="-7"/>
        </w:rPr>
        <w:t> </w:t>
      </w:r>
      <w:r>
        <w:rPr>
          <w:color w:val="231F20"/>
        </w:rPr>
        <w:t>que</w:t>
      </w:r>
      <w:r>
        <w:rPr>
          <w:color w:val="231F20"/>
          <w:spacing w:val="-7"/>
        </w:rPr>
        <w:t> </w:t>
      </w:r>
      <w:r>
        <w:rPr>
          <w:color w:val="231F20"/>
        </w:rPr>
        <w:t>recibían</w:t>
      </w:r>
      <w:r>
        <w:rPr>
          <w:color w:val="231F20"/>
          <w:spacing w:val="-7"/>
        </w:rPr>
        <w:t> </w:t>
      </w:r>
      <w:r>
        <w:rPr>
          <w:color w:val="231F20"/>
        </w:rPr>
        <w:t>ayuda</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varón</w:t>
      </w:r>
      <w:r>
        <w:rPr>
          <w:color w:val="231F20"/>
          <w:spacing w:val="-7"/>
        </w:rPr>
        <w:t> </w:t>
      </w:r>
      <w:r>
        <w:rPr>
          <w:color w:val="231F20"/>
        </w:rPr>
        <w:t>fue</w:t>
      </w:r>
      <w:r>
        <w:rPr>
          <w:color w:val="231F20"/>
          <w:spacing w:val="-7"/>
        </w:rPr>
        <w:t> </w:t>
      </w:r>
      <w:r>
        <w:rPr>
          <w:color w:val="231F20"/>
        </w:rPr>
        <w:t>de</w:t>
      </w:r>
      <w:r>
        <w:rPr>
          <w:color w:val="231F20"/>
          <w:spacing w:val="-7"/>
        </w:rPr>
        <w:t> </w:t>
      </w:r>
      <w:r>
        <w:rPr>
          <w:color w:val="231F20"/>
        </w:rPr>
        <w:t>46.9%.</w:t>
      </w:r>
    </w:p>
    <w:p>
      <w:pPr>
        <w:pStyle w:val="BodyText"/>
        <w:spacing w:line="242" w:lineRule="auto" w:before="1"/>
        <w:ind w:left="117" w:right="107" w:firstLine="453"/>
        <w:jc w:val="both"/>
      </w:pPr>
      <w:r>
        <w:rPr>
          <w:color w:val="231F20"/>
          <w:spacing w:val="-4"/>
        </w:rPr>
        <w:t>Como </w:t>
      </w:r>
      <w:r>
        <w:rPr>
          <w:color w:val="231F20"/>
        </w:rPr>
        <w:t>se </w:t>
      </w:r>
      <w:r>
        <w:rPr>
          <w:color w:val="231F20"/>
          <w:spacing w:val="-4"/>
        </w:rPr>
        <w:t>señaló </w:t>
      </w:r>
      <w:r>
        <w:rPr>
          <w:color w:val="231F20"/>
          <w:spacing w:val="-3"/>
        </w:rPr>
        <w:t>la </w:t>
      </w:r>
      <w:r>
        <w:rPr>
          <w:color w:val="231F20"/>
          <w:spacing w:val="-5"/>
        </w:rPr>
        <w:t>doble jornada </w:t>
      </w:r>
      <w:r>
        <w:rPr>
          <w:color w:val="231F20"/>
          <w:spacing w:val="-6"/>
        </w:rPr>
        <w:t>incrementa </w:t>
      </w:r>
      <w:r>
        <w:rPr>
          <w:color w:val="231F20"/>
          <w:spacing w:val="-4"/>
        </w:rPr>
        <w:t>las </w:t>
      </w:r>
      <w:r>
        <w:rPr>
          <w:color w:val="231F20"/>
          <w:spacing w:val="-6"/>
        </w:rPr>
        <w:t>interacciones </w:t>
      </w:r>
      <w:r>
        <w:rPr>
          <w:color w:val="231F20"/>
          <w:spacing w:val="-3"/>
        </w:rPr>
        <w:t>en </w:t>
      </w:r>
      <w:r>
        <w:rPr>
          <w:color w:val="231F20"/>
          <w:spacing w:val="-4"/>
        </w:rPr>
        <w:t>las </w:t>
      </w:r>
      <w:r>
        <w:rPr>
          <w:color w:val="231F20"/>
          <w:spacing w:val="-5"/>
        </w:rPr>
        <w:t>dos </w:t>
      </w:r>
      <w:r>
        <w:rPr>
          <w:color w:val="231F20"/>
          <w:spacing w:val="-6"/>
        </w:rPr>
        <w:t>versiones: </w:t>
      </w:r>
      <w:r>
        <w:rPr>
          <w:color w:val="231F20"/>
          <w:spacing w:val="-5"/>
        </w:rPr>
        <w:t>aditividad </w:t>
      </w:r>
      <w:r>
        <w:rPr>
          <w:color w:val="231F20"/>
        </w:rPr>
        <w:t>y </w:t>
      </w:r>
      <w:r>
        <w:rPr>
          <w:color w:val="231F20"/>
          <w:spacing w:val="-5"/>
        </w:rPr>
        <w:t>sinergia, pues </w:t>
      </w:r>
      <w:r>
        <w:rPr>
          <w:color w:val="231F20"/>
          <w:spacing w:val="-3"/>
        </w:rPr>
        <w:t>lo </w:t>
      </w:r>
      <w:r>
        <w:rPr>
          <w:color w:val="231F20"/>
          <w:spacing w:val="-5"/>
        </w:rPr>
        <w:t>mismo </w:t>
      </w:r>
      <w:r>
        <w:rPr>
          <w:color w:val="231F20"/>
        </w:rPr>
        <w:t>se </w:t>
      </w:r>
      <w:r>
        <w:rPr>
          <w:color w:val="231F20"/>
          <w:spacing w:val="-5"/>
        </w:rPr>
        <w:t>suman que </w:t>
      </w:r>
      <w:r>
        <w:rPr>
          <w:color w:val="231F20"/>
        </w:rPr>
        <w:t>se </w:t>
      </w:r>
      <w:r>
        <w:rPr>
          <w:color w:val="231F20"/>
          <w:spacing w:val="-6"/>
        </w:rPr>
        <w:t>superponen, potenciando </w:t>
      </w:r>
      <w:r>
        <w:rPr>
          <w:color w:val="231F20"/>
          <w:spacing w:val="-4"/>
        </w:rPr>
        <w:t>los </w:t>
      </w:r>
      <w:r>
        <w:rPr>
          <w:color w:val="231F20"/>
          <w:spacing w:val="-5"/>
        </w:rPr>
        <w:t>daños, </w:t>
      </w:r>
      <w:r>
        <w:rPr>
          <w:color w:val="231F20"/>
          <w:spacing w:val="-4"/>
        </w:rPr>
        <w:t>las </w:t>
      </w:r>
      <w:r>
        <w:rPr>
          <w:color w:val="231F20"/>
          <w:spacing w:val="-6"/>
        </w:rPr>
        <w:t>diversas situaciones </w:t>
      </w:r>
      <w:r>
        <w:rPr>
          <w:color w:val="231F20"/>
          <w:spacing w:val="-5"/>
        </w:rPr>
        <w:t>que </w:t>
      </w:r>
      <w:r>
        <w:rPr>
          <w:color w:val="231F20"/>
          <w:spacing w:val="-6"/>
        </w:rPr>
        <w:t>implica </w:t>
      </w:r>
      <w:r>
        <w:rPr>
          <w:color w:val="231F20"/>
          <w:spacing w:val="-3"/>
        </w:rPr>
        <w:t>el </w:t>
      </w:r>
      <w:r>
        <w:rPr>
          <w:color w:val="231F20"/>
          <w:spacing w:val="-6"/>
        </w:rPr>
        <w:t>cumplimiento </w:t>
      </w:r>
      <w:r>
        <w:rPr>
          <w:color w:val="231F20"/>
          <w:spacing w:val="-3"/>
        </w:rPr>
        <w:t>de </w:t>
      </w:r>
      <w:r>
        <w:rPr>
          <w:color w:val="231F20"/>
          <w:spacing w:val="-4"/>
        </w:rPr>
        <w:t>una </w:t>
      </w:r>
      <w:r>
        <w:rPr>
          <w:color w:val="231F20"/>
          <w:spacing w:val="-5"/>
        </w:rPr>
        <w:t>doble jornada </w:t>
      </w:r>
      <w:r>
        <w:rPr>
          <w:color w:val="231F20"/>
        </w:rPr>
        <w:t>se </w:t>
      </w:r>
      <w:r>
        <w:rPr>
          <w:color w:val="231F20"/>
          <w:spacing w:val="-5"/>
        </w:rPr>
        <w:t>hacen </w:t>
      </w:r>
      <w:r>
        <w:rPr>
          <w:color w:val="231F20"/>
          <w:spacing w:val="-4"/>
        </w:rPr>
        <w:t>más </w:t>
      </w:r>
      <w:r>
        <w:rPr>
          <w:color w:val="231F20"/>
          <w:spacing w:val="-6"/>
        </w:rPr>
        <w:t>complejas </w:t>
      </w:r>
      <w:r>
        <w:rPr>
          <w:color w:val="231F20"/>
        </w:rPr>
        <w:t>y </w:t>
      </w:r>
      <w:r>
        <w:rPr>
          <w:color w:val="231F20"/>
          <w:spacing w:val="-5"/>
        </w:rPr>
        <w:t>difíciles </w:t>
      </w:r>
      <w:r>
        <w:rPr>
          <w:color w:val="231F20"/>
          <w:spacing w:val="-3"/>
        </w:rPr>
        <w:t>de </w:t>
      </w:r>
      <w:r>
        <w:rPr>
          <w:color w:val="231F20"/>
          <w:spacing w:val="-5"/>
        </w:rPr>
        <w:t>analizar </w:t>
      </w:r>
      <w:r>
        <w:rPr>
          <w:color w:val="231F20"/>
        </w:rPr>
        <w:t>a </w:t>
      </w:r>
      <w:r>
        <w:rPr>
          <w:color w:val="231F20"/>
          <w:spacing w:val="-5"/>
        </w:rPr>
        <w:t>raíz </w:t>
      </w:r>
      <w:r>
        <w:rPr>
          <w:color w:val="231F20"/>
          <w:spacing w:val="-4"/>
        </w:rPr>
        <w:t>del </w:t>
      </w:r>
      <w:r>
        <w:rPr>
          <w:color w:val="231F20"/>
          <w:spacing w:val="-3"/>
        </w:rPr>
        <w:t>uso de la </w:t>
      </w:r>
      <w:r>
        <w:rPr>
          <w:color w:val="231F20"/>
          <w:spacing w:val="-6"/>
        </w:rPr>
        <w:t>telefonía </w:t>
      </w:r>
      <w:r>
        <w:rPr>
          <w:color w:val="231F20"/>
          <w:spacing w:val="-5"/>
        </w:rPr>
        <w:t>celular </w:t>
      </w:r>
      <w:r>
        <w:rPr>
          <w:color w:val="231F20"/>
        </w:rPr>
        <w:t>y </w:t>
      </w:r>
      <w:r>
        <w:rPr>
          <w:color w:val="231F20"/>
          <w:spacing w:val="-3"/>
        </w:rPr>
        <w:t>el </w:t>
      </w:r>
      <w:r>
        <w:rPr>
          <w:color w:val="231F20"/>
          <w:spacing w:val="-6"/>
        </w:rPr>
        <w:t>internet, </w:t>
      </w:r>
      <w:r>
        <w:rPr>
          <w:color w:val="231F20"/>
          <w:spacing w:val="-3"/>
        </w:rPr>
        <w:t>ya </w:t>
      </w:r>
      <w:r>
        <w:rPr>
          <w:color w:val="231F20"/>
          <w:spacing w:val="-5"/>
        </w:rPr>
        <w:t>que estos </w:t>
      </w:r>
      <w:r>
        <w:rPr>
          <w:color w:val="231F20"/>
          <w:spacing w:val="-6"/>
        </w:rPr>
        <w:t>instrumentos permiten </w:t>
      </w:r>
      <w:r>
        <w:rPr>
          <w:color w:val="231F20"/>
          <w:spacing w:val="-5"/>
        </w:rPr>
        <w:t>que </w:t>
      </w:r>
      <w:r>
        <w:rPr>
          <w:color w:val="231F20"/>
        </w:rPr>
        <w:t>se </w:t>
      </w:r>
      <w:r>
        <w:rPr>
          <w:color w:val="231F20"/>
          <w:spacing w:val="-5"/>
        </w:rPr>
        <w:t>tenga </w:t>
      </w:r>
      <w:r>
        <w:rPr>
          <w:color w:val="231F20"/>
          <w:spacing w:val="-4"/>
        </w:rPr>
        <w:t>una </w:t>
      </w:r>
      <w:r>
        <w:rPr>
          <w:color w:val="231F20"/>
          <w:spacing w:val="-6"/>
        </w:rPr>
        <w:t>atención permanente </w:t>
      </w:r>
      <w:r>
        <w:rPr>
          <w:color w:val="231F20"/>
          <w:spacing w:val="-3"/>
        </w:rPr>
        <w:t>de lo </w:t>
      </w:r>
      <w:r>
        <w:rPr>
          <w:color w:val="231F20"/>
          <w:spacing w:val="-5"/>
        </w:rPr>
        <w:t>doméstico </w:t>
      </w:r>
      <w:r>
        <w:rPr>
          <w:color w:val="231F20"/>
          <w:spacing w:val="-6"/>
        </w:rPr>
        <w:t>durante </w:t>
      </w:r>
      <w:r>
        <w:rPr>
          <w:color w:val="231F20"/>
          <w:spacing w:val="-3"/>
        </w:rPr>
        <w:t>la </w:t>
      </w:r>
      <w:r>
        <w:rPr>
          <w:color w:val="231F20"/>
          <w:spacing w:val="-5"/>
        </w:rPr>
        <w:t>jornada </w:t>
      </w:r>
      <w:r>
        <w:rPr>
          <w:color w:val="231F20"/>
          <w:spacing w:val="-6"/>
        </w:rPr>
        <w:t>remunerada</w:t>
      </w:r>
      <w:r>
        <w:rPr>
          <w:color w:val="231F20"/>
          <w:spacing w:val="-13"/>
        </w:rPr>
        <w:t> </w:t>
      </w:r>
      <w:r>
        <w:rPr>
          <w:color w:val="231F20"/>
        </w:rPr>
        <w:t>o</w:t>
      </w:r>
      <w:r>
        <w:rPr>
          <w:color w:val="231F20"/>
          <w:spacing w:val="-13"/>
        </w:rPr>
        <w:t> </w:t>
      </w:r>
      <w:r>
        <w:rPr>
          <w:color w:val="231F20"/>
          <w:spacing w:val="-5"/>
        </w:rPr>
        <w:t>viceversa,</w:t>
      </w:r>
      <w:r>
        <w:rPr>
          <w:color w:val="231F20"/>
          <w:spacing w:val="-13"/>
        </w:rPr>
        <w:t> </w:t>
      </w:r>
      <w:r>
        <w:rPr>
          <w:color w:val="231F20"/>
          <w:spacing w:val="-6"/>
        </w:rPr>
        <w:t>alargando</w:t>
      </w:r>
      <w:r>
        <w:rPr>
          <w:color w:val="231F20"/>
          <w:spacing w:val="-13"/>
        </w:rPr>
        <w:t> </w:t>
      </w:r>
      <w:r>
        <w:rPr>
          <w:color w:val="231F20"/>
        </w:rPr>
        <w:t>y</w:t>
      </w:r>
      <w:r>
        <w:rPr>
          <w:color w:val="231F20"/>
          <w:spacing w:val="-13"/>
        </w:rPr>
        <w:t> </w:t>
      </w:r>
      <w:r>
        <w:rPr>
          <w:color w:val="231F20"/>
          <w:spacing w:val="-8"/>
        </w:rPr>
        <w:t>“desorganizando”</w:t>
      </w:r>
      <w:r>
        <w:rPr>
          <w:color w:val="231F20"/>
          <w:spacing w:val="-13"/>
        </w:rPr>
        <w:t> </w:t>
      </w:r>
      <w:r>
        <w:rPr>
          <w:color w:val="231F20"/>
          <w:spacing w:val="-5"/>
        </w:rPr>
        <w:t>ambas</w:t>
      </w:r>
      <w:r>
        <w:rPr>
          <w:color w:val="231F20"/>
          <w:spacing w:val="-13"/>
        </w:rPr>
        <w:t> </w:t>
      </w:r>
      <w:r>
        <w:rPr>
          <w:color w:val="231F20"/>
          <w:spacing w:val="-4"/>
        </w:rPr>
        <w:t>por</w:t>
      </w:r>
      <w:r>
        <w:rPr>
          <w:color w:val="231F20"/>
          <w:spacing w:val="-13"/>
        </w:rPr>
        <w:t> </w:t>
      </w:r>
      <w:r>
        <w:rPr>
          <w:color w:val="231F20"/>
          <w:spacing w:val="-3"/>
        </w:rPr>
        <w:t>la</w:t>
      </w:r>
      <w:r>
        <w:rPr>
          <w:color w:val="231F20"/>
          <w:spacing w:val="-13"/>
        </w:rPr>
        <w:t> </w:t>
      </w:r>
      <w:r>
        <w:rPr>
          <w:color w:val="231F20"/>
          <w:spacing w:val="-6"/>
        </w:rPr>
        <w:t>constante disponibilidad. </w:t>
      </w:r>
      <w:r>
        <w:rPr>
          <w:color w:val="231F20"/>
          <w:spacing w:val="-4"/>
        </w:rPr>
        <w:t>Como señala </w:t>
      </w:r>
      <w:r>
        <w:rPr>
          <w:color w:val="231F20"/>
          <w:spacing w:val="-7"/>
        </w:rPr>
        <w:t>Moreno </w:t>
      </w:r>
      <w:r>
        <w:rPr>
          <w:color w:val="231F20"/>
          <w:spacing w:val="-5"/>
        </w:rPr>
        <w:t>(2010) </w:t>
      </w:r>
      <w:r>
        <w:rPr>
          <w:color w:val="231F20"/>
        </w:rPr>
        <w:t>al </w:t>
      </w:r>
      <w:r>
        <w:rPr>
          <w:color w:val="231F20"/>
          <w:spacing w:val="-5"/>
        </w:rPr>
        <w:t>evaluar </w:t>
      </w:r>
      <w:r>
        <w:rPr>
          <w:color w:val="231F20"/>
          <w:spacing w:val="-3"/>
        </w:rPr>
        <w:t>la </w:t>
      </w:r>
      <w:r>
        <w:rPr>
          <w:color w:val="231F20"/>
          <w:spacing w:val="-5"/>
        </w:rPr>
        <w:t>doble presencia con </w:t>
      </w:r>
      <w:r>
        <w:rPr>
          <w:color w:val="231F20"/>
          <w:spacing w:val="-6"/>
        </w:rPr>
        <w:t>preguntas </w:t>
      </w:r>
      <w:r>
        <w:rPr>
          <w:color w:val="231F20"/>
          <w:spacing w:val="-5"/>
        </w:rPr>
        <w:t>como </w:t>
      </w:r>
      <w:r>
        <w:rPr>
          <w:color w:val="231F20"/>
          <w:spacing w:val="-7"/>
        </w:rPr>
        <w:t>“piensa </w:t>
      </w:r>
      <w:r>
        <w:rPr>
          <w:color w:val="231F20"/>
          <w:spacing w:val="-3"/>
        </w:rPr>
        <w:t>en lo </w:t>
      </w:r>
      <w:r>
        <w:rPr>
          <w:color w:val="231F20"/>
          <w:spacing w:val="-5"/>
        </w:rPr>
        <w:t>doméstico </w:t>
      </w:r>
      <w:r>
        <w:rPr>
          <w:color w:val="231F20"/>
          <w:spacing w:val="-3"/>
        </w:rPr>
        <w:t>en el </w:t>
      </w:r>
      <w:r>
        <w:rPr>
          <w:color w:val="231F20"/>
          <w:spacing w:val="-5"/>
        </w:rPr>
        <w:t>trabajo </w:t>
      </w:r>
      <w:r>
        <w:rPr>
          <w:color w:val="231F20"/>
          <w:spacing w:val="-7"/>
        </w:rPr>
        <w:t>pagado” </w:t>
      </w:r>
      <w:r>
        <w:rPr>
          <w:color w:val="231F20"/>
        </w:rPr>
        <w:t>y </w:t>
      </w:r>
      <w:r>
        <w:rPr>
          <w:color w:val="231F20"/>
          <w:spacing w:val="-6"/>
        </w:rPr>
        <w:t>viceversa, </w:t>
      </w:r>
      <w:r>
        <w:rPr>
          <w:color w:val="231F20"/>
          <w:spacing w:val="-7"/>
        </w:rPr>
        <w:t>“debería</w:t>
      </w:r>
      <w:r>
        <w:rPr>
          <w:color w:val="231F20"/>
          <w:spacing w:val="-30"/>
        </w:rPr>
        <w:t> </w:t>
      </w:r>
      <w:r>
        <w:rPr>
          <w:color w:val="231F20"/>
          <w:spacing w:val="-5"/>
        </w:rPr>
        <w:t>estar</w:t>
      </w:r>
      <w:r>
        <w:rPr>
          <w:color w:val="231F20"/>
          <w:spacing w:val="-30"/>
        </w:rPr>
        <w:t> </w:t>
      </w:r>
      <w:r>
        <w:rPr>
          <w:color w:val="231F20"/>
        </w:rPr>
        <w:t>al</w:t>
      </w:r>
      <w:r>
        <w:rPr>
          <w:color w:val="231F20"/>
          <w:spacing w:val="-30"/>
        </w:rPr>
        <w:t> </w:t>
      </w:r>
      <w:r>
        <w:rPr>
          <w:color w:val="231F20"/>
          <w:spacing w:val="-5"/>
        </w:rPr>
        <w:t>mismo</w:t>
      </w:r>
      <w:r>
        <w:rPr>
          <w:color w:val="231F20"/>
          <w:spacing w:val="-30"/>
        </w:rPr>
        <w:t> </w:t>
      </w:r>
      <w:r>
        <w:rPr>
          <w:color w:val="231F20"/>
          <w:spacing w:val="-5"/>
        </w:rPr>
        <w:t>tiempo</w:t>
      </w:r>
      <w:r>
        <w:rPr>
          <w:color w:val="231F20"/>
          <w:spacing w:val="-30"/>
        </w:rPr>
        <w:t> </w:t>
      </w:r>
      <w:r>
        <w:rPr>
          <w:color w:val="231F20"/>
          <w:spacing w:val="-3"/>
        </w:rPr>
        <w:t>en</w:t>
      </w:r>
      <w:r>
        <w:rPr>
          <w:color w:val="231F20"/>
          <w:spacing w:val="-30"/>
        </w:rPr>
        <w:t> </w:t>
      </w:r>
      <w:r>
        <w:rPr>
          <w:color w:val="231F20"/>
          <w:spacing w:val="-12"/>
        </w:rPr>
        <w:t>ambos”,</w:t>
      </w:r>
      <w:r>
        <w:rPr>
          <w:color w:val="231F20"/>
          <w:spacing w:val="-30"/>
        </w:rPr>
        <w:t> </w:t>
      </w:r>
      <w:r>
        <w:rPr>
          <w:color w:val="231F20"/>
          <w:spacing w:val="-3"/>
        </w:rPr>
        <w:t>el</w:t>
      </w:r>
      <w:r>
        <w:rPr>
          <w:color w:val="231F20"/>
          <w:spacing w:val="-30"/>
        </w:rPr>
        <w:t> </w:t>
      </w:r>
      <w:r>
        <w:rPr>
          <w:color w:val="231F20"/>
          <w:spacing w:val="-5"/>
        </w:rPr>
        <w:t>análisis</w:t>
      </w:r>
      <w:r>
        <w:rPr>
          <w:color w:val="231F20"/>
          <w:spacing w:val="-30"/>
        </w:rPr>
        <w:t> </w:t>
      </w:r>
      <w:r>
        <w:rPr>
          <w:color w:val="231F20"/>
          <w:spacing w:val="-5"/>
        </w:rPr>
        <w:t>estadístico</w:t>
      </w:r>
      <w:r>
        <w:rPr>
          <w:color w:val="231F20"/>
          <w:spacing w:val="-30"/>
        </w:rPr>
        <w:t> </w:t>
      </w:r>
      <w:r>
        <w:rPr>
          <w:color w:val="231F20"/>
          <w:spacing w:val="-5"/>
        </w:rPr>
        <w:t>mostró</w:t>
      </w:r>
      <w:r>
        <w:rPr>
          <w:color w:val="231F20"/>
          <w:spacing w:val="-30"/>
        </w:rPr>
        <w:t> </w:t>
      </w:r>
      <w:r>
        <w:rPr>
          <w:color w:val="231F20"/>
          <w:spacing w:val="-6"/>
        </w:rPr>
        <w:t>relación entre</w:t>
      </w:r>
      <w:r>
        <w:rPr>
          <w:color w:val="231F20"/>
          <w:spacing w:val="-8"/>
        </w:rPr>
        <w:t> </w:t>
      </w:r>
      <w:r>
        <w:rPr>
          <w:color w:val="231F20"/>
          <w:spacing w:val="-3"/>
        </w:rPr>
        <w:t>la</w:t>
      </w:r>
      <w:r>
        <w:rPr>
          <w:color w:val="231F20"/>
          <w:spacing w:val="-8"/>
        </w:rPr>
        <w:t> </w:t>
      </w:r>
      <w:r>
        <w:rPr>
          <w:color w:val="231F20"/>
          <w:spacing w:val="-5"/>
        </w:rPr>
        <w:t>exposición</w:t>
      </w:r>
      <w:r>
        <w:rPr>
          <w:color w:val="231F20"/>
          <w:spacing w:val="-8"/>
        </w:rPr>
        <w:t> </w:t>
      </w:r>
      <w:r>
        <w:rPr>
          <w:color w:val="231F20"/>
        </w:rPr>
        <w:t>a</w:t>
      </w:r>
      <w:r>
        <w:rPr>
          <w:color w:val="231F20"/>
          <w:spacing w:val="-8"/>
        </w:rPr>
        <w:t> </w:t>
      </w:r>
      <w:r>
        <w:rPr>
          <w:color w:val="231F20"/>
          <w:spacing w:val="-5"/>
        </w:rPr>
        <w:t>riesgos</w:t>
      </w:r>
      <w:r>
        <w:rPr>
          <w:color w:val="231F20"/>
          <w:spacing w:val="-8"/>
        </w:rPr>
        <w:t> </w:t>
      </w:r>
      <w:r>
        <w:rPr>
          <w:color w:val="231F20"/>
          <w:spacing w:val="-5"/>
        </w:rPr>
        <w:t>psicosociales</w:t>
      </w:r>
      <w:r>
        <w:rPr>
          <w:color w:val="231F20"/>
          <w:spacing w:val="-8"/>
        </w:rPr>
        <w:t> </w:t>
      </w:r>
      <w:r>
        <w:rPr>
          <w:color w:val="231F20"/>
        </w:rPr>
        <w:t>y</w:t>
      </w:r>
      <w:r>
        <w:rPr>
          <w:color w:val="231F20"/>
          <w:spacing w:val="-8"/>
        </w:rPr>
        <w:t> </w:t>
      </w:r>
      <w:r>
        <w:rPr>
          <w:color w:val="231F20"/>
          <w:spacing w:val="-3"/>
        </w:rPr>
        <w:t>la</w:t>
      </w:r>
      <w:r>
        <w:rPr>
          <w:color w:val="231F20"/>
          <w:spacing w:val="-8"/>
        </w:rPr>
        <w:t> </w:t>
      </w:r>
      <w:r>
        <w:rPr>
          <w:color w:val="231F20"/>
          <w:spacing w:val="-5"/>
        </w:rPr>
        <w:t>doble</w:t>
      </w:r>
      <w:r>
        <w:rPr>
          <w:color w:val="231F20"/>
          <w:spacing w:val="-8"/>
        </w:rPr>
        <w:t> </w:t>
      </w:r>
      <w:r>
        <w:rPr>
          <w:color w:val="231F20"/>
          <w:spacing w:val="-5"/>
        </w:rPr>
        <w:t>presencia,</w:t>
      </w:r>
      <w:r>
        <w:rPr>
          <w:color w:val="231F20"/>
          <w:spacing w:val="-8"/>
        </w:rPr>
        <w:t> </w:t>
      </w:r>
      <w:r>
        <w:rPr>
          <w:color w:val="231F20"/>
          <w:spacing w:val="-3"/>
        </w:rPr>
        <w:t>el</w:t>
      </w:r>
      <w:r>
        <w:rPr>
          <w:color w:val="231F20"/>
          <w:spacing w:val="-8"/>
        </w:rPr>
        <w:t> </w:t>
      </w:r>
      <w:r>
        <w:rPr>
          <w:color w:val="231F20"/>
          <w:spacing w:val="-7"/>
        </w:rPr>
        <w:t>aumento</w:t>
      </w:r>
      <w:r>
        <w:rPr>
          <w:color w:val="231F20"/>
          <w:spacing w:val="-8"/>
        </w:rPr>
        <w:t> </w:t>
      </w:r>
      <w:r>
        <w:rPr>
          <w:color w:val="231F20"/>
          <w:spacing w:val="-5"/>
        </w:rPr>
        <w:t>en horarios </w:t>
      </w:r>
      <w:r>
        <w:rPr>
          <w:color w:val="231F20"/>
          <w:spacing w:val="-3"/>
        </w:rPr>
        <w:t>de </w:t>
      </w:r>
      <w:r>
        <w:rPr>
          <w:color w:val="231F20"/>
          <w:spacing w:val="-6"/>
        </w:rPr>
        <w:t>trabajo, </w:t>
      </w:r>
      <w:r>
        <w:rPr>
          <w:color w:val="231F20"/>
          <w:spacing w:val="-5"/>
        </w:rPr>
        <w:t>horarios </w:t>
      </w:r>
      <w:r>
        <w:rPr>
          <w:color w:val="231F20"/>
          <w:spacing w:val="-6"/>
        </w:rPr>
        <w:t>rotativos </w:t>
      </w:r>
      <w:r>
        <w:rPr>
          <w:color w:val="231F20"/>
        </w:rPr>
        <w:t>e</w:t>
      </w:r>
      <w:r>
        <w:rPr>
          <w:color w:val="231F20"/>
          <w:spacing w:val="-4"/>
        </w:rPr>
        <w:t> </w:t>
      </w:r>
      <w:r>
        <w:rPr>
          <w:color w:val="231F20"/>
          <w:spacing w:val="-6"/>
        </w:rPr>
        <w:t>irregulares.</w:t>
      </w:r>
    </w:p>
    <w:p>
      <w:pPr>
        <w:pStyle w:val="BodyText"/>
        <w:spacing w:line="242" w:lineRule="auto" w:before="1"/>
        <w:ind w:left="117" w:right="107" w:firstLine="453"/>
        <w:jc w:val="both"/>
      </w:pPr>
      <w:r>
        <w:rPr>
          <w:color w:val="231F20"/>
        </w:rPr>
        <w:t>En resumen retomando los elementos planteados para comprender la relevancia</w:t>
      </w:r>
      <w:r>
        <w:rPr>
          <w:color w:val="231F20"/>
          <w:spacing w:val="-22"/>
        </w:rPr>
        <w:t> </w:t>
      </w:r>
      <w:r>
        <w:rPr>
          <w:color w:val="231F20"/>
        </w:rPr>
        <w:t>del</w:t>
      </w:r>
      <w:r>
        <w:rPr>
          <w:color w:val="231F20"/>
          <w:spacing w:val="-22"/>
        </w:rPr>
        <w:t> </w:t>
      </w:r>
      <w:r>
        <w:rPr>
          <w:color w:val="231F20"/>
        </w:rPr>
        <w:t>TD</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determinación</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daños</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salud</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mujeres, hace falta entender sus tareas en función de su contenido agrupados en  las</w:t>
      </w:r>
      <w:r>
        <w:rPr>
          <w:color w:val="231F20"/>
          <w:spacing w:val="-17"/>
        </w:rPr>
        <w:t> </w:t>
      </w:r>
      <w:r>
        <w:rPr>
          <w:color w:val="231F20"/>
        </w:rPr>
        <w:t>de,</w:t>
      </w:r>
      <w:r>
        <w:rPr>
          <w:color w:val="231F20"/>
          <w:spacing w:val="-17"/>
        </w:rPr>
        <w:t> </w:t>
      </w:r>
      <w:r>
        <w:rPr>
          <w:color w:val="231F20"/>
        </w:rPr>
        <w:t>ejecución,</w:t>
      </w:r>
      <w:r>
        <w:rPr>
          <w:color w:val="231F20"/>
          <w:spacing w:val="-17"/>
        </w:rPr>
        <w:t> </w:t>
      </w:r>
      <w:r>
        <w:rPr>
          <w:color w:val="231F20"/>
        </w:rPr>
        <w:t>gestión,</w:t>
      </w:r>
      <w:r>
        <w:rPr>
          <w:color w:val="231F20"/>
          <w:spacing w:val="-17"/>
        </w:rPr>
        <w:t> </w:t>
      </w:r>
      <w:r>
        <w:rPr>
          <w:color w:val="231F20"/>
        </w:rPr>
        <w:t>reproducción</w:t>
      </w:r>
      <w:r>
        <w:rPr>
          <w:color w:val="231F20"/>
          <w:spacing w:val="-17"/>
        </w:rPr>
        <w:t> </w:t>
      </w:r>
      <w:r>
        <w:rPr>
          <w:color w:val="231F20"/>
        </w:rPr>
        <w:t>y</w:t>
      </w:r>
      <w:r>
        <w:rPr>
          <w:color w:val="231F20"/>
          <w:spacing w:val="-17"/>
        </w:rPr>
        <w:t> </w:t>
      </w:r>
      <w:r>
        <w:rPr>
          <w:color w:val="231F20"/>
        </w:rPr>
        <w:t>socialización</w:t>
      </w:r>
      <w:r>
        <w:rPr>
          <w:color w:val="231F20"/>
          <w:spacing w:val="-17"/>
        </w:rPr>
        <w:t> </w:t>
      </w:r>
      <w:r>
        <w:rPr>
          <w:color w:val="231F20"/>
        </w:rPr>
        <w:t>y</w:t>
      </w:r>
      <w:r>
        <w:rPr>
          <w:color w:val="231F20"/>
          <w:spacing w:val="-17"/>
        </w:rPr>
        <w:t> </w:t>
      </w:r>
      <w:r>
        <w:rPr>
          <w:color w:val="231F20"/>
        </w:rPr>
        <w:t>afectivas,</w:t>
      </w:r>
      <w:r>
        <w:rPr>
          <w:color w:val="231F20"/>
          <w:spacing w:val="-17"/>
        </w:rPr>
        <w:t> </w:t>
      </w:r>
      <w:r>
        <w:rPr>
          <w:color w:val="231F20"/>
        </w:rPr>
        <w:t>además de tomar en cuenta sus rasgos de continuidad y heterogeneidad. Esta caracterizaciónademásrequiereel </w:t>
      </w:r>
      <w:r>
        <w:rPr>
          <w:color w:val="231F20"/>
          <w:spacing w:val="4"/>
        </w:rPr>
        <w:t>cálculodecuántosy </w:t>
      </w:r>
      <w:r>
        <w:rPr>
          <w:color w:val="231F20"/>
          <w:spacing w:val="2"/>
        </w:rPr>
        <w:t>quiénessebenefician </w:t>
      </w:r>
      <w:r>
        <w:rPr>
          <w:color w:val="231F20"/>
        </w:rPr>
        <w:t>de</w:t>
      </w:r>
      <w:r>
        <w:rPr>
          <w:color w:val="231F20"/>
          <w:spacing w:val="-5"/>
        </w:rPr>
        <w:t> </w:t>
      </w:r>
      <w:r>
        <w:rPr>
          <w:color w:val="231F20"/>
        </w:rPr>
        <w:t>ese</w:t>
      </w:r>
      <w:r>
        <w:rPr>
          <w:color w:val="231F20"/>
          <w:spacing w:val="-5"/>
        </w:rPr>
        <w:t> </w:t>
      </w:r>
      <w:r>
        <w:rPr>
          <w:color w:val="231F20"/>
        </w:rPr>
        <w:t>TD</w:t>
      </w:r>
      <w:r>
        <w:rPr>
          <w:color w:val="231F20"/>
          <w:spacing w:val="-5"/>
        </w:rPr>
        <w:t> </w:t>
      </w:r>
      <w:r>
        <w:rPr>
          <w:color w:val="231F20"/>
        </w:rPr>
        <w:t>concreto,</w:t>
      </w:r>
      <w:r>
        <w:rPr>
          <w:color w:val="231F20"/>
          <w:spacing w:val="-5"/>
        </w:rPr>
        <w:t> </w:t>
      </w:r>
      <w:r>
        <w:rPr>
          <w:color w:val="231F20"/>
        </w:rPr>
        <w:t>por</w:t>
      </w:r>
      <w:r>
        <w:rPr>
          <w:color w:val="231F20"/>
          <w:spacing w:val="-5"/>
        </w:rPr>
        <w:t> </w:t>
      </w:r>
      <w:r>
        <w:rPr>
          <w:color w:val="231F20"/>
        </w:rPr>
        <w:t>ello</w:t>
      </w:r>
      <w:r>
        <w:rPr>
          <w:color w:val="231F20"/>
          <w:spacing w:val="-5"/>
        </w:rPr>
        <w:t> </w:t>
      </w:r>
      <w:r>
        <w:rPr>
          <w:color w:val="231F20"/>
        </w:rPr>
        <w:t>es</w:t>
      </w:r>
      <w:r>
        <w:rPr>
          <w:color w:val="231F20"/>
          <w:spacing w:val="-5"/>
        </w:rPr>
        <w:t> </w:t>
      </w:r>
      <w:r>
        <w:rPr>
          <w:color w:val="231F20"/>
        </w:rPr>
        <w:t>central</w:t>
      </w:r>
      <w:r>
        <w:rPr>
          <w:color w:val="231F20"/>
          <w:spacing w:val="-5"/>
        </w:rPr>
        <w:t> </w:t>
      </w:r>
      <w:r>
        <w:rPr>
          <w:color w:val="231F20"/>
        </w:rPr>
        <w:t>considerar</w:t>
      </w:r>
      <w:r>
        <w:rPr>
          <w:color w:val="231F20"/>
          <w:spacing w:val="-5"/>
        </w:rPr>
        <w:t> </w:t>
      </w:r>
      <w:r>
        <w:rPr>
          <w:color w:val="231F20"/>
        </w:rPr>
        <w:t>la</w:t>
      </w:r>
      <w:r>
        <w:rPr>
          <w:color w:val="231F20"/>
          <w:spacing w:val="-5"/>
        </w:rPr>
        <w:t> </w:t>
      </w:r>
      <w:r>
        <w:rPr>
          <w:color w:val="231F20"/>
        </w:rPr>
        <w:t>composición</w:t>
      </w:r>
      <w:r>
        <w:rPr>
          <w:color w:val="231F20"/>
          <w:spacing w:val="-5"/>
        </w:rPr>
        <w:t> </w:t>
      </w:r>
      <w:r>
        <w:rPr>
          <w:color w:val="231F20"/>
          <w:spacing w:val="-3"/>
        </w:rPr>
        <w:t>familiar. </w:t>
      </w:r>
      <w:r>
        <w:rPr>
          <w:color w:val="231F20"/>
        </w:rPr>
        <w:t>Esa primera medición permite llegar a un indicador de la intensidad que requiere</w:t>
      </w:r>
      <w:r>
        <w:rPr>
          <w:color w:val="231F20"/>
          <w:spacing w:val="-13"/>
        </w:rPr>
        <w:t> </w:t>
      </w:r>
      <w:r>
        <w:rPr>
          <w:color w:val="231F20"/>
        </w:rPr>
        <w:t>la</w:t>
      </w:r>
      <w:r>
        <w:rPr>
          <w:color w:val="231F20"/>
          <w:spacing w:val="-13"/>
        </w:rPr>
        <w:t> </w:t>
      </w:r>
      <w:r>
        <w:rPr>
          <w:color w:val="231F20"/>
        </w:rPr>
        <w:t>realización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acciones</w:t>
      </w:r>
      <w:r>
        <w:rPr>
          <w:color w:val="231F20"/>
          <w:spacing w:val="-13"/>
        </w:rPr>
        <w:t> </w:t>
      </w:r>
      <w:r>
        <w:rPr>
          <w:color w:val="231F20"/>
        </w:rPr>
        <w:t>en</w:t>
      </w:r>
      <w:r>
        <w:rPr>
          <w:color w:val="231F20"/>
          <w:spacing w:val="-13"/>
        </w:rPr>
        <w:t> </w:t>
      </w:r>
      <w:r>
        <w:rPr>
          <w:color w:val="231F20"/>
        </w:rPr>
        <w:t>tiempos</w:t>
      </w:r>
      <w:r>
        <w:rPr>
          <w:color w:val="231F20"/>
          <w:spacing w:val="-13"/>
        </w:rPr>
        <w:t> </w:t>
      </w:r>
      <w:r>
        <w:rPr>
          <w:color w:val="231F20"/>
        </w:rPr>
        <w:t>específicos,</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rPr>
        <w:t>útil para hacer comparaciones entre grupos y al interior de los</w:t>
      </w:r>
      <w:r>
        <w:rPr>
          <w:color w:val="231F20"/>
          <w:spacing w:val="-19"/>
        </w:rPr>
        <w:t> </w:t>
      </w:r>
      <w:r>
        <w:rPr>
          <w:color w:val="231F20"/>
        </w:rPr>
        <w:t>mismos.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firstLine="453"/>
        <w:jc w:val="both"/>
      </w:pPr>
      <w:r>
        <w:rPr>
          <w:color w:val="231F20"/>
        </w:rPr>
        <w:t>La vida laboral de las mujeres pocas veces es considerada desde las exigencias y riesgos que conlleva el TD, especialmente cuando se trata de negociaciones de salarios, tiempos o productividad, por ello es necesario hacer visible la importancia del esfuerzo que implica.</w:t>
      </w:r>
    </w:p>
    <w:p>
      <w:pPr>
        <w:pStyle w:val="BodyText"/>
        <w:spacing w:line="242" w:lineRule="auto" w:before="1"/>
        <w:ind w:left="110" w:right="114" w:firstLine="453"/>
        <w:jc w:val="both"/>
      </w:pPr>
      <w:r>
        <w:rPr>
          <w:color w:val="231F20"/>
        </w:rPr>
        <w:t>Dada la necesidad de que esa visibilidad sea legitimada, es necesario prever</w:t>
      </w:r>
      <w:r>
        <w:rPr>
          <w:color w:val="231F20"/>
          <w:spacing w:val="-27"/>
        </w:rPr>
        <w:t> </w:t>
      </w:r>
      <w:r>
        <w:rPr>
          <w:color w:val="231F20"/>
        </w:rPr>
        <w:t>sesgos</w:t>
      </w:r>
      <w:r>
        <w:rPr>
          <w:color w:val="231F20"/>
          <w:spacing w:val="-27"/>
        </w:rPr>
        <w:t> </w:t>
      </w:r>
      <w:r>
        <w:rPr>
          <w:color w:val="231F20"/>
        </w:rPr>
        <w:t>que</w:t>
      </w:r>
      <w:r>
        <w:rPr>
          <w:color w:val="231F20"/>
          <w:spacing w:val="-27"/>
        </w:rPr>
        <w:t> </w:t>
      </w:r>
      <w:r>
        <w:rPr>
          <w:color w:val="231F20"/>
        </w:rPr>
        <w:t>pudieran</w:t>
      </w:r>
      <w:r>
        <w:rPr>
          <w:color w:val="231F20"/>
          <w:spacing w:val="-27"/>
        </w:rPr>
        <w:t> </w:t>
      </w:r>
      <w:r>
        <w:rPr>
          <w:color w:val="231F20"/>
        </w:rPr>
        <w:t>invalidar</w:t>
      </w:r>
      <w:r>
        <w:rPr>
          <w:color w:val="231F20"/>
          <w:spacing w:val="-27"/>
        </w:rPr>
        <w:t> </w:t>
      </w:r>
      <w:r>
        <w:rPr>
          <w:color w:val="231F20"/>
        </w:rPr>
        <w:t>las</w:t>
      </w:r>
      <w:r>
        <w:rPr>
          <w:color w:val="231F20"/>
          <w:spacing w:val="-27"/>
        </w:rPr>
        <w:t> </w:t>
      </w:r>
      <w:r>
        <w:rPr>
          <w:color w:val="231F20"/>
        </w:rPr>
        <w:t>investigaciones</w:t>
      </w:r>
      <w:r>
        <w:rPr>
          <w:color w:val="231F20"/>
          <w:spacing w:val="-27"/>
        </w:rPr>
        <w:t> </w:t>
      </w:r>
      <w:r>
        <w:rPr>
          <w:color w:val="231F20"/>
        </w:rPr>
        <w:t>al</w:t>
      </w:r>
      <w:r>
        <w:rPr>
          <w:color w:val="231F20"/>
          <w:spacing w:val="-27"/>
        </w:rPr>
        <w:t> </w:t>
      </w:r>
      <w:r>
        <w:rPr>
          <w:color w:val="231F20"/>
        </w:rPr>
        <w:t>respecto,</w:t>
      </w:r>
      <w:r>
        <w:rPr>
          <w:color w:val="231F20"/>
          <w:spacing w:val="-27"/>
        </w:rPr>
        <w:t> </w:t>
      </w:r>
      <w:r>
        <w:rPr>
          <w:color w:val="231F20"/>
        </w:rPr>
        <w:t>por</w:t>
      </w:r>
      <w:r>
        <w:rPr>
          <w:color w:val="231F20"/>
          <w:spacing w:val="-27"/>
        </w:rPr>
        <w:t> </w:t>
      </w:r>
      <w:r>
        <w:rPr>
          <w:color w:val="231F20"/>
        </w:rPr>
        <w:t>ello debe considerarse la particularidad de cada estudio, para ello es necesaria cierta homogeneidad de la población, esto se logrará en un mismo centro de trabajo, una misma actividad remunerada, o una zona, de manera que los factores de variación no impidan la aplicación de los resultados, por ejemplo</w:t>
      </w:r>
      <w:r>
        <w:rPr>
          <w:color w:val="231F20"/>
          <w:spacing w:val="-10"/>
        </w:rPr>
        <w:t> </w:t>
      </w:r>
      <w:r>
        <w:rPr>
          <w:color w:val="231F20"/>
        </w:rPr>
        <w:t>en</w:t>
      </w:r>
      <w:r>
        <w:rPr>
          <w:color w:val="231F20"/>
          <w:spacing w:val="-10"/>
        </w:rPr>
        <w:t> </w:t>
      </w:r>
      <w:r>
        <w:rPr>
          <w:color w:val="231F20"/>
        </w:rPr>
        <w:t>una</w:t>
      </w:r>
      <w:r>
        <w:rPr>
          <w:color w:val="231F20"/>
          <w:spacing w:val="-10"/>
        </w:rPr>
        <w:t> </w:t>
      </w:r>
      <w:r>
        <w:rPr>
          <w:color w:val="231F20"/>
        </w:rPr>
        <w:t>demanda</w:t>
      </w:r>
      <w:r>
        <w:rPr>
          <w:color w:val="231F20"/>
          <w:spacing w:val="-10"/>
        </w:rPr>
        <w:t> </w:t>
      </w:r>
      <w:r>
        <w:rPr>
          <w:color w:val="231F20"/>
        </w:rPr>
        <w:t>laboral</w:t>
      </w:r>
      <w:r>
        <w:rPr>
          <w:color w:val="231F20"/>
          <w:spacing w:val="-10"/>
        </w:rPr>
        <w:t> </w:t>
      </w:r>
      <w:r>
        <w:rPr>
          <w:color w:val="231F20"/>
        </w:rPr>
        <w:t>o</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elaboración</w:t>
      </w:r>
      <w:r>
        <w:rPr>
          <w:color w:val="231F20"/>
          <w:spacing w:val="-10"/>
        </w:rPr>
        <w:t> </w:t>
      </w:r>
      <w:r>
        <w:rPr>
          <w:color w:val="231F20"/>
        </w:rPr>
        <w:t>de</w:t>
      </w:r>
      <w:r>
        <w:rPr>
          <w:color w:val="231F20"/>
          <w:spacing w:val="-10"/>
        </w:rPr>
        <w:t> </w:t>
      </w:r>
      <w:r>
        <w:rPr>
          <w:color w:val="231F20"/>
        </w:rPr>
        <w:t>políticas</w:t>
      </w:r>
      <w:r>
        <w:rPr>
          <w:color w:val="231F20"/>
          <w:spacing w:val="-10"/>
        </w:rPr>
        <w:t> </w:t>
      </w:r>
      <w:r>
        <w:rPr>
          <w:color w:val="231F20"/>
        </w:rPr>
        <w:t>respecto</w:t>
      </w:r>
      <w:r>
        <w:rPr>
          <w:color w:val="231F20"/>
          <w:spacing w:val="-10"/>
        </w:rPr>
        <w:t> </w:t>
      </w:r>
      <w:r>
        <w:rPr>
          <w:color w:val="231F20"/>
        </w:rPr>
        <w:t>a un</w:t>
      </w:r>
      <w:r>
        <w:rPr>
          <w:color w:val="231F20"/>
          <w:spacing w:val="-4"/>
        </w:rPr>
        <w:t> </w:t>
      </w:r>
      <w:r>
        <w:rPr>
          <w:color w:val="231F20"/>
        </w:rPr>
        <w:t>grupo,</w:t>
      </w:r>
      <w:r>
        <w:rPr>
          <w:color w:val="231F20"/>
          <w:spacing w:val="-4"/>
        </w:rPr>
        <w:t> </w:t>
      </w:r>
      <w:r>
        <w:rPr>
          <w:color w:val="231F20"/>
        </w:rPr>
        <w:t>como</w:t>
      </w:r>
      <w:r>
        <w:rPr>
          <w:color w:val="231F20"/>
          <w:spacing w:val="-4"/>
        </w:rPr>
        <w:t> </w:t>
      </w:r>
      <w:r>
        <w:rPr>
          <w:color w:val="231F20"/>
        </w:rPr>
        <w:t>ha</w:t>
      </w:r>
      <w:r>
        <w:rPr>
          <w:color w:val="231F20"/>
          <w:spacing w:val="-4"/>
        </w:rPr>
        <w:t> </w:t>
      </w:r>
      <w:r>
        <w:rPr>
          <w:color w:val="231F20"/>
        </w:rPr>
        <w:t>sido</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trabajadoras</w:t>
      </w:r>
      <w:r>
        <w:rPr>
          <w:color w:val="231F20"/>
          <w:spacing w:val="-4"/>
        </w:rPr>
        <w:t> </w:t>
      </w:r>
      <w:r>
        <w:rPr>
          <w:color w:val="231F20"/>
        </w:rPr>
        <w:t>del</w:t>
      </w:r>
      <w:r>
        <w:rPr>
          <w:color w:val="231F20"/>
          <w:spacing w:val="-4"/>
        </w:rPr>
        <w:t> hogar.</w:t>
      </w:r>
    </w:p>
    <w:p>
      <w:pPr>
        <w:pStyle w:val="BodyText"/>
        <w:spacing w:line="242" w:lineRule="auto" w:before="1"/>
        <w:ind w:left="110" w:right="114" w:firstLine="453"/>
        <w:jc w:val="both"/>
      </w:pPr>
      <w:r>
        <w:rPr/>
        <w:pict>
          <v:shape style="position:absolute;margin-left:100.898499pt;margin-top:4.56809pt;width:208.5pt;height:77.05pt;mso-position-horizontal-relative:page;mso-position-vertical-relative:paragraph;z-index:-121456"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39"/>
                      <w:w w:val="90"/>
                      <w:sz w:val="154"/>
                    </w:rPr>
                    <w:t>DUMMY</w:t>
                  </w:r>
                </w:p>
              </w:txbxContent>
            </v:textbox>
            <w10:wrap type="none"/>
          </v:shape>
        </w:pict>
      </w:r>
      <w:r>
        <w:rPr>
          <w:color w:val="231F20"/>
        </w:rPr>
        <w:t>Como herramienta para el registro de los daños a la salud, se pueden adaptar propuestas ya validadas que permitan recomponer los perfiles epidemiológicos. </w:t>
      </w:r>
      <w:r>
        <w:rPr>
          <w:color w:val="231F20"/>
          <w:spacing w:val="-4"/>
        </w:rPr>
        <w:t>Por </w:t>
      </w:r>
      <w:r>
        <w:rPr>
          <w:color w:val="231F20"/>
        </w:rPr>
        <w:t>ejemplo el programa de evaluación y seguimiento de</w:t>
      </w:r>
      <w:r>
        <w:rPr>
          <w:color w:val="231F20"/>
          <w:spacing w:val="-8"/>
        </w:rPr>
        <w:t> </w:t>
      </w:r>
      <w:r>
        <w:rPr>
          <w:color w:val="231F20"/>
        </w:rPr>
        <w:t>la</w:t>
      </w:r>
      <w:r>
        <w:rPr>
          <w:color w:val="231F20"/>
          <w:spacing w:val="-8"/>
        </w:rPr>
        <w:t> </w:t>
      </w:r>
      <w:r>
        <w:rPr>
          <w:color w:val="231F20"/>
        </w:rPr>
        <w:t>salud</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trabajadores</w:t>
      </w:r>
      <w:r>
        <w:rPr>
          <w:color w:val="231F20"/>
          <w:spacing w:val="-8"/>
        </w:rPr>
        <w:t> </w:t>
      </w:r>
      <w:r>
        <w:rPr>
          <w:color w:val="231F20"/>
          <w:spacing w:val="-3"/>
        </w:rPr>
        <w:t>(PROESSAT),</w:t>
      </w:r>
      <w:r>
        <w:rPr>
          <w:color w:val="231F20"/>
          <w:spacing w:val="-8"/>
        </w:rPr>
        <w:t> </w:t>
      </w:r>
      <w:r>
        <w:rPr>
          <w:color w:val="231F20"/>
        </w:rPr>
        <w:t>permite</w:t>
      </w:r>
      <w:r>
        <w:rPr>
          <w:color w:val="231F20"/>
          <w:spacing w:val="-8"/>
        </w:rPr>
        <w:t> </w:t>
      </w:r>
      <w:r>
        <w:rPr>
          <w:color w:val="231F20"/>
        </w:rPr>
        <w:t>obtener</w:t>
      </w:r>
      <w:r>
        <w:rPr>
          <w:color w:val="231F20"/>
          <w:spacing w:val="-8"/>
        </w:rPr>
        <w:t> </w:t>
      </w:r>
      <w:r>
        <w:rPr>
          <w:color w:val="231F20"/>
        </w:rPr>
        <w:t>información sobre las condiciones de seguridad e higiene en los centros de trabajo,     y de diagnósticos presuntivos. Genera una base de datos y permite un tratamiento</w:t>
      </w:r>
      <w:r>
        <w:rPr>
          <w:color w:val="231F20"/>
          <w:spacing w:val="-7"/>
        </w:rPr>
        <w:t> </w:t>
      </w:r>
      <w:r>
        <w:rPr>
          <w:color w:val="231F20"/>
        </w:rPr>
        <w:t>estadístico</w:t>
      </w:r>
      <w:r>
        <w:rPr>
          <w:color w:val="231F20"/>
          <w:spacing w:val="-7"/>
        </w:rPr>
        <w:t> </w:t>
      </w:r>
      <w:r>
        <w:rPr>
          <w:color w:val="231F20"/>
        </w:rPr>
        <w:t>que</w:t>
      </w:r>
      <w:r>
        <w:rPr>
          <w:color w:val="231F20"/>
          <w:spacing w:val="-7"/>
        </w:rPr>
        <w:t> </w:t>
      </w:r>
      <w:r>
        <w:rPr>
          <w:color w:val="231F20"/>
        </w:rPr>
        <w:t>puede</w:t>
      </w:r>
      <w:r>
        <w:rPr>
          <w:color w:val="231F20"/>
          <w:spacing w:val="-7"/>
        </w:rPr>
        <w:t> </w:t>
      </w:r>
      <w:r>
        <w:rPr>
          <w:color w:val="231F20"/>
        </w:rPr>
        <w:t>evaluar</w:t>
      </w:r>
      <w:r>
        <w:rPr>
          <w:color w:val="231F20"/>
          <w:spacing w:val="-7"/>
        </w:rPr>
        <w:t> </w:t>
      </w:r>
      <w:r>
        <w:rPr>
          <w:color w:val="231F20"/>
        </w:rPr>
        <w:t>la</w:t>
      </w:r>
      <w:r>
        <w:rPr>
          <w:color w:val="231F20"/>
          <w:spacing w:val="-7"/>
        </w:rPr>
        <w:t> </w:t>
      </w:r>
      <w:r>
        <w:rPr>
          <w:color w:val="231F20"/>
        </w:rPr>
        <w:t>aditividad</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sinergia.</w:t>
      </w:r>
    </w:p>
    <w:p>
      <w:pPr>
        <w:spacing w:line="280" w:lineRule="exact" w:before="1"/>
        <w:ind w:left="110" w:right="115" w:firstLine="453"/>
        <w:jc w:val="both"/>
        <w:rPr>
          <w:sz w:val="24"/>
        </w:rPr>
      </w:pPr>
      <w:r>
        <w:rPr>
          <w:color w:val="231F20"/>
          <w:sz w:val="24"/>
        </w:rPr>
        <w:t>Como señala Silva (2001), es indispensable teorizar y lograr una simbiosis</w:t>
      </w:r>
      <w:r>
        <w:rPr>
          <w:color w:val="231F20"/>
          <w:spacing w:val="-5"/>
          <w:sz w:val="24"/>
        </w:rPr>
        <w:t> </w:t>
      </w:r>
      <w:r>
        <w:rPr>
          <w:color w:val="231F20"/>
          <w:sz w:val="24"/>
        </w:rPr>
        <w:t>transdisciplinaria</w:t>
      </w:r>
      <w:r>
        <w:rPr>
          <w:color w:val="231F20"/>
          <w:spacing w:val="-5"/>
          <w:sz w:val="24"/>
        </w:rPr>
        <w:t> </w:t>
      </w:r>
      <w:r>
        <w:rPr>
          <w:color w:val="231F20"/>
          <w:sz w:val="24"/>
        </w:rPr>
        <w:t>y</w:t>
      </w:r>
      <w:r>
        <w:rPr>
          <w:color w:val="231F20"/>
          <w:spacing w:val="-5"/>
          <w:sz w:val="24"/>
        </w:rPr>
        <w:t> </w:t>
      </w:r>
      <w:r>
        <w:rPr>
          <w:color w:val="231F20"/>
          <w:sz w:val="24"/>
        </w:rPr>
        <w:t>metodológica,</w:t>
      </w:r>
      <w:r>
        <w:rPr>
          <w:color w:val="231F20"/>
          <w:spacing w:val="-5"/>
          <w:sz w:val="24"/>
        </w:rPr>
        <w:t> </w:t>
      </w:r>
      <w:r>
        <w:rPr>
          <w:color w:val="231F20"/>
          <w:sz w:val="24"/>
        </w:rPr>
        <w:t>que</w:t>
      </w:r>
      <w:r>
        <w:rPr>
          <w:color w:val="231F20"/>
          <w:spacing w:val="-5"/>
          <w:sz w:val="24"/>
        </w:rPr>
        <w:t> </w:t>
      </w:r>
      <w:r>
        <w:rPr>
          <w:color w:val="231F20"/>
          <w:sz w:val="24"/>
        </w:rPr>
        <w:t>no</w:t>
      </w:r>
      <w:r>
        <w:rPr>
          <w:color w:val="231F20"/>
          <w:spacing w:val="-5"/>
          <w:sz w:val="24"/>
        </w:rPr>
        <w:t> </w:t>
      </w:r>
      <w:r>
        <w:rPr>
          <w:color w:val="231F20"/>
          <w:sz w:val="24"/>
        </w:rPr>
        <w:t>caiga</w:t>
      </w:r>
      <w:r>
        <w:rPr>
          <w:color w:val="231F20"/>
          <w:spacing w:val="-5"/>
          <w:sz w:val="24"/>
        </w:rPr>
        <w:t> </w:t>
      </w:r>
      <w:r>
        <w:rPr>
          <w:color w:val="231F20"/>
          <w:sz w:val="24"/>
        </w:rPr>
        <w:t>sólo</w:t>
      </w:r>
      <w:r>
        <w:rPr>
          <w:color w:val="231F20"/>
          <w:spacing w:val="-5"/>
          <w:sz w:val="24"/>
        </w:rPr>
        <w:t> </w:t>
      </w:r>
      <w:r>
        <w:rPr>
          <w:color w:val="231F20"/>
          <w:sz w:val="24"/>
        </w:rPr>
        <w:t>en</w:t>
      </w:r>
      <w:r>
        <w:rPr>
          <w:color w:val="231F20"/>
          <w:spacing w:val="-5"/>
          <w:sz w:val="24"/>
        </w:rPr>
        <w:t> </w:t>
      </w:r>
      <w:r>
        <w:rPr>
          <w:color w:val="231F20"/>
          <w:sz w:val="24"/>
        </w:rPr>
        <w:t>un</w:t>
      </w:r>
      <w:r>
        <w:rPr>
          <w:color w:val="231F20"/>
          <w:spacing w:val="-5"/>
          <w:sz w:val="24"/>
        </w:rPr>
        <w:t> </w:t>
      </w:r>
      <w:r>
        <w:rPr>
          <w:color w:val="231F20"/>
          <w:sz w:val="24"/>
        </w:rPr>
        <w:t>ritual estadístico. </w:t>
      </w:r>
      <w:r>
        <w:rPr>
          <w:color w:val="231F20"/>
          <w:spacing w:val="-3"/>
          <w:sz w:val="24"/>
        </w:rPr>
        <w:t>Para </w:t>
      </w:r>
      <w:r>
        <w:rPr>
          <w:color w:val="231F20"/>
          <w:sz w:val="24"/>
        </w:rPr>
        <w:t>lograr esto son indispensables medidas que describan     y analicen las asociaciones, pero que </w:t>
      </w:r>
      <w:r>
        <w:rPr>
          <w:b/>
          <w:color w:val="231F20"/>
          <w:sz w:val="24"/>
        </w:rPr>
        <w:t>ubiquen las particularidades en contextos</w:t>
      </w:r>
      <w:r>
        <w:rPr>
          <w:b/>
          <w:color w:val="231F20"/>
          <w:spacing w:val="-21"/>
          <w:sz w:val="24"/>
        </w:rPr>
        <w:t> </w:t>
      </w:r>
      <w:r>
        <w:rPr>
          <w:b/>
          <w:color w:val="231F20"/>
          <w:sz w:val="24"/>
        </w:rPr>
        <w:t>generales</w:t>
      </w:r>
      <w:r>
        <w:rPr>
          <w:b/>
          <w:color w:val="231F20"/>
          <w:spacing w:val="-21"/>
          <w:sz w:val="24"/>
        </w:rPr>
        <w:t> </w:t>
      </w:r>
      <w:r>
        <w:rPr>
          <w:b/>
          <w:color w:val="231F20"/>
          <w:sz w:val="24"/>
        </w:rPr>
        <w:t>por</w:t>
      </w:r>
      <w:r>
        <w:rPr>
          <w:b/>
          <w:color w:val="231F20"/>
          <w:spacing w:val="-21"/>
          <w:sz w:val="24"/>
        </w:rPr>
        <w:t> </w:t>
      </w:r>
      <w:r>
        <w:rPr>
          <w:b/>
          <w:color w:val="231F20"/>
          <w:sz w:val="24"/>
        </w:rPr>
        <w:t>ejemplo,</w:t>
      </w:r>
      <w:r>
        <w:rPr>
          <w:b/>
          <w:color w:val="231F20"/>
          <w:spacing w:val="-21"/>
          <w:sz w:val="24"/>
        </w:rPr>
        <w:t> </w:t>
      </w:r>
      <w:r>
        <w:rPr>
          <w:b/>
          <w:color w:val="231F20"/>
          <w:sz w:val="24"/>
        </w:rPr>
        <w:t>el</w:t>
      </w:r>
      <w:r>
        <w:rPr>
          <w:b/>
          <w:color w:val="231F20"/>
          <w:spacing w:val="-21"/>
          <w:sz w:val="24"/>
        </w:rPr>
        <w:t> </w:t>
      </w:r>
      <w:r>
        <w:rPr>
          <w:b/>
          <w:color w:val="231F20"/>
          <w:sz w:val="24"/>
        </w:rPr>
        <w:t>aumento</w:t>
      </w:r>
      <w:r>
        <w:rPr>
          <w:b/>
          <w:color w:val="231F20"/>
          <w:spacing w:val="-21"/>
          <w:sz w:val="24"/>
        </w:rPr>
        <w:t> </w:t>
      </w:r>
      <w:r>
        <w:rPr>
          <w:b/>
          <w:color w:val="231F20"/>
          <w:sz w:val="24"/>
        </w:rPr>
        <w:t>de</w:t>
      </w:r>
      <w:r>
        <w:rPr>
          <w:b/>
          <w:color w:val="231F20"/>
          <w:spacing w:val="-21"/>
          <w:sz w:val="24"/>
        </w:rPr>
        <w:t> </w:t>
      </w:r>
      <w:r>
        <w:rPr>
          <w:b/>
          <w:color w:val="231F20"/>
          <w:sz w:val="24"/>
        </w:rPr>
        <w:t>tareas</w:t>
      </w:r>
      <w:r>
        <w:rPr>
          <w:b/>
          <w:color w:val="231F20"/>
          <w:spacing w:val="-21"/>
          <w:sz w:val="24"/>
        </w:rPr>
        <w:t> </w:t>
      </w:r>
      <w:r>
        <w:rPr>
          <w:b/>
          <w:color w:val="231F20"/>
          <w:sz w:val="24"/>
        </w:rPr>
        <w:t>en</w:t>
      </w:r>
      <w:r>
        <w:rPr>
          <w:b/>
          <w:color w:val="231F20"/>
          <w:spacing w:val="-21"/>
          <w:sz w:val="24"/>
        </w:rPr>
        <w:t> </w:t>
      </w:r>
      <w:r>
        <w:rPr>
          <w:b/>
          <w:color w:val="231F20"/>
          <w:sz w:val="24"/>
        </w:rPr>
        <w:t>el</w:t>
      </w:r>
      <w:r>
        <w:rPr>
          <w:b/>
          <w:color w:val="231F20"/>
          <w:spacing w:val="-21"/>
          <w:sz w:val="24"/>
        </w:rPr>
        <w:t> </w:t>
      </w:r>
      <w:r>
        <w:rPr>
          <w:b/>
          <w:color w:val="231F20"/>
          <w:sz w:val="24"/>
        </w:rPr>
        <w:t>hogar</w:t>
      </w:r>
      <w:r>
        <w:rPr>
          <w:b/>
          <w:color w:val="231F20"/>
          <w:spacing w:val="-21"/>
          <w:sz w:val="24"/>
        </w:rPr>
        <w:t> </w:t>
      </w:r>
      <w:r>
        <w:rPr>
          <w:b/>
          <w:color w:val="231F20"/>
          <w:sz w:val="24"/>
        </w:rPr>
        <w:t>para, sustituir servicios públicos por </w:t>
      </w:r>
      <w:r>
        <w:rPr>
          <w:rFonts w:ascii="Palatino Linotype" w:hAnsi="Palatino Linotype"/>
          <w:i/>
          <w:color w:val="231F20"/>
          <w:sz w:val="24"/>
        </w:rPr>
        <w:t>recortes, </w:t>
      </w:r>
      <w:r>
        <w:rPr>
          <w:rFonts w:ascii="Palatino Linotype" w:hAnsi="Palatino Linotype"/>
          <w:i/>
          <w:color w:val="231F20"/>
          <w:spacing w:val="-3"/>
          <w:sz w:val="24"/>
        </w:rPr>
        <w:t>para cumplir </w:t>
      </w:r>
      <w:r>
        <w:rPr>
          <w:rFonts w:ascii="Palatino Linotype" w:hAnsi="Palatino Linotype"/>
          <w:i/>
          <w:color w:val="231F20"/>
          <w:sz w:val="24"/>
        </w:rPr>
        <w:t>con </w:t>
      </w:r>
      <w:r>
        <w:rPr>
          <w:color w:val="231F20"/>
          <w:sz w:val="24"/>
        </w:rPr>
        <w:t>programas de salud focalizados que imponen paquetes restringidos de acciones en las que las actoras centrales son las madres, o para solventar situaciones de empobrecimiento. </w:t>
      </w:r>
      <w:r>
        <w:rPr>
          <w:color w:val="231F20"/>
          <w:spacing w:val="-5"/>
          <w:sz w:val="24"/>
        </w:rPr>
        <w:t>También </w:t>
      </w:r>
      <w:r>
        <w:rPr>
          <w:color w:val="231F20"/>
          <w:sz w:val="24"/>
        </w:rPr>
        <w:t>deben tomarse en cuenta las situaciones propias</w:t>
      </w:r>
      <w:r>
        <w:rPr>
          <w:color w:val="231F20"/>
          <w:spacing w:val="-7"/>
          <w:sz w:val="24"/>
        </w:rPr>
        <w:t> </w:t>
      </w:r>
      <w:r>
        <w:rPr>
          <w:color w:val="231F20"/>
          <w:sz w:val="24"/>
        </w:rPr>
        <w:t>de</w:t>
      </w:r>
      <w:r>
        <w:rPr>
          <w:color w:val="231F20"/>
          <w:spacing w:val="-7"/>
          <w:sz w:val="24"/>
        </w:rPr>
        <w:t> </w:t>
      </w:r>
      <w:r>
        <w:rPr>
          <w:color w:val="231F20"/>
          <w:sz w:val="24"/>
        </w:rPr>
        <w:t>la</w:t>
      </w:r>
      <w:r>
        <w:rPr>
          <w:color w:val="231F20"/>
          <w:spacing w:val="-7"/>
          <w:sz w:val="24"/>
        </w:rPr>
        <w:t> </w:t>
      </w:r>
      <w:r>
        <w:rPr>
          <w:color w:val="231F20"/>
          <w:sz w:val="24"/>
        </w:rPr>
        <w:t>jefatura</w:t>
      </w:r>
      <w:r>
        <w:rPr>
          <w:color w:val="231F20"/>
          <w:spacing w:val="-7"/>
          <w:sz w:val="24"/>
        </w:rPr>
        <w:t> </w:t>
      </w:r>
      <w:r>
        <w:rPr>
          <w:color w:val="231F20"/>
          <w:sz w:val="24"/>
        </w:rPr>
        <w:t>femenina</w:t>
      </w:r>
      <w:r>
        <w:rPr>
          <w:color w:val="231F20"/>
          <w:spacing w:val="-7"/>
          <w:sz w:val="24"/>
        </w:rPr>
        <w:t> </w:t>
      </w:r>
      <w:r>
        <w:rPr>
          <w:color w:val="231F20"/>
          <w:sz w:val="24"/>
        </w:rPr>
        <w:t>del</w:t>
      </w:r>
      <w:r>
        <w:rPr>
          <w:color w:val="231F20"/>
          <w:spacing w:val="-7"/>
          <w:sz w:val="24"/>
        </w:rPr>
        <w:t> </w:t>
      </w:r>
      <w:r>
        <w:rPr>
          <w:color w:val="231F20"/>
          <w:spacing w:val="-4"/>
          <w:sz w:val="24"/>
        </w:rPr>
        <w:t>hogar,</w:t>
      </w:r>
      <w:r>
        <w:rPr>
          <w:color w:val="231F20"/>
          <w:spacing w:val="-7"/>
          <w:sz w:val="24"/>
        </w:rPr>
        <w:t> </w:t>
      </w:r>
      <w:r>
        <w:rPr>
          <w:color w:val="231F20"/>
          <w:sz w:val="24"/>
        </w:rPr>
        <w:t>de</w:t>
      </w:r>
      <w:r>
        <w:rPr>
          <w:color w:val="231F20"/>
          <w:spacing w:val="-7"/>
          <w:sz w:val="24"/>
        </w:rPr>
        <w:t> </w:t>
      </w:r>
      <w:r>
        <w:rPr>
          <w:color w:val="231F20"/>
          <w:sz w:val="24"/>
        </w:rPr>
        <w:t>enfermedad</w:t>
      </w:r>
      <w:r>
        <w:rPr>
          <w:color w:val="231F20"/>
          <w:spacing w:val="-7"/>
          <w:sz w:val="24"/>
        </w:rPr>
        <w:t> </w:t>
      </w:r>
      <w:r>
        <w:rPr>
          <w:color w:val="231F20"/>
          <w:sz w:val="24"/>
        </w:rPr>
        <w:t>o</w:t>
      </w:r>
      <w:r>
        <w:rPr>
          <w:color w:val="231F20"/>
          <w:spacing w:val="-7"/>
          <w:sz w:val="24"/>
        </w:rPr>
        <w:t> </w:t>
      </w:r>
      <w:r>
        <w:rPr>
          <w:color w:val="231F20"/>
          <w:sz w:val="24"/>
        </w:rPr>
        <w:t>de</w:t>
      </w:r>
      <w:r>
        <w:rPr>
          <w:color w:val="231F20"/>
          <w:spacing w:val="-7"/>
          <w:sz w:val="24"/>
        </w:rPr>
        <w:t> </w:t>
      </w:r>
      <w:r>
        <w:rPr>
          <w:color w:val="231F20"/>
          <w:sz w:val="24"/>
        </w:rPr>
        <w:t>catástrofes.</w:t>
      </w:r>
    </w:p>
    <w:p>
      <w:pPr>
        <w:pStyle w:val="BodyText"/>
        <w:spacing w:line="242" w:lineRule="auto"/>
        <w:ind w:left="110" w:right="115" w:firstLine="453"/>
        <w:jc w:val="both"/>
      </w:pPr>
      <w:r>
        <w:rPr>
          <w:color w:val="231F20"/>
        </w:rPr>
        <w:t>La posibilidad de utilizar información proveniente de metodologías diversas, permite obtener panoramas complejos de determinaciones. Se trata de un reto metodológico que busca adentrarse en la realidad del TD y</w:t>
      </w:r>
      <w:r>
        <w:rPr>
          <w:color w:val="231F20"/>
          <w:spacing w:val="-11"/>
        </w:rPr>
        <w:t> </w:t>
      </w:r>
      <w:r>
        <w:rPr>
          <w:color w:val="231F20"/>
        </w:rPr>
        <w:t>su</w:t>
      </w:r>
      <w:r>
        <w:rPr>
          <w:color w:val="231F20"/>
          <w:spacing w:val="-11"/>
        </w:rPr>
        <w:t> </w:t>
      </w:r>
      <w:r>
        <w:rPr>
          <w:color w:val="231F20"/>
        </w:rPr>
        <w:t>relación</w:t>
      </w:r>
      <w:r>
        <w:rPr>
          <w:color w:val="231F20"/>
          <w:spacing w:val="-11"/>
        </w:rPr>
        <w:t> </w:t>
      </w:r>
      <w:r>
        <w:rPr>
          <w:color w:val="231F20"/>
        </w:rPr>
        <w:t>con</w:t>
      </w:r>
      <w:r>
        <w:rPr>
          <w:color w:val="231F20"/>
          <w:spacing w:val="-11"/>
        </w:rPr>
        <w:t> </w:t>
      </w:r>
      <w:r>
        <w:rPr>
          <w:color w:val="231F20"/>
        </w:rPr>
        <w:t>los</w:t>
      </w:r>
      <w:r>
        <w:rPr>
          <w:color w:val="231F20"/>
          <w:spacing w:val="-11"/>
        </w:rPr>
        <w:t> </w:t>
      </w:r>
      <w:r>
        <w:rPr>
          <w:color w:val="231F20"/>
        </w:rPr>
        <w:t>problemas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salud,</w:t>
      </w:r>
      <w:r>
        <w:rPr>
          <w:color w:val="231F20"/>
          <w:spacing w:val="-11"/>
        </w:rPr>
        <w:t> </w:t>
      </w:r>
      <w:r>
        <w:rPr>
          <w:color w:val="231F20"/>
        </w:rPr>
        <w:t>buscando</w:t>
      </w:r>
      <w:r>
        <w:rPr>
          <w:color w:val="231F20"/>
          <w:spacing w:val="-11"/>
        </w:rPr>
        <w:t> </w:t>
      </w:r>
      <w:r>
        <w:rPr>
          <w:color w:val="231F20"/>
        </w:rPr>
        <w:t>el</w:t>
      </w:r>
      <w:r>
        <w:rPr>
          <w:color w:val="231F20"/>
          <w:spacing w:val="-11"/>
        </w:rPr>
        <w:t> </w:t>
      </w:r>
      <w:r>
        <w:rPr>
          <w:color w:val="231F20"/>
        </w:rPr>
        <w:t>doble</w:t>
      </w:r>
      <w:r>
        <w:rPr>
          <w:color w:val="231F20"/>
          <w:spacing w:val="-11"/>
        </w:rPr>
        <w:t> </w:t>
      </w:r>
      <w:r>
        <w:rPr>
          <w:color w:val="231F20"/>
        </w:rPr>
        <w:t>movimiento entre la teoría y la</w:t>
      </w:r>
      <w:r>
        <w:rPr>
          <w:color w:val="231F20"/>
          <w:spacing w:val="-41"/>
        </w:rPr>
        <w:t> </w:t>
      </w:r>
      <w:r>
        <w:rPr>
          <w:color w:val="231F20"/>
        </w:rPr>
        <w:t>observación.</w:t>
      </w:r>
    </w:p>
    <w:p>
      <w:pPr>
        <w:spacing w:after="0" w:line="242" w:lineRule="auto"/>
        <w:jc w:val="both"/>
        <w:sectPr>
          <w:pgSz w:w="9360" w:h="12480"/>
          <w:pgMar w:header="486" w:footer="504" w:top="880" w:bottom="700" w:left="740" w:right="1300"/>
        </w:sectPr>
      </w:pPr>
    </w:p>
    <w:p>
      <w:pPr>
        <w:pStyle w:val="BodyText"/>
        <w:rPr>
          <w:sz w:val="27"/>
        </w:rPr>
      </w:pPr>
    </w:p>
    <w:p>
      <w:pPr>
        <w:pStyle w:val="Heading3"/>
        <w:spacing w:before="55"/>
        <w:ind w:left="117" w:right="1992"/>
        <w:jc w:val="left"/>
      </w:pPr>
      <w:r>
        <w:rPr>
          <w:color w:val="231F20"/>
          <w:w w:val="90"/>
        </w:rPr>
        <w:t>Bibliografía:</w:t>
      </w:r>
    </w:p>
    <w:p>
      <w:pPr>
        <w:pStyle w:val="BodyText"/>
        <w:spacing w:before="3"/>
        <w:rPr>
          <w:rFonts w:ascii="Trebuchet MS"/>
          <w:sz w:val="26"/>
        </w:rPr>
      </w:pPr>
    </w:p>
    <w:p>
      <w:pPr>
        <w:spacing w:line="280" w:lineRule="exact" w:before="0"/>
        <w:ind w:left="570" w:right="109" w:hanging="454"/>
        <w:jc w:val="both"/>
        <w:rPr>
          <w:sz w:val="24"/>
        </w:rPr>
      </w:pPr>
      <w:r>
        <w:rPr>
          <w:color w:val="231F20"/>
          <w:sz w:val="24"/>
        </w:rPr>
        <w:t>Acevedo,</w:t>
      </w:r>
      <w:r>
        <w:rPr>
          <w:color w:val="231F20"/>
          <w:spacing w:val="-22"/>
          <w:sz w:val="24"/>
        </w:rPr>
        <w:t> </w:t>
      </w:r>
      <w:r>
        <w:rPr>
          <w:color w:val="231F20"/>
          <w:spacing w:val="-5"/>
          <w:sz w:val="24"/>
        </w:rPr>
        <w:t>D.</w:t>
      </w:r>
      <w:r>
        <w:rPr>
          <w:color w:val="231F20"/>
          <w:spacing w:val="-22"/>
          <w:sz w:val="24"/>
        </w:rPr>
        <w:t> </w:t>
      </w:r>
      <w:r>
        <w:rPr>
          <w:color w:val="231F20"/>
          <w:sz w:val="24"/>
        </w:rPr>
        <w:t>(2002)</w:t>
      </w:r>
      <w:r>
        <w:rPr>
          <w:color w:val="231F20"/>
          <w:spacing w:val="-22"/>
          <w:sz w:val="24"/>
        </w:rPr>
        <w:t> </w:t>
      </w:r>
      <w:r>
        <w:rPr>
          <w:rFonts w:ascii="Palatino Linotype" w:hAnsi="Palatino Linotype"/>
          <w:i/>
          <w:color w:val="231F20"/>
          <w:sz w:val="24"/>
        </w:rPr>
        <w:t>El</w:t>
      </w:r>
      <w:r>
        <w:rPr>
          <w:rFonts w:ascii="Palatino Linotype" w:hAnsi="Palatino Linotype"/>
          <w:i/>
          <w:color w:val="231F20"/>
          <w:spacing w:val="-21"/>
          <w:sz w:val="24"/>
        </w:rPr>
        <w:t> </w:t>
      </w:r>
      <w:r>
        <w:rPr>
          <w:rFonts w:ascii="Palatino Linotype" w:hAnsi="Palatino Linotype"/>
          <w:i/>
          <w:color w:val="231F20"/>
          <w:spacing w:val="-3"/>
          <w:sz w:val="24"/>
        </w:rPr>
        <w:t>trabajo</w:t>
      </w:r>
      <w:r>
        <w:rPr>
          <w:rFonts w:ascii="Palatino Linotype" w:hAnsi="Palatino Linotype"/>
          <w:i/>
          <w:color w:val="231F20"/>
          <w:spacing w:val="-21"/>
          <w:sz w:val="24"/>
        </w:rPr>
        <w:t> </w:t>
      </w:r>
      <w:r>
        <w:rPr>
          <w:rFonts w:ascii="Palatino Linotype" w:hAnsi="Palatino Linotype"/>
          <w:i/>
          <w:color w:val="231F20"/>
          <w:sz w:val="24"/>
        </w:rPr>
        <w:t>y</w:t>
      </w:r>
      <w:r>
        <w:rPr>
          <w:rFonts w:ascii="Palatino Linotype" w:hAnsi="Palatino Linotype"/>
          <w:i/>
          <w:color w:val="231F20"/>
          <w:spacing w:val="-21"/>
          <w:sz w:val="24"/>
        </w:rPr>
        <w:t> </w:t>
      </w:r>
      <w:r>
        <w:rPr>
          <w:rFonts w:ascii="Palatino Linotype" w:hAnsi="Palatino Linotype"/>
          <w:i/>
          <w:color w:val="231F20"/>
          <w:sz w:val="24"/>
        </w:rPr>
        <w:t>la</w:t>
      </w:r>
      <w:r>
        <w:rPr>
          <w:rFonts w:ascii="Palatino Linotype" w:hAnsi="Palatino Linotype"/>
          <w:i/>
          <w:color w:val="231F20"/>
          <w:spacing w:val="-21"/>
          <w:sz w:val="24"/>
        </w:rPr>
        <w:t> </w:t>
      </w:r>
      <w:r>
        <w:rPr>
          <w:rFonts w:ascii="Palatino Linotype" w:hAnsi="Palatino Linotype"/>
          <w:i/>
          <w:color w:val="231F20"/>
          <w:sz w:val="24"/>
        </w:rPr>
        <w:t>salud</w:t>
      </w:r>
      <w:r>
        <w:rPr>
          <w:rFonts w:ascii="Palatino Linotype" w:hAnsi="Palatino Linotype"/>
          <w:i/>
          <w:color w:val="231F20"/>
          <w:spacing w:val="-21"/>
          <w:sz w:val="24"/>
        </w:rPr>
        <w:t> </w:t>
      </w:r>
      <w:r>
        <w:rPr>
          <w:rFonts w:ascii="Palatino Linotype" w:hAnsi="Palatino Linotype"/>
          <w:i/>
          <w:color w:val="231F20"/>
          <w:spacing w:val="-3"/>
          <w:sz w:val="24"/>
        </w:rPr>
        <w:t>laboral</w:t>
      </w:r>
      <w:r>
        <w:rPr>
          <w:rFonts w:ascii="Palatino Linotype" w:hAnsi="Palatino Linotype"/>
          <w:i/>
          <w:color w:val="231F20"/>
          <w:spacing w:val="-21"/>
          <w:sz w:val="24"/>
        </w:rPr>
        <w:t> </w:t>
      </w:r>
      <w:r>
        <w:rPr>
          <w:rFonts w:ascii="Palatino Linotype" w:hAnsi="Palatino Linotype"/>
          <w:i/>
          <w:color w:val="231F20"/>
          <w:sz w:val="24"/>
        </w:rPr>
        <w:t>de</w:t>
      </w:r>
      <w:r>
        <w:rPr>
          <w:rFonts w:ascii="Palatino Linotype" w:hAnsi="Palatino Linotype"/>
          <w:i/>
          <w:color w:val="231F20"/>
          <w:spacing w:val="-21"/>
          <w:sz w:val="24"/>
        </w:rPr>
        <w:t> </w:t>
      </w:r>
      <w:r>
        <w:rPr>
          <w:rFonts w:ascii="Palatino Linotype" w:hAnsi="Palatino Linotype"/>
          <w:i/>
          <w:color w:val="231F20"/>
          <w:sz w:val="24"/>
        </w:rPr>
        <w:t>las</w:t>
      </w:r>
      <w:r>
        <w:rPr>
          <w:rFonts w:ascii="Palatino Linotype" w:hAnsi="Palatino Linotype"/>
          <w:i/>
          <w:color w:val="231F20"/>
          <w:spacing w:val="-21"/>
          <w:sz w:val="24"/>
        </w:rPr>
        <w:t> </w:t>
      </w:r>
      <w:r>
        <w:rPr>
          <w:rFonts w:ascii="Palatino Linotype" w:hAnsi="Palatino Linotype"/>
          <w:i/>
          <w:color w:val="231F20"/>
          <w:sz w:val="24"/>
        </w:rPr>
        <w:t>mujeres,</w:t>
      </w:r>
      <w:r>
        <w:rPr>
          <w:rFonts w:ascii="Palatino Linotype" w:hAnsi="Palatino Linotype"/>
          <w:i/>
          <w:color w:val="231F20"/>
          <w:spacing w:val="-21"/>
          <w:sz w:val="24"/>
        </w:rPr>
        <w:t> </w:t>
      </w:r>
      <w:r>
        <w:rPr>
          <w:rFonts w:ascii="Palatino Linotype" w:hAnsi="Palatino Linotype"/>
          <w:i/>
          <w:color w:val="231F20"/>
          <w:sz w:val="24"/>
        </w:rPr>
        <w:t>en</w:t>
      </w:r>
      <w:r>
        <w:rPr>
          <w:rFonts w:ascii="Palatino Linotype" w:hAnsi="Palatino Linotype"/>
          <w:i/>
          <w:color w:val="231F20"/>
          <w:spacing w:val="-21"/>
          <w:sz w:val="24"/>
        </w:rPr>
        <w:t> </w:t>
      </w:r>
      <w:r>
        <w:rPr>
          <w:rFonts w:ascii="Palatino Linotype" w:hAnsi="Palatino Linotype"/>
          <w:i/>
          <w:color w:val="231F20"/>
          <w:spacing w:val="-4"/>
          <w:sz w:val="24"/>
        </w:rPr>
        <w:t>Venezuela </w:t>
      </w:r>
      <w:r>
        <w:rPr>
          <w:rFonts w:ascii="Palatino Linotype" w:hAnsi="Palatino Linotype"/>
          <w:i/>
          <w:color w:val="231F20"/>
          <w:spacing w:val="-2"/>
          <w:sz w:val="24"/>
        </w:rPr>
        <w:t>una</w:t>
      </w:r>
      <w:r>
        <w:rPr>
          <w:rFonts w:ascii="Palatino Linotype" w:hAnsi="Palatino Linotype"/>
          <w:i/>
          <w:color w:val="231F20"/>
          <w:spacing w:val="-17"/>
          <w:sz w:val="24"/>
        </w:rPr>
        <w:t> </w:t>
      </w:r>
      <w:r>
        <w:rPr>
          <w:rFonts w:ascii="Palatino Linotype" w:hAnsi="Palatino Linotype"/>
          <w:i/>
          <w:color w:val="231F20"/>
          <w:sz w:val="24"/>
        </w:rPr>
        <w:t>visión</w:t>
      </w:r>
      <w:r>
        <w:rPr>
          <w:rFonts w:ascii="Palatino Linotype" w:hAnsi="Palatino Linotype"/>
          <w:i/>
          <w:color w:val="231F20"/>
          <w:spacing w:val="-17"/>
          <w:sz w:val="24"/>
        </w:rPr>
        <w:t> </w:t>
      </w:r>
      <w:r>
        <w:rPr>
          <w:rFonts w:ascii="Palatino Linotype" w:hAnsi="Palatino Linotype"/>
          <w:i/>
          <w:color w:val="231F20"/>
          <w:sz w:val="24"/>
        </w:rPr>
        <w:t>de</w:t>
      </w:r>
      <w:r>
        <w:rPr>
          <w:rFonts w:ascii="Palatino Linotype" w:hAnsi="Palatino Linotype"/>
          <w:i/>
          <w:color w:val="231F20"/>
          <w:spacing w:val="-17"/>
          <w:sz w:val="24"/>
        </w:rPr>
        <w:t> </w:t>
      </w:r>
      <w:r>
        <w:rPr>
          <w:rFonts w:ascii="Palatino Linotype" w:hAnsi="Palatino Linotype"/>
          <w:i/>
          <w:color w:val="231F20"/>
          <w:sz w:val="24"/>
        </w:rPr>
        <w:t>género</w:t>
      </w:r>
      <w:r>
        <w:rPr>
          <w:color w:val="231F20"/>
          <w:sz w:val="24"/>
        </w:rPr>
        <w:t>.</w:t>
      </w:r>
      <w:r>
        <w:rPr>
          <w:color w:val="231F20"/>
          <w:spacing w:val="-17"/>
          <w:sz w:val="24"/>
        </w:rPr>
        <w:t> </w:t>
      </w:r>
      <w:r>
        <w:rPr>
          <w:color w:val="231F20"/>
          <w:sz w:val="24"/>
        </w:rPr>
        <w:t>Universidad</w:t>
      </w:r>
      <w:r>
        <w:rPr>
          <w:color w:val="231F20"/>
          <w:spacing w:val="-17"/>
          <w:sz w:val="24"/>
        </w:rPr>
        <w:t> </w:t>
      </w:r>
      <w:r>
        <w:rPr>
          <w:color w:val="231F20"/>
          <w:sz w:val="24"/>
        </w:rPr>
        <w:t>de</w:t>
      </w:r>
      <w:r>
        <w:rPr>
          <w:color w:val="231F20"/>
          <w:spacing w:val="-17"/>
          <w:sz w:val="24"/>
        </w:rPr>
        <w:t> </w:t>
      </w:r>
      <w:r>
        <w:rPr>
          <w:color w:val="231F20"/>
          <w:sz w:val="24"/>
        </w:rPr>
        <w:t>Carabobo.</w:t>
      </w:r>
      <w:r>
        <w:rPr>
          <w:color w:val="231F20"/>
          <w:spacing w:val="-17"/>
          <w:sz w:val="24"/>
        </w:rPr>
        <w:t> </w:t>
      </w:r>
      <w:r>
        <w:rPr>
          <w:color w:val="231F20"/>
          <w:spacing w:val="-3"/>
          <w:sz w:val="24"/>
        </w:rPr>
        <w:t>Venezuela.</w:t>
      </w:r>
    </w:p>
    <w:p>
      <w:pPr>
        <w:spacing w:line="280" w:lineRule="exact" w:before="0"/>
        <w:ind w:left="570" w:right="108" w:hanging="454"/>
        <w:jc w:val="both"/>
        <w:rPr>
          <w:sz w:val="24"/>
        </w:rPr>
      </w:pPr>
      <w:r>
        <w:rPr>
          <w:color w:val="231F20"/>
          <w:sz w:val="24"/>
        </w:rPr>
        <w:t>Alvarado,</w:t>
      </w:r>
      <w:r>
        <w:rPr>
          <w:color w:val="231F20"/>
          <w:spacing w:val="-11"/>
          <w:sz w:val="24"/>
        </w:rPr>
        <w:t> </w:t>
      </w:r>
      <w:r>
        <w:rPr>
          <w:color w:val="231F20"/>
          <w:sz w:val="24"/>
        </w:rPr>
        <w:t>L.</w:t>
      </w:r>
      <w:r>
        <w:rPr>
          <w:color w:val="231F20"/>
          <w:spacing w:val="-11"/>
          <w:sz w:val="24"/>
        </w:rPr>
        <w:t> </w:t>
      </w:r>
      <w:r>
        <w:rPr>
          <w:color w:val="231F20"/>
          <w:sz w:val="24"/>
        </w:rPr>
        <w:t>(2000)</w:t>
      </w:r>
      <w:r>
        <w:rPr>
          <w:color w:val="231F20"/>
          <w:spacing w:val="-11"/>
          <w:sz w:val="24"/>
        </w:rPr>
        <w:t> </w:t>
      </w:r>
      <w:r>
        <w:rPr>
          <w:rFonts w:ascii="Palatino Linotype" w:hAnsi="Palatino Linotype"/>
          <w:i/>
          <w:color w:val="231F20"/>
          <w:spacing w:val="-4"/>
          <w:sz w:val="24"/>
        </w:rPr>
        <w:t>Triple</w:t>
      </w:r>
      <w:r>
        <w:rPr>
          <w:rFonts w:ascii="Palatino Linotype" w:hAnsi="Palatino Linotype"/>
          <w:i/>
          <w:color w:val="231F20"/>
          <w:spacing w:val="-11"/>
          <w:sz w:val="24"/>
        </w:rPr>
        <w:t> </w:t>
      </w:r>
      <w:r>
        <w:rPr>
          <w:rFonts w:ascii="Palatino Linotype" w:hAnsi="Palatino Linotype"/>
          <w:i/>
          <w:color w:val="231F20"/>
          <w:sz w:val="24"/>
        </w:rPr>
        <w:t>carga</w:t>
      </w:r>
      <w:r>
        <w:rPr>
          <w:rFonts w:ascii="Palatino Linotype" w:hAnsi="Palatino Linotype"/>
          <w:i/>
          <w:color w:val="231F20"/>
          <w:spacing w:val="-11"/>
          <w:sz w:val="24"/>
        </w:rPr>
        <w:t> </w:t>
      </w:r>
      <w:r>
        <w:rPr>
          <w:rFonts w:ascii="Palatino Linotype" w:hAnsi="Palatino Linotype"/>
          <w:i/>
          <w:color w:val="231F20"/>
          <w:sz w:val="24"/>
        </w:rPr>
        <w:t>y</w:t>
      </w:r>
      <w:r>
        <w:rPr>
          <w:rFonts w:ascii="Palatino Linotype" w:hAnsi="Palatino Linotype"/>
          <w:i/>
          <w:color w:val="231F20"/>
          <w:spacing w:val="-11"/>
          <w:sz w:val="24"/>
        </w:rPr>
        <w:t> </w:t>
      </w:r>
      <w:r>
        <w:rPr>
          <w:rFonts w:ascii="Palatino Linotype" w:hAnsi="Palatino Linotype"/>
          <w:i/>
          <w:color w:val="231F20"/>
          <w:sz w:val="24"/>
        </w:rPr>
        <w:t>perfil</w:t>
      </w:r>
      <w:r>
        <w:rPr>
          <w:rFonts w:ascii="Palatino Linotype" w:hAnsi="Palatino Linotype"/>
          <w:i/>
          <w:color w:val="231F20"/>
          <w:spacing w:val="-11"/>
          <w:sz w:val="24"/>
        </w:rPr>
        <w:t> </w:t>
      </w:r>
      <w:r>
        <w:rPr>
          <w:rFonts w:ascii="Palatino Linotype" w:hAnsi="Palatino Linotype"/>
          <w:i/>
          <w:color w:val="231F20"/>
          <w:sz w:val="24"/>
        </w:rPr>
        <w:t>de</w:t>
      </w:r>
      <w:r>
        <w:rPr>
          <w:rFonts w:ascii="Palatino Linotype" w:hAnsi="Palatino Linotype"/>
          <w:i/>
          <w:color w:val="231F20"/>
          <w:spacing w:val="-11"/>
          <w:sz w:val="24"/>
        </w:rPr>
        <w:t> </w:t>
      </w:r>
      <w:r>
        <w:rPr>
          <w:rFonts w:ascii="Palatino Linotype" w:hAnsi="Palatino Linotype"/>
          <w:i/>
          <w:color w:val="231F20"/>
          <w:sz w:val="24"/>
        </w:rPr>
        <w:t>salud</w:t>
      </w:r>
      <w:r>
        <w:rPr>
          <w:rFonts w:ascii="Palatino Linotype" w:hAnsi="Palatino Linotype"/>
          <w:i/>
          <w:color w:val="231F20"/>
          <w:spacing w:val="-11"/>
          <w:sz w:val="24"/>
        </w:rPr>
        <w:t> </w:t>
      </w:r>
      <w:r>
        <w:rPr>
          <w:rFonts w:ascii="Palatino Linotype" w:hAnsi="Palatino Linotype"/>
          <w:i/>
          <w:color w:val="231F20"/>
          <w:sz w:val="24"/>
        </w:rPr>
        <w:t>de</w:t>
      </w:r>
      <w:r>
        <w:rPr>
          <w:rFonts w:ascii="Palatino Linotype" w:hAnsi="Palatino Linotype"/>
          <w:i/>
          <w:color w:val="231F20"/>
          <w:spacing w:val="-11"/>
          <w:sz w:val="24"/>
        </w:rPr>
        <w:t> </w:t>
      </w:r>
      <w:r>
        <w:rPr>
          <w:rFonts w:ascii="Palatino Linotype" w:hAnsi="Palatino Linotype"/>
          <w:i/>
          <w:color w:val="231F20"/>
          <w:sz w:val="24"/>
        </w:rPr>
        <w:t>las</w:t>
      </w:r>
      <w:r>
        <w:rPr>
          <w:rFonts w:ascii="Palatino Linotype" w:hAnsi="Palatino Linotype"/>
          <w:i/>
          <w:color w:val="231F20"/>
          <w:spacing w:val="-11"/>
          <w:sz w:val="24"/>
        </w:rPr>
        <w:t> </w:t>
      </w:r>
      <w:r>
        <w:rPr>
          <w:rFonts w:ascii="Palatino Linotype" w:hAnsi="Palatino Linotype"/>
          <w:i/>
          <w:color w:val="231F20"/>
          <w:sz w:val="24"/>
        </w:rPr>
        <w:t>empleadas</w:t>
      </w:r>
      <w:r>
        <w:rPr>
          <w:rFonts w:ascii="Palatino Linotype" w:hAnsi="Palatino Linotype"/>
          <w:i/>
          <w:color w:val="231F20"/>
          <w:spacing w:val="-11"/>
          <w:sz w:val="24"/>
        </w:rPr>
        <w:t> </w:t>
      </w:r>
      <w:r>
        <w:rPr>
          <w:rFonts w:ascii="Palatino Linotype" w:hAnsi="Palatino Linotype"/>
          <w:i/>
          <w:color w:val="231F20"/>
          <w:spacing w:val="-3"/>
          <w:sz w:val="24"/>
        </w:rPr>
        <w:t>públicas </w:t>
      </w:r>
      <w:r>
        <w:rPr>
          <w:rFonts w:ascii="Palatino Linotype" w:hAnsi="Palatino Linotype"/>
          <w:i/>
          <w:color w:val="231F20"/>
          <w:sz w:val="24"/>
        </w:rPr>
        <w:t>del Edificio </w:t>
      </w:r>
      <w:r>
        <w:rPr>
          <w:rFonts w:ascii="Palatino Linotype" w:hAnsi="Palatino Linotype"/>
          <w:i/>
          <w:color w:val="231F20"/>
          <w:spacing w:val="-3"/>
          <w:sz w:val="24"/>
        </w:rPr>
        <w:t>Central </w:t>
      </w:r>
      <w:r>
        <w:rPr>
          <w:rFonts w:ascii="Palatino Linotype" w:hAnsi="Palatino Linotype"/>
          <w:i/>
          <w:color w:val="231F20"/>
          <w:sz w:val="24"/>
        </w:rPr>
        <w:t>de </w:t>
      </w:r>
      <w:r>
        <w:rPr>
          <w:rFonts w:ascii="Palatino Linotype" w:hAnsi="Palatino Linotype"/>
          <w:i/>
          <w:color w:val="231F20"/>
          <w:spacing w:val="-4"/>
          <w:sz w:val="24"/>
        </w:rPr>
        <w:t>Barquisimeto, </w:t>
      </w:r>
      <w:r>
        <w:rPr>
          <w:rFonts w:ascii="Palatino Linotype" w:hAnsi="Palatino Linotype"/>
          <w:i/>
          <w:color w:val="231F20"/>
          <w:sz w:val="24"/>
        </w:rPr>
        <w:t>Edo Lara</w:t>
      </w:r>
      <w:r>
        <w:rPr>
          <w:color w:val="231F20"/>
          <w:sz w:val="24"/>
        </w:rPr>
        <w:t>. </w:t>
      </w:r>
      <w:r>
        <w:rPr>
          <w:color w:val="231F20"/>
          <w:spacing w:val="-5"/>
          <w:sz w:val="24"/>
        </w:rPr>
        <w:t>Tesis </w:t>
      </w:r>
      <w:r>
        <w:rPr>
          <w:color w:val="231F20"/>
          <w:sz w:val="24"/>
        </w:rPr>
        <w:t>Especialidad de salud e higiene ocupacional. Mención educativa para la salud de los trabajadores. Universidad Centro Occidental “Lisandro </w:t>
      </w:r>
      <w:r>
        <w:rPr>
          <w:color w:val="231F20"/>
          <w:spacing w:val="-3"/>
          <w:sz w:val="24"/>
        </w:rPr>
        <w:t>Alvarado” </w:t>
      </w:r>
      <w:r>
        <w:rPr>
          <w:color w:val="231F20"/>
          <w:sz w:val="24"/>
        </w:rPr>
        <w:t>Barquisimeto,</w:t>
      </w:r>
      <w:r>
        <w:rPr>
          <w:color w:val="231F20"/>
          <w:spacing w:val="-23"/>
          <w:sz w:val="24"/>
        </w:rPr>
        <w:t> </w:t>
      </w:r>
      <w:r>
        <w:rPr>
          <w:color w:val="231F20"/>
          <w:sz w:val="24"/>
        </w:rPr>
        <w:t>Edo</w:t>
      </w:r>
      <w:r>
        <w:rPr>
          <w:color w:val="231F20"/>
          <w:spacing w:val="-23"/>
          <w:sz w:val="24"/>
        </w:rPr>
        <w:t> </w:t>
      </w:r>
      <w:r>
        <w:rPr>
          <w:color w:val="231F20"/>
          <w:sz w:val="24"/>
        </w:rPr>
        <w:t>Lara.</w:t>
      </w:r>
      <w:r>
        <w:rPr>
          <w:color w:val="231F20"/>
          <w:spacing w:val="-23"/>
          <w:sz w:val="24"/>
        </w:rPr>
        <w:t> </w:t>
      </w:r>
      <w:r>
        <w:rPr>
          <w:color w:val="231F20"/>
          <w:spacing w:val="-3"/>
          <w:sz w:val="24"/>
        </w:rPr>
        <w:t>Venezuela.</w:t>
      </w:r>
    </w:p>
    <w:p>
      <w:pPr>
        <w:spacing w:line="280" w:lineRule="exact" w:before="0"/>
        <w:ind w:left="570" w:right="107" w:hanging="454"/>
        <w:jc w:val="both"/>
        <w:rPr>
          <w:sz w:val="24"/>
        </w:rPr>
      </w:pPr>
      <w:r>
        <w:rPr/>
        <w:pict>
          <v:shape style="position:absolute;margin-left:129.244995pt;margin-top:46.514965pt;width:206.8pt;height:77.05pt;mso-position-horizontal-relative:page;mso-position-vertical-relative:paragraph;z-index:-121432"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6"/>
                      <w:w w:val="90"/>
                      <w:sz w:val="154"/>
                    </w:rPr>
                    <w:t>DUMMY</w:t>
                  </w:r>
                </w:p>
              </w:txbxContent>
            </v:textbox>
            <w10:wrap type="none"/>
          </v:shape>
        </w:pict>
      </w:r>
      <w:r>
        <w:rPr>
          <w:color w:val="231F20"/>
          <w:spacing w:val="-3"/>
          <w:sz w:val="24"/>
        </w:rPr>
        <w:t>Araújo, </w:t>
      </w:r>
      <w:r>
        <w:rPr>
          <w:color w:val="231F20"/>
          <w:sz w:val="24"/>
        </w:rPr>
        <w:t>TM., Pinho, </w:t>
      </w:r>
      <w:r>
        <w:rPr>
          <w:color w:val="231F20"/>
          <w:spacing w:val="-12"/>
          <w:sz w:val="24"/>
        </w:rPr>
        <w:t>P., </w:t>
      </w:r>
      <w:r>
        <w:rPr>
          <w:color w:val="231F20"/>
          <w:sz w:val="24"/>
        </w:rPr>
        <w:t>Almeida, MG. (2005) </w:t>
      </w:r>
      <w:r>
        <w:rPr>
          <w:rFonts w:ascii="Palatino Linotype" w:hAnsi="Palatino Linotype"/>
          <w:i/>
          <w:color w:val="231F20"/>
          <w:sz w:val="24"/>
        </w:rPr>
        <w:t>“Prevalencia de </w:t>
      </w:r>
      <w:r>
        <w:rPr>
          <w:rFonts w:ascii="Palatino Linotype" w:hAnsi="Palatino Linotype"/>
          <w:i/>
          <w:color w:val="231F20"/>
          <w:spacing w:val="-3"/>
          <w:sz w:val="24"/>
        </w:rPr>
        <w:t>transtornos </w:t>
      </w:r>
      <w:r>
        <w:rPr>
          <w:rFonts w:ascii="Palatino Linotype" w:hAnsi="Palatino Linotype"/>
          <w:i/>
          <w:color w:val="231F20"/>
          <w:spacing w:val="-3"/>
          <w:sz w:val="24"/>
        </w:rPr>
        <w:t>mentais comuns </w:t>
      </w:r>
      <w:r>
        <w:rPr>
          <w:rFonts w:ascii="Palatino Linotype" w:hAnsi="Palatino Linotype"/>
          <w:i/>
          <w:color w:val="231F20"/>
          <w:sz w:val="24"/>
        </w:rPr>
        <w:t>em sua e </w:t>
      </w:r>
      <w:r>
        <w:rPr>
          <w:rFonts w:ascii="Palatino Linotype" w:hAnsi="Palatino Linotype"/>
          <w:i/>
          <w:color w:val="231F20"/>
          <w:spacing w:val="-3"/>
          <w:sz w:val="24"/>
        </w:rPr>
        <w:t>mulheres </w:t>
      </w:r>
      <w:r>
        <w:rPr>
          <w:rFonts w:ascii="Palatino Linotype" w:hAnsi="Palatino Linotype"/>
          <w:i/>
          <w:color w:val="231F20"/>
          <w:sz w:val="24"/>
        </w:rPr>
        <w:t>com Relação como Características sociodemográficas eo </w:t>
      </w:r>
      <w:r>
        <w:rPr>
          <w:rFonts w:ascii="Palatino Linotype" w:hAnsi="Palatino Linotype"/>
          <w:i/>
          <w:color w:val="231F20"/>
          <w:spacing w:val="-3"/>
          <w:sz w:val="24"/>
        </w:rPr>
        <w:t>trabalho </w:t>
      </w:r>
      <w:r>
        <w:rPr>
          <w:rFonts w:ascii="Palatino Linotype" w:hAnsi="Palatino Linotype"/>
          <w:i/>
          <w:color w:val="231F20"/>
          <w:spacing w:val="-4"/>
          <w:sz w:val="24"/>
        </w:rPr>
        <w:t>doméstico”. </w:t>
      </w:r>
      <w:r>
        <w:rPr>
          <w:rFonts w:ascii="Palatino Linotype" w:hAnsi="Palatino Linotype"/>
          <w:i/>
          <w:color w:val="231F20"/>
          <w:sz w:val="24"/>
        </w:rPr>
        <w:t>Revista </w:t>
      </w:r>
      <w:r>
        <w:rPr>
          <w:rFonts w:ascii="Palatino Linotype" w:hAnsi="Palatino Linotype"/>
          <w:i/>
          <w:color w:val="231F20"/>
          <w:spacing w:val="-3"/>
          <w:sz w:val="24"/>
        </w:rPr>
        <w:t>Brasileira </w:t>
      </w:r>
      <w:r>
        <w:rPr>
          <w:rFonts w:ascii="Palatino Linotype" w:hAnsi="Palatino Linotype"/>
          <w:i/>
          <w:color w:val="231F20"/>
          <w:sz w:val="24"/>
        </w:rPr>
        <w:t>de Saúde </w:t>
      </w:r>
      <w:r>
        <w:rPr>
          <w:rFonts w:ascii="Palatino Linotype" w:hAnsi="Palatino Linotype"/>
          <w:i/>
          <w:color w:val="231F20"/>
          <w:spacing w:val="-3"/>
          <w:sz w:val="24"/>
        </w:rPr>
        <w:t>Materno </w:t>
      </w:r>
      <w:r>
        <w:rPr>
          <w:rFonts w:ascii="Palatino Linotype" w:hAnsi="Palatino Linotype"/>
          <w:i/>
          <w:color w:val="231F20"/>
          <w:spacing w:val="-4"/>
          <w:sz w:val="24"/>
        </w:rPr>
        <w:t>Infantil</w:t>
      </w:r>
      <w:r>
        <w:rPr>
          <w:color w:val="231F20"/>
          <w:spacing w:val="-4"/>
          <w:sz w:val="24"/>
        </w:rPr>
        <w:t>. </w:t>
      </w:r>
      <w:r>
        <w:rPr>
          <w:color w:val="231F20"/>
          <w:sz w:val="24"/>
        </w:rPr>
        <w:t>5(3): 337-348.</w:t>
      </w:r>
    </w:p>
    <w:p>
      <w:pPr>
        <w:spacing w:line="280" w:lineRule="exact" w:before="0"/>
        <w:ind w:left="570" w:right="107" w:hanging="454"/>
        <w:jc w:val="both"/>
        <w:rPr>
          <w:sz w:val="24"/>
        </w:rPr>
      </w:pPr>
      <w:r>
        <w:rPr>
          <w:color w:val="231F20"/>
          <w:sz w:val="24"/>
        </w:rPr>
        <w:t>Artázcoz,</w:t>
      </w:r>
      <w:r>
        <w:rPr>
          <w:color w:val="231F20"/>
          <w:spacing w:val="-25"/>
          <w:sz w:val="24"/>
        </w:rPr>
        <w:t> </w:t>
      </w:r>
      <w:r>
        <w:rPr>
          <w:color w:val="231F20"/>
          <w:sz w:val="24"/>
        </w:rPr>
        <w:t>L.,</w:t>
      </w:r>
      <w:r>
        <w:rPr>
          <w:color w:val="231F20"/>
          <w:spacing w:val="-25"/>
          <w:sz w:val="24"/>
        </w:rPr>
        <w:t> </w:t>
      </w:r>
      <w:r>
        <w:rPr>
          <w:color w:val="231F20"/>
          <w:sz w:val="24"/>
        </w:rPr>
        <w:t>Borrel,</w:t>
      </w:r>
      <w:r>
        <w:rPr>
          <w:color w:val="231F20"/>
          <w:spacing w:val="-25"/>
          <w:sz w:val="24"/>
        </w:rPr>
        <w:t> </w:t>
      </w:r>
      <w:r>
        <w:rPr>
          <w:color w:val="231F20"/>
          <w:sz w:val="24"/>
        </w:rPr>
        <w:t>C.,</w:t>
      </w:r>
      <w:r>
        <w:rPr>
          <w:color w:val="231F20"/>
          <w:spacing w:val="-25"/>
          <w:sz w:val="24"/>
        </w:rPr>
        <w:t> </w:t>
      </w:r>
      <w:r>
        <w:rPr>
          <w:color w:val="231F20"/>
          <w:sz w:val="24"/>
        </w:rPr>
        <w:t>Rohlfs,</w:t>
      </w:r>
      <w:r>
        <w:rPr>
          <w:color w:val="231F20"/>
          <w:spacing w:val="-25"/>
          <w:sz w:val="24"/>
        </w:rPr>
        <w:t> </w:t>
      </w:r>
      <w:r>
        <w:rPr>
          <w:color w:val="231F20"/>
          <w:sz w:val="24"/>
        </w:rPr>
        <w:t>I.,</w:t>
      </w:r>
      <w:r>
        <w:rPr>
          <w:color w:val="231F20"/>
          <w:spacing w:val="-25"/>
          <w:sz w:val="24"/>
        </w:rPr>
        <w:t> </w:t>
      </w:r>
      <w:r>
        <w:rPr>
          <w:color w:val="231F20"/>
          <w:sz w:val="24"/>
        </w:rPr>
        <w:t>Beni,</w:t>
      </w:r>
      <w:r>
        <w:rPr>
          <w:color w:val="231F20"/>
          <w:spacing w:val="-25"/>
          <w:sz w:val="24"/>
        </w:rPr>
        <w:t> </w:t>
      </w:r>
      <w:r>
        <w:rPr>
          <w:color w:val="231F20"/>
          <w:sz w:val="24"/>
        </w:rPr>
        <w:t>C.,</w:t>
      </w:r>
      <w:r>
        <w:rPr>
          <w:color w:val="231F20"/>
          <w:spacing w:val="-25"/>
          <w:sz w:val="24"/>
        </w:rPr>
        <w:t> </w:t>
      </w:r>
      <w:r>
        <w:rPr>
          <w:color w:val="231F20"/>
          <w:sz w:val="24"/>
        </w:rPr>
        <w:t>Moncada,</w:t>
      </w:r>
      <w:r>
        <w:rPr>
          <w:color w:val="231F20"/>
          <w:spacing w:val="-25"/>
          <w:sz w:val="24"/>
        </w:rPr>
        <w:t> </w:t>
      </w:r>
      <w:r>
        <w:rPr>
          <w:color w:val="231F20"/>
          <w:sz w:val="24"/>
        </w:rPr>
        <w:t>A.,</w:t>
      </w:r>
      <w:r>
        <w:rPr>
          <w:color w:val="231F20"/>
          <w:spacing w:val="-25"/>
          <w:sz w:val="24"/>
        </w:rPr>
        <w:t> </w:t>
      </w:r>
      <w:r>
        <w:rPr>
          <w:color w:val="231F20"/>
          <w:sz w:val="24"/>
        </w:rPr>
        <w:t>Benach,</w:t>
      </w:r>
      <w:r>
        <w:rPr>
          <w:color w:val="231F20"/>
          <w:spacing w:val="-25"/>
          <w:sz w:val="24"/>
        </w:rPr>
        <w:t> </w:t>
      </w:r>
      <w:r>
        <w:rPr>
          <w:color w:val="231F20"/>
          <w:spacing w:val="-6"/>
          <w:sz w:val="24"/>
        </w:rPr>
        <w:t>J.</w:t>
      </w:r>
      <w:r>
        <w:rPr>
          <w:color w:val="231F20"/>
          <w:spacing w:val="-25"/>
          <w:sz w:val="24"/>
        </w:rPr>
        <w:t> </w:t>
      </w:r>
      <w:r>
        <w:rPr>
          <w:color w:val="231F20"/>
          <w:sz w:val="24"/>
        </w:rPr>
        <w:t>(2001) </w:t>
      </w:r>
      <w:r>
        <w:rPr>
          <w:rFonts w:ascii="Palatino Linotype" w:hAnsi="Palatino Linotype"/>
          <w:i/>
          <w:color w:val="231F20"/>
          <w:spacing w:val="-4"/>
          <w:sz w:val="24"/>
        </w:rPr>
        <w:t>“Trabajo </w:t>
      </w:r>
      <w:r>
        <w:rPr>
          <w:rFonts w:ascii="Palatino Linotype" w:hAnsi="Palatino Linotype"/>
          <w:i/>
          <w:color w:val="231F20"/>
          <w:spacing w:val="-3"/>
          <w:sz w:val="24"/>
        </w:rPr>
        <w:t>doméstico, </w:t>
      </w:r>
      <w:r>
        <w:rPr>
          <w:rFonts w:ascii="Palatino Linotype" w:hAnsi="Palatino Linotype"/>
          <w:i/>
          <w:color w:val="231F20"/>
          <w:sz w:val="24"/>
        </w:rPr>
        <w:t>género y salud en población </w:t>
      </w:r>
      <w:r>
        <w:rPr>
          <w:rFonts w:ascii="Palatino Linotype" w:hAnsi="Palatino Linotype"/>
          <w:i/>
          <w:color w:val="231F20"/>
          <w:spacing w:val="-3"/>
          <w:sz w:val="24"/>
        </w:rPr>
        <w:t>ocupada”. </w:t>
      </w:r>
      <w:r>
        <w:rPr>
          <w:color w:val="231F20"/>
          <w:sz w:val="24"/>
        </w:rPr>
        <w:t>Gaceta Sanitaria.</w:t>
      </w:r>
      <w:r>
        <w:rPr>
          <w:color w:val="231F20"/>
          <w:spacing w:val="-27"/>
          <w:sz w:val="24"/>
        </w:rPr>
        <w:t> </w:t>
      </w:r>
      <w:r>
        <w:rPr>
          <w:color w:val="231F20"/>
          <w:sz w:val="24"/>
        </w:rPr>
        <w:t>15</w:t>
      </w:r>
      <w:r>
        <w:rPr>
          <w:color w:val="231F20"/>
          <w:spacing w:val="-27"/>
          <w:sz w:val="24"/>
        </w:rPr>
        <w:t> </w:t>
      </w:r>
      <w:r>
        <w:rPr>
          <w:color w:val="231F20"/>
          <w:sz w:val="24"/>
        </w:rPr>
        <w:t>(2):</w:t>
      </w:r>
      <w:r>
        <w:rPr>
          <w:color w:val="231F20"/>
          <w:spacing w:val="-27"/>
          <w:sz w:val="24"/>
        </w:rPr>
        <w:t> </w:t>
      </w:r>
      <w:r>
        <w:rPr>
          <w:color w:val="231F20"/>
          <w:sz w:val="24"/>
        </w:rPr>
        <w:t>150-153.</w:t>
      </w:r>
    </w:p>
    <w:p>
      <w:pPr>
        <w:spacing w:line="280" w:lineRule="exact" w:before="0"/>
        <w:ind w:left="570" w:right="108" w:hanging="454"/>
        <w:jc w:val="both"/>
        <w:rPr>
          <w:sz w:val="24"/>
        </w:rPr>
      </w:pPr>
      <w:r>
        <w:rPr>
          <w:color w:val="231F20"/>
          <w:sz w:val="24"/>
        </w:rPr>
        <w:t>Blane, </w:t>
      </w:r>
      <w:r>
        <w:rPr>
          <w:color w:val="231F20"/>
          <w:spacing w:val="-4"/>
          <w:sz w:val="24"/>
        </w:rPr>
        <w:t>D., </w:t>
      </w:r>
      <w:r>
        <w:rPr>
          <w:color w:val="231F20"/>
          <w:sz w:val="24"/>
        </w:rPr>
        <w:t>Berney, L., </w:t>
      </w:r>
      <w:r>
        <w:rPr>
          <w:color w:val="231F20"/>
          <w:spacing w:val="-3"/>
          <w:sz w:val="24"/>
        </w:rPr>
        <w:t>Montgomery, </w:t>
      </w:r>
      <w:r>
        <w:rPr>
          <w:color w:val="231F20"/>
          <w:sz w:val="24"/>
        </w:rPr>
        <w:t>SM. (2001) “</w:t>
      </w:r>
      <w:r>
        <w:rPr>
          <w:rFonts w:ascii="Palatino Linotype" w:hAnsi="Palatino Linotype"/>
          <w:i/>
          <w:color w:val="231F20"/>
          <w:sz w:val="24"/>
        </w:rPr>
        <w:t>Domestic </w:t>
      </w:r>
      <w:r>
        <w:rPr>
          <w:rFonts w:ascii="Palatino Linotype" w:hAnsi="Palatino Linotype"/>
          <w:i/>
          <w:color w:val="231F20"/>
          <w:spacing w:val="-5"/>
          <w:sz w:val="24"/>
        </w:rPr>
        <w:t>labour, </w:t>
      </w:r>
      <w:r>
        <w:rPr>
          <w:rFonts w:ascii="Palatino Linotype" w:hAnsi="Palatino Linotype"/>
          <w:i/>
          <w:color w:val="231F20"/>
          <w:sz w:val="24"/>
        </w:rPr>
        <w:t>paid </w:t>
      </w:r>
      <w:r>
        <w:rPr>
          <w:rFonts w:ascii="Palatino Linotype" w:hAnsi="Palatino Linotype"/>
          <w:i/>
          <w:color w:val="231F20"/>
          <w:sz w:val="24"/>
        </w:rPr>
        <w:t>employment </w:t>
      </w:r>
      <w:r>
        <w:rPr>
          <w:rFonts w:ascii="Palatino Linotype" w:hAnsi="Palatino Linotype"/>
          <w:i/>
          <w:color w:val="231F20"/>
          <w:spacing w:val="-2"/>
          <w:sz w:val="24"/>
        </w:rPr>
        <w:t>and </w:t>
      </w:r>
      <w:r>
        <w:rPr>
          <w:rFonts w:ascii="Palatino Linotype" w:hAnsi="Palatino Linotype"/>
          <w:i/>
          <w:color w:val="231F20"/>
          <w:spacing w:val="-8"/>
          <w:sz w:val="24"/>
        </w:rPr>
        <w:t>women’s </w:t>
      </w:r>
      <w:r>
        <w:rPr>
          <w:rFonts w:ascii="Palatino Linotype" w:hAnsi="Palatino Linotype"/>
          <w:i/>
          <w:color w:val="231F20"/>
          <w:sz w:val="24"/>
        </w:rPr>
        <w:t>health: </w:t>
      </w:r>
      <w:r>
        <w:rPr>
          <w:rFonts w:ascii="Palatino Linotype" w:hAnsi="Palatino Linotype"/>
          <w:i/>
          <w:color w:val="231F20"/>
          <w:spacing w:val="-2"/>
          <w:sz w:val="24"/>
        </w:rPr>
        <w:t>analysis </w:t>
      </w:r>
      <w:r>
        <w:rPr>
          <w:rFonts w:ascii="Palatino Linotype" w:hAnsi="Palatino Linotype"/>
          <w:i/>
          <w:color w:val="231F20"/>
          <w:sz w:val="24"/>
        </w:rPr>
        <w:t>of </w:t>
      </w:r>
      <w:r>
        <w:rPr>
          <w:rFonts w:ascii="Palatino Linotype" w:hAnsi="Palatino Linotype"/>
          <w:i/>
          <w:color w:val="231F20"/>
          <w:spacing w:val="-3"/>
          <w:sz w:val="24"/>
        </w:rPr>
        <w:t>life </w:t>
      </w:r>
      <w:r>
        <w:rPr>
          <w:rFonts w:ascii="Palatino Linotype" w:hAnsi="Palatino Linotype"/>
          <w:i/>
          <w:color w:val="231F20"/>
          <w:sz w:val="24"/>
        </w:rPr>
        <w:t>course </w:t>
      </w:r>
      <w:r>
        <w:rPr>
          <w:rFonts w:ascii="Palatino Linotype" w:hAnsi="Palatino Linotype"/>
          <w:i/>
          <w:color w:val="231F20"/>
          <w:spacing w:val="-5"/>
          <w:sz w:val="24"/>
        </w:rPr>
        <w:t>data”. </w:t>
      </w:r>
      <w:r>
        <w:rPr>
          <w:color w:val="231F20"/>
          <w:sz w:val="24"/>
        </w:rPr>
        <w:t>Social Science and Medicine. 52: 959-965.</w:t>
      </w:r>
    </w:p>
    <w:p>
      <w:pPr>
        <w:spacing w:line="280" w:lineRule="exact" w:before="0"/>
        <w:ind w:left="570" w:right="108" w:hanging="454"/>
        <w:jc w:val="both"/>
        <w:rPr>
          <w:sz w:val="24"/>
        </w:rPr>
      </w:pPr>
      <w:r>
        <w:rPr>
          <w:color w:val="231F20"/>
          <w:sz w:val="24"/>
        </w:rPr>
        <w:t>Bourdieu, </w:t>
      </w:r>
      <w:r>
        <w:rPr>
          <w:color w:val="231F20"/>
          <w:spacing w:val="-17"/>
          <w:sz w:val="24"/>
        </w:rPr>
        <w:t>P. </w:t>
      </w:r>
      <w:r>
        <w:rPr>
          <w:color w:val="231F20"/>
          <w:sz w:val="24"/>
        </w:rPr>
        <w:t>(2000) </w:t>
      </w:r>
      <w:r>
        <w:rPr>
          <w:rFonts w:ascii="Palatino Linotype" w:hAnsi="Palatino Linotype"/>
          <w:i/>
          <w:color w:val="231F20"/>
          <w:sz w:val="24"/>
        </w:rPr>
        <w:t>La </w:t>
      </w:r>
      <w:r>
        <w:rPr>
          <w:rFonts w:ascii="Palatino Linotype" w:hAnsi="Palatino Linotype"/>
          <w:i/>
          <w:color w:val="231F20"/>
          <w:spacing w:val="-3"/>
          <w:sz w:val="24"/>
        </w:rPr>
        <w:t>dominación </w:t>
      </w:r>
      <w:r>
        <w:rPr>
          <w:rFonts w:ascii="Palatino Linotype" w:hAnsi="Palatino Linotype"/>
          <w:i/>
          <w:color w:val="231F20"/>
          <w:sz w:val="24"/>
        </w:rPr>
        <w:t>masculina</w:t>
      </w:r>
      <w:r>
        <w:rPr>
          <w:color w:val="231F20"/>
          <w:sz w:val="24"/>
        </w:rPr>
        <w:t>. Barcelona: Anagrama, Col Argumentos 238.</w:t>
      </w:r>
    </w:p>
    <w:p>
      <w:pPr>
        <w:pStyle w:val="BodyText"/>
        <w:spacing w:line="264" w:lineRule="exact"/>
        <w:ind w:left="117" w:right="1992"/>
      </w:pPr>
      <w:r>
        <w:rPr>
          <w:color w:val="231F20"/>
        </w:rPr>
        <w:t>Breilh, J. (1992) La triple carga. Ecuador: CEAS.</w:t>
      </w:r>
    </w:p>
    <w:p>
      <w:pPr>
        <w:spacing w:line="280" w:lineRule="exact" w:before="16"/>
        <w:ind w:left="570" w:right="108" w:hanging="454"/>
        <w:jc w:val="both"/>
        <w:rPr>
          <w:sz w:val="24"/>
        </w:rPr>
      </w:pPr>
      <w:r>
        <w:rPr>
          <w:color w:val="231F20"/>
          <w:sz w:val="24"/>
        </w:rPr>
        <w:t>Cardoso,</w:t>
      </w:r>
      <w:r>
        <w:rPr>
          <w:color w:val="231F20"/>
          <w:spacing w:val="-9"/>
          <w:sz w:val="24"/>
        </w:rPr>
        <w:t> </w:t>
      </w:r>
      <w:r>
        <w:rPr>
          <w:color w:val="231F20"/>
          <w:sz w:val="24"/>
        </w:rPr>
        <w:t>E.,</w:t>
      </w:r>
      <w:r>
        <w:rPr>
          <w:color w:val="231F20"/>
          <w:spacing w:val="-9"/>
          <w:sz w:val="24"/>
        </w:rPr>
        <w:t> </w:t>
      </w:r>
      <w:r>
        <w:rPr>
          <w:color w:val="231F20"/>
          <w:sz w:val="24"/>
        </w:rPr>
        <w:t>y</w:t>
      </w:r>
      <w:r>
        <w:rPr>
          <w:color w:val="231F20"/>
          <w:spacing w:val="-9"/>
          <w:sz w:val="24"/>
        </w:rPr>
        <w:t> </w:t>
      </w:r>
      <w:r>
        <w:rPr>
          <w:color w:val="231F20"/>
          <w:sz w:val="24"/>
        </w:rPr>
        <w:t>Sousa,</w:t>
      </w:r>
      <w:r>
        <w:rPr>
          <w:color w:val="231F20"/>
          <w:spacing w:val="-9"/>
          <w:sz w:val="24"/>
        </w:rPr>
        <w:t> </w:t>
      </w:r>
      <w:r>
        <w:rPr>
          <w:color w:val="231F20"/>
          <w:spacing w:val="-18"/>
          <w:sz w:val="24"/>
        </w:rPr>
        <w:t>V.</w:t>
      </w:r>
      <w:r>
        <w:rPr>
          <w:color w:val="231F20"/>
          <w:spacing w:val="-9"/>
          <w:sz w:val="24"/>
        </w:rPr>
        <w:t> </w:t>
      </w:r>
      <w:r>
        <w:rPr>
          <w:color w:val="231F20"/>
          <w:sz w:val="24"/>
        </w:rPr>
        <w:t>(2003)</w:t>
      </w:r>
      <w:r>
        <w:rPr>
          <w:color w:val="231F20"/>
          <w:spacing w:val="-8"/>
          <w:sz w:val="24"/>
        </w:rPr>
        <w:t> </w:t>
      </w:r>
      <w:r>
        <w:rPr>
          <w:rFonts w:ascii="Palatino Linotype" w:hAnsi="Palatino Linotype"/>
          <w:i/>
          <w:color w:val="231F20"/>
          <w:spacing w:val="-3"/>
          <w:sz w:val="24"/>
        </w:rPr>
        <w:t>“Depressive</w:t>
      </w:r>
      <w:r>
        <w:rPr>
          <w:rFonts w:ascii="Palatino Linotype" w:hAnsi="Palatino Linotype"/>
          <w:i/>
          <w:color w:val="231F20"/>
          <w:spacing w:val="-8"/>
          <w:sz w:val="24"/>
        </w:rPr>
        <w:t> </w:t>
      </w:r>
      <w:r>
        <w:rPr>
          <w:rFonts w:ascii="Palatino Linotype" w:hAnsi="Palatino Linotype"/>
          <w:i/>
          <w:color w:val="231F20"/>
          <w:spacing w:val="-2"/>
          <w:sz w:val="24"/>
        </w:rPr>
        <w:t>and</w:t>
      </w:r>
      <w:r>
        <w:rPr>
          <w:rFonts w:ascii="Palatino Linotype" w:hAnsi="Palatino Linotype"/>
          <w:i/>
          <w:color w:val="231F20"/>
          <w:spacing w:val="-8"/>
          <w:sz w:val="24"/>
        </w:rPr>
        <w:t> </w:t>
      </w:r>
      <w:r>
        <w:rPr>
          <w:rFonts w:ascii="Palatino Linotype" w:hAnsi="Palatino Linotype"/>
          <w:i/>
          <w:color w:val="231F20"/>
          <w:sz w:val="24"/>
        </w:rPr>
        <w:t>anxiety</w:t>
      </w:r>
      <w:r>
        <w:rPr>
          <w:rFonts w:ascii="Palatino Linotype" w:hAnsi="Palatino Linotype"/>
          <w:i/>
          <w:color w:val="231F20"/>
          <w:spacing w:val="-8"/>
          <w:sz w:val="24"/>
        </w:rPr>
        <w:t> </w:t>
      </w:r>
      <w:r>
        <w:rPr>
          <w:rFonts w:ascii="Palatino Linotype" w:hAnsi="Palatino Linotype"/>
          <w:i/>
          <w:color w:val="231F20"/>
          <w:sz w:val="24"/>
        </w:rPr>
        <w:t>symptoms</w:t>
      </w:r>
      <w:r>
        <w:rPr>
          <w:rFonts w:ascii="Palatino Linotype" w:hAnsi="Palatino Linotype"/>
          <w:i/>
          <w:color w:val="231F20"/>
          <w:spacing w:val="-8"/>
          <w:sz w:val="24"/>
        </w:rPr>
        <w:t> </w:t>
      </w:r>
      <w:r>
        <w:rPr>
          <w:rFonts w:ascii="Palatino Linotype" w:hAnsi="Palatino Linotype"/>
          <w:i/>
          <w:color w:val="231F20"/>
          <w:spacing w:val="-3"/>
          <w:sz w:val="24"/>
        </w:rPr>
        <w:t>among </w:t>
      </w:r>
      <w:r>
        <w:rPr>
          <w:rFonts w:ascii="Palatino Linotype" w:hAnsi="Palatino Linotype"/>
          <w:i/>
          <w:color w:val="231F20"/>
          <w:spacing w:val="-2"/>
          <w:sz w:val="24"/>
        </w:rPr>
        <w:t>housemaids”.</w:t>
      </w:r>
      <w:r>
        <w:rPr>
          <w:rFonts w:ascii="Palatino Linotype" w:hAnsi="Palatino Linotype"/>
          <w:i/>
          <w:color w:val="231F20"/>
          <w:spacing w:val="-18"/>
          <w:sz w:val="24"/>
        </w:rPr>
        <w:t> </w:t>
      </w:r>
      <w:r>
        <w:rPr>
          <w:color w:val="231F20"/>
          <w:sz w:val="24"/>
        </w:rPr>
        <w:t>American</w:t>
      </w:r>
      <w:r>
        <w:rPr>
          <w:color w:val="231F20"/>
          <w:spacing w:val="-18"/>
          <w:sz w:val="24"/>
        </w:rPr>
        <w:t> </w:t>
      </w:r>
      <w:r>
        <w:rPr>
          <w:color w:val="231F20"/>
          <w:sz w:val="24"/>
        </w:rPr>
        <w:t>Journal</w:t>
      </w:r>
      <w:r>
        <w:rPr>
          <w:color w:val="231F20"/>
          <w:spacing w:val="-18"/>
          <w:sz w:val="24"/>
        </w:rPr>
        <w:t> </w:t>
      </w:r>
      <w:r>
        <w:rPr>
          <w:color w:val="231F20"/>
          <w:sz w:val="24"/>
        </w:rPr>
        <w:t>of</w:t>
      </w:r>
      <w:r>
        <w:rPr>
          <w:color w:val="231F20"/>
          <w:spacing w:val="-18"/>
          <w:sz w:val="24"/>
        </w:rPr>
        <w:t> </w:t>
      </w:r>
      <w:r>
        <w:rPr>
          <w:color w:val="231F20"/>
          <w:sz w:val="24"/>
        </w:rPr>
        <w:t>Industrial</w:t>
      </w:r>
      <w:r>
        <w:rPr>
          <w:color w:val="231F20"/>
          <w:spacing w:val="-18"/>
          <w:sz w:val="24"/>
        </w:rPr>
        <w:t> </w:t>
      </w:r>
      <w:r>
        <w:rPr>
          <w:color w:val="231F20"/>
          <w:sz w:val="24"/>
        </w:rPr>
        <w:t>Medicine.</w:t>
      </w:r>
      <w:r>
        <w:rPr>
          <w:color w:val="231F20"/>
          <w:spacing w:val="-18"/>
          <w:sz w:val="24"/>
        </w:rPr>
        <w:t> </w:t>
      </w:r>
      <w:r>
        <w:rPr>
          <w:color w:val="231F20"/>
          <w:sz w:val="24"/>
        </w:rPr>
        <w:t>44:</w:t>
      </w:r>
      <w:r>
        <w:rPr>
          <w:color w:val="231F20"/>
          <w:spacing w:val="-18"/>
          <w:sz w:val="24"/>
        </w:rPr>
        <w:t> </w:t>
      </w:r>
      <w:r>
        <w:rPr>
          <w:color w:val="231F20"/>
          <w:sz w:val="24"/>
        </w:rPr>
        <w:t>685-691.</w:t>
      </w:r>
    </w:p>
    <w:p>
      <w:pPr>
        <w:spacing w:line="280" w:lineRule="exact" w:before="0"/>
        <w:ind w:left="570" w:right="107" w:hanging="454"/>
        <w:jc w:val="both"/>
        <w:rPr>
          <w:sz w:val="24"/>
        </w:rPr>
      </w:pPr>
      <w:r>
        <w:rPr>
          <w:color w:val="231F20"/>
          <w:sz w:val="24"/>
        </w:rPr>
        <w:t>Cobo,</w:t>
      </w:r>
      <w:r>
        <w:rPr>
          <w:color w:val="231F20"/>
          <w:spacing w:val="-22"/>
          <w:sz w:val="24"/>
        </w:rPr>
        <w:t> </w:t>
      </w:r>
      <w:r>
        <w:rPr>
          <w:color w:val="231F20"/>
          <w:sz w:val="24"/>
        </w:rPr>
        <w:t>R.</w:t>
      </w:r>
      <w:r>
        <w:rPr>
          <w:color w:val="231F20"/>
          <w:spacing w:val="-22"/>
          <w:sz w:val="24"/>
        </w:rPr>
        <w:t> </w:t>
      </w:r>
      <w:r>
        <w:rPr>
          <w:color w:val="231F20"/>
          <w:sz w:val="24"/>
        </w:rPr>
        <w:t>(2005)</w:t>
      </w:r>
      <w:r>
        <w:rPr>
          <w:color w:val="231F20"/>
          <w:spacing w:val="-22"/>
          <w:sz w:val="24"/>
        </w:rPr>
        <w:t> </w:t>
      </w:r>
      <w:r>
        <w:rPr>
          <w:rFonts w:ascii="Palatino Linotype" w:hAnsi="Palatino Linotype"/>
          <w:i/>
          <w:color w:val="231F20"/>
          <w:sz w:val="24"/>
        </w:rPr>
        <w:t>“Globalización</w:t>
      </w:r>
      <w:r>
        <w:rPr>
          <w:rFonts w:ascii="Palatino Linotype" w:hAnsi="Palatino Linotype"/>
          <w:i/>
          <w:color w:val="231F20"/>
          <w:spacing w:val="-22"/>
          <w:sz w:val="24"/>
        </w:rPr>
        <w:t> </w:t>
      </w:r>
      <w:r>
        <w:rPr>
          <w:rFonts w:ascii="Palatino Linotype" w:hAnsi="Palatino Linotype"/>
          <w:i/>
          <w:color w:val="231F20"/>
          <w:sz w:val="24"/>
        </w:rPr>
        <w:t>y</w:t>
      </w:r>
      <w:r>
        <w:rPr>
          <w:rFonts w:ascii="Palatino Linotype" w:hAnsi="Palatino Linotype"/>
          <w:i/>
          <w:color w:val="231F20"/>
          <w:spacing w:val="-22"/>
          <w:sz w:val="24"/>
        </w:rPr>
        <w:t> </w:t>
      </w:r>
      <w:r>
        <w:rPr>
          <w:rFonts w:ascii="Palatino Linotype" w:hAnsi="Palatino Linotype"/>
          <w:i/>
          <w:color w:val="231F20"/>
          <w:sz w:val="24"/>
        </w:rPr>
        <w:t>nuevas</w:t>
      </w:r>
      <w:r>
        <w:rPr>
          <w:rFonts w:ascii="Palatino Linotype" w:hAnsi="Palatino Linotype"/>
          <w:i/>
          <w:color w:val="231F20"/>
          <w:spacing w:val="-22"/>
          <w:sz w:val="24"/>
        </w:rPr>
        <w:t> </w:t>
      </w:r>
      <w:r>
        <w:rPr>
          <w:rFonts w:ascii="Palatino Linotype" w:hAnsi="Palatino Linotype"/>
          <w:i/>
          <w:color w:val="231F20"/>
          <w:sz w:val="24"/>
        </w:rPr>
        <w:t>servidumbres</w:t>
      </w:r>
      <w:r>
        <w:rPr>
          <w:rFonts w:ascii="Palatino Linotype" w:hAnsi="Palatino Linotype"/>
          <w:i/>
          <w:color w:val="231F20"/>
          <w:spacing w:val="-22"/>
          <w:sz w:val="24"/>
        </w:rPr>
        <w:t> </w:t>
      </w:r>
      <w:r>
        <w:rPr>
          <w:rFonts w:ascii="Palatino Linotype" w:hAnsi="Palatino Linotype"/>
          <w:i/>
          <w:color w:val="231F20"/>
          <w:sz w:val="24"/>
        </w:rPr>
        <w:t>de</w:t>
      </w:r>
      <w:r>
        <w:rPr>
          <w:rFonts w:ascii="Palatino Linotype" w:hAnsi="Palatino Linotype"/>
          <w:i/>
          <w:color w:val="231F20"/>
          <w:spacing w:val="-22"/>
          <w:sz w:val="24"/>
        </w:rPr>
        <w:t> </w:t>
      </w:r>
      <w:r>
        <w:rPr>
          <w:rFonts w:ascii="Palatino Linotype" w:hAnsi="Palatino Linotype"/>
          <w:i/>
          <w:color w:val="231F20"/>
          <w:sz w:val="24"/>
        </w:rPr>
        <w:t>las</w:t>
      </w:r>
      <w:r>
        <w:rPr>
          <w:rFonts w:ascii="Palatino Linotype" w:hAnsi="Palatino Linotype"/>
          <w:i/>
          <w:color w:val="231F20"/>
          <w:spacing w:val="-22"/>
          <w:sz w:val="24"/>
        </w:rPr>
        <w:t> </w:t>
      </w:r>
      <w:r>
        <w:rPr>
          <w:rFonts w:ascii="Palatino Linotype" w:hAnsi="Palatino Linotype"/>
          <w:i/>
          <w:color w:val="231F20"/>
          <w:spacing w:val="-4"/>
          <w:sz w:val="24"/>
        </w:rPr>
        <w:t>mujeres”.</w:t>
      </w:r>
      <w:r>
        <w:rPr>
          <w:rFonts w:ascii="Palatino Linotype" w:hAnsi="Palatino Linotype"/>
          <w:i/>
          <w:color w:val="231F20"/>
          <w:spacing w:val="-22"/>
          <w:sz w:val="24"/>
        </w:rPr>
        <w:t> </w:t>
      </w:r>
      <w:r>
        <w:rPr>
          <w:color w:val="231F20"/>
          <w:sz w:val="24"/>
        </w:rPr>
        <w:t>En: Amorós, C., De Miguel, A. </w:t>
      </w:r>
      <w:r>
        <w:rPr>
          <w:color w:val="231F20"/>
          <w:spacing w:val="-5"/>
          <w:sz w:val="24"/>
        </w:rPr>
        <w:t>Teoría </w:t>
      </w:r>
      <w:r>
        <w:rPr>
          <w:color w:val="231F20"/>
          <w:sz w:val="24"/>
        </w:rPr>
        <w:t>Feminista. De la Ilustración a la Globalización.</w:t>
      </w:r>
      <w:r>
        <w:rPr>
          <w:color w:val="231F20"/>
          <w:spacing w:val="-16"/>
          <w:sz w:val="24"/>
        </w:rPr>
        <w:t> </w:t>
      </w:r>
      <w:r>
        <w:rPr>
          <w:color w:val="231F20"/>
          <w:sz w:val="24"/>
        </w:rPr>
        <w:t>Madrid:</w:t>
      </w:r>
      <w:r>
        <w:rPr>
          <w:color w:val="231F20"/>
          <w:spacing w:val="-16"/>
          <w:sz w:val="24"/>
        </w:rPr>
        <w:t> </w:t>
      </w:r>
      <w:r>
        <w:rPr>
          <w:color w:val="231F20"/>
          <w:sz w:val="24"/>
        </w:rPr>
        <w:t>Minerva</w:t>
      </w:r>
      <w:r>
        <w:rPr>
          <w:color w:val="231F20"/>
          <w:spacing w:val="-16"/>
          <w:sz w:val="24"/>
        </w:rPr>
        <w:t> </w:t>
      </w:r>
      <w:r>
        <w:rPr>
          <w:color w:val="231F20"/>
          <w:sz w:val="24"/>
        </w:rPr>
        <w:t>Ediciones.</w:t>
      </w:r>
    </w:p>
    <w:p>
      <w:pPr>
        <w:pStyle w:val="BodyText"/>
        <w:spacing w:line="242" w:lineRule="auto"/>
        <w:ind w:left="570" w:right="108" w:hanging="454"/>
        <w:jc w:val="both"/>
      </w:pPr>
      <w:r>
        <w:rPr>
          <w:color w:val="231F20"/>
        </w:rPr>
        <w:t>Consejo Sindical Unitario de América Central, Caribe y México (2011) Boletín Informativo, N° 10, Junio, </w:t>
      </w:r>
      <w:hyperlink r:id="rId152">
        <w:r>
          <w:rPr>
            <w:color w:val="231F20"/>
          </w:rPr>
          <w:t>http://cct-icaes.org/html/CSU/</w:t>
        </w:r>
      </w:hyperlink>
      <w:r>
        <w:rPr>
          <w:color w:val="231F20"/>
        </w:rPr>
        <w:t> </w:t>
      </w:r>
      <w:r>
        <w:rPr>
          <w:color w:val="231F20"/>
          <w:w w:val="95"/>
        </w:rPr>
        <w:t>CSU20110628.pdf .</w:t>
      </w:r>
    </w:p>
    <w:p>
      <w:pPr>
        <w:spacing w:line="280" w:lineRule="exact" w:before="1"/>
        <w:ind w:left="570" w:right="108" w:hanging="454"/>
        <w:jc w:val="both"/>
        <w:rPr>
          <w:sz w:val="24"/>
        </w:rPr>
      </w:pPr>
      <w:r>
        <w:rPr>
          <w:color w:val="231F20"/>
          <w:sz w:val="24"/>
        </w:rPr>
        <w:t>De Barbieri, </w:t>
      </w:r>
      <w:r>
        <w:rPr>
          <w:color w:val="231F20"/>
          <w:spacing w:val="-12"/>
          <w:sz w:val="24"/>
        </w:rPr>
        <w:t>T. </w:t>
      </w:r>
      <w:r>
        <w:rPr>
          <w:color w:val="231F20"/>
          <w:sz w:val="24"/>
        </w:rPr>
        <w:t>(2005) </w:t>
      </w:r>
      <w:r>
        <w:rPr>
          <w:rFonts w:ascii="Palatino Linotype" w:hAnsi="Palatino Linotype"/>
          <w:i/>
          <w:color w:val="231F20"/>
          <w:spacing w:val="-3"/>
          <w:sz w:val="24"/>
        </w:rPr>
        <w:t>“Notas para </w:t>
      </w:r>
      <w:r>
        <w:rPr>
          <w:rFonts w:ascii="Palatino Linotype" w:hAnsi="Palatino Linotype"/>
          <w:i/>
          <w:color w:val="231F20"/>
          <w:sz w:val="24"/>
        </w:rPr>
        <w:t>el estudio del </w:t>
      </w:r>
      <w:r>
        <w:rPr>
          <w:rFonts w:ascii="Palatino Linotype" w:hAnsi="Palatino Linotype"/>
          <w:i/>
          <w:color w:val="231F20"/>
          <w:spacing w:val="-3"/>
          <w:sz w:val="24"/>
        </w:rPr>
        <w:t>trabajo </w:t>
      </w:r>
      <w:r>
        <w:rPr>
          <w:rFonts w:ascii="Palatino Linotype" w:hAnsi="Palatino Linotype"/>
          <w:i/>
          <w:color w:val="231F20"/>
          <w:sz w:val="24"/>
        </w:rPr>
        <w:t>de las mujeres: el </w:t>
      </w:r>
      <w:r>
        <w:rPr>
          <w:rFonts w:ascii="Palatino Linotype" w:hAnsi="Palatino Linotype"/>
          <w:i/>
          <w:color w:val="231F20"/>
          <w:spacing w:val="-3"/>
          <w:sz w:val="24"/>
        </w:rPr>
        <w:t>problema</w:t>
      </w:r>
      <w:r>
        <w:rPr>
          <w:rFonts w:ascii="Palatino Linotype" w:hAnsi="Palatino Linotype"/>
          <w:i/>
          <w:color w:val="231F20"/>
          <w:spacing w:val="-22"/>
          <w:sz w:val="24"/>
        </w:rPr>
        <w:t> </w:t>
      </w:r>
      <w:r>
        <w:rPr>
          <w:rFonts w:ascii="Palatino Linotype" w:hAnsi="Palatino Linotype"/>
          <w:i/>
          <w:color w:val="231F20"/>
          <w:sz w:val="24"/>
        </w:rPr>
        <w:t>del</w:t>
      </w:r>
      <w:r>
        <w:rPr>
          <w:rFonts w:ascii="Palatino Linotype" w:hAnsi="Palatino Linotype"/>
          <w:i/>
          <w:color w:val="231F20"/>
          <w:spacing w:val="-22"/>
          <w:sz w:val="24"/>
        </w:rPr>
        <w:t> </w:t>
      </w:r>
      <w:r>
        <w:rPr>
          <w:rFonts w:ascii="Palatino Linotype" w:hAnsi="Palatino Linotype"/>
          <w:i/>
          <w:color w:val="231F20"/>
          <w:spacing w:val="-3"/>
          <w:sz w:val="24"/>
        </w:rPr>
        <w:t>trabajo</w:t>
      </w:r>
      <w:r>
        <w:rPr>
          <w:rFonts w:ascii="Palatino Linotype" w:hAnsi="Palatino Linotype"/>
          <w:i/>
          <w:color w:val="231F20"/>
          <w:spacing w:val="-22"/>
          <w:sz w:val="24"/>
        </w:rPr>
        <w:t> </w:t>
      </w:r>
      <w:r>
        <w:rPr>
          <w:rFonts w:ascii="Palatino Linotype" w:hAnsi="Palatino Linotype"/>
          <w:i/>
          <w:color w:val="231F20"/>
          <w:spacing w:val="-4"/>
          <w:sz w:val="24"/>
        </w:rPr>
        <w:t>doméstico”</w:t>
      </w:r>
      <w:r>
        <w:rPr>
          <w:color w:val="231F20"/>
          <w:spacing w:val="-4"/>
          <w:sz w:val="24"/>
        </w:rPr>
        <w:t>.</w:t>
      </w:r>
      <w:r>
        <w:rPr>
          <w:color w:val="231F20"/>
          <w:spacing w:val="-22"/>
          <w:sz w:val="24"/>
        </w:rPr>
        <w:t> </w:t>
      </w:r>
      <w:r>
        <w:rPr>
          <w:color w:val="231F20"/>
          <w:sz w:val="24"/>
        </w:rPr>
        <w:t>En</w:t>
      </w:r>
      <w:r>
        <w:rPr>
          <w:color w:val="231F20"/>
          <w:spacing w:val="-22"/>
          <w:sz w:val="24"/>
        </w:rPr>
        <w:t> </w:t>
      </w:r>
      <w:r>
        <w:rPr>
          <w:color w:val="231F20"/>
          <w:sz w:val="24"/>
        </w:rPr>
        <w:t>Rodríguez,</w:t>
      </w:r>
      <w:r>
        <w:rPr>
          <w:color w:val="231F20"/>
          <w:spacing w:val="-22"/>
          <w:sz w:val="24"/>
        </w:rPr>
        <w:t> </w:t>
      </w:r>
      <w:r>
        <w:rPr>
          <w:color w:val="231F20"/>
          <w:spacing w:val="-4"/>
          <w:sz w:val="24"/>
        </w:rPr>
        <w:t>D.,</w:t>
      </w:r>
      <w:r>
        <w:rPr>
          <w:color w:val="231F20"/>
          <w:spacing w:val="-22"/>
          <w:sz w:val="24"/>
        </w:rPr>
        <w:t> </w:t>
      </w:r>
      <w:r>
        <w:rPr>
          <w:color w:val="231F20"/>
          <w:sz w:val="24"/>
        </w:rPr>
        <w:t>Cooper,</w:t>
      </w:r>
      <w:r>
        <w:rPr>
          <w:color w:val="231F20"/>
          <w:spacing w:val="-22"/>
          <w:sz w:val="24"/>
        </w:rPr>
        <w:t> </w:t>
      </w:r>
      <w:r>
        <w:rPr>
          <w:color w:val="231F20"/>
          <w:spacing w:val="-6"/>
          <w:sz w:val="24"/>
        </w:rPr>
        <w:t>J.</w:t>
      </w:r>
      <w:r>
        <w:rPr>
          <w:color w:val="231F20"/>
          <w:spacing w:val="-22"/>
          <w:sz w:val="24"/>
        </w:rPr>
        <w:t> </w:t>
      </w:r>
      <w:r>
        <w:rPr>
          <w:color w:val="231F20"/>
          <w:sz w:val="24"/>
        </w:rPr>
        <w:t>El</w:t>
      </w:r>
      <w:r>
        <w:rPr>
          <w:color w:val="231F20"/>
          <w:spacing w:val="-22"/>
          <w:sz w:val="24"/>
        </w:rPr>
        <w:t> </w:t>
      </w:r>
      <w:r>
        <w:rPr>
          <w:color w:val="231F20"/>
          <w:sz w:val="24"/>
        </w:rPr>
        <w:t>debate sobre</w:t>
      </w:r>
      <w:r>
        <w:rPr>
          <w:color w:val="231F20"/>
          <w:spacing w:val="-19"/>
          <w:sz w:val="24"/>
        </w:rPr>
        <w:t> </w:t>
      </w:r>
      <w:r>
        <w:rPr>
          <w:color w:val="231F20"/>
          <w:sz w:val="24"/>
        </w:rPr>
        <w:t>el</w:t>
      </w:r>
      <w:r>
        <w:rPr>
          <w:color w:val="231F20"/>
          <w:spacing w:val="-19"/>
          <w:sz w:val="24"/>
        </w:rPr>
        <w:t> </w:t>
      </w:r>
      <w:r>
        <w:rPr>
          <w:color w:val="231F20"/>
          <w:sz w:val="24"/>
        </w:rPr>
        <w:t>trabajo</w:t>
      </w:r>
      <w:r>
        <w:rPr>
          <w:color w:val="231F20"/>
          <w:spacing w:val="-19"/>
          <w:sz w:val="24"/>
        </w:rPr>
        <w:t> </w:t>
      </w:r>
      <w:r>
        <w:rPr>
          <w:color w:val="231F20"/>
          <w:sz w:val="24"/>
        </w:rPr>
        <w:t>doméstico.</w:t>
      </w:r>
      <w:r>
        <w:rPr>
          <w:color w:val="231F20"/>
          <w:spacing w:val="-19"/>
          <w:sz w:val="24"/>
        </w:rPr>
        <w:t> </w:t>
      </w:r>
      <w:r>
        <w:rPr>
          <w:color w:val="231F20"/>
          <w:sz w:val="24"/>
        </w:rPr>
        <w:t>México:</w:t>
      </w:r>
      <w:r>
        <w:rPr>
          <w:color w:val="231F20"/>
          <w:spacing w:val="-19"/>
          <w:sz w:val="24"/>
        </w:rPr>
        <w:t> </w:t>
      </w:r>
      <w:r>
        <w:rPr>
          <w:color w:val="231F20"/>
          <w:sz w:val="24"/>
        </w:rPr>
        <w:t>UNAM.</w:t>
      </w:r>
    </w:p>
    <w:p>
      <w:pPr>
        <w:spacing w:line="280" w:lineRule="exact" w:before="0"/>
        <w:ind w:left="570" w:right="107" w:hanging="454"/>
        <w:jc w:val="both"/>
        <w:rPr>
          <w:rFonts w:ascii="Palatino Linotype" w:hAnsi="Palatino Linotype"/>
          <w:i/>
          <w:sz w:val="24"/>
        </w:rPr>
      </w:pPr>
      <w:r>
        <w:rPr>
          <w:color w:val="231F20"/>
          <w:sz w:val="24"/>
        </w:rPr>
        <w:t>De</w:t>
      </w:r>
      <w:r>
        <w:rPr>
          <w:color w:val="231F20"/>
          <w:spacing w:val="-13"/>
          <w:sz w:val="24"/>
        </w:rPr>
        <w:t> </w:t>
      </w:r>
      <w:r>
        <w:rPr>
          <w:color w:val="231F20"/>
          <w:sz w:val="24"/>
        </w:rPr>
        <w:t>Souza,</w:t>
      </w:r>
      <w:r>
        <w:rPr>
          <w:color w:val="231F20"/>
          <w:spacing w:val="-13"/>
          <w:sz w:val="24"/>
        </w:rPr>
        <w:t> </w:t>
      </w:r>
      <w:r>
        <w:rPr>
          <w:color w:val="231F20"/>
          <w:sz w:val="24"/>
        </w:rPr>
        <w:t>E.,</w:t>
      </w:r>
      <w:r>
        <w:rPr>
          <w:color w:val="231F20"/>
          <w:spacing w:val="-13"/>
          <w:sz w:val="24"/>
        </w:rPr>
        <w:t> </w:t>
      </w:r>
      <w:r>
        <w:rPr>
          <w:color w:val="231F20"/>
          <w:sz w:val="24"/>
        </w:rPr>
        <w:t>Cerqueira,</w:t>
      </w:r>
      <w:r>
        <w:rPr>
          <w:color w:val="231F20"/>
          <w:spacing w:val="-13"/>
          <w:sz w:val="24"/>
        </w:rPr>
        <w:t> </w:t>
      </w:r>
      <w:r>
        <w:rPr>
          <w:color w:val="231F20"/>
          <w:sz w:val="24"/>
        </w:rPr>
        <w:t>E.</w:t>
      </w:r>
      <w:r>
        <w:rPr>
          <w:color w:val="231F20"/>
          <w:spacing w:val="-13"/>
          <w:sz w:val="24"/>
        </w:rPr>
        <w:t> </w:t>
      </w:r>
      <w:r>
        <w:rPr>
          <w:color w:val="231F20"/>
          <w:sz w:val="24"/>
        </w:rPr>
        <w:t>(2008)</w:t>
      </w:r>
      <w:r>
        <w:rPr>
          <w:color w:val="231F20"/>
          <w:spacing w:val="-12"/>
          <w:sz w:val="24"/>
        </w:rPr>
        <w:t> </w:t>
      </w:r>
      <w:r>
        <w:rPr>
          <w:rFonts w:ascii="Palatino Linotype" w:hAnsi="Palatino Linotype"/>
          <w:i/>
          <w:color w:val="231F20"/>
          <w:sz w:val="24"/>
        </w:rPr>
        <w:t>“De</w:t>
      </w:r>
      <w:r>
        <w:rPr>
          <w:rFonts w:ascii="Palatino Linotype" w:hAnsi="Palatino Linotype"/>
          <w:i/>
          <w:color w:val="231F20"/>
          <w:spacing w:val="-12"/>
          <w:sz w:val="24"/>
        </w:rPr>
        <w:t> </w:t>
      </w:r>
      <w:r>
        <w:rPr>
          <w:rFonts w:ascii="Palatino Linotype" w:hAnsi="Palatino Linotype"/>
          <w:i/>
          <w:color w:val="231F20"/>
          <w:sz w:val="24"/>
        </w:rPr>
        <w:t>la</w:t>
      </w:r>
      <w:r>
        <w:rPr>
          <w:rFonts w:ascii="Palatino Linotype" w:hAnsi="Palatino Linotype"/>
          <w:i/>
          <w:color w:val="231F20"/>
          <w:spacing w:val="-12"/>
          <w:sz w:val="24"/>
        </w:rPr>
        <w:t> </w:t>
      </w:r>
      <w:r>
        <w:rPr>
          <w:rFonts w:ascii="Palatino Linotype" w:hAnsi="Palatino Linotype"/>
          <w:i/>
          <w:color w:val="231F20"/>
          <w:sz w:val="24"/>
        </w:rPr>
        <w:t>cocina</w:t>
      </w:r>
      <w:r>
        <w:rPr>
          <w:rFonts w:ascii="Palatino Linotype" w:hAnsi="Palatino Linotype"/>
          <w:i/>
          <w:color w:val="231F20"/>
          <w:spacing w:val="-12"/>
          <w:sz w:val="24"/>
        </w:rPr>
        <w:t> </w:t>
      </w:r>
      <w:r>
        <w:rPr>
          <w:rFonts w:ascii="Palatino Linotype" w:hAnsi="Palatino Linotype"/>
          <w:i/>
          <w:color w:val="231F20"/>
          <w:sz w:val="24"/>
        </w:rPr>
        <w:t>al</w:t>
      </w:r>
      <w:r>
        <w:rPr>
          <w:rFonts w:ascii="Palatino Linotype" w:hAnsi="Palatino Linotype"/>
          <w:i/>
          <w:color w:val="231F20"/>
          <w:spacing w:val="-12"/>
          <w:sz w:val="24"/>
        </w:rPr>
        <w:t> </w:t>
      </w:r>
      <w:r>
        <w:rPr>
          <w:rFonts w:ascii="Palatino Linotype" w:hAnsi="Palatino Linotype"/>
          <w:i/>
          <w:color w:val="231F20"/>
          <w:sz w:val="24"/>
        </w:rPr>
        <w:t>dormitorio:</w:t>
      </w:r>
      <w:r>
        <w:rPr>
          <w:rFonts w:ascii="Palatino Linotype" w:hAnsi="Palatino Linotype"/>
          <w:i/>
          <w:color w:val="231F20"/>
          <w:spacing w:val="-12"/>
          <w:sz w:val="24"/>
        </w:rPr>
        <w:t> </w:t>
      </w:r>
      <w:r>
        <w:rPr>
          <w:rFonts w:ascii="Palatino Linotype" w:hAnsi="Palatino Linotype"/>
          <w:i/>
          <w:color w:val="231F20"/>
          <w:sz w:val="24"/>
        </w:rPr>
        <w:t>las</w:t>
      </w:r>
      <w:r>
        <w:rPr>
          <w:rFonts w:ascii="Palatino Linotype" w:hAnsi="Palatino Linotype"/>
          <w:i/>
          <w:color w:val="231F20"/>
          <w:spacing w:val="-12"/>
          <w:sz w:val="24"/>
        </w:rPr>
        <w:t> </w:t>
      </w:r>
      <w:r>
        <w:rPr>
          <w:rFonts w:ascii="Palatino Linotype" w:hAnsi="Palatino Linotype"/>
          <w:i/>
          <w:color w:val="231F20"/>
          <w:sz w:val="24"/>
        </w:rPr>
        <w:t>tasas</w:t>
      </w:r>
      <w:r>
        <w:rPr>
          <w:rFonts w:ascii="Palatino Linotype" w:hAnsi="Palatino Linotype"/>
          <w:i/>
          <w:color w:val="231F20"/>
          <w:spacing w:val="-12"/>
          <w:sz w:val="24"/>
        </w:rPr>
        <w:t> </w:t>
      </w:r>
      <w:r>
        <w:rPr>
          <w:rFonts w:ascii="Palatino Linotype" w:hAnsi="Palatino Linotype"/>
          <w:i/>
          <w:color w:val="231F20"/>
          <w:sz w:val="24"/>
        </w:rPr>
        <w:t>de </w:t>
      </w:r>
      <w:r>
        <w:rPr>
          <w:rFonts w:ascii="Palatino Linotype" w:hAnsi="Palatino Linotype"/>
          <w:i/>
          <w:color w:val="231F20"/>
          <w:sz w:val="24"/>
        </w:rPr>
        <w:t>frecuencia y las consecuencias del acoso sexual </w:t>
      </w:r>
      <w:r>
        <w:rPr>
          <w:rFonts w:ascii="Palatino Linotype" w:hAnsi="Palatino Linotype"/>
          <w:i/>
          <w:color w:val="231F20"/>
          <w:spacing w:val="-3"/>
          <w:sz w:val="24"/>
        </w:rPr>
        <w:t>entre </w:t>
      </w:r>
      <w:r>
        <w:rPr>
          <w:rFonts w:ascii="Palatino Linotype" w:hAnsi="Palatino Linotype"/>
          <w:i/>
          <w:color w:val="231F20"/>
          <w:sz w:val="24"/>
        </w:rPr>
        <w:t>las</w:t>
      </w:r>
      <w:r>
        <w:rPr>
          <w:rFonts w:ascii="Palatino Linotype" w:hAnsi="Palatino Linotype"/>
          <w:i/>
          <w:color w:val="231F20"/>
          <w:spacing w:val="56"/>
          <w:sz w:val="24"/>
        </w:rPr>
        <w:t> </w:t>
      </w:r>
      <w:r>
        <w:rPr>
          <w:rFonts w:ascii="Palatino Linotype" w:hAnsi="Palatino Linotype"/>
          <w:i/>
          <w:color w:val="231F20"/>
          <w:spacing w:val="-3"/>
          <w:sz w:val="24"/>
        </w:rPr>
        <w:t>trabajadoras</w:t>
      </w:r>
    </w:p>
    <w:p>
      <w:pPr>
        <w:spacing w:after="0" w:line="280" w:lineRule="exact"/>
        <w:jc w:val="both"/>
        <w:rPr>
          <w:rFonts w:ascii="Palatino Linotype" w:hAnsi="Palatino Linotype"/>
          <w:sz w:val="24"/>
        </w:rPr>
        <w:sectPr>
          <w:pgSz w:w="9360" w:h="12480"/>
          <w:pgMar w:header="486" w:footer="504" w:top="880" w:bottom="700" w:left="1300" w:right="740"/>
        </w:sectPr>
      </w:pPr>
    </w:p>
    <w:p>
      <w:pPr>
        <w:pStyle w:val="BodyText"/>
        <w:spacing w:before="5"/>
        <w:rPr>
          <w:rFonts w:ascii="Palatino Linotype"/>
          <w:i/>
          <w:sz w:val="28"/>
        </w:rPr>
      </w:pPr>
    </w:p>
    <w:p>
      <w:pPr>
        <w:spacing w:line="280" w:lineRule="exact" w:before="53"/>
        <w:ind w:left="563" w:right="0" w:firstLine="0"/>
        <w:jc w:val="left"/>
        <w:rPr>
          <w:sz w:val="24"/>
        </w:rPr>
      </w:pPr>
      <w:r>
        <w:rPr>
          <w:rFonts w:ascii="Palatino Linotype" w:hAnsi="Palatino Linotype"/>
          <w:i/>
          <w:color w:val="231F20"/>
          <w:sz w:val="24"/>
        </w:rPr>
        <w:t>domésticas en Brasil, Diario de la violencia interpersonal”</w:t>
      </w:r>
      <w:r>
        <w:rPr>
          <w:color w:val="231F20"/>
          <w:sz w:val="24"/>
        </w:rPr>
        <w:t>. Violencia Interpers J [Internet]. [citado 19 oct 2008]; 24(8): 1264-1284.</w:t>
      </w:r>
    </w:p>
    <w:p>
      <w:pPr>
        <w:spacing w:line="280" w:lineRule="exact" w:before="0"/>
        <w:ind w:left="563" w:right="115" w:hanging="454"/>
        <w:jc w:val="both"/>
        <w:rPr>
          <w:sz w:val="24"/>
        </w:rPr>
      </w:pPr>
      <w:r>
        <w:rPr>
          <w:color w:val="231F20"/>
          <w:spacing w:val="-3"/>
          <w:sz w:val="24"/>
        </w:rPr>
        <w:t>Des </w:t>
      </w:r>
      <w:r>
        <w:rPr>
          <w:color w:val="231F20"/>
          <w:spacing w:val="-6"/>
          <w:sz w:val="24"/>
        </w:rPr>
        <w:t>Rivie`Res-Pigeon, </w:t>
      </w:r>
      <w:r>
        <w:rPr>
          <w:color w:val="231F20"/>
          <w:spacing w:val="-4"/>
          <w:sz w:val="24"/>
        </w:rPr>
        <w:t>C., Phe </w:t>
      </w:r>
      <w:r>
        <w:rPr>
          <w:color w:val="231F20"/>
          <w:spacing w:val="-6"/>
          <w:sz w:val="24"/>
        </w:rPr>
        <w:t>Saurel-Cubizolles, </w:t>
      </w:r>
      <w:r>
        <w:rPr>
          <w:color w:val="231F20"/>
          <w:spacing w:val="-7"/>
          <w:sz w:val="24"/>
        </w:rPr>
        <w:t>MJ., Romito, </w:t>
      </w:r>
      <w:r>
        <w:rPr>
          <w:color w:val="231F20"/>
          <w:spacing w:val="-20"/>
          <w:sz w:val="24"/>
        </w:rPr>
        <w:t>P. </w:t>
      </w:r>
      <w:r>
        <w:rPr>
          <w:color w:val="231F20"/>
          <w:spacing w:val="-5"/>
          <w:sz w:val="24"/>
        </w:rPr>
        <w:t>(2002) </w:t>
      </w:r>
      <w:r>
        <w:rPr>
          <w:rFonts w:ascii="Palatino Linotype" w:hAnsi="Palatino Linotype"/>
          <w:i/>
          <w:color w:val="231F20"/>
          <w:spacing w:val="-6"/>
          <w:sz w:val="24"/>
        </w:rPr>
        <w:t>“Division </w:t>
      </w:r>
      <w:r>
        <w:rPr>
          <w:rFonts w:ascii="Palatino Linotype" w:hAnsi="Palatino Linotype"/>
          <w:i/>
          <w:color w:val="231F20"/>
          <w:spacing w:val="-4"/>
          <w:sz w:val="24"/>
        </w:rPr>
        <w:t>of </w:t>
      </w:r>
      <w:r>
        <w:rPr>
          <w:rFonts w:ascii="Palatino Linotype" w:hAnsi="Palatino Linotype"/>
          <w:i/>
          <w:color w:val="231F20"/>
          <w:spacing w:val="-7"/>
          <w:sz w:val="24"/>
        </w:rPr>
        <w:t>domestic </w:t>
      </w:r>
      <w:r>
        <w:rPr>
          <w:rFonts w:ascii="Palatino Linotype" w:hAnsi="Palatino Linotype"/>
          <w:i/>
          <w:color w:val="231F20"/>
          <w:spacing w:val="-6"/>
          <w:sz w:val="24"/>
        </w:rPr>
        <w:t>work and </w:t>
      </w:r>
      <w:r>
        <w:rPr>
          <w:rFonts w:ascii="Palatino Linotype" w:hAnsi="Palatino Linotype"/>
          <w:i/>
          <w:color w:val="231F20"/>
          <w:spacing w:val="-7"/>
          <w:sz w:val="24"/>
        </w:rPr>
        <w:t>psychological distress </w:t>
      </w:r>
      <w:r>
        <w:rPr>
          <w:rFonts w:ascii="Palatino Linotype" w:hAnsi="Palatino Linotype"/>
          <w:i/>
          <w:color w:val="231F20"/>
          <w:spacing w:val="-5"/>
          <w:sz w:val="24"/>
        </w:rPr>
        <w:t>one </w:t>
      </w:r>
      <w:r>
        <w:rPr>
          <w:rFonts w:ascii="Palatino Linotype" w:hAnsi="Palatino Linotype"/>
          <w:i/>
          <w:color w:val="231F20"/>
          <w:spacing w:val="-6"/>
          <w:sz w:val="24"/>
        </w:rPr>
        <w:t>year after </w:t>
      </w:r>
      <w:r>
        <w:rPr>
          <w:rFonts w:ascii="Palatino Linotype" w:hAnsi="Palatino Linotype"/>
          <w:i/>
          <w:color w:val="231F20"/>
          <w:spacing w:val="-7"/>
          <w:sz w:val="24"/>
        </w:rPr>
        <w:t>childbirth: </w:t>
      </w:r>
      <w:r>
        <w:rPr>
          <w:rFonts w:ascii="Palatino Linotype" w:hAnsi="Palatino Linotype"/>
          <w:i/>
          <w:color w:val="231F20"/>
          <w:sz w:val="24"/>
        </w:rPr>
        <w:t>a </w:t>
      </w:r>
      <w:r>
        <w:rPr>
          <w:rFonts w:ascii="Palatino Linotype" w:hAnsi="Palatino Linotype"/>
          <w:i/>
          <w:color w:val="231F20"/>
          <w:spacing w:val="-6"/>
          <w:sz w:val="24"/>
        </w:rPr>
        <w:t>comparison between </w:t>
      </w:r>
      <w:r>
        <w:rPr>
          <w:rFonts w:ascii="Palatino Linotype" w:hAnsi="Palatino Linotype"/>
          <w:i/>
          <w:color w:val="231F20"/>
          <w:spacing w:val="-7"/>
          <w:sz w:val="24"/>
        </w:rPr>
        <w:t>France, </w:t>
      </w:r>
      <w:r>
        <w:rPr>
          <w:rFonts w:ascii="Palatino Linotype" w:hAnsi="Palatino Linotype"/>
          <w:i/>
          <w:color w:val="231F20"/>
          <w:spacing w:val="-6"/>
          <w:sz w:val="24"/>
        </w:rPr>
        <w:t>Quebec and </w:t>
      </w:r>
      <w:r>
        <w:rPr>
          <w:rFonts w:ascii="Palatino Linotype" w:hAnsi="Palatino Linotype"/>
          <w:i/>
          <w:color w:val="231F20"/>
          <w:spacing w:val="-9"/>
          <w:sz w:val="24"/>
        </w:rPr>
        <w:t>Italy”</w:t>
      </w:r>
      <w:r>
        <w:rPr>
          <w:color w:val="231F20"/>
          <w:spacing w:val="-9"/>
          <w:sz w:val="24"/>
        </w:rPr>
        <w:t>. </w:t>
      </w:r>
      <w:r>
        <w:rPr>
          <w:color w:val="231F20"/>
          <w:spacing w:val="-6"/>
          <w:sz w:val="24"/>
        </w:rPr>
        <w:t>Journal </w:t>
      </w:r>
      <w:r>
        <w:rPr>
          <w:color w:val="231F20"/>
          <w:spacing w:val="-4"/>
          <w:sz w:val="24"/>
        </w:rPr>
        <w:t>of </w:t>
      </w:r>
      <w:r>
        <w:rPr>
          <w:color w:val="231F20"/>
          <w:spacing w:val="-6"/>
          <w:sz w:val="24"/>
        </w:rPr>
        <w:t>Community </w:t>
      </w:r>
      <w:r>
        <w:rPr>
          <w:color w:val="231F20"/>
          <w:sz w:val="24"/>
        </w:rPr>
        <w:t>&amp; </w:t>
      </w:r>
      <w:r>
        <w:rPr>
          <w:color w:val="231F20"/>
          <w:spacing w:val="-7"/>
          <w:sz w:val="24"/>
        </w:rPr>
        <w:t>Applied </w:t>
      </w:r>
      <w:r>
        <w:rPr>
          <w:color w:val="231F20"/>
          <w:spacing w:val="-4"/>
          <w:sz w:val="24"/>
        </w:rPr>
        <w:t>Social </w:t>
      </w:r>
      <w:r>
        <w:rPr>
          <w:color w:val="231F20"/>
          <w:spacing w:val="-6"/>
          <w:sz w:val="24"/>
        </w:rPr>
        <w:t>Psychology </w:t>
      </w:r>
      <w:r>
        <w:rPr>
          <w:color w:val="231F20"/>
          <w:spacing w:val="-5"/>
          <w:sz w:val="24"/>
        </w:rPr>
        <w:t>12:397–409 Published online </w:t>
      </w:r>
      <w:r>
        <w:rPr>
          <w:color w:val="231F20"/>
          <w:spacing w:val="-3"/>
          <w:sz w:val="24"/>
        </w:rPr>
        <w:t>in</w:t>
      </w:r>
      <w:r>
        <w:rPr>
          <w:color w:val="231F20"/>
          <w:spacing w:val="-23"/>
          <w:sz w:val="24"/>
        </w:rPr>
        <w:t> </w:t>
      </w:r>
      <w:r>
        <w:rPr>
          <w:color w:val="231F20"/>
          <w:spacing w:val="-6"/>
          <w:sz w:val="24"/>
        </w:rPr>
        <w:t>Wiley</w:t>
      </w:r>
      <w:r>
        <w:rPr>
          <w:color w:val="231F20"/>
          <w:spacing w:val="-23"/>
          <w:sz w:val="24"/>
        </w:rPr>
        <w:t> </w:t>
      </w:r>
      <w:r>
        <w:rPr>
          <w:color w:val="231F20"/>
          <w:spacing w:val="-7"/>
          <w:sz w:val="24"/>
        </w:rPr>
        <w:t>Inter</w:t>
      </w:r>
      <w:r>
        <w:rPr>
          <w:color w:val="231F20"/>
          <w:spacing w:val="-23"/>
          <w:sz w:val="24"/>
        </w:rPr>
        <w:t> </w:t>
      </w:r>
      <w:r>
        <w:rPr>
          <w:color w:val="231F20"/>
          <w:spacing w:val="-5"/>
          <w:sz w:val="24"/>
        </w:rPr>
        <w:t>Science.</w:t>
      </w:r>
      <w:r>
        <w:rPr>
          <w:color w:val="231F20"/>
          <w:spacing w:val="-23"/>
          <w:sz w:val="24"/>
        </w:rPr>
        <w:t> </w:t>
      </w:r>
      <w:r>
        <w:rPr>
          <w:color w:val="231F20"/>
          <w:spacing w:val="-6"/>
          <w:sz w:val="24"/>
        </w:rPr>
        <w:t>Disponible</w:t>
      </w:r>
      <w:r>
        <w:rPr>
          <w:color w:val="231F20"/>
          <w:spacing w:val="-23"/>
          <w:sz w:val="24"/>
        </w:rPr>
        <w:t> </w:t>
      </w:r>
      <w:r>
        <w:rPr>
          <w:color w:val="231F20"/>
          <w:spacing w:val="-4"/>
          <w:sz w:val="24"/>
        </w:rPr>
        <w:t>en:</w:t>
      </w:r>
      <w:r>
        <w:rPr>
          <w:color w:val="231F20"/>
          <w:spacing w:val="-23"/>
          <w:sz w:val="24"/>
        </w:rPr>
        <w:t> </w:t>
      </w:r>
      <w:r>
        <w:rPr>
          <w:color w:val="231F20"/>
          <w:spacing w:val="-7"/>
          <w:sz w:val="24"/>
        </w:rPr>
        <w:t>htt</w:t>
      </w:r>
      <w:hyperlink r:id="rId155">
        <w:r>
          <w:rPr>
            <w:color w:val="231F20"/>
            <w:spacing w:val="-7"/>
            <w:sz w:val="24"/>
          </w:rPr>
          <w:t>p//:w</w:t>
        </w:r>
      </w:hyperlink>
      <w:r>
        <w:rPr>
          <w:color w:val="231F20"/>
          <w:spacing w:val="-7"/>
          <w:sz w:val="24"/>
        </w:rPr>
        <w:t>ww</w:t>
      </w:r>
      <w:hyperlink r:id="rId155">
        <w:r>
          <w:rPr>
            <w:color w:val="231F20"/>
            <w:spacing w:val="-7"/>
            <w:sz w:val="24"/>
          </w:rPr>
          <w:t>.in</w:t>
        </w:r>
      </w:hyperlink>
      <w:r>
        <w:rPr>
          <w:color w:val="231F20"/>
          <w:spacing w:val="-7"/>
          <w:sz w:val="24"/>
        </w:rPr>
        <w:t>t</w:t>
      </w:r>
      <w:hyperlink r:id="rId155">
        <w:r>
          <w:rPr>
            <w:color w:val="231F20"/>
            <w:spacing w:val="-7"/>
            <w:sz w:val="24"/>
          </w:rPr>
          <w:t>er</w:t>
        </w:r>
      </w:hyperlink>
      <w:r>
        <w:rPr>
          <w:color w:val="231F20"/>
          <w:spacing w:val="-7"/>
          <w:sz w:val="24"/>
        </w:rPr>
        <w:t>s</w:t>
      </w:r>
      <w:hyperlink r:id="rId155">
        <w:r>
          <w:rPr>
            <w:color w:val="231F20"/>
            <w:spacing w:val="-7"/>
            <w:sz w:val="24"/>
          </w:rPr>
          <w:t>cience.wiley.com.</w:t>
        </w:r>
      </w:hyperlink>
    </w:p>
    <w:p>
      <w:pPr>
        <w:pStyle w:val="BodyText"/>
        <w:spacing w:line="280" w:lineRule="exact"/>
        <w:ind w:left="563" w:right="115" w:hanging="454"/>
        <w:jc w:val="both"/>
      </w:pPr>
      <w:r>
        <w:rPr>
          <w:color w:val="231F20"/>
        </w:rPr>
        <w:t>Doyal, L. (1995) What Makes Women Sick Gender and the Political Economy of Health</w:t>
      </w:r>
      <w:r>
        <w:rPr>
          <w:rFonts w:ascii="Palatino Linotype"/>
          <w:i/>
          <w:color w:val="231F20"/>
        </w:rPr>
        <w:t>. </w:t>
      </w:r>
      <w:r>
        <w:rPr>
          <w:color w:val="231F20"/>
        </w:rPr>
        <w:t>England: Macmillan Press LTD.</w:t>
      </w:r>
    </w:p>
    <w:p>
      <w:pPr>
        <w:spacing w:line="280" w:lineRule="exact" w:before="0"/>
        <w:ind w:left="110" w:right="0" w:firstLine="0"/>
        <w:jc w:val="left"/>
        <w:rPr>
          <w:rFonts w:ascii="Palatino Linotype" w:hAnsi="Palatino Linotype"/>
          <w:i/>
          <w:sz w:val="24"/>
        </w:rPr>
      </w:pPr>
      <w:r>
        <w:rPr>
          <w:color w:val="231F20"/>
          <w:sz w:val="24"/>
        </w:rPr>
        <w:t>Durán, MA. (1987) La jornada interminable, Barcelona: Ed. Icaria. Esteban,</w:t>
      </w:r>
      <w:r>
        <w:rPr>
          <w:color w:val="231F20"/>
          <w:spacing w:val="-31"/>
          <w:sz w:val="24"/>
        </w:rPr>
        <w:t> </w:t>
      </w:r>
      <w:r>
        <w:rPr>
          <w:color w:val="231F20"/>
          <w:sz w:val="24"/>
        </w:rPr>
        <w:t>ML.</w:t>
      </w:r>
      <w:r>
        <w:rPr>
          <w:color w:val="231F20"/>
          <w:spacing w:val="-31"/>
          <w:sz w:val="24"/>
        </w:rPr>
        <w:t> </w:t>
      </w:r>
      <w:r>
        <w:rPr>
          <w:color w:val="231F20"/>
          <w:sz w:val="24"/>
        </w:rPr>
        <w:t>(2006)</w:t>
      </w:r>
      <w:r>
        <w:rPr>
          <w:color w:val="231F20"/>
          <w:spacing w:val="-32"/>
          <w:sz w:val="24"/>
        </w:rPr>
        <w:t> </w:t>
      </w:r>
      <w:r>
        <w:rPr>
          <w:rFonts w:ascii="Palatino Linotype" w:hAnsi="Palatino Linotype"/>
          <w:i/>
          <w:color w:val="231F20"/>
          <w:sz w:val="24"/>
        </w:rPr>
        <w:t>“Las</w:t>
      </w:r>
      <w:r>
        <w:rPr>
          <w:rFonts w:ascii="Palatino Linotype" w:hAnsi="Palatino Linotype"/>
          <w:i/>
          <w:color w:val="231F20"/>
          <w:spacing w:val="-31"/>
          <w:sz w:val="24"/>
        </w:rPr>
        <w:t> </w:t>
      </w:r>
      <w:r>
        <w:rPr>
          <w:rFonts w:ascii="Palatino Linotype" w:hAnsi="Palatino Linotype"/>
          <w:i/>
          <w:color w:val="231F20"/>
          <w:sz w:val="24"/>
        </w:rPr>
        <w:t>ventajas</w:t>
      </w:r>
      <w:r>
        <w:rPr>
          <w:rFonts w:ascii="Palatino Linotype" w:hAnsi="Palatino Linotype"/>
          <w:i/>
          <w:color w:val="231F20"/>
          <w:spacing w:val="-31"/>
          <w:sz w:val="24"/>
        </w:rPr>
        <w:t> </w:t>
      </w:r>
      <w:r>
        <w:rPr>
          <w:rFonts w:ascii="Palatino Linotype" w:hAnsi="Palatino Linotype"/>
          <w:i/>
          <w:color w:val="231F20"/>
          <w:sz w:val="24"/>
        </w:rPr>
        <w:t>de</w:t>
      </w:r>
      <w:r>
        <w:rPr>
          <w:rFonts w:ascii="Palatino Linotype" w:hAnsi="Palatino Linotype"/>
          <w:i/>
          <w:color w:val="231F20"/>
          <w:spacing w:val="-31"/>
          <w:sz w:val="24"/>
        </w:rPr>
        <w:t> </w:t>
      </w:r>
      <w:r>
        <w:rPr>
          <w:rFonts w:ascii="Palatino Linotype" w:hAnsi="Palatino Linotype"/>
          <w:i/>
          <w:color w:val="231F20"/>
          <w:sz w:val="24"/>
        </w:rPr>
        <w:t>un</w:t>
      </w:r>
      <w:r>
        <w:rPr>
          <w:rFonts w:ascii="Palatino Linotype" w:hAnsi="Palatino Linotype"/>
          <w:i/>
          <w:color w:val="231F20"/>
          <w:spacing w:val="-31"/>
          <w:sz w:val="24"/>
        </w:rPr>
        <w:t> </w:t>
      </w:r>
      <w:r>
        <w:rPr>
          <w:rFonts w:ascii="Palatino Linotype" w:hAnsi="Palatino Linotype"/>
          <w:i/>
          <w:color w:val="231F20"/>
          <w:sz w:val="24"/>
        </w:rPr>
        <w:t>enfoque</w:t>
      </w:r>
      <w:r>
        <w:rPr>
          <w:rFonts w:ascii="Palatino Linotype" w:hAnsi="Palatino Linotype"/>
          <w:i/>
          <w:color w:val="231F20"/>
          <w:spacing w:val="-31"/>
          <w:sz w:val="24"/>
        </w:rPr>
        <w:t> </w:t>
      </w:r>
      <w:r>
        <w:rPr>
          <w:rFonts w:ascii="Palatino Linotype" w:hAnsi="Palatino Linotype"/>
          <w:i/>
          <w:color w:val="231F20"/>
          <w:spacing w:val="-3"/>
          <w:sz w:val="24"/>
        </w:rPr>
        <w:t>antropológico</w:t>
      </w:r>
      <w:r>
        <w:rPr>
          <w:rFonts w:ascii="Palatino Linotype" w:hAnsi="Palatino Linotype"/>
          <w:i/>
          <w:color w:val="231F20"/>
          <w:spacing w:val="-31"/>
          <w:sz w:val="24"/>
        </w:rPr>
        <w:t> </w:t>
      </w:r>
      <w:r>
        <w:rPr>
          <w:rFonts w:ascii="Palatino Linotype" w:hAnsi="Palatino Linotype"/>
          <w:i/>
          <w:color w:val="231F20"/>
          <w:sz w:val="24"/>
        </w:rPr>
        <w:t>y</w:t>
      </w:r>
      <w:r>
        <w:rPr>
          <w:rFonts w:ascii="Palatino Linotype" w:hAnsi="Palatino Linotype"/>
          <w:i/>
          <w:color w:val="231F20"/>
          <w:spacing w:val="-31"/>
          <w:sz w:val="24"/>
        </w:rPr>
        <w:t> </w:t>
      </w:r>
      <w:r>
        <w:rPr>
          <w:rFonts w:ascii="Palatino Linotype" w:hAnsi="Palatino Linotype"/>
          <w:i/>
          <w:color w:val="231F20"/>
          <w:spacing w:val="-4"/>
          <w:sz w:val="24"/>
        </w:rPr>
        <w:t>feminista”.</w:t>
      </w:r>
    </w:p>
    <w:p>
      <w:pPr>
        <w:pStyle w:val="BodyText"/>
        <w:spacing w:line="264" w:lineRule="exact"/>
        <w:ind w:left="563" w:right="1992"/>
      </w:pPr>
      <w:r>
        <w:rPr>
          <w:color w:val="231F20"/>
        </w:rPr>
        <w:t>Salud Colectiva. 2 (1): 9-20.</w:t>
      </w:r>
    </w:p>
    <w:p>
      <w:pPr>
        <w:spacing w:line="280" w:lineRule="exact" w:before="16"/>
        <w:ind w:left="563" w:right="115" w:hanging="454"/>
        <w:jc w:val="both"/>
        <w:rPr>
          <w:sz w:val="24"/>
        </w:rPr>
      </w:pPr>
      <w:r>
        <w:rPr/>
        <w:pict>
          <v:shape style="position:absolute;margin-left:100.898499pt;margin-top:5.314965pt;width:203.45pt;height:77.05pt;mso-position-horizontal-relative:page;mso-position-vertical-relative:paragraph;z-index:-12140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4"/>
                      <w:w w:val="101"/>
                      <w:sz w:val="154"/>
                    </w:rPr>
                    <w:t>Y</w:t>
                  </w:r>
                </w:p>
              </w:txbxContent>
            </v:textbox>
            <w10:wrap type="none"/>
          </v:shape>
        </w:pict>
      </w:r>
      <w:r>
        <w:rPr>
          <w:color w:val="231F20"/>
          <w:sz w:val="24"/>
        </w:rPr>
        <w:t>Feldman,</w:t>
      </w:r>
      <w:r>
        <w:rPr>
          <w:color w:val="231F20"/>
          <w:spacing w:val="-31"/>
          <w:sz w:val="24"/>
        </w:rPr>
        <w:t> </w:t>
      </w:r>
      <w:r>
        <w:rPr>
          <w:color w:val="231F20"/>
          <w:sz w:val="24"/>
        </w:rPr>
        <w:t>L.,</w:t>
      </w:r>
      <w:r>
        <w:rPr>
          <w:color w:val="231F20"/>
          <w:spacing w:val="-31"/>
          <w:sz w:val="24"/>
        </w:rPr>
        <w:t> </w:t>
      </w:r>
      <w:r>
        <w:rPr>
          <w:color w:val="231F20"/>
          <w:spacing w:val="-3"/>
          <w:sz w:val="24"/>
        </w:rPr>
        <w:t>Vivas,</w:t>
      </w:r>
      <w:r>
        <w:rPr>
          <w:color w:val="231F20"/>
          <w:spacing w:val="-31"/>
          <w:sz w:val="24"/>
        </w:rPr>
        <w:t> </w:t>
      </w:r>
      <w:r>
        <w:rPr>
          <w:color w:val="231F20"/>
          <w:sz w:val="24"/>
        </w:rPr>
        <w:t>E.,</w:t>
      </w:r>
      <w:r>
        <w:rPr>
          <w:color w:val="231F20"/>
          <w:spacing w:val="-31"/>
          <w:sz w:val="24"/>
        </w:rPr>
        <w:t> </w:t>
      </w:r>
      <w:r>
        <w:rPr>
          <w:color w:val="231F20"/>
          <w:sz w:val="24"/>
        </w:rPr>
        <w:t>Lugli,</w:t>
      </w:r>
      <w:r>
        <w:rPr>
          <w:color w:val="231F20"/>
          <w:spacing w:val="-31"/>
          <w:sz w:val="24"/>
        </w:rPr>
        <w:t> </w:t>
      </w:r>
      <w:r>
        <w:rPr>
          <w:color w:val="231F20"/>
          <w:sz w:val="24"/>
        </w:rPr>
        <w:t>Z.,</w:t>
      </w:r>
      <w:r>
        <w:rPr>
          <w:color w:val="231F20"/>
          <w:spacing w:val="-31"/>
          <w:sz w:val="24"/>
        </w:rPr>
        <w:t> </w:t>
      </w:r>
      <w:r>
        <w:rPr>
          <w:color w:val="231F20"/>
          <w:sz w:val="24"/>
        </w:rPr>
        <w:t>Zaragoza,</w:t>
      </w:r>
      <w:r>
        <w:rPr>
          <w:color w:val="231F20"/>
          <w:spacing w:val="-31"/>
          <w:sz w:val="24"/>
        </w:rPr>
        <w:t> </w:t>
      </w:r>
      <w:r>
        <w:rPr>
          <w:color w:val="231F20"/>
          <w:spacing w:val="-4"/>
          <w:sz w:val="24"/>
        </w:rPr>
        <w:t>J.,</w:t>
      </w:r>
      <w:r>
        <w:rPr>
          <w:color w:val="231F20"/>
          <w:spacing w:val="-31"/>
          <w:sz w:val="24"/>
        </w:rPr>
        <w:t> </w:t>
      </w:r>
      <w:r>
        <w:rPr>
          <w:color w:val="231F20"/>
          <w:sz w:val="24"/>
        </w:rPr>
        <w:t>Gómez,</w:t>
      </w:r>
      <w:r>
        <w:rPr>
          <w:color w:val="231F20"/>
          <w:spacing w:val="-31"/>
          <w:sz w:val="24"/>
        </w:rPr>
        <w:t> </w:t>
      </w:r>
      <w:r>
        <w:rPr>
          <w:color w:val="231F20"/>
          <w:spacing w:val="-18"/>
          <w:sz w:val="24"/>
        </w:rPr>
        <w:t>V.</w:t>
      </w:r>
      <w:r>
        <w:rPr>
          <w:color w:val="231F20"/>
          <w:spacing w:val="-31"/>
          <w:sz w:val="24"/>
        </w:rPr>
        <w:t> </w:t>
      </w:r>
      <w:r>
        <w:rPr>
          <w:color w:val="231F20"/>
          <w:sz w:val="24"/>
        </w:rPr>
        <w:t>(2008)</w:t>
      </w:r>
      <w:r>
        <w:rPr>
          <w:color w:val="231F20"/>
          <w:spacing w:val="-32"/>
          <w:sz w:val="24"/>
        </w:rPr>
        <w:t> </w:t>
      </w:r>
      <w:r>
        <w:rPr>
          <w:rFonts w:ascii="Palatino Linotype" w:hAnsi="Palatino Linotype"/>
          <w:i/>
          <w:color w:val="231F20"/>
          <w:sz w:val="24"/>
        </w:rPr>
        <w:t>“Relaciones </w:t>
      </w:r>
      <w:r>
        <w:rPr>
          <w:rFonts w:ascii="Palatino Linotype" w:hAnsi="Palatino Linotype"/>
          <w:i/>
          <w:color w:val="231F20"/>
          <w:spacing w:val="-3"/>
          <w:sz w:val="24"/>
        </w:rPr>
        <w:t>trabajo-familia </w:t>
      </w:r>
      <w:r>
        <w:rPr>
          <w:rFonts w:ascii="Palatino Linotype" w:hAnsi="Palatino Linotype"/>
          <w:i/>
          <w:color w:val="231F20"/>
          <w:sz w:val="24"/>
        </w:rPr>
        <w:t>y salud en </w:t>
      </w:r>
      <w:r>
        <w:rPr>
          <w:rFonts w:ascii="Palatino Linotype" w:hAnsi="Palatino Linotype"/>
          <w:i/>
          <w:color w:val="231F20"/>
          <w:spacing w:val="-3"/>
          <w:sz w:val="24"/>
        </w:rPr>
        <w:t>mujeres trabajadoras”. </w:t>
      </w:r>
      <w:r>
        <w:rPr>
          <w:color w:val="231F20"/>
          <w:sz w:val="24"/>
        </w:rPr>
        <w:t>Salud Pública de </w:t>
      </w:r>
      <w:r>
        <w:rPr>
          <w:color w:val="231F20"/>
          <w:w w:val="95"/>
          <w:sz w:val="24"/>
        </w:rPr>
        <w:t>México. 50:</w:t>
      </w:r>
      <w:r>
        <w:rPr>
          <w:color w:val="231F20"/>
          <w:spacing w:val="6"/>
          <w:w w:val="95"/>
          <w:sz w:val="24"/>
        </w:rPr>
        <w:t> </w:t>
      </w:r>
      <w:r>
        <w:rPr>
          <w:color w:val="231F20"/>
          <w:w w:val="95"/>
          <w:sz w:val="24"/>
        </w:rPr>
        <w:t>482-489.</w:t>
      </w:r>
    </w:p>
    <w:p>
      <w:pPr>
        <w:spacing w:line="280" w:lineRule="exact" w:before="0"/>
        <w:ind w:left="563" w:right="114" w:hanging="454"/>
        <w:jc w:val="both"/>
        <w:rPr>
          <w:sz w:val="24"/>
        </w:rPr>
      </w:pPr>
      <w:r>
        <w:rPr>
          <w:color w:val="231F20"/>
          <w:spacing w:val="-3"/>
          <w:sz w:val="24"/>
        </w:rPr>
        <w:t>Garduño,</w:t>
      </w:r>
      <w:r>
        <w:rPr>
          <w:color w:val="231F20"/>
          <w:spacing w:val="-27"/>
          <w:sz w:val="24"/>
        </w:rPr>
        <w:t> </w:t>
      </w:r>
      <w:r>
        <w:rPr>
          <w:color w:val="231F20"/>
          <w:sz w:val="24"/>
        </w:rPr>
        <w:t>MA.,</w:t>
      </w:r>
      <w:r>
        <w:rPr>
          <w:color w:val="231F20"/>
          <w:spacing w:val="-27"/>
          <w:sz w:val="24"/>
        </w:rPr>
        <w:t> </w:t>
      </w:r>
      <w:r>
        <w:rPr>
          <w:color w:val="231F20"/>
          <w:sz w:val="24"/>
        </w:rPr>
        <w:t>Rodríguez,</w:t>
      </w:r>
      <w:r>
        <w:rPr>
          <w:color w:val="231F20"/>
          <w:spacing w:val="-27"/>
          <w:sz w:val="24"/>
        </w:rPr>
        <w:t> </w:t>
      </w:r>
      <w:r>
        <w:rPr>
          <w:color w:val="231F20"/>
          <w:sz w:val="24"/>
        </w:rPr>
        <w:t>JC.</w:t>
      </w:r>
      <w:r>
        <w:rPr>
          <w:color w:val="231F20"/>
          <w:spacing w:val="-27"/>
          <w:sz w:val="24"/>
        </w:rPr>
        <w:t> </w:t>
      </w:r>
      <w:r>
        <w:rPr>
          <w:color w:val="231F20"/>
          <w:sz w:val="24"/>
        </w:rPr>
        <w:t>(1989)</w:t>
      </w:r>
      <w:r>
        <w:rPr>
          <w:color w:val="231F20"/>
          <w:spacing w:val="-27"/>
          <w:sz w:val="24"/>
        </w:rPr>
        <w:t> </w:t>
      </w:r>
      <w:r>
        <w:rPr>
          <w:rFonts w:ascii="Palatino Linotype" w:hAnsi="Palatino Linotype"/>
          <w:i/>
          <w:color w:val="231F20"/>
          <w:sz w:val="24"/>
        </w:rPr>
        <w:t>“Salud</w:t>
      </w:r>
      <w:r>
        <w:rPr>
          <w:rFonts w:ascii="Palatino Linotype" w:hAnsi="Palatino Linotype"/>
          <w:i/>
          <w:color w:val="231F20"/>
          <w:spacing w:val="-26"/>
          <w:sz w:val="24"/>
        </w:rPr>
        <w:t> </w:t>
      </w:r>
      <w:r>
        <w:rPr>
          <w:rFonts w:ascii="Palatino Linotype" w:hAnsi="Palatino Linotype"/>
          <w:i/>
          <w:color w:val="231F20"/>
          <w:sz w:val="24"/>
        </w:rPr>
        <w:t>y</w:t>
      </w:r>
      <w:r>
        <w:rPr>
          <w:rFonts w:ascii="Palatino Linotype" w:hAnsi="Palatino Linotype"/>
          <w:i/>
          <w:color w:val="231F20"/>
          <w:spacing w:val="-26"/>
          <w:sz w:val="24"/>
        </w:rPr>
        <w:t> </w:t>
      </w:r>
      <w:r>
        <w:rPr>
          <w:rFonts w:ascii="Palatino Linotype" w:hAnsi="Palatino Linotype"/>
          <w:i/>
          <w:color w:val="231F20"/>
          <w:sz w:val="24"/>
        </w:rPr>
        <w:t>doble</w:t>
      </w:r>
      <w:r>
        <w:rPr>
          <w:rFonts w:ascii="Palatino Linotype" w:hAnsi="Palatino Linotype"/>
          <w:i/>
          <w:color w:val="231F20"/>
          <w:spacing w:val="-26"/>
          <w:sz w:val="24"/>
        </w:rPr>
        <w:t> </w:t>
      </w:r>
      <w:r>
        <w:rPr>
          <w:rFonts w:ascii="Palatino Linotype" w:hAnsi="Palatino Linotype"/>
          <w:i/>
          <w:color w:val="231F20"/>
          <w:sz w:val="24"/>
        </w:rPr>
        <w:t>jornada:</w:t>
      </w:r>
      <w:r>
        <w:rPr>
          <w:rFonts w:ascii="Palatino Linotype" w:hAnsi="Palatino Linotype"/>
          <w:i/>
          <w:color w:val="231F20"/>
          <w:spacing w:val="-26"/>
          <w:sz w:val="24"/>
        </w:rPr>
        <w:t> </w:t>
      </w:r>
      <w:r>
        <w:rPr>
          <w:rFonts w:ascii="Palatino Linotype" w:hAnsi="Palatino Linotype"/>
          <w:i/>
          <w:color w:val="231F20"/>
          <w:sz w:val="24"/>
        </w:rPr>
        <w:t>las</w:t>
      </w:r>
      <w:r>
        <w:rPr>
          <w:rFonts w:ascii="Palatino Linotype" w:hAnsi="Palatino Linotype"/>
          <w:i/>
          <w:color w:val="231F20"/>
          <w:spacing w:val="-26"/>
          <w:sz w:val="24"/>
        </w:rPr>
        <w:t> </w:t>
      </w:r>
      <w:r>
        <w:rPr>
          <w:rFonts w:ascii="Palatino Linotype" w:hAnsi="Palatino Linotype"/>
          <w:i/>
          <w:color w:val="231F20"/>
          <w:spacing w:val="-3"/>
          <w:sz w:val="24"/>
        </w:rPr>
        <w:t>taquilleras </w:t>
      </w:r>
      <w:r>
        <w:rPr>
          <w:rFonts w:ascii="Palatino Linotype" w:hAnsi="Palatino Linotype"/>
          <w:i/>
          <w:color w:val="231F20"/>
          <w:sz w:val="24"/>
        </w:rPr>
        <w:t>del</w:t>
      </w:r>
      <w:r>
        <w:rPr>
          <w:rFonts w:ascii="Palatino Linotype" w:hAnsi="Palatino Linotype"/>
          <w:i/>
          <w:color w:val="231F20"/>
          <w:spacing w:val="-20"/>
          <w:sz w:val="24"/>
        </w:rPr>
        <w:t> </w:t>
      </w:r>
      <w:r>
        <w:rPr>
          <w:rFonts w:ascii="Palatino Linotype" w:hAnsi="Palatino Linotype"/>
          <w:i/>
          <w:color w:val="231F20"/>
          <w:spacing w:val="-5"/>
          <w:sz w:val="24"/>
        </w:rPr>
        <w:t>metro”.</w:t>
      </w:r>
      <w:r>
        <w:rPr>
          <w:rFonts w:ascii="Palatino Linotype" w:hAnsi="Palatino Linotype"/>
          <w:i/>
          <w:color w:val="231F20"/>
          <w:spacing w:val="-21"/>
          <w:sz w:val="24"/>
        </w:rPr>
        <w:t> </w:t>
      </w:r>
      <w:r>
        <w:rPr>
          <w:color w:val="231F20"/>
          <w:sz w:val="24"/>
        </w:rPr>
        <w:t>En</w:t>
      </w:r>
      <w:r>
        <w:rPr>
          <w:color w:val="231F20"/>
          <w:spacing w:val="-21"/>
          <w:sz w:val="24"/>
        </w:rPr>
        <w:t> </w:t>
      </w:r>
      <w:r>
        <w:rPr>
          <w:color w:val="231F20"/>
          <w:sz w:val="24"/>
        </w:rPr>
        <w:t>Salles</w:t>
      </w:r>
      <w:r>
        <w:rPr>
          <w:color w:val="231F20"/>
          <w:spacing w:val="-21"/>
          <w:sz w:val="24"/>
        </w:rPr>
        <w:t> </w:t>
      </w:r>
      <w:r>
        <w:rPr>
          <w:color w:val="231F20"/>
          <w:spacing w:val="-18"/>
          <w:sz w:val="24"/>
        </w:rPr>
        <w:t>V.</w:t>
      </w:r>
      <w:r>
        <w:rPr>
          <w:color w:val="231F20"/>
          <w:spacing w:val="-21"/>
          <w:sz w:val="24"/>
        </w:rPr>
        <w:t> </w:t>
      </w:r>
      <w:r>
        <w:rPr>
          <w:color w:val="231F20"/>
          <w:sz w:val="24"/>
        </w:rPr>
        <w:t>Nuevos</w:t>
      </w:r>
      <w:r>
        <w:rPr>
          <w:color w:val="231F20"/>
          <w:spacing w:val="-21"/>
          <w:sz w:val="24"/>
        </w:rPr>
        <w:t> </w:t>
      </w:r>
      <w:r>
        <w:rPr>
          <w:color w:val="231F20"/>
          <w:sz w:val="24"/>
        </w:rPr>
        <w:t>textos</w:t>
      </w:r>
      <w:r>
        <w:rPr>
          <w:color w:val="231F20"/>
          <w:spacing w:val="-21"/>
          <w:sz w:val="24"/>
        </w:rPr>
        <w:t> </w:t>
      </w:r>
      <w:r>
        <w:rPr>
          <w:color w:val="231F20"/>
          <w:sz w:val="24"/>
        </w:rPr>
        <w:t>y</w:t>
      </w:r>
      <w:r>
        <w:rPr>
          <w:color w:val="231F20"/>
          <w:spacing w:val="-21"/>
          <w:sz w:val="24"/>
        </w:rPr>
        <w:t> </w:t>
      </w:r>
      <w:r>
        <w:rPr>
          <w:color w:val="231F20"/>
          <w:sz w:val="24"/>
        </w:rPr>
        <w:t>renovados</w:t>
      </w:r>
      <w:r>
        <w:rPr>
          <w:color w:val="231F20"/>
          <w:spacing w:val="-21"/>
          <w:sz w:val="24"/>
        </w:rPr>
        <w:t> </w:t>
      </w:r>
      <w:r>
        <w:rPr>
          <w:color w:val="231F20"/>
          <w:sz w:val="24"/>
        </w:rPr>
        <w:t>pretextos.</w:t>
      </w:r>
      <w:r>
        <w:rPr>
          <w:color w:val="231F20"/>
          <w:spacing w:val="-21"/>
          <w:sz w:val="24"/>
        </w:rPr>
        <w:t> </w:t>
      </w:r>
      <w:r>
        <w:rPr>
          <w:color w:val="231F20"/>
          <w:spacing w:val="-3"/>
          <w:sz w:val="24"/>
        </w:rPr>
        <w:t>(pp.</w:t>
      </w:r>
      <w:r>
        <w:rPr>
          <w:color w:val="231F20"/>
          <w:spacing w:val="-21"/>
          <w:sz w:val="24"/>
        </w:rPr>
        <w:t> </w:t>
      </w:r>
      <w:r>
        <w:rPr>
          <w:color w:val="231F20"/>
          <w:sz w:val="24"/>
        </w:rPr>
        <w:t>317-</w:t>
      </w:r>
    </w:p>
    <w:p>
      <w:pPr>
        <w:pStyle w:val="BodyText"/>
        <w:spacing w:line="264" w:lineRule="exact"/>
        <w:ind w:left="563" w:right="1992"/>
      </w:pPr>
      <w:r>
        <w:rPr>
          <w:color w:val="231F20"/>
        </w:rPr>
        <w:t>352) México: PIEM, Colegio de México.</w:t>
      </w:r>
    </w:p>
    <w:p>
      <w:pPr>
        <w:spacing w:line="280" w:lineRule="exact" w:before="16"/>
        <w:ind w:left="563" w:right="115" w:hanging="454"/>
        <w:jc w:val="both"/>
        <w:rPr>
          <w:sz w:val="24"/>
        </w:rPr>
      </w:pPr>
      <w:r>
        <w:rPr>
          <w:color w:val="231F20"/>
          <w:spacing w:val="-3"/>
          <w:sz w:val="24"/>
        </w:rPr>
        <w:t>Garduño,</w:t>
      </w:r>
      <w:r>
        <w:rPr>
          <w:color w:val="231F20"/>
          <w:spacing w:val="-16"/>
          <w:sz w:val="24"/>
        </w:rPr>
        <w:t> </w:t>
      </w:r>
      <w:r>
        <w:rPr>
          <w:color w:val="231F20"/>
          <w:sz w:val="24"/>
        </w:rPr>
        <w:t>MA.</w:t>
      </w:r>
      <w:r>
        <w:rPr>
          <w:color w:val="231F20"/>
          <w:spacing w:val="-16"/>
          <w:sz w:val="24"/>
        </w:rPr>
        <w:t> </w:t>
      </w:r>
      <w:r>
        <w:rPr>
          <w:color w:val="231F20"/>
          <w:sz w:val="24"/>
        </w:rPr>
        <w:t>(2001)</w:t>
      </w:r>
      <w:r>
        <w:rPr>
          <w:color w:val="231F20"/>
          <w:spacing w:val="-16"/>
          <w:sz w:val="24"/>
        </w:rPr>
        <w:t> </w:t>
      </w:r>
      <w:r>
        <w:rPr>
          <w:rFonts w:ascii="Palatino Linotype" w:hAnsi="Palatino Linotype"/>
          <w:i/>
          <w:color w:val="231F20"/>
          <w:spacing w:val="-4"/>
          <w:sz w:val="24"/>
        </w:rPr>
        <w:t>“Para</w:t>
      </w:r>
      <w:r>
        <w:rPr>
          <w:rFonts w:ascii="Palatino Linotype" w:hAnsi="Palatino Linotype"/>
          <w:i/>
          <w:color w:val="231F20"/>
          <w:spacing w:val="-15"/>
          <w:sz w:val="24"/>
        </w:rPr>
        <w:t> </w:t>
      </w:r>
      <w:r>
        <w:rPr>
          <w:rFonts w:ascii="Palatino Linotype" w:hAnsi="Palatino Linotype"/>
          <w:i/>
          <w:color w:val="231F20"/>
          <w:spacing w:val="-3"/>
          <w:sz w:val="24"/>
        </w:rPr>
        <w:t>estudiar</w:t>
      </w:r>
      <w:r>
        <w:rPr>
          <w:rFonts w:ascii="Palatino Linotype" w:hAnsi="Palatino Linotype"/>
          <w:i/>
          <w:color w:val="231F20"/>
          <w:spacing w:val="-15"/>
          <w:sz w:val="24"/>
        </w:rPr>
        <w:t> </w:t>
      </w:r>
      <w:r>
        <w:rPr>
          <w:rFonts w:ascii="Palatino Linotype" w:hAnsi="Palatino Linotype"/>
          <w:i/>
          <w:color w:val="231F20"/>
          <w:sz w:val="24"/>
        </w:rPr>
        <w:t>la</w:t>
      </w:r>
      <w:r>
        <w:rPr>
          <w:rFonts w:ascii="Palatino Linotype" w:hAnsi="Palatino Linotype"/>
          <w:i/>
          <w:color w:val="231F20"/>
          <w:spacing w:val="-15"/>
          <w:sz w:val="24"/>
        </w:rPr>
        <w:t> </w:t>
      </w:r>
      <w:r>
        <w:rPr>
          <w:rFonts w:ascii="Palatino Linotype" w:hAnsi="Palatino Linotype"/>
          <w:i/>
          <w:color w:val="231F20"/>
          <w:sz w:val="24"/>
        </w:rPr>
        <w:t>relación</w:t>
      </w:r>
      <w:r>
        <w:rPr>
          <w:rFonts w:ascii="Palatino Linotype" w:hAnsi="Palatino Linotype"/>
          <w:i/>
          <w:color w:val="231F20"/>
          <w:spacing w:val="-15"/>
          <w:sz w:val="24"/>
        </w:rPr>
        <w:t> </w:t>
      </w:r>
      <w:r>
        <w:rPr>
          <w:rFonts w:ascii="Palatino Linotype" w:hAnsi="Palatino Linotype"/>
          <w:i/>
          <w:color w:val="231F20"/>
          <w:spacing w:val="-3"/>
          <w:sz w:val="24"/>
        </w:rPr>
        <w:t>entre</w:t>
      </w:r>
      <w:r>
        <w:rPr>
          <w:rFonts w:ascii="Palatino Linotype" w:hAnsi="Palatino Linotype"/>
          <w:i/>
          <w:color w:val="231F20"/>
          <w:spacing w:val="-15"/>
          <w:sz w:val="24"/>
        </w:rPr>
        <w:t> </w:t>
      </w:r>
      <w:r>
        <w:rPr>
          <w:rFonts w:ascii="Palatino Linotype" w:hAnsi="Palatino Linotype"/>
          <w:i/>
          <w:color w:val="231F20"/>
          <w:sz w:val="24"/>
        </w:rPr>
        <w:t>el</w:t>
      </w:r>
      <w:r>
        <w:rPr>
          <w:rFonts w:ascii="Palatino Linotype" w:hAnsi="Palatino Linotype"/>
          <w:i/>
          <w:color w:val="231F20"/>
          <w:spacing w:val="-15"/>
          <w:sz w:val="24"/>
        </w:rPr>
        <w:t> </w:t>
      </w:r>
      <w:r>
        <w:rPr>
          <w:rFonts w:ascii="Palatino Linotype" w:hAnsi="Palatino Linotype"/>
          <w:i/>
          <w:color w:val="231F20"/>
          <w:spacing w:val="-3"/>
          <w:sz w:val="24"/>
        </w:rPr>
        <w:t>trabajo</w:t>
      </w:r>
      <w:r>
        <w:rPr>
          <w:rFonts w:ascii="Palatino Linotype" w:hAnsi="Palatino Linotype"/>
          <w:i/>
          <w:color w:val="231F20"/>
          <w:spacing w:val="-15"/>
          <w:sz w:val="24"/>
        </w:rPr>
        <w:t> </w:t>
      </w:r>
      <w:r>
        <w:rPr>
          <w:rFonts w:ascii="Palatino Linotype" w:hAnsi="Palatino Linotype"/>
          <w:i/>
          <w:color w:val="231F20"/>
          <w:sz w:val="24"/>
        </w:rPr>
        <w:t>doméstico</w:t>
      </w:r>
      <w:r>
        <w:rPr>
          <w:rFonts w:ascii="Palatino Linotype" w:hAnsi="Palatino Linotype"/>
          <w:i/>
          <w:color w:val="231F20"/>
          <w:spacing w:val="-15"/>
          <w:sz w:val="24"/>
        </w:rPr>
        <w:t> </w:t>
      </w:r>
      <w:r>
        <w:rPr>
          <w:rFonts w:ascii="Palatino Linotype" w:hAnsi="Palatino Linotype"/>
          <w:i/>
          <w:color w:val="231F20"/>
          <w:sz w:val="24"/>
        </w:rPr>
        <w:t>y </w:t>
      </w:r>
      <w:r>
        <w:rPr>
          <w:rFonts w:ascii="Palatino Linotype" w:hAnsi="Palatino Linotype"/>
          <w:i/>
          <w:color w:val="231F20"/>
          <w:sz w:val="24"/>
        </w:rPr>
        <w:t>la</w:t>
      </w:r>
      <w:r>
        <w:rPr>
          <w:rFonts w:ascii="Palatino Linotype" w:hAnsi="Palatino Linotype"/>
          <w:i/>
          <w:color w:val="231F20"/>
          <w:spacing w:val="-20"/>
          <w:sz w:val="24"/>
        </w:rPr>
        <w:t> </w:t>
      </w:r>
      <w:r>
        <w:rPr>
          <w:rFonts w:ascii="Palatino Linotype" w:hAnsi="Palatino Linotype"/>
          <w:i/>
          <w:color w:val="231F20"/>
          <w:sz w:val="24"/>
        </w:rPr>
        <w:t>salud</w:t>
      </w:r>
      <w:r>
        <w:rPr>
          <w:rFonts w:ascii="Palatino Linotype" w:hAnsi="Palatino Linotype"/>
          <w:i/>
          <w:color w:val="231F20"/>
          <w:spacing w:val="-20"/>
          <w:sz w:val="24"/>
        </w:rPr>
        <w:t> </w:t>
      </w:r>
      <w:r>
        <w:rPr>
          <w:rFonts w:ascii="Palatino Linotype" w:hAnsi="Palatino Linotype"/>
          <w:i/>
          <w:color w:val="231F20"/>
          <w:sz w:val="24"/>
        </w:rPr>
        <w:t>de</w:t>
      </w:r>
      <w:r>
        <w:rPr>
          <w:rFonts w:ascii="Palatino Linotype" w:hAnsi="Palatino Linotype"/>
          <w:i/>
          <w:color w:val="231F20"/>
          <w:spacing w:val="-20"/>
          <w:sz w:val="24"/>
        </w:rPr>
        <w:t> </w:t>
      </w:r>
      <w:r>
        <w:rPr>
          <w:rFonts w:ascii="Palatino Linotype" w:hAnsi="Palatino Linotype"/>
          <w:i/>
          <w:color w:val="231F20"/>
          <w:sz w:val="24"/>
        </w:rPr>
        <w:t>las</w:t>
      </w:r>
      <w:r>
        <w:rPr>
          <w:rFonts w:ascii="Palatino Linotype" w:hAnsi="Palatino Linotype"/>
          <w:i/>
          <w:color w:val="231F20"/>
          <w:spacing w:val="-20"/>
          <w:sz w:val="24"/>
        </w:rPr>
        <w:t> </w:t>
      </w:r>
      <w:r>
        <w:rPr>
          <w:rFonts w:ascii="Palatino Linotype" w:hAnsi="Palatino Linotype"/>
          <w:i/>
          <w:color w:val="231F20"/>
          <w:spacing w:val="-4"/>
          <w:sz w:val="24"/>
        </w:rPr>
        <w:t>mujeres”</w:t>
      </w:r>
      <w:r>
        <w:rPr>
          <w:rFonts w:ascii="Palatino Linotype" w:hAnsi="Palatino Linotype"/>
          <w:i/>
          <w:color w:val="231F20"/>
          <w:spacing w:val="-20"/>
          <w:sz w:val="24"/>
        </w:rPr>
        <w:t> </w:t>
      </w:r>
      <w:r>
        <w:rPr>
          <w:color w:val="231F20"/>
          <w:sz w:val="24"/>
        </w:rPr>
        <w:t>Revista</w:t>
      </w:r>
      <w:r>
        <w:rPr>
          <w:color w:val="231F20"/>
          <w:spacing w:val="-20"/>
          <w:sz w:val="24"/>
        </w:rPr>
        <w:t> </w:t>
      </w:r>
      <w:r>
        <w:rPr>
          <w:color w:val="231F20"/>
          <w:sz w:val="24"/>
        </w:rPr>
        <w:t>Salud</w:t>
      </w:r>
      <w:r>
        <w:rPr>
          <w:color w:val="231F20"/>
          <w:spacing w:val="-20"/>
          <w:sz w:val="24"/>
        </w:rPr>
        <w:t> </w:t>
      </w:r>
      <w:r>
        <w:rPr>
          <w:color w:val="231F20"/>
          <w:sz w:val="24"/>
        </w:rPr>
        <w:t>de</w:t>
      </w:r>
      <w:r>
        <w:rPr>
          <w:color w:val="231F20"/>
          <w:spacing w:val="-20"/>
          <w:sz w:val="24"/>
        </w:rPr>
        <w:t> </w:t>
      </w:r>
      <w:r>
        <w:rPr>
          <w:color w:val="231F20"/>
          <w:sz w:val="24"/>
        </w:rPr>
        <w:t>los</w:t>
      </w:r>
      <w:r>
        <w:rPr>
          <w:color w:val="231F20"/>
          <w:spacing w:val="-20"/>
          <w:sz w:val="24"/>
        </w:rPr>
        <w:t> </w:t>
      </w:r>
      <w:r>
        <w:rPr>
          <w:color w:val="231F20"/>
          <w:sz w:val="24"/>
        </w:rPr>
        <w:t>trabajadores</w:t>
      </w:r>
      <w:r>
        <w:rPr>
          <w:color w:val="231F20"/>
          <w:spacing w:val="-20"/>
          <w:sz w:val="24"/>
        </w:rPr>
        <w:t> </w:t>
      </w:r>
      <w:r>
        <w:rPr>
          <w:color w:val="231F20"/>
          <w:sz w:val="24"/>
        </w:rPr>
        <w:t>(9:1)</w:t>
      </w:r>
      <w:r>
        <w:rPr>
          <w:color w:val="231F20"/>
          <w:spacing w:val="-20"/>
          <w:sz w:val="24"/>
        </w:rPr>
        <w:t> </w:t>
      </w:r>
      <w:r>
        <w:rPr>
          <w:color w:val="231F20"/>
          <w:sz w:val="24"/>
        </w:rPr>
        <w:t>35-43.</w:t>
      </w:r>
    </w:p>
    <w:p>
      <w:pPr>
        <w:spacing w:line="280" w:lineRule="exact" w:before="0"/>
        <w:ind w:left="563" w:right="118" w:hanging="454"/>
        <w:jc w:val="both"/>
        <w:rPr>
          <w:sz w:val="24"/>
        </w:rPr>
      </w:pPr>
      <w:r>
        <w:rPr>
          <w:color w:val="231F20"/>
          <w:spacing w:val="-6"/>
          <w:sz w:val="24"/>
        </w:rPr>
        <w:t>Garduño,</w:t>
      </w:r>
      <w:r>
        <w:rPr>
          <w:color w:val="231F20"/>
          <w:spacing w:val="-26"/>
          <w:sz w:val="24"/>
        </w:rPr>
        <w:t> </w:t>
      </w:r>
      <w:r>
        <w:rPr>
          <w:color w:val="231F20"/>
          <w:spacing w:val="-3"/>
          <w:sz w:val="24"/>
        </w:rPr>
        <w:t>MA.</w:t>
      </w:r>
      <w:r>
        <w:rPr>
          <w:color w:val="231F20"/>
          <w:spacing w:val="-26"/>
          <w:sz w:val="24"/>
        </w:rPr>
        <w:t> </w:t>
      </w:r>
      <w:r>
        <w:rPr>
          <w:color w:val="231F20"/>
          <w:spacing w:val="-4"/>
          <w:sz w:val="24"/>
        </w:rPr>
        <w:t>(1986)</w:t>
      </w:r>
      <w:r>
        <w:rPr>
          <w:color w:val="231F20"/>
          <w:spacing w:val="-26"/>
          <w:sz w:val="24"/>
        </w:rPr>
        <w:t> </w:t>
      </w:r>
      <w:r>
        <w:rPr>
          <w:rFonts w:ascii="Palatino Linotype" w:hAnsi="Palatino Linotype"/>
          <w:i/>
          <w:color w:val="231F20"/>
          <w:sz w:val="24"/>
        </w:rPr>
        <w:t>“El</w:t>
      </w:r>
      <w:r>
        <w:rPr>
          <w:rFonts w:ascii="Palatino Linotype" w:hAnsi="Palatino Linotype"/>
          <w:i/>
          <w:color w:val="231F20"/>
          <w:spacing w:val="-21"/>
          <w:sz w:val="24"/>
        </w:rPr>
        <w:t> </w:t>
      </w:r>
      <w:r>
        <w:rPr>
          <w:rFonts w:ascii="Palatino Linotype" w:hAnsi="Palatino Linotype"/>
          <w:i/>
          <w:color w:val="231F20"/>
          <w:sz w:val="24"/>
        </w:rPr>
        <w:t>servicio</w:t>
      </w:r>
      <w:r>
        <w:rPr>
          <w:rFonts w:ascii="Palatino Linotype" w:hAnsi="Palatino Linotype"/>
          <w:i/>
          <w:color w:val="231F20"/>
          <w:spacing w:val="-21"/>
          <w:sz w:val="24"/>
        </w:rPr>
        <w:t> </w:t>
      </w:r>
      <w:r>
        <w:rPr>
          <w:rFonts w:ascii="Palatino Linotype" w:hAnsi="Palatino Linotype"/>
          <w:i/>
          <w:color w:val="231F20"/>
          <w:spacing w:val="-4"/>
          <w:sz w:val="24"/>
        </w:rPr>
        <w:t>Doméstico”.</w:t>
      </w:r>
      <w:r>
        <w:rPr>
          <w:rFonts w:ascii="Palatino Linotype" w:hAnsi="Palatino Linotype"/>
          <w:i/>
          <w:color w:val="231F20"/>
          <w:spacing w:val="-21"/>
          <w:sz w:val="24"/>
        </w:rPr>
        <w:t> </w:t>
      </w:r>
      <w:r>
        <w:rPr>
          <w:color w:val="231F20"/>
          <w:sz w:val="24"/>
        </w:rPr>
        <w:t>En</w:t>
      </w:r>
      <w:r>
        <w:rPr>
          <w:color w:val="231F20"/>
          <w:spacing w:val="-26"/>
          <w:sz w:val="24"/>
        </w:rPr>
        <w:t> </w:t>
      </w:r>
      <w:r>
        <w:rPr>
          <w:color w:val="231F20"/>
          <w:spacing w:val="-4"/>
          <w:sz w:val="24"/>
        </w:rPr>
        <w:t>Estudios</w:t>
      </w:r>
      <w:r>
        <w:rPr>
          <w:color w:val="231F20"/>
          <w:spacing w:val="-26"/>
          <w:sz w:val="24"/>
        </w:rPr>
        <w:t> </w:t>
      </w:r>
      <w:r>
        <w:rPr>
          <w:color w:val="231F20"/>
          <w:sz w:val="24"/>
        </w:rPr>
        <w:t>de</w:t>
      </w:r>
      <w:r>
        <w:rPr>
          <w:color w:val="231F20"/>
          <w:spacing w:val="-26"/>
          <w:sz w:val="24"/>
        </w:rPr>
        <w:t> </w:t>
      </w:r>
      <w:r>
        <w:rPr>
          <w:color w:val="231F20"/>
          <w:sz w:val="24"/>
        </w:rPr>
        <w:t>la</w:t>
      </w:r>
      <w:r>
        <w:rPr>
          <w:color w:val="231F20"/>
          <w:spacing w:val="-26"/>
          <w:sz w:val="24"/>
        </w:rPr>
        <w:t> </w:t>
      </w:r>
      <w:r>
        <w:rPr>
          <w:color w:val="231F20"/>
          <w:spacing w:val="-8"/>
          <w:sz w:val="24"/>
        </w:rPr>
        <w:t>Mujer.</w:t>
      </w:r>
      <w:r>
        <w:rPr>
          <w:color w:val="231F20"/>
          <w:spacing w:val="-26"/>
          <w:sz w:val="24"/>
        </w:rPr>
        <w:t> </w:t>
      </w:r>
      <w:r>
        <w:rPr>
          <w:color w:val="231F20"/>
          <w:spacing w:val="-3"/>
          <w:sz w:val="24"/>
        </w:rPr>
        <w:t>Serie Lecturas</w:t>
      </w:r>
      <w:r>
        <w:rPr>
          <w:color w:val="231F20"/>
          <w:spacing w:val="-31"/>
          <w:sz w:val="24"/>
        </w:rPr>
        <w:t> </w:t>
      </w:r>
      <w:r>
        <w:rPr>
          <w:color w:val="231F20"/>
          <w:spacing w:val="-3"/>
          <w:sz w:val="24"/>
        </w:rPr>
        <w:t>III</w:t>
      </w:r>
      <w:r>
        <w:rPr>
          <w:color w:val="231F20"/>
          <w:spacing w:val="-31"/>
          <w:sz w:val="24"/>
        </w:rPr>
        <w:t> </w:t>
      </w:r>
      <w:r>
        <w:rPr>
          <w:color w:val="231F20"/>
          <w:spacing w:val="-5"/>
          <w:sz w:val="24"/>
        </w:rPr>
        <w:t>México:</w:t>
      </w:r>
      <w:r>
        <w:rPr>
          <w:color w:val="231F20"/>
          <w:spacing w:val="-31"/>
          <w:sz w:val="24"/>
        </w:rPr>
        <w:t> </w:t>
      </w:r>
      <w:r>
        <w:rPr>
          <w:color w:val="231F20"/>
          <w:spacing w:val="-4"/>
          <w:sz w:val="24"/>
        </w:rPr>
        <w:t>I.N.E.G.I.</w:t>
      </w:r>
    </w:p>
    <w:p>
      <w:pPr>
        <w:spacing w:line="280" w:lineRule="exact" w:before="0"/>
        <w:ind w:left="563" w:right="114" w:hanging="454"/>
        <w:jc w:val="both"/>
        <w:rPr>
          <w:sz w:val="24"/>
        </w:rPr>
      </w:pPr>
      <w:r>
        <w:rPr>
          <w:color w:val="231F20"/>
          <w:sz w:val="24"/>
        </w:rPr>
        <w:t>Garduño, MA. (1979) </w:t>
      </w:r>
      <w:r>
        <w:rPr>
          <w:rFonts w:ascii="Palatino Linotype" w:hAnsi="Palatino Linotype"/>
          <w:i/>
          <w:color w:val="231F20"/>
          <w:sz w:val="24"/>
        </w:rPr>
        <w:t>La condiciones de trabajo de las mujeres ocupadas </w:t>
      </w:r>
      <w:r>
        <w:rPr>
          <w:rFonts w:ascii="Palatino Linotype" w:hAnsi="Palatino Linotype"/>
          <w:i/>
          <w:color w:val="231F20"/>
          <w:sz w:val="24"/>
        </w:rPr>
        <w:t>en el servicio doméstico en el Distrito Federal</w:t>
      </w:r>
      <w:r>
        <w:rPr>
          <w:color w:val="231F20"/>
          <w:sz w:val="24"/>
        </w:rPr>
        <w:t>. Tesis licenciatura en Sociología, Universidad Nacional Autónoma de México, Facultad de Ciencias Políticas y Sociales. México.</w:t>
      </w:r>
    </w:p>
    <w:p>
      <w:pPr>
        <w:spacing w:line="280" w:lineRule="exact" w:before="0"/>
        <w:ind w:left="563" w:right="115" w:hanging="454"/>
        <w:jc w:val="both"/>
        <w:rPr>
          <w:sz w:val="24"/>
        </w:rPr>
      </w:pPr>
      <w:r>
        <w:rPr>
          <w:color w:val="231F20"/>
          <w:sz w:val="24"/>
        </w:rPr>
        <w:t>Garduño, MA. (1998) </w:t>
      </w:r>
      <w:r>
        <w:rPr>
          <w:rFonts w:ascii="Palatino Linotype" w:hAnsi="Palatino Linotype"/>
          <w:i/>
          <w:color w:val="231F20"/>
          <w:sz w:val="24"/>
        </w:rPr>
        <w:t>“La salud de las mujeres, un derecho o un medio”</w:t>
      </w:r>
      <w:r>
        <w:rPr>
          <w:color w:val="231F20"/>
          <w:sz w:val="24"/>
        </w:rPr>
        <w:t>. Salud y Mujer, Red de salud de las mujeres latinoamericanas y del </w:t>
      </w:r>
      <w:r>
        <w:rPr>
          <w:color w:val="231F20"/>
          <w:w w:val="95"/>
          <w:sz w:val="24"/>
        </w:rPr>
        <w:t>Caribe. 4:51-55.</w:t>
      </w:r>
    </w:p>
    <w:p>
      <w:pPr>
        <w:spacing w:line="280" w:lineRule="exact" w:before="0"/>
        <w:ind w:left="563" w:right="116" w:hanging="454"/>
        <w:jc w:val="both"/>
        <w:rPr>
          <w:sz w:val="24"/>
        </w:rPr>
      </w:pPr>
      <w:r>
        <w:rPr>
          <w:color w:val="231F20"/>
          <w:spacing w:val="-6"/>
          <w:sz w:val="24"/>
        </w:rPr>
        <w:t>Garduño,</w:t>
      </w:r>
      <w:r>
        <w:rPr>
          <w:color w:val="231F20"/>
          <w:spacing w:val="-18"/>
          <w:sz w:val="24"/>
        </w:rPr>
        <w:t> </w:t>
      </w:r>
      <w:r>
        <w:rPr>
          <w:color w:val="231F20"/>
          <w:spacing w:val="-3"/>
          <w:sz w:val="24"/>
        </w:rPr>
        <w:t>MA.</w:t>
      </w:r>
      <w:r>
        <w:rPr>
          <w:color w:val="231F20"/>
          <w:spacing w:val="-18"/>
          <w:sz w:val="24"/>
        </w:rPr>
        <w:t> </w:t>
      </w:r>
      <w:r>
        <w:rPr>
          <w:color w:val="231F20"/>
          <w:sz w:val="24"/>
        </w:rPr>
        <w:t>(2001)</w:t>
      </w:r>
      <w:r>
        <w:rPr>
          <w:color w:val="231F20"/>
          <w:spacing w:val="-12"/>
          <w:sz w:val="24"/>
        </w:rPr>
        <w:t> </w:t>
      </w:r>
      <w:r>
        <w:rPr>
          <w:rFonts w:ascii="Palatino Linotype" w:hAnsi="Palatino Linotype"/>
          <w:i/>
          <w:color w:val="231F20"/>
          <w:spacing w:val="-4"/>
          <w:sz w:val="24"/>
        </w:rPr>
        <w:t>“Para</w:t>
      </w:r>
      <w:r>
        <w:rPr>
          <w:rFonts w:ascii="Palatino Linotype" w:hAnsi="Palatino Linotype"/>
          <w:i/>
          <w:color w:val="231F20"/>
          <w:spacing w:val="-12"/>
          <w:sz w:val="24"/>
        </w:rPr>
        <w:t> </w:t>
      </w:r>
      <w:r>
        <w:rPr>
          <w:rFonts w:ascii="Palatino Linotype" w:hAnsi="Palatino Linotype"/>
          <w:i/>
          <w:color w:val="231F20"/>
          <w:spacing w:val="-3"/>
          <w:sz w:val="24"/>
        </w:rPr>
        <w:t>estudiar</w:t>
      </w:r>
      <w:r>
        <w:rPr>
          <w:rFonts w:ascii="Palatino Linotype" w:hAnsi="Palatino Linotype"/>
          <w:i/>
          <w:color w:val="231F20"/>
          <w:spacing w:val="-12"/>
          <w:sz w:val="24"/>
        </w:rPr>
        <w:t> </w:t>
      </w:r>
      <w:r>
        <w:rPr>
          <w:rFonts w:ascii="Palatino Linotype" w:hAnsi="Palatino Linotype"/>
          <w:i/>
          <w:color w:val="231F20"/>
          <w:sz w:val="24"/>
        </w:rPr>
        <w:t>la</w:t>
      </w:r>
      <w:r>
        <w:rPr>
          <w:rFonts w:ascii="Palatino Linotype" w:hAnsi="Palatino Linotype"/>
          <w:i/>
          <w:color w:val="231F20"/>
          <w:spacing w:val="-12"/>
          <w:sz w:val="24"/>
        </w:rPr>
        <w:t> </w:t>
      </w:r>
      <w:r>
        <w:rPr>
          <w:rFonts w:ascii="Palatino Linotype" w:hAnsi="Palatino Linotype"/>
          <w:i/>
          <w:color w:val="231F20"/>
          <w:sz w:val="24"/>
        </w:rPr>
        <w:t>relación</w:t>
      </w:r>
      <w:r>
        <w:rPr>
          <w:rFonts w:ascii="Palatino Linotype" w:hAnsi="Palatino Linotype"/>
          <w:i/>
          <w:color w:val="231F20"/>
          <w:spacing w:val="-12"/>
          <w:sz w:val="24"/>
        </w:rPr>
        <w:t> </w:t>
      </w:r>
      <w:r>
        <w:rPr>
          <w:rFonts w:ascii="Palatino Linotype" w:hAnsi="Palatino Linotype"/>
          <w:i/>
          <w:color w:val="231F20"/>
          <w:spacing w:val="-3"/>
          <w:sz w:val="24"/>
        </w:rPr>
        <w:t>entre</w:t>
      </w:r>
      <w:r>
        <w:rPr>
          <w:rFonts w:ascii="Palatino Linotype" w:hAnsi="Palatino Linotype"/>
          <w:i/>
          <w:color w:val="231F20"/>
          <w:spacing w:val="-12"/>
          <w:sz w:val="24"/>
        </w:rPr>
        <w:t> </w:t>
      </w:r>
      <w:r>
        <w:rPr>
          <w:rFonts w:ascii="Palatino Linotype" w:hAnsi="Palatino Linotype"/>
          <w:i/>
          <w:color w:val="231F20"/>
          <w:sz w:val="24"/>
        </w:rPr>
        <w:t>el</w:t>
      </w:r>
      <w:r>
        <w:rPr>
          <w:rFonts w:ascii="Palatino Linotype" w:hAnsi="Palatino Linotype"/>
          <w:i/>
          <w:color w:val="231F20"/>
          <w:spacing w:val="-12"/>
          <w:sz w:val="24"/>
        </w:rPr>
        <w:t> </w:t>
      </w:r>
      <w:r>
        <w:rPr>
          <w:rFonts w:ascii="Palatino Linotype" w:hAnsi="Palatino Linotype"/>
          <w:i/>
          <w:color w:val="231F20"/>
          <w:spacing w:val="-3"/>
          <w:sz w:val="24"/>
        </w:rPr>
        <w:t>trabajo</w:t>
      </w:r>
      <w:r>
        <w:rPr>
          <w:rFonts w:ascii="Palatino Linotype" w:hAnsi="Palatino Linotype"/>
          <w:i/>
          <w:color w:val="231F20"/>
          <w:spacing w:val="-12"/>
          <w:sz w:val="24"/>
        </w:rPr>
        <w:t> </w:t>
      </w:r>
      <w:r>
        <w:rPr>
          <w:rFonts w:ascii="Palatino Linotype" w:hAnsi="Palatino Linotype"/>
          <w:i/>
          <w:color w:val="231F20"/>
          <w:sz w:val="24"/>
        </w:rPr>
        <w:t>doméstico</w:t>
      </w:r>
      <w:r>
        <w:rPr>
          <w:rFonts w:ascii="Palatino Linotype" w:hAnsi="Palatino Linotype"/>
          <w:i/>
          <w:color w:val="231F20"/>
          <w:spacing w:val="-12"/>
          <w:sz w:val="24"/>
        </w:rPr>
        <w:t> </w:t>
      </w:r>
      <w:r>
        <w:rPr>
          <w:rFonts w:ascii="Palatino Linotype" w:hAnsi="Palatino Linotype"/>
          <w:i/>
          <w:color w:val="231F20"/>
          <w:sz w:val="24"/>
        </w:rPr>
        <w:t>y </w:t>
      </w:r>
      <w:r>
        <w:rPr>
          <w:rFonts w:ascii="Palatino Linotype" w:hAnsi="Palatino Linotype"/>
          <w:i/>
          <w:color w:val="231F20"/>
          <w:sz w:val="24"/>
        </w:rPr>
        <w:t>la</w:t>
      </w:r>
      <w:r>
        <w:rPr>
          <w:rFonts w:ascii="Palatino Linotype" w:hAnsi="Palatino Linotype"/>
          <w:i/>
          <w:color w:val="231F20"/>
          <w:spacing w:val="-18"/>
          <w:sz w:val="24"/>
        </w:rPr>
        <w:t> </w:t>
      </w:r>
      <w:r>
        <w:rPr>
          <w:rFonts w:ascii="Palatino Linotype" w:hAnsi="Palatino Linotype"/>
          <w:i/>
          <w:color w:val="231F20"/>
          <w:sz w:val="24"/>
        </w:rPr>
        <w:t>salud</w:t>
      </w:r>
      <w:r>
        <w:rPr>
          <w:rFonts w:ascii="Palatino Linotype" w:hAnsi="Palatino Linotype"/>
          <w:i/>
          <w:color w:val="231F20"/>
          <w:spacing w:val="-18"/>
          <w:sz w:val="24"/>
        </w:rPr>
        <w:t> </w:t>
      </w:r>
      <w:r>
        <w:rPr>
          <w:rFonts w:ascii="Palatino Linotype" w:hAnsi="Palatino Linotype"/>
          <w:i/>
          <w:color w:val="231F20"/>
          <w:sz w:val="24"/>
        </w:rPr>
        <w:t>de</w:t>
      </w:r>
      <w:r>
        <w:rPr>
          <w:rFonts w:ascii="Palatino Linotype" w:hAnsi="Palatino Linotype"/>
          <w:i/>
          <w:color w:val="231F20"/>
          <w:spacing w:val="-18"/>
          <w:sz w:val="24"/>
        </w:rPr>
        <w:t> </w:t>
      </w:r>
      <w:r>
        <w:rPr>
          <w:rFonts w:ascii="Palatino Linotype" w:hAnsi="Palatino Linotype"/>
          <w:i/>
          <w:color w:val="231F20"/>
          <w:sz w:val="24"/>
        </w:rPr>
        <w:t>las</w:t>
      </w:r>
      <w:r>
        <w:rPr>
          <w:rFonts w:ascii="Palatino Linotype" w:hAnsi="Palatino Linotype"/>
          <w:i/>
          <w:color w:val="231F20"/>
          <w:spacing w:val="-18"/>
          <w:sz w:val="24"/>
        </w:rPr>
        <w:t> </w:t>
      </w:r>
      <w:r>
        <w:rPr>
          <w:rFonts w:ascii="Palatino Linotype" w:hAnsi="Palatino Linotype"/>
          <w:i/>
          <w:color w:val="231F20"/>
          <w:spacing w:val="-4"/>
          <w:sz w:val="24"/>
        </w:rPr>
        <w:t>mujeres”</w:t>
      </w:r>
      <w:r>
        <w:rPr>
          <w:color w:val="231F20"/>
          <w:spacing w:val="-4"/>
          <w:sz w:val="24"/>
        </w:rPr>
        <w:t>.</w:t>
      </w:r>
      <w:r>
        <w:rPr>
          <w:color w:val="231F20"/>
          <w:spacing w:val="-18"/>
          <w:sz w:val="24"/>
        </w:rPr>
        <w:t> </w:t>
      </w:r>
      <w:r>
        <w:rPr>
          <w:color w:val="231F20"/>
          <w:sz w:val="24"/>
        </w:rPr>
        <w:t>Salud</w:t>
      </w:r>
      <w:r>
        <w:rPr>
          <w:color w:val="231F20"/>
          <w:spacing w:val="-18"/>
          <w:sz w:val="24"/>
        </w:rPr>
        <w:t> </w:t>
      </w:r>
      <w:r>
        <w:rPr>
          <w:color w:val="231F20"/>
          <w:sz w:val="24"/>
        </w:rPr>
        <w:t>de</w:t>
      </w:r>
      <w:r>
        <w:rPr>
          <w:color w:val="231F20"/>
          <w:spacing w:val="-18"/>
          <w:sz w:val="24"/>
        </w:rPr>
        <w:t> </w:t>
      </w:r>
      <w:r>
        <w:rPr>
          <w:color w:val="231F20"/>
          <w:sz w:val="24"/>
        </w:rPr>
        <w:t>los</w:t>
      </w:r>
      <w:r>
        <w:rPr>
          <w:color w:val="231F20"/>
          <w:spacing w:val="-18"/>
          <w:sz w:val="24"/>
        </w:rPr>
        <w:t> </w:t>
      </w:r>
      <w:r>
        <w:rPr>
          <w:color w:val="231F20"/>
          <w:sz w:val="24"/>
        </w:rPr>
        <w:t>trabajadores.</w:t>
      </w:r>
      <w:r>
        <w:rPr>
          <w:color w:val="231F20"/>
          <w:spacing w:val="-18"/>
          <w:sz w:val="24"/>
        </w:rPr>
        <w:t> </w:t>
      </w:r>
      <w:r>
        <w:rPr>
          <w:color w:val="231F20"/>
          <w:sz w:val="24"/>
        </w:rPr>
        <w:t>9</w:t>
      </w:r>
      <w:r>
        <w:rPr>
          <w:color w:val="231F20"/>
          <w:spacing w:val="-18"/>
          <w:sz w:val="24"/>
        </w:rPr>
        <w:t> </w:t>
      </w:r>
      <w:r>
        <w:rPr>
          <w:color w:val="231F20"/>
          <w:sz w:val="24"/>
        </w:rPr>
        <w:t>(1):</w:t>
      </w:r>
      <w:r>
        <w:rPr>
          <w:color w:val="231F20"/>
          <w:spacing w:val="-18"/>
          <w:sz w:val="24"/>
        </w:rPr>
        <w:t> </w:t>
      </w:r>
      <w:r>
        <w:rPr>
          <w:color w:val="231F20"/>
          <w:sz w:val="24"/>
        </w:rPr>
        <w:t>35-43.</w:t>
      </w:r>
    </w:p>
    <w:p>
      <w:pPr>
        <w:pStyle w:val="BodyText"/>
        <w:spacing w:line="280" w:lineRule="exact"/>
        <w:ind w:left="563" w:right="113" w:hanging="454"/>
        <w:jc w:val="both"/>
      </w:pPr>
      <w:r>
        <w:rPr>
          <w:color w:val="231F20"/>
        </w:rPr>
        <w:t>Goldsmith, M. (2000) </w:t>
      </w:r>
      <w:r>
        <w:rPr>
          <w:rFonts w:ascii="Palatino Linotype" w:hAnsi="Palatino Linotype"/>
          <w:i/>
          <w:color w:val="231F20"/>
        </w:rPr>
        <w:t>“</w:t>
      </w:r>
      <w:r>
        <w:rPr>
          <w:color w:val="231F20"/>
        </w:rPr>
        <w:t>De combativas a conformistas, el sindicato de domésticas y similares de Tampico y sus colonias”. La Ventana. 11:144-164.</w:t>
      </w:r>
    </w:p>
    <w:p>
      <w:pPr>
        <w:spacing w:after="0" w:line="280" w:lineRule="exact"/>
        <w:jc w:val="both"/>
        <w:sectPr>
          <w:footerReference w:type="even" r:id="rId153"/>
          <w:footerReference w:type="default" r:id="rId154"/>
          <w:pgSz w:w="9360" w:h="12480"/>
          <w:pgMar w:footer="504" w:header="486" w:top="880" w:bottom="700" w:left="740" w:right="1300"/>
        </w:sectPr>
      </w:pPr>
    </w:p>
    <w:p>
      <w:pPr>
        <w:pStyle w:val="BodyText"/>
        <w:spacing w:before="7"/>
        <w:rPr>
          <w:sz w:val="9"/>
        </w:rPr>
      </w:pPr>
    </w:p>
    <w:p>
      <w:pPr>
        <w:spacing w:line="280" w:lineRule="exact" w:before="53"/>
        <w:ind w:left="570" w:right="107" w:hanging="454"/>
        <w:jc w:val="both"/>
        <w:rPr>
          <w:sz w:val="24"/>
        </w:rPr>
      </w:pPr>
      <w:r>
        <w:rPr>
          <w:color w:val="231F20"/>
          <w:spacing w:val="-4"/>
          <w:sz w:val="24"/>
        </w:rPr>
        <w:t>Hanley,</w:t>
      </w:r>
      <w:r>
        <w:rPr>
          <w:color w:val="231F20"/>
          <w:spacing w:val="-17"/>
          <w:sz w:val="24"/>
        </w:rPr>
        <w:t> </w:t>
      </w:r>
      <w:r>
        <w:rPr>
          <w:color w:val="231F20"/>
          <w:spacing w:val="-4"/>
          <w:sz w:val="24"/>
        </w:rPr>
        <w:t>J.,</w:t>
      </w:r>
      <w:r>
        <w:rPr>
          <w:color w:val="231F20"/>
          <w:spacing w:val="-17"/>
          <w:sz w:val="24"/>
        </w:rPr>
        <w:t> </w:t>
      </w:r>
      <w:r>
        <w:rPr>
          <w:color w:val="231F20"/>
          <w:sz w:val="24"/>
        </w:rPr>
        <w:t>Premji,</w:t>
      </w:r>
      <w:r>
        <w:rPr>
          <w:color w:val="231F20"/>
          <w:spacing w:val="-17"/>
          <w:sz w:val="24"/>
        </w:rPr>
        <w:t> </w:t>
      </w:r>
      <w:r>
        <w:rPr>
          <w:color w:val="231F20"/>
          <w:sz w:val="24"/>
        </w:rPr>
        <w:t>S.,</w:t>
      </w:r>
      <w:r>
        <w:rPr>
          <w:color w:val="231F20"/>
          <w:spacing w:val="-17"/>
          <w:sz w:val="24"/>
        </w:rPr>
        <w:t> </w:t>
      </w:r>
      <w:r>
        <w:rPr>
          <w:color w:val="231F20"/>
          <w:sz w:val="24"/>
        </w:rPr>
        <w:t>Messin,</w:t>
      </w:r>
      <w:r>
        <w:rPr>
          <w:color w:val="231F20"/>
          <w:spacing w:val="-17"/>
          <w:sz w:val="24"/>
        </w:rPr>
        <w:t> </w:t>
      </w:r>
      <w:r>
        <w:rPr>
          <w:color w:val="231F20"/>
          <w:sz w:val="24"/>
        </w:rPr>
        <w:t>K.,</w:t>
      </w:r>
      <w:r>
        <w:rPr>
          <w:color w:val="231F20"/>
          <w:spacing w:val="-17"/>
          <w:sz w:val="24"/>
        </w:rPr>
        <w:t> </w:t>
      </w:r>
      <w:r>
        <w:rPr>
          <w:color w:val="231F20"/>
          <w:sz w:val="24"/>
        </w:rPr>
        <w:t>Lippel,</w:t>
      </w:r>
      <w:r>
        <w:rPr>
          <w:color w:val="231F20"/>
          <w:spacing w:val="-17"/>
          <w:sz w:val="24"/>
        </w:rPr>
        <w:t> </w:t>
      </w:r>
      <w:r>
        <w:rPr>
          <w:color w:val="231F20"/>
          <w:sz w:val="24"/>
        </w:rPr>
        <w:t>K.</w:t>
      </w:r>
      <w:r>
        <w:rPr>
          <w:color w:val="231F20"/>
          <w:spacing w:val="-17"/>
          <w:sz w:val="24"/>
        </w:rPr>
        <w:t> </w:t>
      </w:r>
      <w:r>
        <w:rPr>
          <w:color w:val="231F20"/>
          <w:sz w:val="24"/>
        </w:rPr>
        <w:t>(2010)</w:t>
      </w:r>
      <w:r>
        <w:rPr>
          <w:color w:val="231F20"/>
          <w:spacing w:val="-16"/>
          <w:sz w:val="24"/>
        </w:rPr>
        <w:t> </w:t>
      </w:r>
      <w:r>
        <w:rPr>
          <w:rFonts w:ascii="Palatino Linotype" w:hAnsi="Palatino Linotype"/>
          <w:i/>
          <w:color w:val="231F20"/>
          <w:spacing w:val="-7"/>
          <w:sz w:val="24"/>
        </w:rPr>
        <w:t>“Action</w:t>
      </w:r>
      <w:r>
        <w:rPr>
          <w:rFonts w:ascii="Palatino Linotype" w:hAnsi="Palatino Linotype"/>
          <w:i/>
          <w:color w:val="231F20"/>
          <w:spacing w:val="-16"/>
          <w:sz w:val="24"/>
        </w:rPr>
        <w:t> </w:t>
      </w:r>
      <w:r>
        <w:rPr>
          <w:rFonts w:ascii="Palatino Linotype" w:hAnsi="Palatino Linotype"/>
          <w:i/>
          <w:color w:val="231F20"/>
          <w:spacing w:val="-3"/>
          <w:sz w:val="24"/>
        </w:rPr>
        <w:t>research</w:t>
      </w:r>
      <w:r>
        <w:rPr>
          <w:rFonts w:ascii="Palatino Linotype" w:hAnsi="Palatino Linotype"/>
          <w:i/>
          <w:color w:val="231F20"/>
          <w:spacing w:val="-16"/>
          <w:sz w:val="24"/>
        </w:rPr>
        <w:t> </w:t>
      </w:r>
      <w:r>
        <w:rPr>
          <w:rFonts w:ascii="Palatino Linotype" w:hAnsi="Palatino Linotype"/>
          <w:i/>
          <w:color w:val="231F20"/>
          <w:sz w:val="24"/>
        </w:rPr>
        <w:t>for</w:t>
      </w:r>
      <w:r>
        <w:rPr>
          <w:rFonts w:ascii="Palatino Linotype" w:hAnsi="Palatino Linotype"/>
          <w:i/>
          <w:color w:val="231F20"/>
          <w:spacing w:val="-16"/>
          <w:sz w:val="24"/>
        </w:rPr>
        <w:t> </w:t>
      </w:r>
      <w:r>
        <w:rPr>
          <w:rFonts w:ascii="Palatino Linotype" w:hAnsi="Palatino Linotype"/>
          <w:i/>
          <w:color w:val="231F20"/>
          <w:sz w:val="24"/>
        </w:rPr>
        <w:t>the </w:t>
      </w:r>
      <w:r>
        <w:rPr>
          <w:rFonts w:ascii="Palatino Linotype" w:hAnsi="Palatino Linotype"/>
          <w:i/>
          <w:color w:val="231F20"/>
          <w:spacing w:val="-3"/>
          <w:sz w:val="24"/>
        </w:rPr>
        <w:t>health</w:t>
      </w:r>
      <w:r>
        <w:rPr>
          <w:rFonts w:ascii="Palatino Linotype" w:hAnsi="Palatino Linotype"/>
          <w:i/>
          <w:color w:val="231F20"/>
          <w:spacing w:val="-17"/>
          <w:sz w:val="24"/>
        </w:rPr>
        <w:t> </w:t>
      </w:r>
      <w:r>
        <w:rPr>
          <w:rFonts w:ascii="Palatino Linotype" w:hAnsi="Palatino Linotype"/>
          <w:i/>
          <w:color w:val="231F20"/>
          <w:spacing w:val="-2"/>
          <w:sz w:val="24"/>
        </w:rPr>
        <w:t>and</w:t>
      </w:r>
      <w:r>
        <w:rPr>
          <w:rFonts w:ascii="Palatino Linotype" w:hAnsi="Palatino Linotype"/>
          <w:i/>
          <w:color w:val="231F20"/>
          <w:spacing w:val="-17"/>
          <w:sz w:val="24"/>
        </w:rPr>
        <w:t> </w:t>
      </w:r>
      <w:r>
        <w:rPr>
          <w:rFonts w:ascii="Palatino Linotype" w:hAnsi="Palatino Linotype"/>
          <w:i/>
          <w:color w:val="231F20"/>
          <w:sz w:val="24"/>
        </w:rPr>
        <w:t>safety</w:t>
      </w:r>
      <w:r>
        <w:rPr>
          <w:rFonts w:ascii="Palatino Linotype" w:hAnsi="Palatino Linotype"/>
          <w:i/>
          <w:color w:val="231F20"/>
          <w:spacing w:val="-17"/>
          <w:sz w:val="24"/>
        </w:rPr>
        <w:t> </w:t>
      </w:r>
      <w:r>
        <w:rPr>
          <w:rFonts w:ascii="Palatino Linotype" w:hAnsi="Palatino Linotype"/>
          <w:i/>
          <w:color w:val="231F20"/>
          <w:sz w:val="24"/>
        </w:rPr>
        <w:t>of</w:t>
      </w:r>
      <w:r>
        <w:rPr>
          <w:rFonts w:ascii="Palatino Linotype" w:hAnsi="Palatino Linotype"/>
          <w:i/>
          <w:color w:val="231F20"/>
          <w:spacing w:val="-17"/>
          <w:sz w:val="24"/>
        </w:rPr>
        <w:t> </w:t>
      </w:r>
      <w:r>
        <w:rPr>
          <w:rFonts w:ascii="Palatino Linotype" w:hAnsi="Palatino Linotype"/>
          <w:i/>
          <w:color w:val="231F20"/>
          <w:sz w:val="24"/>
        </w:rPr>
        <w:t>domestic</w:t>
      </w:r>
      <w:r>
        <w:rPr>
          <w:rFonts w:ascii="Palatino Linotype" w:hAnsi="Palatino Linotype"/>
          <w:i/>
          <w:color w:val="231F20"/>
          <w:spacing w:val="-17"/>
          <w:sz w:val="24"/>
        </w:rPr>
        <w:t> </w:t>
      </w:r>
      <w:r>
        <w:rPr>
          <w:rFonts w:ascii="Palatino Linotype" w:hAnsi="Palatino Linotype"/>
          <w:i/>
          <w:color w:val="231F20"/>
          <w:sz w:val="24"/>
        </w:rPr>
        <w:t>worker</w:t>
      </w:r>
      <w:r>
        <w:rPr>
          <w:rFonts w:ascii="Palatino Linotype" w:hAnsi="Palatino Linotype"/>
          <w:i/>
          <w:color w:val="231F20"/>
          <w:spacing w:val="-17"/>
          <w:sz w:val="24"/>
        </w:rPr>
        <w:t> </w:t>
      </w:r>
      <w:r>
        <w:rPr>
          <w:rFonts w:ascii="Palatino Linotype" w:hAnsi="Palatino Linotype"/>
          <w:i/>
          <w:color w:val="231F20"/>
          <w:sz w:val="24"/>
        </w:rPr>
        <w:t>in</w:t>
      </w:r>
      <w:r>
        <w:rPr>
          <w:rFonts w:ascii="Palatino Linotype" w:hAnsi="Palatino Linotype"/>
          <w:i/>
          <w:color w:val="231F20"/>
          <w:spacing w:val="-17"/>
          <w:sz w:val="24"/>
        </w:rPr>
        <w:t> </w:t>
      </w:r>
      <w:r>
        <w:rPr>
          <w:rFonts w:ascii="Palatino Linotype" w:hAnsi="Palatino Linotype"/>
          <w:i/>
          <w:color w:val="231F20"/>
          <w:spacing w:val="-4"/>
          <w:sz w:val="24"/>
        </w:rPr>
        <w:t>Montreal:</w:t>
      </w:r>
      <w:r>
        <w:rPr>
          <w:rFonts w:ascii="Palatino Linotype" w:hAnsi="Palatino Linotype"/>
          <w:i/>
          <w:color w:val="231F20"/>
          <w:spacing w:val="-17"/>
          <w:sz w:val="24"/>
        </w:rPr>
        <w:t> </w:t>
      </w:r>
      <w:r>
        <w:rPr>
          <w:rFonts w:ascii="Palatino Linotype" w:hAnsi="Palatino Linotype"/>
          <w:i/>
          <w:color w:val="231F20"/>
          <w:spacing w:val="-3"/>
          <w:sz w:val="24"/>
        </w:rPr>
        <w:t>using</w:t>
      </w:r>
      <w:r>
        <w:rPr>
          <w:rFonts w:ascii="Palatino Linotype" w:hAnsi="Palatino Linotype"/>
          <w:i/>
          <w:color w:val="231F20"/>
          <w:spacing w:val="-17"/>
          <w:sz w:val="24"/>
        </w:rPr>
        <w:t> </w:t>
      </w:r>
      <w:r>
        <w:rPr>
          <w:rFonts w:ascii="Palatino Linotype" w:hAnsi="Palatino Linotype"/>
          <w:i/>
          <w:color w:val="231F20"/>
          <w:spacing w:val="-3"/>
          <w:sz w:val="24"/>
        </w:rPr>
        <w:t>numbers</w:t>
      </w:r>
      <w:r>
        <w:rPr>
          <w:rFonts w:ascii="Palatino Linotype" w:hAnsi="Palatino Linotype"/>
          <w:i/>
          <w:color w:val="231F20"/>
          <w:spacing w:val="-17"/>
          <w:sz w:val="24"/>
        </w:rPr>
        <w:t> </w:t>
      </w:r>
      <w:r>
        <w:rPr>
          <w:rFonts w:ascii="Palatino Linotype" w:hAnsi="Palatino Linotype"/>
          <w:i/>
          <w:color w:val="231F20"/>
          <w:sz w:val="24"/>
        </w:rPr>
        <w:t>to</w:t>
      </w:r>
      <w:r>
        <w:rPr>
          <w:rFonts w:ascii="Palatino Linotype" w:hAnsi="Palatino Linotype"/>
          <w:i/>
          <w:color w:val="231F20"/>
          <w:spacing w:val="-17"/>
          <w:sz w:val="24"/>
        </w:rPr>
        <w:t> </w:t>
      </w:r>
      <w:r>
        <w:rPr>
          <w:rFonts w:ascii="Palatino Linotype" w:hAnsi="Palatino Linotype"/>
          <w:i/>
          <w:color w:val="231F20"/>
          <w:spacing w:val="-3"/>
          <w:sz w:val="24"/>
        </w:rPr>
        <w:t>tell </w:t>
      </w:r>
      <w:r>
        <w:rPr>
          <w:rFonts w:ascii="Palatino Linotype" w:hAnsi="Palatino Linotype"/>
          <w:i/>
          <w:color w:val="231F20"/>
          <w:sz w:val="24"/>
        </w:rPr>
        <w:t>stories</w:t>
      </w:r>
      <w:r>
        <w:rPr>
          <w:rFonts w:ascii="Palatino Linotype" w:hAnsi="Palatino Linotype"/>
          <w:i/>
          <w:color w:val="231F20"/>
          <w:spacing w:val="-35"/>
          <w:sz w:val="24"/>
        </w:rPr>
        <w:t> </w:t>
      </w:r>
      <w:r>
        <w:rPr>
          <w:rFonts w:ascii="Palatino Linotype" w:hAnsi="Palatino Linotype"/>
          <w:i/>
          <w:color w:val="231F20"/>
          <w:spacing w:val="-2"/>
          <w:sz w:val="24"/>
        </w:rPr>
        <w:t>and</w:t>
      </w:r>
      <w:r>
        <w:rPr>
          <w:rFonts w:ascii="Palatino Linotype" w:hAnsi="Palatino Linotype"/>
          <w:i/>
          <w:color w:val="231F20"/>
          <w:spacing w:val="-35"/>
          <w:sz w:val="24"/>
        </w:rPr>
        <w:t> </w:t>
      </w:r>
      <w:r>
        <w:rPr>
          <w:rFonts w:ascii="Palatino Linotype" w:hAnsi="Palatino Linotype"/>
          <w:i/>
          <w:color w:val="231F20"/>
          <w:sz w:val="24"/>
        </w:rPr>
        <w:t>effect</w:t>
      </w:r>
      <w:r>
        <w:rPr>
          <w:rFonts w:ascii="Palatino Linotype" w:hAnsi="Palatino Linotype"/>
          <w:i/>
          <w:color w:val="231F20"/>
          <w:spacing w:val="-35"/>
          <w:sz w:val="24"/>
        </w:rPr>
        <w:t> </w:t>
      </w:r>
      <w:r>
        <w:rPr>
          <w:rFonts w:ascii="Palatino Linotype" w:hAnsi="Palatino Linotype"/>
          <w:i/>
          <w:color w:val="231F20"/>
          <w:spacing w:val="-4"/>
          <w:sz w:val="24"/>
        </w:rPr>
        <w:t>change”</w:t>
      </w:r>
      <w:r>
        <w:rPr>
          <w:color w:val="231F20"/>
          <w:spacing w:val="-4"/>
          <w:sz w:val="24"/>
        </w:rPr>
        <w:t>.</w:t>
      </w:r>
      <w:r>
        <w:rPr>
          <w:color w:val="231F20"/>
          <w:spacing w:val="-35"/>
          <w:sz w:val="24"/>
        </w:rPr>
        <w:t> </w:t>
      </w:r>
      <w:r>
        <w:rPr>
          <w:color w:val="231F20"/>
          <w:sz w:val="24"/>
        </w:rPr>
        <w:t>New</w:t>
      </w:r>
      <w:r>
        <w:rPr>
          <w:color w:val="231F20"/>
          <w:spacing w:val="-35"/>
          <w:sz w:val="24"/>
        </w:rPr>
        <w:t> </w:t>
      </w:r>
      <w:r>
        <w:rPr>
          <w:color w:val="231F20"/>
          <w:sz w:val="24"/>
        </w:rPr>
        <w:t>Solutions.</w:t>
      </w:r>
      <w:r>
        <w:rPr>
          <w:color w:val="231F20"/>
          <w:spacing w:val="-35"/>
          <w:sz w:val="24"/>
        </w:rPr>
        <w:t> </w:t>
      </w:r>
      <w:r>
        <w:rPr>
          <w:color w:val="231F20"/>
          <w:sz w:val="24"/>
        </w:rPr>
        <w:t>20(4):421-439.</w:t>
      </w:r>
    </w:p>
    <w:p>
      <w:pPr>
        <w:spacing w:line="274" w:lineRule="exact" w:before="0"/>
        <w:ind w:left="117" w:right="0" w:firstLine="0"/>
        <w:jc w:val="left"/>
        <w:rPr>
          <w:sz w:val="24"/>
        </w:rPr>
      </w:pPr>
      <w:r>
        <w:rPr>
          <w:color w:val="231F20"/>
          <w:sz w:val="24"/>
        </w:rPr>
        <w:t>Heller, A. (1977) </w:t>
      </w:r>
      <w:r>
        <w:rPr>
          <w:rFonts w:ascii="Palatino Linotype" w:hAnsi="Palatino Linotype"/>
          <w:i/>
          <w:color w:val="231F20"/>
          <w:sz w:val="24"/>
        </w:rPr>
        <w:t>Sociología de la vida cotidiana</w:t>
      </w:r>
      <w:r>
        <w:rPr>
          <w:color w:val="231F20"/>
          <w:sz w:val="24"/>
        </w:rPr>
        <w:t>. Barcelona: Península.</w:t>
      </w:r>
    </w:p>
    <w:p>
      <w:pPr>
        <w:spacing w:line="280" w:lineRule="exact" w:before="6"/>
        <w:ind w:left="123" w:right="108" w:firstLine="0"/>
        <w:jc w:val="right"/>
        <w:rPr>
          <w:rFonts w:ascii="Palatino Linotype" w:hAnsi="Palatino Linotype"/>
          <w:i/>
          <w:sz w:val="24"/>
        </w:rPr>
      </w:pPr>
      <w:r>
        <w:rPr>
          <w:color w:val="231F20"/>
          <w:sz w:val="24"/>
        </w:rPr>
        <w:t>Instituto</w:t>
      </w:r>
      <w:r>
        <w:rPr>
          <w:color w:val="231F20"/>
          <w:spacing w:val="-21"/>
          <w:sz w:val="24"/>
        </w:rPr>
        <w:t> </w:t>
      </w:r>
      <w:r>
        <w:rPr>
          <w:color w:val="231F20"/>
          <w:sz w:val="24"/>
        </w:rPr>
        <w:t>Nacional</w:t>
      </w:r>
      <w:r>
        <w:rPr>
          <w:color w:val="231F20"/>
          <w:spacing w:val="-21"/>
          <w:sz w:val="24"/>
        </w:rPr>
        <w:t> </w:t>
      </w:r>
      <w:r>
        <w:rPr>
          <w:color w:val="231F20"/>
          <w:sz w:val="24"/>
        </w:rPr>
        <w:t>de</w:t>
      </w:r>
      <w:r>
        <w:rPr>
          <w:color w:val="231F20"/>
          <w:spacing w:val="-21"/>
          <w:sz w:val="24"/>
        </w:rPr>
        <w:t> </w:t>
      </w:r>
      <w:r>
        <w:rPr>
          <w:color w:val="231F20"/>
          <w:sz w:val="24"/>
        </w:rPr>
        <w:t>Estadísticas</w:t>
      </w:r>
      <w:r>
        <w:rPr>
          <w:color w:val="231F20"/>
          <w:spacing w:val="-21"/>
          <w:sz w:val="24"/>
        </w:rPr>
        <w:t> </w:t>
      </w:r>
      <w:r>
        <w:rPr>
          <w:color w:val="231F20"/>
          <w:sz w:val="24"/>
        </w:rPr>
        <w:t>Geografía</w:t>
      </w:r>
      <w:r>
        <w:rPr>
          <w:color w:val="231F20"/>
          <w:spacing w:val="-21"/>
          <w:sz w:val="24"/>
        </w:rPr>
        <w:t> </w:t>
      </w:r>
      <w:r>
        <w:rPr>
          <w:color w:val="231F20"/>
          <w:sz w:val="24"/>
        </w:rPr>
        <w:t>e</w:t>
      </w:r>
      <w:r>
        <w:rPr>
          <w:color w:val="231F20"/>
          <w:spacing w:val="-21"/>
          <w:sz w:val="24"/>
        </w:rPr>
        <w:t> </w:t>
      </w:r>
      <w:r>
        <w:rPr>
          <w:color w:val="231F20"/>
          <w:sz w:val="24"/>
        </w:rPr>
        <w:t>Información.</w:t>
      </w:r>
      <w:r>
        <w:rPr>
          <w:color w:val="231F20"/>
          <w:spacing w:val="-21"/>
          <w:sz w:val="24"/>
        </w:rPr>
        <w:t> </w:t>
      </w:r>
      <w:r>
        <w:rPr>
          <w:color w:val="231F20"/>
          <w:sz w:val="24"/>
        </w:rPr>
        <w:t>(2007)</w:t>
      </w:r>
      <w:r>
        <w:rPr>
          <w:color w:val="231F20"/>
          <w:spacing w:val="-22"/>
          <w:sz w:val="24"/>
        </w:rPr>
        <w:t> </w:t>
      </w:r>
      <w:r>
        <w:rPr>
          <w:rFonts w:ascii="Palatino Linotype" w:hAnsi="Palatino Linotype"/>
          <w:i/>
          <w:color w:val="231F20"/>
          <w:spacing w:val="-3"/>
          <w:sz w:val="24"/>
        </w:rPr>
        <w:t>Mujeres</w:t>
      </w:r>
      <w:r>
        <w:rPr>
          <w:rFonts w:ascii="Palatino Linotype" w:hAnsi="Palatino Linotype"/>
          <w:i/>
          <w:color w:val="231F20"/>
          <w:w w:val="86"/>
          <w:sz w:val="24"/>
        </w:rPr>
        <w:t> </w:t>
      </w:r>
      <w:r>
        <w:rPr>
          <w:rFonts w:ascii="Palatino Linotype" w:hAnsi="Palatino Linotype"/>
          <w:i/>
          <w:color w:val="231F20"/>
          <w:sz w:val="24"/>
        </w:rPr>
        <w:t>y</w:t>
      </w:r>
      <w:r>
        <w:rPr>
          <w:rFonts w:ascii="Palatino Linotype" w:hAnsi="Palatino Linotype"/>
          <w:i/>
          <w:color w:val="231F20"/>
          <w:spacing w:val="-16"/>
          <w:sz w:val="24"/>
        </w:rPr>
        <w:t> </w:t>
      </w:r>
      <w:r>
        <w:rPr>
          <w:rFonts w:ascii="Palatino Linotype" w:hAnsi="Palatino Linotype"/>
          <w:i/>
          <w:color w:val="231F20"/>
          <w:spacing w:val="-4"/>
          <w:sz w:val="24"/>
        </w:rPr>
        <w:t>Hombres</w:t>
      </w:r>
      <w:r>
        <w:rPr>
          <w:rFonts w:ascii="Palatino Linotype" w:hAnsi="Palatino Linotype"/>
          <w:i/>
          <w:color w:val="231F20"/>
          <w:spacing w:val="-16"/>
          <w:sz w:val="24"/>
        </w:rPr>
        <w:t> </w:t>
      </w:r>
      <w:r>
        <w:rPr>
          <w:color w:val="231F20"/>
          <w:sz w:val="24"/>
        </w:rPr>
        <w:t>11a</w:t>
      </w:r>
      <w:r>
        <w:rPr>
          <w:color w:val="231F20"/>
          <w:spacing w:val="-16"/>
          <w:sz w:val="24"/>
        </w:rPr>
        <w:t> </w:t>
      </w:r>
      <w:r>
        <w:rPr>
          <w:color w:val="231F20"/>
          <w:sz w:val="24"/>
        </w:rPr>
        <w:t>ed.</w:t>
      </w:r>
      <w:r>
        <w:rPr>
          <w:color w:val="231F20"/>
          <w:spacing w:val="-16"/>
          <w:sz w:val="24"/>
        </w:rPr>
        <w:t> </w:t>
      </w:r>
      <w:r>
        <w:rPr>
          <w:color w:val="231F20"/>
          <w:sz w:val="24"/>
        </w:rPr>
        <w:t>México:</w:t>
      </w:r>
      <w:r>
        <w:rPr>
          <w:color w:val="231F20"/>
          <w:spacing w:val="-16"/>
          <w:sz w:val="24"/>
        </w:rPr>
        <w:t> </w:t>
      </w:r>
      <w:r>
        <w:rPr>
          <w:color w:val="231F20"/>
          <w:sz w:val="24"/>
        </w:rPr>
        <w:t>INEGI-</w:t>
      </w:r>
      <w:r>
        <w:rPr>
          <w:color w:val="231F20"/>
          <w:spacing w:val="-16"/>
          <w:sz w:val="24"/>
        </w:rPr>
        <w:t> </w:t>
      </w:r>
      <w:r>
        <w:rPr>
          <w:color w:val="231F20"/>
          <w:sz w:val="24"/>
        </w:rPr>
        <w:t>Instituto</w:t>
      </w:r>
      <w:r>
        <w:rPr>
          <w:color w:val="231F20"/>
          <w:spacing w:val="-16"/>
          <w:sz w:val="24"/>
        </w:rPr>
        <w:t> </w:t>
      </w:r>
      <w:r>
        <w:rPr>
          <w:color w:val="231F20"/>
          <w:sz w:val="24"/>
        </w:rPr>
        <w:t>Nacional</w:t>
      </w:r>
      <w:r>
        <w:rPr>
          <w:color w:val="231F20"/>
          <w:spacing w:val="-16"/>
          <w:sz w:val="24"/>
        </w:rPr>
        <w:t> </w:t>
      </w:r>
      <w:r>
        <w:rPr>
          <w:color w:val="231F20"/>
          <w:sz w:val="24"/>
        </w:rPr>
        <w:t>de</w:t>
      </w:r>
      <w:r>
        <w:rPr>
          <w:color w:val="231F20"/>
          <w:spacing w:val="-16"/>
          <w:sz w:val="24"/>
        </w:rPr>
        <w:t> </w:t>
      </w:r>
      <w:r>
        <w:rPr>
          <w:color w:val="231F20"/>
          <w:sz w:val="24"/>
        </w:rPr>
        <w:t>las</w:t>
      </w:r>
      <w:r>
        <w:rPr>
          <w:color w:val="231F20"/>
          <w:spacing w:val="-16"/>
          <w:sz w:val="24"/>
        </w:rPr>
        <w:t> </w:t>
      </w:r>
      <w:r>
        <w:rPr>
          <w:color w:val="231F20"/>
          <w:sz w:val="24"/>
        </w:rPr>
        <w:t>Mujeres.</w:t>
      </w:r>
      <w:r>
        <w:rPr>
          <w:color w:val="231F20"/>
          <w:w w:val="94"/>
          <w:sz w:val="24"/>
        </w:rPr>
        <w:t> </w:t>
      </w:r>
      <w:r>
        <w:rPr>
          <w:color w:val="231F20"/>
          <w:sz w:val="24"/>
        </w:rPr>
        <w:t>Jasis, M., Guendelman, S. (1993) </w:t>
      </w:r>
      <w:r>
        <w:rPr>
          <w:rFonts w:ascii="Palatino Linotype" w:hAnsi="Palatino Linotype"/>
          <w:i/>
          <w:color w:val="231F20"/>
          <w:spacing w:val="-4"/>
          <w:sz w:val="24"/>
        </w:rPr>
        <w:t>“Maquiladoras </w:t>
      </w:r>
      <w:r>
        <w:rPr>
          <w:rFonts w:ascii="Palatino Linotype" w:hAnsi="Palatino Linotype"/>
          <w:i/>
          <w:color w:val="231F20"/>
          <w:sz w:val="24"/>
        </w:rPr>
        <w:t>y </w:t>
      </w:r>
      <w:r>
        <w:rPr>
          <w:rFonts w:ascii="Palatino Linotype" w:hAnsi="Palatino Linotype"/>
          <w:i/>
          <w:color w:val="231F20"/>
          <w:spacing w:val="-3"/>
          <w:sz w:val="24"/>
        </w:rPr>
        <w:t>mujeres  </w:t>
      </w:r>
      <w:r>
        <w:rPr>
          <w:rFonts w:ascii="Palatino Linotype" w:hAnsi="Palatino Linotype"/>
          <w:i/>
          <w:color w:val="231F20"/>
          <w:spacing w:val="24"/>
          <w:sz w:val="24"/>
        </w:rPr>
        <w:t> </w:t>
      </w:r>
      <w:r>
        <w:rPr>
          <w:rFonts w:ascii="Palatino Linotype" w:hAnsi="Palatino Linotype"/>
          <w:i/>
          <w:color w:val="231F20"/>
          <w:sz w:val="24"/>
        </w:rPr>
        <w:t>fronterizas”.</w:t>
      </w:r>
    </w:p>
    <w:p>
      <w:pPr>
        <w:pStyle w:val="BodyText"/>
        <w:spacing w:line="264" w:lineRule="exact"/>
        <w:ind w:left="570" w:right="1992"/>
      </w:pPr>
      <w:r>
        <w:rPr>
          <w:color w:val="231F20"/>
        </w:rPr>
        <w:t>Salud Pública de México. 35(6): 620-629.</w:t>
      </w:r>
    </w:p>
    <w:p>
      <w:pPr>
        <w:spacing w:line="280" w:lineRule="exact" w:before="16"/>
        <w:ind w:left="112" w:right="108" w:hanging="74"/>
        <w:jc w:val="right"/>
        <w:rPr>
          <w:rFonts w:ascii="Palatino Linotype" w:hAnsi="Palatino Linotype"/>
          <w:i/>
          <w:sz w:val="24"/>
        </w:rPr>
      </w:pPr>
      <w:r>
        <w:rPr>
          <w:color w:val="231F20"/>
          <w:spacing w:val="-4"/>
          <w:sz w:val="24"/>
        </w:rPr>
        <w:t>Jiménez, </w:t>
      </w:r>
      <w:r>
        <w:rPr>
          <w:color w:val="231F20"/>
          <w:sz w:val="24"/>
        </w:rPr>
        <w:t>G. </w:t>
      </w:r>
      <w:r>
        <w:rPr>
          <w:color w:val="231F20"/>
          <w:spacing w:val="-3"/>
          <w:sz w:val="24"/>
        </w:rPr>
        <w:t>(2001) </w:t>
      </w:r>
      <w:r>
        <w:rPr>
          <w:rFonts w:ascii="Palatino Linotype" w:hAnsi="Palatino Linotype"/>
          <w:i/>
          <w:color w:val="231F20"/>
          <w:spacing w:val="-3"/>
          <w:sz w:val="24"/>
        </w:rPr>
        <w:t>“Servicio </w:t>
      </w:r>
      <w:r>
        <w:rPr>
          <w:rFonts w:ascii="Palatino Linotype" w:hAnsi="Palatino Linotype"/>
          <w:i/>
          <w:color w:val="231F20"/>
          <w:spacing w:val="-5"/>
          <w:sz w:val="24"/>
        </w:rPr>
        <w:t>doméstico </w:t>
      </w:r>
      <w:r>
        <w:rPr>
          <w:rFonts w:ascii="Palatino Linotype" w:hAnsi="Palatino Linotype"/>
          <w:i/>
          <w:color w:val="231F20"/>
          <w:sz w:val="24"/>
        </w:rPr>
        <w:t>y </w:t>
      </w:r>
      <w:r>
        <w:rPr>
          <w:rFonts w:ascii="Palatino Linotype" w:hAnsi="Palatino Linotype"/>
          <w:i/>
          <w:color w:val="231F20"/>
          <w:spacing w:val="-5"/>
          <w:sz w:val="24"/>
        </w:rPr>
        <w:t>desigualdad”</w:t>
      </w:r>
      <w:r>
        <w:rPr>
          <w:color w:val="231F20"/>
          <w:spacing w:val="-5"/>
          <w:sz w:val="24"/>
        </w:rPr>
        <w:t>. </w:t>
      </w:r>
      <w:r>
        <w:rPr>
          <w:color w:val="231F20"/>
          <w:spacing w:val="-3"/>
          <w:sz w:val="24"/>
        </w:rPr>
        <w:t>Géneros, Asociación</w:t>
      </w:r>
      <w:r>
        <w:rPr>
          <w:color w:val="231F20"/>
          <w:w w:val="109"/>
          <w:sz w:val="24"/>
        </w:rPr>
        <w:t> </w:t>
      </w:r>
      <w:r>
        <w:rPr>
          <w:color w:val="231F20"/>
          <w:spacing w:val="-3"/>
          <w:sz w:val="24"/>
        </w:rPr>
        <w:t>Colimense </w:t>
      </w:r>
      <w:r>
        <w:rPr>
          <w:color w:val="231F20"/>
          <w:sz w:val="24"/>
        </w:rPr>
        <w:t>de </w:t>
      </w:r>
      <w:r>
        <w:rPr>
          <w:color w:val="231F20"/>
          <w:spacing w:val="-4"/>
          <w:sz w:val="24"/>
        </w:rPr>
        <w:t>Universitarias, Universidad </w:t>
      </w:r>
      <w:r>
        <w:rPr>
          <w:color w:val="231F20"/>
          <w:sz w:val="24"/>
        </w:rPr>
        <w:t>de </w:t>
      </w:r>
      <w:r>
        <w:rPr>
          <w:color w:val="231F20"/>
          <w:spacing w:val="-3"/>
          <w:sz w:val="24"/>
        </w:rPr>
        <w:t>Colima. Año </w:t>
      </w:r>
      <w:r>
        <w:rPr>
          <w:color w:val="231F20"/>
          <w:sz w:val="24"/>
        </w:rPr>
        <w:t>8 </w:t>
      </w:r>
      <w:r>
        <w:rPr>
          <w:color w:val="231F20"/>
          <w:spacing w:val="-3"/>
          <w:sz w:val="24"/>
        </w:rPr>
        <w:t>(24): 12-21.</w:t>
      </w:r>
      <w:r>
        <w:rPr>
          <w:color w:val="231F20"/>
          <w:spacing w:val="-3"/>
          <w:w w:val="96"/>
          <w:sz w:val="24"/>
        </w:rPr>
        <w:t> </w:t>
      </w:r>
      <w:r>
        <w:rPr>
          <w:color w:val="231F20"/>
          <w:sz w:val="24"/>
        </w:rPr>
        <w:t>Jiménez, M. (2009) </w:t>
      </w:r>
      <w:r>
        <w:rPr>
          <w:rFonts w:ascii="Palatino Linotype" w:hAnsi="Palatino Linotype"/>
          <w:i/>
          <w:color w:val="231F20"/>
          <w:spacing w:val="-4"/>
          <w:sz w:val="24"/>
        </w:rPr>
        <w:t>“Mujeres </w:t>
      </w:r>
      <w:r>
        <w:rPr>
          <w:rFonts w:ascii="Palatino Linotype" w:hAnsi="Palatino Linotype"/>
          <w:i/>
          <w:color w:val="231F20"/>
          <w:spacing w:val="-3"/>
          <w:sz w:val="24"/>
        </w:rPr>
        <w:t>trabajadoras, </w:t>
      </w:r>
      <w:r>
        <w:rPr>
          <w:rFonts w:ascii="Palatino Linotype" w:hAnsi="Palatino Linotype"/>
          <w:i/>
          <w:color w:val="231F20"/>
          <w:sz w:val="24"/>
        </w:rPr>
        <w:t>¿cuerpos </w:t>
      </w:r>
      <w:r>
        <w:rPr>
          <w:rFonts w:ascii="Palatino Linotype" w:hAnsi="Palatino Linotype"/>
          <w:i/>
          <w:color w:val="231F20"/>
          <w:spacing w:val="-3"/>
          <w:sz w:val="24"/>
        </w:rPr>
        <w:t>propiedad </w:t>
      </w:r>
      <w:r>
        <w:rPr>
          <w:rFonts w:ascii="Palatino Linotype" w:hAnsi="Palatino Linotype"/>
          <w:i/>
          <w:color w:val="231F20"/>
          <w:sz w:val="24"/>
        </w:rPr>
        <w:t>de quién?:</w:t>
      </w:r>
      <w:r>
        <w:rPr>
          <w:rFonts w:ascii="Palatino Linotype" w:hAnsi="Palatino Linotype"/>
          <w:i/>
          <w:color w:val="231F20"/>
          <w:w w:val="89"/>
          <w:sz w:val="24"/>
        </w:rPr>
        <w:t> </w:t>
      </w:r>
      <w:r>
        <w:rPr>
          <w:rFonts w:ascii="Palatino Linotype" w:hAnsi="Palatino Linotype"/>
          <w:i/>
          <w:color w:val="231F20"/>
          <w:sz w:val="24"/>
        </w:rPr>
        <w:t>un estudio de caso de los abortos </w:t>
      </w:r>
      <w:r>
        <w:rPr>
          <w:rFonts w:ascii="Palatino Linotype" w:hAnsi="Palatino Linotype"/>
          <w:i/>
          <w:color w:val="231F20"/>
          <w:spacing w:val="-3"/>
          <w:sz w:val="24"/>
        </w:rPr>
        <w:t>atendidos </w:t>
      </w:r>
      <w:r>
        <w:rPr>
          <w:rFonts w:ascii="Palatino Linotype" w:hAnsi="Palatino Linotype"/>
          <w:i/>
          <w:color w:val="231F20"/>
          <w:sz w:val="24"/>
        </w:rPr>
        <w:t>en el </w:t>
      </w:r>
      <w:r>
        <w:rPr>
          <w:rFonts w:ascii="Palatino Linotype" w:hAnsi="Palatino Linotype"/>
          <w:i/>
          <w:color w:val="231F20"/>
          <w:spacing w:val="-4"/>
          <w:sz w:val="24"/>
        </w:rPr>
        <w:t>Instituto    </w:t>
      </w:r>
      <w:r>
        <w:rPr>
          <w:rFonts w:ascii="Palatino Linotype" w:hAnsi="Palatino Linotype"/>
          <w:i/>
          <w:color w:val="231F20"/>
          <w:spacing w:val="-3"/>
          <w:sz w:val="24"/>
        </w:rPr>
        <w:t>Mexicano</w:t>
      </w:r>
    </w:p>
    <w:p>
      <w:pPr>
        <w:spacing w:line="280" w:lineRule="exact" w:before="0"/>
        <w:ind w:left="570" w:right="0" w:firstLine="0"/>
        <w:jc w:val="left"/>
        <w:rPr>
          <w:sz w:val="24"/>
        </w:rPr>
      </w:pPr>
      <w:r>
        <w:rPr/>
        <w:pict>
          <v:shape style="position:absolute;margin-left:129.244995pt;margin-top:4.514965pt;width:202.2pt;height:77.05pt;mso-position-horizontal-relative:page;mso-position-vertical-relative:paragraph;z-index:-12138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9"/>
                      <w:w w:val="101"/>
                      <w:sz w:val="154"/>
                    </w:rPr>
                    <w:t>Y</w:t>
                  </w:r>
                </w:p>
              </w:txbxContent>
            </v:textbox>
            <w10:wrap type="none"/>
          </v:shape>
        </w:pict>
      </w:r>
      <w:r>
        <w:rPr>
          <w:rFonts w:ascii="Palatino Linotype" w:hAnsi="Palatino Linotype"/>
          <w:i/>
          <w:color w:val="231F20"/>
          <w:sz w:val="24"/>
        </w:rPr>
        <w:t>del Seguro Social en el año 2007”</w:t>
      </w:r>
      <w:r>
        <w:rPr>
          <w:color w:val="231F20"/>
          <w:sz w:val="24"/>
        </w:rPr>
        <w:t>. Tesis Maestría en Medicina Social Universidad Autónoma Metropolitana-Xochimilco. México.</w:t>
      </w:r>
    </w:p>
    <w:p>
      <w:pPr>
        <w:spacing w:line="280" w:lineRule="exact" w:before="0"/>
        <w:ind w:left="570" w:right="108" w:hanging="454"/>
        <w:jc w:val="both"/>
        <w:rPr>
          <w:sz w:val="24"/>
        </w:rPr>
      </w:pPr>
      <w:r>
        <w:rPr>
          <w:color w:val="231F20"/>
          <w:spacing w:val="-3"/>
          <w:sz w:val="24"/>
        </w:rPr>
        <w:t>Kurmi,</w:t>
      </w:r>
      <w:r>
        <w:rPr>
          <w:color w:val="231F20"/>
          <w:spacing w:val="-28"/>
          <w:sz w:val="24"/>
        </w:rPr>
        <w:t> </w:t>
      </w:r>
      <w:r>
        <w:rPr>
          <w:color w:val="231F20"/>
          <w:spacing w:val="-10"/>
          <w:sz w:val="24"/>
        </w:rPr>
        <w:t>OP.,</w:t>
      </w:r>
      <w:r>
        <w:rPr>
          <w:color w:val="231F20"/>
          <w:spacing w:val="-28"/>
          <w:sz w:val="24"/>
        </w:rPr>
        <w:t> </w:t>
      </w:r>
      <w:r>
        <w:rPr>
          <w:color w:val="231F20"/>
          <w:sz w:val="24"/>
        </w:rPr>
        <w:t>Sempere,</w:t>
      </w:r>
      <w:r>
        <w:rPr>
          <w:color w:val="231F20"/>
          <w:spacing w:val="-28"/>
          <w:sz w:val="24"/>
        </w:rPr>
        <w:t> </w:t>
      </w:r>
      <w:r>
        <w:rPr>
          <w:color w:val="231F20"/>
          <w:sz w:val="24"/>
        </w:rPr>
        <w:t>S.,</w:t>
      </w:r>
      <w:r>
        <w:rPr>
          <w:color w:val="231F20"/>
          <w:spacing w:val="-28"/>
          <w:sz w:val="24"/>
        </w:rPr>
        <w:t> </w:t>
      </w:r>
      <w:r>
        <w:rPr>
          <w:color w:val="231F20"/>
          <w:spacing w:val="-3"/>
          <w:sz w:val="24"/>
        </w:rPr>
        <w:t>Steiner,</w:t>
      </w:r>
      <w:r>
        <w:rPr>
          <w:color w:val="231F20"/>
          <w:spacing w:val="-28"/>
          <w:sz w:val="24"/>
        </w:rPr>
        <w:t> </w:t>
      </w:r>
      <w:r>
        <w:rPr>
          <w:color w:val="231F20"/>
          <w:sz w:val="24"/>
        </w:rPr>
        <w:t>M.,</w:t>
      </w:r>
      <w:r>
        <w:rPr>
          <w:color w:val="231F20"/>
          <w:spacing w:val="-28"/>
          <w:sz w:val="24"/>
        </w:rPr>
        <w:t> </w:t>
      </w:r>
      <w:r>
        <w:rPr>
          <w:color w:val="231F20"/>
          <w:sz w:val="24"/>
        </w:rPr>
        <w:t>Henderson,</w:t>
      </w:r>
      <w:r>
        <w:rPr>
          <w:color w:val="231F20"/>
          <w:spacing w:val="-28"/>
          <w:sz w:val="24"/>
        </w:rPr>
        <w:t> </w:t>
      </w:r>
      <w:r>
        <w:rPr>
          <w:color w:val="231F20"/>
          <w:spacing w:val="-3"/>
          <w:sz w:val="24"/>
        </w:rPr>
        <w:t>GD.,</w:t>
      </w:r>
      <w:r>
        <w:rPr>
          <w:color w:val="231F20"/>
          <w:spacing w:val="-28"/>
          <w:sz w:val="24"/>
        </w:rPr>
        <w:t> </w:t>
      </w:r>
      <w:r>
        <w:rPr>
          <w:color w:val="231F20"/>
          <w:sz w:val="24"/>
        </w:rPr>
        <w:t>Aires,</w:t>
      </w:r>
      <w:r>
        <w:rPr>
          <w:color w:val="231F20"/>
          <w:spacing w:val="-28"/>
          <w:sz w:val="24"/>
        </w:rPr>
        <w:t> </w:t>
      </w:r>
      <w:r>
        <w:rPr>
          <w:color w:val="231F20"/>
          <w:sz w:val="24"/>
        </w:rPr>
        <w:t>JG.</w:t>
      </w:r>
      <w:r>
        <w:rPr>
          <w:color w:val="231F20"/>
          <w:spacing w:val="-28"/>
          <w:sz w:val="24"/>
        </w:rPr>
        <w:t> </w:t>
      </w:r>
      <w:r>
        <w:rPr>
          <w:color w:val="231F20"/>
          <w:sz w:val="24"/>
        </w:rPr>
        <w:t>(2008)</w:t>
      </w:r>
      <w:r>
        <w:rPr>
          <w:color w:val="231F20"/>
          <w:spacing w:val="-27"/>
          <w:sz w:val="24"/>
        </w:rPr>
        <w:t> </w:t>
      </w:r>
      <w:r>
        <w:rPr>
          <w:rFonts w:ascii="Palatino Linotype" w:hAnsi="Palatino Linotype"/>
          <w:i/>
          <w:color w:val="231F20"/>
          <w:sz w:val="24"/>
        </w:rPr>
        <w:t>“La </w:t>
      </w:r>
      <w:r>
        <w:rPr>
          <w:rFonts w:ascii="Palatino Linotype" w:hAnsi="Palatino Linotype"/>
          <w:i/>
          <w:color w:val="231F20"/>
          <w:sz w:val="24"/>
        </w:rPr>
        <w:t>exposición</w:t>
      </w:r>
      <w:r>
        <w:rPr>
          <w:rFonts w:ascii="Palatino Linotype" w:hAnsi="Palatino Linotype"/>
          <w:i/>
          <w:color w:val="231F20"/>
          <w:spacing w:val="-15"/>
          <w:sz w:val="24"/>
        </w:rPr>
        <w:t> </w:t>
      </w:r>
      <w:r>
        <w:rPr>
          <w:rFonts w:ascii="Palatino Linotype" w:hAnsi="Palatino Linotype"/>
          <w:i/>
          <w:color w:val="231F20"/>
          <w:sz w:val="24"/>
        </w:rPr>
        <w:t>a</w:t>
      </w:r>
      <w:r>
        <w:rPr>
          <w:rFonts w:ascii="Palatino Linotype" w:hAnsi="Palatino Linotype"/>
          <w:i/>
          <w:color w:val="231F20"/>
          <w:spacing w:val="-15"/>
          <w:sz w:val="24"/>
        </w:rPr>
        <w:t> </w:t>
      </w:r>
      <w:r>
        <w:rPr>
          <w:rFonts w:ascii="Palatino Linotype" w:hAnsi="Palatino Linotype"/>
          <w:i/>
          <w:color w:val="231F20"/>
          <w:sz w:val="24"/>
        </w:rPr>
        <w:t>partículas</w:t>
      </w:r>
      <w:r>
        <w:rPr>
          <w:rFonts w:ascii="Palatino Linotype" w:hAnsi="Palatino Linotype"/>
          <w:i/>
          <w:color w:val="231F20"/>
          <w:spacing w:val="-15"/>
          <w:sz w:val="24"/>
        </w:rPr>
        <w:t> </w:t>
      </w:r>
      <w:r>
        <w:rPr>
          <w:rFonts w:ascii="Palatino Linotype" w:hAnsi="Palatino Linotype"/>
          <w:i/>
          <w:color w:val="231F20"/>
          <w:spacing w:val="-4"/>
          <w:sz w:val="24"/>
        </w:rPr>
        <w:t>durante</w:t>
      </w:r>
      <w:r>
        <w:rPr>
          <w:rFonts w:ascii="Palatino Linotype" w:hAnsi="Palatino Linotype"/>
          <w:i/>
          <w:color w:val="231F20"/>
          <w:spacing w:val="-15"/>
          <w:sz w:val="24"/>
        </w:rPr>
        <w:t> </w:t>
      </w:r>
      <w:r>
        <w:rPr>
          <w:rFonts w:ascii="Palatino Linotype" w:hAnsi="Palatino Linotype"/>
          <w:i/>
          <w:color w:val="231F20"/>
          <w:sz w:val="24"/>
        </w:rPr>
        <w:t>el</w:t>
      </w:r>
      <w:r>
        <w:rPr>
          <w:rFonts w:ascii="Palatino Linotype" w:hAnsi="Palatino Linotype"/>
          <w:i/>
          <w:color w:val="231F20"/>
          <w:spacing w:val="-15"/>
          <w:sz w:val="24"/>
        </w:rPr>
        <w:t> </w:t>
      </w:r>
      <w:r>
        <w:rPr>
          <w:rFonts w:ascii="Palatino Linotype" w:hAnsi="Palatino Linotype"/>
          <w:i/>
          <w:color w:val="231F20"/>
          <w:spacing w:val="-3"/>
          <w:sz w:val="24"/>
        </w:rPr>
        <w:t>trabajo</w:t>
      </w:r>
      <w:r>
        <w:rPr>
          <w:rFonts w:ascii="Palatino Linotype" w:hAnsi="Palatino Linotype"/>
          <w:i/>
          <w:color w:val="231F20"/>
          <w:spacing w:val="-15"/>
          <w:sz w:val="24"/>
        </w:rPr>
        <w:t> </w:t>
      </w:r>
      <w:r>
        <w:rPr>
          <w:rFonts w:ascii="Palatino Linotype" w:hAnsi="Palatino Linotype"/>
          <w:i/>
          <w:color w:val="231F20"/>
          <w:sz w:val="24"/>
        </w:rPr>
        <w:t>doméstico</w:t>
      </w:r>
      <w:r>
        <w:rPr>
          <w:rFonts w:ascii="Palatino Linotype" w:hAnsi="Palatino Linotype"/>
          <w:i/>
          <w:color w:val="231F20"/>
          <w:spacing w:val="-15"/>
          <w:sz w:val="24"/>
        </w:rPr>
        <w:t> </w:t>
      </w:r>
      <w:r>
        <w:rPr>
          <w:rFonts w:ascii="Palatino Linotype" w:hAnsi="Palatino Linotype"/>
          <w:i/>
          <w:color w:val="231F20"/>
          <w:sz w:val="24"/>
        </w:rPr>
        <w:t>en</w:t>
      </w:r>
      <w:r>
        <w:rPr>
          <w:rFonts w:ascii="Palatino Linotype" w:hAnsi="Palatino Linotype"/>
          <w:i/>
          <w:color w:val="231F20"/>
          <w:spacing w:val="-15"/>
          <w:sz w:val="24"/>
        </w:rPr>
        <w:t> </w:t>
      </w:r>
      <w:r>
        <w:rPr>
          <w:rFonts w:ascii="Palatino Linotype" w:hAnsi="Palatino Linotype"/>
          <w:i/>
          <w:color w:val="231F20"/>
          <w:spacing w:val="-3"/>
          <w:sz w:val="24"/>
        </w:rPr>
        <w:t>Nepal”.</w:t>
      </w:r>
      <w:r>
        <w:rPr>
          <w:rFonts w:ascii="Palatino Linotype" w:hAnsi="Palatino Linotype"/>
          <w:i/>
          <w:color w:val="231F20"/>
          <w:spacing w:val="-14"/>
          <w:sz w:val="24"/>
        </w:rPr>
        <w:t> </w:t>
      </w:r>
      <w:r>
        <w:rPr>
          <w:color w:val="231F20"/>
          <w:sz w:val="24"/>
        </w:rPr>
        <w:t>Annals of</w:t>
      </w:r>
      <w:r>
        <w:rPr>
          <w:color w:val="231F20"/>
          <w:spacing w:val="-21"/>
          <w:sz w:val="24"/>
        </w:rPr>
        <w:t> </w:t>
      </w:r>
      <w:r>
        <w:rPr>
          <w:color w:val="231F20"/>
          <w:sz w:val="24"/>
        </w:rPr>
        <w:t>Occupational</w:t>
      </w:r>
      <w:r>
        <w:rPr>
          <w:color w:val="231F20"/>
          <w:spacing w:val="-21"/>
          <w:sz w:val="24"/>
        </w:rPr>
        <w:t> </w:t>
      </w:r>
      <w:r>
        <w:rPr>
          <w:color w:val="231F20"/>
          <w:sz w:val="24"/>
        </w:rPr>
        <w:t>Hygiene.</w:t>
      </w:r>
      <w:r>
        <w:rPr>
          <w:color w:val="231F20"/>
          <w:spacing w:val="-21"/>
          <w:sz w:val="24"/>
        </w:rPr>
        <w:t> </w:t>
      </w:r>
      <w:r>
        <w:rPr>
          <w:color w:val="231F20"/>
          <w:spacing w:val="-2"/>
          <w:sz w:val="24"/>
        </w:rPr>
        <w:t>Oxford</w:t>
      </w:r>
      <w:r>
        <w:rPr>
          <w:color w:val="231F20"/>
          <w:spacing w:val="-21"/>
          <w:sz w:val="24"/>
        </w:rPr>
        <w:t> </w:t>
      </w:r>
      <w:r>
        <w:rPr>
          <w:color w:val="231F20"/>
          <w:sz w:val="24"/>
        </w:rPr>
        <w:t>University</w:t>
      </w:r>
      <w:r>
        <w:rPr>
          <w:color w:val="231F20"/>
          <w:spacing w:val="-21"/>
          <w:sz w:val="24"/>
        </w:rPr>
        <w:t> </w:t>
      </w:r>
      <w:r>
        <w:rPr>
          <w:color w:val="231F20"/>
          <w:sz w:val="24"/>
        </w:rPr>
        <w:t>Press.</w:t>
      </w:r>
      <w:r>
        <w:rPr>
          <w:color w:val="231F20"/>
          <w:spacing w:val="-21"/>
          <w:sz w:val="24"/>
        </w:rPr>
        <w:t> </w:t>
      </w:r>
      <w:r>
        <w:rPr>
          <w:color w:val="231F20"/>
          <w:sz w:val="24"/>
        </w:rPr>
        <w:t>52(6):</w:t>
      </w:r>
      <w:r>
        <w:rPr>
          <w:color w:val="231F20"/>
          <w:spacing w:val="-21"/>
          <w:sz w:val="24"/>
        </w:rPr>
        <w:t> </w:t>
      </w:r>
      <w:r>
        <w:rPr>
          <w:color w:val="231F20"/>
          <w:sz w:val="24"/>
        </w:rPr>
        <w:t>509-517.</w:t>
      </w:r>
    </w:p>
    <w:p>
      <w:pPr>
        <w:pStyle w:val="BodyText"/>
        <w:spacing w:line="264" w:lineRule="exact"/>
        <w:ind w:left="117"/>
      </w:pPr>
      <w:r>
        <w:rPr>
          <w:color w:val="231F20"/>
        </w:rPr>
        <w:t>Marx, K. (1977) El Capital Tomo I. México: Siglo XXI.</w:t>
      </w:r>
    </w:p>
    <w:p>
      <w:pPr>
        <w:spacing w:line="280" w:lineRule="exact" w:before="16"/>
        <w:ind w:left="570" w:right="108" w:hanging="454"/>
        <w:jc w:val="both"/>
        <w:rPr>
          <w:sz w:val="24"/>
        </w:rPr>
      </w:pPr>
      <w:r>
        <w:rPr>
          <w:color w:val="231F20"/>
          <w:sz w:val="24"/>
        </w:rPr>
        <w:t>Messing,</w:t>
      </w:r>
      <w:r>
        <w:rPr>
          <w:color w:val="231F20"/>
          <w:spacing w:val="-13"/>
          <w:sz w:val="24"/>
        </w:rPr>
        <w:t> </w:t>
      </w:r>
      <w:r>
        <w:rPr>
          <w:color w:val="231F20"/>
          <w:sz w:val="24"/>
        </w:rPr>
        <w:t>K.,</w:t>
      </w:r>
      <w:r>
        <w:rPr>
          <w:color w:val="231F20"/>
          <w:spacing w:val="-13"/>
          <w:sz w:val="24"/>
        </w:rPr>
        <w:t> </w:t>
      </w:r>
      <w:r>
        <w:rPr>
          <w:color w:val="231F20"/>
          <w:sz w:val="24"/>
        </w:rPr>
        <w:t>Piroska,</w:t>
      </w:r>
      <w:r>
        <w:rPr>
          <w:color w:val="231F20"/>
          <w:spacing w:val="-13"/>
          <w:sz w:val="24"/>
        </w:rPr>
        <w:t> </w:t>
      </w:r>
      <w:r>
        <w:rPr>
          <w:color w:val="231F20"/>
          <w:spacing w:val="-5"/>
          <w:sz w:val="24"/>
        </w:rPr>
        <w:t>Ö.</w:t>
      </w:r>
      <w:r>
        <w:rPr>
          <w:color w:val="231F20"/>
          <w:spacing w:val="-13"/>
          <w:sz w:val="24"/>
        </w:rPr>
        <w:t> </w:t>
      </w:r>
      <w:r>
        <w:rPr>
          <w:color w:val="231F20"/>
          <w:sz w:val="24"/>
        </w:rPr>
        <w:t>(2006)</w:t>
      </w:r>
      <w:r>
        <w:rPr>
          <w:color w:val="231F20"/>
          <w:spacing w:val="-13"/>
          <w:sz w:val="24"/>
        </w:rPr>
        <w:t> </w:t>
      </w:r>
      <w:r>
        <w:rPr>
          <w:rFonts w:ascii="Palatino Linotype" w:hAnsi="Palatino Linotype"/>
          <w:i/>
          <w:color w:val="231F20"/>
          <w:sz w:val="24"/>
        </w:rPr>
        <w:t>Gender</w:t>
      </w:r>
      <w:r>
        <w:rPr>
          <w:rFonts w:ascii="Palatino Linotype" w:hAnsi="Palatino Linotype"/>
          <w:i/>
          <w:color w:val="231F20"/>
          <w:spacing w:val="-13"/>
          <w:sz w:val="24"/>
        </w:rPr>
        <w:t> </w:t>
      </w:r>
      <w:r>
        <w:rPr>
          <w:rFonts w:ascii="Palatino Linotype" w:hAnsi="Palatino Linotype"/>
          <w:i/>
          <w:color w:val="231F20"/>
          <w:spacing w:val="-4"/>
          <w:sz w:val="24"/>
        </w:rPr>
        <w:t>equality,</w:t>
      </w:r>
      <w:r>
        <w:rPr>
          <w:rFonts w:ascii="Palatino Linotype" w:hAnsi="Palatino Linotype"/>
          <w:i/>
          <w:color w:val="231F20"/>
          <w:spacing w:val="-13"/>
          <w:sz w:val="24"/>
        </w:rPr>
        <w:t> </w:t>
      </w:r>
      <w:r>
        <w:rPr>
          <w:rFonts w:ascii="Palatino Linotype" w:hAnsi="Palatino Linotype"/>
          <w:i/>
          <w:color w:val="231F20"/>
          <w:sz w:val="24"/>
        </w:rPr>
        <w:t>work</w:t>
      </w:r>
      <w:r>
        <w:rPr>
          <w:rFonts w:ascii="Palatino Linotype" w:hAnsi="Palatino Linotype"/>
          <w:i/>
          <w:color w:val="231F20"/>
          <w:spacing w:val="-13"/>
          <w:sz w:val="24"/>
        </w:rPr>
        <w:t> </w:t>
      </w:r>
      <w:r>
        <w:rPr>
          <w:rFonts w:ascii="Palatino Linotype" w:hAnsi="Palatino Linotype"/>
          <w:i/>
          <w:color w:val="231F20"/>
          <w:spacing w:val="-2"/>
          <w:sz w:val="24"/>
        </w:rPr>
        <w:t>and</w:t>
      </w:r>
      <w:r>
        <w:rPr>
          <w:rFonts w:ascii="Palatino Linotype" w:hAnsi="Palatino Linotype"/>
          <w:i/>
          <w:color w:val="231F20"/>
          <w:spacing w:val="-13"/>
          <w:sz w:val="24"/>
        </w:rPr>
        <w:t> </w:t>
      </w:r>
      <w:r>
        <w:rPr>
          <w:rFonts w:ascii="Palatino Linotype" w:hAnsi="Palatino Linotype"/>
          <w:i/>
          <w:color w:val="231F20"/>
          <w:sz w:val="24"/>
        </w:rPr>
        <w:t>health:</w:t>
      </w:r>
      <w:r>
        <w:rPr>
          <w:rFonts w:ascii="Palatino Linotype" w:hAnsi="Palatino Linotype"/>
          <w:i/>
          <w:color w:val="231F20"/>
          <w:spacing w:val="-13"/>
          <w:sz w:val="24"/>
        </w:rPr>
        <w:t> </w:t>
      </w:r>
      <w:r>
        <w:rPr>
          <w:rFonts w:ascii="Palatino Linotype" w:hAnsi="Palatino Linotype"/>
          <w:i/>
          <w:color w:val="231F20"/>
          <w:sz w:val="24"/>
        </w:rPr>
        <w:t>a</w:t>
      </w:r>
      <w:r>
        <w:rPr>
          <w:rFonts w:ascii="Palatino Linotype" w:hAnsi="Palatino Linotype"/>
          <w:i/>
          <w:color w:val="231F20"/>
          <w:spacing w:val="-13"/>
          <w:sz w:val="24"/>
        </w:rPr>
        <w:t> </w:t>
      </w:r>
      <w:r>
        <w:rPr>
          <w:rFonts w:ascii="Palatino Linotype" w:hAnsi="Palatino Linotype"/>
          <w:i/>
          <w:color w:val="231F20"/>
          <w:sz w:val="24"/>
        </w:rPr>
        <w:t>review </w:t>
      </w:r>
      <w:r>
        <w:rPr>
          <w:rFonts w:ascii="Palatino Linotype" w:hAnsi="Palatino Linotype"/>
          <w:i/>
          <w:color w:val="231F20"/>
          <w:sz w:val="24"/>
        </w:rPr>
        <w:t>of</w:t>
      </w:r>
      <w:r>
        <w:rPr>
          <w:rFonts w:ascii="Palatino Linotype" w:hAnsi="Palatino Linotype"/>
          <w:i/>
          <w:color w:val="231F20"/>
          <w:spacing w:val="-10"/>
          <w:sz w:val="24"/>
        </w:rPr>
        <w:t> </w:t>
      </w:r>
      <w:r>
        <w:rPr>
          <w:rFonts w:ascii="Palatino Linotype" w:hAnsi="Palatino Linotype"/>
          <w:i/>
          <w:color w:val="231F20"/>
          <w:sz w:val="24"/>
        </w:rPr>
        <w:t>the</w:t>
      </w:r>
      <w:r>
        <w:rPr>
          <w:rFonts w:ascii="Palatino Linotype" w:hAnsi="Palatino Linotype"/>
          <w:i/>
          <w:color w:val="231F20"/>
          <w:spacing w:val="-10"/>
          <w:sz w:val="24"/>
        </w:rPr>
        <w:t> </w:t>
      </w:r>
      <w:r>
        <w:rPr>
          <w:rFonts w:ascii="Palatino Linotype" w:hAnsi="Palatino Linotype"/>
          <w:i/>
          <w:color w:val="231F20"/>
          <w:sz w:val="24"/>
        </w:rPr>
        <w:t>evidence.</w:t>
      </w:r>
      <w:r>
        <w:rPr>
          <w:rFonts w:ascii="Palatino Linotype" w:hAnsi="Palatino Linotype"/>
          <w:i/>
          <w:color w:val="231F20"/>
          <w:spacing w:val="-10"/>
          <w:sz w:val="24"/>
        </w:rPr>
        <w:t> </w:t>
      </w:r>
      <w:r>
        <w:rPr>
          <w:color w:val="231F20"/>
          <w:spacing w:val="-4"/>
          <w:sz w:val="24"/>
        </w:rPr>
        <w:t>Washington</w:t>
      </w:r>
      <w:r>
        <w:rPr>
          <w:color w:val="231F20"/>
          <w:spacing w:val="-10"/>
          <w:sz w:val="24"/>
        </w:rPr>
        <w:t> </w:t>
      </w:r>
      <w:r>
        <w:rPr>
          <w:color w:val="231F20"/>
          <w:sz w:val="24"/>
        </w:rPr>
        <w:t>DC:</w:t>
      </w:r>
      <w:r>
        <w:rPr>
          <w:color w:val="231F20"/>
          <w:spacing w:val="-10"/>
          <w:sz w:val="24"/>
        </w:rPr>
        <w:t> </w:t>
      </w:r>
      <w:r>
        <w:rPr>
          <w:color w:val="231F20"/>
          <w:sz w:val="24"/>
        </w:rPr>
        <w:t>OMS.</w:t>
      </w:r>
    </w:p>
    <w:p>
      <w:pPr>
        <w:spacing w:line="280" w:lineRule="exact" w:before="0"/>
        <w:ind w:left="570" w:right="108" w:hanging="454"/>
        <w:jc w:val="both"/>
        <w:rPr>
          <w:rFonts w:ascii="Palatino Linotype" w:hAnsi="Palatino Linotype"/>
          <w:i/>
          <w:sz w:val="24"/>
        </w:rPr>
      </w:pPr>
      <w:r>
        <w:rPr>
          <w:color w:val="231F20"/>
          <w:sz w:val="24"/>
        </w:rPr>
        <w:t>Milosavljevic, </w:t>
      </w:r>
      <w:r>
        <w:rPr>
          <w:color w:val="231F20"/>
          <w:spacing w:val="-12"/>
          <w:sz w:val="24"/>
        </w:rPr>
        <w:t>V., </w:t>
      </w:r>
      <w:r>
        <w:rPr>
          <w:color w:val="231F20"/>
          <w:spacing w:val="-5"/>
          <w:sz w:val="24"/>
        </w:rPr>
        <w:t>Tacla, O. </w:t>
      </w:r>
      <w:r>
        <w:rPr>
          <w:color w:val="231F20"/>
          <w:sz w:val="24"/>
        </w:rPr>
        <w:t>(2007) </w:t>
      </w:r>
      <w:r>
        <w:rPr>
          <w:rFonts w:ascii="Palatino Linotype" w:hAnsi="Palatino Linotype"/>
          <w:i/>
          <w:color w:val="231F20"/>
          <w:spacing w:val="-3"/>
          <w:sz w:val="24"/>
        </w:rPr>
        <w:t>Incorporando </w:t>
      </w:r>
      <w:r>
        <w:rPr>
          <w:rFonts w:ascii="Palatino Linotype" w:hAnsi="Palatino Linotype"/>
          <w:i/>
          <w:color w:val="231F20"/>
          <w:sz w:val="24"/>
        </w:rPr>
        <w:t>un módulo de uso del </w:t>
      </w:r>
      <w:r>
        <w:rPr>
          <w:rFonts w:ascii="Palatino Linotype" w:hAnsi="Palatino Linotype"/>
          <w:i/>
          <w:color w:val="231F20"/>
          <w:sz w:val="24"/>
        </w:rPr>
        <w:t>tiempo</w:t>
      </w:r>
      <w:r>
        <w:rPr>
          <w:rFonts w:ascii="Palatino Linotype" w:hAnsi="Palatino Linotype"/>
          <w:i/>
          <w:color w:val="231F20"/>
          <w:spacing w:val="-35"/>
          <w:sz w:val="24"/>
        </w:rPr>
        <w:t> </w:t>
      </w:r>
      <w:r>
        <w:rPr>
          <w:rFonts w:ascii="Palatino Linotype" w:hAnsi="Palatino Linotype"/>
          <w:i/>
          <w:color w:val="231F20"/>
          <w:sz w:val="24"/>
        </w:rPr>
        <w:t>a</w:t>
      </w:r>
      <w:r>
        <w:rPr>
          <w:rFonts w:ascii="Palatino Linotype" w:hAnsi="Palatino Linotype"/>
          <w:i/>
          <w:color w:val="231F20"/>
          <w:spacing w:val="-35"/>
          <w:sz w:val="24"/>
        </w:rPr>
        <w:t> </w:t>
      </w:r>
      <w:r>
        <w:rPr>
          <w:rFonts w:ascii="Palatino Linotype" w:hAnsi="Palatino Linotype"/>
          <w:i/>
          <w:color w:val="231F20"/>
          <w:sz w:val="24"/>
        </w:rPr>
        <w:t>las</w:t>
      </w:r>
      <w:r>
        <w:rPr>
          <w:rFonts w:ascii="Palatino Linotype" w:hAnsi="Palatino Linotype"/>
          <w:i/>
          <w:color w:val="231F20"/>
          <w:spacing w:val="-35"/>
          <w:sz w:val="24"/>
        </w:rPr>
        <w:t> </w:t>
      </w:r>
      <w:r>
        <w:rPr>
          <w:rFonts w:ascii="Palatino Linotype" w:hAnsi="Palatino Linotype"/>
          <w:i/>
          <w:color w:val="231F20"/>
          <w:sz w:val="24"/>
        </w:rPr>
        <w:t>encuestas</w:t>
      </w:r>
      <w:r>
        <w:rPr>
          <w:rFonts w:ascii="Palatino Linotype" w:hAnsi="Palatino Linotype"/>
          <w:i/>
          <w:color w:val="231F20"/>
          <w:spacing w:val="-35"/>
          <w:sz w:val="24"/>
        </w:rPr>
        <w:t> </w:t>
      </w:r>
      <w:r>
        <w:rPr>
          <w:rFonts w:ascii="Palatino Linotype" w:hAnsi="Palatino Linotype"/>
          <w:i/>
          <w:color w:val="231F20"/>
          <w:sz w:val="24"/>
        </w:rPr>
        <w:t>de</w:t>
      </w:r>
      <w:r>
        <w:rPr>
          <w:rFonts w:ascii="Palatino Linotype" w:hAnsi="Palatino Linotype"/>
          <w:i/>
          <w:color w:val="231F20"/>
          <w:spacing w:val="-35"/>
          <w:sz w:val="24"/>
        </w:rPr>
        <w:t> </w:t>
      </w:r>
      <w:r>
        <w:rPr>
          <w:rFonts w:ascii="Palatino Linotype" w:hAnsi="Palatino Linotype"/>
          <w:i/>
          <w:color w:val="231F20"/>
          <w:sz w:val="24"/>
        </w:rPr>
        <w:t>hogares:</w:t>
      </w:r>
      <w:r>
        <w:rPr>
          <w:rFonts w:ascii="Palatino Linotype" w:hAnsi="Palatino Linotype"/>
          <w:i/>
          <w:color w:val="231F20"/>
          <w:spacing w:val="-35"/>
          <w:sz w:val="24"/>
        </w:rPr>
        <w:t> </w:t>
      </w:r>
      <w:r>
        <w:rPr>
          <w:rFonts w:ascii="Palatino Linotype" w:hAnsi="Palatino Linotype"/>
          <w:i/>
          <w:color w:val="231F20"/>
          <w:sz w:val="24"/>
        </w:rPr>
        <w:t>restricciones</w:t>
      </w:r>
      <w:r>
        <w:rPr>
          <w:rFonts w:ascii="Palatino Linotype" w:hAnsi="Palatino Linotype"/>
          <w:i/>
          <w:color w:val="231F20"/>
          <w:spacing w:val="-35"/>
          <w:sz w:val="24"/>
        </w:rPr>
        <w:t> </w:t>
      </w:r>
      <w:r>
        <w:rPr>
          <w:rFonts w:ascii="Palatino Linotype" w:hAnsi="Palatino Linotype"/>
          <w:i/>
          <w:color w:val="231F20"/>
          <w:sz w:val="24"/>
        </w:rPr>
        <w:t>y</w:t>
      </w:r>
      <w:r>
        <w:rPr>
          <w:rFonts w:ascii="Palatino Linotype" w:hAnsi="Palatino Linotype"/>
          <w:i/>
          <w:color w:val="231F20"/>
          <w:spacing w:val="-35"/>
          <w:sz w:val="24"/>
        </w:rPr>
        <w:t> </w:t>
      </w:r>
      <w:r>
        <w:rPr>
          <w:rFonts w:ascii="Palatino Linotype" w:hAnsi="Palatino Linotype"/>
          <w:i/>
          <w:color w:val="231F20"/>
          <w:sz w:val="24"/>
        </w:rPr>
        <w:t>potencialidades.</w:t>
      </w:r>
      <w:r>
        <w:rPr>
          <w:rFonts w:ascii="Palatino Linotype" w:hAnsi="Palatino Linotype"/>
          <w:i/>
          <w:color w:val="231F20"/>
          <w:spacing w:val="-36"/>
          <w:sz w:val="24"/>
        </w:rPr>
        <w:t> </w:t>
      </w:r>
      <w:r>
        <w:rPr>
          <w:color w:val="231F20"/>
          <w:sz w:val="24"/>
        </w:rPr>
        <w:t>Chile: Naciones</w:t>
      </w:r>
      <w:r>
        <w:rPr>
          <w:color w:val="231F20"/>
          <w:spacing w:val="-18"/>
          <w:sz w:val="24"/>
        </w:rPr>
        <w:t> </w:t>
      </w:r>
      <w:r>
        <w:rPr>
          <w:color w:val="231F20"/>
          <w:spacing w:val="-2"/>
          <w:sz w:val="24"/>
        </w:rPr>
        <w:t>Unidas</w:t>
      </w:r>
      <w:r>
        <w:rPr>
          <w:color w:val="231F20"/>
          <w:spacing w:val="-18"/>
          <w:sz w:val="24"/>
        </w:rPr>
        <w:t> </w:t>
      </w:r>
      <w:r>
        <w:rPr>
          <w:color w:val="231F20"/>
          <w:spacing w:val="-4"/>
          <w:sz w:val="24"/>
        </w:rPr>
        <w:t>CEPAL,</w:t>
      </w:r>
      <w:r>
        <w:rPr>
          <w:color w:val="231F20"/>
          <w:spacing w:val="-18"/>
          <w:sz w:val="24"/>
        </w:rPr>
        <w:t> </w:t>
      </w:r>
      <w:r>
        <w:rPr>
          <w:color w:val="231F20"/>
          <w:sz w:val="24"/>
        </w:rPr>
        <w:t>Serie</w:t>
      </w:r>
      <w:r>
        <w:rPr>
          <w:color w:val="231F20"/>
          <w:spacing w:val="-18"/>
          <w:sz w:val="24"/>
        </w:rPr>
        <w:t> </w:t>
      </w:r>
      <w:r>
        <w:rPr>
          <w:color w:val="231F20"/>
          <w:sz w:val="24"/>
        </w:rPr>
        <w:t>Mujer</w:t>
      </w:r>
      <w:r>
        <w:rPr>
          <w:color w:val="231F20"/>
          <w:spacing w:val="-18"/>
          <w:sz w:val="24"/>
        </w:rPr>
        <w:t> </w:t>
      </w:r>
      <w:r>
        <w:rPr>
          <w:color w:val="231F20"/>
          <w:sz w:val="24"/>
        </w:rPr>
        <w:t>y</w:t>
      </w:r>
      <w:r>
        <w:rPr>
          <w:color w:val="231F20"/>
          <w:spacing w:val="-18"/>
          <w:sz w:val="24"/>
        </w:rPr>
        <w:t> </w:t>
      </w:r>
      <w:r>
        <w:rPr>
          <w:color w:val="231F20"/>
          <w:sz w:val="24"/>
        </w:rPr>
        <w:t>desarrollo</w:t>
      </w:r>
      <w:r>
        <w:rPr>
          <w:color w:val="231F20"/>
          <w:spacing w:val="-18"/>
          <w:sz w:val="24"/>
        </w:rPr>
        <w:t> </w:t>
      </w:r>
      <w:r>
        <w:rPr>
          <w:color w:val="231F20"/>
          <w:sz w:val="24"/>
        </w:rPr>
        <w:t>83</w:t>
      </w:r>
      <w:r>
        <w:rPr>
          <w:rFonts w:ascii="Palatino Linotype" w:hAnsi="Palatino Linotype"/>
          <w:i/>
          <w:color w:val="231F20"/>
          <w:sz w:val="24"/>
        </w:rPr>
        <w:t>.</w:t>
      </w:r>
    </w:p>
    <w:p>
      <w:pPr>
        <w:spacing w:line="280" w:lineRule="exact" w:before="0"/>
        <w:ind w:left="570" w:right="108" w:hanging="454"/>
        <w:jc w:val="both"/>
        <w:rPr>
          <w:sz w:val="24"/>
        </w:rPr>
      </w:pPr>
      <w:r>
        <w:rPr>
          <w:color w:val="231F20"/>
          <w:spacing w:val="-6"/>
          <w:sz w:val="24"/>
        </w:rPr>
        <w:t>Moreno,</w:t>
      </w:r>
      <w:r>
        <w:rPr>
          <w:color w:val="231F20"/>
          <w:spacing w:val="-31"/>
          <w:sz w:val="24"/>
        </w:rPr>
        <w:t> </w:t>
      </w:r>
      <w:r>
        <w:rPr>
          <w:color w:val="231F20"/>
          <w:sz w:val="24"/>
        </w:rPr>
        <w:t>N.,</w:t>
      </w:r>
      <w:r>
        <w:rPr>
          <w:color w:val="231F20"/>
          <w:spacing w:val="-31"/>
          <w:sz w:val="24"/>
        </w:rPr>
        <w:t> </w:t>
      </w:r>
      <w:r>
        <w:rPr>
          <w:color w:val="231F20"/>
          <w:spacing w:val="-4"/>
          <w:sz w:val="24"/>
        </w:rPr>
        <w:t>Moncada,</w:t>
      </w:r>
      <w:r>
        <w:rPr>
          <w:color w:val="231F20"/>
          <w:spacing w:val="-31"/>
          <w:sz w:val="24"/>
        </w:rPr>
        <w:t> </w:t>
      </w:r>
      <w:r>
        <w:rPr>
          <w:color w:val="231F20"/>
          <w:sz w:val="24"/>
        </w:rPr>
        <w:t>S.,</w:t>
      </w:r>
      <w:r>
        <w:rPr>
          <w:color w:val="231F20"/>
          <w:spacing w:val="-31"/>
          <w:sz w:val="24"/>
        </w:rPr>
        <w:t> </w:t>
      </w:r>
      <w:r>
        <w:rPr>
          <w:color w:val="231F20"/>
          <w:spacing w:val="-4"/>
          <w:sz w:val="24"/>
        </w:rPr>
        <w:t>Llorens,</w:t>
      </w:r>
      <w:r>
        <w:rPr>
          <w:color w:val="231F20"/>
          <w:spacing w:val="-31"/>
          <w:sz w:val="24"/>
        </w:rPr>
        <w:t> </w:t>
      </w:r>
      <w:r>
        <w:rPr>
          <w:color w:val="231F20"/>
          <w:sz w:val="24"/>
        </w:rPr>
        <w:t>C.,</w:t>
      </w:r>
      <w:r>
        <w:rPr>
          <w:color w:val="231F20"/>
          <w:spacing w:val="-31"/>
          <w:sz w:val="24"/>
        </w:rPr>
        <w:t> </w:t>
      </w:r>
      <w:r>
        <w:rPr>
          <w:color w:val="231F20"/>
          <w:spacing w:val="-4"/>
          <w:sz w:val="24"/>
        </w:rPr>
        <w:t>Carrasquer,</w:t>
      </w:r>
      <w:r>
        <w:rPr>
          <w:color w:val="231F20"/>
          <w:spacing w:val="-31"/>
          <w:sz w:val="24"/>
        </w:rPr>
        <w:t> </w:t>
      </w:r>
      <w:r>
        <w:rPr>
          <w:color w:val="231F20"/>
          <w:spacing w:val="-18"/>
          <w:sz w:val="24"/>
        </w:rPr>
        <w:t>P.</w:t>
      </w:r>
      <w:r>
        <w:rPr>
          <w:color w:val="231F20"/>
          <w:spacing w:val="-31"/>
          <w:sz w:val="24"/>
        </w:rPr>
        <w:t> </w:t>
      </w:r>
      <w:r>
        <w:rPr>
          <w:color w:val="231F20"/>
          <w:spacing w:val="-3"/>
          <w:sz w:val="24"/>
        </w:rPr>
        <w:t>(2010)</w:t>
      </w:r>
      <w:r>
        <w:rPr>
          <w:color w:val="231F20"/>
          <w:spacing w:val="-31"/>
          <w:sz w:val="24"/>
        </w:rPr>
        <w:t> </w:t>
      </w:r>
      <w:r>
        <w:rPr>
          <w:rFonts w:ascii="Palatino Linotype" w:hAnsi="Palatino Linotype"/>
          <w:i/>
          <w:color w:val="231F20"/>
          <w:spacing w:val="-4"/>
          <w:sz w:val="24"/>
        </w:rPr>
        <w:t>“Double</w:t>
      </w:r>
      <w:r>
        <w:rPr>
          <w:rFonts w:ascii="Palatino Linotype" w:hAnsi="Palatino Linotype"/>
          <w:i/>
          <w:color w:val="231F20"/>
          <w:spacing w:val="-30"/>
          <w:sz w:val="24"/>
        </w:rPr>
        <w:t> </w:t>
      </w:r>
      <w:r>
        <w:rPr>
          <w:rFonts w:ascii="Palatino Linotype" w:hAnsi="Palatino Linotype"/>
          <w:i/>
          <w:color w:val="231F20"/>
          <w:spacing w:val="-4"/>
          <w:sz w:val="24"/>
        </w:rPr>
        <w:t>presence, </w:t>
      </w:r>
      <w:r>
        <w:rPr>
          <w:rFonts w:ascii="Palatino Linotype" w:hAnsi="Palatino Linotype"/>
          <w:i/>
          <w:color w:val="231F20"/>
          <w:spacing w:val="-4"/>
          <w:sz w:val="24"/>
        </w:rPr>
        <w:t>paid</w:t>
      </w:r>
      <w:r>
        <w:rPr>
          <w:rFonts w:ascii="Palatino Linotype" w:hAnsi="Palatino Linotype"/>
          <w:i/>
          <w:color w:val="231F20"/>
          <w:spacing w:val="-23"/>
          <w:sz w:val="24"/>
        </w:rPr>
        <w:t> </w:t>
      </w:r>
      <w:r>
        <w:rPr>
          <w:rFonts w:ascii="Palatino Linotype" w:hAnsi="Palatino Linotype"/>
          <w:i/>
          <w:color w:val="231F20"/>
          <w:spacing w:val="-4"/>
          <w:sz w:val="24"/>
        </w:rPr>
        <w:t>work</w:t>
      </w:r>
      <w:r>
        <w:rPr>
          <w:rFonts w:ascii="Palatino Linotype" w:hAnsi="Palatino Linotype"/>
          <w:i/>
          <w:color w:val="231F20"/>
          <w:spacing w:val="-23"/>
          <w:sz w:val="24"/>
        </w:rPr>
        <w:t> </w:t>
      </w:r>
      <w:r>
        <w:rPr>
          <w:rFonts w:ascii="Palatino Linotype" w:hAnsi="Palatino Linotype"/>
          <w:i/>
          <w:color w:val="231F20"/>
          <w:spacing w:val="-4"/>
          <w:sz w:val="24"/>
        </w:rPr>
        <w:t>and</w:t>
      </w:r>
      <w:r>
        <w:rPr>
          <w:rFonts w:ascii="Palatino Linotype" w:hAnsi="Palatino Linotype"/>
          <w:i/>
          <w:color w:val="231F20"/>
          <w:spacing w:val="-23"/>
          <w:sz w:val="24"/>
        </w:rPr>
        <w:t> </w:t>
      </w:r>
      <w:r>
        <w:rPr>
          <w:rFonts w:ascii="Palatino Linotype" w:hAnsi="Palatino Linotype"/>
          <w:i/>
          <w:color w:val="231F20"/>
          <w:spacing w:val="-5"/>
          <w:sz w:val="24"/>
        </w:rPr>
        <w:t>domestic-family</w:t>
      </w:r>
      <w:r>
        <w:rPr>
          <w:rFonts w:ascii="Palatino Linotype" w:hAnsi="Palatino Linotype"/>
          <w:i/>
          <w:color w:val="231F20"/>
          <w:spacing w:val="-23"/>
          <w:sz w:val="24"/>
        </w:rPr>
        <w:t> </w:t>
      </w:r>
      <w:r>
        <w:rPr>
          <w:rFonts w:ascii="Palatino Linotype" w:hAnsi="Palatino Linotype"/>
          <w:i/>
          <w:color w:val="231F20"/>
          <w:spacing w:val="-6"/>
          <w:sz w:val="24"/>
        </w:rPr>
        <w:t>work”</w:t>
      </w:r>
      <w:r>
        <w:rPr>
          <w:color w:val="231F20"/>
          <w:spacing w:val="-6"/>
          <w:sz w:val="24"/>
        </w:rPr>
        <w:t>.</w:t>
      </w:r>
      <w:r>
        <w:rPr>
          <w:color w:val="231F20"/>
          <w:spacing w:val="-23"/>
          <w:sz w:val="24"/>
        </w:rPr>
        <w:t> </w:t>
      </w:r>
      <w:r>
        <w:rPr>
          <w:color w:val="231F20"/>
          <w:spacing w:val="-4"/>
          <w:sz w:val="24"/>
        </w:rPr>
        <w:t>New</w:t>
      </w:r>
      <w:r>
        <w:rPr>
          <w:color w:val="231F20"/>
          <w:spacing w:val="-23"/>
          <w:sz w:val="24"/>
        </w:rPr>
        <w:t> </w:t>
      </w:r>
      <w:r>
        <w:rPr>
          <w:color w:val="231F20"/>
          <w:spacing w:val="-4"/>
          <w:sz w:val="24"/>
        </w:rPr>
        <w:t>Solutions.</w:t>
      </w:r>
      <w:r>
        <w:rPr>
          <w:color w:val="231F20"/>
          <w:spacing w:val="-23"/>
          <w:sz w:val="24"/>
        </w:rPr>
        <w:t> </w:t>
      </w:r>
      <w:r>
        <w:rPr>
          <w:color w:val="231F20"/>
          <w:spacing w:val="-3"/>
          <w:sz w:val="24"/>
        </w:rPr>
        <w:t>20(4):</w:t>
      </w:r>
      <w:r>
        <w:rPr>
          <w:color w:val="231F20"/>
          <w:spacing w:val="-23"/>
          <w:sz w:val="24"/>
        </w:rPr>
        <w:t> </w:t>
      </w:r>
      <w:r>
        <w:rPr>
          <w:color w:val="231F20"/>
          <w:spacing w:val="-3"/>
          <w:sz w:val="24"/>
        </w:rPr>
        <w:t>511-527.</w:t>
      </w:r>
    </w:p>
    <w:p>
      <w:pPr>
        <w:spacing w:line="280" w:lineRule="exact" w:before="0"/>
        <w:ind w:left="570" w:right="108" w:hanging="454"/>
        <w:jc w:val="both"/>
        <w:rPr>
          <w:sz w:val="24"/>
        </w:rPr>
      </w:pPr>
      <w:r>
        <w:rPr>
          <w:color w:val="231F20"/>
          <w:sz w:val="24"/>
        </w:rPr>
        <w:t>Noriega,</w:t>
      </w:r>
      <w:r>
        <w:rPr>
          <w:color w:val="231F20"/>
          <w:spacing w:val="-20"/>
          <w:sz w:val="24"/>
        </w:rPr>
        <w:t> </w:t>
      </w:r>
      <w:r>
        <w:rPr>
          <w:color w:val="231F20"/>
          <w:sz w:val="24"/>
        </w:rPr>
        <w:t>M.,</w:t>
      </w:r>
      <w:r>
        <w:rPr>
          <w:color w:val="231F20"/>
          <w:spacing w:val="-20"/>
          <w:sz w:val="24"/>
        </w:rPr>
        <w:t> </w:t>
      </w:r>
      <w:r>
        <w:rPr>
          <w:color w:val="231F20"/>
          <w:sz w:val="24"/>
        </w:rPr>
        <w:t>Gutiérrez,</w:t>
      </w:r>
      <w:r>
        <w:rPr>
          <w:color w:val="231F20"/>
          <w:spacing w:val="-20"/>
          <w:sz w:val="24"/>
        </w:rPr>
        <w:t> </w:t>
      </w:r>
      <w:r>
        <w:rPr>
          <w:color w:val="231F20"/>
          <w:sz w:val="24"/>
        </w:rPr>
        <w:t>G.,</w:t>
      </w:r>
      <w:r>
        <w:rPr>
          <w:color w:val="231F20"/>
          <w:spacing w:val="-20"/>
          <w:sz w:val="24"/>
        </w:rPr>
        <w:t> </w:t>
      </w:r>
      <w:r>
        <w:rPr>
          <w:color w:val="231F20"/>
          <w:sz w:val="24"/>
        </w:rPr>
        <w:t>Méndez,</w:t>
      </w:r>
      <w:r>
        <w:rPr>
          <w:color w:val="231F20"/>
          <w:spacing w:val="-20"/>
          <w:sz w:val="24"/>
        </w:rPr>
        <w:t> </w:t>
      </w:r>
      <w:r>
        <w:rPr>
          <w:color w:val="231F20"/>
          <w:sz w:val="24"/>
        </w:rPr>
        <w:t>I.,</w:t>
      </w:r>
      <w:r>
        <w:rPr>
          <w:color w:val="231F20"/>
          <w:spacing w:val="-20"/>
          <w:sz w:val="24"/>
        </w:rPr>
        <w:t> </w:t>
      </w:r>
      <w:r>
        <w:rPr>
          <w:color w:val="231F20"/>
          <w:sz w:val="24"/>
        </w:rPr>
        <w:t>Pulido,</w:t>
      </w:r>
      <w:r>
        <w:rPr>
          <w:color w:val="231F20"/>
          <w:spacing w:val="-20"/>
          <w:sz w:val="24"/>
        </w:rPr>
        <w:t> </w:t>
      </w:r>
      <w:r>
        <w:rPr>
          <w:color w:val="231F20"/>
          <w:sz w:val="24"/>
        </w:rPr>
        <w:t>M.</w:t>
      </w:r>
      <w:r>
        <w:rPr>
          <w:color w:val="231F20"/>
          <w:spacing w:val="-20"/>
          <w:sz w:val="24"/>
        </w:rPr>
        <w:t> </w:t>
      </w:r>
      <w:r>
        <w:rPr>
          <w:color w:val="231F20"/>
          <w:sz w:val="24"/>
        </w:rPr>
        <w:t>(2004)</w:t>
      </w:r>
      <w:r>
        <w:rPr>
          <w:color w:val="231F20"/>
          <w:spacing w:val="-20"/>
          <w:sz w:val="24"/>
        </w:rPr>
        <w:t> </w:t>
      </w:r>
      <w:r>
        <w:rPr>
          <w:rFonts w:ascii="Palatino Linotype" w:hAnsi="Palatino Linotype"/>
          <w:i/>
          <w:color w:val="231F20"/>
          <w:sz w:val="24"/>
        </w:rPr>
        <w:t>“Las</w:t>
      </w:r>
      <w:r>
        <w:rPr>
          <w:rFonts w:ascii="Palatino Linotype" w:hAnsi="Palatino Linotype"/>
          <w:i/>
          <w:color w:val="231F20"/>
          <w:spacing w:val="-19"/>
          <w:sz w:val="24"/>
        </w:rPr>
        <w:t> </w:t>
      </w:r>
      <w:r>
        <w:rPr>
          <w:rFonts w:ascii="Palatino Linotype" w:hAnsi="Palatino Linotype"/>
          <w:i/>
          <w:color w:val="231F20"/>
          <w:spacing w:val="-3"/>
          <w:sz w:val="24"/>
        </w:rPr>
        <w:t>trabajadoras </w:t>
      </w:r>
      <w:r>
        <w:rPr>
          <w:rFonts w:ascii="Palatino Linotype" w:hAnsi="Palatino Linotype"/>
          <w:i/>
          <w:color w:val="231F20"/>
          <w:sz w:val="24"/>
        </w:rPr>
        <w:t>de la salud: vida, </w:t>
      </w:r>
      <w:r>
        <w:rPr>
          <w:rFonts w:ascii="Palatino Linotype" w:hAnsi="Palatino Linotype"/>
          <w:i/>
          <w:color w:val="231F20"/>
          <w:spacing w:val="-3"/>
          <w:sz w:val="24"/>
        </w:rPr>
        <w:t>trabajo </w:t>
      </w:r>
      <w:r>
        <w:rPr>
          <w:rFonts w:ascii="Palatino Linotype" w:hAnsi="Palatino Linotype"/>
          <w:i/>
          <w:color w:val="231F20"/>
          <w:sz w:val="24"/>
        </w:rPr>
        <w:t>y trastornos </w:t>
      </w:r>
      <w:r>
        <w:rPr>
          <w:rFonts w:ascii="Palatino Linotype" w:hAnsi="Palatino Linotype"/>
          <w:i/>
          <w:color w:val="231F20"/>
          <w:spacing w:val="-3"/>
          <w:sz w:val="24"/>
        </w:rPr>
        <w:t>mentales”</w:t>
      </w:r>
      <w:r>
        <w:rPr>
          <w:color w:val="231F20"/>
          <w:spacing w:val="-3"/>
          <w:sz w:val="24"/>
        </w:rPr>
        <w:t>. </w:t>
      </w:r>
      <w:r>
        <w:rPr>
          <w:color w:val="231F20"/>
          <w:sz w:val="24"/>
        </w:rPr>
        <w:t>Cadernos Saúde </w:t>
      </w:r>
      <w:r>
        <w:rPr>
          <w:color w:val="231F20"/>
          <w:w w:val="95"/>
          <w:sz w:val="24"/>
        </w:rPr>
        <w:t>Pública.</w:t>
      </w:r>
      <w:r>
        <w:rPr>
          <w:color w:val="231F20"/>
          <w:spacing w:val="50"/>
          <w:w w:val="95"/>
          <w:sz w:val="24"/>
        </w:rPr>
        <w:t> </w:t>
      </w:r>
      <w:r>
        <w:rPr>
          <w:color w:val="231F20"/>
          <w:w w:val="95"/>
          <w:sz w:val="24"/>
        </w:rPr>
        <w:t>20(5):1361-1372.</w:t>
      </w:r>
    </w:p>
    <w:p>
      <w:pPr>
        <w:spacing w:line="280" w:lineRule="exact" w:before="0"/>
        <w:ind w:left="570" w:right="108" w:hanging="454"/>
        <w:jc w:val="both"/>
        <w:rPr>
          <w:sz w:val="24"/>
        </w:rPr>
      </w:pPr>
      <w:r>
        <w:rPr>
          <w:color w:val="231F20"/>
          <w:sz w:val="24"/>
        </w:rPr>
        <w:t>Noriega, M. (1993) </w:t>
      </w:r>
      <w:r>
        <w:rPr>
          <w:rFonts w:ascii="Palatino Linotype" w:hAnsi="Palatino Linotype"/>
          <w:i/>
          <w:color w:val="231F20"/>
          <w:sz w:val="24"/>
        </w:rPr>
        <w:t>“Organización </w:t>
      </w:r>
      <w:r>
        <w:rPr>
          <w:rFonts w:ascii="Palatino Linotype" w:hAnsi="Palatino Linotype"/>
          <w:i/>
          <w:color w:val="231F20"/>
          <w:spacing w:val="-3"/>
          <w:sz w:val="24"/>
        </w:rPr>
        <w:t>laboral, </w:t>
      </w:r>
      <w:r>
        <w:rPr>
          <w:rFonts w:ascii="Palatino Linotype" w:hAnsi="Palatino Linotype"/>
          <w:i/>
          <w:color w:val="231F20"/>
          <w:sz w:val="24"/>
        </w:rPr>
        <w:t>exigencias y enfermedad”.  </w:t>
      </w:r>
      <w:r>
        <w:rPr>
          <w:color w:val="231F20"/>
          <w:sz w:val="24"/>
        </w:rPr>
        <w:t>En: </w:t>
      </w:r>
      <w:r>
        <w:rPr>
          <w:color w:val="231F20"/>
          <w:spacing w:val="-4"/>
          <w:sz w:val="24"/>
        </w:rPr>
        <w:t>Laurell </w:t>
      </w:r>
      <w:r>
        <w:rPr>
          <w:color w:val="231F20"/>
          <w:sz w:val="24"/>
        </w:rPr>
        <w:t>C. </w:t>
      </w:r>
      <w:r>
        <w:rPr>
          <w:color w:val="231F20"/>
          <w:spacing w:val="-5"/>
          <w:sz w:val="24"/>
        </w:rPr>
        <w:t>Para </w:t>
      </w:r>
      <w:r>
        <w:rPr>
          <w:color w:val="231F20"/>
          <w:sz w:val="24"/>
        </w:rPr>
        <w:t>la </w:t>
      </w:r>
      <w:r>
        <w:rPr>
          <w:color w:val="231F20"/>
          <w:spacing w:val="-5"/>
          <w:sz w:val="24"/>
        </w:rPr>
        <w:t>investigación </w:t>
      </w:r>
      <w:r>
        <w:rPr>
          <w:color w:val="231F20"/>
          <w:sz w:val="24"/>
        </w:rPr>
        <w:t>de la </w:t>
      </w:r>
      <w:r>
        <w:rPr>
          <w:color w:val="231F20"/>
          <w:spacing w:val="-3"/>
          <w:sz w:val="24"/>
        </w:rPr>
        <w:t>salud </w:t>
      </w:r>
      <w:r>
        <w:rPr>
          <w:color w:val="231F20"/>
          <w:sz w:val="24"/>
        </w:rPr>
        <w:t>de </w:t>
      </w:r>
      <w:r>
        <w:rPr>
          <w:color w:val="231F20"/>
          <w:spacing w:val="-3"/>
          <w:sz w:val="24"/>
        </w:rPr>
        <w:t>los </w:t>
      </w:r>
      <w:r>
        <w:rPr>
          <w:color w:val="231F20"/>
          <w:spacing w:val="-5"/>
          <w:sz w:val="24"/>
        </w:rPr>
        <w:t>trabajadores. Organización Panamericana </w:t>
      </w:r>
      <w:r>
        <w:rPr>
          <w:color w:val="231F20"/>
          <w:sz w:val="24"/>
        </w:rPr>
        <w:t>de la </w:t>
      </w:r>
      <w:r>
        <w:rPr>
          <w:color w:val="231F20"/>
          <w:spacing w:val="-4"/>
          <w:sz w:val="24"/>
        </w:rPr>
        <w:t>Salud, </w:t>
      </w:r>
      <w:r>
        <w:rPr>
          <w:color w:val="231F20"/>
          <w:sz w:val="24"/>
        </w:rPr>
        <w:t>Serie </w:t>
      </w:r>
      <w:r>
        <w:rPr>
          <w:color w:val="231F20"/>
          <w:spacing w:val="-5"/>
          <w:sz w:val="24"/>
        </w:rPr>
        <w:t>Paltex, </w:t>
      </w:r>
      <w:r>
        <w:rPr>
          <w:color w:val="231F20"/>
          <w:spacing w:val="-4"/>
          <w:sz w:val="24"/>
        </w:rPr>
        <w:t>Salud </w:t>
      </w:r>
      <w:r>
        <w:rPr>
          <w:color w:val="231F20"/>
          <w:spacing w:val="-3"/>
          <w:sz w:val="24"/>
        </w:rPr>
        <w:t>Sociedad </w:t>
      </w:r>
      <w:r>
        <w:rPr>
          <w:color w:val="231F20"/>
          <w:spacing w:val="-4"/>
          <w:sz w:val="24"/>
        </w:rPr>
        <w:t>2000,</w:t>
      </w:r>
      <w:r>
        <w:rPr>
          <w:color w:val="231F20"/>
          <w:spacing w:val="-32"/>
          <w:sz w:val="24"/>
        </w:rPr>
        <w:t> </w:t>
      </w:r>
      <w:r>
        <w:rPr>
          <w:color w:val="231F20"/>
          <w:sz w:val="24"/>
        </w:rPr>
        <w:t>N°</w:t>
      </w:r>
      <w:r>
        <w:rPr>
          <w:color w:val="231F20"/>
          <w:spacing w:val="-32"/>
          <w:sz w:val="24"/>
        </w:rPr>
        <w:t> </w:t>
      </w:r>
      <w:r>
        <w:rPr>
          <w:color w:val="231F20"/>
          <w:sz w:val="24"/>
        </w:rPr>
        <w:t>3.</w:t>
      </w:r>
      <w:r>
        <w:rPr>
          <w:color w:val="231F20"/>
          <w:spacing w:val="-32"/>
          <w:sz w:val="24"/>
        </w:rPr>
        <w:t> </w:t>
      </w:r>
      <w:r>
        <w:rPr>
          <w:color w:val="231F20"/>
          <w:spacing w:val="-5"/>
          <w:sz w:val="24"/>
        </w:rPr>
        <w:t>México:</w:t>
      </w:r>
      <w:r>
        <w:rPr>
          <w:color w:val="231F20"/>
          <w:spacing w:val="-32"/>
          <w:sz w:val="24"/>
        </w:rPr>
        <w:t> </w:t>
      </w:r>
      <w:r>
        <w:rPr>
          <w:color w:val="231F20"/>
          <w:spacing w:val="-4"/>
          <w:sz w:val="24"/>
        </w:rPr>
        <w:t>OPS</w:t>
      </w:r>
      <w:r>
        <w:rPr>
          <w:color w:val="231F20"/>
          <w:spacing w:val="-32"/>
          <w:sz w:val="24"/>
        </w:rPr>
        <w:t> </w:t>
      </w:r>
      <w:r>
        <w:rPr>
          <w:color w:val="231F20"/>
          <w:spacing w:val="-5"/>
          <w:sz w:val="24"/>
        </w:rPr>
        <w:t>OMS.</w:t>
      </w:r>
    </w:p>
    <w:p>
      <w:pPr>
        <w:spacing w:line="280" w:lineRule="exact" w:before="0"/>
        <w:ind w:left="570" w:right="108" w:hanging="454"/>
        <w:jc w:val="both"/>
        <w:rPr>
          <w:sz w:val="24"/>
        </w:rPr>
      </w:pPr>
      <w:r>
        <w:rPr>
          <w:color w:val="231F20"/>
          <w:sz w:val="24"/>
        </w:rPr>
        <w:t>Noriega, M. (2007) </w:t>
      </w:r>
      <w:r>
        <w:rPr>
          <w:rFonts w:ascii="Palatino Linotype" w:hAnsi="Palatino Linotype"/>
          <w:i/>
          <w:color w:val="231F20"/>
          <w:sz w:val="24"/>
        </w:rPr>
        <w:t>Efectos sinérgicos y </w:t>
      </w:r>
      <w:r>
        <w:rPr>
          <w:rFonts w:ascii="Palatino Linotype" w:hAnsi="Palatino Linotype"/>
          <w:i/>
          <w:color w:val="231F20"/>
          <w:spacing w:val="-3"/>
          <w:sz w:val="24"/>
        </w:rPr>
        <w:t>aditivos </w:t>
      </w:r>
      <w:r>
        <w:rPr>
          <w:rFonts w:ascii="Palatino Linotype" w:hAnsi="Palatino Linotype"/>
          <w:i/>
          <w:color w:val="231F20"/>
          <w:sz w:val="24"/>
        </w:rPr>
        <w:t>en la Salud </w:t>
      </w:r>
      <w:r>
        <w:rPr>
          <w:rFonts w:ascii="Palatino Linotype" w:hAnsi="Palatino Linotype"/>
          <w:i/>
          <w:color w:val="231F20"/>
          <w:spacing w:val="-3"/>
          <w:sz w:val="24"/>
        </w:rPr>
        <w:t>Laboral. </w:t>
      </w:r>
      <w:r>
        <w:rPr>
          <w:rFonts w:ascii="Palatino Linotype" w:hAnsi="Palatino Linotype"/>
          <w:i/>
          <w:color w:val="231F20"/>
          <w:spacing w:val="-4"/>
          <w:sz w:val="24"/>
        </w:rPr>
        <w:t>Una </w:t>
      </w:r>
      <w:r>
        <w:rPr>
          <w:rFonts w:ascii="Palatino Linotype" w:hAnsi="Palatino Linotype"/>
          <w:i/>
          <w:color w:val="231F20"/>
          <w:sz w:val="24"/>
        </w:rPr>
        <w:t>explicación teórico-estadística</w:t>
      </w:r>
      <w:r>
        <w:rPr>
          <w:color w:val="231F20"/>
          <w:sz w:val="24"/>
        </w:rPr>
        <w:t>. Documento interno.</w:t>
      </w:r>
    </w:p>
    <w:p>
      <w:pPr>
        <w:spacing w:after="0" w:line="280" w:lineRule="exact"/>
        <w:jc w:val="both"/>
        <w:rPr>
          <w:sz w:val="24"/>
        </w:rPr>
        <w:sectPr>
          <w:headerReference w:type="default" r:id="rId156"/>
          <w:pgSz w:w="9360" w:h="12480"/>
          <w:pgMar w:header="0" w:footer="504" w:top="1160" w:bottom="700" w:left="1300" w:right="740"/>
        </w:sectPr>
      </w:pPr>
    </w:p>
    <w:p>
      <w:pPr>
        <w:pStyle w:val="BodyText"/>
        <w:rPr>
          <w:sz w:val="20"/>
        </w:rPr>
      </w:pPr>
    </w:p>
    <w:p>
      <w:pPr>
        <w:pStyle w:val="BodyText"/>
        <w:spacing w:line="280" w:lineRule="exact" w:before="206"/>
        <w:ind w:left="563" w:right="135" w:hanging="454"/>
        <w:jc w:val="both"/>
      </w:pPr>
      <w:r>
        <w:rPr>
          <w:color w:val="231F20"/>
        </w:rPr>
        <w:t>Organización</w:t>
      </w:r>
      <w:r>
        <w:rPr>
          <w:color w:val="231F20"/>
          <w:spacing w:val="-12"/>
        </w:rPr>
        <w:t> </w:t>
      </w:r>
      <w:r>
        <w:rPr>
          <w:color w:val="231F20"/>
        </w:rPr>
        <w:t>Internacional</w:t>
      </w:r>
      <w:r>
        <w:rPr>
          <w:color w:val="231F20"/>
          <w:spacing w:val="-12"/>
        </w:rPr>
        <w:t> </w:t>
      </w:r>
      <w:r>
        <w:rPr>
          <w:color w:val="231F20"/>
        </w:rPr>
        <w:t>del</w:t>
      </w:r>
      <w:r>
        <w:rPr>
          <w:color w:val="231F20"/>
          <w:spacing w:val="-12"/>
        </w:rPr>
        <w:t> </w:t>
      </w:r>
      <w:r>
        <w:rPr>
          <w:color w:val="231F20"/>
          <w:spacing w:val="-4"/>
        </w:rPr>
        <w:t>Trabajo</w:t>
      </w:r>
      <w:r>
        <w:rPr>
          <w:color w:val="231F20"/>
          <w:spacing w:val="-12"/>
        </w:rPr>
        <w:t> </w:t>
      </w:r>
      <w:r>
        <w:rPr>
          <w:color w:val="231F20"/>
        </w:rPr>
        <w:t>–Programa</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Naciones</w:t>
      </w:r>
      <w:r>
        <w:rPr>
          <w:color w:val="231F20"/>
          <w:spacing w:val="-12"/>
        </w:rPr>
        <w:t> </w:t>
      </w:r>
      <w:r>
        <w:rPr>
          <w:color w:val="231F20"/>
          <w:spacing w:val="-2"/>
        </w:rPr>
        <w:t>Unidas </w:t>
      </w:r>
      <w:r>
        <w:rPr>
          <w:color w:val="231F20"/>
        </w:rPr>
        <w:t>para el Desarrollo. (2009) </w:t>
      </w:r>
      <w:r>
        <w:rPr>
          <w:color w:val="231F20"/>
          <w:spacing w:val="-4"/>
        </w:rPr>
        <w:t>Trabajo </w:t>
      </w:r>
      <w:r>
        <w:rPr>
          <w:color w:val="231F20"/>
        </w:rPr>
        <w:t>y familia: hacia nuevas formas de conciliación</w:t>
      </w:r>
      <w:r>
        <w:rPr>
          <w:color w:val="231F20"/>
          <w:spacing w:val="-10"/>
        </w:rPr>
        <w:t> </w:t>
      </w:r>
      <w:r>
        <w:rPr>
          <w:color w:val="231F20"/>
        </w:rPr>
        <w:t>con</w:t>
      </w:r>
      <w:r>
        <w:rPr>
          <w:color w:val="231F20"/>
          <w:spacing w:val="-10"/>
        </w:rPr>
        <w:t> </w:t>
      </w:r>
      <w:r>
        <w:rPr>
          <w:color w:val="231F20"/>
        </w:rPr>
        <w:t>corresponsabilidad</w:t>
      </w:r>
      <w:r>
        <w:rPr>
          <w:color w:val="231F20"/>
          <w:spacing w:val="-10"/>
        </w:rPr>
        <w:t> </w:t>
      </w:r>
      <w:r>
        <w:rPr>
          <w:color w:val="231F20"/>
        </w:rPr>
        <w:t>social</w:t>
      </w:r>
      <w:r>
        <w:rPr>
          <w:rFonts w:ascii="Palatino Linotype" w:hAnsi="Palatino Linotype"/>
          <w:i/>
          <w:color w:val="231F20"/>
        </w:rPr>
        <w:t>.</w:t>
      </w:r>
      <w:r>
        <w:rPr>
          <w:rFonts w:ascii="Palatino Linotype" w:hAnsi="Palatino Linotype"/>
          <w:i/>
          <w:color w:val="231F20"/>
          <w:spacing w:val="-10"/>
        </w:rPr>
        <w:t> </w:t>
      </w:r>
      <w:r>
        <w:rPr>
          <w:color w:val="231F20"/>
        </w:rPr>
        <w:t>Santiago:</w:t>
      </w:r>
      <w:r>
        <w:rPr>
          <w:color w:val="231F20"/>
          <w:spacing w:val="-10"/>
        </w:rPr>
        <w:t> </w:t>
      </w:r>
      <w:r>
        <w:rPr>
          <w:color w:val="231F20"/>
          <w:spacing w:val="-4"/>
        </w:rPr>
        <w:t>OIT-PNUD.</w:t>
      </w:r>
    </w:p>
    <w:p>
      <w:pPr>
        <w:spacing w:line="280" w:lineRule="exact" w:before="0"/>
        <w:ind w:left="563" w:right="135" w:hanging="454"/>
        <w:jc w:val="both"/>
        <w:rPr>
          <w:sz w:val="24"/>
        </w:rPr>
      </w:pPr>
      <w:r>
        <w:rPr>
          <w:color w:val="231F20"/>
          <w:sz w:val="24"/>
        </w:rPr>
        <w:t>Organización Internacional del </w:t>
      </w:r>
      <w:r>
        <w:rPr>
          <w:color w:val="231F20"/>
          <w:spacing w:val="-4"/>
          <w:sz w:val="24"/>
        </w:rPr>
        <w:t>Trabajo. </w:t>
      </w:r>
      <w:r>
        <w:rPr>
          <w:color w:val="231F20"/>
          <w:sz w:val="24"/>
        </w:rPr>
        <w:t>(2011) </w:t>
      </w:r>
      <w:r>
        <w:rPr>
          <w:rFonts w:ascii="Palatino Linotype" w:hAnsi="Palatino Linotype"/>
          <w:i/>
          <w:color w:val="231F20"/>
          <w:spacing w:val="-5"/>
          <w:sz w:val="24"/>
        </w:rPr>
        <w:t>Trabajo </w:t>
      </w:r>
      <w:r>
        <w:rPr>
          <w:rFonts w:ascii="Palatino Linotype" w:hAnsi="Palatino Linotype"/>
          <w:i/>
          <w:color w:val="231F20"/>
          <w:sz w:val="24"/>
        </w:rPr>
        <w:t>decente </w:t>
      </w:r>
      <w:r>
        <w:rPr>
          <w:rFonts w:ascii="Palatino Linotype" w:hAnsi="Palatino Linotype"/>
          <w:i/>
          <w:color w:val="231F20"/>
          <w:spacing w:val="-3"/>
          <w:sz w:val="24"/>
        </w:rPr>
        <w:t>para </w:t>
      </w:r>
      <w:r>
        <w:rPr>
          <w:rFonts w:ascii="Palatino Linotype" w:hAnsi="Palatino Linotype"/>
          <w:i/>
          <w:color w:val="231F20"/>
          <w:spacing w:val="-3"/>
          <w:sz w:val="24"/>
        </w:rPr>
        <w:t>trabajadoras/es </w:t>
      </w:r>
      <w:r>
        <w:rPr>
          <w:rFonts w:ascii="Palatino Linotype" w:hAnsi="Palatino Linotype"/>
          <w:i/>
          <w:color w:val="231F20"/>
          <w:sz w:val="24"/>
        </w:rPr>
        <w:t>domésticas/os</w:t>
      </w:r>
      <w:r>
        <w:rPr>
          <w:color w:val="231F20"/>
          <w:sz w:val="24"/>
        </w:rPr>
        <w:t>. Conferencia Internacional  del  </w:t>
      </w:r>
      <w:r>
        <w:rPr>
          <w:color w:val="231F20"/>
          <w:spacing w:val="-4"/>
          <w:sz w:val="24"/>
        </w:rPr>
        <w:t>Trabajo, </w:t>
      </w:r>
      <w:r>
        <w:rPr>
          <w:color w:val="231F20"/>
          <w:sz w:val="24"/>
        </w:rPr>
        <w:t>1-17 junio 2011. Convenio 189 de la OIT y</w:t>
      </w:r>
      <w:r>
        <w:rPr>
          <w:color w:val="231F20"/>
          <w:spacing w:val="16"/>
          <w:sz w:val="24"/>
        </w:rPr>
        <w:t> </w:t>
      </w:r>
      <w:r>
        <w:rPr>
          <w:color w:val="231F20"/>
          <w:sz w:val="24"/>
        </w:rPr>
        <w:t>Recomendación</w:t>
      </w:r>
    </w:p>
    <w:p>
      <w:pPr>
        <w:pStyle w:val="ListParagraph"/>
        <w:numPr>
          <w:ilvl w:val="0"/>
          <w:numId w:val="19"/>
        </w:numPr>
        <w:tabs>
          <w:tab w:pos="1144" w:val="left" w:leader="none"/>
        </w:tabs>
        <w:spacing w:line="242" w:lineRule="auto" w:before="0" w:after="0"/>
        <w:ind w:left="563" w:right="113" w:firstLine="0"/>
        <w:jc w:val="both"/>
        <w:rPr>
          <w:sz w:val="24"/>
        </w:rPr>
      </w:pPr>
      <w:r>
        <w:rPr>
          <w:color w:val="231F20"/>
          <w:sz w:val="24"/>
        </w:rPr>
        <w:t>Ginebra: </w:t>
      </w:r>
      <w:r>
        <w:rPr>
          <w:color w:val="231F20"/>
          <w:spacing w:val="-7"/>
          <w:sz w:val="24"/>
        </w:rPr>
        <w:t>OIT. </w:t>
      </w:r>
      <w:r>
        <w:rPr>
          <w:color w:val="231F20"/>
          <w:sz w:val="24"/>
        </w:rPr>
        <w:t>Disponible en: </w:t>
      </w:r>
      <w:hyperlink r:id="rId160">
        <w:r>
          <w:rPr>
            <w:color w:val="231F20"/>
            <w:sz w:val="24"/>
          </w:rPr>
          <w:t>http://www.oit.org.pe/index.</w:t>
        </w:r>
      </w:hyperlink>
      <w:r>
        <w:rPr>
          <w:color w:val="231F20"/>
          <w:sz w:val="24"/>
        </w:rPr>
        <w:t> </w:t>
      </w:r>
      <w:r>
        <w:rPr>
          <w:color w:val="231F20"/>
          <w:spacing w:val="20"/>
          <w:sz w:val="24"/>
        </w:rPr>
        <w:t>php?option=com_content&amp;view=article&amp;id=2467:lanzan- </w:t>
      </w:r>
      <w:r>
        <w:rPr>
          <w:color w:val="231F20"/>
          <w:sz w:val="24"/>
        </w:rPr>
        <w:t>campana-regional-para-la-ratificacion-del-convenio-sobre-trabajo- domestico&amp;catid=117:ultimas-noticias&amp;Itemid=1305</w:t>
      </w:r>
    </w:p>
    <w:p>
      <w:pPr>
        <w:spacing w:line="280" w:lineRule="exact" w:before="1"/>
        <w:ind w:left="563" w:right="135" w:hanging="454"/>
        <w:jc w:val="both"/>
        <w:rPr>
          <w:sz w:val="24"/>
        </w:rPr>
      </w:pPr>
      <w:r>
        <w:rPr>
          <w:color w:val="231F20"/>
          <w:sz w:val="24"/>
        </w:rPr>
        <w:t>Pérez,</w:t>
      </w:r>
      <w:r>
        <w:rPr>
          <w:color w:val="231F20"/>
          <w:spacing w:val="-14"/>
          <w:sz w:val="24"/>
        </w:rPr>
        <w:t> </w:t>
      </w:r>
      <w:r>
        <w:rPr>
          <w:color w:val="231F20"/>
          <w:sz w:val="24"/>
        </w:rPr>
        <w:t>Gil</w:t>
      </w:r>
      <w:r>
        <w:rPr>
          <w:color w:val="231F20"/>
          <w:spacing w:val="-14"/>
          <w:sz w:val="24"/>
        </w:rPr>
        <w:t> </w:t>
      </w:r>
      <w:r>
        <w:rPr>
          <w:color w:val="231F20"/>
          <w:sz w:val="24"/>
        </w:rPr>
        <w:t>SE.,</w:t>
      </w:r>
      <w:r>
        <w:rPr>
          <w:color w:val="231F20"/>
          <w:spacing w:val="-14"/>
          <w:sz w:val="24"/>
        </w:rPr>
        <w:t> </w:t>
      </w:r>
      <w:r>
        <w:rPr>
          <w:color w:val="231F20"/>
          <w:sz w:val="24"/>
        </w:rPr>
        <w:t>Martínez,</w:t>
      </w:r>
      <w:r>
        <w:rPr>
          <w:color w:val="231F20"/>
          <w:spacing w:val="-14"/>
          <w:sz w:val="24"/>
        </w:rPr>
        <w:t> </w:t>
      </w:r>
      <w:r>
        <w:rPr>
          <w:color w:val="231F20"/>
          <w:sz w:val="24"/>
        </w:rPr>
        <w:t>H.,</w:t>
      </w:r>
      <w:r>
        <w:rPr>
          <w:color w:val="231F20"/>
          <w:spacing w:val="-14"/>
          <w:sz w:val="24"/>
        </w:rPr>
        <w:t> </w:t>
      </w:r>
      <w:r>
        <w:rPr>
          <w:color w:val="231F20"/>
          <w:sz w:val="24"/>
        </w:rPr>
        <w:t>Ríos,</w:t>
      </w:r>
      <w:r>
        <w:rPr>
          <w:color w:val="231F20"/>
          <w:spacing w:val="-14"/>
          <w:sz w:val="24"/>
        </w:rPr>
        <w:t> </w:t>
      </w:r>
      <w:r>
        <w:rPr>
          <w:color w:val="231F20"/>
          <w:sz w:val="24"/>
        </w:rPr>
        <w:t>E.</w:t>
      </w:r>
      <w:r>
        <w:rPr>
          <w:color w:val="231F20"/>
          <w:spacing w:val="-14"/>
          <w:sz w:val="24"/>
        </w:rPr>
        <w:t> </w:t>
      </w:r>
      <w:r>
        <w:rPr>
          <w:color w:val="231F20"/>
          <w:sz w:val="24"/>
        </w:rPr>
        <w:t>(1993)</w:t>
      </w:r>
      <w:r>
        <w:rPr>
          <w:color w:val="231F20"/>
          <w:spacing w:val="-14"/>
          <w:sz w:val="24"/>
        </w:rPr>
        <w:t> </w:t>
      </w:r>
      <w:r>
        <w:rPr>
          <w:rFonts w:ascii="Palatino Linotype" w:hAnsi="Palatino Linotype"/>
          <w:i/>
          <w:color w:val="231F20"/>
          <w:sz w:val="24"/>
        </w:rPr>
        <w:t>“La</w:t>
      </w:r>
      <w:r>
        <w:rPr>
          <w:rFonts w:ascii="Palatino Linotype" w:hAnsi="Palatino Linotype"/>
          <w:i/>
          <w:color w:val="231F20"/>
          <w:spacing w:val="-14"/>
          <w:sz w:val="24"/>
        </w:rPr>
        <w:t> </w:t>
      </w:r>
      <w:r>
        <w:rPr>
          <w:rFonts w:ascii="Palatino Linotype" w:hAnsi="Palatino Linotype"/>
          <w:i/>
          <w:color w:val="231F20"/>
          <w:sz w:val="24"/>
        </w:rPr>
        <w:t>salud</w:t>
      </w:r>
      <w:r>
        <w:rPr>
          <w:rFonts w:ascii="Palatino Linotype" w:hAnsi="Palatino Linotype"/>
          <w:i/>
          <w:color w:val="231F20"/>
          <w:spacing w:val="-14"/>
          <w:sz w:val="24"/>
        </w:rPr>
        <w:t> </w:t>
      </w:r>
      <w:r>
        <w:rPr>
          <w:rFonts w:ascii="Palatino Linotype" w:hAnsi="Palatino Linotype"/>
          <w:i/>
          <w:color w:val="231F20"/>
          <w:sz w:val="24"/>
        </w:rPr>
        <w:t>y</w:t>
      </w:r>
      <w:r>
        <w:rPr>
          <w:rFonts w:ascii="Palatino Linotype" w:hAnsi="Palatino Linotype"/>
          <w:i/>
          <w:color w:val="231F20"/>
          <w:spacing w:val="-14"/>
          <w:sz w:val="24"/>
        </w:rPr>
        <w:t> </w:t>
      </w:r>
      <w:r>
        <w:rPr>
          <w:rFonts w:ascii="Palatino Linotype" w:hAnsi="Palatino Linotype"/>
          <w:i/>
          <w:color w:val="231F20"/>
          <w:sz w:val="24"/>
        </w:rPr>
        <w:t>la</w:t>
      </w:r>
      <w:r>
        <w:rPr>
          <w:rFonts w:ascii="Palatino Linotype" w:hAnsi="Palatino Linotype"/>
          <w:i/>
          <w:color w:val="231F20"/>
          <w:spacing w:val="-14"/>
          <w:sz w:val="24"/>
        </w:rPr>
        <w:t> </w:t>
      </w:r>
      <w:r>
        <w:rPr>
          <w:rFonts w:ascii="Palatino Linotype" w:hAnsi="Palatino Linotype"/>
          <w:i/>
          <w:color w:val="231F20"/>
          <w:sz w:val="24"/>
        </w:rPr>
        <w:t>nutrición</w:t>
      </w:r>
      <w:r>
        <w:rPr>
          <w:rFonts w:ascii="Palatino Linotype" w:hAnsi="Palatino Linotype"/>
          <w:i/>
          <w:color w:val="231F20"/>
          <w:spacing w:val="-14"/>
          <w:sz w:val="24"/>
        </w:rPr>
        <w:t> </w:t>
      </w:r>
      <w:r>
        <w:rPr>
          <w:rFonts w:ascii="Palatino Linotype" w:hAnsi="Palatino Linotype"/>
          <w:i/>
          <w:color w:val="231F20"/>
          <w:sz w:val="24"/>
        </w:rPr>
        <w:t>de</w:t>
      </w:r>
      <w:r>
        <w:rPr>
          <w:rFonts w:ascii="Palatino Linotype" w:hAnsi="Palatino Linotype"/>
          <w:i/>
          <w:color w:val="231F20"/>
          <w:spacing w:val="-14"/>
          <w:sz w:val="24"/>
        </w:rPr>
        <w:t> </w:t>
      </w:r>
      <w:r>
        <w:rPr>
          <w:rFonts w:ascii="Palatino Linotype" w:hAnsi="Palatino Linotype"/>
          <w:i/>
          <w:color w:val="231F20"/>
          <w:sz w:val="24"/>
        </w:rPr>
        <w:t>las </w:t>
      </w:r>
      <w:r>
        <w:rPr>
          <w:rFonts w:ascii="Palatino Linotype" w:hAnsi="Palatino Linotype"/>
          <w:i/>
          <w:color w:val="231F20"/>
          <w:spacing w:val="-3"/>
          <w:sz w:val="24"/>
        </w:rPr>
        <w:t>mujeres</w:t>
      </w:r>
      <w:r>
        <w:rPr>
          <w:rFonts w:ascii="Palatino Linotype" w:hAnsi="Palatino Linotype"/>
          <w:i/>
          <w:color w:val="231F20"/>
          <w:spacing w:val="-23"/>
          <w:sz w:val="24"/>
        </w:rPr>
        <w:t> </w:t>
      </w:r>
      <w:r>
        <w:rPr>
          <w:rFonts w:ascii="Palatino Linotype" w:hAnsi="Palatino Linotype"/>
          <w:i/>
          <w:color w:val="231F20"/>
          <w:sz w:val="24"/>
        </w:rPr>
        <w:t>en</w:t>
      </w:r>
      <w:r>
        <w:rPr>
          <w:rFonts w:ascii="Palatino Linotype" w:hAnsi="Palatino Linotype"/>
          <w:i/>
          <w:color w:val="231F20"/>
          <w:spacing w:val="-23"/>
          <w:sz w:val="24"/>
        </w:rPr>
        <w:t> </w:t>
      </w:r>
      <w:r>
        <w:rPr>
          <w:rFonts w:ascii="Palatino Linotype" w:hAnsi="Palatino Linotype"/>
          <w:i/>
          <w:color w:val="231F20"/>
          <w:spacing w:val="-4"/>
          <w:sz w:val="24"/>
        </w:rPr>
        <w:t>México”</w:t>
      </w:r>
      <w:r>
        <w:rPr>
          <w:color w:val="231F20"/>
          <w:spacing w:val="-4"/>
          <w:sz w:val="24"/>
        </w:rPr>
        <w:t>.</w:t>
      </w:r>
      <w:r>
        <w:rPr>
          <w:color w:val="231F20"/>
          <w:spacing w:val="-23"/>
          <w:sz w:val="24"/>
        </w:rPr>
        <w:t> </w:t>
      </w:r>
      <w:r>
        <w:rPr>
          <w:color w:val="231F20"/>
          <w:sz w:val="24"/>
        </w:rPr>
        <w:t>El</w:t>
      </w:r>
      <w:r>
        <w:rPr>
          <w:color w:val="231F20"/>
          <w:spacing w:val="-23"/>
          <w:sz w:val="24"/>
        </w:rPr>
        <w:t> </w:t>
      </w:r>
      <w:r>
        <w:rPr>
          <w:color w:val="231F20"/>
          <w:sz w:val="24"/>
        </w:rPr>
        <w:t>Cotidiano.</w:t>
      </w:r>
      <w:r>
        <w:rPr>
          <w:color w:val="231F20"/>
          <w:spacing w:val="-23"/>
          <w:sz w:val="24"/>
        </w:rPr>
        <w:t> </w:t>
      </w:r>
      <w:r>
        <w:rPr>
          <w:color w:val="231F20"/>
          <w:sz w:val="24"/>
        </w:rPr>
        <w:t>3</w:t>
      </w:r>
      <w:r>
        <w:rPr>
          <w:color w:val="231F20"/>
          <w:spacing w:val="-23"/>
          <w:sz w:val="24"/>
        </w:rPr>
        <w:t> </w:t>
      </w:r>
      <w:r>
        <w:rPr>
          <w:color w:val="231F20"/>
          <w:sz w:val="24"/>
        </w:rPr>
        <w:t>(53):</w:t>
      </w:r>
      <w:r>
        <w:rPr>
          <w:color w:val="231F20"/>
          <w:spacing w:val="-23"/>
          <w:sz w:val="24"/>
        </w:rPr>
        <w:t> </w:t>
      </w:r>
      <w:r>
        <w:rPr>
          <w:color w:val="231F20"/>
          <w:sz w:val="24"/>
        </w:rPr>
        <w:t>84-92.</w:t>
      </w:r>
    </w:p>
    <w:p>
      <w:pPr>
        <w:spacing w:line="280" w:lineRule="exact" w:before="0"/>
        <w:ind w:left="563" w:right="135" w:hanging="454"/>
        <w:jc w:val="both"/>
        <w:rPr>
          <w:sz w:val="24"/>
        </w:rPr>
      </w:pPr>
      <w:r>
        <w:rPr/>
        <w:pict>
          <v:shape style="position:absolute;margin-left:100.898499pt;margin-top:4.514965pt;width:204.1pt;height:77.05pt;mso-position-horizontal-relative:page;mso-position-vertical-relative:paragraph;z-index:-12136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1"/>
                      <w:w w:val="101"/>
                      <w:sz w:val="154"/>
                    </w:rPr>
                    <w:t>Y</w:t>
                  </w:r>
                </w:p>
              </w:txbxContent>
            </v:textbox>
            <w10:wrap type="none"/>
          </v:shape>
        </w:pict>
      </w:r>
      <w:r>
        <w:rPr>
          <w:color w:val="231F20"/>
          <w:sz w:val="24"/>
        </w:rPr>
        <w:t>Piroska,</w:t>
      </w:r>
      <w:r>
        <w:rPr>
          <w:color w:val="231F20"/>
          <w:spacing w:val="-24"/>
          <w:sz w:val="24"/>
        </w:rPr>
        <w:t> </w:t>
      </w:r>
      <w:r>
        <w:rPr>
          <w:color w:val="231F20"/>
          <w:spacing w:val="-5"/>
          <w:sz w:val="24"/>
        </w:rPr>
        <w:t>Ö.</w:t>
      </w:r>
      <w:r>
        <w:rPr>
          <w:color w:val="231F20"/>
          <w:spacing w:val="-24"/>
          <w:sz w:val="24"/>
        </w:rPr>
        <w:t> </w:t>
      </w:r>
      <w:r>
        <w:rPr>
          <w:color w:val="231F20"/>
          <w:sz w:val="24"/>
        </w:rPr>
        <w:t>(2001)</w:t>
      </w:r>
      <w:r>
        <w:rPr>
          <w:color w:val="231F20"/>
          <w:spacing w:val="-24"/>
          <w:sz w:val="24"/>
        </w:rPr>
        <w:t> </w:t>
      </w:r>
      <w:r>
        <w:rPr>
          <w:rFonts w:ascii="Palatino Linotype" w:hAnsi="Palatino Linotype"/>
          <w:i/>
          <w:color w:val="231F20"/>
          <w:sz w:val="24"/>
        </w:rPr>
        <w:t>Desigualdades</w:t>
      </w:r>
      <w:r>
        <w:rPr>
          <w:rFonts w:ascii="Palatino Linotype" w:hAnsi="Palatino Linotype"/>
          <w:i/>
          <w:color w:val="231F20"/>
          <w:spacing w:val="-24"/>
          <w:sz w:val="24"/>
        </w:rPr>
        <w:t> </w:t>
      </w:r>
      <w:r>
        <w:rPr>
          <w:rFonts w:ascii="Palatino Linotype" w:hAnsi="Palatino Linotype"/>
          <w:i/>
          <w:color w:val="231F20"/>
          <w:sz w:val="24"/>
        </w:rPr>
        <w:t>por</w:t>
      </w:r>
      <w:r>
        <w:rPr>
          <w:rFonts w:ascii="Palatino Linotype" w:hAnsi="Palatino Linotype"/>
          <w:i/>
          <w:color w:val="231F20"/>
          <w:spacing w:val="-24"/>
          <w:sz w:val="24"/>
        </w:rPr>
        <w:t> </w:t>
      </w:r>
      <w:r>
        <w:rPr>
          <w:rFonts w:ascii="Palatino Linotype" w:hAnsi="Palatino Linotype"/>
          <w:i/>
          <w:color w:val="231F20"/>
          <w:sz w:val="24"/>
        </w:rPr>
        <w:t>razón</w:t>
      </w:r>
      <w:r>
        <w:rPr>
          <w:rFonts w:ascii="Palatino Linotype" w:hAnsi="Palatino Linotype"/>
          <w:i/>
          <w:color w:val="231F20"/>
          <w:spacing w:val="-24"/>
          <w:sz w:val="24"/>
        </w:rPr>
        <w:t> </w:t>
      </w:r>
      <w:r>
        <w:rPr>
          <w:rFonts w:ascii="Palatino Linotype" w:hAnsi="Palatino Linotype"/>
          <w:i/>
          <w:color w:val="231F20"/>
          <w:sz w:val="24"/>
        </w:rPr>
        <w:t>de</w:t>
      </w:r>
      <w:r>
        <w:rPr>
          <w:rFonts w:ascii="Palatino Linotype" w:hAnsi="Palatino Linotype"/>
          <w:i/>
          <w:color w:val="231F20"/>
          <w:spacing w:val="-24"/>
          <w:sz w:val="24"/>
        </w:rPr>
        <w:t> </w:t>
      </w:r>
      <w:r>
        <w:rPr>
          <w:rFonts w:ascii="Palatino Linotype" w:hAnsi="Palatino Linotype"/>
          <w:i/>
          <w:color w:val="231F20"/>
          <w:sz w:val="24"/>
        </w:rPr>
        <w:t>género</w:t>
      </w:r>
      <w:r>
        <w:rPr>
          <w:rFonts w:ascii="Palatino Linotype" w:hAnsi="Palatino Linotype"/>
          <w:i/>
          <w:color w:val="231F20"/>
          <w:spacing w:val="-24"/>
          <w:sz w:val="24"/>
        </w:rPr>
        <w:t> </w:t>
      </w:r>
      <w:r>
        <w:rPr>
          <w:rFonts w:ascii="Palatino Linotype" w:hAnsi="Palatino Linotype"/>
          <w:i/>
          <w:color w:val="231F20"/>
          <w:sz w:val="24"/>
        </w:rPr>
        <w:t>en</w:t>
      </w:r>
      <w:r>
        <w:rPr>
          <w:rFonts w:ascii="Palatino Linotype" w:hAnsi="Palatino Linotype"/>
          <w:i/>
          <w:color w:val="231F20"/>
          <w:spacing w:val="-24"/>
          <w:sz w:val="24"/>
        </w:rPr>
        <w:t> </w:t>
      </w:r>
      <w:r>
        <w:rPr>
          <w:rFonts w:ascii="Palatino Linotype" w:hAnsi="Palatino Linotype"/>
          <w:i/>
          <w:color w:val="231F20"/>
          <w:sz w:val="24"/>
        </w:rPr>
        <w:t>salud</w:t>
      </w:r>
      <w:r>
        <w:rPr>
          <w:rFonts w:ascii="Palatino Linotype" w:hAnsi="Palatino Linotype"/>
          <w:i/>
          <w:color w:val="231F20"/>
          <w:spacing w:val="-24"/>
          <w:sz w:val="24"/>
        </w:rPr>
        <w:t> </w:t>
      </w:r>
      <w:r>
        <w:rPr>
          <w:rFonts w:ascii="Palatino Linotype" w:hAnsi="Palatino Linotype"/>
          <w:i/>
          <w:color w:val="231F20"/>
          <w:sz w:val="24"/>
        </w:rPr>
        <w:t>ocupacional. </w:t>
      </w:r>
      <w:r>
        <w:rPr>
          <w:color w:val="231F20"/>
          <w:sz w:val="24"/>
        </w:rPr>
        <w:t>Publicación</w:t>
      </w:r>
      <w:r>
        <w:rPr>
          <w:color w:val="231F20"/>
          <w:spacing w:val="-14"/>
          <w:sz w:val="24"/>
        </w:rPr>
        <w:t> </w:t>
      </w:r>
      <w:r>
        <w:rPr>
          <w:color w:val="231F20"/>
          <w:sz w:val="24"/>
        </w:rPr>
        <w:t>ocupacional,</w:t>
      </w:r>
      <w:r>
        <w:rPr>
          <w:color w:val="231F20"/>
          <w:spacing w:val="-14"/>
          <w:sz w:val="24"/>
        </w:rPr>
        <w:t> </w:t>
      </w:r>
      <w:r>
        <w:rPr>
          <w:color w:val="231F20"/>
          <w:sz w:val="24"/>
        </w:rPr>
        <w:t>N°</w:t>
      </w:r>
      <w:r>
        <w:rPr>
          <w:color w:val="231F20"/>
          <w:spacing w:val="-14"/>
          <w:sz w:val="24"/>
        </w:rPr>
        <w:t> </w:t>
      </w:r>
      <w:r>
        <w:rPr>
          <w:color w:val="231F20"/>
          <w:sz w:val="24"/>
        </w:rPr>
        <w:t>9.</w:t>
      </w:r>
      <w:r>
        <w:rPr>
          <w:color w:val="231F20"/>
          <w:spacing w:val="-14"/>
          <w:sz w:val="24"/>
        </w:rPr>
        <w:t> </w:t>
      </w:r>
      <w:r>
        <w:rPr>
          <w:color w:val="231F20"/>
          <w:spacing w:val="-4"/>
          <w:sz w:val="24"/>
        </w:rPr>
        <w:t>Washington</w:t>
      </w:r>
      <w:r>
        <w:rPr>
          <w:color w:val="231F20"/>
          <w:spacing w:val="-14"/>
          <w:sz w:val="24"/>
        </w:rPr>
        <w:t> </w:t>
      </w:r>
      <w:r>
        <w:rPr>
          <w:color w:val="231F20"/>
          <w:sz w:val="24"/>
        </w:rPr>
        <w:t>DC:</w:t>
      </w:r>
      <w:r>
        <w:rPr>
          <w:color w:val="231F20"/>
          <w:spacing w:val="-14"/>
          <w:sz w:val="24"/>
        </w:rPr>
        <w:t> </w:t>
      </w:r>
      <w:r>
        <w:rPr>
          <w:color w:val="231F20"/>
          <w:sz w:val="24"/>
        </w:rPr>
        <w:t>OPS.</w:t>
      </w:r>
      <w:r>
        <w:rPr>
          <w:color w:val="231F20"/>
          <w:spacing w:val="-14"/>
          <w:sz w:val="24"/>
        </w:rPr>
        <w:t> </w:t>
      </w:r>
      <w:r>
        <w:rPr>
          <w:color w:val="231F20"/>
          <w:sz w:val="24"/>
        </w:rPr>
        <w:t>OMS</w:t>
      </w:r>
      <w:r>
        <w:rPr>
          <w:color w:val="231F20"/>
          <w:spacing w:val="-14"/>
          <w:sz w:val="24"/>
        </w:rPr>
        <w:t> </w:t>
      </w:r>
      <w:r>
        <w:rPr>
          <w:color w:val="231F20"/>
          <w:sz w:val="24"/>
        </w:rPr>
        <w:t>-</w:t>
      </w:r>
      <w:r>
        <w:rPr>
          <w:color w:val="231F20"/>
          <w:spacing w:val="-14"/>
          <w:sz w:val="24"/>
        </w:rPr>
        <w:t> </w:t>
      </w:r>
      <w:r>
        <w:rPr>
          <w:color w:val="231F20"/>
          <w:sz w:val="24"/>
        </w:rPr>
        <w:t>Harvard Center for Population and Development</w:t>
      </w:r>
      <w:r>
        <w:rPr>
          <w:color w:val="231F20"/>
          <w:spacing w:val="-26"/>
          <w:sz w:val="24"/>
        </w:rPr>
        <w:t> </w:t>
      </w:r>
      <w:r>
        <w:rPr>
          <w:color w:val="231F20"/>
          <w:sz w:val="24"/>
        </w:rPr>
        <w:t>Studies.</w:t>
      </w:r>
    </w:p>
    <w:p>
      <w:pPr>
        <w:spacing w:line="280" w:lineRule="exact" w:before="0"/>
        <w:ind w:left="563" w:right="134" w:hanging="454"/>
        <w:jc w:val="both"/>
        <w:rPr>
          <w:sz w:val="24"/>
        </w:rPr>
      </w:pPr>
      <w:r>
        <w:rPr>
          <w:color w:val="231F20"/>
          <w:sz w:val="24"/>
        </w:rPr>
        <w:t>Rivera,</w:t>
      </w:r>
      <w:r>
        <w:rPr>
          <w:color w:val="231F20"/>
          <w:spacing w:val="-14"/>
          <w:sz w:val="24"/>
        </w:rPr>
        <w:t> </w:t>
      </w:r>
      <w:r>
        <w:rPr>
          <w:color w:val="231F20"/>
          <w:sz w:val="24"/>
        </w:rPr>
        <w:t>L.</w:t>
      </w:r>
      <w:r>
        <w:rPr>
          <w:color w:val="231F20"/>
          <w:spacing w:val="-14"/>
          <w:sz w:val="24"/>
        </w:rPr>
        <w:t> </w:t>
      </w:r>
      <w:r>
        <w:rPr>
          <w:color w:val="231F20"/>
          <w:sz w:val="24"/>
        </w:rPr>
        <w:t>(1999)</w:t>
      </w:r>
      <w:r>
        <w:rPr>
          <w:color w:val="231F20"/>
          <w:spacing w:val="-13"/>
          <w:sz w:val="24"/>
        </w:rPr>
        <w:t> </w:t>
      </w:r>
      <w:r>
        <w:rPr>
          <w:rFonts w:ascii="Palatino Linotype" w:hAnsi="Palatino Linotype"/>
          <w:i/>
          <w:color w:val="231F20"/>
          <w:sz w:val="24"/>
        </w:rPr>
        <w:t>Prevalencia</w:t>
      </w:r>
      <w:r>
        <w:rPr>
          <w:rFonts w:ascii="Palatino Linotype" w:hAnsi="Palatino Linotype"/>
          <w:i/>
          <w:color w:val="231F20"/>
          <w:spacing w:val="-14"/>
          <w:sz w:val="24"/>
        </w:rPr>
        <w:t> </w:t>
      </w:r>
      <w:r>
        <w:rPr>
          <w:rFonts w:ascii="Palatino Linotype" w:hAnsi="Palatino Linotype"/>
          <w:i/>
          <w:color w:val="231F20"/>
          <w:sz w:val="24"/>
        </w:rPr>
        <w:t>de</w:t>
      </w:r>
      <w:r>
        <w:rPr>
          <w:rFonts w:ascii="Palatino Linotype" w:hAnsi="Palatino Linotype"/>
          <w:i/>
          <w:color w:val="231F20"/>
          <w:spacing w:val="-13"/>
          <w:sz w:val="24"/>
        </w:rPr>
        <w:t> </w:t>
      </w:r>
      <w:r>
        <w:rPr>
          <w:rFonts w:ascii="Palatino Linotype" w:hAnsi="Palatino Linotype"/>
          <w:i/>
          <w:color w:val="231F20"/>
          <w:sz w:val="24"/>
        </w:rPr>
        <w:t>violencia</w:t>
      </w:r>
      <w:r>
        <w:rPr>
          <w:rFonts w:ascii="Palatino Linotype" w:hAnsi="Palatino Linotype"/>
          <w:i/>
          <w:color w:val="231F20"/>
          <w:spacing w:val="-13"/>
          <w:sz w:val="24"/>
        </w:rPr>
        <w:t> </w:t>
      </w:r>
      <w:r>
        <w:rPr>
          <w:rFonts w:ascii="Palatino Linotype" w:hAnsi="Palatino Linotype"/>
          <w:i/>
          <w:color w:val="231F20"/>
          <w:sz w:val="24"/>
        </w:rPr>
        <w:t>de</w:t>
      </w:r>
      <w:r>
        <w:rPr>
          <w:rFonts w:ascii="Palatino Linotype" w:hAnsi="Palatino Linotype"/>
          <w:i/>
          <w:color w:val="231F20"/>
          <w:spacing w:val="-13"/>
          <w:sz w:val="24"/>
        </w:rPr>
        <w:t> </w:t>
      </w:r>
      <w:r>
        <w:rPr>
          <w:rFonts w:ascii="Palatino Linotype" w:hAnsi="Palatino Linotype"/>
          <w:i/>
          <w:color w:val="231F20"/>
          <w:sz w:val="24"/>
        </w:rPr>
        <w:t>género</w:t>
      </w:r>
      <w:r>
        <w:rPr>
          <w:rFonts w:ascii="Palatino Linotype" w:hAnsi="Palatino Linotype"/>
          <w:i/>
          <w:color w:val="231F20"/>
          <w:spacing w:val="-14"/>
          <w:sz w:val="24"/>
        </w:rPr>
        <w:t> </w:t>
      </w:r>
      <w:r>
        <w:rPr>
          <w:rFonts w:ascii="Palatino Linotype" w:hAnsi="Palatino Linotype"/>
          <w:i/>
          <w:color w:val="231F20"/>
          <w:sz w:val="24"/>
        </w:rPr>
        <w:t>en</w:t>
      </w:r>
      <w:r>
        <w:rPr>
          <w:rFonts w:ascii="Palatino Linotype" w:hAnsi="Palatino Linotype"/>
          <w:i/>
          <w:color w:val="231F20"/>
          <w:spacing w:val="-13"/>
          <w:sz w:val="24"/>
        </w:rPr>
        <w:t> </w:t>
      </w:r>
      <w:r>
        <w:rPr>
          <w:rFonts w:ascii="Palatino Linotype" w:hAnsi="Palatino Linotype"/>
          <w:i/>
          <w:color w:val="231F20"/>
          <w:sz w:val="24"/>
        </w:rPr>
        <w:t>el</w:t>
      </w:r>
      <w:r>
        <w:rPr>
          <w:rFonts w:ascii="Palatino Linotype" w:hAnsi="Palatino Linotype"/>
          <w:i/>
          <w:color w:val="231F20"/>
          <w:spacing w:val="-14"/>
          <w:sz w:val="24"/>
        </w:rPr>
        <w:t> </w:t>
      </w:r>
      <w:r>
        <w:rPr>
          <w:rFonts w:ascii="Palatino Linotype" w:hAnsi="Palatino Linotype"/>
          <w:i/>
          <w:color w:val="231F20"/>
          <w:spacing w:val="-4"/>
          <w:sz w:val="24"/>
        </w:rPr>
        <w:t>ámbito</w:t>
      </w:r>
      <w:r>
        <w:rPr>
          <w:rFonts w:ascii="Palatino Linotype" w:hAnsi="Palatino Linotype"/>
          <w:i/>
          <w:color w:val="231F20"/>
          <w:spacing w:val="-13"/>
          <w:sz w:val="24"/>
        </w:rPr>
        <w:t> </w:t>
      </w:r>
      <w:r>
        <w:rPr>
          <w:rFonts w:ascii="Palatino Linotype" w:hAnsi="Palatino Linotype"/>
          <w:i/>
          <w:color w:val="231F20"/>
          <w:sz w:val="24"/>
        </w:rPr>
        <w:t>conyugal. </w:t>
      </w:r>
      <w:r>
        <w:rPr>
          <w:color w:val="231F20"/>
          <w:sz w:val="24"/>
        </w:rPr>
        <w:t>Área metropolitana de Cuernavaca, Morelos</w:t>
      </w:r>
      <w:r>
        <w:rPr>
          <w:rFonts w:ascii="Palatino Linotype" w:hAnsi="Palatino Linotype"/>
          <w:i/>
          <w:color w:val="231F20"/>
          <w:sz w:val="24"/>
        </w:rPr>
        <w:t>. </w:t>
      </w:r>
      <w:r>
        <w:rPr>
          <w:color w:val="231F20"/>
          <w:spacing w:val="-5"/>
          <w:sz w:val="24"/>
        </w:rPr>
        <w:t>Tesis </w:t>
      </w:r>
      <w:r>
        <w:rPr>
          <w:color w:val="231F20"/>
          <w:sz w:val="24"/>
        </w:rPr>
        <w:t>Maestría en Ciencias de la Salud, Área de Concentración de Salud Reproductiva, Instituto</w:t>
      </w:r>
      <w:r>
        <w:rPr>
          <w:color w:val="231F20"/>
          <w:spacing w:val="-16"/>
          <w:sz w:val="24"/>
        </w:rPr>
        <w:t> </w:t>
      </w:r>
      <w:r>
        <w:rPr>
          <w:color w:val="231F20"/>
          <w:sz w:val="24"/>
        </w:rPr>
        <w:t>Nacional</w:t>
      </w:r>
      <w:r>
        <w:rPr>
          <w:color w:val="231F20"/>
          <w:spacing w:val="-16"/>
          <w:sz w:val="24"/>
        </w:rPr>
        <w:t> </w:t>
      </w:r>
      <w:r>
        <w:rPr>
          <w:color w:val="231F20"/>
          <w:sz w:val="24"/>
        </w:rPr>
        <w:t>de</w:t>
      </w:r>
      <w:r>
        <w:rPr>
          <w:color w:val="231F20"/>
          <w:spacing w:val="-16"/>
          <w:sz w:val="24"/>
        </w:rPr>
        <w:t> </w:t>
      </w:r>
      <w:r>
        <w:rPr>
          <w:color w:val="231F20"/>
          <w:sz w:val="24"/>
        </w:rPr>
        <w:t>Salud</w:t>
      </w:r>
      <w:r>
        <w:rPr>
          <w:color w:val="231F20"/>
          <w:spacing w:val="-16"/>
          <w:sz w:val="24"/>
        </w:rPr>
        <w:t> </w:t>
      </w:r>
      <w:r>
        <w:rPr>
          <w:color w:val="231F20"/>
          <w:sz w:val="24"/>
        </w:rPr>
        <w:t>Pública.</w:t>
      </w:r>
      <w:r>
        <w:rPr>
          <w:color w:val="231F20"/>
          <w:spacing w:val="-16"/>
          <w:sz w:val="24"/>
        </w:rPr>
        <w:t> </w:t>
      </w:r>
      <w:r>
        <w:rPr>
          <w:color w:val="231F20"/>
          <w:sz w:val="24"/>
        </w:rPr>
        <w:t>México.</w:t>
      </w:r>
    </w:p>
    <w:p>
      <w:pPr>
        <w:spacing w:line="280" w:lineRule="exact" w:before="0"/>
        <w:ind w:left="563" w:right="134" w:hanging="454"/>
        <w:jc w:val="both"/>
        <w:rPr>
          <w:sz w:val="24"/>
        </w:rPr>
      </w:pPr>
      <w:r>
        <w:rPr>
          <w:color w:val="231F20"/>
          <w:sz w:val="24"/>
        </w:rPr>
        <w:t>Rodríguez, </w:t>
      </w:r>
      <w:r>
        <w:rPr>
          <w:color w:val="231F20"/>
          <w:spacing w:val="-5"/>
          <w:sz w:val="24"/>
        </w:rPr>
        <w:t>D. </w:t>
      </w:r>
      <w:r>
        <w:rPr>
          <w:b/>
          <w:color w:val="231F20"/>
          <w:sz w:val="24"/>
        </w:rPr>
        <w:t>(</w:t>
      </w:r>
      <w:r>
        <w:rPr>
          <w:color w:val="231F20"/>
          <w:sz w:val="24"/>
        </w:rPr>
        <w:t>2005) </w:t>
      </w:r>
      <w:r>
        <w:rPr>
          <w:rFonts w:ascii="Palatino Linotype" w:hAnsi="Palatino Linotype"/>
          <w:i/>
          <w:color w:val="231F20"/>
          <w:spacing w:val="-4"/>
          <w:sz w:val="24"/>
        </w:rPr>
        <w:t>“Valoración </w:t>
      </w:r>
      <w:r>
        <w:rPr>
          <w:rFonts w:ascii="Palatino Linotype" w:hAnsi="Palatino Linotype"/>
          <w:i/>
          <w:color w:val="231F20"/>
          <w:spacing w:val="-3"/>
          <w:sz w:val="24"/>
        </w:rPr>
        <w:t>económica </w:t>
      </w:r>
      <w:r>
        <w:rPr>
          <w:rFonts w:ascii="Palatino Linotype" w:hAnsi="Palatino Linotype"/>
          <w:i/>
          <w:color w:val="231F20"/>
          <w:sz w:val="24"/>
        </w:rPr>
        <w:t>y social del </w:t>
      </w:r>
      <w:r>
        <w:rPr>
          <w:rFonts w:ascii="Palatino Linotype" w:hAnsi="Palatino Linotype"/>
          <w:i/>
          <w:color w:val="231F20"/>
          <w:spacing w:val="-3"/>
          <w:sz w:val="24"/>
        </w:rPr>
        <w:t>trabajo</w:t>
      </w:r>
      <w:r>
        <w:rPr>
          <w:rFonts w:ascii="Palatino Linotype" w:hAnsi="Palatino Linotype"/>
          <w:i/>
          <w:color w:val="231F20"/>
          <w:spacing w:val="-36"/>
          <w:sz w:val="24"/>
        </w:rPr>
        <w:t> </w:t>
      </w:r>
      <w:r>
        <w:rPr>
          <w:rFonts w:ascii="Palatino Linotype" w:hAnsi="Palatino Linotype"/>
          <w:i/>
          <w:color w:val="231F20"/>
          <w:spacing w:val="-3"/>
          <w:sz w:val="24"/>
        </w:rPr>
        <w:t>doméstico. </w:t>
      </w:r>
      <w:r>
        <w:rPr>
          <w:rFonts w:ascii="Palatino Linotype" w:hAnsi="Palatino Linotype"/>
          <w:i/>
          <w:color w:val="231F20"/>
          <w:sz w:val="24"/>
        </w:rPr>
        <w:t>Las actividades de subsistencia que no recogen </w:t>
      </w:r>
      <w:r>
        <w:rPr>
          <w:rFonts w:ascii="Palatino Linotype" w:hAnsi="Palatino Linotype"/>
          <w:i/>
          <w:color w:val="231F20"/>
          <w:spacing w:val="-3"/>
          <w:sz w:val="24"/>
        </w:rPr>
        <w:t>normalmente </w:t>
      </w:r>
      <w:r>
        <w:rPr>
          <w:rFonts w:ascii="Palatino Linotype" w:hAnsi="Palatino Linotype"/>
          <w:i/>
          <w:color w:val="231F20"/>
          <w:sz w:val="24"/>
        </w:rPr>
        <w:t>las estadísticas</w:t>
      </w:r>
      <w:r>
        <w:rPr>
          <w:rFonts w:ascii="Palatino Linotype" w:hAnsi="Palatino Linotype"/>
          <w:i/>
          <w:color w:val="231F20"/>
          <w:spacing w:val="-39"/>
          <w:sz w:val="24"/>
        </w:rPr>
        <w:t> </w:t>
      </w:r>
      <w:r>
        <w:rPr>
          <w:rFonts w:ascii="Palatino Linotype" w:hAnsi="Palatino Linotype"/>
          <w:i/>
          <w:color w:val="231F20"/>
          <w:spacing w:val="-3"/>
          <w:sz w:val="24"/>
        </w:rPr>
        <w:t>sobre</w:t>
      </w:r>
      <w:r>
        <w:rPr>
          <w:rFonts w:ascii="Palatino Linotype" w:hAnsi="Palatino Linotype"/>
          <w:i/>
          <w:color w:val="231F20"/>
          <w:spacing w:val="-39"/>
          <w:sz w:val="24"/>
        </w:rPr>
        <w:t> </w:t>
      </w:r>
      <w:r>
        <w:rPr>
          <w:rFonts w:ascii="Palatino Linotype" w:hAnsi="Palatino Linotype"/>
          <w:i/>
          <w:color w:val="231F20"/>
          <w:sz w:val="24"/>
        </w:rPr>
        <w:t>producción</w:t>
      </w:r>
      <w:r>
        <w:rPr>
          <w:rFonts w:ascii="Palatino Linotype" w:hAnsi="Palatino Linotype"/>
          <w:i/>
          <w:color w:val="231F20"/>
          <w:spacing w:val="-39"/>
          <w:sz w:val="24"/>
        </w:rPr>
        <w:t> </w:t>
      </w:r>
      <w:r>
        <w:rPr>
          <w:rFonts w:ascii="Palatino Linotype" w:hAnsi="Palatino Linotype"/>
          <w:i/>
          <w:color w:val="231F20"/>
          <w:sz w:val="24"/>
        </w:rPr>
        <w:t>y</w:t>
      </w:r>
      <w:r>
        <w:rPr>
          <w:rFonts w:ascii="Palatino Linotype" w:hAnsi="Palatino Linotype"/>
          <w:i/>
          <w:color w:val="231F20"/>
          <w:spacing w:val="-39"/>
          <w:sz w:val="24"/>
        </w:rPr>
        <w:t> </w:t>
      </w:r>
      <w:r>
        <w:rPr>
          <w:rFonts w:ascii="Palatino Linotype" w:hAnsi="Palatino Linotype"/>
          <w:i/>
          <w:color w:val="231F20"/>
          <w:spacing w:val="-3"/>
          <w:sz w:val="24"/>
        </w:rPr>
        <w:t>rentas</w:t>
      </w:r>
      <w:r>
        <w:rPr>
          <w:rFonts w:ascii="Palatino Linotype" w:hAnsi="Palatino Linotype"/>
          <w:i/>
          <w:color w:val="231F20"/>
          <w:spacing w:val="-39"/>
          <w:sz w:val="24"/>
        </w:rPr>
        <w:t> </w:t>
      </w:r>
      <w:r>
        <w:rPr>
          <w:rFonts w:ascii="Palatino Linotype" w:hAnsi="Palatino Linotype"/>
          <w:i/>
          <w:color w:val="231F20"/>
          <w:sz w:val="24"/>
        </w:rPr>
        <w:t>son</w:t>
      </w:r>
      <w:r>
        <w:rPr>
          <w:rFonts w:ascii="Palatino Linotype" w:hAnsi="Palatino Linotype"/>
          <w:i/>
          <w:color w:val="231F20"/>
          <w:spacing w:val="-39"/>
          <w:sz w:val="24"/>
        </w:rPr>
        <w:t> </w:t>
      </w:r>
      <w:r>
        <w:rPr>
          <w:rFonts w:ascii="Palatino Linotype" w:hAnsi="Palatino Linotype"/>
          <w:i/>
          <w:color w:val="231F20"/>
          <w:sz w:val="24"/>
        </w:rPr>
        <w:t>en</w:t>
      </w:r>
      <w:r>
        <w:rPr>
          <w:rFonts w:ascii="Palatino Linotype" w:hAnsi="Palatino Linotype"/>
          <w:i/>
          <w:color w:val="231F20"/>
          <w:spacing w:val="-39"/>
          <w:sz w:val="24"/>
        </w:rPr>
        <w:t> </w:t>
      </w:r>
      <w:r>
        <w:rPr>
          <w:rFonts w:ascii="Palatino Linotype" w:hAnsi="Palatino Linotype"/>
          <w:i/>
          <w:color w:val="231F20"/>
          <w:sz w:val="24"/>
        </w:rPr>
        <w:t>gran</w:t>
      </w:r>
      <w:r>
        <w:rPr>
          <w:rFonts w:ascii="Palatino Linotype" w:hAnsi="Palatino Linotype"/>
          <w:i/>
          <w:color w:val="231F20"/>
          <w:spacing w:val="-39"/>
          <w:sz w:val="24"/>
        </w:rPr>
        <w:t> </w:t>
      </w:r>
      <w:r>
        <w:rPr>
          <w:rFonts w:ascii="Palatino Linotype" w:hAnsi="Palatino Linotype"/>
          <w:i/>
          <w:color w:val="231F20"/>
          <w:sz w:val="24"/>
        </w:rPr>
        <w:t>parte</w:t>
      </w:r>
      <w:r>
        <w:rPr>
          <w:rFonts w:ascii="Palatino Linotype" w:hAnsi="Palatino Linotype"/>
          <w:i/>
          <w:color w:val="231F20"/>
          <w:spacing w:val="-39"/>
          <w:sz w:val="24"/>
        </w:rPr>
        <w:t> </w:t>
      </w:r>
      <w:r>
        <w:rPr>
          <w:rFonts w:ascii="Palatino Linotype" w:hAnsi="Palatino Linotype"/>
          <w:i/>
          <w:color w:val="231F20"/>
          <w:spacing w:val="-3"/>
          <w:sz w:val="24"/>
        </w:rPr>
        <w:t>obra</w:t>
      </w:r>
      <w:r>
        <w:rPr>
          <w:rFonts w:ascii="Palatino Linotype" w:hAnsi="Palatino Linotype"/>
          <w:i/>
          <w:color w:val="231F20"/>
          <w:spacing w:val="-39"/>
          <w:sz w:val="24"/>
        </w:rPr>
        <w:t> </w:t>
      </w:r>
      <w:r>
        <w:rPr>
          <w:rFonts w:ascii="Palatino Linotype" w:hAnsi="Palatino Linotype"/>
          <w:i/>
          <w:color w:val="231F20"/>
          <w:sz w:val="24"/>
        </w:rPr>
        <w:t>de</w:t>
      </w:r>
      <w:r>
        <w:rPr>
          <w:rFonts w:ascii="Palatino Linotype" w:hAnsi="Palatino Linotype"/>
          <w:i/>
          <w:color w:val="231F20"/>
          <w:spacing w:val="-39"/>
          <w:sz w:val="24"/>
        </w:rPr>
        <w:t> </w:t>
      </w:r>
      <w:r>
        <w:rPr>
          <w:rFonts w:ascii="Palatino Linotype" w:hAnsi="Palatino Linotype"/>
          <w:i/>
          <w:color w:val="231F20"/>
          <w:spacing w:val="-4"/>
          <w:sz w:val="24"/>
        </w:rPr>
        <w:t>mujeres”</w:t>
      </w:r>
      <w:r>
        <w:rPr>
          <w:color w:val="231F20"/>
          <w:spacing w:val="-4"/>
          <w:sz w:val="24"/>
        </w:rPr>
        <w:t>. </w:t>
      </w:r>
      <w:r>
        <w:rPr>
          <w:color w:val="231F20"/>
          <w:sz w:val="24"/>
        </w:rPr>
        <w:t>Perspectiva</w:t>
      </w:r>
      <w:r>
        <w:rPr>
          <w:color w:val="231F20"/>
          <w:spacing w:val="-28"/>
          <w:sz w:val="24"/>
        </w:rPr>
        <w:t> </w:t>
      </w:r>
      <w:r>
        <w:rPr>
          <w:color w:val="231F20"/>
          <w:sz w:val="24"/>
        </w:rPr>
        <w:t>de</w:t>
      </w:r>
      <w:r>
        <w:rPr>
          <w:color w:val="231F20"/>
          <w:spacing w:val="-28"/>
          <w:sz w:val="24"/>
        </w:rPr>
        <w:t> </w:t>
      </w:r>
      <w:r>
        <w:rPr>
          <w:color w:val="231F20"/>
          <w:sz w:val="24"/>
        </w:rPr>
        <w:t>género.</w:t>
      </w:r>
      <w:r>
        <w:rPr>
          <w:color w:val="231F20"/>
          <w:spacing w:val="-28"/>
          <w:sz w:val="24"/>
        </w:rPr>
        <w:t> </w:t>
      </w:r>
      <w:r>
        <w:rPr>
          <w:color w:val="231F20"/>
          <w:sz w:val="24"/>
        </w:rPr>
        <w:t>1.</w:t>
      </w:r>
      <w:r>
        <w:rPr>
          <w:color w:val="231F20"/>
          <w:spacing w:val="-28"/>
          <w:sz w:val="24"/>
        </w:rPr>
        <w:t> </w:t>
      </w:r>
      <w:r>
        <w:rPr>
          <w:color w:val="231F20"/>
          <w:sz w:val="24"/>
        </w:rPr>
        <w:t>México,</w:t>
      </w:r>
      <w:r>
        <w:rPr>
          <w:color w:val="231F20"/>
          <w:spacing w:val="-28"/>
          <w:sz w:val="24"/>
        </w:rPr>
        <w:t> </w:t>
      </w:r>
      <w:r>
        <w:rPr>
          <w:color w:val="231F20"/>
          <w:sz w:val="24"/>
        </w:rPr>
        <w:t>ENTSUNAM</w:t>
      </w:r>
    </w:p>
    <w:p>
      <w:pPr>
        <w:spacing w:line="280" w:lineRule="exact" w:before="0"/>
        <w:ind w:left="563" w:right="134" w:hanging="454"/>
        <w:jc w:val="both"/>
        <w:rPr>
          <w:sz w:val="24"/>
        </w:rPr>
      </w:pPr>
      <w:r>
        <w:rPr>
          <w:color w:val="231F20"/>
          <w:sz w:val="24"/>
        </w:rPr>
        <w:t>Rotemberg, L., </w:t>
      </w:r>
      <w:r>
        <w:rPr>
          <w:color w:val="231F20"/>
          <w:spacing w:val="-4"/>
          <w:sz w:val="24"/>
        </w:rPr>
        <w:t>Harter, </w:t>
      </w:r>
      <w:r>
        <w:rPr>
          <w:color w:val="231F20"/>
          <w:sz w:val="24"/>
        </w:rPr>
        <w:t>R., Pessanha, </w:t>
      </w:r>
      <w:r>
        <w:rPr>
          <w:color w:val="231F20"/>
          <w:spacing w:val="-4"/>
          <w:sz w:val="24"/>
        </w:rPr>
        <w:t>J., </w:t>
      </w:r>
      <w:r>
        <w:rPr>
          <w:color w:val="231F20"/>
          <w:sz w:val="24"/>
        </w:rPr>
        <w:t>Gome, L., Fernándes, L.,</w:t>
      </w:r>
      <w:r>
        <w:rPr>
          <w:color w:val="231F20"/>
          <w:spacing w:val="-23"/>
          <w:sz w:val="24"/>
        </w:rPr>
        <w:t> </w:t>
      </w:r>
      <w:r>
        <w:rPr>
          <w:color w:val="231F20"/>
          <w:sz w:val="24"/>
        </w:rPr>
        <w:t>Méndes, </w:t>
      </w:r>
      <w:r>
        <w:rPr>
          <w:color w:val="231F20"/>
          <w:spacing w:val="-4"/>
          <w:sz w:val="24"/>
        </w:rPr>
        <w:t>MJ.</w:t>
      </w:r>
      <w:r>
        <w:rPr>
          <w:color w:val="231F20"/>
          <w:spacing w:val="-25"/>
          <w:sz w:val="24"/>
        </w:rPr>
        <w:t> </w:t>
      </w:r>
      <w:r>
        <w:rPr>
          <w:color w:val="231F20"/>
          <w:sz w:val="24"/>
        </w:rPr>
        <w:t>(2010)</w:t>
      </w:r>
      <w:r>
        <w:rPr>
          <w:color w:val="231F20"/>
          <w:spacing w:val="-25"/>
          <w:sz w:val="24"/>
        </w:rPr>
        <w:t> </w:t>
      </w:r>
      <w:r>
        <w:rPr>
          <w:rFonts w:ascii="Palatino Linotype" w:hAnsi="Palatino Linotype"/>
          <w:i/>
          <w:color w:val="231F20"/>
          <w:spacing w:val="-2"/>
          <w:sz w:val="24"/>
        </w:rPr>
        <w:t>“Housework</w:t>
      </w:r>
      <w:r>
        <w:rPr>
          <w:rFonts w:ascii="Palatino Linotype" w:hAnsi="Palatino Linotype"/>
          <w:i/>
          <w:color w:val="231F20"/>
          <w:spacing w:val="-25"/>
          <w:sz w:val="24"/>
        </w:rPr>
        <w:t> </w:t>
      </w:r>
      <w:r>
        <w:rPr>
          <w:rFonts w:ascii="Palatino Linotype" w:hAnsi="Palatino Linotype"/>
          <w:i/>
          <w:color w:val="231F20"/>
          <w:spacing w:val="-2"/>
          <w:sz w:val="24"/>
        </w:rPr>
        <w:t>and</w:t>
      </w:r>
      <w:r>
        <w:rPr>
          <w:rFonts w:ascii="Palatino Linotype" w:hAnsi="Palatino Linotype"/>
          <w:i/>
          <w:color w:val="231F20"/>
          <w:spacing w:val="-25"/>
          <w:sz w:val="24"/>
        </w:rPr>
        <w:t> </w:t>
      </w:r>
      <w:r>
        <w:rPr>
          <w:rFonts w:ascii="Palatino Linotype" w:hAnsi="Palatino Linotype"/>
          <w:i/>
          <w:color w:val="231F20"/>
          <w:sz w:val="24"/>
        </w:rPr>
        <w:t>recovery</w:t>
      </w:r>
      <w:r>
        <w:rPr>
          <w:rFonts w:ascii="Palatino Linotype" w:hAnsi="Palatino Linotype"/>
          <w:i/>
          <w:color w:val="231F20"/>
          <w:spacing w:val="-25"/>
          <w:sz w:val="24"/>
        </w:rPr>
        <w:t> </w:t>
      </w:r>
      <w:r>
        <w:rPr>
          <w:rFonts w:ascii="Palatino Linotype" w:hAnsi="Palatino Linotype"/>
          <w:i/>
          <w:color w:val="231F20"/>
          <w:sz w:val="24"/>
        </w:rPr>
        <w:t>from</w:t>
      </w:r>
      <w:r>
        <w:rPr>
          <w:rFonts w:ascii="Palatino Linotype" w:hAnsi="Palatino Linotype"/>
          <w:i/>
          <w:color w:val="231F20"/>
          <w:spacing w:val="-25"/>
          <w:sz w:val="24"/>
        </w:rPr>
        <w:t> </w:t>
      </w:r>
      <w:r>
        <w:rPr>
          <w:rFonts w:ascii="Palatino Linotype" w:hAnsi="Palatino Linotype"/>
          <w:i/>
          <w:color w:val="231F20"/>
          <w:sz w:val="24"/>
        </w:rPr>
        <w:t>work</w:t>
      </w:r>
      <w:r>
        <w:rPr>
          <w:rFonts w:ascii="Palatino Linotype" w:hAnsi="Palatino Linotype"/>
          <w:i/>
          <w:color w:val="231F20"/>
          <w:spacing w:val="-25"/>
          <w:sz w:val="24"/>
        </w:rPr>
        <w:t> </w:t>
      </w:r>
      <w:r>
        <w:rPr>
          <w:rFonts w:ascii="Palatino Linotype" w:hAnsi="Palatino Linotype"/>
          <w:i/>
          <w:color w:val="231F20"/>
          <w:spacing w:val="-3"/>
          <w:sz w:val="24"/>
        </w:rPr>
        <w:t>among</w:t>
      </w:r>
      <w:r>
        <w:rPr>
          <w:rFonts w:ascii="Palatino Linotype" w:hAnsi="Palatino Linotype"/>
          <w:i/>
          <w:color w:val="231F20"/>
          <w:spacing w:val="-25"/>
          <w:sz w:val="24"/>
        </w:rPr>
        <w:t> </w:t>
      </w:r>
      <w:r>
        <w:rPr>
          <w:rFonts w:ascii="Palatino Linotype" w:hAnsi="Palatino Linotype"/>
          <w:i/>
          <w:color w:val="231F20"/>
          <w:spacing w:val="-3"/>
          <w:sz w:val="24"/>
        </w:rPr>
        <w:t>nursing</w:t>
      </w:r>
      <w:r>
        <w:rPr>
          <w:rFonts w:ascii="Palatino Linotype" w:hAnsi="Palatino Linotype"/>
          <w:i/>
          <w:color w:val="231F20"/>
          <w:spacing w:val="-25"/>
          <w:sz w:val="24"/>
        </w:rPr>
        <w:t> </w:t>
      </w:r>
      <w:r>
        <w:rPr>
          <w:rFonts w:ascii="Palatino Linotype" w:hAnsi="Palatino Linotype"/>
          <w:i/>
          <w:color w:val="231F20"/>
          <w:sz w:val="24"/>
        </w:rPr>
        <w:t>teams: </w:t>
      </w:r>
      <w:r>
        <w:rPr>
          <w:rFonts w:ascii="Palatino Linotype" w:hAnsi="Palatino Linotype"/>
          <w:i/>
          <w:color w:val="231F20"/>
          <w:sz w:val="24"/>
        </w:rPr>
        <w:t>a</w:t>
      </w:r>
      <w:r>
        <w:rPr>
          <w:rFonts w:ascii="Palatino Linotype" w:hAnsi="Palatino Linotype"/>
          <w:i/>
          <w:color w:val="231F20"/>
          <w:spacing w:val="-33"/>
          <w:sz w:val="24"/>
        </w:rPr>
        <w:t> </w:t>
      </w:r>
      <w:r>
        <w:rPr>
          <w:rFonts w:ascii="Palatino Linotype" w:hAnsi="Palatino Linotype"/>
          <w:i/>
          <w:color w:val="231F20"/>
          <w:sz w:val="24"/>
        </w:rPr>
        <w:t>gender</w:t>
      </w:r>
      <w:r>
        <w:rPr>
          <w:rFonts w:ascii="Palatino Linotype" w:hAnsi="Palatino Linotype"/>
          <w:i/>
          <w:color w:val="231F20"/>
          <w:spacing w:val="-33"/>
          <w:sz w:val="24"/>
        </w:rPr>
        <w:t> </w:t>
      </w:r>
      <w:r>
        <w:rPr>
          <w:rFonts w:ascii="Palatino Linotype" w:hAnsi="Palatino Linotype"/>
          <w:i/>
          <w:color w:val="231F20"/>
          <w:spacing w:val="-3"/>
          <w:sz w:val="24"/>
        </w:rPr>
        <w:t>perspective”</w:t>
      </w:r>
      <w:r>
        <w:rPr>
          <w:color w:val="231F20"/>
          <w:spacing w:val="-3"/>
          <w:sz w:val="24"/>
        </w:rPr>
        <w:t>.</w:t>
      </w:r>
      <w:r>
        <w:rPr>
          <w:color w:val="231F20"/>
          <w:spacing w:val="-33"/>
          <w:sz w:val="24"/>
        </w:rPr>
        <w:t> </w:t>
      </w:r>
      <w:r>
        <w:rPr>
          <w:color w:val="231F20"/>
          <w:sz w:val="24"/>
        </w:rPr>
        <w:t>New</w:t>
      </w:r>
      <w:r>
        <w:rPr>
          <w:color w:val="231F20"/>
          <w:spacing w:val="-33"/>
          <w:sz w:val="24"/>
        </w:rPr>
        <w:t> </w:t>
      </w:r>
      <w:r>
        <w:rPr>
          <w:color w:val="231F20"/>
          <w:sz w:val="24"/>
        </w:rPr>
        <w:t>Solutions</w:t>
      </w:r>
      <w:r>
        <w:rPr>
          <w:rFonts w:ascii="Palatino Linotype" w:hAnsi="Palatino Linotype"/>
          <w:i/>
          <w:color w:val="231F20"/>
          <w:sz w:val="24"/>
        </w:rPr>
        <w:t>.</w:t>
      </w:r>
      <w:r>
        <w:rPr>
          <w:rFonts w:ascii="Palatino Linotype" w:hAnsi="Palatino Linotype"/>
          <w:i/>
          <w:color w:val="231F20"/>
          <w:spacing w:val="-33"/>
          <w:sz w:val="24"/>
        </w:rPr>
        <w:t> </w:t>
      </w:r>
      <w:r>
        <w:rPr>
          <w:color w:val="231F20"/>
          <w:sz w:val="24"/>
        </w:rPr>
        <w:t>20(4):</w:t>
      </w:r>
      <w:r>
        <w:rPr>
          <w:color w:val="231F20"/>
          <w:spacing w:val="-33"/>
          <w:sz w:val="24"/>
        </w:rPr>
        <w:t> </w:t>
      </w:r>
      <w:r>
        <w:rPr>
          <w:color w:val="231F20"/>
          <w:sz w:val="24"/>
        </w:rPr>
        <w:t>497-511.</w:t>
      </w:r>
    </w:p>
    <w:p>
      <w:pPr>
        <w:pStyle w:val="BodyText"/>
        <w:spacing w:line="242" w:lineRule="auto"/>
        <w:ind w:left="563" w:right="134" w:hanging="454"/>
        <w:jc w:val="both"/>
      </w:pPr>
      <w:r>
        <w:rPr>
          <w:color w:val="231F20"/>
        </w:rPr>
        <w:t>Santana, VS., Loomisb, D., Newmanc, B. (2001) “Housework, paid work and psychiatric symptoms: Trabalho doméstico, trabalho assalariado e sintomas psiquiátricos”. Rev Saúde Pública. 35(1): 16-22.</w:t>
      </w:r>
    </w:p>
    <w:p>
      <w:pPr>
        <w:spacing w:line="280" w:lineRule="exact" w:before="1"/>
        <w:ind w:left="0" w:right="135" w:firstLine="0"/>
        <w:jc w:val="right"/>
        <w:rPr>
          <w:sz w:val="24"/>
        </w:rPr>
      </w:pPr>
      <w:r>
        <w:rPr>
          <w:color w:val="231F20"/>
          <w:sz w:val="24"/>
        </w:rPr>
        <w:t>Scarone, M., Cedillo, L., Denman, C. (2010) </w:t>
      </w:r>
      <w:r>
        <w:rPr>
          <w:rFonts w:ascii="Palatino Linotype" w:hAnsi="Palatino Linotype"/>
          <w:i/>
          <w:color w:val="231F20"/>
          <w:sz w:val="24"/>
        </w:rPr>
        <w:t>“Gender, Aging, and Work:</w:t>
      </w:r>
      <w:r>
        <w:rPr>
          <w:rFonts w:ascii="Palatino Linotype" w:hAnsi="Palatino Linotype"/>
          <w:i/>
          <w:color w:val="231F20"/>
          <w:w w:val="101"/>
          <w:sz w:val="24"/>
        </w:rPr>
        <w:t> </w:t>
      </w:r>
      <w:r>
        <w:rPr>
          <w:rFonts w:ascii="Palatino Linotype" w:hAnsi="Palatino Linotype"/>
          <w:i/>
          <w:color w:val="231F20"/>
          <w:sz w:val="24"/>
        </w:rPr>
        <w:t>aging workers strategies to confront the demands of production in</w:t>
      </w:r>
      <w:r>
        <w:rPr>
          <w:rFonts w:ascii="Palatino Linotype" w:hAnsi="Palatino Linotype"/>
          <w:i/>
          <w:color w:val="231F20"/>
          <w:w w:val="95"/>
          <w:sz w:val="24"/>
        </w:rPr>
        <w:t> </w:t>
      </w:r>
      <w:r>
        <w:rPr>
          <w:rFonts w:ascii="Palatino Linotype" w:hAnsi="Palatino Linotype"/>
          <w:i/>
          <w:color w:val="231F20"/>
          <w:sz w:val="24"/>
        </w:rPr>
        <w:t>maquiladora plants in Nogales México”</w:t>
      </w:r>
      <w:r>
        <w:rPr>
          <w:color w:val="231F20"/>
          <w:sz w:val="24"/>
        </w:rPr>
        <w:t>. New Solutions. 20(4): 479-497.</w:t>
      </w:r>
    </w:p>
    <w:p>
      <w:pPr>
        <w:spacing w:line="280" w:lineRule="exact" w:before="0"/>
        <w:ind w:left="563" w:right="135" w:hanging="454"/>
        <w:jc w:val="both"/>
        <w:rPr>
          <w:sz w:val="24"/>
        </w:rPr>
      </w:pPr>
      <w:r>
        <w:rPr>
          <w:color w:val="231F20"/>
          <w:spacing w:val="-3"/>
          <w:sz w:val="24"/>
        </w:rPr>
        <w:t>Silva,</w:t>
      </w:r>
      <w:r>
        <w:rPr>
          <w:color w:val="231F20"/>
          <w:spacing w:val="-39"/>
          <w:sz w:val="24"/>
        </w:rPr>
        <w:t> </w:t>
      </w:r>
      <w:r>
        <w:rPr>
          <w:color w:val="231F20"/>
          <w:sz w:val="24"/>
        </w:rPr>
        <w:t>M.</w:t>
      </w:r>
      <w:r>
        <w:rPr>
          <w:color w:val="231F20"/>
          <w:spacing w:val="-39"/>
          <w:sz w:val="24"/>
        </w:rPr>
        <w:t> </w:t>
      </w:r>
      <w:r>
        <w:rPr>
          <w:color w:val="231F20"/>
          <w:spacing w:val="-3"/>
          <w:sz w:val="24"/>
        </w:rPr>
        <w:t>(2001)</w:t>
      </w:r>
      <w:r>
        <w:rPr>
          <w:color w:val="231F20"/>
          <w:spacing w:val="-39"/>
          <w:sz w:val="24"/>
        </w:rPr>
        <w:t> </w:t>
      </w:r>
      <w:r>
        <w:rPr>
          <w:rFonts w:ascii="Palatino Linotype" w:hAnsi="Palatino Linotype"/>
          <w:i/>
          <w:color w:val="231F20"/>
          <w:spacing w:val="-3"/>
          <w:sz w:val="24"/>
        </w:rPr>
        <w:t>“Los</w:t>
      </w:r>
      <w:r>
        <w:rPr>
          <w:rFonts w:ascii="Palatino Linotype" w:hAnsi="Palatino Linotype"/>
          <w:i/>
          <w:color w:val="231F20"/>
          <w:spacing w:val="-39"/>
          <w:sz w:val="24"/>
        </w:rPr>
        <w:t> </w:t>
      </w:r>
      <w:r>
        <w:rPr>
          <w:rFonts w:ascii="Palatino Linotype" w:hAnsi="Palatino Linotype"/>
          <w:i/>
          <w:color w:val="231F20"/>
          <w:spacing w:val="-4"/>
          <w:sz w:val="24"/>
        </w:rPr>
        <w:t>riesgos</w:t>
      </w:r>
      <w:r>
        <w:rPr>
          <w:rFonts w:ascii="Palatino Linotype" w:hAnsi="Palatino Linotype"/>
          <w:i/>
          <w:color w:val="231F20"/>
          <w:spacing w:val="-39"/>
          <w:sz w:val="24"/>
        </w:rPr>
        <w:t> </w:t>
      </w:r>
      <w:r>
        <w:rPr>
          <w:rFonts w:ascii="Palatino Linotype" w:hAnsi="Palatino Linotype"/>
          <w:i/>
          <w:color w:val="231F20"/>
          <w:spacing w:val="-4"/>
          <w:sz w:val="24"/>
        </w:rPr>
        <w:t>del</w:t>
      </w:r>
      <w:r>
        <w:rPr>
          <w:rFonts w:ascii="Palatino Linotype" w:hAnsi="Palatino Linotype"/>
          <w:i/>
          <w:color w:val="231F20"/>
          <w:spacing w:val="-39"/>
          <w:sz w:val="24"/>
        </w:rPr>
        <w:t> </w:t>
      </w:r>
      <w:r>
        <w:rPr>
          <w:rFonts w:ascii="Palatino Linotype" w:hAnsi="Palatino Linotype"/>
          <w:i/>
          <w:color w:val="231F20"/>
          <w:spacing w:val="-5"/>
          <w:sz w:val="24"/>
        </w:rPr>
        <w:t>trabajo</w:t>
      </w:r>
      <w:r>
        <w:rPr>
          <w:rFonts w:ascii="Palatino Linotype" w:hAnsi="Palatino Linotype"/>
          <w:i/>
          <w:color w:val="231F20"/>
          <w:spacing w:val="-39"/>
          <w:sz w:val="24"/>
        </w:rPr>
        <w:t> </w:t>
      </w:r>
      <w:r>
        <w:rPr>
          <w:rFonts w:ascii="Palatino Linotype" w:hAnsi="Palatino Linotype"/>
          <w:i/>
          <w:color w:val="231F20"/>
          <w:sz w:val="24"/>
        </w:rPr>
        <w:t>en</w:t>
      </w:r>
      <w:r>
        <w:rPr>
          <w:rFonts w:ascii="Palatino Linotype" w:hAnsi="Palatino Linotype"/>
          <w:i/>
          <w:color w:val="231F20"/>
          <w:spacing w:val="-39"/>
          <w:sz w:val="24"/>
        </w:rPr>
        <w:t> </w:t>
      </w:r>
      <w:r>
        <w:rPr>
          <w:rFonts w:ascii="Palatino Linotype" w:hAnsi="Palatino Linotype"/>
          <w:i/>
          <w:color w:val="231F20"/>
          <w:sz w:val="24"/>
        </w:rPr>
        <w:t>la</w:t>
      </w:r>
      <w:r>
        <w:rPr>
          <w:rFonts w:ascii="Palatino Linotype" w:hAnsi="Palatino Linotype"/>
          <w:i/>
          <w:color w:val="231F20"/>
          <w:spacing w:val="-39"/>
          <w:sz w:val="24"/>
        </w:rPr>
        <w:t> </w:t>
      </w:r>
      <w:r>
        <w:rPr>
          <w:rFonts w:ascii="Palatino Linotype" w:hAnsi="Palatino Linotype"/>
          <w:i/>
          <w:color w:val="231F20"/>
          <w:spacing w:val="-4"/>
          <w:sz w:val="24"/>
        </w:rPr>
        <w:t>construcción.</w:t>
      </w:r>
      <w:r>
        <w:rPr>
          <w:rFonts w:ascii="Palatino Linotype" w:hAnsi="Palatino Linotype"/>
          <w:i/>
          <w:color w:val="231F20"/>
          <w:spacing w:val="-39"/>
          <w:sz w:val="24"/>
        </w:rPr>
        <w:t> </w:t>
      </w:r>
      <w:r>
        <w:rPr>
          <w:rFonts w:ascii="Palatino Linotype" w:hAnsi="Palatino Linotype"/>
          <w:i/>
          <w:color w:val="231F20"/>
          <w:spacing w:val="-2"/>
          <w:sz w:val="24"/>
        </w:rPr>
        <w:t>Los</w:t>
      </w:r>
      <w:r>
        <w:rPr>
          <w:rFonts w:ascii="Palatino Linotype" w:hAnsi="Palatino Linotype"/>
          <w:i/>
          <w:color w:val="231F20"/>
          <w:spacing w:val="-39"/>
          <w:sz w:val="24"/>
        </w:rPr>
        <w:t> </w:t>
      </w:r>
      <w:r>
        <w:rPr>
          <w:rFonts w:ascii="Palatino Linotype" w:hAnsi="Palatino Linotype"/>
          <w:i/>
          <w:color w:val="231F20"/>
          <w:spacing w:val="-3"/>
          <w:sz w:val="24"/>
        </w:rPr>
        <w:t>casos</w:t>
      </w:r>
      <w:r>
        <w:rPr>
          <w:rFonts w:ascii="Palatino Linotype" w:hAnsi="Palatino Linotype"/>
          <w:i/>
          <w:color w:val="231F20"/>
          <w:spacing w:val="-39"/>
          <w:sz w:val="24"/>
        </w:rPr>
        <w:t> </w:t>
      </w:r>
      <w:r>
        <w:rPr>
          <w:rFonts w:ascii="Palatino Linotype" w:hAnsi="Palatino Linotype"/>
          <w:i/>
          <w:color w:val="231F20"/>
          <w:sz w:val="24"/>
        </w:rPr>
        <w:t>de</w:t>
      </w:r>
      <w:r>
        <w:rPr>
          <w:rFonts w:ascii="Palatino Linotype" w:hAnsi="Palatino Linotype"/>
          <w:i/>
          <w:color w:val="231F20"/>
          <w:spacing w:val="-39"/>
          <w:sz w:val="24"/>
        </w:rPr>
        <w:t> </w:t>
      </w:r>
      <w:r>
        <w:rPr>
          <w:rFonts w:ascii="Palatino Linotype" w:hAnsi="Palatino Linotype"/>
          <w:i/>
          <w:color w:val="231F20"/>
          <w:spacing w:val="-4"/>
          <w:sz w:val="24"/>
        </w:rPr>
        <w:t>Rosario </w:t>
      </w:r>
      <w:r>
        <w:rPr>
          <w:rFonts w:ascii="Palatino Linotype" w:hAnsi="Palatino Linotype"/>
          <w:i/>
          <w:color w:val="231F20"/>
          <w:sz w:val="24"/>
        </w:rPr>
        <w:t>y</w:t>
      </w:r>
      <w:r>
        <w:rPr>
          <w:rFonts w:ascii="Palatino Linotype" w:hAnsi="Palatino Linotype"/>
          <w:i/>
          <w:color w:val="231F20"/>
          <w:spacing w:val="-25"/>
          <w:sz w:val="24"/>
        </w:rPr>
        <w:t> </w:t>
      </w:r>
      <w:r>
        <w:rPr>
          <w:rFonts w:ascii="Palatino Linotype" w:hAnsi="Palatino Linotype"/>
          <w:i/>
          <w:color w:val="231F20"/>
          <w:spacing w:val="-6"/>
          <w:sz w:val="24"/>
        </w:rPr>
        <w:t>Montevideo”.</w:t>
      </w:r>
      <w:r>
        <w:rPr>
          <w:rFonts w:ascii="Palatino Linotype" w:hAnsi="Palatino Linotype"/>
          <w:i/>
          <w:color w:val="231F20"/>
          <w:spacing w:val="-25"/>
          <w:sz w:val="24"/>
        </w:rPr>
        <w:t> </w:t>
      </w:r>
      <w:r>
        <w:rPr>
          <w:color w:val="231F20"/>
          <w:spacing w:val="-4"/>
          <w:sz w:val="24"/>
        </w:rPr>
        <w:t>Economía,</w:t>
      </w:r>
      <w:r>
        <w:rPr>
          <w:color w:val="231F20"/>
          <w:spacing w:val="-25"/>
          <w:sz w:val="24"/>
        </w:rPr>
        <w:t> </w:t>
      </w:r>
      <w:r>
        <w:rPr>
          <w:color w:val="231F20"/>
          <w:sz w:val="24"/>
        </w:rPr>
        <w:t>Sociedad</w:t>
      </w:r>
      <w:r>
        <w:rPr>
          <w:color w:val="231F20"/>
          <w:spacing w:val="-25"/>
          <w:sz w:val="24"/>
        </w:rPr>
        <w:t> </w:t>
      </w:r>
      <w:r>
        <w:rPr>
          <w:color w:val="231F20"/>
          <w:sz w:val="24"/>
        </w:rPr>
        <w:t>y</w:t>
      </w:r>
      <w:r>
        <w:rPr>
          <w:color w:val="231F20"/>
          <w:spacing w:val="-25"/>
          <w:sz w:val="24"/>
        </w:rPr>
        <w:t> </w:t>
      </w:r>
      <w:r>
        <w:rPr>
          <w:color w:val="231F20"/>
          <w:spacing w:val="-6"/>
          <w:sz w:val="24"/>
        </w:rPr>
        <w:t>Territorio.</w:t>
      </w:r>
      <w:r>
        <w:rPr>
          <w:color w:val="231F20"/>
          <w:spacing w:val="-25"/>
          <w:sz w:val="24"/>
        </w:rPr>
        <w:t> </w:t>
      </w:r>
      <w:r>
        <w:rPr>
          <w:color w:val="231F20"/>
          <w:sz w:val="24"/>
        </w:rPr>
        <w:t>3</w:t>
      </w:r>
      <w:r>
        <w:rPr>
          <w:color w:val="231F20"/>
          <w:spacing w:val="-25"/>
          <w:sz w:val="24"/>
        </w:rPr>
        <w:t> </w:t>
      </w:r>
      <w:r>
        <w:rPr>
          <w:color w:val="231F20"/>
          <w:spacing w:val="-3"/>
          <w:sz w:val="24"/>
        </w:rPr>
        <w:t>(10):</w:t>
      </w:r>
      <w:r>
        <w:rPr>
          <w:color w:val="231F20"/>
          <w:spacing w:val="-25"/>
          <w:sz w:val="24"/>
        </w:rPr>
        <w:t> </w:t>
      </w:r>
      <w:r>
        <w:rPr>
          <w:color w:val="231F20"/>
          <w:spacing w:val="-3"/>
          <w:sz w:val="24"/>
        </w:rPr>
        <w:t>291-319.</w:t>
      </w:r>
    </w:p>
    <w:p>
      <w:pPr>
        <w:spacing w:after="0" w:line="280" w:lineRule="exact"/>
        <w:jc w:val="both"/>
        <w:rPr>
          <w:sz w:val="24"/>
        </w:rPr>
        <w:sectPr>
          <w:headerReference w:type="even" r:id="rId157"/>
          <w:footerReference w:type="even" r:id="rId158"/>
          <w:footerReference w:type="default" r:id="rId159"/>
          <w:pgSz w:w="9360" w:h="12480"/>
          <w:pgMar w:header="486" w:footer="504" w:top="880" w:bottom="700" w:left="740" w:right="1280"/>
        </w:sectPr>
      </w:pPr>
    </w:p>
    <w:p>
      <w:pPr>
        <w:spacing w:line="200" w:lineRule="exact" w:before="81"/>
        <w:ind w:left="1945" w:right="183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p>
      <w:pPr>
        <w:pStyle w:val="BodyText"/>
        <w:rPr>
          <w:rFonts w:ascii="Arial"/>
          <w:sz w:val="20"/>
        </w:rPr>
      </w:pPr>
    </w:p>
    <w:p>
      <w:pPr>
        <w:spacing w:line="280" w:lineRule="exact" w:before="212"/>
        <w:ind w:left="570" w:right="108" w:hanging="454"/>
        <w:jc w:val="both"/>
        <w:rPr>
          <w:sz w:val="24"/>
        </w:rPr>
      </w:pPr>
      <w:r>
        <w:rPr>
          <w:color w:val="231F20"/>
          <w:spacing w:val="-4"/>
          <w:sz w:val="24"/>
        </w:rPr>
        <w:t>Staland-Nyman, </w:t>
      </w:r>
      <w:r>
        <w:rPr>
          <w:color w:val="231F20"/>
          <w:sz w:val="24"/>
        </w:rPr>
        <w:t>C., </w:t>
      </w:r>
      <w:r>
        <w:rPr>
          <w:color w:val="231F20"/>
          <w:spacing w:val="-4"/>
          <w:sz w:val="24"/>
        </w:rPr>
        <w:t>Alexanderson, </w:t>
      </w:r>
      <w:r>
        <w:rPr>
          <w:color w:val="231F20"/>
          <w:sz w:val="24"/>
        </w:rPr>
        <w:t>K., </w:t>
      </w:r>
      <w:r>
        <w:rPr>
          <w:color w:val="231F20"/>
          <w:spacing w:val="-4"/>
          <w:sz w:val="24"/>
        </w:rPr>
        <w:t>Hensing, </w:t>
      </w:r>
      <w:r>
        <w:rPr>
          <w:color w:val="231F20"/>
          <w:sz w:val="24"/>
        </w:rPr>
        <w:t>G. </w:t>
      </w:r>
      <w:r>
        <w:rPr>
          <w:color w:val="231F20"/>
          <w:spacing w:val="-3"/>
          <w:sz w:val="24"/>
        </w:rPr>
        <w:t>(2008) </w:t>
      </w:r>
      <w:r>
        <w:rPr>
          <w:rFonts w:ascii="Palatino Linotype" w:hAnsi="Palatino Linotype"/>
          <w:i/>
          <w:color w:val="231F20"/>
          <w:spacing w:val="-7"/>
          <w:sz w:val="24"/>
        </w:rPr>
        <w:t>“Associations </w:t>
      </w:r>
      <w:r>
        <w:rPr>
          <w:rFonts w:ascii="Palatino Linotype" w:hAnsi="Palatino Linotype"/>
          <w:i/>
          <w:color w:val="231F20"/>
          <w:spacing w:val="-4"/>
          <w:sz w:val="24"/>
        </w:rPr>
        <w:t>between</w:t>
      </w:r>
      <w:r>
        <w:rPr>
          <w:rFonts w:ascii="Palatino Linotype" w:hAnsi="Palatino Linotype"/>
          <w:i/>
          <w:color w:val="231F20"/>
          <w:spacing w:val="-25"/>
          <w:sz w:val="24"/>
        </w:rPr>
        <w:t> </w:t>
      </w:r>
      <w:r>
        <w:rPr>
          <w:rFonts w:ascii="Palatino Linotype" w:hAnsi="Palatino Linotype"/>
          <w:i/>
          <w:color w:val="231F20"/>
          <w:spacing w:val="-5"/>
          <w:sz w:val="24"/>
        </w:rPr>
        <w:t>strain</w:t>
      </w:r>
      <w:r>
        <w:rPr>
          <w:rFonts w:ascii="Palatino Linotype" w:hAnsi="Palatino Linotype"/>
          <w:i/>
          <w:color w:val="231F20"/>
          <w:spacing w:val="-25"/>
          <w:sz w:val="24"/>
        </w:rPr>
        <w:t> </w:t>
      </w:r>
      <w:r>
        <w:rPr>
          <w:rFonts w:ascii="Palatino Linotype" w:hAnsi="Palatino Linotype"/>
          <w:i/>
          <w:color w:val="231F20"/>
          <w:spacing w:val="-3"/>
          <w:sz w:val="24"/>
        </w:rPr>
        <w:t>in</w:t>
      </w:r>
      <w:r>
        <w:rPr>
          <w:rFonts w:ascii="Palatino Linotype" w:hAnsi="Palatino Linotype"/>
          <w:i/>
          <w:color w:val="231F20"/>
          <w:spacing w:val="-25"/>
          <w:sz w:val="24"/>
        </w:rPr>
        <w:t> </w:t>
      </w:r>
      <w:r>
        <w:rPr>
          <w:rFonts w:ascii="Palatino Linotype" w:hAnsi="Palatino Linotype"/>
          <w:i/>
          <w:color w:val="231F20"/>
          <w:spacing w:val="-5"/>
          <w:sz w:val="24"/>
        </w:rPr>
        <w:t>domestic</w:t>
      </w:r>
      <w:r>
        <w:rPr>
          <w:rFonts w:ascii="Palatino Linotype" w:hAnsi="Palatino Linotype"/>
          <w:i/>
          <w:color w:val="231F20"/>
          <w:spacing w:val="-25"/>
          <w:sz w:val="24"/>
        </w:rPr>
        <w:t> </w:t>
      </w:r>
      <w:r>
        <w:rPr>
          <w:rFonts w:ascii="Palatino Linotype" w:hAnsi="Palatino Linotype"/>
          <w:i/>
          <w:color w:val="231F20"/>
          <w:spacing w:val="-4"/>
          <w:sz w:val="24"/>
        </w:rPr>
        <w:t>work</w:t>
      </w:r>
      <w:r>
        <w:rPr>
          <w:rFonts w:ascii="Palatino Linotype" w:hAnsi="Palatino Linotype"/>
          <w:i/>
          <w:color w:val="231F20"/>
          <w:spacing w:val="-25"/>
          <w:sz w:val="24"/>
        </w:rPr>
        <w:t> </w:t>
      </w:r>
      <w:r>
        <w:rPr>
          <w:rFonts w:ascii="Palatino Linotype" w:hAnsi="Palatino Linotype"/>
          <w:i/>
          <w:color w:val="231F20"/>
          <w:spacing w:val="-4"/>
          <w:sz w:val="24"/>
        </w:rPr>
        <w:t>and</w:t>
      </w:r>
      <w:r>
        <w:rPr>
          <w:rFonts w:ascii="Palatino Linotype" w:hAnsi="Palatino Linotype"/>
          <w:i/>
          <w:color w:val="231F20"/>
          <w:spacing w:val="-25"/>
          <w:sz w:val="24"/>
        </w:rPr>
        <w:t> </w:t>
      </w:r>
      <w:r>
        <w:rPr>
          <w:rFonts w:ascii="Palatino Linotype" w:hAnsi="Palatino Linotype"/>
          <w:i/>
          <w:color w:val="231F20"/>
          <w:spacing w:val="-5"/>
          <w:sz w:val="24"/>
        </w:rPr>
        <w:t>self-rated</w:t>
      </w:r>
      <w:r>
        <w:rPr>
          <w:rFonts w:ascii="Palatino Linotype" w:hAnsi="Palatino Linotype"/>
          <w:i/>
          <w:color w:val="231F20"/>
          <w:spacing w:val="-25"/>
          <w:sz w:val="24"/>
        </w:rPr>
        <w:t> </w:t>
      </w:r>
      <w:r>
        <w:rPr>
          <w:rFonts w:ascii="Palatino Linotype" w:hAnsi="Palatino Linotype"/>
          <w:i/>
          <w:color w:val="231F20"/>
          <w:spacing w:val="-5"/>
          <w:sz w:val="24"/>
        </w:rPr>
        <w:t>health:</w:t>
      </w:r>
      <w:r>
        <w:rPr>
          <w:rFonts w:ascii="Palatino Linotype" w:hAnsi="Palatino Linotype"/>
          <w:i/>
          <w:color w:val="231F20"/>
          <w:spacing w:val="-25"/>
          <w:sz w:val="24"/>
        </w:rPr>
        <w:t> </w:t>
      </w:r>
      <w:r>
        <w:rPr>
          <w:rFonts w:ascii="Palatino Linotype" w:hAnsi="Palatino Linotype"/>
          <w:i/>
          <w:color w:val="231F20"/>
          <w:sz w:val="24"/>
        </w:rPr>
        <w:t>a</w:t>
      </w:r>
      <w:r>
        <w:rPr>
          <w:rFonts w:ascii="Palatino Linotype" w:hAnsi="Palatino Linotype"/>
          <w:i/>
          <w:color w:val="231F20"/>
          <w:spacing w:val="-25"/>
          <w:sz w:val="24"/>
        </w:rPr>
        <w:t> </w:t>
      </w:r>
      <w:r>
        <w:rPr>
          <w:rFonts w:ascii="Palatino Linotype" w:hAnsi="Palatino Linotype"/>
          <w:i/>
          <w:color w:val="231F20"/>
          <w:spacing w:val="-4"/>
          <w:sz w:val="24"/>
        </w:rPr>
        <w:t>study</w:t>
      </w:r>
      <w:r>
        <w:rPr>
          <w:rFonts w:ascii="Palatino Linotype" w:hAnsi="Palatino Linotype"/>
          <w:i/>
          <w:color w:val="231F20"/>
          <w:spacing w:val="-25"/>
          <w:sz w:val="24"/>
        </w:rPr>
        <w:t> </w:t>
      </w:r>
      <w:r>
        <w:rPr>
          <w:rFonts w:ascii="Palatino Linotype" w:hAnsi="Palatino Linotype"/>
          <w:i/>
          <w:color w:val="231F20"/>
          <w:spacing w:val="-3"/>
          <w:sz w:val="24"/>
        </w:rPr>
        <w:t>of</w:t>
      </w:r>
      <w:r>
        <w:rPr>
          <w:rFonts w:ascii="Palatino Linotype" w:hAnsi="Palatino Linotype"/>
          <w:i/>
          <w:color w:val="231F20"/>
          <w:spacing w:val="-25"/>
          <w:sz w:val="24"/>
        </w:rPr>
        <w:t> </w:t>
      </w:r>
      <w:r>
        <w:rPr>
          <w:rFonts w:ascii="Palatino Linotype" w:hAnsi="Palatino Linotype"/>
          <w:i/>
          <w:color w:val="231F20"/>
          <w:spacing w:val="-5"/>
          <w:sz w:val="24"/>
        </w:rPr>
        <w:t>employed </w:t>
      </w:r>
      <w:r>
        <w:rPr>
          <w:rFonts w:ascii="Palatino Linotype" w:hAnsi="Palatino Linotype"/>
          <w:i/>
          <w:color w:val="231F20"/>
          <w:spacing w:val="-4"/>
          <w:sz w:val="24"/>
        </w:rPr>
        <w:t>women</w:t>
      </w:r>
      <w:r>
        <w:rPr>
          <w:rFonts w:ascii="Palatino Linotype" w:hAnsi="Palatino Linotype"/>
          <w:i/>
          <w:color w:val="231F20"/>
          <w:spacing w:val="-21"/>
          <w:sz w:val="24"/>
        </w:rPr>
        <w:t> </w:t>
      </w:r>
      <w:r>
        <w:rPr>
          <w:rFonts w:ascii="Palatino Linotype" w:hAnsi="Palatino Linotype"/>
          <w:i/>
          <w:color w:val="231F20"/>
          <w:spacing w:val="-3"/>
          <w:sz w:val="24"/>
        </w:rPr>
        <w:t>in</w:t>
      </w:r>
      <w:r>
        <w:rPr>
          <w:rFonts w:ascii="Palatino Linotype" w:hAnsi="Palatino Linotype"/>
          <w:i/>
          <w:color w:val="231F20"/>
          <w:spacing w:val="-21"/>
          <w:sz w:val="24"/>
        </w:rPr>
        <w:t> </w:t>
      </w:r>
      <w:r>
        <w:rPr>
          <w:rFonts w:ascii="Palatino Linotype" w:hAnsi="Palatino Linotype"/>
          <w:i/>
          <w:color w:val="231F20"/>
          <w:spacing w:val="-7"/>
          <w:sz w:val="24"/>
        </w:rPr>
        <w:t>Sweden”</w:t>
      </w:r>
      <w:r>
        <w:rPr>
          <w:color w:val="231F20"/>
          <w:spacing w:val="-7"/>
          <w:sz w:val="24"/>
        </w:rPr>
        <w:t>.</w:t>
      </w:r>
      <w:r>
        <w:rPr>
          <w:color w:val="231F20"/>
          <w:spacing w:val="-22"/>
          <w:sz w:val="24"/>
        </w:rPr>
        <w:t> </w:t>
      </w:r>
      <w:r>
        <w:rPr>
          <w:color w:val="231F20"/>
          <w:spacing w:val="-4"/>
          <w:sz w:val="24"/>
        </w:rPr>
        <w:t>Scandinavian</w:t>
      </w:r>
      <w:r>
        <w:rPr>
          <w:color w:val="231F20"/>
          <w:spacing w:val="-22"/>
          <w:sz w:val="24"/>
        </w:rPr>
        <w:t> </w:t>
      </w:r>
      <w:r>
        <w:rPr>
          <w:color w:val="231F20"/>
          <w:spacing w:val="-4"/>
          <w:sz w:val="24"/>
        </w:rPr>
        <w:t>Journal</w:t>
      </w:r>
      <w:r>
        <w:rPr>
          <w:color w:val="231F20"/>
          <w:spacing w:val="-22"/>
          <w:sz w:val="24"/>
        </w:rPr>
        <w:t> </w:t>
      </w:r>
      <w:r>
        <w:rPr>
          <w:color w:val="231F20"/>
          <w:spacing w:val="-3"/>
          <w:sz w:val="24"/>
        </w:rPr>
        <w:t>of</w:t>
      </w:r>
      <w:r>
        <w:rPr>
          <w:color w:val="231F20"/>
          <w:spacing w:val="-22"/>
          <w:sz w:val="24"/>
        </w:rPr>
        <w:t> </w:t>
      </w:r>
      <w:r>
        <w:rPr>
          <w:color w:val="231F20"/>
          <w:spacing w:val="-3"/>
          <w:sz w:val="24"/>
        </w:rPr>
        <w:t>Public</w:t>
      </w:r>
      <w:r>
        <w:rPr>
          <w:color w:val="231F20"/>
          <w:spacing w:val="-22"/>
          <w:sz w:val="24"/>
        </w:rPr>
        <w:t> </w:t>
      </w:r>
      <w:r>
        <w:rPr>
          <w:color w:val="231F20"/>
          <w:spacing w:val="-4"/>
          <w:sz w:val="24"/>
        </w:rPr>
        <w:t>Health.</w:t>
      </w:r>
      <w:r>
        <w:rPr>
          <w:color w:val="231F20"/>
          <w:spacing w:val="-22"/>
          <w:sz w:val="24"/>
        </w:rPr>
        <w:t> </w:t>
      </w:r>
      <w:r>
        <w:rPr>
          <w:color w:val="231F20"/>
          <w:sz w:val="24"/>
        </w:rPr>
        <w:t>36:</w:t>
      </w:r>
      <w:r>
        <w:rPr>
          <w:color w:val="231F20"/>
          <w:spacing w:val="-22"/>
          <w:sz w:val="24"/>
        </w:rPr>
        <w:t> </w:t>
      </w:r>
      <w:r>
        <w:rPr>
          <w:color w:val="231F20"/>
          <w:spacing w:val="-3"/>
          <w:sz w:val="24"/>
        </w:rPr>
        <w:t>21–27.</w:t>
      </w:r>
    </w:p>
    <w:p>
      <w:pPr>
        <w:spacing w:line="280" w:lineRule="exact" w:before="0"/>
        <w:ind w:left="570" w:right="108" w:hanging="454"/>
        <w:jc w:val="both"/>
        <w:rPr>
          <w:sz w:val="24"/>
        </w:rPr>
      </w:pPr>
      <w:r>
        <w:rPr>
          <w:color w:val="231F20"/>
          <w:spacing w:val="-3"/>
          <w:sz w:val="24"/>
        </w:rPr>
        <w:t>Torres-Arreola, </w:t>
      </w:r>
      <w:r>
        <w:rPr>
          <w:color w:val="231F20"/>
          <w:sz w:val="24"/>
        </w:rPr>
        <w:t>L., Constantino-Casas, </w:t>
      </w:r>
      <w:r>
        <w:rPr>
          <w:color w:val="231F20"/>
          <w:spacing w:val="-12"/>
          <w:sz w:val="24"/>
        </w:rPr>
        <w:t>P., </w:t>
      </w:r>
      <w:r>
        <w:rPr>
          <w:color w:val="231F20"/>
          <w:sz w:val="24"/>
        </w:rPr>
        <w:t>Villa-Barragán, </w:t>
      </w:r>
      <w:r>
        <w:rPr>
          <w:color w:val="231F20"/>
          <w:spacing w:val="-9"/>
          <w:sz w:val="24"/>
        </w:rPr>
        <w:t>JP., </w:t>
      </w:r>
      <w:r>
        <w:rPr>
          <w:color w:val="231F20"/>
          <w:sz w:val="24"/>
        </w:rPr>
        <w:t>Doubova, </w:t>
      </w:r>
      <w:r>
        <w:rPr>
          <w:color w:val="231F20"/>
          <w:spacing w:val="-12"/>
          <w:sz w:val="24"/>
        </w:rPr>
        <w:t>SV.</w:t>
      </w:r>
      <w:r>
        <w:rPr>
          <w:color w:val="231F20"/>
          <w:spacing w:val="-28"/>
          <w:sz w:val="24"/>
        </w:rPr>
        <w:t> </w:t>
      </w:r>
      <w:r>
        <w:rPr>
          <w:color w:val="231F20"/>
          <w:sz w:val="24"/>
        </w:rPr>
        <w:t>(2007)</w:t>
      </w:r>
      <w:r>
        <w:rPr>
          <w:color w:val="231F20"/>
          <w:spacing w:val="-27"/>
          <w:sz w:val="24"/>
        </w:rPr>
        <w:t> </w:t>
      </w:r>
      <w:r>
        <w:rPr>
          <w:rFonts w:ascii="Palatino Linotype" w:hAnsi="Palatino Linotype"/>
          <w:i/>
          <w:color w:val="231F20"/>
          <w:spacing w:val="-4"/>
          <w:sz w:val="24"/>
        </w:rPr>
        <w:t>“Health</w:t>
      </w:r>
      <w:r>
        <w:rPr>
          <w:rFonts w:ascii="Palatino Linotype" w:hAnsi="Palatino Linotype"/>
          <w:i/>
          <w:color w:val="231F20"/>
          <w:spacing w:val="-27"/>
          <w:sz w:val="24"/>
        </w:rPr>
        <w:t> </w:t>
      </w:r>
      <w:r>
        <w:rPr>
          <w:rFonts w:ascii="Palatino Linotype" w:hAnsi="Palatino Linotype"/>
          <w:i/>
          <w:color w:val="231F20"/>
          <w:spacing w:val="-2"/>
          <w:sz w:val="24"/>
        </w:rPr>
        <w:t>and</w:t>
      </w:r>
      <w:r>
        <w:rPr>
          <w:rFonts w:ascii="Palatino Linotype" w:hAnsi="Palatino Linotype"/>
          <w:i/>
          <w:color w:val="231F20"/>
          <w:spacing w:val="-27"/>
          <w:sz w:val="24"/>
        </w:rPr>
        <w:t> </w:t>
      </w:r>
      <w:r>
        <w:rPr>
          <w:rFonts w:ascii="Palatino Linotype" w:hAnsi="Palatino Linotype"/>
          <w:i/>
          <w:color w:val="231F20"/>
          <w:spacing w:val="-3"/>
          <w:sz w:val="24"/>
        </w:rPr>
        <w:t>working</w:t>
      </w:r>
      <w:r>
        <w:rPr>
          <w:rFonts w:ascii="Palatino Linotype" w:hAnsi="Palatino Linotype"/>
          <w:i/>
          <w:color w:val="231F20"/>
          <w:spacing w:val="-27"/>
          <w:sz w:val="24"/>
        </w:rPr>
        <w:t> </w:t>
      </w:r>
      <w:r>
        <w:rPr>
          <w:rFonts w:ascii="Palatino Linotype" w:hAnsi="Palatino Linotype"/>
          <w:i/>
          <w:color w:val="231F20"/>
          <w:spacing w:val="-3"/>
          <w:sz w:val="24"/>
        </w:rPr>
        <w:t>conditions</w:t>
      </w:r>
      <w:r>
        <w:rPr>
          <w:rFonts w:ascii="Palatino Linotype" w:hAnsi="Palatino Linotype"/>
          <w:i/>
          <w:color w:val="231F20"/>
          <w:spacing w:val="-27"/>
          <w:sz w:val="24"/>
        </w:rPr>
        <w:t> </w:t>
      </w:r>
      <w:r>
        <w:rPr>
          <w:rFonts w:ascii="Palatino Linotype" w:hAnsi="Palatino Linotype"/>
          <w:i/>
          <w:color w:val="231F20"/>
          <w:sz w:val="24"/>
        </w:rPr>
        <w:t>of</w:t>
      </w:r>
      <w:r>
        <w:rPr>
          <w:rFonts w:ascii="Palatino Linotype" w:hAnsi="Palatino Linotype"/>
          <w:i/>
          <w:color w:val="231F20"/>
          <w:spacing w:val="-27"/>
          <w:sz w:val="24"/>
        </w:rPr>
        <w:t> </w:t>
      </w:r>
      <w:r>
        <w:rPr>
          <w:rFonts w:ascii="Palatino Linotype" w:hAnsi="Palatino Linotype"/>
          <w:i/>
          <w:color w:val="231F20"/>
          <w:spacing w:val="-3"/>
          <w:sz w:val="24"/>
        </w:rPr>
        <w:t>pregnant</w:t>
      </w:r>
      <w:r>
        <w:rPr>
          <w:rFonts w:ascii="Palatino Linotype" w:hAnsi="Palatino Linotype"/>
          <w:i/>
          <w:color w:val="231F20"/>
          <w:spacing w:val="-27"/>
          <w:sz w:val="24"/>
        </w:rPr>
        <w:t> </w:t>
      </w:r>
      <w:r>
        <w:rPr>
          <w:rFonts w:ascii="Palatino Linotype" w:hAnsi="Palatino Linotype"/>
          <w:i/>
          <w:color w:val="231F20"/>
          <w:sz w:val="24"/>
        </w:rPr>
        <w:t>women</w:t>
      </w:r>
      <w:r>
        <w:rPr>
          <w:rFonts w:ascii="Palatino Linotype" w:hAnsi="Palatino Linotype"/>
          <w:i/>
          <w:color w:val="231F20"/>
          <w:spacing w:val="-27"/>
          <w:sz w:val="24"/>
        </w:rPr>
        <w:t> </w:t>
      </w:r>
      <w:r>
        <w:rPr>
          <w:rFonts w:ascii="Palatino Linotype" w:hAnsi="Palatino Linotype"/>
          <w:i/>
          <w:color w:val="231F20"/>
          <w:spacing w:val="-3"/>
          <w:sz w:val="24"/>
        </w:rPr>
        <w:t>working </w:t>
      </w:r>
      <w:r>
        <w:rPr>
          <w:rFonts w:ascii="Palatino Linotype" w:hAnsi="Palatino Linotype"/>
          <w:i/>
          <w:color w:val="231F20"/>
          <w:sz w:val="24"/>
        </w:rPr>
        <w:t>inside</w:t>
      </w:r>
      <w:r>
        <w:rPr>
          <w:rFonts w:ascii="Palatino Linotype" w:hAnsi="Palatino Linotype"/>
          <w:i/>
          <w:color w:val="231F20"/>
          <w:spacing w:val="-21"/>
          <w:sz w:val="24"/>
        </w:rPr>
        <w:t> </w:t>
      </w:r>
      <w:r>
        <w:rPr>
          <w:rFonts w:ascii="Palatino Linotype" w:hAnsi="Palatino Linotype"/>
          <w:i/>
          <w:color w:val="231F20"/>
          <w:spacing w:val="-2"/>
          <w:sz w:val="24"/>
        </w:rPr>
        <w:t>and</w:t>
      </w:r>
      <w:r>
        <w:rPr>
          <w:rFonts w:ascii="Palatino Linotype" w:hAnsi="Palatino Linotype"/>
          <w:i/>
          <w:color w:val="231F20"/>
          <w:spacing w:val="-21"/>
          <w:sz w:val="24"/>
        </w:rPr>
        <w:t> </w:t>
      </w:r>
      <w:r>
        <w:rPr>
          <w:rFonts w:ascii="Palatino Linotype" w:hAnsi="Palatino Linotype"/>
          <w:i/>
          <w:color w:val="231F20"/>
          <w:sz w:val="24"/>
        </w:rPr>
        <w:t>outside</w:t>
      </w:r>
      <w:r>
        <w:rPr>
          <w:rFonts w:ascii="Palatino Linotype" w:hAnsi="Palatino Linotype"/>
          <w:i/>
          <w:color w:val="231F20"/>
          <w:spacing w:val="-21"/>
          <w:sz w:val="24"/>
        </w:rPr>
        <w:t> </w:t>
      </w:r>
      <w:r>
        <w:rPr>
          <w:rFonts w:ascii="Palatino Linotype" w:hAnsi="Palatino Linotype"/>
          <w:i/>
          <w:color w:val="231F20"/>
          <w:sz w:val="24"/>
        </w:rPr>
        <w:t>the</w:t>
      </w:r>
      <w:r>
        <w:rPr>
          <w:rFonts w:ascii="Palatino Linotype" w:hAnsi="Palatino Linotype"/>
          <w:i/>
          <w:color w:val="231F20"/>
          <w:spacing w:val="-21"/>
          <w:sz w:val="24"/>
        </w:rPr>
        <w:t> </w:t>
      </w:r>
      <w:r>
        <w:rPr>
          <w:rFonts w:ascii="Palatino Linotype" w:hAnsi="Palatino Linotype"/>
          <w:i/>
          <w:color w:val="231F20"/>
          <w:sz w:val="24"/>
        </w:rPr>
        <w:t>home</w:t>
      </w:r>
      <w:r>
        <w:rPr>
          <w:rFonts w:ascii="Palatino Linotype" w:hAnsi="Palatino Linotype"/>
          <w:i/>
          <w:color w:val="231F20"/>
          <w:spacing w:val="-21"/>
          <w:sz w:val="24"/>
        </w:rPr>
        <w:t> </w:t>
      </w:r>
      <w:r>
        <w:rPr>
          <w:rFonts w:ascii="Palatino Linotype" w:hAnsi="Palatino Linotype"/>
          <w:i/>
          <w:color w:val="231F20"/>
          <w:sz w:val="24"/>
        </w:rPr>
        <w:t>in</w:t>
      </w:r>
      <w:r>
        <w:rPr>
          <w:rFonts w:ascii="Palatino Linotype" w:hAnsi="Palatino Linotype"/>
          <w:i/>
          <w:color w:val="231F20"/>
          <w:spacing w:val="-21"/>
          <w:sz w:val="24"/>
        </w:rPr>
        <w:t> </w:t>
      </w:r>
      <w:r>
        <w:rPr>
          <w:rFonts w:ascii="Palatino Linotype" w:hAnsi="Palatino Linotype"/>
          <w:i/>
          <w:color w:val="231F20"/>
          <w:sz w:val="24"/>
        </w:rPr>
        <w:t>Mexico</w:t>
      </w:r>
      <w:r>
        <w:rPr>
          <w:rFonts w:ascii="Palatino Linotype" w:hAnsi="Palatino Linotype"/>
          <w:i/>
          <w:color w:val="231F20"/>
          <w:spacing w:val="-21"/>
          <w:sz w:val="24"/>
        </w:rPr>
        <w:t> </w:t>
      </w:r>
      <w:r>
        <w:rPr>
          <w:rFonts w:ascii="Palatino Linotype" w:hAnsi="Palatino Linotype"/>
          <w:i/>
          <w:color w:val="231F20"/>
          <w:spacing w:val="-3"/>
          <w:sz w:val="24"/>
        </w:rPr>
        <w:t>City”</w:t>
      </w:r>
      <w:r>
        <w:rPr>
          <w:color w:val="231F20"/>
          <w:spacing w:val="-3"/>
          <w:sz w:val="24"/>
        </w:rPr>
        <w:t>.</w:t>
      </w:r>
      <w:r>
        <w:rPr>
          <w:color w:val="231F20"/>
          <w:spacing w:val="-21"/>
          <w:sz w:val="24"/>
        </w:rPr>
        <w:t> </w:t>
      </w:r>
      <w:r>
        <w:rPr>
          <w:color w:val="231F20"/>
          <w:sz w:val="24"/>
        </w:rPr>
        <w:t>BMC</w:t>
      </w:r>
      <w:r>
        <w:rPr>
          <w:color w:val="231F20"/>
          <w:spacing w:val="-21"/>
          <w:sz w:val="24"/>
        </w:rPr>
        <w:t> </w:t>
      </w:r>
      <w:r>
        <w:rPr>
          <w:color w:val="231F20"/>
          <w:sz w:val="24"/>
        </w:rPr>
        <w:t>Public</w:t>
      </w:r>
      <w:r>
        <w:rPr>
          <w:color w:val="231F20"/>
          <w:spacing w:val="-21"/>
          <w:sz w:val="24"/>
        </w:rPr>
        <w:t> </w:t>
      </w:r>
      <w:r>
        <w:rPr>
          <w:color w:val="231F20"/>
          <w:sz w:val="24"/>
        </w:rPr>
        <w:t>Health</w:t>
      </w:r>
      <w:r>
        <w:rPr>
          <w:color w:val="231F20"/>
          <w:spacing w:val="-21"/>
          <w:sz w:val="24"/>
        </w:rPr>
        <w:t> </w:t>
      </w:r>
      <w:r>
        <w:rPr>
          <w:b/>
          <w:color w:val="231F20"/>
          <w:sz w:val="24"/>
        </w:rPr>
        <w:t>7</w:t>
      </w:r>
      <w:r>
        <w:rPr>
          <w:color w:val="231F20"/>
          <w:sz w:val="24"/>
        </w:rPr>
        <w:t>:25. Disponible en:</w:t>
      </w:r>
      <w:r>
        <w:rPr>
          <w:color w:val="231F20"/>
          <w:spacing w:val="-34"/>
          <w:sz w:val="24"/>
        </w:rPr>
        <w:t> </w:t>
      </w:r>
      <w:hyperlink r:id="rId162">
        <w:r>
          <w:rPr>
            <w:color w:val="231F20"/>
            <w:sz w:val="24"/>
          </w:rPr>
          <w:t>http://www.biomedcentral.com/1471-2458/7/25</w:t>
        </w:r>
      </w:hyperlink>
    </w:p>
    <w:p>
      <w:pPr>
        <w:spacing w:line="280" w:lineRule="exact" w:before="0"/>
        <w:ind w:left="570" w:right="108" w:hanging="454"/>
        <w:jc w:val="both"/>
        <w:rPr>
          <w:sz w:val="24"/>
        </w:rPr>
      </w:pPr>
      <w:r>
        <w:rPr>
          <w:color w:val="231F20"/>
          <w:sz w:val="24"/>
        </w:rPr>
        <w:t>Uribe, G., Ramírez, JC., </w:t>
      </w:r>
      <w:r>
        <w:rPr>
          <w:color w:val="231F20"/>
          <w:spacing w:val="-3"/>
          <w:sz w:val="24"/>
        </w:rPr>
        <w:t>Romero, </w:t>
      </w:r>
      <w:r>
        <w:rPr>
          <w:color w:val="231F20"/>
          <w:sz w:val="24"/>
        </w:rPr>
        <w:t>L., Gutiérrez, N. (1991) </w:t>
      </w:r>
      <w:r>
        <w:rPr>
          <w:rFonts w:ascii="Palatino Linotype" w:hAnsi="Palatino Linotype"/>
          <w:i/>
          <w:color w:val="231F20"/>
          <w:sz w:val="24"/>
        </w:rPr>
        <w:t>“El </w:t>
      </w:r>
      <w:r>
        <w:rPr>
          <w:rFonts w:ascii="Palatino Linotype" w:hAnsi="Palatino Linotype"/>
          <w:i/>
          <w:color w:val="231F20"/>
          <w:spacing w:val="-3"/>
          <w:sz w:val="24"/>
        </w:rPr>
        <w:t>trabajo </w:t>
      </w:r>
      <w:r>
        <w:rPr>
          <w:rFonts w:ascii="Palatino Linotype" w:hAnsi="Palatino Linotype"/>
          <w:i/>
          <w:color w:val="231F20"/>
          <w:sz w:val="24"/>
        </w:rPr>
        <w:t>femenino y la salud de </w:t>
      </w:r>
      <w:r>
        <w:rPr>
          <w:rFonts w:ascii="Palatino Linotype" w:hAnsi="Palatino Linotype"/>
          <w:i/>
          <w:color w:val="231F20"/>
          <w:spacing w:val="-3"/>
          <w:sz w:val="24"/>
        </w:rPr>
        <w:t>cuatro </w:t>
      </w:r>
      <w:r>
        <w:rPr>
          <w:rFonts w:ascii="Palatino Linotype" w:hAnsi="Palatino Linotype"/>
          <w:i/>
          <w:color w:val="231F20"/>
          <w:sz w:val="24"/>
        </w:rPr>
        <w:t>grupos de </w:t>
      </w:r>
      <w:r>
        <w:rPr>
          <w:rFonts w:ascii="Palatino Linotype" w:hAnsi="Palatino Linotype"/>
          <w:i/>
          <w:color w:val="231F20"/>
          <w:spacing w:val="-3"/>
          <w:sz w:val="24"/>
        </w:rPr>
        <w:t>mujeres </w:t>
      </w:r>
      <w:r>
        <w:rPr>
          <w:rFonts w:ascii="Palatino Linotype" w:hAnsi="Palatino Linotype"/>
          <w:i/>
          <w:color w:val="231F20"/>
          <w:sz w:val="24"/>
        </w:rPr>
        <w:t>en </w:t>
      </w:r>
      <w:r>
        <w:rPr>
          <w:rFonts w:ascii="Palatino Linotype" w:hAnsi="Palatino Linotype"/>
          <w:i/>
          <w:color w:val="231F20"/>
          <w:spacing w:val="-3"/>
          <w:sz w:val="24"/>
        </w:rPr>
        <w:t>Guadalajara,</w:t>
      </w:r>
      <w:r>
        <w:rPr>
          <w:rFonts w:ascii="Palatino Linotype" w:hAnsi="Palatino Linotype"/>
          <w:i/>
          <w:color w:val="231F20"/>
          <w:spacing w:val="54"/>
          <w:sz w:val="24"/>
        </w:rPr>
        <w:t> </w:t>
      </w:r>
      <w:r>
        <w:rPr>
          <w:rFonts w:ascii="Palatino Linotype" w:hAnsi="Palatino Linotype"/>
          <w:i/>
          <w:color w:val="231F20"/>
          <w:spacing w:val="-4"/>
          <w:sz w:val="24"/>
        </w:rPr>
        <w:t>México”</w:t>
      </w:r>
      <w:r>
        <w:rPr>
          <w:color w:val="231F20"/>
          <w:spacing w:val="-4"/>
          <w:sz w:val="24"/>
        </w:rPr>
        <w:t>. </w:t>
      </w:r>
      <w:r>
        <w:rPr>
          <w:color w:val="231F20"/>
          <w:sz w:val="24"/>
        </w:rPr>
        <w:t>Boletín Oficina Panamericana de la Salud. 3 (2): 101-111.</w:t>
      </w:r>
    </w:p>
    <w:p>
      <w:pPr>
        <w:pStyle w:val="BodyText"/>
        <w:rPr>
          <w:sz w:val="34"/>
        </w:rPr>
      </w:pPr>
    </w:p>
    <w:p>
      <w:pPr>
        <w:pStyle w:val="Heading1"/>
        <w:spacing w:line="240" w:lineRule="auto"/>
        <w:ind w:left="1284" w:right="0"/>
      </w:pPr>
      <w:r>
        <w:rPr>
          <w:color w:val="DADBDC"/>
        </w:rPr>
        <w:t>DUMMY</w:t>
      </w:r>
    </w:p>
    <w:p>
      <w:pPr>
        <w:spacing w:after="0" w:line="240" w:lineRule="auto"/>
        <w:sectPr>
          <w:headerReference w:type="default" r:id="rId161"/>
          <w:pgSz w:w="9360" w:h="12480"/>
          <w:pgMar w:header="0" w:footer="504" w:top="400" w:bottom="700" w:left="1300" w:right="740"/>
        </w:sectPr>
      </w:pPr>
    </w:p>
    <w:p>
      <w:pPr>
        <w:pStyle w:val="BodyText"/>
        <w:spacing w:before="4"/>
        <w:rPr>
          <w:sz w:val="17"/>
        </w:rPr>
      </w:pPr>
    </w:p>
    <w:p>
      <w:pPr>
        <w:spacing w:after="0"/>
        <w:rPr>
          <w:sz w:val="17"/>
        </w:rPr>
        <w:sectPr>
          <w:headerReference w:type="even" r:id="rId163"/>
          <w:footerReference w:type="even" r:id="rId164"/>
          <w:pgSz w:w="9360" w:h="12480"/>
          <w:pgMar w:header="0" w:footer="0" w:top="116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194"/>
        <w:ind w:left="1182" w:right="97" w:hanging="533"/>
        <w:jc w:val="left"/>
      </w:pPr>
      <w:r>
        <w:rPr>
          <w:color w:val="231F20"/>
          <w:spacing w:val="-3"/>
          <w:w w:val="80"/>
        </w:rPr>
        <w:t>Abatimiento</w:t>
      </w:r>
      <w:r>
        <w:rPr>
          <w:color w:val="231F20"/>
          <w:spacing w:val="-19"/>
          <w:w w:val="80"/>
        </w:rPr>
        <w:t> </w:t>
      </w:r>
      <w:r>
        <w:rPr>
          <w:color w:val="231F20"/>
          <w:spacing w:val="-3"/>
          <w:w w:val="80"/>
        </w:rPr>
        <w:t>psiquico:</w:t>
      </w:r>
      <w:r>
        <w:rPr>
          <w:color w:val="231F20"/>
          <w:spacing w:val="-19"/>
          <w:w w:val="80"/>
        </w:rPr>
        <w:t> </w:t>
      </w:r>
      <w:r>
        <w:rPr>
          <w:color w:val="231F20"/>
          <w:spacing w:val="-3"/>
          <w:w w:val="80"/>
        </w:rPr>
        <w:t>principal</w:t>
      </w:r>
      <w:r>
        <w:rPr>
          <w:color w:val="231F20"/>
          <w:spacing w:val="-19"/>
          <w:w w:val="80"/>
        </w:rPr>
        <w:t> </w:t>
      </w:r>
      <w:r>
        <w:rPr>
          <w:color w:val="231F20"/>
          <w:spacing w:val="-4"/>
          <w:w w:val="80"/>
        </w:rPr>
        <w:t>corrosivo</w:t>
      </w:r>
      <w:r>
        <w:rPr>
          <w:color w:val="231F20"/>
          <w:spacing w:val="-19"/>
          <w:w w:val="80"/>
        </w:rPr>
        <w:t> </w:t>
      </w:r>
      <w:r>
        <w:rPr>
          <w:color w:val="231F20"/>
          <w:w w:val="80"/>
        </w:rPr>
        <w:t>de</w:t>
      </w:r>
      <w:r>
        <w:rPr>
          <w:color w:val="231F20"/>
          <w:spacing w:val="-19"/>
          <w:w w:val="80"/>
        </w:rPr>
        <w:t> </w:t>
      </w:r>
      <w:r>
        <w:rPr>
          <w:color w:val="231F20"/>
          <w:w w:val="80"/>
        </w:rPr>
        <w:t>la</w:t>
      </w:r>
      <w:r>
        <w:rPr>
          <w:color w:val="231F20"/>
          <w:spacing w:val="-19"/>
          <w:w w:val="80"/>
        </w:rPr>
        <w:t> </w:t>
      </w:r>
      <w:r>
        <w:rPr>
          <w:color w:val="231F20"/>
          <w:spacing w:val="-3"/>
          <w:w w:val="80"/>
        </w:rPr>
        <w:t>calidad </w:t>
      </w:r>
      <w:r>
        <w:rPr>
          <w:color w:val="231F20"/>
          <w:w w:val="80"/>
        </w:rPr>
        <w:t>de</w:t>
      </w:r>
      <w:r>
        <w:rPr>
          <w:color w:val="231F20"/>
          <w:spacing w:val="-24"/>
          <w:w w:val="80"/>
        </w:rPr>
        <w:t> </w:t>
      </w:r>
      <w:r>
        <w:rPr>
          <w:color w:val="231F20"/>
          <w:w w:val="80"/>
        </w:rPr>
        <w:t>la</w:t>
      </w:r>
      <w:r>
        <w:rPr>
          <w:color w:val="231F20"/>
          <w:spacing w:val="-24"/>
          <w:w w:val="80"/>
        </w:rPr>
        <w:t> </w:t>
      </w:r>
      <w:r>
        <w:rPr>
          <w:color w:val="231F20"/>
          <w:spacing w:val="-4"/>
          <w:w w:val="80"/>
        </w:rPr>
        <w:t>producción</w:t>
      </w:r>
      <w:r>
        <w:rPr>
          <w:color w:val="231F20"/>
          <w:spacing w:val="-24"/>
          <w:w w:val="80"/>
        </w:rPr>
        <w:t> </w:t>
      </w:r>
      <w:r>
        <w:rPr>
          <w:color w:val="231F20"/>
          <w:w w:val="80"/>
        </w:rPr>
        <w:t>de</w:t>
      </w:r>
      <w:r>
        <w:rPr>
          <w:color w:val="231F20"/>
          <w:spacing w:val="-24"/>
          <w:w w:val="80"/>
        </w:rPr>
        <w:t> </w:t>
      </w:r>
      <w:r>
        <w:rPr>
          <w:color w:val="231F20"/>
          <w:w w:val="80"/>
        </w:rPr>
        <w:t>la</w:t>
      </w:r>
      <w:r>
        <w:rPr>
          <w:color w:val="231F20"/>
          <w:spacing w:val="-24"/>
          <w:w w:val="80"/>
        </w:rPr>
        <w:t> </w:t>
      </w:r>
      <w:r>
        <w:rPr>
          <w:color w:val="231F20"/>
          <w:spacing w:val="-3"/>
          <w:w w:val="80"/>
        </w:rPr>
        <w:t>comunidad</w:t>
      </w:r>
      <w:r>
        <w:rPr>
          <w:color w:val="231F20"/>
          <w:spacing w:val="-24"/>
          <w:w w:val="80"/>
        </w:rPr>
        <w:t> </w:t>
      </w:r>
      <w:r>
        <w:rPr>
          <w:color w:val="231F20"/>
          <w:spacing w:val="-3"/>
          <w:w w:val="80"/>
        </w:rPr>
        <w:t>académica</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7"/>
        <w:rPr>
          <w:rFonts w:ascii="Trebuchet MS"/>
        </w:rPr>
      </w:pPr>
    </w:p>
    <w:p>
      <w:pPr>
        <w:spacing w:line="1720" w:lineRule="exact" w:before="0"/>
        <w:ind w:left="1284" w:right="97" w:firstLine="0"/>
        <w:jc w:val="left"/>
        <w:rPr>
          <w:rFonts w:ascii="Calibri" w:hAnsi="Calibri"/>
          <w:sz w:val="154"/>
        </w:rPr>
      </w:pPr>
      <w:r>
        <w:rPr>
          <w:rFonts w:ascii="Calibri" w:hAnsi="Calibri"/>
          <w:color w:val="DADBDC"/>
          <w:spacing w:val="-91"/>
          <w:w w:val="91"/>
          <w:position w:val="-70"/>
          <w:sz w:val="154"/>
        </w:rPr>
        <w:t>D</w:t>
      </w:r>
      <w:r>
        <w:rPr>
          <w:rFonts w:ascii="Trebuchet MS" w:hAnsi="Trebuchet MS"/>
          <w:color w:val="414042"/>
          <w:spacing w:val="-25"/>
          <w:w w:val="89"/>
          <w:sz w:val="20"/>
        </w:rPr>
        <w:t>P</w:t>
      </w:r>
      <w:r>
        <w:rPr>
          <w:rFonts w:ascii="Calibri" w:hAnsi="Calibri"/>
          <w:color w:val="DADBDC"/>
          <w:spacing w:val="-881"/>
          <w:w w:val="91"/>
          <w:position w:val="-70"/>
          <w:sz w:val="154"/>
        </w:rPr>
        <w:t>U</w:t>
      </w:r>
      <w:r>
        <w:rPr>
          <w:rFonts w:ascii="Trebuchet MS" w:hAnsi="Trebuchet MS"/>
          <w:color w:val="414042"/>
          <w:w w:val="81"/>
          <w:sz w:val="20"/>
        </w:rPr>
        <w:t>aola</w:t>
      </w:r>
      <w:r>
        <w:rPr>
          <w:rFonts w:ascii="Trebuchet MS" w:hAnsi="Trebuchet MS"/>
          <w:color w:val="414042"/>
          <w:spacing w:val="-20"/>
          <w:sz w:val="20"/>
        </w:rPr>
        <w:t> </w:t>
      </w:r>
      <w:r>
        <w:rPr>
          <w:rFonts w:ascii="Trebuchet MS" w:hAnsi="Trebuchet MS"/>
          <w:color w:val="414042"/>
          <w:w w:val="83"/>
          <w:sz w:val="20"/>
        </w:rPr>
        <w:t>Zente</w:t>
      </w:r>
      <w:r>
        <w:rPr>
          <w:rFonts w:ascii="Trebuchet MS" w:hAnsi="Trebuchet MS"/>
          <w:color w:val="414042"/>
          <w:spacing w:val="-5"/>
          <w:w w:val="85"/>
          <w:sz w:val="20"/>
        </w:rPr>
        <w:t>n</w:t>
      </w:r>
      <w:r>
        <w:rPr>
          <w:rFonts w:ascii="Calibri" w:hAnsi="Calibri"/>
          <w:color w:val="DADBDC"/>
          <w:spacing w:val="-1137"/>
          <w:w w:val="86"/>
          <w:position w:val="-70"/>
          <w:sz w:val="154"/>
        </w:rPr>
        <w:t>M</w:t>
      </w:r>
      <w:r>
        <w:rPr>
          <w:rFonts w:ascii="Trebuchet MS" w:hAnsi="Trebuchet MS"/>
          <w:color w:val="414042"/>
          <w:w w:val="87"/>
          <w:sz w:val="20"/>
        </w:rPr>
        <w:t>o</w:t>
      </w:r>
      <w:r>
        <w:rPr>
          <w:rFonts w:ascii="Trebuchet MS" w:hAnsi="Trebuchet MS"/>
          <w:color w:val="414042"/>
          <w:spacing w:val="-20"/>
          <w:sz w:val="20"/>
        </w:rPr>
        <w:t> </w:t>
      </w:r>
      <w:r>
        <w:rPr>
          <w:rFonts w:ascii="Trebuchet MS" w:hAnsi="Trebuchet MS"/>
          <w:color w:val="414042"/>
          <w:w w:val="85"/>
          <w:sz w:val="20"/>
        </w:rPr>
        <w:t>Luna</w:t>
      </w:r>
      <w:r>
        <w:rPr>
          <w:rFonts w:ascii="Trebuchet MS" w:hAnsi="Trebuchet MS"/>
          <w:color w:val="414042"/>
          <w:spacing w:val="-20"/>
          <w:sz w:val="20"/>
        </w:rPr>
        <w:t> </w:t>
      </w:r>
      <w:r>
        <w:rPr>
          <w:rFonts w:ascii="Trebuchet MS" w:hAnsi="Trebuchet MS"/>
          <w:color w:val="414042"/>
          <w:w w:val="89"/>
          <w:sz w:val="20"/>
        </w:rPr>
        <w:t>y</w:t>
      </w:r>
      <w:r>
        <w:rPr>
          <w:rFonts w:ascii="Trebuchet MS" w:hAnsi="Trebuchet MS"/>
          <w:color w:val="414042"/>
          <w:spacing w:val="-20"/>
          <w:sz w:val="20"/>
        </w:rPr>
        <w:t> </w:t>
      </w:r>
      <w:r>
        <w:rPr>
          <w:rFonts w:ascii="Trebuchet MS" w:hAnsi="Trebuchet MS"/>
          <w:color w:val="414042"/>
          <w:w w:val="83"/>
          <w:sz w:val="20"/>
        </w:rPr>
        <w:t>Ariste</w:t>
      </w:r>
      <w:r>
        <w:rPr>
          <w:rFonts w:ascii="Trebuchet MS" w:hAnsi="Trebuchet MS"/>
          <w:color w:val="414042"/>
          <w:spacing w:val="-81"/>
          <w:w w:val="87"/>
          <w:sz w:val="20"/>
        </w:rPr>
        <w:t>o</w:t>
      </w:r>
      <w:r>
        <w:rPr>
          <w:rFonts w:ascii="Calibri" w:hAnsi="Calibri"/>
          <w:color w:val="DADBDC"/>
          <w:spacing w:val="-1020"/>
          <w:w w:val="86"/>
          <w:position w:val="-70"/>
          <w:sz w:val="154"/>
        </w:rPr>
        <w:t>M</w:t>
      </w:r>
      <w:r>
        <w:rPr>
          <w:rFonts w:ascii="Trebuchet MS" w:hAnsi="Trebuchet MS"/>
          <w:color w:val="414042"/>
          <w:w w:val="86"/>
          <w:sz w:val="20"/>
        </w:rPr>
        <w:t>Santos</w:t>
      </w:r>
      <w:r>
        <w:rPr>
          <w:rFonts w:ascii="Trebuchet MS" w:hAnsi="Trebuchet MS"/>
          <w:color w:val="414042"/>
          <w:spacing w:val="-20"/>
          <w:sz w:val="20"/>
        </w:rPr>
        <w:t> </w:t>
      </w:r>
      <w:r>
        <w:rPr>
          <w:rFonts w:ascii="Trebuchet MS" w:hAnsi="Trebuchet MS"/>
          <w:color w:val="414042"/>
          <w:w w:val="84"/>
          <w:sz w:val="20"/>
        </w:rPr>
        <w:t>López</w:t>
      </w:r>
      <w:r>
        <w:rPr>
          <w:rFonts w:ascii="Trebuchet MS" w:hAnsi="Trebuchet MS"/>
          <w:color w:val="414042"/>
          <w:spacing w:val="-40"/>
          <w:sz w:val="20"/>
        </w:rPr>
        <w:t> </w:t>
      </w:r>
      <w:r>
        <w:rPr>
          <w:rFonts w:ascii="Calibri" w:hAnsi="Calibri"/>
          <w:color w:val="DADBDC"/>
          <w:spacing w:val="-15"/>
          <w:w w:val="101"/>
          <w:position w:val="-70"/>
          <w:sz w:val="154"/>
        </w:rPr>
        <w:t>Y</w:t>
      </w:r>
    </w:p>
    <w:p>
      <w:pPr>
        <w:spacing w:after="0" w:line="1720" w:lineRule="exact"/>
        <w:jc w:val="left"/>
        <w:rPr>
          <w:rFonts w:ascii="Calibri" w:hAnsi="Calibri"/>
          <w:sz w:val="154"/>
        </w:rPr>
        <w:sectPr>
          <w:headerReference w:type="default" r:id="rId165"/>
          <w:footerReference w:type="default" r:id="rId166"/>
          <w:footerReference w:type="even" r:id="rId167"/>
          <w:pgSz w:w="9360" w:h="12480"/>
          <w:pgMar w:header="0" w:footer="504" w:top="1160" w:bottom="700" w:left="1300" w:right="1280"/>
          <w:pgNumType w:start="165"/>
        </w:sectPr>
      </w:pPr>
    </w:p>
    <w:p>
      <w:pPr>
        <w:pStyle w:val="BodyText"/>
        <w:spacing w:before="5"/>
        <w:rPr>
          <w:rFonts w:ascii="Calibri"/>
          <w:sz w:val="25"/>
        </w:rPr>
      </w:pPr>
    </w:p>
    <w:p>
      <w:pPr>
        <w:pStyle w:val="Heading3"/>
        <w:spacing w:before="55"/>
      </w:pPr>
      <w:r>
        <w:rPr>
          <w:color w:val="231F20"/>
          <w:w w:val="90"/>
        </w:rPr>
        <w:t>Resumen</w:t>
      </w:r>
    </w:p>
    <w:p>
      <w:pPr>
        <w:pStyle w:val="BodyText"/>
        <w:spacing w:before="3"/>
        <w:rPr>
          <w:rFonts w:ascii="Trebuchet MS"/>
          <w:sz w:val="26"/>
        </w:rPr>
      </w:pPr>
    </w:p>
    <w:p>
      <w:pPr>
        <w:pStyle w:val="BodyText"/>
        <w:spacing w:line="242" w:lineRule="auto"/>
        <w:ind w:left="110" w:right="114"/>
        <w:jc w:val="both"/>
      </w:pPr>
      <w:r>
        <w:rPr>
          <w:color w:val="231F20"/>
        </w:rPr>
        <w:t>El </w:t>
      </w:r>
      <w:r>
        <w:rPr>
          <w:color w:val="231F20"/>
          <w:spacing w:val="-5"/>
        </w:rPr>
        <w:t>presente </w:t>
      </w:r>
      <w:r>
        <w:rPr>
          <w:color w:val="231F20"/>
          <w:spacing w:val="-4"/>
        </w:rPr>
        <w:t>texto expone </w:t>
      </w:r>
      <w:r>
        <w:rPr>
          <w:color w:val="231F20"/>
        </w:rPr>
        <w:t>al </w:t>
      </w:r>
      <w:r>
        <w:rPr>
          <w:color w:val="231F20"/>
          <w:spacing w:val="-5"/>
        </w:rPr>
        <w:t>mundo universitario </w:t>
      </w:r>
      <w:r>
        <w:rPr>
          <w:color w:val="231F20"/>
          <w:spacing w:val="-4"/>
        </w:rPr>
        <w:t>mas </w:t>
      </w:r>
      <w:r>
        <w:rPr>
          <w:color w:val="231F20"/>
          <w:spacing w:val="-3"/>
        </w:rPr>
        <w:t>no desde </w:t>
      </w:r>
      <w:r>
        <w:rPr>
          <w:color w:val="231F20"/>
        </w:rPr>
        <w:t>la </w:t>
      </w:r>
      <w:r>
        <w:rPr>
          <w:color w:val="231F20"/>
          <w:spacing w:val="-4"/>
        </w:rPr>
        <w:t>mirada de</w:t>
      </w:r>
      <w:r>
        <w:rPr>
          <w:color w:val="231F20"/>
          <w:spacing w:val="52"/>
        </w:rPr>
        <w:t> </w:t>
      </w:r>
      <w:r>
        <w:rPr>
          <w:color w:val="231F20"/>
        </w:rPr>
        <w:t>la </w:t>
      </w:r>
      <w:r>
        <w:rPr>
          <w:color w:val="231F20"/>
          <w:spacing w:val="-5"/>
        </w:rPr>
        <w:t>creación </w:t>
      </w:r>
      <w:r>
        <w:rPr>
          <w:color w:val="231F20"/>
        </w:rPr>
        <w:t>e </w:t>
      </w:r>
      <w:r>
        <w:rPr>
          <w:color w:val="231F20"/>
          <w:spacing w:val="-5"/>
        </w:rPr>
        <w:t>innovación intelectual </w:t>
      </w:r>
      <w:r>
        <w:rPr>
          <w:color w:val="231F20"/>
        </w:rPr>
        <w:t>o </w:t>
      </w:r>
      <w:r>
        <w:rPr>
          <w:color w:val="231F20"/>
          <w:spacing w:val="-4"/>
        </w:rPr>
        <w:t>como </w:t>
      </w:r>
      <w:r>
        <w:rPr>
          <w:color w:val="231F20"/>
          <w:spacing w:val="-3"/>
        </w:rPr>
        <w:t>el </w:t>
      </w:r>
      <w:r>
        <w:rPr>
          <w:color w:val="231F20"/>
          <w:spacing w:val="-5"/>
        </w:rPr>
        <w:t>terreno </w:t>
      </w:r>
      <w:r>
        <w:rPr>
          <w:color w:val="231F20"/>
          <w:spacing w:val="-3"/>
        </w:rPr>
        <w:t>fértil </w:t>
      </w:r>
      <w:r>
        <w:rPr>
          <w:color w:val="231F20"/>
          <w:spacing w:val="-4"/>
        </w:rPr>
        <w:t>para </w:t>
      </w:r>
      <w:r>
        <w:rPr>
          <w:color w:val="231F20"/>
          <w:spacing w:val="-3"/>
        </w:rPr>
        <w:t>el </w:t>
      </w:r>
      <w:r>
        <w:rPr>
          <w:color w:val="231F20"/>
          <w:spacing w:val="-5"/>
        </w:rPr>
        <w:t>ejercicio </w:t>
      </w:r>
      <w:r>
        <w:rPr>
          <w:color w:val="231F20"/>
        </w:rPr>
        <w:t>de </w:t>
      </w:r>
      <w:r>
        <w:rPr>
          <w:color w:val="231F20"/>
          <w:spacing w:val="-4"/>
        </w:rPr>
        <w:t>modelos pedagógicos </w:t>
      </w:r>
      <w:r>
        <w:rPr>
          <w:color w:val="231F20"/>
        </w:rPr>
        <w:t>o </w:t>
      </w:r>
      <w:r>
        <w:rPr>
          <w:color w:val="231F20"/>
          <w:spacing w:val="-5"/>
        </w:rPr>
        <w:t>laboratorios </w:t>
      </w:r>
      <w:r>
        <w:rPr>
          <w:color w:val="231F20"/>
        </w:rPr>
        <w:t>de </w:t>
      </w:r>
      <w:r>
        <w:rPr>
          <w:color w:val="231F20"/>
          <w:spacing w:val="-4"/>
        </w:rPr>
        <w:t>pruebas </w:t>
      </w:r>
      <w:r>
        <w:rPr>
          <w:color w:val="231F20"/>
        </w:rPr>
        <w:t>y </w:t>
      </w:r>
      <w:r>
        <w:rPr>
          <w:color w:val="231F20"/>
          <w:spacing w:val="-5"/>
        </w:rPr>
        <w:t>experimentos </w:t>
      </w:r>
      <w:r>
        <w:rPr>
          <w:color w:val="231F20"/>
          <w:spacing w:val="-4"/>
        </w:rPr>
        <w:t>sino </w:t>
      </w:r>
      <w:r>
        <w:rPr>
          <w:color w:val="231F20"/>
        </w:rPr>
        <w:t>de la </w:t>
      </w:r>
      <w:r>
        <w:rPr>
          <w:color w:val="231F20"/>
          <w:spacing w:val="-3"/>
        </w:rPr>
        <w:t>vida</w:t>
      </w:r>
      <w:r>
        <w:rPr>
          <w:color w:val="231F20"/>
          <w:spacing w:val="-26"/>
        </w:rPr>
        <w:t> </w:t>
      </w:r>
      <w:r>
        <w:rPr>
          <w:color w:val="231F20"/>
        </w:rPr>
        <w:t>de</w:t>
      </w:r>
      <w:r>
        <w:rPr>
          <w:color w:val="231F20"/>
          <w:spacing w:val="-26"/>
        </w:rPr>
        <w:t> </w:t>
      </w:r>
      <w:r>
        <w:rPr>
          <w:color w:val="231F20"/>
          <w:spacing w:val="-4"/>
        </w:rPr>
        <w:t>sus</w:t>
      </w:r>
      <w:r>
        <w:rPr>
          <w:color w:val="231F20"/>
          <w:spacing w:val="-26"/>
        </w:rPr>
        <w:t> </w:t>
      </w:r>
      <w:r>
        <w:rPr>
          <w:color w:val="231F20"/>
          <w:spacing w:val="-5"/>
        </w:rPr>
        <w:t>actores:</w:t>
      </w:r>
      <w:r>
        <w:rPr>
          <w:color w:val="231F20"/>
          <w:spacing w:val="-26"/>
        </w:rPr>
        <w:t> </w:t>
      </w:r>
      <w:r>
        <w:rPr>
          <w:color w:val="231F20"/>
          <w:spacing w:val="-5"/>
        </w:rPr>
        <w:t>docentes</w:t>
      </w:r>
      <w:r>
        <w:rPr>
          <w:color w:val="231F20"/>
          <w:spacing w:val="-26"/>
        </w:rPr>
        <w:t> </w:t>
      </w:r>
      <w:r>
        <w:rPr>
          <w:color w:val="231F20"/>
        </w:rPr>
        <w:t>e</w:t>
      </w:r>
      <w:r>
        <w:rPr>
          <w:color w:val="231F20"/>
          <w:spacing w:val="-26"/>
        </w:rPr>
        <w:t> </w:t>
      </w:r>
      <w:r>
        <w:rPr>
          <w:color w:val="231F20"/>
          <w:spacing w:val="-5"/>
        </w:rPr>
        <w:t>investigadores</w:t>
      </w:r>
      <w:r>
        <w:rPr>
          <w:color w:val="231F20"/>
          <w:spacing w:val="-26"/>
        </w:rPr>
        <w:t> </w:t>
      </w:r>
      <w:r>
        <w:rPr>
          <w:color w:val="231F20"/>
        </w:rPr>
        <w:t>y</w:t>
      </w:r>
      <w:r>
        <w:rPr>
          <w:color w:val="231F20"/>
          <w:spacing w:val="-26"/>
        </w:rPr>
        <w:t> </w:t>
      </w:r>
      <w:r>
        <w:rPr>
          <w:color w:val="231F20"/>
          <w:spacing w:val="-5"/>
        </w:rPr>
        <w:t>gestores</w:t>
      </w:r>
      <w:r>
        <w:rPr>
          <w:color w:val="231F20"/>
          <w:spacing w:val="-26"/>
        </w:rPr>
        <w:t> </w:t>
      </w:r>
      <w:r>
        <w:rPr>
          <w:color w:val="231F20"/>
          <w:spacing w:val="-4"/>
        </w:rPr>
        <w:t>que</w:t>
      </w:r>
      <w:r>
        <w:rPr>
          <w:color w:val="231F20"/>
          <w:spacing w:val="-26"/>
        </w:rPr>
        <w:t> </w:t>
      </w:r>
      <w:r>
        <w:rPr>
          <w:color w:val="231F20"/>
          <w:spacing w:val="-4"/>
        </w:rPr>
        <w:t>viven</w:t>
      </w:r>
      <w:r>
        <w:rPr>
          <w:color w:val="231F20"/>
          <w:spacing w:val="-26"/>
        </w:rPr>
        <w:t> </w:t>
      </w:r>
      <w:r>
        <w:rPr>
          <w:color w:val="231F20"/>
          <w:spacing w:val="-4"/>
        </w:rPr>
        <w:t>presos</w:t>
      </w:r>
      <w:r>
        <w:rPr>
          <w:color w:val="231F20"/>
          <w:spacing w:val="-26"/>
        </w:rPr>
        <w:t> </w:t>
      </w:r>
      <w:r>
        <w:rPr>
          <w:color w:val="231F20"/>
        </w:rPr>
        <w:t>en</w:t>
      </w:r>
      <w:r>
        <w:rPr>
          <w:color w:val="231F20"/>
          <w:spacing w:val="-26"/>
        </w:rPr>
        <w:t> </w:t>
      </w:r>
      <w:r>
        <w:rPr>
          <w:color w:val="231F20"/>
          <w:spacing w:val="-4"/>
        </w:rPr>
        <w:t>un </w:t>
      </w:r>
      <w:r>
        <w:rPr>
          <w:color w:val="231F20"/>
          <w:spacing w:val="-5"/>
        </w:rPr>
        <w:t>cotidiano</w:t>
      </w:r>
      <w:r>
        <w:rPr>
          <w:color w:val="231F20"/>
          <w:spacing w:val="-23"/>
        </w:rPr>
        <w:t> </w:t>
      </w:r>
      <w:r>
        <w:rPr>
          <w:color w:val="231F20"/>
          <w:spacing w:val="-4"/>
        </w:rPr>
        <w:t>que</w:t>
      </w:r>
      <w:r>
        <w:rPr>
          <w:color w:val="231F20"/>
          <w:spacing w:val="-23"/>
        </w:rPr>
        <w:t> </w:t>
      </w:r>
      <w:r>
        <w:rPr>
          <w:color w:val="231F20"/>
          <w:spacing w:val="-3"/>
        </w:rPr>
        <w:t>los</w:t>
      </w:r>
      <w:r>
        <w:rPr>
          <w:color w:val="231F20"/>
          <w:spacing w:val="-23"/>
        </w:rPr>
        <w:t> </w:t>
      </w:r>
      <w:r>
        <w:rPr>
          <w:color w:val="231F20"/>
          <w:spacing w:val="-5"/>
        </w:rPr>
        <w:t>consume</w:t>
      </w:r>
      <w:r>
        <w:rPr>
          <w:color w:val="231F20"/>
          <w:spacing w:val="-23"/>
        </w:rPr>
        <w:t> </w:t>
      </w:r>
      <w:r>
        <w:rPr>
          <w:color w:val="231F20"/>
          <w:spacing w:val="-5"/>
        </w:rPr>
        <w:t>construyendo</w:t>
      </w:r>
      <w:r>
        <w:rPr>
          <w:color w:val="231F20"/>
          <w:spacing w:val="-23"/>
        </w:rPr>
        <w:t> </w:t>
      </w:r>
      <w:r>
        <w:rPr>
          <w:color w:val="231F20"/>
          <w:spacing w:val="-4"/>
        </w:rPr>
        <w:t>sus</w:t>
      </w:r>
      <w:r>
        <w:rPr>
          <w:color w:val="231F20"/>
          <w:spacing w:val="-23"/>
        </w:rPr>
        <w:t> </w:t>
      </w:r>
      <w:r>
        <w:rPr>
          <w:color w:val="231F20"/>
          <w:spacing w:val="-4"/>
        </w:rPr>
        <w:t>biografías</w:t>
      </w:r>
      <w:r>
        <w:rPr>
          <w:color w:val="231F20"/>
          <w:spacing w:val="-23"/>
        </w:rPr>
        <w:t> </w:t>
      </w:r>
      <w:r>
        <w:rPr>
          <w:color w:val="231F20"/>
          <w:spacing w:val="-4"/>
        </w:rPr>
        <w:t>articuladas</w:t>
      </w:r>
      <w:r>
        <w:rPr>
          <w:color w:val="231F20"/>
          <w:spacing w:val="-23"/>
        </w:rPr>
        <w:t> </w:t>
      </w:r>
      <w:r>
        <w:rPr>
          <w:color w:val="231F20"/>
        </w:rPr>
        <w:t>al</w:t>
      </w:r>
      <w:r>
        <w:rPr>
          <w:color w:val="231F20"/>
          <w:spacing w:val="-23"/>
        </w:rPr>
        <w:t> </w:t>
      </w:r>
      <w:r>
        <w:rPr>
          <w:color w:val="231F20"/>
          <w:spacing w:val="-5"/>
        </w:rPr>
        <w:t>ejercicio. </w:t>
      </w:r>
      <w:r>
        <w:rPr>
          <w:color w:val="231F20"/>
          <w:spacing w:val="-4"/>
        </w:rPr>
        <w:t>Este</w:t>
      </w:r>
      <w:r>
        <w:rPr>
          <w:color w:val="231F20"/>
          <w:spacing w:val="-17"/>
        </w:rPr>
        <w:t> </w:t>
      </w:r>
      <w:r>
        <w:rPr>
          <w:color w:val="231F20"/>
          <w:spacing w:val="-2"/>
        </w:rPr>
        <w:t>perfil</w:t>
      </w:r>
      <w:r>
        <w:rPr>
          <w:color w:val="231F20"/>
          <w:spacing w:val="-17"/>
        </w:rPr>
        <w:t> </w:t>
      </w:r>
      <w:r>
        <w:rPr>
          <w:color w:val="231F20"/>
        </w:rPr>
        <w:t>en</w:t>
      </w:r>
      <w:r>
        <w:rPr>
          <w:color w:val="231F20"/>
          <w:spacing w:val="-17"/>
        </w:rPr>
        <w:t> </w:t>
      </w:r>
      <w:r>
        <w:rPr>
          <w:color w:val="231F20"/>
          <w:spacing w:val="-3"/>
        </w:rPr>
        <w:t>el</w:t>
      </w:r>
      <w:r>
        <w:rPr>
          <w:color w:val="231F20"/>
          <w:spacing w:val="-17"/>
        </w:rPr>
        <w:t> </w:t>
      </w:r>
      <w:r>
        <w:rPr>
          <w:color w:val="231F20"/>
          <w:spacing w:val="-4"/>
        </w:rPr>
        <w:t>que</w:t>
      </w:r>
      <w:r>
        <w:rPr>
          <w:color w:val="231F20"/>
          <w:spacing w:val="-17"/>
        </w:rPr>
        <w:t> </w:t>
      </w:r>
      <w:r>
        <w:rPr>
          <w:color w:val="231F20"/>
        </w:rPr>
        <w:t>se</w:t>
      </w:r>
      <w:r>
        <w:rPr>
          <w:color w:val="231F20"/>
          <w:spacing w:val="-17"/>
        </w:rPr>
        <w:t> </w:t>
      </w:r>
      <w:r>
        <w:rPr>
          <w:color w:val="231F20"/>
          <w:spacing w:val="-5"/>
        </w:rPr>
        <w:t>encuentran</w:t>
      </w:r>
      <w:r>
        <w:rPr>
          <w:color w:val="231F20"/>
          <w:spacing w:val="-17"/>
        </w:rPr>
        <w:t> </w:t>
      </w:r>
      <w:r>
        <w:rPr>
          <w:color w:val="231F20"/>
          <w:spacing w:val="-3"/>
        </w:rPr>
        <w:t>las</w:t>
      </w:r>
      <w:r>
        <w:rPr>
          <w:color w:val="231F20"/>
          <w:spacing w:val="-17"/>
        </w:rPr>
        <w:t> </w:t>
      </w:r>
      <w:r>
        <w:rPr>
          <w:color w:val="231F20"/>
          <w:spacing w:val="-5"/>
        </w:rPr>
        <w:t>instituciones</w:t>
      </w:r>
      <w:r>
        <w:rPr>
          <w:color w:val="231F20"/>
          <w:spacing w:val="-17"/>
        </w:rPr>
        <w:t> </w:t>
      </w:r>
      <w:r>
        <w:rPr>
          <w:color w:val="231F20"/>
          <w:spacing w:val="-5"/>
        </w:rPr>
        <w:t>educativas</w:t>
      </w:r>
      <w:r>
        <w:rPr>
          <w:color w:val="231F20"/>
          <w:spacing w:val="-17"/>
        </w:rPr>
        <w:t> </w:t>
      </w:r>
      <w:r>
        <w:rPr>
          <w:color w:val="231F20"/>
          <w:spacing w:val="-5"/>
        </w:rPr>
        <w:t>requieren</w:t>
      </w:r>
      <w:r>
        <w:rPr>
          <w:color w:val="231F20"/>
          <w:spacing w:val="-17"/>
        </w:rPr>
        <w:t> </w:t>
      </w:r>
      <w:r>
        <w:rPr>
          <w:color w:val="231F20"/>
        </w:rPr>
        <w:t>de</w:t>
      </w:r>
      <w:r>
        <w:rPr>
          <w:color w:val="231F20"/>
          <w:spacing w:val="-17"/>
        </w:rPr>
        <w:t> </w:t>
      </w:r>
      <w:r>
        <w:rPr>
          <w:color w:val="231F20"/>
          <w:spacing w:val="-4"/>
        </w:rPr>
        <w:t>un </w:t>
      </w:r>
      <w:r>
        <w:rPr>
          <w:color w:val="231F20"/>
          <w:spacing w:val="-5"/>
        </w:rPr>
        <w:t>docente </w:t>
      </w:r>
      <w:r>
        <w:rPr>
          <w:color w:val="231F20"/>
          <w:spacing w:val="-4"/>
        </w:rPr>
        <w:t>académico </w:t>
      </w:r>
      <w:r>
        <w:rPr>
          <w:color w:val="231F20"/>
          <w:spacing w:val="-5"/>
        </w:rPr>
        <w:t>polivalente, profesional, </w:t>
      </w:r>
      <w:r>
        <w:rPr>
          <w:color w:val="231F20"/>
          <w:spacing w:val="-4"/>
        </w:rPr>
        <w:t>calificado, </w:t>
      </w:r>
      <w:r>
        <w:rPr>
          <w:color w:val="231F20"/>
        </w:rPr>
        <w:t>un </w:t>
      </w:r>
      <w:r>
        <w:rPr>
          <w:color w:val="231F20"/>
          <w:spacing w:val="-6"/>
        </w:rPr>
        <w:t>agente </w:t>
      </w:r>
      <w:r>
        <w:rPr>
          <w:color w:val="231F20"/>
        </w:rPr>
        <w:t>de </w:t>
      </w:r>
      <w:r>
        <w:rPr>
          <w:color w:val="231F20"/>
          <w:spacing w:val="-6"/>
        </w:rPr>
        <w:t>cambio, </w:t>
      </w:r>
      <w:r>
        <w:rPr>
          <w:color w:val="231F20"/>
          <w:spacing w:val="-5"/>
        </w:rPr>
        <w:t>reflexivo, docente, investigador </w:t>
      </w:r>
      <w:r>
        <w:rPr>
          <w:color w:val="231F20"/>
        </w:rPr>
        <w:t>e </w:t>
      </w:r>
      <w:r>
        <w:rPr>
          <w:color w:val="231F20"/>
          <w:spacing w:val="-5"/>
        </w:rPr>
        <w:t>intelectual </w:t>
      </w:r>
      <w:r>
        <w:rPr>
          <w:color w:val="231F20"/>
          <w:spacing w:val="-4"/>
        </w:rPr>
        <w:t>para </w:t>
      </w:r>
      <w:r>
        <w:rPr>
          <w:color w:val="231F20"/>
        </w:rPr>
        <w:t>la</w:t>
      </w:r>
      <w:r>
        <w:rPr>
          <w:color w:val="231F20"/>
          <w:spacing w:val="-43"/>
        </w:rPr>
        <w:t> </w:t>
      </w:r>
      <w:r>
        <w:rPr>
          <w:color w:val="231F20"/>
          <w:spacing w:val="-5"/>
        </w:rPr>
        <w:t>transformación.</w:t>
      </w:r>
    </w:p>
    <w:p>
      <w:pPr>
        <w:pStyle w:val="BodyText"/>
        <w:spacing w:line="242" w:lineRule="auto" w:before="1"/>
        <w:ind w:left="110" w:right="114" w:firstLine="453"/>
        <w:jc w:val="both"/>
      </w:pPr>
      <w:r>
        <w:rPr/>
        <w:pict>
          <v:shape style="position:absolute;margin-left:100.898499pt;margin-top:32.568089pt;width:199.95pt;height:77.05pt;mso-position-horizontal-relative:page;mso-position-vertical-relative:paragraph;z-index:-12133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3"/>
                      <w:w w:val="101"/>
                      <w:sz w:val="154"/>
                    </w:rPr>
                    <w:t>Y</w:t>
                  </w:r>
                </w:p>
              </w:txbxContent>
            </v:textbox>
            <w10:wrap type="none"/>
          </v:shape>
        </w:pict>
      </w:r>
      <w:r>
        <w:rPr>
          <w:color w:val="231F20"/>
        </w:rPr>
        <w:t>En este sentido, la Universidad se transforma no sólo en un espacio donde nuevas líneas de gestión se irán aprendiendo, el mismo quehacer universitario se replanteará con nuevas miradas y posibilidades de actuación. Esta reinvención orientada a modelos de gestión</w:t>
      </w:r>
      <w:r>
        <w:rPr>
          <w:color w:val="231F20"/>
          <w:spacing w:val="-42"/>
        </w:rPr>
        <w:t> </w:t>
      </w:r>
      <w:r>
        <w:rPr>
          <w:color w:val="231F20"/>
        </w:rPr>
        <w:t>administrativa también ira modificando las hebras de las rutinas, construyendo normatividades, mudando éticas y  juicios  de  valor  dentro  de  marcos de creatividad e innovación, propiciando reglas de convivencia con lo nuevo y lo viejo transformando un lugar en donde se construyen saberes  e intervenciones profesionales a un lugar donde también se incuben enfermedades y dolores psíquicos propiciados por los climas laborales enmarcados por la competitividad, vestida como trabajo colaborativo y bajo</w:t>
      </w:r>
      <w:r>
        <w:rPr>
          <w:color w:val="231F20"/>
          <w:spacing w:val="-13"/>
        </w:rPr>
        <w:t> </w:t>
      </w:r>
      <w:r>
        <w:rPr>
          <w:color w:val="231F20"/>
        </w:rPr>
        <w:t>un</w:t>
      </w:r>
      <w:r>
        <w:rPr>
          <w:color w:val="231F20"/>
          <w:spacing w:val="-13"/>
        </w:rPr>
        <w:t> </w:t>
      </w:r>
      <w:r>
        <w:rPr>
          <w:color w:val="231F20"/>
        </w:rPr>
        <w:t>discurso</w:t>
      </w:r>
      <w:r>
        <w:rPr>
          <w:color w:val="231F20"/>
          <w:spacing w:val="-13"/>
        </w:rPr>
        <w:t> </w:t>
      </w:r>
      <w:r>
        <w:rPr>
          <w:color w:val="231F20"/>
        </w:rPr>
        <w:t>de</w:t>
      </w:r>
      <w:r>
        <w:rPr>
          <w:color w:val="231F20"/>
          <w:spacing w:val="-13"/>
        </w:rPr>
        <w:t> </w:t>
      </w:r>
      <w:r>
        <w:rPr>
          <w:color w:val="231F20"/>
        </w:rPr>
        <w:t>eficiencia</w:t>
      </w:r>
      <w:r>
        <w:rPr>
          <w:color w:val="231F20"/>
          <w:spacing w:val="-13"/>
        </w:rPr>
        <w:t> </w:t>
      </w:r>
      <w:r>
        <w:rPr>
          <w:color w:val="231F20"/>
        </w:rPr>
        <w:t>refleja</w:t>
      </w:r>
      <w:r>
        <w:rPr>
          <w:color w:val="231F20"/>
          <w:spacing w:val="-13"/>
        </w:rPr>
        <w:t> </w:t>
      </w:r>
      <w:r>
        <w:rPr>
          <w:color w:val="231F20"/>
        </w:rPr>
        <w:t>episodios</w:t>
      </w:r>
      <w:r>
        <w:rPr>
          <w:color w:val="231F20"/>
          <w:spacing w:val="-13"/>
        </w:rPr>
        <w:t> </w:t>
      </w:r>
      <w:r>
        <w:rPr>
          <w:color w:val="231F20"/>
        </w:rPr>
        <w:t>laborales</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encuentran en</w:t>
      </w:r>
      <w:r>
        <w:rPr>
          <w:color w:val="231F20"/>
          <w:spacing w:val="-11"/>
        </w:rPr>
        <w:t> </w:t>
      </w:r>
      <w:r>
        <w:rPr>
          <w:color w:val="231F20"/>
        </w:rPr>
        <w:t>distintas</w:t>
      </w:r>
      <w:r>
        <w:rPr>
          <w:color w:val="231F20"/>
          <w:spacing w:val="-11"/>
        </w:rPr>
        <w:t> </w:t>
      </w:r>
      <w:r>
        <w:rPr>
          <w:color w:val="231F20"/>
        </w:rPr>
        <w:t>universidades</w:t>
      </w:r>
      <w:r>
        <w:rPr>
          <w:color w:val="231F20"/>
          <w:spacing w:val="-11"/>
        </w:rPr>
        <w:t> </w:t>
      </w:r>
      <w:r>
        <w:rPr>
          <w:color w:val="231F20"/>
        </w:rPr>
        <w:t>y</w:t>
      </w:r>
      <w:r>
        <w:rPr>
          <w:color w:val="231F20"/>
          <w:spacing w:val="-11"/>
        </w:rPr>
        <w:t> </w:t>
      </w:r>
      <w:r>
        <w:rPr>
          <w:color w:val="231F20"/>
        </w:rPr>
        <w:t>palcos</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de</w:t>
      </w:r>
      <w:r>
        <w:rPr>
          <w:color w:val="231F20"/>
          <w:spacing w:val="-11"/>
        </w:rPr>
        <w:t> </w:t>
      </w:r>
      <w:r>
        <w:rPr>
          <w:color w:val="231F20"/>
        </w:rPr>
        <w:t>varias</w:t>
      </w:r>
      <w:r>
        <w:rPr>
          <w:color w:val="231F20"/>
          <w:spacing w:val="-11"/>
        </w:rPr>
        <w:t> </w:t>
      </w:r>
      <w:r>
        <w:rPr>
          <w:color w:val="231F20"/>
        </w:rPr>
        <w:t>organizaciones</w:t>
      </w:r>
      <w:r>
        <w:rPr>
          <w:color w:val="231F20"/>
          <w:spacing w:val="-11"/>
        </w:rPr>
        <w:t> </w:t>
      </w:r>
      <w:r>
        <w:rPr>
          <w:color w:val="231F20"/>
        </w:rPr>
        <w:t>esta fue</w:t>
      </w:r>
      <w:r>
        <w:rPr>
          <w:color w:val="231F20"/>
          <w:spacing w:val="-8"/>
        </w:rPr>
        <w:t> </w:t>
      </w:r>
      <w:r>
        <w:rPr>
          <w:color w:val="231F20"/>
        </w:rPr>
        <w:t>la</w:t>
      </w:r>
      <w:r>
        <w:rPr>
          <w:color w:val="231F20"/>
          <w:spacing w:val="-8"/>
        </w:rPr>
        <w:t> </w:t>
      </w:r>
      <w:r>
        <w:rPr>
          <w:color w:val="231F20"/>
        </w:rPr>
        <w:t>razón</w:t>
      </w:r>
      <w:r>
        <w:rPr>
          <w:color w:val="231F20"/>
          <w:spacing w:val="-8"/>
        </w:rPr>
        <w:t> </w:t>
      </w:r>
      <w:r>
        <w:rPr>
          <w:color w:val="231F20"/>
        </w:rPr>
        <w:t>por</w:t>
      </w:r>
      <w:r>
        <w:rPr>
          <w:color w:val="231F20"/>
          <w:spacing w:val="-8"/>
        </w:rPr>
        <w:t> </w:t>
      </w:r>
      <w:r>
        <w:rPr>
          <w:color w:val="231F20"/>
        </w:rPr>
        <w:t>enfocar</w:t>
      </w:r>
      <w:r>
        <w:rPr>
          <w:color w:val="231F20"/>
          <w:spacing w:val="-8"/>
        </w:rPr>
        <w:t> </w:t>
      </w:r>
      <w:r>
        <w:rPr>
          <w:color w:val="231F20"/>
        </w:rPr>
        <w:t>la</w:t>
      </w:r>
      <w:r>
        <w:rPr>
          <w:color w:val="231F20"/>
          <w:spacing w:val="-8"/>
        </w:rPr>
        <w:t> </w:t>
      </w:r>
      <w:r>
        <w:rPr>
          <w:color w:val="231F20"/>
        </w:rPr>
        <w:t>mirada</w:t>
      </w:r>
      <w:r>
        <w:rPr>
          <w:color w:val="231F20"/>
          <w:spacing w:val="-8"/>
        </w:rPr>
        <w:t> </w:t>
      </w:r>
      <w:r>
        <w:rPr>
          <w:color w:val="231F20"/>
        </w:rPr>
        <w:t>a</w:t>
      </w:r>
      <w:r>
        <w:rPr>
          <w:color w:val="231F20"/>
          <w:spacing w:val="-8"/>
        </w:rPr>
        <w:t> </w:t>
      </w:r>
      <w:r>
        <w:rPr>
          <w:color w:val="231F20"/>
        </w:rPr>
        <w:t>este</w:t>
      </w:r>
      <w:r>
        <w:rPr>
          <w:color w:val="231F20"/>
          <w:spacing w:val="-8"/>
        </w:rPr>
        <w:t> </w:t>
      </w:r>
      <w:r>
        <w:rPr>
          <w:color w:val="231F20"/>
        </w:rPr>
        <w:t>fenómeno</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ubica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tránsito de la fatiga, estrés, burnout y mobbing como indicadores de malestar e incomodidad docente identificando la idea del productivismo como</w:t>
      </w:r>
      <w:r>
        <w:rPr>
          <w:color w:val="231F20"/>
          <w:spacing w:val="-34"/>
        </w:rPr>
        <w:t> </w:t>
      </w:r>
      <w:r>
        <w:rPr>
          <w:color w:val="231F20"/>
        </w:rPr>
        <w:t>motor desencadénante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insatisfacción</w:t>
      </w:r>
      <w:r>
        <w:rPr>
          <w:color w:val="231F20"/>
          <w:spacing w:val="-7"/>
        </w:rPr>
        <w:t> </w:t>
      </w:r>
      <w:r>
        <w:rPr>
          <w:color w:val="231F20"/>
        </w:rPr>
        <w:t>laboral.</w:t>
      </w:r>
      <w:r>
        <w:rPr>
          <w:color w:val="231F20"/>
          <w:spacing w:val="-7"/>
        </w:rPr>
        <w:t> </w:t>
      </w:r>
      <w:r>
        <w:rPr>
          <w:color w:val="231F20"/>
        </w:rPr>
        <w:t>Esta</w:t>
      </w:r>
      <w:r>
        <w:rPr>
          <w:color w:val="231F20"/>
          <w:spacing w:val="-7"/>
        </w:rPr>
        <w:t> </w:t>
      </w:r>
      <w:r>
        <w:rPr>
          <w:color w:val="231F20"/>
        </w:rPr>
        <w:t>experiencia</w:t>
      </w:r>
      <w:r>
        <w:rPr>
          <w:color w:val="231F20"/>
          <w:spacing w:val="-7"/>
        </w:rPr>
        <w:t> </w:t>
      </w:r>
      <w:r>
        <w:rPr>
          <w:color w:val="231F20"/>
        </w:rPr>
        <w:t>investigativa tuvo como como escenario una Universidad del sur del país en un grupo de académicos investigadores de la Universidad de Quintana Roo, unidad Chetumal, por medio de un estudio exploratorio cualitativo utilizando entrevistas a profundidad. Expone entre los principales resultados las caracterizaciones del fenómeno del acoso moral y afectaciones en la</w:t>
      </w:r>
      <w:r>
        <w:rPr>
          <w:color w:val="231F20"/>
          <w:spacing w:val="-39"/>
        </w:rPr>
        <w:t> </w:t>
      </w:r>
      <w:r>
        <w:rPr>
          <w:color w:val="231F20"/>
        </w:rPr>
        <w:t>salud mental</w:t>
      </w:r>
      <w:r>
        <w:rPr>
          <w:color w:val="231F20"/>
          <w:spacing w:val="-10"/>
        </w:rPr>
        <w:t> </w:t>
      </w:r>
      <w:r>
        <w:rPr>
          <w:color w:val="231F20"/>
        </w:rPr>
        <w:t>como</w:t>
      </w:r>
      <w:r>
        <w:rPr>
          <w:color w:val="231F20"/>
          <w:spacing w:val="-10"/>
        </w:rPr>
        <w:t> </w:t>
      </w:r>
      <w:r>
        <w:rPr>
          <w:color w:val="231F20"/>
        </w:rPr>
        <w:t>burnout,</w:t>
      </w:r>
      <w:r>
        <w:rPr>
          <w:color w:val="231F20"/>
          <w:spacing w:val="-10"/>
        </w:rPr>
        <w:t> </w:t>
      </w:r>
      <w:r>
        <w:rPr>
          <w:color w:val="231F20"/>
        </w:rPr>
        <w:t>estrés,</w:t>
      </w:r>
      <w:r>
        <w:rPr>
          <w:color w:val="231F20"/>
          <w:spacing w:val="-10"/>
        </w:rPr>
        <w:t> </w:t>
      </w:r>
      <w:r>
        <w:rPr>
          <w:color w:val="231F20"/>
        </w:rPr>
        <w:t>depresión</w:t>
      </w:r>
      <w:r>
        <w:rPr>
          <w:color w:val="231F20"/>
          <w:spacing w:val="-10"/>
        </w:rPr>
        <w:t> </w:t>
      </w:r>
      <w:r>
        <w:rPr>
          <w:color w:val="231F20"/>
        </w:rPr>
        <w:t>y</w:t>
      </w:r>
      <w:r>
        <w:rPr>
          <w:color w:val="231F20"/>
          <w:spacing w:val="-10"/>
        </w:rPr>
        <w:t> </w:t>
      </w:r>
      <w:r>
        <w:rPr>
          <w:color w:val="231F20"/>
        </w:rPr>
        <w:t>adicción</w:t>
      </w:r>
      <w:r>
        <w:rPr>
          <w:color w:val="231F20"/>
          <w:spacing w:val="-10"/>
        </w:rPr>
        <w:t> </w:t>
      </w:r>
      <w:r>
        <w:rPr>
          <w:color w:val="231F20"/>
        </w:rPr>
        <w:t>al</w:t>
      </w:r>
      <w:r>
        <w:rPr>
          <w:color w:val="231F20"/>
          <w:spacing w:val="-10"/>
        </w:rPr>
        <w:t> </w:t>
      </w:r>
      <w:r>
        <w:rPr>
          <w:color w:val="231F20"/>
        </w:rPr>
        <w:t>trabajo,</w:t>
      </w:r>
      <w:r>
        <w:rPr>
          <w:color w:val="231F20"/>
          <w:spacing w:val="-10"/>
        </w:rPr>
        <w:t> </w:t>
      </w:r>
      <w:r>
        <w:rPr>
          <w:color w:val="231F20"/>
        </w:rPr>
        <w:t>por</w:t>
      </w:r>
      <w:r>
        <w:rPr>
          <w:color w:val="231F20"/>
          <w:spacing w:val="-10"/>
        </w:rPr>
        <w:t> </w:t>
      </w:r>
      <w:r>
        <w:rPr>
          <w:color w:val="231F20"/>
        </w:rPr>
        <w:t>medio</w:t>
      </w:r>
      <w:r>
        <w:rPr>
          <w:color w:val="231F20"/>
          <w:spacing w:val="-10"/>
        </w:rPr>
        <w:t> </w:t>
      </w:r>
      <w:r>
        <w:rPr>
          <w:color w:val="231F20"/>
        </w:rPr>
        <w:t>de un análisis de contenido y contraste con la</w:t>
      </w:r>
      <w:r>
        <w:rPr>
          <w:color w:val="231F20"/>
          <w:spacing w:val="-28"/>
        </w:rPr>
        <w:t> </w:t>
      </w:r>
      <w:r>
        <w:rPr>
          <w:color w:val="231F20"/>
        </w:rPr>
        <w:t>teoría.</w:t>
      </w:r>
    </w:p>
    <w:p>
      <w:pPr>
        <w:spacing w:after="0" w:line="242" w:lineRule="auto"/>
        <w:jc w:val="both"/>
        <w:sectPr>
          <w:headerReference w:type="even" r:id="rId168"/>
          <w:headerReference w:type="default" r:id="rId169"/>
          <w:pgSz w:w="9360" w:h="12480"/>
          <w:pgMar w:header="486" w:footer="504" w:top="880" w:bottom="700" w:left="740" w:right="1300"/>
        </w:sectPr>
      </w:pPr>
    </w:p>
    <w:p>
      <w:pPr>
        <w:pStyle w:val="BodyText"/>
        <w:rPr>
          <w:sz w:val="20"/>
        </w:rPr>
      </w:pPr>
    </w:p>
    <w:p>
      <w:pPr>
        <w:pStyle w:val="BodyText"/>
        <w:spacing w:before="7"/>
        <w:rPr>
          <w:sz w:val="16"/>
        </w:rPr>
      </w:pPr>
    </w:p>
    <w:p>
      <w:pPr>
        <w:spacing w:before="0"/>
        <w:ind w:left="117" w:right="107" w:firstLine="0"/>
        <w:jc w:val="both"/>
        <w:rPr>
          <w:sz w:val="19"/>
        </w:rPr>
      </w:pPr>
      <w:r>
        <w:rPr>
          <w:b/>
          <w:color w:val="231F20"/>
          <w:sz w:val="19"/>
        </w:rPr>
        <w:t>Palabras clave: </w:t>
      </w:r>
      <w:r>
        <w:rPr>
          <w:color w:val="231F20"/>
          <w:sz w:val="19"/>
        </w:rPr>
        <w:t>académicos, salud mental, burnout, estrés, depresión, acoso moral, adicción al trabajo.</w:t>
      </w:r>
    </w:p>
    <w:p>
      <w:pPr>
        <w:pStyle w:val="BodyText"/>
        <w:rPr>
          <w:sz w:val="18"/>
        </w:rPr>
      </w:pPr>
    </w:p>
    <w:p>
      <w:pPr>
        <w:pStyle w:val="BodyText"/>
        <w:spacing w:before="6"/>
        <w:rPr>
          <w:sz w:val="16"/>
        </w:rPr>
      </w:pPr>
    </w:p>
    <w:p>
      <w:pPr>
        <w:pStyle w:val="Heading3"/>
        <w:ind w:left="117"/>
      </w:pPr>
      <w:r>
        <w:rPr>
          <w:color w:val="231F20"/>
          <w:w w:val="90"/>
        </w:rPr>
        <w:t>Abstract</w:t>
      </w:r>
    </w:p>
    <w:p>
      <w:pPr>
        <w:pStyle w:val="BodyText"/>
        <w:spacing w:before="9"/>
        <w:rPr>
          <w:rFonts w:ascii="Trebuchet MS"/>
          <w:sz w:val="21"/>
        </w:rPr>
      </w:pPr>
    </w:p>
    <w:p>
      <w:pPr>
        <w:pStyle w:val="BodyText"/>
        <w:spacing w:line="242" w:lineRule="auto" w:before="1"/>
        <w:ind w:left="117" w:right="107"/>
        <w:jc w:val="both"/>
      </w:pPr>
      <w:r>
        <w:rPr/>
        <w:pict>
          <v:shape style="position:absolute;margin-left:129.244995pt;margin-top:102.568092pt;width:201.35pt;height:77.05pt;mso-position-horizontal-relative:page;mso-position-vertical-relative:paragraph;z-index:-12131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5"/>
                      <w:w w:val="101"/>
                      <w:sz w:val="154"/>
                    </w:rPr>
                    <w:t>Y</w:t>
                  </w:r>
                </w:p>
              </w:txbxContent>
            </v:textbox>
            <w10:wrap type="none"/>
          </v:shape>
        </w:pict>
      </w:r>
      <w:r>
        <w:rPr>
          <w:color w:val="231F20"/>
        </w:rPr>
        <w:t>This text exposes the academic world, but not only from the paramour    of the intellectual creation and innovation or as a field for the application of educational models or proof labs and experiments, but from the sight  of the life of its principal characters: its academic researchers, who live a daily process where the teaching, the researching, the cultural extension and diffusion </w:t>
      </w:r>
      <w:r>
        <w:rPr>
          <w:color w:val="231F20"/>
          <w:spacing w:val="-3"/>
        </w:rPr>
        <w:t>are </w:t>
      </w:r>
      <w:r>
        <w:rPr>
          <w:color w:val="231F20"/>
        </w:rPr>
        <w:t>carried, for which the academic researcher is required  as</w:t>
      </w:r>
      <w:r>
        <w:rPr>
          <w:color w:val="231F20"/>
          <w:spacing w:val="-11"/>
        </w:rPr>
        <w:t> </w:t>
      </w:r>
      <w:r>
        <w:rPr>
          <w:color w:val="231F20"/>
        </w:rPr>
        <w:t>a</w:t>
      </w:r>
      <w:r>
        <w:rPr>
          <w:color w:val="231F20"/>
          <w:spacing w:val="-11"/>
        </w:rPr>
        <w:t> </w:t>
      </w:r>
      <w:r>
        <w:rPr>
          <w:color w:val="231F20"/>
        </w:rPr>
        <w:t>polyvalent,</w:t>
      </w:r>
      <w:r>
        <w:rPr>
          <w:color w:val="231F20"/>
          <w:spacing w:val="-11"/>
        </w:rPr>
        <w:t> </w:t>
      </w:r>
      <w:r>
        <w:rPr>
          <w:color w:val="231F20"/>
        </w:rPr>
        <w:t>professional,</w:t>
      </w:r>
      <w:r>
        <w:rPr>
          <w:color w:val="231F20"/>
          <w:spacing w:val="-11"/>
        </w:rPr>
        <w:t> </w:t>
      </w:r>
      <w:r>
        <w:rPr>
          <w:color w:val="231F20"/>
        </w:rPr>
        <w:t>qualified,</w:t>
      </w:r>
      <w:r>
        <w:rPr>
          <w:color w:val="231F20"/>
          <w:spacing w:val="-11"/>
        </w:rPr>
        <w:t> </w:t>
      </w:r>
      <w:r>
        <w:rPr>
          <w:color w:val="231F20"/>
        </w:rPr>
        <w:t>agent</w:t>
      </w:r>
      <w:r>
        <w:rPr>
          <w:color w:val="231F20"/>
          <w:spacing w:val="-11"/>
        </w:rPr>
        <w:t> </w:t>
      </w:r>
      <w:r>
        <w:rPr>
          <w:color w:val="231F20"/>
        </w:rPr>
        <w:t>of</w:t>
      </w:r>
      <w:r>
        <w:rPr>
          <w:color w:val="231F20"/>
          <w:spacing w:val="-11"/>
        </w:rPr>
        <w:t> </w:t>
      </w:r>
      <w:r>
        <w:rPr>
          <w:color w:val="231F20"/>
        </w:rPr>
        <w:t>change,</w:t>
      </w:r>
      <w:r>
        <w:rPr>
          <w:color w:val="231F20"/>
          <w:spacing w:val="-11"/>
        </w:rPr>
        <w:t> </w:t>
      </w:r>
      <w:r>
        <w:rPr>
          <w:color w:val="231F20"/>
        </w:rPr>
        <w:t>reflexive,</w:t>
      </w:r>
      <w:r>
        <w:rPr>
          <w:color w:val="231F20"/>
          <w:spacing w:val="-11"/>
        </w:rPr>
        <w:t> </w:t>
      </w:r>
      <w:r>
        <w:rPr>
          <w:color w:val="231F20"/>
          <w:spacing w:val="-3"/>
        </w:rPr>
        <w:t>teacher, </w:t>
      </w:r>
      <w:r>
        <w:rPr>
          <w:color w:val="231F20"/>
        </w:rPr>
        <w:t>researcher and intellectual for transformation.</w:t>
      </w:r>
    </w:p>
    <w:p>
      <w:pPr>
        <w:pStyle w:val="BodyText"/>
        <w:spacing w:line="242" w:lineRule="auto" w:before="1"/>
        <w:ind w:left="117" w:right="107" w:firstLine="453"/>
        <w:jc w:val="both"/>
      </w:pPr>
      <w:r>
        <w:rPr>
          <w:color w:val="231F20"/>
        </w:rPr>
        <w:t>The</w:t>
      </w:r>
      <w:r>
        <w:rPr>
          <w:color w:val="231F20"/>
          <w:spacing w:val="-18"/>
        </w:rPr>
        <w:t> </w:t>
      </w:r>
      <w:r>
        <w:rPr>
          <w:color w:val="231F20"/>
        </w:rPr>
        <w:t>college</w:t>
      </w:r>
      <w:r>
        <w:rPr>
          <w:color w:val="231F20"/>
          <w:spacing w:val="-18"/>
        </w:rPr>
        <w:t> </w:t>
      </w:r>
      <w:r>
        <w:rPr>
          <w:color w:val="231F20"/>
        </w:rPr>
        <w:t>becomes</w:t>
      </w:r>
      <w:r>
        <w:rPr>
          <w:color w:val="231F20"/>
          <w:spacing w:val="-18"/>
        </w:rPr>
        <w:t> </w:t>
      </w:r>
      <w:r>
        <w:rPr>
          <w:color w:val="231F20"/>
        </w:rPr>
        <w:t>a</w:t>
      </w:r>
      <w:r>
        <w:rPr>
          <w:color w:val="231F20"/>
          <w:spacing w:val="-18"/>
        </w:rPr>
        <w:t> </w:t>
      </w:r>
      <w:r>
        <w:rPr>
          <w:color w:val="231F20"/>
        </w:rPr>
        <w:t>space</w:t>
      </w:r>
      <w:r>
        <w:rPr>
          <w:color w:val="231F20"/>
          <w:spacing w:val="-18"/>
        </w:rPr>
        <w:t> </w:t>
      </w:r>
      <w:r>
        <w:rPr>
          <w:color w:val="231F20"/>
        </w:rPr>
        <w:t>where</w:t>
      </w:r>
      <w:r>
        <w:rPr>
          <w:color w:val="231F20"/>
          <w:spacing w:val="-18"/>
        </w:rPr>
        <w:t> </w:t>
      </w:r>
      <w:r>
        <w:rPr>
          <w:color w:val="231F20"/>
        </w:rPr>
        <w:t>new</w:t>
      </w:r>
      <w:r>
        <w:rPr>
          <w:color w:val="231F20"/>
          <w:spacing w:val="-18"/>
        </w:rPr>
        <w:t> </w:t>
      </w:r>
      <w:r>
        <w:rPr>
          <w:color w:val="231F20"/>
        </w:rPr>
        <w:t>research</w:t>
      </w:r>
      <w:r>
        <w:rPr>
          <w:color w:val="231F20"/>
          <w:spacing w:val="-18"/>
        </w:rPr>
        <w:t> </w:t>
      </w:r>
      <w:r>
        <w:rPr>
          <w:color w:val="231F20"/>
        </w:rPr>
        <w:t>lines</w:t>
      </w:r>
      <w:r>
        <w:rPr>
          <w:color w:val="231F20"/>
          <w:spacing w:val="-18"/>
        </w:rPr>
        <w:t> </w:t>
      </w:r>
      <w:r>
        <w:rPr>
          <w:color w:val="231F20"/>
        </w:rPr>
        <w:t>will</w:t>
      </w:r>
      <w:r>
        <w:rPr>
          <w:color w:val="231F20"/>
          <w:spacing w:val="-18"/>
        </w:rPr>
        <w:t> </w:t>
      </w:r>
      <w:r>
        <w:rPr>
          <w:color w:val="231F20"/>
        </w:rPr>
        <w:t>be</w:t>
      </w:r>
      <w:r>
        <w:rPr>
          <w:color w:val="231F20"/>
          <w:spacing w:val="-18"/>
        </w:rPr>
        <w:t> </w:t>
      </w:r>
      <w:r>
        <w:rPr>
          <w:color w:val="231F20"/>
        </w:rPr>
        <w:t>learned, the academic activities will be reviewed itself with a new sight and new possibilities. This reinvention guided to an administrative management will also modify the routine, building laws and changing ethics and judgments inside a framework of creativity and innovation, leading new rules for conducive for the coexistence of the </w:t>
      </w:r>
      <w:r>
        <w:rPr>
          <w:color w:val="231F20"/>
          <w:spacing w:val="-5"/>
        </w:rPr>
        <w:t>new, </w:t>
      </w:r>
      <w:r>
        <w:rPr>
          <w:color w:val="231F20"/>
        </w:rPr>
        <w:t>the old and a place where</w:t>
      </w:r>
      <w:r>
        <w:rPr>
          <w:color w:val="231F20"/>
          <w:spacing w:val="-8"/>
        </w:rPr>
        <w:t> </w:t>
      </w:r>
      <w:r>
        <w:rPr>
          <w:color w:val="231F20"/>
        </w:rPr>
        <w:t>knowledge</w:t>
      </w:r>
      <w:r>
        <w:rPr>
          <w:color w:val="231F20"/>
          <w:spacing w:val="-8"/>
        </w:rPr>
        <w:t> </w:t>
      </w:r>
      <w:r>
        <w:rPr>
          <w:color w:val="231F20"/>
        </w:rPr>
        <w:t>is</w:t>
      </w:r>
      <w:r>
        <w:rPr>
          <w:color w:val="231F20"/>
          <w:spacing w:val="-8"/>
        </w:rPr>
        <w:t> </w:t>
      </w:r>
      <w:r>
        <w:rPr>
          <w:color w:val="231F20"/>
        </w:rPr>
        <w:t>built,</w:t>
      </w:r>
      <w:r>
        <w:rPr>
          <w:color w:val="231F20"/>
          <w:spacing w:val="-8"/>
        </w:rPr>
        <w:t> </w:t>
      </w:r>
      <w:r>
        <w:rPr>
          <w:color w:val="231F20"/>
        </w:rPr>
        <w:t>where</w:t>
      </w:r>
      <w:r>
        <w:rPr>
          <w:color w:val="231F20"/>
          <w:spacing w:val="-8"/>
        </w:rPr>
        <w:t> </w:t>
      </w:r>
      <w:r>
        <w:rPr>
          <w:color w:val="231F20"/>
        </w:rPr>
        <w:t>also</w:t>
      </w:r>
      <w:r>
        <w:rPr>
          <w:color w:val="231F20"/>
          <w:spacing w:val="-8"/>
        </w:rPr>
        <w:t> </w:t>
      </w:r>
      <w:r>
        <w:rPr>
          <w:color w:val="231F20"/>
        </w:rPr>
        <w:t>house</w:t>
      </w:r>
      <w:r>
        <w:rPr>
          <w:color w:val="231F20"/>
          <w:spacing w:val="-8"/>
        </w:rPr>
        <w:t> </w:t>
      </w:r>
      <w:r>
        <w:rPr>
          <w:color w:val="231F20"/>
        </w:rPr>
        <w:t>diseases</w:t>
      </w:r>
      <w:r>
        <w:rPr>
          <w:color w:val="231F20"/>
          <w:spacing w:val="-8"/>
        </w:rPr>
        <w:t> </w:t>
      </w:r>
      <w:r>
        <w:rPr>
          <w:color w:val="231F20"/>
        </w:rPr>
        <w:t>and</w:t>
      </w:r>
      <w:r>
        <w:rPr>
          <w:color w:val="231F20"/>
          <w:spacing w:val="-8"/>
        </w:rPr>
        <w:t> </w:t>
      </w:r>
      <w:r>
        <w:rPr>
          <w:color w:val="231F20"/>
        </w:rPr>
        <w:t>psychic</w:t>
      </w:r>
      <w:r>
        <w:rPr>
          <w:color w:val="231F20"/>
          <w:spacing w:val="-8"/>
        </w:rPr>
        <w:t> </w:t>
      </w:r>
      <w:r>
        <w:rPr>
          <w:color w:val="231F20"/>
        </w:rPr>
        <w:t>pains</w:t>
      </w:r>
      <w:r>
        <w:rPr>
          <w:color w:val="231F20"/>
          <w:spacing w:val="-8"/>
        </w:rPr>
        <w:t> </w:t>
      </w:r>
      <w:r>
        <w:rPr>
          <w:color w:val="231F20"/>
          <w:spacing w:val="-3"/>
        </w:rPr>
        <w:t>are </w:t>
      </w:r>
      <w:r>
        <w:rPr>
          <w:color w:val="231F20"/>
        </w:rPr>
        <w:t>founded, incited by the work environment, marked by competitiveness shown as collaborative work and all this over a efficiency speech which reflects</w:t>
      </w:r>
      <w:r>
        <w:rPr>
          <w:color w:val="231F20"/>
          <w:spacing w:val="-16"/>
        </w:rPr>
        <w:t> </w:t>
      </w:r>
      <w:r>
        <w:rPr>
          <w:color w:val="231F20"/>
        </w:rPr>
        <w:t>the</w:t>
      </w:r>
      <w:r>
        <w:rPr>
          <w:color w:val="231F20"/>
          <w:spacing w:val="-16"/>
        </w:rPr>
        <w:t> </w:t>
      </w:r>
      <w:r>
        <w:rPr>
          <w:color w:val="231F20"/>
        </w:rPr>
        <w:t>daily</w:t>
      </w:r>
      <w:r>
        <w:rPr>
          <w:color w:val="231F20"/>
          <w:spacing w:val="-16"/>
        </w:rPr>
        <w:t> </w:t>
      </w:r>
      <w:r>
        <w:rPr>
          <w:color w:val="231F20"/>
        </w:rPr>
        <w:t>of</w:t>
      </w:r>
      <w:r>
        <w:rPr>
          <w:color w:val="231F20"/>
          <w:spacing w:val="-16"/>
        </w:rPr>
        <w:t> </w:t>
      </w:r>
      <w:r>
        <w:rPr>
          <w:color w:val="231F20"/>
        </w:rPr>
        <w:t>a</w:t>
      </w:r>
      <w:r>
        <w:rPr>
          <w:color w:val="231F20"/>
          <w:spacing w:val="-16"/>
        </w:rPr>
        <w:t> </w:t>
      </w:r>
      <w:r>
        <w:rPr>
          <w:color w:val="231F20"/>
        </w:rPr>
        <w:t>variety</w:t>
      </w:r>
      <w:r>
        <w:rPr>
          <w:color w:val="231F20"/>
          <w:spacing w:val="-16"/>
        </w:rPr>
        <w:t> </w:t>
      </w:r>
      <w:r>
        <w:rPr>
          <w:color w:val="231F20"/>
        </w:rPr>
        <w:t>of</w:t>
      </w:r>
      <w:r>
        <w:rPr>
          <w:color w:val="231F20"/>
          <w:spacing w:val="-16"/>
        </w:rPr>
        <w:t> </w:t>
      </w:r>
      <w:r>
        <w:rPr>
          <w:color w:val="231F20"/>
        </w:rPr>
        <w:t>universities,</w:t>
      </w:r>
      <w:r>
        <w:rPr>
          <w:color w:val="231F20"/>
          <w:spacing w:val="-16"/>
        </w:rPr>
        <w:t> </w:t>
      </w:r>
      <w:r>
        <w:rPr>
          <w:color w:val="231F20"/>
        </w:rPr>
        <w:t>this</w:t>
      </w:r>
      <w:r>
        <w:rPr>
          <w:color w:val="231F20"/>
          <w:spacing w:val="-16"/>
        </w:rPr>
        <w:t> </w:t>
      </w:r>
      <w:r>
        <w:rPr>
          <w:color w:val="231F20"/>
        </w:rPr>
        <w:t>was</w:t>
      </w:r>
      <w:r>
        <w:rPr>
          <w:color w:val="231F20"/>
          <w:spacing w:val="-16"/>
        </w:rPr>
        <w:t> </w:t>
      </w:r>
      <w:r>
        <w:rPr>
          <w:color w:val="231F20"/>
        </w:rPr>
        <w:t>the</w:t>
      </w:r>
      <w:r>
        <w:rPr>
          <w:color w:val="231F20"/>
          <w:spacing w:val="-16"/>
        </w:rPr>
        <w:t> </w:t>
      </w:r>
      <w:r>
        <w:rPr>
          <w:color w:val="231F20"/>
        </w:rPr>
        <w:t>principal</w:t>
      </w:r>
      <w:r>
        <w:rPr>
          <w:color w:val="231F20"/>
          <w:spacing w:val="-16"/>
        </w:rPr>
        <w:t> </w:t>
      </w:r>
      <w:r>
        <w:rPr>
          <w:color w:val="231F20"/>
        </w:rPr>
        <w:t>reason</w:t>
      </w:r>
      <w:r>
        <w:rPr>
          <w:color w:val="231F20"/>
          <w:spacing w:val="-16"/>
        </w:rPr>
        <w:t> </w:t>
      </w:r>
      <w:r>
        <w:rPr>
          <w:color w:val="231F20"/>
        </w:rPr>
        <w:t>to focus this work in this phenomenon that is located among work</w:t>
      </w:r>
      <w:r>
        <w:rPr>
          <w:color w:val="231F20"/>
          <w:spacing w:val="-33"/>
        </w:rPr>
        <w:t> </w:t>
      </w:r>
      <w:r>
        <w:rPr>
          <w:color w:val="231F20"/>
        </w:rPr>
        <w:t>addiction, stress, burnout and mobbing, as indicators of the researcher´s psychic diseases,</w:t>
      </w:r>
      <w:r>
        <w:rPr>
          <w:color w:val="231F20"/>
          <w:spacing w:val="-11"/>
        </w:rPr>
        <w:t> </w:t>
      </w:r>
      <w:r>
        <w:rPr>
          <w:color w:val="231F20"/>
        </w:rPr>
        <w:t>identifying</w:t>
      </w:r>
      <w:r>
        <w:rPr>
          <w:color w:val="231F20"/>
          <w:spacing w:val="-11"/>
        </w:rPr>
        <w:t> </w:t>
      </w:r>
      <w:r>
        <w:rPr>
          <w:color w:val="231F20"/>
        </w:rPr>
        <w:t>the</w:t>
      </w:r>
      <w:r>
        <w:rPr>
          <w:color w:val="231F20"/>
          <w:spacing w:val="-11"/>
        </w:rPr>
        <w:t> </w:t>
      </w:r>
      <w:r>
        <w:rPr>
          <w:color w:val="231F20"/>
        </w:rPr>
        <w:t>idea</w:t>
      </w:r>
      <w:r>
        <w:rPr>
          <w:color w:val="231F20"/>
          <w:spacing w:val="-11"/>
        </w:rPr>
        <w:t> </w:t>
      </w:r>
      <w:r>
        <w:rPr>
          <w:color w:val="231F20"/>
        </w:rPr>
        <w:t>of</w:t>
      </w:r>
      <w:r>
        <w:rPr>
          <w:color w:val="231F20"/>
          <w:spacing w:val="-11"/>
        </w:rPr>
        <w:t> </w:t>
      </w:r>
      <w:r>
        <w:rPr>
          <w:color w:val="231F20"/>
        </w:rPr>
        <w:t>rising</w:t>
      </w:r>
      <w:r>
        <w:rPr>
          <w:color w:val="231F20"/>
          <w:spacing w:val="-11"/>
        </w:rPr>
        <w:t> </w:t>
      </w:r>
      <w:r>
        <w:rPr>
          <w:color w:val="231F20"/>
        </w:rPr>
        <w:t>intellectual</w:t>
      </w:r>
      <w:r>
        <w:rPr>
          <w:color w:val="231F20"/>
          <w:spacing w:val="-11"/>
        </w:rPr>
        <w:t> </w:t>
      </w:r>
      <w:r>
        <w:rPr>
          <w:color w:val="231F20"/>
        </w:rPr>
        <w:t>production</w:t>
      </w:r>
      <w:r>
        <w:rPr>
          <w:color w:val="231F20"/>
          <w:spacing w:val="-11"/>
        </w:rPr>
        <w:t> </w:t>
      </w:r>
      <w:r>
        <w:rPr>
          <w:color w:val="231F20"/>
        </w:rPr>
        <w:t>as</w:t>
      </w:r>
      <w:r>
        <w:rPr>
          <w:color w:val="231F20"/>
          <w:spacing w:val="-11"/>
        </w:rPr>
        <w:t> </w:t>
      </w:r>
      <w:r>
        <w:rPr>
          <w:color w:val="231F20"/>
        </w:rPr>
        <w:t>the</w:t>
      </w:r>
      <w:r>
        <w:rPr>
          <w:color w:val="231F20"/>
          <w:spacing w:val="-11"/>
        </w:rPr>
        <w:t> </w:t>
      </w:r>
      <w:r>
        <w:rPr>
          <w:color w:val="231F20"/>
        </w:rPr>
        <w:t>trigger of job</w:t>
      </w:r>
      <w:r>
        <w:rPr>
          <w:color w:val="231F20"/>
          <w:spacing w:val="-43"/>
        </w:rPr>
        <w:t> </w:t>
      </w:r>
      <w:r>
        <w:rPr>
          <w:color w:val="231F20"/>
        </w:rPr>
        <w:t>dissatisfaction.</w:t>
      </w:r>
    </w:p>
    <w:p>
      <w:pPr>
        <w:pStyle w:val="BodyText"/>
        <w:spacing w:line="242" w:lineRule="auto" w:before="1"/>
        <w:ind w:left="117" w:right="107" w:firstLine="453"/>
        <w:jc w:val="both"/>
      </w:pPr>
      <w:r>
        <w:rPr>
          <w:color w:val="231F20"/>
        </w:rPr>
        <w:t>This study was conducted in a group of academic researchers of the Universidad de Quintana Roo, Chetumal unit, in an explorative study using depth interviews.</w:t>
      </w:r>
    </w:p>
    <w:p>
      <w:pPr>
        <w:pStyle w:val="BodyText"/>
        <w:spacing w:before="5"/>
      </w:pPr>
    </w:p>
    <w:p>
      <w:pPr>
        <w:pStyle w:val="BodyText"/>
        <w:spacing w:line="242" w:lineRule="auto"/>
        <w:ind w:left="117" w:right="107" w:firstLine="453"/>
        <w:jc w:val="both"/>
      </w:pPr>
      <w:r>
        <w:rPr>
          <w:color w:val="231F20"/>
        </w:rPr>
        <w:t>This text exposes among the principals risks, the mobbing and encumbrances to mental health as burnout, stress, depression and work addiction by a content analysis and theory contradistinction.</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before="7"/>
        <w:rPr>
          <w:sz w:val="16"/>
        </w:rPr>
      </w:pPr>
    </w:p>
    <w:p>
      <w:pPr>
        <w:spacing w:before="0"/>
        <w:ind w:left="110" w:right="115" w:firstLine="0"/>
        <w:jc w:val="both"/>
        <w:rPr>
          <w:sz w:val="19"/>
        </w:rPr>
      </w:pPr>
      <w:r>
        <w:rPr>
          <w:b/>
          <w:color w:val="231F20"/>
          <w:sz w:val="19"/>
        </w:rPr>
        <w:t>Key words: </w:t>
      </w:r>
      <w:r>
        <w:rPr>
          <w:color w:val="231F20"/>
          <w:sz w:val="19"/>
        </w:rPr>
        <w:t>academic researchers, mental health, burnout, stress, depression, mobbing, work addiction.</w:t>
      </w:r>
    </w:p>
    <w:p>
      <w:pPr>
        <w:pStyle w:val="BodyText"/>
        <w:rPr>
          <w:sz w:val="18"/>
        </w:rPr>
      </w:pPr>
    </w:p>
    <w:p>
      <w:pPr>
        <w:pStyle w:val="BodyText"/>
        <w:spacing w:before="6"/>
        <w:rPr>
          <w:sz w:val="16"/>
        </w:rPr>
      </w:pPr>
    </w:p>
    <w:p>
      <w:pPr>
        <w:pStyle w:val="Heading3"/>
      </w:pPr>
      <w:r>
        <w:rPr>
          <w:color w:val="231F20"/>
          <w:w w:val="90"/>
        </w:rPr>
        <w:t>Introducción</w:t>
      </w:r>
    </w:p>
    <w:p>
      <w:pPr>
        <w:pStyle w:val="BodyText"/>
        <w:spacing w:before="9"/>
        <w:rPr>
          <w:rFonts w:ascii="Trebuchet MS"/>
          <w:sz w:val="21"/>
        </w:rPr>
      </w:pPr>
    </w:p>
    <w:p>
      <w:pPr>
        <w:pStyle w:val="BodyText"/>
        <w:spacing w:line="242" w:lineRule="auto" w:before="1"/>
        <w:ind w:left="110" w:right="114"/>
        <w:jc w:val="both"/>
      </w:pPr>
      <w:r>
        <w:rPr/>
        <w:pict>
          <v:shape style="position:absolute;margin-left:100.898499pt;margin-top:102.568092pt;width:202.65pt;height:77.05pt;mso-position-horizontal-relative:page;mso-position-vertical-relative:paragraph;z-index:-12128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0"/>
                      <w:w w:val="101"/>
                      <w:sz w:val="154"/>
                    </w:rPr>
                    <w:t>Y</w:t>
                  </w:r>
                </w:p>
              </w:txbxContent>
            </v:textbox>
            <w10:wrap type="none"/>
          </v:shape>
        </w:pict>
      </w:r>
      <w:r>
        <w:rPr>
          <w:color w:val="231F20"/>
        </w:rPr>
        <w:t>Eltrabajocomocampodeestudiohapasadopordistintasexplicacionesalgunas </w:t>
      </w:r>
      <w:r>
        <w:rPr>
          <w:color w:val="231F20"/>
          <w:spacing w:val="-3"/>
        </w:rPr>
        <w:t>ligadas</w:t>
      </w:r>
      <w:r>
        <w:rPr>
          <w:color w:val="231F20"/>
          <w:spacing w:val="-43"/>
        </w:rPr>
        <w:t> </w:t>
      </w:r>
      <w:r>
        <w:rPr>
          <w:color w:val="231F20"/>
        </w:rPr>
        <w:t>ateoríassociológicosoeconómicas</w:t>
      </w:r>
      <w:r>
        <w:rPr>
          <w:color w:val="231F20"/>
          <w:spacing w:val="-43"/>
        </w:rPr>
        <w:t> </w:t>
      </w:r>
      <w:r>
        <w:rPr>
          <w:color w:val="231F20"/>
        </w:rPr>
        <w:t>yotras</w:t>
      </w:r>
      <w:r>
        <w:rPr>
          <w:color w:val="231F20"/>
          <w:spacing w:val="-43"/>
        </w:rPr>
        <w:t> </w:t>
      </w:r>
      <w:r>
        <w:rPr>
          <w:color w:val="231F20"/>
        </w:rPr>
        <w:t>convisiones</w:t>
      </w:r>
      <w:r>
        <w:rPr>
          <w:color w:val="231F20"/>
          <w:spacing w:val="-43"/>
        </w:rPr>
        <w:t> </w:t>
      </w:r>
      <w:r>
        <w:rPr>
          <w:color w:val="231F20"/>
          <w:spacing w:val="-4"/>
        </w:rPr>
        <w:t>administrativas </w:t>
      </w:r>
      <w:r>
        <w:rPr>
          <w:color w:val="231F20"/>
          <w:spacing w:val="-3"/>
        </w:rPr>
        <w:t>que han </w:t>
      </w:r>
      <w:r>
        <w:rPr>
          <w:color w:val="231F20"/>
          <w:spacing w:val="-4"/>
        </w:rPr>
        <w:t>encontrado </w:t>
      </w:r>
      <w:r>
        <w:rPr>
          <w:color w:val="231F20"/>
          <w:spacing w:val="-3"/>
        </w:rPr>
        <w:t>vetas para </w:t>
      </w:r>
      <w:r>
        <w:rPr>
          <w:color w:val="231F20"/>
          <w:spacing w:val="-4"/>
        </w:rPr>
        <w:t>análisis sobre </w:t>
      </w:r>
      <w:r>
        <w:rPr>
          <w:color w:val="231F20"/>
        </w:rPr>
        <w:t>el </w:t>
      </w:r>
      <w:r>
        <w:rPr>
          <w:color w:val="231F20"/>
          <w:spacing w:val="-4"/>
        </w:rPr>
        <w:t>comportamiento </w:t>
      </w:r>
      <w:r>
        <w:rPr>
          <w:color w:val="231F20"/>
        </w:rPr>
        <w:t>y </w:t>
      </w:r>
      <w:r>
        <w:rPr>
          <w:color w:val="231F20"/>
          <w:spacing w:val="-3"/>
        </w:rPr>
        <w:t>medición del trabajo </w:t>
      </w:r>
      <w:r>
        <w:rPr>
          <w:color w:val="231F20"/>
          <w:spacing w:val="-4"/>
        </w:rPr>
        <w:t>manual </w:t>
      </w:r>
      <w:r>
        <w:rPr>
          <w:color w:val="231F20"/>
        </w:rPr>
        <w:t>y el </w:t>
      </w:r>
      <w:r>
        <w:rPr>
          <w:color w:val="231F20"/>
          <w:spacing w:val="-3"/>
        </w:rPr>
        <w:t>trabajo intelectual; </w:t>
      </w:r>
      <w:r>
        <w:rPr>
          <w:color w:val="231F20"/>
        </w:rPr>
        <w:t>el </w:t>
      </w:r>
      <w:r>
        <w:rPr>
          <w:color w:val="231F20"/>
          <w:spacing w:val="-4"/>
        </w:rPr>
        <w:t>primero </w:t>
      </w:r>
      <w:r>
        <w:rPr>
          <w:color w:val="231F20"/>
        </w:rPr>
        <w:t>ha </w:t>
      </w:r>
      <w:r>
        <w:rPr>
          <w:color w:val="231F20"/>
          <w:spacing w:val="-3"/>
        </w:rPr>
        <w:t>pasado por un proceso </w:t>
      </w:r>
      <w:r>
        <w:rPr>
          <w:color w:val="231F20"/>
        </w:rPr>
        <w:t>de </w:t>
      </w:r>
      <w:r>
        <w:rPr>
          <w:color w:val="231F20"/>
          <w:spacing w:val="-3"/>
        </w:rPr>
        <w:t>escudriñamiento hasta desglosarlo </w:t>
      </w:r>
      <w:r>
        <w:rPr>
          <w:color w:val="231F20"/>
        </w:rPr>
        <w:t>en </w:t>
      </w:r>
      <w:r>
        <w:rPr>
          <w:color w:val="231F20"/>
          <w:spacing w:val="-3"/>
        </w:rPr>
        <w:t>minúsculas partículas de tiempos </w:t>
      </w:r>
      <w:r>
        <w:rPr>
          <w:color w:val="231F20"/>
        </w:rPr>
        <w:t>y </w:t>
      </w:r>
      <w:r>
        <w:rPr>
          <w:color w:val="231F20"/>
          <w:spacing w:val="-4"/>
        </w:rPr>
        <w:t>movimientos, </w:t>
      </w:r>
      <w:r>
        <w:rPr>
          <w:color w:val="231F20"/>
        </w:rPr>
        <w:t>desde </w:t>
      </w:r>
      <w:r>
        <w:rPr>
          <w:color w:val="231F20"/>
          <w:spacing w:val="-7"/>
        </w:rPr>
        <w:t>Taylor </w:t>
      </w:r>
      <w:r>
        <w:rPr>
          <w:color w:val="231F20"/>
        </w:rPr>
        <w:t>a </w:t>
      </w:r>
      <w:r>
        <w:rPr>
          <w:color w:val="231F20"/>
          <w:spacing w:val="-5"/>
        </w:rPr>
        <w:t>Fayol, </w:t>
      </w:r>
      <w:r>
        <w:rPr>
          <w:color w:val="231F20"/>
          <w:spacing w:val="-3"/>
        </w:rPr>
        <w:t>dando una </w:t>
      </w:r>
      <w:r>
        <w:rPr>
          <w:color w:val="231F20"/>
          <w:spacing w:val="-4"/>
        </w:rPr>
        <w:t>sistematización </w:t>
      </w:r>
      <w:r>
        <w:rPr>
          <w:color w:val="231F20"/>
          <w:spacing w:val="-3"/>
        </w:rPr>
        <w:t>mecánica </w:t>
      </w:r>
      <w:r>
        <w:rPr>
          <w:color w:val="231F20"/>
        </w:rPr>
        <w:t>y </w:t>
      </w:r>
      <w:r>
        <w:rPr>
          <w:color w:val="231F20"/>
          <w:spacing w:val="-3"/>
        </w:rPr>
        <w:t>monetaria, </w:t>
      </w:r>
      <w:r>
        <w:rPr>
          <w:color w:val="231F20"/>
          <w:spacing w:val="-4"/>
        </w:rPr>
        <w:t>sobre </w:t>
      </w:r>
      <w:r>
        <w:rPr>
          <w:color w:val="231F20"/>
        </w:rPr>
        <w:t>todo de </w:t>
      </w:r>
      <w:r>
        <w:rPr>
          <w:color w:val="231F20"/>
          <w:spacing w:val="-4"/>
        </w:rPr>
        <w:t>contabilización </w:t>
      </w:r>
      <w:r>
        <w:rPr>
          <w:color w:val="231F20"/>
        </w:rPr>
        <w:t>de la </w:t>
      </w:r>
      <w:r>
        <w:rPr>
          <w:color w:val="231F20"/>
          <w:spacing w:val="-3"/>
        </w:rPr>
        <w:t>tarea, con una mirada </w:t>
      </w:r>
      <w:r>
        <w:rPr>
          <w:color w:val="231F20"/>
        </w:rPr>
        <w:t>de </w:t>
      </w:r>
      <w:r>
        <w:rPr>
          <w:color w:val="231F20"/>
          <w:spacing w:val="-4"/>
        </w:rPr>
        <w:t>racionalización </w:t>
      </w:r>
      <w:r>
        <w:rPr>
          <w:color w:val="231F20"/>
          <w:spacing w:val="-3"/>
        </w:rPr>
        <w:t>instrumental ligado </w:t>
      </w:r>
      <w:r>
        <w:rPr>
          <w:color w:val="231F20"/>
        </w:rPr>
        <w:t>a </w:t>
      </w:r>
      <w:r>
        <w:rPr>
          <w:color w:val="231F20"/>
          <w:spacing w:val="-4"/>
        </w:rPr>
        <w:t>registros </w:t>
      </w:r>
      <w:r>
        <w:rPr>
          <w:color w:val="231F20"/>
        </w:rPr>
        <w:t>y </w:t>
      </w:r>
      <w:r>
        <w:rPr>
          <w:color w:val="231F20"/>
          <w:spacing w:val="-3"/>
        </w:rPr>
        <w:t>observaciones minuciosas </w:t>
      </w:r>
      <w:r>
        <w:rPr>
          <w:color w:val="231F20"/>
        </w:rPr>
        <w:t>. </w:t>
      </w:r>
      <w:r>
        <w:rPr>
          <w:color w:val="231F20"/>
          <w:spacing w:val="-15"/>
        </w:rPr>
        <w:t>Ya </w:t>
      </w:r>
      <w:r>
        <w:rPr>
          <w:color w:val="231F20"/>
        </w:rPr>
        <w:t>el </w:t>
      </w:r>
      <w:r>
        <w:rPr>
          <w:color w:val="231F20"/>
          <w:spacing w:val="-3"/>
        </w:rPr>
        <w:t>trabajo </w:t>
      </w:r>
      <w:r>
        <w:rPr>
          <w:color w:val="231F20"/>
          <w:spacing w:val="-4"/>
        </w:rPr>
        <w:t>intelectual, </w:t>
      </w:r>
      <w:r>
        <w:rPr>
          <w:color w:val="231F20"/>
          <w:spacing w:val="-2"/>
        </w:rPr>
        <w:t>las </w:t>
      </w:r>
      <w:r>
        <w:rPr>
          <w:color w:val="231F20"/>
          <w:spacing w:val="-3"/>
        </w:rPr>
        <w:t>observaciones </w:t>
      </w:r>
      <w:r>
        <w:rPr>
          <w:color w:val="231F20"/>
          <w:spacing w:val="-4"/>
        </w:rPr>
        <w:t>siempre fueron </w:t>
      </w:r>
      <w:r>
        <w:rPr>
          <w:color w:val="231F20"/>
          <w:spacing w:val="-3"/>
        </w:rPr>
        <w:t>más cualitativas</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4"/>
        </w:rPr>
        <w:t>productividad</w:t>
      </w:r>
      <w:r>
        <w:rPr>
          <w:color w:val="231F20"/>
          <w:spacing w:val="-26"/>
        </w:rPr>
        <w:t> </w:t>
      </w:r>
      <w:r>
        <w:rPr>
          <w:color w:val="231F20"/>
        </w:rPr>
        <w:t>se</w:t>
      </w:r>
      <w:r>
        <w:rPr>
          <w:color w:val="231F20"/>
          <w:spacing w:val="-26"/>
        </w:rPr>
        <w:t> </w:t>
      </w:r>
      <w:r>
        <w:rPr>
          <w:color w:val="231F20"/>
          <w:spacing w:val="-3"/>
        </w:rPr>
        <w:t>reconocía</w:t>
      </w:r>
      <w:r>
        <w:rPr>
          <w:color w:val="231F20"/>
          <w:spacing w:val="-26"/>
        </w:rPr>
        <w:t> </w:t>
      </w:r>
      <w:r>
        <w:rPr>
          <w:color w:val="231F20"/>
          <w:spacing w:val="-3"/>
        </w:rPr>
        <w:t>con</w:t>
      </w:r>
      <w:r>
        <w:rPr>
          <w:color w:val="231F20"/>
          <w:spacing w:val="-26"/>
        </w:rPr>
        <w:t> </w:t>
      </w:r>
      <w:r>
        <w:rPr>
          <w:color w:val="231F20"/>
          <w:spacing w:val="-4"/>
        </w:rPr>
        <w:t>superlativos</w:t>
      </w:r>
      <w:r>
        <w:rPr>
          <w:color w:val="231F20"/>
          <w:spacing w:val="-26"/>
        </w:rPr>
        <w:t> </w:t>
      </w:r>
      <w:r>
        <w:rPr>
          <w:color w:val="231F20"/>
        </w:rPr>
        <w:t>de</w:t>
      </w:r>
      <w:r>
        <w:rPr>
          <w:color w:val="231F20"/>
          <w:spacing w:val="-26"/>
        </w:rPr>
        <w:t> </w:t>
      </w:r>
      <w:r>
        <w:rPr>
          <w:color w:val="231F20"/>
          <w:spacing w:val="-3"/>
        </w:rPr>
        <w:t>magnificencia </w:t>
      </w:r>
      <w:r>
        <w:rPr>
          <w:color w:val="231F20"/>
        </w:rPr>
        <w:t>de la </w:t>
      </w:r>
      <w:r>
        <w:rPr>
          <w:color w:val="231F20"/>
          <w:spacing w:val="-4"/>
        </w:rPr>
        <w:t>obra, </w:t>
      </w:r>
      <w:r>
        <w:rPr>
          <w:color w:val="231F20"/>
        </w:rPr>
        <w:t>o </w:t>
      </w:r>
      <w:r>
        <w:rPr>
          <w:color w:val="231F20"/>
          <w:spacing w:val="-4"/>
        </w:rPr>
        <w:t>aplicando </w:t>
      </w:r>
      <w:r>
        <w:rPr>
          <w:color w:val="231F20"/>
          <w:spacing w:val="-3"/>
        </w:rPr>
        <w:t>términos </w:t>
      </w:r>
      <w:r>
        <w:rPr>
          <w:color w:val="231F20"/>
          <w:spacing w:val="-4"/>
        </w:rPr>
        <w:t>como </w:t>
      </w:r>
      <w:r>
        <w:rPr>
          <w:color w:val="231F20"/>
          <w:spacing w:val="-3"/>
        </w:rPr>
        <w:t>una vasta </w:t>
      </w:r>
      <w:r>
        <w:rPr>
          <w:color w:val="231F20"/>
          <w:spacing w:val="-4"/>
        </w:rPr>
        <w:t>producción </w:t>
      </w:r>
      <w:r>
        <w:rPr>
          <w:color w:val="231F20"/>
        </w:rPr>
        <w:t>en </w:t>
      </w:r>
      <w:r>
        <w:rPr>
          <w:color w:val="231F20"/>
          <w:spacing w:val="-4"/>
        </w:rPr>
        <w:t>referencia </w:t>
      </w:r>
      <w:r>
        <w:rPr>
          <w:color w:val="231F20"/>
        </w:rPr>
        <w:t>a la</w:t>
      </w:r>
      <w:r>
        <w:rPr>
          <w:color w:val="231F20"/>
          <w:spacing w:val="-9"/>
        </w:rPr>
        <w:t> </w:t>
      </w:r>
      <w:r>
        <w:rPr>
          <w:color w:val="231F20"/>
          <w:spacing w:val="-4"/>
        </w:rPr>
        <w:t>producción</w:t>
      </w:r>
      <w:r>
        <w:rPr>
          <w:color w:val="231F20"/>
          <w:spacing w:val="-9"/>
        </w:rPr>
        <w:t> </w:t>
      </w:r>
      <w:r>
        <w:rPr>
          <w:color w:val="231F20"/>
          <w:spacing w:val="-3"/>
        </w:rPr>
        <w:t>literaria,</w:t>
      </w:r>
      <w:r>
        <w:rPr>
          <w:color w:val="231F20"/>
          <w:spacing w:val="-9"/>
        </w:rPr>
        <w:t> </w:t>
      </w:r>
      <w:r>
        <w:rPr>
          <w:color w:val="231F20"/>
        </w:rPr>
        <w:t>o</w:t>
      </w:r>
      <w:r>
        <w:rPr>
          <w:color w:val="231F20"/>
          <w:spacing w:val="-9"/>
        </w:rPr>
        <w:t> </w:t>
      </w:r>
      <w:r>
        <w:rPr>
          <w:color w:val="231F20"/>
          <w:spacing w:val="-3"/>
        </w:rPr>
        <w:t>pictórica</w:t>
      </w:r>
      <w:r>
        <w:rPr>
          <w:color w:val="231F20"/>
          <w:spacing w:val="-9"/>
        </w:rPr>
        <w:t> </w:t>
      </w:r>
      <w:r>
        <w:rPr>
          <w:color w:val="231F20"/>
          <w:spacing w:val="-4"/>
        </w:rPr>
        <w:t>entre</w:t>
      </w:r>
      <w:r>
        <w:rPr>
          <w:color w:val="231F20"/>
          <w:spacing w:val="-9"/>
        </w:rPr>
        <w:t> </w:t>
      </w:r>
      <w:r>
        <w:rPr>
          <w:color w:val="231F20"/>
          <w:spacing w:val="-4"/>
        </w:rPr>
        <w:t>otros.</w:t>
      </w:r>
      <w:r>
        <w:rPr>
          <w:color w:val="231F20"/>
          <w:spacing w:val="-9"/>
        </w:rPr>
        <w:t> </w:t>
      </w:r>
      <w:r>
        <w:rPr>
          <w:color w:val="231F20"/>
          <w:spacing w:val="-15"/>
        </w:rPr>
        <w:t>Ya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ciencia,</w:t>
      </w:r>
      <w:r>
        <w:rPr>
          <w:color w:val="231F20"/>
          <w:spacing w:val="-9"/>
        </w:rPr>
        <w:t> </w:t>
      </w:r>
      <w:r>
        <w:rPr>
          <w:color w:val="231F20"/>
        </w:rPr>
        <w:t>la</w:t>
      </w:r>
      <w:r>
        <w:rPr>
          <w:color w:val="231F20"/>
          <w:spacing w:val="-9"/>
        </w:rPr>
        <w:t> </w:t>
      </w:r>
      <w:r>
        <w:rPr>
          <w:color w:val="231F20"/>
          <w:spacing w:val="-3"/>
        </w:rPr>
        <w:t>separación </w:t>
      </w:r>
      <w:r>
        <w:rPr>
          <w:color w:val="231F20"/>
          <w:spacing w:val="-4"/>
        </w:rPr>
        <w:t>entre </w:t>
      </w:r>
      <w:r>
        <w:rPr>
          <w:color w:val="231F20"/>
        </w:rPr>
        <w:t>lo </w:t>
      </w:r>
      <w:r>
        <w:rPr>
          <w:color w:val="231F20"/>
          <w:spacing w:val="-3"/>
        </w:rPr>
        <w:t>exacto </w:t>
      </w:r>
      <w:r>
        <w:rPr>
          <w:color w:val="231F20"/>
        </w:rPr>
        <w:t>y lo </w:t>
      </w:r>
      <w:r>
        <w:rPr>
          <w:color w:val="231F20"/>
          <w:spacing w:val="-4"/>
        </w:rPr>
        <w:t>humano </w:t>
      </w:r>
      <w:r>
        <w:rPr>
          <w:color w:val="231F20"/>
        </w:rPr>
        <w:t>se </w:t>
      </w:r>
      <w:r>
        <w:rPr>
          <w:color w:val="231F20"/>
          <w:spacing w:val="-3"/>
        </w:rPr>
        <w:t>media </w:t>
      </w:r>
      <w:r>
        <w:rPr>
          <w:color w:val="231F20"/>
        </w:rPr>
        <w:t>de </w:t>
      </w:r>
      <w:r>
        <w:rPr>
          <w:color w:val="231F20"/>
          <w:spacing w:val="-4"/>
        </w:rPr>
        <w:t>formas diferentes lentamente </w:t>
      </w:r>
      <w:r>
        <w:rPr>
          <w:color w:val="231F20"/>
        </w:rPr>
        <w:t>se </w:t>
      </w:r>
      <w:r>
        <w:rPr>
          <w:color w:val="231F20"/>
          <w:spacing w:val="-4"/>
        </w:rPr>
        <w:t>fueron </w:t>
      </w:r>
      <w:r>
        <w:rPr>
          <w:color w:val="231F20"/>
          <w:spacing w:val="-3"/>
        </w:rPr>
        <w:t>adhiriendo estas </w:t>
      </w:r>
      <w:r>
        <w:rPr>
          <w:color w:val="231F20"/>
        </w:rPr>
        <w:t>dos </w:t>
      </w:r>
      <w:r>
        <w:rPr>
          <w:color w:val="231F20"/>
          <w:spacing w:val="-3"/>
        </w:rPr>
        <w:t>perspectivas </w:t>
      </w:r>
      <w:r>
        <w:rPr>
          <w:color w:val="231F20"/>
        </w:rPr>
        <w:t>a la </w:t>
      </w:r>
      <w:r>
        <w:rPr>
          <w:color w:val="231F20"/>
          <w:spacing w:val="-3"/>
        </w:rPr>
        <w:t>visión instrumental </w:t>
      </w:r>
      <w:r>
        <w:rPr>
          <w:color w:val="231F20"/>
          <w:spacing w:val="-4"/>
        </w:rPr>
        <w:t>intentando </w:t>
      </w:r>
      <w:r>
        <w:rPr>
          <w:color w:val="231F20"/>
        </w:rPr>
        <w:t>en los </w:t>
      </w:r>
      <w:r>
        <w:rPr>
          <w:color w:val="231F20"/>
          <w:spacing w:val="-3"/>
        </w:rPr>
        <w:t>últimos años </w:t>
      </w:r>
      <w:r>
        <w:rPr>
          <w:color w:val="231F20"/>
        </w:rPr>
        <w:t>de </w:t>
      </w:r>
      <w:r>
        <w:rPr>
          <w:color w:val="231F20"/>
          <w:spacing w:val="-4"/>
        </w:rPr>
        <w:t>forma </w:t>
      </w:r>
      <w:r>
        <w:rPr>
          <w:color w:val="231F20"/>
          <w:spacing w:val="-3"/>
        </w:rPr>
        <w:t>obsesiva medir </w:t>
      </w:r>
      <w:r>
        <w:rPr>
          <w:color w:val="231F20"/>
        </w:rPr>
        <w:t>la </w:t>
      </w:r>
      <w:r>
        <w:rPr>
          <w:color w:val="231F20"/>
          <w:spacing w:val="-4"/>
        </w:rPr>
        <w:t>productividad intelectual, tratando </w:t>
      </w:r>
      <w:r>
        <w:rPr>
          <w:color w:val="231F20"/>
        </w:rPr>
        <w:t>de </w:t>
      </w:r>
      <w:r>
        <w:rPr>
          <w:color w:val="231F20"/>
          <w:spacing w:val="-4"/>
        </w:rPr>
        <w:t>atrapar </w:t>
      </w:r>
      <w:r>
        <w:rPr>
          <w:color w:val="231F20"/>
        </w:rPr>
        <w:t>toda la </w:t>
      </w:r>
      <w:r>
        <w:rPr>
          <w:color w:val="231F20"/>
          <w:spacing w:val="-4"/>
        </w:rPr>
        <w:t>producción </w:t>
      </w:r>
      <w:r>
        <w:rPr>
          <w:color w:val="231F20"/>
          <w:spacing w:val="-3"/>
        </w:rPr>
        <w:t>científica </w:t>
      </w:r>
      <w:r>
        <w:rPr>
          <w:color w:val="231F20"/>
        </w:rPr>
        <w:t>y  </w:t>
      </w:r>
      <w:r>
        <w:rPr>
          <w:color w:val="231F20"/>
          <w:spacing w:val="-4"/>
        </w:rPr>
        <w:t>creando  discusiones sobre cómo </w:t>
      </w:r>
      <w:r>
        <w:rPr>
          <w:color w:val="231F20"/>
          <w:spacing w:val="-3"/>
        </w:rPr>
        <w:t>medir </w:t>
      </w:r>
      <w:r>
        <w:rPr>
          <w:color w:val="231F20"/>
        </w:rPr>
        <w:t>la </w:t>
      </w:r>
      <w:r>
        <w:rPr>
          <w:color w:val="231F20"/>
          <w:spacing w:val="-4"/>
        </w:rPr>
        <w:t>innovación, </w:t>
      </w:r>
      <w:r>
        <w:rPr>
          <w:color w:val="231F20"/>
        </w:rPr>
        <w:t>la </w:t>
      </w:r>
      <w:r>
        <w:rPr>
          <w:color w:val="231F20"/>
          <w:spacing w:val="-4"/>
        </w:rPr>
        <w:t>creatividad </w:t>
      </w:r>
      <w:r>
        <w:rPr>
          <w:color w:val="231F20"/>
        </w:rPr>
        <w:t>y el </w:t>
      </w:r>
      <w:r>
        <w:rPr>
          <w:color w:val="231F20"/>
          <w:spacing w:val="-3"/>
        </w:rPr>
        <w:t>desempeño intelectual </w:t>
      </w:r>
      <w:r>
        <w:rPr>
          <w:color w:val="231F20"/>
          <w:spacing w:val="-4"/>
        </w:rPr>
        <w:t>generando</w:t>
      </w:r>
      <w:r>
        <w:rPr>
          <w:color w:val="231F20"/>
          <w:spacing w:val="-8"/>
        </w:rPr>
        <w:t> </w:t>
      </w:r>
      <w:r>
        <w:rPr>
          <w:color w:val="231F20"/>
          <w:spacing w:val="-3"/>
        </w:rPr>
        <w:t>más</w:t>
      </w:r>
      <w:r>
        <w:rPr>
          <w:color w:val="231F20"/>
          <w:spacing w:val="-8"/>
        </w:rPr>
        <w:t> </w:t>
      </w:r>
      <w:r>
        <w:rPr>
          <w:color w:val="231F20"/>
          <w:spacing w:val="-3"/>
        </w:rPr>
        <w:t>polémica</w:t>
      </w:r>
      <w:r>
        <w:rPr>
          <w:color w:val="231F20"/>
          <w:spacing w:val="-8"/>
        </w:rPr>
        <w:t> </w:t>
      </w:r>
      <w:r>
        <w:rPr>
          <w:color w:val="231F20"/>
        </w:rPr>
        <w:t>el</w:t>
      </w:r>
      <w:r>
        <w:rPr>
          <w:color w:val="231F20"/>
          <w:spacing w:val="-8"/>
        </w:rPr>
        <w:t> </w:t>
      </w:r>
      <w:r>
        <w:rPr>
          <w:color w:val="231F20"/>
          <w:spacing w:val="-4"/>
        </w:rPr>
        <w:t>cómo</w:t>
      </w:r>
      <w:r>
        <w:rPr>
          <w:color w:val="231F20"/>
          <w:spacing w:val="-8"/>
        </w:rPr>
        <w:t> </w:t>
      </w:r>
      <w:r>
        <w:rPr>
          <w:color w:val="231F20"/>
          <w:spacing w:val="-3"/>
        </w:rPr>
        <w:t>pagar</w:t>
      </w:r>
      <w:r>
        <w:rPr>
          <w:color w:val="231F20"/>
          <w:spacing w:val="-8"/>
        </w:rPr>
        <w:t> </w:t>
      </w:r>
      <w:r>
        <w:rPr>
          <w:color w:val="231F20"/>
          <w:spacing w:val="-3"/>
        </w:rPr>
        <w:t>estos</w:t>
      </w:r>
      <w:r>
        <w:rPr>
          <w:color w:val="231F20"/>
          <w:spacing w:val="-8"/>
        </w:rPr>
        <w:t> </w:t>
      </w:r>
      <w:r>
        <w:rPr>
          <w:color w:val="231F20"/>
          <w:spacing w:val="-3"/>
        </w:rPr>
        <w:t>esfuerzos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spacing w:val="-3"/>
        </w:rPr>
        <w:t>científicos</w:t>
      </w:r>
      <w:r>
        <w:rPr>
          <w:color w:val="231F20"/>
          <w:spacing w:val="-8"/>
        </w:rPr>
        <w:t> </w:t>
      </w:r>
      <w:r>
        <w:rPr>
          <w:color w:val="231F20"/>
          <w:spacing w:val="-4"/>
        </w:rPr>
        <w:t>así como</w:t>
      </w:r>
      <w:r>
        <w:rPr>
          <w:color w:val="231F20"/>
          <w:spacing w:val="-8"/>
        </w:rPr>
        <w:t> </w:t>
      </w:r>
      <w:r>
        <w:rPr>
          <w:color w:val="231F20"/>
        </w:rPr>
        <w:t>la</w:t>
      </w:r>
      <w:r>
        <w:rPr>
          <w:color w:val="231F20"/>
          <w:spacing w:val="-8"/>
        </w:rPr>
        <w:t> </w:t>
      </w:r>
      <w:r>
        <w:rPr>
          <w:color w:val="231F20"/>
          <w:spacing w:val="-3"/>
        </w:rPr>
        <w:t>discusión</w:t>
      </w:r>
      <w:r>
        <w:rPr>
          <w:color w:val="231F20"/>
          <w:spacing w:val="-8"/>
        </w:rPr>
        <w:t> </w:t>
      </w:r>
      <w:r>
        <w:rPr>
          <w:color w:val="231F20"/>
          <w:spacing w:val="-4"/>
        </w:rPr>
        <w:t>epistemológica</w:t>
      </w:r>
      <w:r>
        <w:rPr>
          <w:color w:val="231F20"/>
          <w:spacing w:val="-8"/>
        </w:rPr>
        <w:t> </w:t>
      </w:r>
      <w:r>
        <w:rPr>
          <w:color w:val="231F20"/>
          <w:spacing w:val="-4"/>
        </w:rPr>
        <w:t>sobre</w:t>
      </w:r>
      <w:r>
        <w:rPr>
          <w:color w:val="231F20"/>
          <w:spacing w:val="-8"/>
        </w:rPr>
        <w:t> </w:t>
      </w:r>
      <w:r>
        <w:rPr>
          <w:color w:val="231F20"/>
          <w:spacing w:val="-3"/>
        </w:rPr>
        <w:t>que</w:t>
      </w:r>
      <w:r>
        <w:rPr>
          <w:color w:val="231F20"/>
          <w:spacing w:val="-8"/>
        </w:rPr>
        <w:t> </w:t>
      </w:r>
      <w:r>
        <w:rPr>
          <w:color w:val="231F20"/>
        </w:rPr>
        <w:t>es</w:t>
      </w:r>
      <w:r>
        <w:rPr>
          <w:color w:val="231F20"/>
          <w:spacing w:val="-8"/>
        </w:rPr>
        <w:t> </w:t>
      </w:r>
      <w:r>
        <w:rPr>
          <w:color w:val="231F20"/>
          <w:spacing w:val="-3"/>
        </w:rPr>
        <w:t>ciencia,</w:t>
      </w:r>
      <w:r>
        <w:rPr>
          <w:color w:val="231F20"/>
          <w:spacing w:val="-8"/>
        </w:rPr>
        <w:t> </w:t>
      </w:r>
      <w:r>
        <w:rPr>
          <w:color w:val="231F20"/>
          <w:spacing w:val="-3"/>
        </w:rPr>
        <w:t>quienes</w:t>
      </w:r>
      <w:r>
        <w:rPr>
          <w:color w:val="231F20"/>
          <w:spacing w:val="-8"/>
        </w:rPr>
        <w:t> </w:t>
      </w:r>
      <w:r>
        <w:rPr>
          <w:color w:val="231F20"/>
        </w:rPr>
        <w:t>la</w:t>
      </w:r>
      <w:r>
        <w:rPr>
          <w:color w:val="231F20"/>
          <w:spacing w:val="-8"/>
        </w:rPr>
        <w:t> </w:t>
      </w:r>
      <w:r>
        <w:rPr>
          <w:color w:val="231F20"/>
          <w:spacing w:val="-3"/>
        </w:rPr>
        <w:t>hacen,</w:t>
      </w:r>
      <w:r>
        <w:rPr>
          <w:color w:val="231F20"/>
          <w:spacing w:val="-8"/>
        </w:rPr>
        <w:t> </w:t>
      </w:r>
      <w:r>
        <w:rPr>
          <w:color w:val="231F20"/>
          <w:spacing w:val="-3"/>
        </w:rPr>
        <w:t>los </w:t>
      </w:r>
      <w:r>
        <w:rPr>
          <w:color w:val="231F20"/>
          <w:spacing w:val="-4"/>
        </w:rPr>
        <w:t>supuestos </w:t>
      </w:r>
      <w:r>
        <w:rPr>
          <w:color w:val="231F20"/>
          <w:spacing w:val="-3"/>
        </w:rPr>
        <w:t>saberes </w:t>
      </w:r>
      <w:r>
        <w:rPr>
          <w:color w:val="231F20"/>
        </w:rPr>
        <w:t>y los </w:t>
      </w:r>
      <w:r>
        <w:rPr>
          <w:color w:val="231F20"/>
          <w:spacing w:val="-4"/>
        </w:rPr>
        <w:t>dueños </w:t>
      </w:r>
      <w:r>
        <w:rPr>
          <w:color w:val="231F20"/>
        </w:rPr>
        <w:t>de los </w:t>
      </w:r>
      <w:r>
        <w:rPr>
          <w:color w:val="231F20"/>
          <w:spacing w:val="-3"/>
        </w:rPr>
        <w:t>espacios para acceder </w:t>
      </w:r>
      <w:r>
        <w:rPr>
          <w:color w:val="231F20"/>
        </w:rPr>
        <w:t>a </w:t>
      </w:r>
      <w:r>
        <w:rPr>
          <w:color w:val="231F20"/>
          <w:spacing w:val="-3"/>
        </w:rPr>
        <w:t>estas rutas de visibilidad por medio </w:t>
      </w:r>
      <w:r>
        <w:rPr>
          <w:color w:val="231F20"/>
        </w:rPr>
        <w:t>de </w:t>
      </w:r>
      <w:r>
        <w:rPr>
          <w:color w:val="231F20"/>
          <w:spacing w:val="-4"/>
        </w:rPr>
        <w:t>aportaciones novedosas </w:t>
      </w:r>
      <w:r>
        <w:rPr>
          <w:color w:val="231F20"/>
          <w:spacing w:val="-3"/>
        </w:rPr>
        <w:t>con </w:t>
      </w:r>
      <w:r>
        <w:rPr>
          <w:color w:val="231F20"/>
          <w:spacing w:val="-4"/>
        </w:rPr>
        <w:t>soluciones verdaderas </w:t>
      </w:r>
      <w:r>
        <w:rPr>
          <w:color w:val="231F20"/>
        </w:rPr>
        <w:t>a</w:t>
      </w:r>
      <w:r>
        <w:rPr>
          <w:color w:val="231F20"/>
          <w:spacing w:val="-21"/>
        </w:rPr>
        <w:t> </w:t>
      </w:r>
      <w:r>
        <w:rPr>
          <w:color w:val="231F20"/>
        </w:rPr>
        <w:t>los</w:t>
      </w:r>
      <w:r>
        <w:rPr>
          <w:color w:val="231F20"/>
          <w:spacing w:val="-21"/>
        </w:rPr>
        <w:t> </w:t>
      </w:r>
      <w:r>
        <w:rPr>
          <w:color w:val="231F20"/>
          <w:spacing w:val="-4"/>
        </w:rPr>
        <w:t>problemas</w:t>
      </w:r>
      <w:r>
        <w:rPr>
          <w:color w:val="231F20"/>
          <w:spacing w:val="-21"/>
        </w:rPr>
        <w:t> </w:t>
      </w:r>
      <w:r>
        <w:rPr>
          <w:color w:val="231F20"/>
          <w:spacing w:val="-3"/>
        </w:rPr>
        <w:t>sociales.</w:t>
      </w:r>
    </w:p>
    <w:p>
      <w:pPr>
        <w:pStyle w:val="BodyText"/>
        <w:spacing w:line="242" w:lineRule="auto" w:before="1"/>
        <w:ind w:left="110" w:right="114" w:firstLine="471"/>
        <w:jc w:val="both"/>
      </w:pPr>
      <w:r>
        <w:rPr>
          <w:color w:val="231F20"/>
          <w:spacing w:val="2"/>
        </w:rPr>
        <w:t>Esteclima,demedicióndelaproducciónseinstalóenlasorganizaciones, </w:t>
      </w:r>
      <w:r>
        <w:rPr>
          <w:color w:val="231F20"/>
        </w:rPr>
        <w:t>sobre todo en las educativas que viven actualmente el fenómeno del incremento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demanda</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rPr>
        <w:t>productividad</w:t>
      </w:r>
      <w:r>
        <w:rPr>
          <w:color w:val="231F20"/>
          <w:spacing w:val="-22"/>
        </w:rPr>
        <w:t> </w:t>
      </w:r>
      <w:r>
        <w:rPr>
          <w:color w:val="231F20"/>
        </w:rPr>
        <w:t>(Contreras,</w:t>
      </w:r>
      <w:r>
        <w:rPr>
          <w:color w:val="231F20"/>
          <w:spacing w:val="-22"/>
        </w:rPr>
        <w:t> </w:t>
      </w:r>
      <w:r>
        <w:rPr>
          <w:color w:val="231F20"/>
          <w:spacing w:val="-3"/>
        </w:rPr>
        <w:t>G.J.,</w:t>
      </w:r>
      <w:r>
        <w:rPr>
          <w:color w:val="231F20"/>
          <w:spacing w:val="-22"/>
        </w:rPr>
        <w:t> </w:t>
      </w:r>
      <w:r>
        <w:rPr>
          <w:color w:val="231F20"/>
          <w:spacing w:val="-4"/>
        </w:rPr>
        <w:t>Veytia,</w:t>
      </w:r>
      <w:r>
        <w:rPr>
          <w:color w:val="231F20"/>
          <w:spacing w:val="-22"/>
        </w:rPr>
        <w:t> </w:t>
      </w:r>
      <w:r>
        <w:rPr>
          <w:color w:val="231F20"/>
        </w:rPr>
        <w:t>M., </w:t>
      </w:r>
      <w:r>
        <w:rPr>
          <w:color w:val="231F20"/>
          <w:spacing w:val="-3"/>
        </w:rPr>
        <w:t>Huitrón,</w:t>
      </w:r>
      <w:r>
        <w:rPr>
          <w:color w:val="231F20"/>
          <w:spacing w:val="-18"/>
        </w:rPr>
        <w:t> </w:t>
      </w:r>
      <w:r>
        <w:rPr>
          <w:color w:val="231F20"/>
        </w:rPr>
        <w:t>G.,</w:t>
      </w:r>
      <w:r>
        <w:rPr>
          <w:color w:val="231F20"/>
          <w:spacing w:val="-18"/>
        </w:rPr>
        <w:t> </w:t>
      </w:r>
      <w:r>
        <w:rPr>
          <w:color w:val="231F20"/>
        </w:rPr>
        <w:t>2009).</w:t>
      </w:r>
      <w:r>
        <w:rPr>
          <w:color w:val="231F20"/>
          <w:spacing w:val="-18"/>
        </w:rPr>
        <w:t> </w:t>
      </w:r>
      <w:r>
        <w:rPr>
          <w:color w:val="231F20"/>
        </w:rPr>
        <w:t>En</w:t>
      </w:r>
      <w:r>
        <w:rPr>
          <w:color w:val="231F20"/>
          <w:spacing w:val="-18"/>
        </w:rPr>
        <w:t> </w:t>
      </w:r>
      <w:r>
        <w:rPr>
          <w:color w:val="231F20"/>
        </w:rPr>
        <w:t>esta</w:t>
      </w:r>
      <w:r>
        <w:rPr>
          <w:color w:val="231F20"/>
          <w:spacing w:val="-18"/>
        </w:rPr>
        <w:t> </w:t>
      </w:r>
      <w:r>
        <w:rPr>
          <w:color w:val="231F20"/>
        </w:rPr>
        <w:t>idea,</w:t>
      </w:r>
      <w:r>
        <w:rPr>
          <w:color w:val="231F20"/>
          <w:spacing w:val="-18"/>
        </w:rPr>
        <w:t> </w:t>
      </w:r>
      <w:r>
        <w:rPr>
          <w:color w:val="231F20"/>
        </w:rPr>
        <w:t>fueron</w:t>
      </w:r>
      <w:r>
        <w:rPr>
          <w:color w:val="231F20"/>
          <w:spacing w:val="-18"/>
        </w:rPr>
        <w:t> </w:t>
      </w:r>
      <w:r>
        <w:rPr>
          <w:color w:val="231F20"/>
        </w:rPr>
        <w:t>apareciendo</w:t>
      </w:r>
      <w:r>
        <w:rPr>
          <w:color w:val="231F20"/>
          <w:spacing w:val="-18"/>
        </w:rPr>
        <w:t> </w:t>
      </w:r>
      <w:r>
        <w:rPr>
          <w:color w:val="231F20"/>
        </w:rPr>
        <w:t>distintas</w:t>
      </w:r>
      <w:r>
        <w:rPr>
          <w:color w:val="231F20"/>
          <w:spacing w:val="-18"/>
        </w:rPr>
        <w:t> </w:t>
      </w:r>
      <w:r>
        <w:rPr>
          <w:color w:val="231F20"/>
        </w:rPr>
        <w:t>explicaciones para</w:t>
      </w:r>
      <w:r>
        <w:rPr>
          <w:color w:val="231F20"/>
          <w:spacing w:val="-12"/>
        </w:rPr>
        <w:t> </w:t>
      </w:r>
      <w:r>
        <w:rPr>
          <w:color w:val="231F20"/>
        </w:rPr>
        <w:t>abordar</w:t>
      </w:r>
      <w:r>
        <w:rPr>
          <w:color w:val="231F20"/>
          <w:spacing w:val="-12"/>
        </w:rPr>
        <w:t> </w:t>
      </w:r>
      <w:r>
        <w:rPr>
          <w:color w:val="231F20"/>
        </w:rPr>
        <w:t>el</w:t>
      </w:r>
      <w:r>
        <w:rPr>
          <w:color w:val="231F20"/>
          <w:spacing w:val="-12"/>
        </w:rPr>
        <w:t> </w:t>
      </w:r>
      <w:r>
        <w:rPr>
          <w:color w:val="231F20"/>
        </w:rPr>
        <w:t>fenómeno</w:t>
      </w:r>
      <w:r>
        <w:rPr>
          <w:color w:val="231F20"/>
          <w:spacing w:val="-12"/>
        </w:rPr>
        <w:t> </w:t>
      </w:r>
      <w:r>
        <w:rPr>
          <w:color w:val="231F20"/>
        </w:rPr>
        <w:t>del</w:t>
      </w:r>
      <w:r>
        <w:rPr>
          <w:color w:val="231F20"/>
          <w:spacing w:val="-12"/>
        </w:rPr>
        <w:t> </w:t>
      </w:r>
      <w:r>
        <w:rPr>
          <w:color w:val="231F20"/>
        </w:rPr>
        <w:t>productivismo</w:t>
      </w:r>
      <w:r>
        <w:rPr>
          <w:color w:val="231F20"/>
          <w:spacing w:val="-12"/>
        </w:rPr>
        <w:t> </w:t>
      </w:r>
      <w:r>
        <w:rPr>
          <w:color w:val="231F20"/>
        </w:rPr>
        <w:t>laboral</w:t>
      </w:r>
      <w:r>
        <w:rPr>
          <w:color w:val="231F20"/>
          <w:spacing w:val="-12"/>
        </w:rPr>
        <w:t> </w:t>
      </w:r>
      <w:r>
        <w:rPr>
          <w:color w:val="231F20"/>
        </w:rPr>
        <w:t>en</w:t>
      </w:r>
      <w:r>
        <w:rPr>
          <w:color w:val="231F20"/>
          <w:spacing w:val="-12"/>
        </w:rPr>
        <w:t> </w:t>
      </w:r>
      <w:r>
        <w:rPr>
          <w:color w:val="231F20"/>
        </w:rPr>
        <w:t>su</w:t>
      </w:r>
      <w:r>
        <w:rPr>
          <w:color w:val="231F20"/>
          <w:spacing w:val="-12"/>
        </w:rPr>
        <w:t> </w:t>
      </w:r>
      <w:r>
        <w:rPr>
          <w:color w:val="231F20"/>
        </w:rPr>
        <w:t>fase</w:t>
      </w:r>
      <w:r>
        <w:rPr>
          <w:color w:val="231F20"/>
          <w:spacing w:val="-12"/>
        </w:rPr>
        <w:t> </w:t>
      </w:r>
      <w:r>
        <w:rPr>
          <w:color w:val="231F20"/>
        </w:rPr>
        <w:t>psicosocial, contextualizar</w:t>
      </w:r>
      <w:r>
        <w:rPr>
          <w:color w:val="231F20"/>
          <w:spacing w:val="-21"/>
        </w:rPr>
        <w:t> </w:t>
      </w:r>
      <w:r>
        <w:rPr>
          <w:color w:val="231F20"/>
        </w:rPr>
        <w:t>sus</w:t>
      </w:r>
      <w:r>
        <w:rPr>
          <w:color w:val="231F20"/>
          <w:spacing w:val="-21"/>
        </w:rPr>
        <w:t> </w:t>
      </w:r>
      <w:r>
        <w:rPr>
          <w:color w:val="231F20"/>
        </w:rPr>
        <w:t>dimensiones</w:t>
      </w:r>
      <w:r>
        <w:rPr>
          <w:color w:val="231F20"/>
          <w:spacing w:val="-21"/>
        </w:rPr>
        <w:t> </w:t>
      </w:r>
      <w:r>
        <w:rPr>
          <w:color w:val="231F20"/>
        </w:rPr>
        <w:t>y</w:t>
      </w:r>
      <w:r>
        <w:rPr>
          <w:color w:val="231F20"/>
          <w:spacing w:val="-21"/>
        </w:rPr>
        <w:t> </w:t>
      </w:r>
      <w:r>
        <w:rPr>
          <w:color w:val="231F20"/>
        </w:rPr>
        <w:t>describir</w:t>
      </w:r>
      <w:r>
        <w:rPr>
          <w:color w:val="231F20"/>
          <w:spacing w:val="-21"/>
        </w:rPr>
        <w:t> </w:t>
      </w:r>
      <w:r>
        <w:rPr>
          <w:color w:val="231F20"/>
        </w:rPr>
        <w:t>sus</w:t>
      </w:r>
      <w:r>
        <w:rPr>
          <w:color w:val="231F20"/>
          <w:spacing w:val="-21"/>
        </w:rPr>
        <w:t> </w:t>
      </w:r>
      <w:r>
        <w:rPr>
          <w:color w:val="231F20"/>
        </w:rPr>
        <w:t>consecuencias.</w:t>
      </w:r>
      <w:r>
        <w:rPr>
          <w:color w:val="231F20"/>
          <w:spacing w:val="-21"/>
        </w:rPr>
        <w:t> </w:t>
      </w:r>
      <w:r>
        <w:rPr>
          <w:color w:val="231F20"/>
          <w:spacing w:val="-3"/>
        </w:rPr>
        <w:t>Para</w:t>
      </w:r>
      <w:r>
        <w:rPr>
          <w:color w:val="231F20"/>
          <w:spacing w:val="-21"/>
        </w:rPr>
        <w:t> </w:t>
      </w:r>
      <w:r>
        <w:rPr>
          <w:color w:val="231F20"/>
        </w:rPr>
        <w:t>ello</w:t>
      </w:r>
      <w:r>
        <w:rPr>
          <w:color w:val="231F20"/>
          <w:spacing w:val="-21"/>
        </w:rPr>
        <w:t> </w:t>
      </w:r>
      <w:r>
        <w:rPr>
          <w:color w:val="231F20"/>
        </w:rPr>
        <w:t>este artículo se estructuro en los siguiente momentos: antecedentes en los que se</w:t>
      </w:r>
      <w:r>
        <w:rPr>
          <w:color w:val="231F20"/>
          <w:spacing w:val="21"/>
        </w:rPr>
        <w:t> </w:t>
      </w:r>
      <w:r>
        <w:rPr>
          <w:color w:val="231F20"/>
        </w:rPr>
        <w:t>presenta</w:t>
      </w:r>
      <w:r>
        <w:rPr>
          <w:color w:val="231F20"/>
          <w:spacing w:val="21"/>
        </w:rPr>
        <w:t> </w:t>
      </w:r>
      <w:r>
        <w:rPr>
          <w:color w:val="231F20"/>
        </w:rPr>
        <w:t>toda</w:t>
      </w:r>
      <w:r>
        <w:rPr>
          <w:color w:val="231F20"/>
          <w:spacing w:val="21"/>
        </w:rPr>
        <w:t> </w:t>
      </w:r>
      <w:r>
        <w:rPr>
          <w:color w:val="231F20"/>
        </w:rPr>
        <w:t>la</w:t>
      </w:r>
      <w:r>
        <w:rPr>
          <w:color w:val="231F20"/>
          <w:spacing w:val="21"/>
        </w:rPr>
        <w:t> </w:t>
      </w:r>
      <w:r>
        <w:rPr>
          <w:color w:val="231F20"/>
        </w:rPr>
        <w:t>argumentación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rPr>
        <w:t>cambios</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rPr>
        <w:t>organizaciones</w:t>
      </w:r>
    </w:p>
    <w:p>
      <w:pPr>
        <w:spacing w:after="0" w:line="242" w:lineRule="auto"/>
        <w:jc w:val="both"/>
        <w:sectPr>
          <w:pgSz w:w="9360" w:h="12480"/>
          <w:pgMar w:header="486" w:footer="504" w:top="880" w:bottom="700" w:left="740" w:right="1300"/>
        </w:sectPr>
      </w:pPr>
    </w:p>
    <w:p>
      <w:pPr>
        <w:pStyle w:val="BodyText"/>
        <w:rPr>
          <w:sz w:val="20"/>
        </w:rPr>
      </w:pPr>
    </w:p>
    <w:p>
      <w:pPr>
        <w:pStyle w:val="BodyText"/>
        <w:spacing w:line="242" w:lineRule="auto" w:before="206"/>
        <w:ind w:left="117" w:right="108"/>
        <w:jc w:val="both"/>
      </w:pPr>
      <w:r>
        <w:rPr>
          <w:color w:val="231F20"/>
        </w:rPr>
        <w:t>y la mirada actual que los investigadores hacen sobre el productivismo y la preocupación psíquica en los trabajadores académicos; un apartado de Metodología y por último los hallazgos y la reflexión final.</w:t>
      </w:r>
    </w:p>
    <w:p>
      <w:pPr>
        <w:pStyle w:val="BodyText"/>
        <w:spacing w:before="9"/>
        <w:rPr>
          <w:sz w:val="22"/>
        </w:rPr>
      </w:pPr>
    </w:p>
    <w:p>
      <w:pPr>
        <w:pStyle w:val="Heading3"/>
        <w:ind w:left="117"/>
      </w:pPr>
      <w:r>
        <w:rPr>
          <w:color w:val="231F20"/>
          <w:w w:val="90"/>
        </w:rPr>
        <w:t>Antecedentes</w:t>
      </w:r>
    </w:p>
    <w:p>
      <w:pPr>
        <w:pStyle w:val="BodyText"/>
        <w:spacing w:before="9"/>
        <w:rPr>
          <w:rFonts w:ascii="Trebuchet MS"/>
          <w:sz w:val="21"/>
        </w:rPr>
      </w:pPr>
    </w:p>
    <w:p>
      <w:pPr>
        <w:pStyle w:val="BodyText"/>
        <w:spacing w:line="242" w:lineRule="auto" w:before="1"/>
        <w:ind w:left="117" w:right="107"/>
        <w:jc w:val="both"/>
      </w:pPr>
      <w:r>
        <w:rPr/>
        <w:pict>
          <v:shape style="position:absolute;margin-left:129.244995pt;margin-top:88.568092pt;width:200.25pt;height:77.05pt;mso-position-horizontal-relative:page;mso-position-vertical-relative:paragraph;z-index:-12126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8"/>
                      <w:w w:val="101"/>
                      <w:sz w:val="154"/>
                    </w:rPr>
                    <w:t>Y</w:t>
                  </w:r>
                </w:p>
              </w:txbxContent>
            </v:textbox>
            <w10:wrap type="none"/>
          </v:shape>
        </w:pict>
      </w:r>
      <w:r>
        <w:rPr>
          <w:color w:val="231F20"/>
          <w:spacing w:val="-3"/>
        </w:rPr>
        <w:t>Ha </w:t>
      </w:r>
      <w:r>
        <w:rPr>
          <w:color w:val="231F20"/>
        </w:rPr>
        <w:t>sido siempre reiterativo el discurso que para lograr el progreso de un país es fundamental la educación, </w:t>
      </w:r>
      <w:r>
        <w:rPr>
          <w:color w:val="231F20"/>
          <w:spacing w:val="-3"/>
        </w:rPr>
        <w:t>ante </w:t>
      </w:r>
      <w:r>
        <w:rPr>
          <w:color w:val="231F20"/>
        </w:rPr>
        <w:t>lo cual, se dibuja como principal responsable varios factores y dentro de ellos un eje importante son sus profesores. En el caso de la educación superior son sus académicos universitarios</w:t>
      </w:r>
      <w:r>
        <w:rPr>
          <w:color w:val="231F20"/>
          <w:spacing w:val="-18"/>
        </w:rPr>
        <w:t> </w:t>
      </w:r>
      <w:r>
        <w:rPr>
          <w:color w:val="231F20"/>
        </w:rPr>
        <w:t>los</w:t>
      </w:r>
      <w:r>
        <w:rPr>
          <w:color w:val="231F20"/>
          <w:spacing w:val="-18"/>
        </w:rPr>
        <w:t> </w:t>
      </w:r>
      <w:r>
        <w:rPr>
          <w:color w:val="231F20"/>
        </w:rPr>
        <w:t>que</w:t>
      </w:r>
      <w:r>
        <w:rPr>
          <w:color w:val="231F20"/>
          <w:spacing w:val="-18"/>
        </w:rPr>
        <w:t> </w:t>
      </w:r>
      <w:r>
        <w:rPr>
          <w:color w:val="231F20"/>
        </w:rPr>
        <w:t>llevan</w:t>
      </w:r>
      <w:r>
        <w:rPr>
          <w:color w:val="231F20"/>
          <w:spacing w:val="-18"/>
        </w:rPr>
        <w:t> </w:t>
      </w:r>
      <w:r>
        <w:rPr>
          <w:color w:val="231F20"/>
        </w:rPr>
        <w:t>a</w:t>
      </w:r>
      <w:r>
        <w:rPr>
          <w:color w:val="231F20"/>
          <w:spacing w:val="-18"/>
        </w:rPr>
        <w:t> </w:t>
      </w:r>
      <w:r>
        <w:rPr>
          <w:color w:val="231F20"/>
        </w:rPr>
        <w:t>cuesta</w:t>
      </w:r>
      <w:r>
        <w:rPr>
          <w:color w:val="231F20"/>
          <w:spacing w:val="-18"/>
        </w:rPr>
        <w:t> </w:t>
      </w:r>
      <w:r>
        <w:rPr>
          <w:color w:val="231F20"/>
        </w:rPr>
        <w:t>este</w:t>
      </w:r>
      <w:r>
        <w:rPr>
          <w:color w:val="231F20"/>
          <w:spacing w:val="-18"/>
        </w:rPr>
        <w:t> </w:t>
      </w:r>
      <w:r>
        <w:rPr>
          <w:color w:val="231F20"/>
        </w:rPr>
        <w:t>desafío</w:t>
      </w:r>
      <w:r>
        <w:rPr>
          <w:color w:val="231F20"/>
          <w:spacing w:val="-18"/>
        </w:rPr>
        <w:t> </w:t>
      </w:r>
      <w:r>
        <w:rPr>
          <w:color w:val="231F20"/>
        </w:rPr>
        <w:t>formar</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profesionales para</w:t>
      </w:r>
      <w:r>
        <w:rPr>
          <w:color w:val="231F20"/>
          <w:spacing w:val="-10"/>
        </w:rPr>
        <w:t> </w:t>
      </w:r>
      <w:r>
        <w:rPr>
          <w:color w:val="231F20"/>
        </w:rPr>
        <w:t>el</w:t>
      </w:r>
      <w:r>
        <w:rPr>
          <w:color w:val="231F20"/>
          <w:spacing w:val="-10"/>
        </w:rPr>
        <w:t> </w:t>
      </w:r>
      <w:r>
        <w:rPr>
          <w:color w:val="231F20"/>
        </w:rPr>
        <w:t>mercado</w:t>
      </w:r>
      <w:r>
        <w:rPr>
          <w:color w:val="231F20"/>
          <w:spacing w:val="-10"/>
        </w:rPr>
        <w:t> </w:t>
      </w:r>
      <w:r>
        <w:rPr>
          <w:color w:val="231F20"/>
        </w:rPr>
        <w:t>laboral</w:t>
      </w:r>
      <w:r>
        <w:rPr>
          <w:color w:val="231F20"/>
          <w:spacing w:val="-10"/>
        </w:rPr>
        <w:t> </w:t>
      </w:r>
      <w:r>
        <w:rPr>
          <w:color w:val="231F20"/>
        </w:rPr>
        <w:t>y</w:t>
      </w:r>
      <w:r>
        <w:rPr>
          <w:color w:val="231F20"/>
          <w:spacing w:val="-10"/>
        </w:rPr>
        <w:t> </w:t>
      </w:r>
      <w:r>
        <w:rPr>
          <w:color w:val="231F20"/>
        </w:rPr>
        <w:t>generar</w:t>
      </w:r>
      <w:r>
        <w:rPr>
          <w:color w:val="231F20"/>
          <w:spacing w:val="-10"/>
        </w:rPr>
        <w:t> </w:t>
      </w:r>
      <w:r>
        <w:rPr>
          <w:color w:val="231F20"/>
        </w:rPr>
        <w:t>aportaciones</w:t>
      </w:r>
      <w:r>
        <w:rPr>
          <w:color w:val="231F20"/>
          <w:spacing w:val="-10"/>
        </w:rPr>
        <w:t> </w:t>
      </w:r>
      <w:r>
        <w:rPr>
          <w:color w:val="231F20"/>
        </w:rPr>
        <w:t>de</w:t>
      </w:r>
      <w:r>
        <w:rPr>
          <w:color w:val="231F20"/>
          <w:spacing w:val="-10"/>
        </w:rPr>
        <w:t> </w:t>
      </w:r>
      <w:r>
        <w:rPr>
          <w:color w:val="231F20"/>
        </w:rPr>
        <w:t>cambio</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bienestar social por medio de la investigación y la divulgación de la cultura. </w:t>
      </w:r>
      <w:r>
        <w:rPr>
          <w:color w:val="231F20"/>
          <w:spacing w:val="-3"/>
        </w:rPr>
        <w:t>Para </w:t>
      </w:r>
      <w:r>
        <w:rPr>
          <w:color w:val="231F20"/>
        </w:rPr>
        <w:t>poder responder a este compromiso </w:t>
      </w:r>
      <w:r>
        <w:rPr>
          <w:color w:val="231F20"/>
          <w:spacing w:val="-3"/>
        </w:rPr>
        <w:t>ante </w:t>
      </w:r>
      <w:r>
        <w:rPr>
          <w:color w:val="231F20"/>
        </w:rPr>
        <w:t>la comunidad educativa y la sociedad en general, </w:t>
      </w:r>
      <w:r>
        <w:rPr>
          <w:color w:val="231F20"/>
          <w:spacing w:val="-5"/>
        </w:rPr>
        <w:t>Torres </w:t>
      </w:r>
      <w:r>
        <w:rPr>
          <w:color w:val="231F20"/>
        </w:rPr>
        <w:t>(1998) comenta que el docente deseado debe ser caracterizado como un sujeto polivalente, profesional competente, agente de </w:t>
      </w:r>
      <w:r>
        <w:rPr>
          <w:color w:val="231F20"/>
          <w:spacing w:val="-3"/>
        </w:rPr>
        <w:t>cambio, </w:t>
      </w:r>
      <w:r>
        <w:rPr>
          <w:color w:val="231F20"/>
        </w:rPr>
        <w:t>practicante reflexivo, </w:t>
      </w:r>
      <w:r>
        <w:rPr>
          <w:color w:val="231F20"/>
          <w:spacing w:val="-4"/>
        </w:rPr>
        <w:t>profesor, </w:t>
      </w:r>
      <w:r>
        <w:rPr>
          <w:color w:val="231F20"/>
          <w:spacing w:val="-3"/>
        </w:rPr>
        <w:t>investigador, </w:t>
      </w:r>
      <w:r>
        <w:rPr>
          <w:color w:val="231F20"/>
        </w:rPr>
        <w:t>intelectual crítico e intelectual </w:t>
      </w:r>
      <w:r>
        <w:rPr>
          <w:color w:val="231F20"/>
          <w:spacing w:val="-3"/>
        </w:rPr>
        <w:t>transformador, </w:t>
      </w:r>
      <w:r>
        <w:rPr>
          <w:color w:val="231F20"/>
        </w:rPr>
        <w:t>enfatizando en unos de los principales trazos</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futuro</w:t>
      </w:r>
      <w:r>
        <w:rPr>
          <w:color w:val="231F20"/>
          <w:spacing w:val="-7"/>
        </w:rPr>
        <w:t> </w:t>
      </w:r>
      <w:r>
        <w:rPr>
          <w:color w:val="231F20"/>
        </w:rPr>
        <w:t>que</w:t>
      </w:r>
      <w:r>
        <w:rPr>
          <w:color w:val="231F20"/>
          <w:spacing w:val="-7"/>
        </w:rPr>
        <w:t> </w:t>
      </w:r>
      <w:r>
        <w:rPr>
          <w:color w:val="231F20"/>
        </w:rPr>
        <w:t>es</w:t>
      </w:r>
      <w:r>
        <w:rPr>
          <w:color w:val="231F20"/>
          <w:spacing w:val="-7"/>
        </w:rPr>
        <w:t> </w:t>
      </w:r>
      <w:r>
        <w:rPr>
          <w:color w:val="231F20"/>
        </w:rPr>
        <w:t>la</w:t>
      </w:r>
      <w:r>
        <w:rPr>
          <w:color w:val="231F20"/>
          <w:spacing w:val="-7"/>
        </w:rPr>
        <w:t> </w:t>
      </w:r>
      <w:r>
        <w:rPr>
          <w:color w:val="231F20"/>
        </w:rPr>
        <w:t>capacidad</w:t>
      </w:r>
      <w:r>
        <w:rPr>
          <w:color w:val="231F20"/>
          <w:spacing w:val="-7"/>
        </w:rPr>
        <w:t> </w:t>
      </w:r>
      <w:r>
        <w:rPr>
          <w:color w:val="231F20"/>
        </w:rPr>
        <w:t>de</w:t>
      </w:r>
      <w:r>
        <w:rPr>
          <w:color w:val="231F20"/>
          <w:spacing w:val="-7"/>
        </w:rPr>
        <w:t> </w:t>
      </w:r>
      <w:r>
        <w:rPr>
          <w:color w:val="231F20"/>
        </w:rPr>
        <w:t>transitar</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interculturalidad tomando del mundo lo mejor y costurar la posibilidad interpretativa y pensante a un mundo más armónico y</w:t>
      </w:r>
      <w:r>
        <w:rPr>
          <w:color w:val="231F20"/>
          <w:spacing w:val="35"/>
        </w:rPr>
        <w:t> </w:t>
      </w:r>
      <w:r>
        <w:rPr>
          <w:color w:val="231F20"/>
        </w:rPr>
        <w:t>ciudadano.</w:t>
      </w:r>
    </w:p>
    <w:p>
      <w:pPr>
        <w:pStyle w:val="BodyText"/>
        <w:spacing w:line="242" w:lineRule="auto" w:before="1"/>
        <w:ind w:left="117" w:right="107" w:firstLine="453"/>
        <w:jc w:val="both"/>
      </w:pPr>
      <w:r>
        <w:rPr>
          <w:color w:val="231F20"/>
        </w:rPr>
        <w:t>Curiosamente, Leal (2011) en un estudio realizado en Argentina, revela que los académicos universitarios, cuando se les pregunta quienes son</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categoría</w:t>
      </w:r>
      <w:r>
        <w:rPr>
          <w:color w:val="231F20"/>
          <w:spacing w:val="-8"/>
        </w:rPr>
        <w:t> </w:t>
      </w:r>
      <w:r>
        <w:rPr>
          <w:color w:val="231F20"/>
        </w:rPr>
        <w:t>del</w:t>
      </w:r>
      <w:r>
        <w:rPr>
          <w:color w:val="231F20"/>
          <w:spacing w:val="-8"/>
        </w:rPr>
        <w:t> </w:t>
      </w:r>
      <w:r>
        <w:rPr>
          <w:color w:val="231F20"/>
        </w:rPr>
        <w:t>tiempo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que</w:t>
      </w:r>
      <w:r>
        <w:rPr>
          <w:color w:val="231F20"/>
          <w:spacing w:val="-8"/>
        </w:rPr>
        <w:t> </w:t>
      </w:r>
      <w:r>
        <w:rPr>
          <w:color w:val="231F20"/>
        </w:rPr>
        <w:t>ellos</w:t>
      </w:r>
      <w:r>
        <w:rPr>
          <w:color w:val="231F20"/>
          <w:spacing w:val="-8"/>
        </w:rPr>
        <w:t> </w:t>
      </w:r>
      <w:r>
        <w:rPr>
          <w:color w:val="231F20"/>
        </w:rPr>
        <w:t>invierten</w:t>
      </w:r>
      <w:r>
        <w:rPr>
          <w:color w:val="231F20"/>
          <w:spacing w:val="-8"/>
        </w:rPr>
        <w:t> </w:t>
      </w:r>
      <w:r>
        <w:rPr>
          <w:color w:val="231F20"/>
        </w:rPr>
        <w:t>su</w:t>
      </w:r>
      <w:r>
        <w:rPr>
          <w:color w:val="231F20"/>
          <w:spacing w:val="-8"/>
        </w:rPr>
        <w:t> </w:t>
      </w:r>
      <w:r>
        <w:rPr>
          <w:color w:val="231F20"/>
        </w:rPr>
        <w:t>quehacer cotidiano,</w:t>
      </w:r>
      <w:r>
        <w:rPr>
          <w:color w:val="231F20"/>
          <w:spacing w:val="-8"/>
        </w:rPr>
        <w:t> </w:t>
      </w:r>
      <w:r>
        <w:rPr>
          <w:color w:val="231F20"/>
        </w:rPr>
        <w:t>cuando</w:t>
      </w:r>
      <w:r>
        <w:rPr>
          <w:color w:val="231F20"/>
          <w:spacing w:val="-8"/>
        </w:rPr>
        <w:t> </w:t>
      </w:r>
      <w:r>
        <w:rPr>
          <w:color w:val="231F20"/>
        </w:rPr>
        <w:t>hablan</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perfil,</w:t>
      </w:r>
      <w:r>
        <w:rPr>
          <w:color w:val="231F20"/>
          <w:spacing w:val="-8"/>
        </w:rPr>
        <w:t> </w:t>
      </w:r>
      <w:r>
        <w:rPr>
          <w:color w:val="231F20"/>
        </w:rPr>
        <w:t>el</w:t>
      </w:r>
      <w:r>
        <w:rPr>
          <w:color w:val="231F20"/>
          <w:spacing w:val="-8"/>
        </w:rPr>
        <w:t> </w:t>
      </w:r>
      <w:r>
        <w:rPr>
          <w:color w:val="231F20"/>
        </w:rPr>
        <w:t>primer</w:t>
      </w:r>
      <w:r>
        <w:rPr>
          <w:color w:val="231F20"/>
          <w:spacing w:val="-8"/>
        </w:rPr>
        <w:t> </w:t>
      </w:r>
      <w:r>
        <w:rPr>
          <w:color w:val="231F20"/>
        </w:rPr>
        <w:t>referente</w:t>
      </w:r>
      <w:r>
        <w:rPr>
          <w:color w:val="231F20"/>
          <w:spacing w:val="-8"/>
        </w:rPr>
        <w:t> </w:t>
      </w:r>
      <w:r>
        <w:rPr>
          <w:color w:val="231F20"/>
        </w:rPr>
        <w:t>que</w:t>
      </w:r>
      <w:r>
        <w:rPr>
          <w:color w:val="231F20"/>
          <w:spacing w:val="-8"/>
        </w:rPr>
        <w:t> </w:t>
      </w:r>
      <w:r>
        <w:rPr>
          <w:color w:val="231F20"/>
        </w:rPr>
        <w:t>les</w:t>
      </w:r>
      <w:r>
        <w:rPr>
          <w:color w:val="231F20"/>
          <w:spacing w:val="-8"/>
        </w:rPr>
        <w:t> </w:t>
      </w:r>
      <w:r>
        <w:rPr>
          <w:color w:val="231F20"/>
        </w:rPr>
        <w:t>viene</w:t>
      </w:r>
      <w:r>
        <w:rPr>
          <w:color w:val="231F20"/>
          <w:spacing w:val="-8"/>
        </w:rPr>
        <w:t> </w:t>
      </w:r>
      <w:r>
        <w:rPr>
          <w:color w:val="231F20"/>
        </w:rPr>
        <w:t>a</w:t>
      </w:r>
      <w:r>
        <w:rPr>
          <w:color w:val="231F20"/>
          <w:spacing w:val="-8"/>
        </w:rPr>
        <w:t> </w:t>
      </w:r>
      <w:r>
        <w:rPr>
          <w:color w:val="231F20"/>
        </w:rPr>
        <w:t>la mente para definirse, es la docencia y el tiempo que les absorbe, más que la investigación y otras actividades que tuvieran que ver con la gestión</w:t>
      </w:r>
      <w:r>
        <w:rPr>
          <w:color w:val="231F20"/>
          <w:spacing w:val="-35"/>
        </w:rPr>
        <w:t> </w:t>
      </w:r>
      <w:r>
        <w:rPr>
          <w:color w:val="231F20"/>
        </w:rPr>
        <w:t>así pareciera ser que las horas de planeación, de creación y de innovación no forman</w:t>
      </w:r>
      <w:r>
        <w:rPr>
          <w:color w:val="231F20"/>
          <w:spacing w:val="-10"/>
        </w:rPr>
        <w:t> </w:t>
      </w:r>
      <w:r>
        <w:rPr>
          <w:color w:val="231F20"/>
        </w:rPr>
        <w:t>parte</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contabilidad</w:t>
      </w:r>
      <w:r>
        <w:rPr>
          <w:color w:val="231F20"/>
          <w:spacing w:val="-10"/>
        </w:rPr>
        <w:t> </w:t>
      </w:r>
      <w:r>
        <w:rPr>
          <w:color w:val="231F20"/>
        </w:rPr>
        <w:t>del</w:t>
      </w:r>
      <w:r>
        <w:rPr>
          <w:color w:val="231F20"/>
          <w:spacing w:val="-10"/>
        </w:rPr>
        <w:t> </w:t>
      </w:r>
      <w:r>
        <w:rPr>
          <w:color w:val="231F20"/>
        </w:rPr>
        <w:t>tiempo,</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implica</w:t>
      </w:r>
      <w:r>
        <w:rPr>
          <w:color w:val="231F20"/>
          <w:spacing w:val="-10"/>
        </w:rPr>
        <w:t> </w:t>
      </w:r>
      <w:r>
        <w:rPr>
          <w:color w:val="231F20"/>
        </w:rPr>
        <w:t>que</w:t>
      </w:r>
      <w:r>
        <w:rPr>
          <w:color w:val="231F20"/>
          <w:spacing w:val="-10"/>
        </w:rPr>
        <w:t> </w:t>
      </w:r>
      <w:r>
        <w:rPr>
          <w:color w:val="231F20"/>
        </w:rPr>
        <w:t>hay</w:t>
      </w:r>
      <w:r>
        <w:rPr>
          <w:color w:val="231F20"/>
          <w:spacing w:val="-10"/>
        </w:rPr>
        <w:t> </w:t>
      </w:r>
      <w:r>
        <w:rPr>
          <w:color w:val="231F20"/>
        </w:rPr>
        <w:t>muchas horas atrás de la jornada laboral atrapadas en la actividad</w:t>
      </w:r>
      <w:r>
        <w:rPr>
          <w:color w:val="231F20"/>
          <w:spacing w:val="-29"/>
        </w:rPr>
        <w:t> </w:t>
      </w:r>
      <w:r>
        <w:rPr>
          <w:color w:val="231F20"/>
        </w:rPr>
        <w:t>docente.</w:t>
      </w:r>
    </w:p>
    <w:p>
      <w:pPr>
        <w:pStyle w:val="BodyText"/>
        <w:spacing w:line="242" w:lineRule="auto" w:before="1"/>
        <w:ind w:left="117" w:right="107" w:firstLine="453"/>
        <w:jc w:val="both"/>
      </w:pPr>
      <w:r>
        <w:rPr>
          <w:color w:val="231F20"/>
        </w:rPr>
        <w:t>A pesar de lo anteriormente expuesto el productivismo laboral es un tema que posee aristas desde el ángulo que se le vea. Si ésta es desde una mirada de la alta eficiencia no solo se justifica, sino que también se</w:t>
      </w:r>
      <w:r>
        <w:rPr>
          <w:color w:val="231F20"/>
          <w:spacing w:val="-26"/>
        </w:rPr>
        <w:t> </w:t>
      </w:r>
      <w:r>
        <w:rPr>
          <w:color w:val="231F20"/>
        </w:rPr>
        <w:t>exige, mas si la mirada es desde una armonía y búsqueda de una organización saludable, ella revela que para alcanzarla presenta altos riesgos y que </w:t>
      </w:r>
      <w:r>
        <w:rPr>
          <w:color w:val="231F20"/>
          <w:spacing w:val="36"/>
        </w:rPr>
        <w:t> </w:t>
      </w:r>
      <w:r>
        <w:rPr>
          <w:color w:val="231F20"/>
        </w:rPr>
        <w:t>los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14"/>
        <w:jc w:val="both"/>
      </w:pPr>
      <w:r>
        <w:rPr>
          <w:color w:val="231F20"/>
        </w:rPr>
        <w:t>ambientes de trabajo están mostrando que en ellos los tiempos han dejado ver</w:t>
      </w:r>
      <w:r>
        <w:rPr>
          <w:color w:val="231F20"/>
          <w:spacing w:val="-13"/>
        </w:rPr>
        <w:t> </w:t>
      </w:r>
      <w:r>
        <w:rPr>
          <w:color w:val="231F20"/>
        </w:rPr>
        <w:t>que</w:t>
      </w:r>
      <w:r>
        <w:rPr>
          <w:color w:val="231F20"/>
          <w:spacing w:val="-13"/>
        </w:rPr>
        <w:t> </w:t>
      </w:r>
      <w:r>
        <w:rPr>
          <w:color w:val="231F20"/>
        </w:rPr>
        <w:t>los</w:t>
      </w:r>
      <w:r>
        <w:rPr>
          <w:color w:val="231F20"/>
          <w:spacing w:val="-13"/>
        </w:rPr>
        <w:t> </w:t>
      </w:r>
      <w:r>
        <w:rPr>
          <w:color w:val="231F20"/>
        </w:rPr>
        <w:t>estudios</w:t>
      </w:r>
      <w:r>
        <w:rPr>
          <w:color w:val="231F20"/>
          <w:spacing w:val="-13"/>
        </w:rPr>
        <w:t> </w:t>
      </w:r>
      <w:r>
        <w:rPr>
          <w:color w:val="231F20"/>
        </w:rPr>
        <w:t>sobre</w:t>
      </w:r>
      <w:r>
        <w:rPr>
          <w:color w:val="231F20"/>
          <w:spacing w:val="-13"/>
        </w:rPr>
        <w:t> </w:t>
      </w:r>
      <w:r>
        <w:rPr>
          <w:color w:val="231F20"/>
        </w:rPr>
        <w:t>clima</w:t>
      </w:r>
      <w:r>
        <w:rPr>
          <w:color w:val="231F20"/>
          <w:spacing w:val="-13"/>
        </w:rPr>
        <w:t> </w:t>
      </w:r>
      <w:r>
        <w:rPr>
          <w:color w:val="231F20"/>
        </w:rPr>
        <w:t>organizacional</w:t>
      </w:r>
      <w:r>
        <w:rPr>
          <w:color w:val="231F20"/>
          <w:spacing w:val="-13"/>
        </w:rPr>
        <w:t> </w:t>
      </w:r>
      <w:r>
        <w:rPr>
          <w:color w:val="231F20"/>
        </w:rPr>
        <w:t>revelan</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mediciones y escalas eran estáticas y les ultrapaso el comportamiento dinámico consecuencias como lo son el burnout, agotamiento, estrés, etcétera; son señales que la fase de diagnósticos deja paso para tareas de intervención  y colocan una nueva era de cuestionamientos a la vida bajo el colectivo organizacional.</w:t>
      </w:r>
    </w:p>
    <w:p>
      <w:pPr>
        <w:pStyle w:val="BodyText"/>
        <w:spacing w:line="242" w:lineRule="auto" w:before="1"/>
        <w:ind w:left="110" w:right="114" w:firstLine="453"/>
        <w:jc w:val="both"/>
      </w:pPr>
      <w:r>
        <w:rPr/>
        <w:pict>
          <v:shape style="position:absolute;margin-left:100.898499pt;margin-top:74.568092pt;width:206pt;height:77.05pt;mso-position-horizontal-relative:page;mso-position-vertical-relative:paragraph;z-index:-12124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33"/>
                      <w:w w:val="101"/>
                      <w:sz w:val="154"/>
                    </w:rPr>
                    <w:t>Y</w:t>
                  </w:r>
                </w:p>
              </w:txbxContent>
            </v:textbox>
            <w10:wrap type="none"/>
          </v:shape>
        </w:pict>
      </w:r>
      <w:r>
        <w:rPr>
          <w:color w:val="231F20"/>
        </w:rPr>
        <w:t>En 1978, Dejours publicó un artículo sobre el principio del placer en el</w:t>
      </w:r>
      <w:r>
        <w:rPr>
          <w:color w:val="231F20"/>
          <w:spacing w:val="-9"/>
        </w:rPr>
        <w:t> </w:t>
      </w:r>
      <w:r>
        <w:rPr>
          <w:color w:val="231F20"/>
        </w:rPr>
        <w:t>trabajo,</w:t>
      </w:r>
      <w:r>
        <w:rPr>
          <w:color w:val="231F20"/>
          <w:spacing w:val="-9"/>
        </w:rPr>
        <w:t> </w:t>
      </w:r>
      <w:r>
        <w:rPr>
          <w:color w:val="231F20"/>
        </w:rPr>
        <w:t>a</w:t>
      </w:r>
      <w:r>
        <w:rPr>
          <w:color w:val="231F20"/>
          <w:spacing w:val="-9"/>
        </w:rPr>
        <w:t> </w:t>
      </w:r>
      <w:r>
        <w:rPr>
          <w:color w:val="231F20"/>
        </w:rPr>
        <w:t>partir</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objetivo</w:t>
      </w:r>
      <w:r>
        <w:rPr>
          <w:color w:val="231F20"/>
          <w:spacing w:val="-9"/>
        </w:rPr>
        <w:t> </w:t>
      </w:r>
      <w:r>
        <w:rPr>
          <w:color w:val="231F20"/>
          <w:spacing w:val="-3"/>
        </w:rPr>
        <w:t>integrador,</w:t>
      </w:r>
      <w:r>
        <w:rPr>
          <w:color w:val="231F20"/>
          <w:spacing w:val="-9"/>
        </w:rPr>
        <w:t> </w:t>
      </w:r>
      <w:r>
        <w:rPr>
          <w:color w:val="231F20"/>
        </w:rPr>
        <w:t>sobre</w:t>
      </w:r>
      <w:r>
        <w:rPr>
          <w:color w:val="231F20"/>
          <w:spacing w:val="-9"/>
        </w:rPr>
        <w:t> </w:t>
      </w:r>
      <w:r>
        <w:rPr>
          <w:color w:val="231F20"/>
        </w:rPr>
        <w:t>la</w:t>
      </w:r>
      <w:r>
        <w:rPr>
          <w:color w:val="231F20"/>
          <w:spacing w:val="-9"/>
        </w:rPr>
        <w:t> </w:t>
      </w:r>
      <w:r>
        <w:rPr>
          <w:color w:val="231F20"/>
        </w:rPr>
        <w:t>salud</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sufrimiento en el </w:t>
      </w:r>
      <w:r>
        <w:rPr>
          <w:color w:val="231F20"/>
          <w:spacing w:val="-3"/>
        </w:rPr>
        <w:t>ámbito </w:t>
      </w:r>
      <w:r>
        <w:rPr>
          <w:color w:val="231F20"/>
        </w:rPr>
        <w:t>laboral, aplicando múltiples áreas de conocimiento; en este estudio destaca que la insatisfacción y la ansiedad son ocasionadas por el desajuste en la interacción con los contenidos significativos en relación al sujeto,</w:t>
      </w:r>
      <w:r>
        <w:rPr>
          <w:color w:val="231F20"/>
          <w:spacing w:val="-10"/>
        </w:rPr>
        <w:t> </w:t>
      </w:r>
      <w:r>
        <w:rPr>
          <w:color w:val="231F20"/>
        </w:rPr>
        <w:t>su</w:t>
      </w:r>
      <w:r>
        <w:rPr>
          <w:color w:val="231F20"/>
          <w:spacing w:val="-10"/>
        </w:rPr>
        <w:t> </w:t>
      </w:r>
      <w:r>
        <w:rPr>
          <w:color w:val="231F20"/>
        </w:rPr>
        <w:t>vida</w:t>
      </w:r>
      <w:r>
        <w:rPr>
          <w:color w:val="231F20"/>
          <w:spacing w:val="-10"/>
        </w:rPr>
        <w:t> </w:t>
      </w:r>
      <w:r>
        <w:rPr>
          <w:color w:val="231F20"/>
        </w:rPr>
        <w:t>interior</w:t>
      </w:r>
      <w:r>
        <w:rPr>
          <w:color w:val="231F20"/>
          <w:spacing w:val="-10"/>
        </w:rPr>
        <w:t> </w:t>
      </w:r>
      <w:r>
        <w:rPr>
          <w:color w:val="231F20"/>
        </w:rPr>
        <w:t>y</w:t>
      </w:r>
      <w:r>
        <w:rPr>
          <w:color w:val="231F20"/>
          <w:spacing w:val="-10"/>
        </w:rPr>
        <w:t> </w:t>
      </w:r>
      <w:r>
        <w:rPr>
          <w:color w:val="231F20"/>
        </w:rPr>
        <w:t>subjetiva</w:t>
      </w:r>
      <w:r>
        <w:rPr>
          <w:color w:val="231F20"/>
          <w:spacing w:val="-10"/>
        </w:rPr>
        <w:t> </w:t>
      </w:r>
      <w:r>
        <w:rPr>
          <w:color w:val="231F20"/>
          <w:spacing w:val="-3"/>
        </w:rPr>
        <w:t>(Monteiro,</w:t>
      </w:r>
      <w:r>
        <w:rPr>
          <w:color w:val="231F20"/>
          <w:spacing w:val="-10"/>
        </w:rPr>
        <w:t> </w:t>
      </w:r>
      <w:r>
        <w:rPr>
          <w:color w:val="231F20"/>
        </w:rPr>
        <w:t>2009).</w:t>
      </w:r>
    </w:p>
    <w:p>
      <w:pPr>
        <w:pStyle w:val="BodyText"/>
        <w:spacing w:line="242" w:lineRule="auto" w:before="1"/>
        <w:ind w:left="110" w:right="114" w:firstLine="453"/>
        <w:jc w:val="both"/>
      </w:pPr>
      <w:r>
        <w:rPr>
          <w:color w:val="231F20"/>
        </w:rPr>
        <w:t>En los inicios de la década de los 80, se detectó una alteración en la salud de los profesores de los países europeos (Suecia, Francia, Alemania y Reino Unido); entre los que fueron encontrados como principales problemas</w:t>
      </w:r>
      <w:r>
        <w:rPr>
          <w:color w:val="231F20"/>
          <w:spacing w:val="-16"/>
        </w:rPr>
        <w:t> </w:t>
      </w:r>
      <w:r>
        <w:rPr>
          <w:color w:val="231F20"/>
        </w:rPr>
        <w:t>el</w:t>
      </w:r>
      <w:r>
        <w:rPr>
          <w:color w:val="231F20"/>
          <w:spacing w:val="-16"/>
        </w:rPr>
        <w:t> </w:t>
      </w:r>
      <w:r>
        <w:rPr>
          <w:color w:val="231F20"/>
        </w:rPr>
        <w:t>estrés</w:t>
      </w:r>
      <w:r>
        <w:rPr>
          <w:color w:val="231F20"/>
          <w:spacing w:val="-16"/>
        </w:rPr>
        <w:t> </w:t>
      </w:r>
      <w:r>
        <w:rPr>
          <w:color w:val="231F20"/>
        </w:rPr>
        <w:t>y</w:t>
      </w:r>
      <w:r>
        <w:rPr>
          <w:color w:val="231F20"/>
          <w:spacing w:val="-16"/>
        </w:rPr>
        <w:t> </w:t>
      </w:r>
      <w:r>
        <w:rPr>
          <w:color w:val="231F20"/>
        </w:rPr>
        <w:t>síndrome</w:t>
      </w:r>
      <w:r>
        <w:rPr>
          <w:color w:val="231F20"/>
          <w:spacing w:val="-16"/>
        </w:rPr>
        <w:t> </w:t>
      </w:r>
      <w:r>
        <w:rPr>
          <w:color w:val="231F20"/>
        </w:rPr>
        <w:t>de</w:t>
      </w:r>
      <w:r>
        <w:rPr>
          <w:color w:val="231F20"/>
          <w:spacing w:val="-16"/>
        </w:rPr>
        <w:t> </w:t>
      </w:r>
      <w:r>
        <w:rPr>
          <w:color w:val="231F20"/>
        </w:rPr>
        <w:t>burnout,</w:t>
      </w:r>
      <w:r>
        <w:rPr>
          <w:color w:val="231F20"/>
          <w:spacing w:val="-16"/>
        </w:rPr>
        <w:t> </w:t>
      </w:r>
      <w:r>
        <w:rPr>
          <w:color w:val="231F20"/>
        </w:rPr>
        <w:t>con</w:t>
      </w:r>
      <w:r>
        <w:rPr>
          <w:color w:val="231F20"/>
          <w:spacing w:val="-16"/>
        </w:rPr>
        <w:t> </w:t>
      </w:r>
      <w:r>
        <w:rPr>
          <w:color w:val="231F20"/>
        </w:rPr>
        <w:t>fuertes</w:t>
      </w:r>
      <w:r>
        <w:rPr>
          <w:color w:val="231F20"/>
          <w:spacing w:val="-16"/>
        </w:rPr>
        <w:t> </w:t>
      </w:r>
      <w:r>
        <w:rPr>
          <w:color w:val="231F20"/>
        </w:rPr>
        <w:t>implicaciones</w:t>
      </w:r>
      <w:r>
        <w:rPr>
          <w:color w:val="231F20"/>
          <w:spacing w:val="-16"/>
        </w:rPr>
        <w:t> </w:t>
      </w:r>
      <w:r>
        <w:rPr>
          <w:color w:val="231F20"/>
        </w:rPr>
        <w:t>sobre el</w:t>
      </w:r>
      <w:r>
        <w:rPr>
          <w:color w:val="231F20"/>
          <w:spacing w:val="-15"/>
        </w:rPr>
        <w:t> </w:t>
      </w:r>
      <w:r>
        <w:rPr>
          <w:color w:val="231F20"/>
        </w:rPr>
        <w:t>ausentismo</w:t>
      </w:r>
      <w:r>
        <w:rPr>
          <w:color w:val="231F20"/>
          <w:spacing w:val="-15"/>
        </w:rPr>
        <w:t> </w:t>
      </w:r>
      <w:r>
        <w:rPr>
          <w:color w:val="231F20"/>
        </w:rPr>
        <w:t>y</w:t>
      </w:r>
      <w:r>
        <w:rPr>
          <w:color w:val="231F20"/>
          <w:spacing w:val="-15"/>
        </w:rPr>
        <w:t> </w:t>
      </w:r>
      <w:r>
        <w:rPr>
          <w:color w:val="231F20"/>
        </w:rPr>
        <w:t>jubilación</w:t>
      </w:r>
      <w:r>
        <w:rPr>
          <w:color w:val="231F20"/>
          <w:spacing w:val="-15"/>
        </w:rPr>
        <w:t> </w:t>
      </w:r>
      <w:r>
        <w:rPr>
          <w:color w:val="231F20"/>
        </w:rPr>
        <w:t>prematura.</w:t>
      </w:r>
      <w:r>
        <w:rPr>
          <w:color w:val="231F20"/>
          <w:spacing w:val="-15"/>
        </w:rPr>
        <w:t> </w:t>
      </w:r>
      <w:r>
        <w:rPr>
          <w:color w:val="231F20"/>
        </w:rPr>
        <w:t>Estos</w:t>
      </w:r>
      <w:r>
        <w:rPr>
          <w:color w:val="231F20"/>
          <w:spacing w:val="-15"/>
        </w:rPr>
        <w:t> </w:t>
      </w:r>
      <w:r>
        <w:rPr>
          <w:color w:val="231F20"/>
        </w:rPr>
        <w:t>estudios</w:t>
      </w:r>
      <w:r>
        <w:rPr>
          <w:color w:val="231F20"/>
          <w:spacing w:val="-15"/>
        </w:rPr>
        <w:t> </w:t>
      </w:r>
      <w:r>
        <w:rPr>
          <w:color w:val="231F20"/>
        </w:rPr>
        <w:t>fueron</w:t>
      </w:r>
      <w:r>
        <w:rPr>
          <w:color w:val="231F20"/>
          <w:spacing w:val="-15"/>
        </w:rPr>
        <w:t> </w:t>
      </w:r>
      <w:r>
        <w:rPr>
          <w:color w:val="231F20"/>
        </w:rPr>
        <w:t>publicados</w:t>
      </w:r>
      <w:r>
        <w:rPr>
          <w:color w:val="231F20"/>
          <w:spacing w:val="-15"/>
        </w:rPr>
        <w:t> </w:t>
      </w:r>
      <w:r>
        <w:rPr>
          <w:color w:val="231F20"/>
        </w:rPr>
        <w:t>por Esteve</w:t>
      </w:r>
      <w:r>
        <w:rPr>
          <w:color w:val="231F20"/>
          <w:spacing w:val="-17"/>
        </w:rPr>
        <w:t> </w:t>
      </w:r>
      <w:r>
        <w:rPr>
          <w:color w:val="231F20"/>
        </w:rPr>
        <w:t>en</w:t>
      </w:r>
      <w:r>
        <w:rPr>
          <w:color w:val="231F20"/>
          <w:spacing w:val="-17"/>
        </w:rPr>
        <w:t> </w:t>
      </w:r>
      <w:r>
        <w:rPr>
          <w:color w:val="231F20"/>
        </w:rPr>
        <w:t>1984</w:t>
      </w:r>
      <w:r>
        <w:rPr>
          <w:color w:val="231F20"/>
          <w:spacing w:val="-17"/>
        </w:rPr>
        <w:t> </w:t>
      </w:r>
      <w:r>
        <w:rPr>
          <w:color w:val="231F20"/>
          <w:spacing w:val="-3"/>
        </w:rPr>
        <w:t>(Monteiro,</w:t>
      </w:r>
      <w:r>
        <w:rPr>
          <w:color w:val="231F20"/>
          <w:spacing w:val="-17"/>
        </w:rPr>
        <w:t> </w:t>
      </w:r>
      <w:r>
        <w:rPr>
          <w:color w:val="231F20"/>
        </w:rPr>
        <w:t>2009).</w:t>
      </w:r>
    </w:p>
    <w:p>
      <w:pPr>
        <w:pStyle w:val="BodyText"/>
        <w:spacing w:line="242" w:lineRule="auto" w:before="1"/>
        <w:ind w:left="110" w:right="114" w:firstLine="453"/>
        <w:jc w:val="both"/>
      </w:pPr>
      <w:r>
        <w:rPr>
          <w:color w:val="231F20"/>
        </w:rPr>
        <w:t>En</w:t>
      </w:r>
      <w:r>
        <w:rPr>
          <w:color w:val="231F20"/>
          <w:spacing w:val="-18"/>
        </w:rPr>
        <w:t> </w:t>
      </w:r>
      <w:r>
        <w:rPr>
          <w:color w:val="231F20"/>
        </w:rPr>
        <w:t>esta</w:t>
      </w:r>
      <w:r>
        <w:rPr>
          <w:color w:val="231F20"/>
          <w:spacing w:val="-18"/>
        </w:rPr>
        <w:t> </w:t>
      </w:r>
      <w:r>
        <w:rPr>
          <w:color w:val="231F20"/>
        </w:rPr>
        <w:t>idea,</w:t>
      </w:r>
      <w:r>
        <w:rPr>
          <w:color w:val="231F20"/>
          <w:spacing w:val="-18"/>
        </w:rPr>
        <w:t> </w:t>
      </w:r>
      <w:r>
        <w:rPr>
          <w:color w:val="231F20"/>
        </w:rPr>
        <w:t>si</w:t>
      </w:r>
      <w:r>
        <w:rPr>
          <w:color w:val="231F20"/>
          <w:spacing w:val="-18"/>
        </w:rPr>
        <w:t> </w:t>
      </w:r>
      <w:r>
        <w:rPr>
          <w:color w:val="231F20"/>
        </w:rPr>
        <w:t>se</w:t>
      </w:r>
      <w:r>
        <w:rPr>
          <w:color w:val="231F20"/>
          <w:spacing w:val="-18"/>
        </w:rPr>
        <w:t> </w:t>
      </w:r>
      <w:r>
        <w:rPr>
          <w:color w:val="231F20"/>
        </w:rPr>
        <w:t>revisa</w:t>
      </w:r>
      <w:r>
        <w:rPr>
          <w:color w:val="231F20"/>
          <w:spacing w:val="-18"/>
        </w:rPr>
        <w:t> </w:t>
      </w:r>
      <w:r>
        <w:rPr>
          <w:color w:val="231F20"/>
        </w:rPr>
        <w:t>sobre</w:t>
      </w:r>
      <w:r>
        <w:rPr>
          <w:color w:val="231F20"/>
          <w:spacing w:val="-18"/>
        </w:rPr>
        <w:t> </w:t>
      </w:r>
      <w:r>
        <w:rPr>
          <w:color w:val="231F20"/>
        </w:rPr>
        <w:t>los</w:t>
      </w:r>
      <w:r>
        <w:rPr>
          <w:color w:val="231F20"/>
          <w:spacing w:val="-18"/>
        </w:rPr>
        <w:t> </w:t>
      </w:r>
      <w:r>
        <w:rPr>
          <w:color w:val="231F20"/>
        </w:rPr>
        <w:t>antecedentes</w:t>
      </w:r>
      <w:r>
        <w:rPr>
          <w:color w:val="231F20"/>
          <w:spacing w:val="-18"/>
        </w:rPr>
        <w:t> </w:t>
      </w:r>
      <w:r>
        <w:rPr>
          <w:color w:val="231F20"/>
        </w:rPr>
        <w:t>del</w:t>
      </w:r>
      <w:r>
        <w:rPr>
          <w:color w:val="231F20"/>
          <w:spacing w:val="-18"/>
        </w:rPr>
        <w:t> </w:t>
      </w:r>
      <w:r>
        <w:rPr>
          <w:color w:val="231F20"/>
        </w:rPr>
        <w:t>tema</w:t>
      </w:r>
      <w:r>
        <w:rPr>
          <w:color w:val="231F20"/>
          <w:spacing w:val="-18"/>
        </w:rPr>
        <w:t> </w:t>
      </w:r>
      <w:r>
        <w:rPr>
          <w:color w:val="231F20"/>
        </w:rPr>
        <w:t>se</w:t>
      </w:r>
      <w:r>
        <w:rPr>
          <w:color w:val="231F20"/>
          <w:spacing w:val="-18"/>
        </w:rPr>
        <w:t> </w:t>
      </w:r>
      <w:r>
        <w:rPr>
          <w:color w:val="231F20"/>
        </w:rPr>
        <w:t>puede</w:t>
      </w:r>
      <w:r>
        <w:rPr>
          <w:color w:val="231F20"/>
          <w:spacing w:val="-18"/>
        </w:rPr>
        <w:t> </w:t>
      </w:r>
      <w:r>
        <w:rPr>
          <w:color w:val="231F20"/>
        </w:rPr>
        <w:t>decir que</w:t>
      </w:r>
      <w:r>
        <w:rPr>
          <w:color w:val="231F20"/>
          <w:spacing w:val="-17"/>
        </w:rPr>
        <w:t> </w:t>
      </w:r>
      <w:r>
        <w:rPr>
          <w:color w:val="231F20"/>
        </w:rPr>
        <w:t>los</w:t>
      </w:r>
      <w:r>
        <w:rPr>
          <w:color w:val="231F20"/>
          <w:spacing w:val="-17"/>
        </w:rPr>
        <w:t> </w:t>
      </w:r>
      <w:r>
        <w:rPr>
          <w:color w:val="231F20"/>
        </w:rPr>
        <w:t>estudios</w:t>
      </w:r>
      <w:r>
        <w:rPr>
          <w:color w:val="231F20"/>
          <w:spacing w:val="-17"/>
        </w:rPr>
        <w:t> </w:t>
      </w:r>
      <w:r>
        <w:rPr>
          <w:color w:val="231F20"/>
        </w:rPr>
        <w:t>sobre</w:t>
      </w:r>
      <w:r>
        <w:rPr>
          <w:color w:val="231F20"/>
          <w:spacing w:val="-17"/>
        </w:rPr>
        <w:t> </w:t>
      </w:r>
      <w:r>
        <w:rPr>
          <w:color w:val="231F20"/>
        </w:rPr>
        <w:t>la</w:t>
      </w:r>
      <w:r>
        <w:rPr>
          <w:color w:val="231F20"/>
          <w:spacing w:val="-17"/>
        </w:rPr>
        <w:t> </w:t>
      </w:r>
      <w:r>
        <w:rPr>
          <w:color w:val="231F20"/>
        </w:rPr>
        <w:t>relación</w:t>
      </w:r>
      <w:r>
        <w:rPr>
          <w:color w:val="231F20"/>
          <w:spacing w:val="-17"/>
        </w:rPr>
        <w:t> </w:t>
      </w:r>
      <w:r>
        <w:rPr>
          <w:color w:val="231F20"/>
        </w:rPr>
        <w:t>existente</w:t>
      </w:r>
      <w:r>
        <w:rPr>
          <w:color w:val="231F20"/>
          <w:spacing w:val="-17"/>
        </w:rPr>
        <w:t> </w:t>
      </w:r>
      <w:r>
        <w:rPr>
          <w:color w:val="231F20"/>
        </w:rPr>
        <w:t>entre</w:t>
      </w:r>
      <w:r>
        <w:rPr>
          <w:color w:val="231F20"/>
          <w:spacing w:val="-17"/>
        </w:rPr>
        <w:t> </w:t>
      </w:r>
      <w:r>
        <w:rPr>
          <w:color w:val="231F20"/>
        </w:rPr>
        <w:t>la</w:t>
      </w:r>
      <w:r>
        <w:rPr>
          <w:color w:val="231F20"/>
          <w:spacing w:val="-17"/>
        </w:rPr>
        <w:t> </w:t>
      </w:r>
      <w:r>
        <w:rPr>
          <w:color w:val="231F20"/>
        </w:rPr>
        <w:t>salud</w:t>
      </w:r>
      <w:r>
        <w:rPr>
          <w:color w:val="231F20"/>
          <w:spacing w:val="-17"/>
        </w:rPr>
        <w:t> </w:t>
      </w:r>
      <w:r>
        <w:rPr>
          <w:color w:val="231F20"/>
        </w:rPr>
        <w:t>mental</w:t>
      </w:r>
      <w:r>
        <w:rPr>
          <w:color w:val="231F20"/>
          <w:spacing w:val="-17"/>
        </w:rPr>
        <w:t> </w:t>
      </w:r>
      <w:r>
        <w:rPr>
          <w:color w:val="231F20"/>
        </w:rPr>
        <w:t>y</w:t>
      </w:r>
      <w:r>
        <w:rPr>
          <w:color w:val="231F20"/>
          <w:spacing w:val="-17"/>
        </w:rPr>
        <w:t> </w:t>
      </w:r>
      <w:r>
        <w:rPr>
          <w:color w:val="231F20"/>
        </w:rPr>
        <w:t>el</w:t>
      </w:r>
      <w:r>
        <w:rPr>
          <w:color w:val="231F20"/>
          <w:spacing w:val="-17"/>
        </w:rPr>
        <w:t> </w:t>
      </w:r>
      <w:r>
        <w:rPr>
          <w:color w:val="231F20"/>
        </w:rPr>
        <w:t>trabajo sólo</w:t>
      </w:r>
      <w:r>
        <w:rPr>
          <w:color w:val="231F20"/>
          <w:spacing w:val="-6"/>
        </w:rPr>
        <w:t> </w:t>
      </w:r>
      <w:r>
        <w:rPr>
          <w:color w:val="231F20"/>
        </w:rPr>
        <w:t>se</w:t>
      </w:r>
      <w:r>
        <w:rPr>
          <w:color w:val="231F20"/>
          <w:spacing w:val="-6"/>
        </w:rPr>
        <w:t> </w:t>
      </w:r>
      <w:r>
        <w:rPr>
          <w:color w:val="231F20"/>
        </w:rPr>
        <w:t>tornaron</w:t>
      </w:r>
      <w:r>
        <w:rPr>
          <w:color w:val="231F20"/>
          <w:spacing w:val="-6"/>
        </w:rPr>
        <w:t> </w:t>
      </w:r>
      <w:r>
        <w:rPr>
          <w:color w:val="231F20"/>
        </w:rPr>
        <w:t>de</w:t>
      </w:r>
      <w:r>
        <w:rPr>
          <w:color w:val="231F20"/>
          <w:spacing w:val="-6"/>
        </w:rPr>
        <w:t> </w:t>
      </w:r>
      <w:r>
        <w:rPr>
          <w:color w:val="231F20"/>
        </w:rPr>
        <w:t>interés</w:t>
      </w:r>
      <w:r>
        <w:rPr>
          <w:color w:val="231F20"/>
          <w:spacing w:val="-6"/>
        </w:rPr>
        <w:t> </w:t>
      </w:r>
      <w:r>
        <w:rPr>
          <w:color w:val="231F20"/>
        </w:rPr>
        <w:t>como</w:t>
      </w:r>
      <w:r>
        <w:rPr>
          <w:color w:val="231F20"/>
          <w:spacing w:val="-6"/>
        </w:rPr>
        <w:t> </w:t>
      </w:r>
      <w:r>
        <w:rPr>
          <w:color w:val="231F20"/>
        </w:rPr>
        <w:t>área</w:t>
      </w:r>
      <w:r>
        <w:rPr>
          <w:color w:val="231F20"/>
          <w:spacing w:val="-6"/>
        </w:rPr>
        <w:t> </w:t>
      </w:r>
      <w:r>
        <w:rPr>
          <w:color w:val="231F20"/>
        </w:rPr>
        <w:t>de</w:t>
      </w:r>
      <w:r>
        <w:rPr>
          <w:color w:val="231F20"/>
          <w:spacing w:val="-6"/>
        </w:rPr>
        <w:t> </w:t>
      </w:r>
      <w:r>
        <w:rPr>
          <w:color w:val="231F20"/>
        </w:rPr>
        <w:t>investigación,</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años 90, debido a que el sufrimiento psíquico fue la segunda causa de bajas en las organizaciones durante este periodo </w:t>
      </w:r>
      <w:r>
        <w:rPr>
          <w:color w:val="231F20"/>
          <w:spacing w:val="-3"/>
        </w:rPr>
        <w:t>(Monteiro,</w:t>
      </w:r>
      <w:r>
        <w:rPr>
          <w:color w:val="231F20"/>
          <w:spacing w:val="-22"/>
        </w:rPr>
        <w:t> </w:t>
      </w:r>
      <w:r>
        <w:rPr>
          <w:color w:val="231F20"/>
        </w:rPr>
        <w:t>2009).</w:t>
      </w:r>
    </w:p>
    <w:p>
      <w:pPr>
        <w:pStyle w:val="BodyText"/>
        <w:spacing w:line="242" w:lineRule="auto" w:before="1"/>
        <w:ind w:left="110" w:right="115" w:firstLine="453"/>
        <w:jc w:val="both"/>
      </w:pPr>
      <w:r>
        <w:rPr>
          <w:color w:val="231F20"/>
        </w:rPr>
        <w:t>Durante 1996, se presenta un estudio por Abouserie (1996, citado  por</w:t>
      </w:r>
      <w:r>
        <w:rPr>
          <w:color w:val="231F20"/>
          <w:spacing w:val="-5"/>
        </w:rPr>
        <w:t> </w:t>
      </w:r>
      <w:r>
        <w:rPr>
          <w:color w:val="231F20"/>
          <w:spacing w:val="-4"/>
        </w:rPr>
        <w:t>Monteiro,</w:t>
      </w:r>
      <w:r>
        <w:rPr>
          <w:color w:val="231F20"/>
          <w:spacing w:val="-5"/>
        </w:rPr>
        <w:t> </w:t>
      </w:r>
      <w:r>
        <w:rPr>
          <w:color w:val="231F20"/>
        </w:rPr>
        <w:t>2009),</w:t>
      </w:r>
      <w:r>
        <w:rPr>
          <w:color w:val="231F20"/>
          <w:spacing w:val="-5"/>
        </w:rPr>
        <w:t> </w:t>
      </w:r>
      <w:r>
        <w:rPr>
          <w:color w:val="231F20"/>
        </w:rPr>
        <w:t>acerca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fuentes</w:t>
      </w:r>
      <w:r>
        <w:rPr>
          <w:color w:val="231F20"/>
          <w:spacing w:val="-5"/>
        </w:rPr>
        <w:t> </w:t>
      </w:r>
      <w:r>
        <w:rPr>
          <w:color w:val="231F20"/>
        </w:rPr>
        <w:t>de</w:t>
      </w:r>
      <w:r>
        <w:rPr>
          <w:color w:val="231F20"/>
          <w:spacing w:val="-5"/>
        </w:rPr>
        <w:t> </w:t>
      </w:r>
      <w:r>
        <w:rPr>
          <w:color w:val="231F20"/>
        </w:rPr>
        <w:t>estrés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docentes</w:t>
      </w:r>
      <w:r>
        <w:rPr>
          <w:color w:val="231F20"/>
          <w:spacing w:val="-5"/>
        </w:rPr>
        <w:t> </w:t>
      </w:r>
      <w:r>
        <w:rPr>
          <w:color w:val="231F20"/>
        </w:rPr>
        <w:t>de</w:t>
      </w:r>
      <w:r>
        <w:rPr>
          <w:color w:val="231F20"/>
          <w:spacing w:val="-5"/>
        </w:rPr>
        <w:t> </w:t>
      </w:r>
      <w:r>
        <w:rPr>
          <w:color w:val="231F20"/>
        </w:rPr>
        <w:t>una universidad de Reino </w:t>
      </w:r>
      <w:r>
        <w:rPr>
          <w:color w:val="231F20"/>
          <w:spacing w:val="-3"/>
        </w:rPr>
        <w:t>Unido, </w:t>
      </w:r>
      <w:r>
        <w:rPr>
          <w:color w:val="231F20"/>
        </w:rPr>
        <w:t>dentro del cual fue descubierto una</w:t>
      </w:r>
      <w:r>
        <w:rPr>
          <w:color w:val="231F20"/>
          <w:spacing w:val="-37"/>
        </w:rPr>
        <w:t> </w:t>
      </w:r>
      <w:r>
        <w:rPr>
          <w:color w:val="231F20"/>
        </w:rPr>
        <w:t>conexión negativa</w:t>
      </w:r>
      <w:r>
        <w:rPr>
          <w:color w:val="231F20"/>
          <w:spacing w:val="-12"/>
        </w:rPr>
        <w:t> </w:t>
      </w:r>
      <w:r>
        <w:rPr>
          <w:color w:val="231F20"/>
        </w:rPr>
        <w:t>entre</w:t>
      </w:r>
      <w:r>
        <w:rPr>
          <w:color w:val="231F20"/>
          <w:spacing w:val="-12"/>
        </w:rPr>
        <w:t> </w:t>
      </w:r>
      <w:r>
        <w:rPr>
          <w:color w:val="231F20"/>
        </w:rPr>
        <w:t>el</w:t>
      </w:r>
      <w:r>
        <w:rPr>
          <w:color w:val="231F20"/>
          <w:spacing w:val="-12"/>
        </w:rPr>
        <w:t> </w:t>
      </w:r>
      <w:r>
        <w:rPr>
          <w:color w:val="231F20"/>
        </w:rPr>
        <w:t>estrés</w:t>
      </w:r>
      <w:r>
        <w:rPr>
          <w:color w:val="231F20"/>
          <w:spacing w:val="-12"/>
        </w:rPr>
        <w:t> </w:t>
      </w:r>
      <w:r>
        <w:rPr>
          <w:color w:val="231F20"/>
        </w:rPr>
        <w:t>y</w:t>
      </w:r>
      <w:r>
        <w:rPr>
          <w:color w:val="231F20"/>
          <w:spacing w:val="-12"/>
        </w:rPr>
        <w:t> </w:t>
      </w:r>
      <w:r>
        <w:rPr>
          <w:color w:val="231F20"/>
        </w:rPr>
        <w:t>la</w:t>
      </w:r>
      <w:r>
        <w:rPr>
          <w:color w:val="231F20"/>
          <w:spacing w:val="-12"/>
        </w:rPr>
        <w:t> </w:t>
      </w:r>
      <w:r>
        <w:rPr>
          <w:color w:val="231F20"/>
        </w:rPr>
        <w:t>satisfacción</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trabajo</w:t>
      </w:r>
      <w:r>
        <w:rPr>
          <w:color w:val="231F20"/>
          <w:spacing w:val="-12"/>
        </w:rPr>
        <w:t> </w:t>
      </w:r>
      <w:r>
        <w:rPr>
          <w:color w:val="231F20"/>
        </w:rPr>
        <w:t>y</w:t>
      </w:r>
      <w:r>
        <w:rPr>
          <w:color w:val="231F20"/>
          <w:spacing w:val="-12"/>
        </w:rPr>
        <w:t> </w:t>
      </w:r>
      <w:r>
        <w:rPr>
          <w:color w:val="231F20"/>
        </w:rPr>
        <w:t>una</w:t>
      </w:r>
      <w:r>
        <w:rPr>
          <w:color w:val="231F20"/>
          <w:spacing w:val="-12"/>
        </w:rPr>
        <w:t> </w:t>
      </w:r>
      <w:r>
        <w:rPr>
          <w:color w:val="231F20"/>
        </w:rPr>
        <w:t>relación</w:t>
      </w:r>
      <w:r>
        <w:rPr>
          <w:color w:val="231F20"/>
          <w:spacing w:val="-12"/>
        </w:rPr>
        <w:t> </w:t>
      </w:r>
      <w:r>
        <w:rPr>
          <w:color w:val="231F20"/>
        </w:rPr>
        <w:t>inversa entre estos dos</w:t>
      </w:r>
      <w:r>
        <w:rPr>
          <w:color w:val="231F20"/>
          <w:spacing w:val="-15"/>
        </w:rPr>
        <w:t> </w:t>
      </w:r>
      <w:r>
        <w:rPr>
          <w:color w:val="231F20"/>
        </w:rPr>
        <w:t>fenómenos.</w:t>
      </w:r>
    </w:p>
    <w:p>
      <w:pPr>
        <w:pStyle w:val="BodyText"/>
        <w:spacing w:line="242" w:lineRule="auto" w:before="1"/>
        <w:ind w:left="110" w:right="114" w:firstLine="453"/>
        <w:jc w:val="both"/>
      </w:pPr>
      <w:r>
        <w:rPr>
          <w:color w:val="231F20"/>
        </w:rPr>
        <w:t>Kinmanpor su parte en (2001) identifica a la docencia como una ocupación</w:t>
      </w:r>
      <w:r>
        <w:rPr>
          <w:color w:val="231F20"/>
          <w:spacing w:val="-9"/>
        </w:rPr>
        <w:t> </w:t>
      </w:r>
      <w:r>
        <w:rPr>
          <w:color w:val="231F20"/>
        </w:rPr>
        <w:t>altamente</w:t>
      </w:r>
      <w:r>
        <w:rPr>
          <w:color w:val="231F20"/>
          <w:spacing w:val="-9"/>
        </w:rPr>
        <w:t> </w:t>
      </w:r>
      <w:r>
        <w:rPr>
          <w:color w:val="231F20"/>
        </w:rPr>
        <w:t>estresante,</w:t>
      </w:r>
      <w:r>
        <w:rPr>
          <w:color w:val="231F20"/>
          <w:spacing w:val="-9"/>
        </w:rPr>
        <w:t> </w:t>
      </w:r>
      <w:r>
        <w:rPr>
          <w:color w:val="231F20"/>
        </w:rPr>
        <w:t>debido</w:t>
      </w:r>
      <w:r>
        <w:rPr>
          <w:color w:val="231F20"/>
          <w:spacing w:val="-9"/>
        </w:rPr>
        <w:t> </w:t>
      </w:r>
      <w:r>
        <w:rPr>
          <w:color w:val="231F20"/>
        </w:rPr>
        <w:t>a</w:t>
      </w:r>
      <w:r>
        <w:rPr>
          <w:color w:val="231F20"/>
          <w:spacing w:val="-9"/>
        </w:rPr>
        <w:t> </w:t>
      </w:r>
      <w:r>
        <w:rPr>
          <w:color w:val="231F20"/>
        </w:rPr>
        <w:t>un</w:t>
      </w:r>
      <w:r>
        <w:rPr>
          <w:color w:val="231F20"/>
          <w:spacing w:val="-9"/>
        </w:rPr>
        <w:t> </w:t>
      </w:r>
      <w:r>
        <w:rPr>
          <w:color w:val="231F20"/>
        </w:rPr>
        <w:t>estudio</w:t>
      </w:r>
      <w:r>
        <w:rPr>
          <w:color w:val="231F20"/>
          <w:spacing w:val="-9"/>
        </w:rPr>
        <w:t> </w:t>
      </w:r>
      <w:r>
        <w:rPr>
          <w:color w:val="231F20"/>
        </w:rPr>
        <w:t>realizado</w:t>
      </w:r>
      <w:r>
        <w:rPr>
          <w:color w:val="231F20"/>
          <w:spacing w:val="-9"/>
        </w:rPr>
        <w:t> </w:t>
      </w:r>
      <w:r>
        <w:rPr>
          <w:color w:val="231F20"/>
        </w:rPr>
        <w:t>en</w:t>
      </w:r>
      <w:r>
        <w:rPr>
          <w:color w:val="231F20"/>
          <w:spacing w:val="-9"/>
        </w:rPr>
        <w:t> </w:t>
      </w:r>
      <w:r>
        <w:rPr>
          <w:color w:val="231F20"/>
        </w:rPr>
        <w:t>Australia con 2,609 sujetos de 15 universidades, quienes reportan que el trabajo académico de tiempo completo es más estresante y menos satisfactorio.  El</w:t>
      </w:r>
      <w:r>
        <w:rPr>
          <w:color w:val="231F20"/>
          <w:spacing w:val="-8"/>
        </w:rPr>
        <w:t> </w:t>
      </w:r>
      <w:r>
        <w:rPr>
          <w:color w:val="231F20"/>
        </w:rPr>
        <w:t>40%</w:t>
      </w:r>
      <w:r>
        <w:rPr>
          <w:color w:val="231F20"/>
          <w:spacing w:val="-8"/>
        </w:rPr>
        <w:t> </w:t>
      </w:r>
      <w:r>
        <w:rPr>
          <w:color w:val="231F20"/>
        </w:rPr>
        <w:t>de</w:t>
      </w:r>
      <w:r>
        <w:rPr>
          <w:color w:val="231F20"/>
          <w:spacing w:val="-8"/>
        </w:rPr>
        <w:t> </w:t>
      </w:r>
      <w:r>
        <w:rPr>
          <w:color w:val="231F20"/>
        </w:rPr>
        <w:t>docentes</w:t>
      </w:r>
      <w:r>
        <w:rPr>
          <w:color w:val="231F20"/>
          <w:spacing w:val="-8"/>
        </w:rPr>
        <w:t> </w:t>
      </w:r>
      <w:r>
        <w:rPr>
          <w:color w:val="231F20"/>
        </w:rPr>
        <w:t>trabaja</w:t>
      </w:r>
      <w:r>
        <w:rPr>
          <w:color w:val="231F20"/>
          <w:spacing w:val="-8"/>
        </w:rPr>
        <w:t> </w:t>
      </w:r>
      <w:r>
        <w:rPr>
          <w:color w:val="231F20"/>
        </w:rPr>
        <w:t>50</w:t>
      </w:r>
      <w:r>
        <w:rPr>
          <w:color w:val="231F20"/>
          <w:spacing w:val="-8"/>
        </w:rPr>
        <w:t> </w:t>
      </w:r>
      <w:r>
        <w:rPr>
          <w:color w:val="231F20"/>
        </w:rPr>
        <w:t>horas</w:t>
      </w:r>
      <w:r>
        <w:rPr>
          <w:color w:val="231F20"/>
          <w:spacing w:val="-8"/>
        </w:rPr>
        <w:t> </w:t>
      </w:r>
      <w:r>
        <w:rPr>
          <w:color w:val="231F20"/>
        </w:rPr>
        <w:t>por</w:t>
      </w:r>
      <w:r>
        <w:rPr>
          <w:color w:val="231F20"/>
          <w:spacing w:val="-8"/>
        </w:rPr>
        <w:t> </w:t>
      </w:r>
      <w:r>
        <w:rPr>
          <w:color w:val="231F20"/>
        </w:rPr>
        <w:t>semana,</w:t>
      </w:r>
      <w:r>
        <w:rPr>
          <w:color w:val="231F20"/>
          <w:spacing w:val="-8"/>
        </w:rPr>
        <w:t> </w:t>
      </w:r>
      <w:r>
        <w:rPr>
          <w:color w:val="231F20"/>
        </w:rPr>
        <w:t>72%</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entrevistados indicaron   que   trabajan   considerablemente   más   horas   que   en</w:t>
      </w:r>
      <w:r>
        <w:rPr>
          <w:color w:val="231F20"/>
          <w:spacing w:val="12"/>
        </w:rPr>
        <w:t> </w:t>
      </w:r>
      <w:r>
        <w:rPr>
          <w:color w:val="231F20"/>
        </w:rPr>
        <w:t>años</w:t>
      </w:r>
    </w:p>
    <w:p>
      <w:pPr>
        <w:spacing w:after="0" w:line="242" w:lineRule="auto"/>
        <w:jc w:val="both"/>
        <w:sectPr>
          <w:footerReference w:type="even" r:id="rId170"/>
          <w:footerReference w:type="default" r:id="rId171"/>
          <w:pgSz w:w="9360" w:h="12480"/>
          <w:pgMar w:footer="504" w:header="486" w:top="880" w:bottom="700" w:left="740" w:right="1300"/>
        </w:sectPr>
      </w:pPr>
    </w:p>
    <w:p>
      <w:pPr>
        <w:pStyle w:val="BodyText"/>
        <w:rPr>
          <w:sz w:val="20"/>
        </w:rPr>
      </w:pPr>
    </w:p>
    <w:p>
      <w:pPr>
        <w:pStyle w:val="BodyText"/>
        <w:spacing w:line="242" w:lineRule="auto" w:before="206"/>
        <w:ind w:left="1417" w:right="37"/>
      </w:pPr>
      <w:r>
        <w:rPr>
          <w:color w:val="231F20"/>
        </w:rPr>
        <w:t>precedentes y que el trabajo durante las noches y fines de semana se ha convertido en un lugar común (Martínez, Méndez, Murata, 2011).</w:t>
      </w:r>
    </w:p>
    <w:p>
      <w:pPr>
        <w:pStyle w:val="BodyText"/>
        <w:spacing w:line="242" w:lineRule="auto" w:before="1"/>
        <w:ind w:left="1417" w:right="109" w:firstLine="453"/>
        <w:jc w:val="both"/>
      </w:pPr>
      <w:r>
        <w:rPr>
          <w:color w:val="231F20"/>
          <w:spacing w:val="-3"/>
        </w:rPr>
        <w:t>Delcor (2004)</w:t>
      </w:r>
      <w:r>
        <w:rPr>
          <w:color w:val="231F20"/>
          <w:spacing w:val="-3"/>
          <w:position w:val="8"/>
          <w:sz w:val="14"/>
        </w:rPr>
        <w:t>56 </w:t>
      </w:r>
      <w:r>
        <w:rPr>
          <w:color w:val="231F20"/>
          <w:spacing w:val="-3"/>
        </w:rPr>
        <w:t>desarrolló </w:t>
      </w:r>
      <w:r>
        <w:rPr>
          <w:color w:val="231F20"/>
        </w:rPr>
        <w:t>un </w:t>
      </w:r>
      <w:r>
        <w:rPr>
          <w:color w:val="231F20"/>
          <w:spacing w:val="-3"/>
        </w:rPr>
        <w:t>estudio con </w:t>
      </w:r>
      <w:r>
        <w:rPr>
          <w:color w:val="231F20"/>
        </w:rPr>
        <w:t>250 </w:t>
      </w:r>
      <w:r>
        <w:rPr>
          <w:color w:val="231F20"/>
          <w:spacing w:val="-5"/>
        </w:rPr>
        <w:t>profesores </w:t>
      </w:r>
      <w:r>
        <w:rPr>
          <w:color w:val="231F20"/>
        </w:rPr>
        <w:t>de la </w:t>
      </w:r>
      <w:r>
        <w:rPr>
          <w:color w:val="231F20"/>
          <w:spacing w:val="-3"/>
        </w:rPr>
        <w:t>red particular</w:t>
      </w:r>
      <w:r>
        <w:rPr>
          <w:color w:val="231F20"/>
          <w:spacing w:val="-19"/>
        </w:rPr>
        <w:t> </w:t>
      </w:r>
      <w:r>
        <w:rPr>
          <w:color w:val="231F20"/>
        </w:rPr>
        <w:t>de</w:t>
      </w:r>
      <w:r>
        <w:rPr>
          <w:color w:val="231F20"/>
          <w:spacing w:val="-19"/>
        </w:rPr>
        <w:t> </w:t>
      </w:r>
      <w:r>
        <w:rPr>
          <w:color w:val="231F20"/>
          <w:spacing w:val="-4"/>
        </w:rPr>
        <w:t>educación</w:t>
      </w:r>
      <w:r>
        <w:rPr>
          <w:color w:val="231F20"/>
          <w:spacing w:val="-19"/>
        </w:rPr>
        <w:t> </w:t>
      </w:r>
      <w:r>
        <w:rPr>
          <w:color w:val="231F20"/>
        </w:rPr>
        <w:t>de</w:t>
      </w:r>
      <w:r>
        <w:rPr>
          <w:color w:val="231F20"/>
          <w:spacing w:val="-19"/>
        </w:rPr>
        <w:t> </w:t>
      </w:r>
      <w:r>
        <w:rPr>
          <w:color w:val="231F20"/>
          <w:spacing w:val="-5"/>
        </w:rPr>
        <w:t>Vitória</w:t>
      </w:r>
      <w:r>
        <w:rPr>
          <w:color w:val="231F20"/>
          <w:spacing w:val="-19"/>
        </w:rPr>
        <w:t> </w:t>
      </w:r>
      <w:r>
        <w:rPr>
          <w:color w:val="231F20"/>
        </w:rPr>
        <w:t>da</w:t>
      </w:r>
      <w:r>
        <w:rPr>
          <w:color w:val="231F20"/>
          <w:spacing w:val="-19"/>
        </w:rPr>
        <w:t> </w:t>
      </w:r>
      <w:r>
        <w:rPr>
          <w:color w:val="231F20"/>
          <w:spacing w:val="-3"/>
        </w:rPr>
        <w:t>Conquista,</w:t>
      </w:r>
      <w:r>
        <w:rPr>
          <w:color w:val="231F20"/>
          <w:spacing w:val="-19"/>
        </w:rPr>
        <w:t> </w:t>
      </w:r>
      <w:r>
        <w:rPr>
          <w:color w:val="231F20"/>
          <w:spacing w:val="-3"/>
        </w:rPr>
        <w:t>Brasil,</w:t>
      </w:r>
      <w:r>
        <w:rPr>
          <w:color w:val="231F20"/>
          <w:spacing w:val="-19"/>
        </w:rPr>
        <w:t> </w:t>
      </w:r>
      <w:r>
        <w:rPr>
          <w:color w:val="231F20"/>
          <w:spacing w:val="-4"/>
        </w:rPr>
        <w:t>sobre</w:t>
      </w:r>
      <w:r>
        <w:rPr>
          <w:color w:val="231F20"/>
          <w:spacing w:val="-19"/>
        </w:rPr>
        <w:t> </w:t>
      </w:r>
      <w:r>
        <w:rPr>
          <w:color w:val="231F20"/>
          <w:spacing w:val="-2"/>
        </w:rPr>
        <w:t>las</w:t>
      </w:r>
      <w:r>
        <w:rPr>
          <w:color w:val="231F20"/>
          <w:spacing w:val="-19"/>
        </w:rPr>
        <w:t> </w:t>
      </w:r>
      <w:r>
        <w:rPr>
          <w:color w:val="231F20"/>
          <w:spacing w:val="-4"/>
        </w:rPr>
        <w:t>condiciones </w:t>
      </w:r>
      <w:r>
        <w:rPr>
          <w:color w:val="231F20"/>
        </w:rPr>
        <w:t>de</w:t>
      </w:r>
      <w:r>
        <w:rPr>
          <w:color w:val="231F20"/>
          <w:spacing w:val="-15"/>
        </w:rPr>
        <w:t> </w:t>
      </w:r>
      <w:r>
        <w:rPr>
          <w:color w:val="231F20"/>
          <w:spacing w:val="-3"/>
        </w:rPr>
        <w:t>trabajo</w:t>
      </w:r>
      <w:r>
        <w:rPr>
          <w:color w:val="231F20"/>
          <w:spacing w:val="-15"/>
        </w:rPr>
        <w:t> </w:t>
      </w:r>
      <w:r>
        <w:rPr>
          <w:color w:val="231F20"/>
        </w:rPr>
        <w:t>y</w:t>
      </w:r>
      <w:r>
        <w:rPr>
          <w:color w:val="231F20"/>
          <w:spacing w:val="-15"/>
        </w:rPr>
        <w:t> </w:t>
      </w:r>
      <w:r>
        <w:rPr>
          <w:color w:val="231F20"/>
          <w:spacing w:val="-3"/>
        </w:rPr>
        <w:t>salud</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5"/>
        </w:rPr>
        <w:t>profesores,</w:t>
      </w:r>
      <w:r>
        <w:rPr>
          <w:color w:val="231F20"/>
          <w:spacing w:val="-15"/>
        </w:rPr>
        <w:t> </w:t>
      </w:r>
      <w:r>
        <w:rPr>
          <w:color w:val="231F20"/>
          <w:spacing w:val="-3"/>
        </w:rPr>
        <w:t>del</w:t>
      </w:r>
      <w:r>
        <w:rPr>
          <w:color w:val="231F20"/>
          <w:spacing w:val="-15"/>
        </w:rPr>
        <w:t> </w:t>
      </w:r>
      <w:r>
        <w:rPr>
          <w:color w:val="231F20"/>
        </w:rPr>
        <w:t>cual</w:t>
      </w:r>
      <w:r>
        <w:rPr>
          <w:color w:val="231F20"/>
          <w:spacing w:val="-15"/>
        </w:rPr>
        <w:t> </w:t>
      </w:r>
      <w:r>
        <w:rPr>
          <w:color w:val="231F20"/>
          <w:spacing w:val="-3"/>
        </w:rPr>
        <w:t>descubrió</w:t>
      </w:r>
      <w:r>
        <w:rPr>
          <w:color w:val="231F20"/>
          <w:spacing w:val="-15"/>
        </w:rPr>
        <w:t> </w:t>
      </w:r>
      <w:r>
        <w:rPr>
          <w:color w:val="231F20"/>
          <w:spacing w:val="-3"/>
        </w:rPr>
        <w:t>una</w:t>
      </w:r>
      <w:r>
        <w:rPr>
          <w:color w:val="231F20"/>
          <w:spacing w:val="-15"/>
        </w:rPr>
        <w:t> </w:t>
      </w:r>
      <w:r>
        <w:rPr>
          <w:color w:val="231F20"/>
          <w:spacing w:val="-3"/>
        </w:rPr>
        <w:t>elevada</w:t>
      </w:r>
      <w:r>
        <w:rPr>
          <w:color w:val="231F20"/>
          <w:spacing w:val="-15"/>
        </w:rPr>
        <w:t> </w:t>
      </w:r>
      <w:r>
        <w:rPr>
          <w:color w:val="231F20"/>
          <w:spacing w:val="-4"/>
        </w:rPr>
        <w:t>presencia </w:t>
      </w:r>
      <w:r>
        <w:rPr>
          <w:color w:val="231F20"/>
        </w:rPr>
        <w:t>de</w:t>
      </w:r>
      <w:r>
        <w:rPr>
          <w:color w:val="231F20"/>
          <w:spacing w:val="-13"/>
        </w:rPr>
        <w:t> </w:t>
      </w:r>
      <w:r>
        <w:rPr>
          <w:color w:val="231F20"/>
          <w:spacing w:val="-4"/>
        </w:rPr>
        <w:t>alteraciones</w:t>
      </w:r>
      <w:r>
        <w:rPr>
          <w:color w:val="231F20"/>
          <w:spacing w:val="-13"/>
        </w:rPr>
        <w:t> </w:t>
      </w:r>
      <w:r>
        <w:rPr>
          <w:color w:val="231F20"/>
          <w:spacing w:val="-3"/>
        </w:rPr>
        <w:t>psíquicas</w:t>
      </w:r>
      <w:r>
        <w:rPr>
          <w:color w:val="231F20"/>
          <w:spacing w:val="-13"/>
        </w:rPr>
        <w:t> </w:t>
      </w:r>
      <w:r>
        <w:rPr>
          <w:color w:val="231F20"/>
          <w:spacing w:val="-4"/>
        </w:rPr>
        <w:t>menores</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rPr>
        <w:t>41%</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4"/>
        </w:rPr>
        <w:t>investigados.</w:t>
      </w:r>
    </w:p>
    <w:p>
      <w:pPr>
        <w:pStyle w:val="BodyText"/>
        <w:spacing w:line="242" w:lineRule="auto" w:before="1"/>
        <w:ind w:left="1417" w:right="108" w:firstLine="453"/>
        <w:jc w:val="both"/>
      </w:pPr>
      <w:r>
        <w:rPr>
          <w:color w:val="231F20"/>
          <w:spacing w:val="-5"/>
        </w:rPr>
        <w:t>También </w:t>
      </w:r>
      <w:r>
        <w:rPr>
          <w:color w:val="231F20"/>
        </w:rPr>
        <w:t>en el 2004, Magaña y Sánchez realizan un estudio sobre el burnout</w:t>
      </w:r>
      <w:r>
        <w:rPr>
          <w:color w:val="231F20"/>
          <w:spacing w:val="-16"/>
        </w:rPr>
        <w:t> </w:t>
      </w:r>
      <w:r>
        <w:rPr>
          <w:color w:val="231F20"/>
        </w:rPr>
        <w:t>en</w:t>
      </w:r>
      <w:r>
        <w:rPr>
          <w:color w:val="231F20"/>
          <w:spacing w:val="-16"/>
        </w:rPr>
        <w:t> </w:t>
      </w:r>
      <w:r>
        <w:rPr>
          <w:color w:val="231F20"/>
        </w:rPr>
        <w:t>investigadores</w:t>
      </w:r>
      <w:r>
        <w:rPr>
          <w:color w:val="231F20"/>
          <w:spacing w:val="-16"/>
        </w:rPr>
        <w:t> </w:t>
      </w:r>
      <w:r>
        <w:rPr>
          <w:color w:val="231F20"/>
        </w:rPr>
        <w:t>del</w:t>
      </w:r>
      <w:r>
        <w:rPr>
          <w:color w:val="231F20"/>
          <w:spacing w:val="-16"/>
        </w:rPr>
        <w:t> </w:t>
      </w:r>
      <w:r>
        <w:rPr>
          <w:color w:val="231F20"/>
        </w:rPr>
        <w:t>Sistema</w:t>
      </w:r>
      <w:r>
        <w:rPr>
          <w:color w:val="231F20"/>
          <w:spacing w:val="-16"/>
        </w:rPr>
        <w:t> </w:t>
      </w:r>
      <w:r>
        <w:rPr>
          <w:color w:val="231F20"/>
        </w:rPr>
        <w:t>Nacional</w:t>
      </w:r>
      <w:r>
        <w:rPr>
          <w:color w:val="231F20"/>
          <w:spacing w:val="-16"/>
        </w:rPr>
        <w:t> </w:t>
      </w:r>
      <w:r>
        <w:rPr>
          <w:color w:val="231F20"/>
        </w:rPr>
        <w:t>de</w:t>
      </w:r>
      <w:r>
        <w:rPr>
          <w:color w:val="231F20"/>
          <w:spacing w:val="-16"/>
        </w:rPr>
        <w:t> </w:t>
      </w:r>
      <w:r>
        <w:rPr>
          <w:color w:val="231F20"/>
        </w:rPr>
        <w:t>Investigadores</w:t>
      </w:r>
      <w:r>
        <w:rPr>
          <w:color w:val="231F20"/>
          <w:spacing w:val="-16"/>
        </w:rPr>
        <w:t> </w:t>
      </w:r>
      <w:r>
        <w:rPr>
          <w:color w:val="231F20"/>
        </w:rPr>
        <w:t>(SNI)</w:t>
      </w:r>
      <w:r>
        <w:rPr>
          <w:color w:val="231F20"/>
          <w:spacing w:val="-16"/>
        </w:rPr>
        <w:t> </w:t>
      </w:r>
      <w:r>
        <w:rPr>
          <w:color w:val="231F20"/>
        </w:rPr>
        <w:t>en el estado de </w:t>
      </w:r>
      <w:r>
        <w:rPr>
          <w:color w:val="231F20"/>
          <w:spacing w:val="-4"/>
        </w:rPr>
        <w:t>Yucatán, </w:t>
      </w:r>
      <w:r>
        <w:rPr>
          <w:color w:val="231F20"/>
        </w:rPr>
        <w:t>donde encuentran que la multiplicidad de roles que tienen que asumir hace que el desgaste sea mucho mayor; esta sobrecarga genera</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investigadores</w:t>
      </w:r>
      <w:r>
        <w:rPr>
          <w:color w:val="231F20"/>
          <w:spacing w:val="-9"/>
        </w:rPr>
        <w:t> </w:t>
      </w:r>
      <w:r>
        <w:rPr>
          <w:color w:val="231F20"/>
        </w:rPr>
        <w:t>se</w:t>
      </w:r>
      <w:r>
        <w:rPr>
          <w:color w:val="231F20"/>
          <w:spacing w:val="-9"/>
        </w:rPr>
        <w:t> </w:t>
      </w:r>
      <w:r>
        <w:rPr>
          <w:color w:val="231F20"/>
        </w:rPr>
        <w:t>mantengan</w:t>
      </w:r>
      <w:r>
        <w:rPr>
          <w:color w:val="231F20"/>
          <w:spacing w:val="-9"/>
        </w:rPr>
        <w:t> </w:t>
      </w:r>
      <w:r>
        <w:rPr>
          <w:color w:val="231F20"/>
        </w:rPr>
        <w:t>aislados</w:t>
      </w:r>
      <w:r>
        <w:rPr>
          <w:color w:val="231F20"/>
          <w:spacing w:val="-9"/>
        </w:rPr>
        <w:t> </w:t>
      </w:r>
      <w:r>
        <w:rPr>
          <w:color w:val="231F20"/>
        </w:rPr>
        <w:t>de</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los</w:t>
      </w:r>
      <w:r>
        <w:rPr>
          <w:color w:val="231F20"/>
          <w:spacing w:val="-9"/>
        </w:rPr>
        <w:t> </w:t>
      </w:r>
      <w:r>
        <w:rPr>
          <w:color w:val="231F20"/>
        </w:rPr>
        <w:t>rodea</w:t>
      </w:r>
    </w:p>
    <w:p>
      <w:pPr>
        <w:pStyle w:val="BodyText"/>
        <w:spacing w:line="242" w:lineRule="auto" w:before="1"/>
        <w:ind w:left="1417" w:right="107" w:firstLine="453"/>
        <w:jc w:val="both"/>
      </w:pPr>
      <w:r>
        <w:rPr/>
        <w:pict>
          <v:shape style="position:absolute;margin-left:129.244995pt;margin-top:18.568090pt;width:201.7pt;height:77.05pt;mso-position-horizontal-relative:page;mso-position-vertical-relative:paragraph;z-index:-12119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9"/>
                      <w:w w:val="101"/>
                      <w:sz w:val="154"/>
                    </w:rPr>
                    <w:t>Y</w:t>
                  </w:r>
                </w:p>
              </w:txbxContent>
            </v:textbox>
            <w10:wrap type="none"/>
          </v:shape>
        </w:pict>
      </w:r>
      <w:r>
        <w:rPr>
          <w:color w:val="231F20"/>
        </w:rPr>
        <w:t>Así</w:t>
      </w:r>
      <w:r>
        <w:rPr>
          <w:color w:val="231F20"/>
          <w:spacing w:val="-28"/>
        </w:rPr>
        <w:t> </w:t>
      </w:r>
      <w:r>
        <w:rPr>
          <w:color w:val="231F20"/>
        </w:rPr>
        <w:t>cuando</w:t>
      </w:r>
      <w:r>
        <w:rPr>
          <w:color w:val="231F20"/>
          <w:spacing w:val="-28"/>
        </w:rPr>
        <w:t> </w:t>
      </w:r>
      <w:r>
        <w:rPr>
          <w:color w:val="231F20"/>
        </w:rPr>
        <w:t>se</w:t>
      </w:r>
      <w:r>
        <w:rPr>
          <w:color w:val="231F20"/>
          <w:spacing w:val="-28"/>
        </w:rPr>
        <w:t> </w:t>
      </w:r>
      <w:r>
        <w:rPr>
          <w:color w:val="231F20"/>
        </w:rPr>
        <w:t>revisó</w:t>
      </w:r>
      <w:r>
        <w:rPr>
          <w:color w:val="231F20"/>
          <w:spacing w:val="-28"/>
        </w:rPr>
        <w:t> </w:t>
      </w:r>
      <w:r>
        <w:rPr>
          <w:color w:val="231F20"/>
        </w:rPr>
        <w:t>el</w:t>
      </w:r>
      <w:r>
        <w:rPr>
          <w:color w:val="231F20"/>
          <w:spacing w:val="-28"/>
        </w:rPr>
        <w:t> </w:t>
      </w:r>
      <w:r>
        <w:rPr>
          <w:color w:val="231F20"/>
        </w:rPr>
        <w:t>comportamiento</w:t>
      </w:r>
      <w:r>
        <w:rPr>
          <w:color w:val="231F20"/>
          <w:spacing w:val="-28"/>
        </w:rPr>
        <w:t> </w:t>
      </w:r>
      <w:r>
        <w:rPr>
          <w:color w:val="231F20"/>
        </w:rPr>
        <w:t>del</w:t>
      </w:r>
      <w:r>
        <w:rPr>
          <w:color w:val="231F20"/>
          <w:spacing w:val="-28"/>
        </w:rPr>
        <w:t> </w:t>
      </w:r>
      <w:r>
        <w:rPr>
          <w:color w:val="231F20"/>
        </w:rPr>
        <w:t>fenómeno</w:t>
      </w:r>
      <w:r>
        <w:rPr>
          <w:color w:val="231F20"/>
          <w:spacing w:val="-28"/>
        </w:rPr>
        <w:t> </w:t>
      </w:r>
      <w:r>
        <w:rPr>
          <w:color w:val="231F20"/>
        </w:rPr>
        <w:t>en</w:t>
      </w:r>
      <w:r>
        <w:rPr>
          <w:color w:val="231F20"/>
          <w:spacing w:val="-28"/>
        </w:rPr>
        <w:t> </w:t>
      </w:r>
      <w:r>
        <w:rPr>
          <w:color w:val="231F20"/>
        </w:rPr>
        <w:t>otros</w:t>
      </w:r>
      <w:r>
        <w:rPr>
          <w:color w:val="231F20"/>
          <w:spacing w:val="-28"/>
        </w:rPr>
        <w:t> </w:t>
      </w:r>
      <w:r>
        <w:rPr>
          <w:color w:val="231F20"/>
        </w:rPr>
        <w:t>sectores se encontró que el caso que lo que detona para el mundo la vinculación trabajo enfermedad fue el episodio de la empresa France </w:t>
      </w:r>
      <w:r>
        <w:rPr>
          <w:color w:val="231F20"/>
          <w:spacing w:val="-4"/>
        </w:rPr>
        <w:t>Télécom </w:t>
      </w:r>
      <w:r>
        <w:rPr>
          <w:color w:val="231F20"/>
        </w:rPr>
        <w:t>, en la que en los últimos dos años se han registrado 32 suicidios probablemente relacionados</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ambiente</w:t>
      </w:r>
      <w:r>
        <w:rPr>
          <w:color w:val="231F20"/>
          <w:spacing w:val="-12"/>
        </w:rPr>
        <w:t> </w:t>
      </w:r>
      <w:r>
        <w:rPr>
          <w:color w:val="231F20"/>
        </w:rPr>
        <w:t>de</w:t>
      </w:r>
      <w:r>
        <w:rPr>
          <w:color w:val="231F20"/>
          <w:spacing w:val="-12"/>
        </w:rPr>
        <w:t> </w:t>
      </w:r>
      <w:r>
        <w:rPr>
          <w:color w:val="231F20"/>
        </w:rPr>
        <w:t>trabajo</w:t>
      </w:r>
      <w:r>
        <w:rPr>
          <w:color w:val="231F20"/>
          <w:spacing w:val="-12"/>
        </w:rPr>
        <w:t> </w:t>
      </w:r>
      <w:r>
        <w:rPr>
          <w:color w:val="231F20"/>
        </w:rPr>
        <w:t>(Managers</w:t>
      </w:r>
      <w:r>
        <w:rPr>
          <w:color w:val="231F20"/>
          <w:spacing w:val="-12"/>
        </w:rPr>
        <w:t> </w:t>
      </w:r>
      <w:r>
        <w:rPr>
          <w:color w:val="231F20"/>
        </w:rPr>
        <w:t>magazine,</w:t>
      </w:r>
      <w:r>
        <w:rPr>
          <w:color w:val="231F20"/>
          <w:spacing w:val="-12"/>
        </w:rPr>
        <w:t> </w:t>
      </w:r>
      <w:r>
        <w:rPr>
          <w:color w:val="231F20"/>
        </w:rPr>
        <w:t>2010).</w:t>
      </w:r>
    </w:p>
    <w:p>
      <w:pPr>
        <w:pStyle w:val="BodyText"/>
        <w:spacing w:line="242" w:lineRule="auto" w:before="1"/>
        <w:ind w:left="1417" w:right="107" w:firstLine="453"/>
        <w:jc w:val="both"/>
      </w:pPr>
      <w:r>
        <w:rPr>
          <w:color w:val="231F20"/>
          <w:spacing w:val="-6"/>
        </w:rPr>
        <w:t>Por </w:t>
      </w:r>
      <w:r>
        <w:rPr>
          <w:color w:val="231F20"/>
        </w:rPr>
        <w:t>su </w:t>
      </w:r>
      <w:r>
        <w:rPr>
          <w:color w:val="231F20"/>
          <w:spacing w:val="-3"/>
        </w:rPr>
        <w:t>parte, Barreto (2011), </w:t>
      </w:r>
      <w:r>
        <w:rPr>
          <w:color w:val="231F20"/>
          <w:spacing w:val="-4"/>
        </w:rPr>
        <w:t>correlaciona hábilmente </w:t>
      </w:r>
      <w:r>
        <w:rPr>
          <w:color w:val="231F20"/>
        </w:rPr>
        <w:t>los </w:t>
      </w:r>
      <w:r>
        <w:rPr>
          <w:color w:val="231F20"/>
          <w:spacing w:val="-4"/>
        </w:rPr>
        <w:t>fenómenos </w:t>
      </w:r>
      <w:r>
        <w:rPr>
          <w:color w:val="231F20"/>
          <w:spacing w:val="-3"/>
        </w:rPr>
        <w:t>de violencia</w:t>
      </w:r>
      <w:r>
        <w:rPr>
          <w:color w:val="231F20"/>
          <w:spacing w:val="-10"/>
        </w:rPr>
        <w:t> </w:t>
      </w:r>
      <w:r>
        <w:rPr>
          <w:color w:val="231F20"/>
          <w:spacing w:val="-3"/>
        </w:rPr>
        <w:t>moral</w:t>
      </w:r>
      <w:r>
        <w:rPr>
          <w:color w:val="231F20"/>
          <w:spacing w:val="-10"/>
        </w:rPr>
        <w:t> </w:t>
      </w:r>
      <w:r>
        <w:rPr>
          <w:color w:val="231F20"/>
        </w:rPr>
        <w:t>y</w:t>
      </w:r>
      <w:r>
        <w:rPr>
          <w:color w:val="231F20"/>
          <w:spacing w:val="-10"/>
        </w:rPr>
        <w:t> </w:t>
      </w:r>
      <w:r>
        <w:rPr>
          <w:color w:val="231F20"/>
          <w:spacing w:val="-4"/>
        </w:rPr>
        <w:t>humillación</w:t>
      </w:r>
      <w:r>
        <w:rPr>
          <w:color w:val="231F20"/>
          <w:spacing w:val="-10"/>
        </w:rPr>
        <w:t> </w:t>
      </w:r>
      <w:r>
        <w:rPr>
          <w:color w:val="231F20"/>
        </w:rPr>
        <w:t>social</w:t>
      </w:r>
      <w:r>
        <w:rPr>
          <w:color w:val="231F20"/>
          <w:spacing w:val="-10"/>
        </w:rPr>
        <w:t> </w:t>
      </w:r>
      <w:r>
        <w:rPr>
          <w:color w:val="231F20"/>
          <w:spacing w:val="-3"/>
        </w:rPr>
        <w:t>vividos</w:t>
      </w:r>
      <w:r>
        <w:rPr>
          <w:color w:val="231F20"/>
          <w:spacing w:val="-10"/>
        </w:rPr>
        <w:t> </w:t>
      </w:r>
      <w:r>
        <w:rPr>
          <w:color w:val="231F20"/>
          <w:spacing w:val="-3"/>
        </w:rPr>
        <w:t>por</w:t>
      </w:r>
      <w:r>
        <w:rPr>
          <w:color w:val="231F20"/>
          <w:spacing w:val="-10"/>
        </w:rPr>
        <w:t> </w:t>
      </w:r>
      <w:r>
        <w:rPr>
          <w:color w:val="231F20"/>
        </w:rPr>
        <w:t>870</w:t>
      </w:r>
      <w:r>
        <w:rPr>
          <w:color w:val="231F20"/>
          <w:spacing w:val="-10"/>
        </w:rPr>
        <w:t> </w:t>
      </w:r>
      <w:r>
        <w:rPr>
          <w:color w:val="231F20"/>
          <w:spacing w:val="-4"/>
        </w:rPr>
        <w:t>trabajadores</w:t>
      </w:r>
      <w:r>
        <w:rPr>
          <w:color w:val="231F20"/>
          <w:spacing w:val="-10"/>
        </w:rPr>
        <w:t> </w:t>
      </w:r>
      <w:r>
        <w:rPr>
          <w:color w:val="231F20"/>
          <w:spacing w:val="-4"/>
        </w:rPr>
        <w:t>brasileños </w:t>
      </w:r>
      <w:r>
        <w:rPr>
          <w:color w:val="231F20"/>
        </w:rPr>
        <w:t>de</w:t>
      </w:r>
      <w:r>
        <w:rPr>
          <w:color w:val="231F20"/>
          <w:spacing w:val="-8"/>
        </w:rPr>
        <w:t> </w:t>
      </w:r>
      <w:r>
        <w:rPr>
          <w:color w:val="231F20"/>
        </w:rPr>
        <w:t>los</w:t>
      </w:r>
      <w:r>
        <w:rPr>
          <w:color w:val="231F20"/>
          <w:spacing w:val="-8"/>
        </w:rPr>
        <w:t> </w:t>
      </w:r>
      <w:r>
        <w:rPr>
          <w:color w:val="231F20"/>
          <w:spacing w:val="-3"/>
        </w:rPr>
        <w:t>ramos</w:t>
      </w:r>
      <w:r>
        <w:rPr>
          <w:color w:val="231F20"/>
          <w:spacing w:val="-8"/>
        </w:rPr>
        <w:t> </w:t>
      </w:r>
      <w:r>
        <w:rPr>
          <w:color w:val="231F20"/>
          <w:spacing w:val="-4"/>
        </w:rPr>
        <w:t>farmacéutico,</w:t>
      </w:r>
      <w:r>
        <w:rPr>
          <w:color w:val="231F20"/>
          <w:spacing w:val="-8"/>
        </w:rPr>
        <w:t> </w:t>
      </w:r>
      <w:r>
        <w:rPr>
          <w:color w:val="231F20"/>
          <w:spacing w:val="-4"/>
        </w:rPr>
        <w:t>químico,</w:t>
      </w:r>
      <w:r>
        <w:rPr>
          <w:color w:val="231F20"/>
          <w:spacing w:val="-8"/>
        </w:rPr>
        <w:t> </w:t>
      </w:r>
      <w:r>
        <w:rPr>
          <w:color w:val="231F20"/>
          <w:spacing w:val="-3"/>
        </w:rPr>
        <w:t>plástico</w:t>
      </w:r>
      <w:r>
        <w:rPr>
          <w:color w:val="231F20"/>
          <w:spacing w:val="-8"/>
        </w:rPr>
        <w:t> </w:t>
      </w:r>
      <w:r>
        <w:rPr>
          <w:color w:val="231F20"/>
        </w:rPr>
        <w:t>y</w:t>
      </w:r>
      <w:r>
        <w:rPr>
          <w:color w:val="231F20"/>
          <w:spacing w:val="-8"/>
        </w:rPr>
        <w:t> </w:t>
      </w:r>
      <w:r>
        <w:rPr>
          <w:color w:val="231F20"/>
          <w:spacing w:val="-4"/>
        </w:rPr>
        <w:t>cosmético,</w:t>
      </w:r>
      <w:r>
        <w:rPr>
          <w:color w:val="231F20"/>
          <w:spacing w:val="-8"/>
        </w:rPr>
        <w:t> </w:t>
      </w:r>
      <w:r>
        <w:rPr>
          <w:color w:val="231F20"/>
        </w:rPr>
        <w:t>de</w:t>
      </w:r>
      <w:r>
        <w:rPr>
          <w:color w:val="231F20"/>
          <w:spacing w:val="-8"/>
        </w:rPr>
        <w:t> </w:t>
      </w:r>
      <w:r>
        <w:rPr>
          <w:color w:val="231F20"/>
        </w:rPr>
        <w:t>lo</w:t>
      </w:r>
      <w:r>
        <w:rPr>
          <w:color w:val="231F20"/>
          <w:spacing w:val="-8"/>
        </w:rPr>
        <w:t> </w:t>
      </w:r>
      <w:r>
        <w:rPr>
          <w:color w:val="231F20"/>
          <w:spacing w:val="-3"/>
        </w:rPr>
        <w:t>que</w:t>
      </w:r>
      <w:r>
        <w:rPr>
          <w:color w:val="231F20"/>
          <w:spacing w:val="-8"/>
        </w:rPr>
        <w:t> </w:t>
      </w:r>
      <w:r>
        <w:rPr>
          <w:color w:val="231F20"/>
          <w:spacing w:val="-4"/>
        </w:rPr>
        <w:t>informa </w:t>
      </w:r>
      <w:r>
        <w:rPr>
          <w:color w:val="231F20"/>
          <w:spacing w:val="-3"/>
        </w:rPr>
        <w:t>que</w:t>
      </w:r>
      <w:r>
        <w:rPr>
          <w:color w:val="231F20"/>
          <w:spacing w:val="-38"/>
        </w:rPr>
        <w:t> </w:t>
      </w:r>
      <w:r>
        <w:rPr>
          <w:color w:val="231F20"/>
        </w:rPr>
        <w:t>el</w:t>
      </w:r>
      <w:r>
        <w:rPr>
          <w:color w:val="231F20"/>
          <w:spacing w:val="-38"/>
        </w:rPr>
        <w:t> </w:t>
      </w:r>
      <w:r>
        <w:rPr>
          <w:color w:val="231F20"/>
          <w:spacing w:val="-3"/>
        </w:rPr>
        <w:t>52.4%</w:t>
      </w:r>
      <w:r>
        <w:rPr>
          <w:color w:val="231F20"/>
          <w:spacing w:val="-38"/>
        </w:rPr>
        <w:t> </w:t>
      </w:r>
      <w:r>
        <w:rPr>
          <w:color w:val="231F20"/>
        </w:rPr>
        <w:t>habíanpensado</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spacing w:val="-3"/>
        </w:rPr>
        <w:t>suicidio</w:t>
      </w:r>
      <w:r>
        <w:rPr>
          <w:color w:val="231F20"/>
          <w:spacing w:val="-38"/>
        </w:rPr>
        <w:t> </w:t>
      </w:r>
      <w:r>
        <w:rPr>
          <w:color w:val="231F20"/>
          <w:spacing w:val="-4"/>
        </w:rPr>
        <w:t>debido</w:t>
      </w:r>
      <w:r>
        <w:rPr>
          <w:color w:val="231F20"/>
          <w:spacing w:val="-38"/>
        </w:rPr>
        <w:t> </w:t>
      </w:r>
      <w:r>
        <w:rPr>
          <w:color w:val="231F20"/>
          <w:spacing w:val="4"/>
        </w:rPr>
        <w:t>alas</w:t>
      </w:r>
      <w:r>
        <w:rPr>
          <w:color w:val="231F20"/>
          <w:spacing w:val="-38"/>
        </w:rPr>
        <w:t> </w:t>
      </w:r>
      <w:r>
        <w:rPr>
          <w:color w:val="231F20"/>
          <w:spacing w:val="-4"/>
        </w:rPr>
        <w:t>situaciones</w:t>
      </w:r>
      <w:r>
        <w:rPr>
          <w:color w:val="231F20"/>
          <w:spacing w:val="-38"/>
        </w:rPr>
        <w:t> </w:t>
      </w:r>
      <w:r>
        <w:rPr>
          <w:color w:val="231F20"/>
          <w:spacing w:val="-4"/>
        </w:rPr>
        <w:t>degradantes </w:t>
      </w:r>
      <w:r>
        <w:rPr>
          <w:color w:val="231F20"/>
        </w:rPr>
        <w:t>a </w:t>
      </w:r>
      <w:r>
        <w:rPr>
          <w:color w:val="231F20"/>
          <w:spacing w:val="-2"/>
        </w:rPr>
        <w:t>las </w:t>
      </w:r>
      <w:r>
        <w:rPr>
          <w:color w:val="231F20"/>
          <w:spacing w:val="-3"/>
        </w:rPr>
        <w:t>que </w:t>
      </w:r>
      <w:r>
        <w:rPr>
          <w:color w:val="231F20"/>
          <w:spacing w:val="-4"/>
        </w:rPr>
        <w:t>fueron </w:t>
      </w:r>
      <w:r>
        <w:rPr>
          <w:color w:val="231F20"/>
          <w:spacing w:val="-3"/>
        </w:rPr>
        <w:t>sometidos. </w:t>
      </w:r>
      <w:r>
        <w:rPr>
          <w:color w:val="231F20"/>
        </w:rPr>
        <w:t>Esta </w:t>
      </w:r>
      <w:r>
        <w:rPr>
          <w:color w:val="231F20"/>
          <w:spacing w:val="-3"/>
        </w:rPr>
        <w:t>posición </w:t>
      </w:r>
      <w:r>
        <w:rPr>
          <w:color w:val="231F20"/>
          <w:spacing w:val="-4"/>
        </w:rPr>
        <w:t>ante </w:t>
      </w:r>
      <w:r>
        <w:rPr>
          <w:color w:val="231F20"/>
        </w:rPr>
        <w:t>la vida </w:t>
      </w:r>
      <w:r>
        <w:rPr>
          <w:color w:val="231F20"/>
          <w:spacing w:val="-3"/>
        </w:rPr>
        <w:t>vino </w:t>
      </w:r>
      <w:r>
        <w:rPr>
          <w:color w:val="231F20"/>
        </w:rPr>
        <w:t>a </w:t>
      </w:r>
      <w:r>
        <w:rPr>
          <w:color w:val="231F20"/>
          <w:spacing w:val="-4"/>
        </w:rPr>
        <w:t>cuestionar </w:t>
      </w:r>
      <w:r>
        <w:rPr>
          <w:color w:val="231F20"/>
        </w:rPr>
        <w:t>la </w:t>
      </w:r>
      <w:r>
        <w:rPr>
          <w:color w:val="231F20"/>
          <w:spacing w:val="-3"/>
        </w:rPr>
        <w:t>dignidad </w:t>
      </w:r>
      <w:r>
        <w:rPr>
          <w:color w:val="231F20"/>
          <w:spacing w:val="-4"/>
        </w:rPr>
        <w:t>humana </w:t>
      </w:r>
      <w:r>
        <w:rPr>
          <w:color w:val="231F20"/>
        </w:rPr>
        <w:t>y la </w:t>
      </w:r>
      <w:r>
        <w:rPr>
          <w:color w:val="231F20"/>
          <w:spacing w:val="-4"/>
        </w:rPr>
        <w:t>impotencia </w:t>
      </w:r>
      <w:r>
        <w:rPr>
          <w:color w:val="231F20"/>
          <w:spacing w:val="-3"/>
        </w:rPr>
        <w:t>del </w:t>
      </w:r>
      <w:r>
        <w:rPr>
          <w:color w:val="231F20"/>
          <w:spacing w:val="-4"/>
        </w:rPr>
        <w:t>trabajador </w:t>
      </w:r>
      <w:r>
        <w:rPr>
          <w:color w:val="231F20"/>
          <w:spacing w:val="-3"/>
        </w:rPr>
        <w:t>para defenderse así </w:t>
      </w:r>
      <w:r>
        <w:rPr>
          <w:color w:val="231F20"/>
          <w:spacing w:val="-4"/>
        </w:rPr>
        <w:t>como</w:t>
      </w:r>
      <w:r>
        <w:rPr>
          <w:color w:val="231F20"/>
          <w:spacing w:val="52"/>
        </w:rPr>
        <w:t> </w:t>
      </w:r>
      <w:r>
        <w:rPr>
          <w:color w:val="231F20"/>
        </w:rPr>
        <w:t>la</w:t>
      </w:r>
      <w:r>
        <w:rPr>
          <w:color w:val="231F20"/>
          <w:spacing w:val="-6"/>
        </w:rPr>
        <w:t> </w:t>
      </w:r>
      <w:r>
        <w:rPr>
          <w:color w:val="231F20"/>
          <w:spacing w:val="-3"/>
        </w:rPr>
        <w:t>soledad</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spacing w:val="-3"/>
        </w:rPr>
        <w:t>que</w:t>
      </w:r>
      <w:r>
        <w:rPr>
          <w:color w:val="231F20"/>
          <w:spacing w:val="-6"/>
        </w:rPr>
        <w:t> </w:t>
      </w:r>
      <w:r>
        <w:rPr>
          <w:color w:val="231F20"/>
        </w:rPr>
        <w:t>el</w:t>
      </w:r>
      <w:r>
        <w:rPr>
          <w:color w:val="231F20"/>
          <w:spacing w:val="-6"/>
        </w:rPr>
        <w:t> </w:t>
      </w:r>
      <w:r>
        <w:rPr>
          <w:color w:val="231F20"/>
          <w:spacing w:val="-4"/>
        </w:rPr>
        <w:t>trabajador</w:t>
      </w:r>
      <w:r>
        <w:rPr>
          <w:color w:val="231F20"/>
          <w:spacing w:val="-6"/>
        </w:rPr>
        <w:t> </w:t>
      </w:r>
      <w:r>
        <w:rPr>
          <w:color w:val="231F20"/>
        </w:rPr>
        <w:t>se</w:t>
      </w:r>
      <w:r>
        <w:rPr>
          <w:color w:val="231F20"/>
          <w:spacing w:val="-6"/>
        </w:rPr>
        <w:t> </w:t>
      </w:r>
      <w:r>
        <w:rPr>
          <w:color w:val="231F20"/>
          <w:spacing w:val="-3"/>
        </w:rPr>
        <w:t>encuentra</w:t>
      </w:r>
      <w:r>
        <w:rPr>
          <w:color w:val="231F20"/>
          <w:spacing w:val="-6"/>
        </w:rPr>
        <w:t> </w:t>
      </w:r>
      <w:r>
        <w:rPr>
          <w:color w:val="231F20"/>
          <w:spacing w:val="-4"/>
        </w:rPr>
        <w:t>ante</w:t>
      </w:r>
      <w:r>
        <w:rPr>
          <w:color w:val="231F20"/>
          <w:spacing w:val="-6"/>
        </w:rPr>
        <w:t> </w:t>
      </w:r>
      <w:r>
        <w:rPr>
          <w:color w:val="231F20"/>
        </w:rPr>
        <w:t>un</w:t>
      </w:r>
      <w:r>
        <w:rPr>
          <w:color w:val="231F20"/>
          <w:spacing w:val="-6"/>
        </w:rPr>
        <w:t> </w:t>
      </w:r>
      <w:r>
        <w:rPr>
          <w:color w:val="231F20"/>
          <w:spacing w:val="-4"/>
        </w:rPr>
        <w:t>sistema</w:t>
      </w:r>
      <w:r>
        <w:rPr>
          <w:color w:val="231F20"/>
          <w:spacing w:val="-6"/>
        </w:rPr>
        <w:t> </w:t>
      </w:r>
      <w:r>
        <w:rPr>
          <w:color w:val="231F20"/>
          <w:spacing w:val="-4"/>
        </w:rPr>
        <w:t>empresarial</w:t>
      </w:r>
      <w:r>
        <w:rPr>
          <w:color w:val="231F20"/>
          <w:spacing w:val="-6"/>
        </w:rPr>
        <w:t> </w:t>
      </w:r>
      <w:r>
        <w:rPr>
          <w:color w:val="231F20"/>
        </w:rPr>
        <w:t>y </w:t>
      </w:r>
      <w:r>
        <w:rPr>
          <w:color w:val="231F20"/>
          <w:spacing w:val="-3"/>
        </w:rPr>
        <w:t>sindical unido </w:t>
      </w:r>
      <w:r>
        <w:rPr>
          <w:color w:val="231F20"/>
        </w:rPr>
        <w:t>en la idea de </w:t>
      </w:r>
      <w:r>
        <w:rPr>
          <w:color w:val="231F20"/>
          <w:spacing w:val="-4"/>
        </w:rPr>
        <w:t>explotación </w:t>
      </w:r>
      <w:r>
        <w:rPr>
          <w:color w:val="231F20"/>
          <w:spacing w:val="-3"/>
        </w:rPr>
        <w:t>del</w:t>
      </w:r>
      <w:r>
        <w:rPr>
          <w:color w:val="231F20"/>
          <w:spacing w:val="-30"/>
        </w:rPr>
        <w:t> </w:t>
      </w:r>
      <w:r>
        <w:rPr>
          <w:color w:val="231F20"/>
          <w:spacing w:val="-5"/>
        </w:rPr>
        <w:t>hombre.</w:t>
      </w:r>
    </w:p>
    <w:p>
      <w:pPr>
        <w:pStyle w:val="BodyText"/>
        <w:spacing w:line="242" w:lineRule="auto" w:before="1"/>
        <w:ind w:left="1417" w:right="107" w:firstLine="453"/>
        <w:jc w:val="both"/>
      </w:pPr>
      <w:r>
        <w:rPr>
          <w:color w:val="231F20"/>
          <w:spacing w:val="-4"/>
        </w:rPr>
        <w:t>Takeda </w:t>
      </w:r>
      <w:r>
        <w:rPr>
          <w:color w:val="231F20"/>
        </w:rPr>
        <w:t>(2002, citado por </w:t>
      </w:r>
      <w:r>
        <w:rPr>
          <w:color w:val="231F20"/>
          <w:spacing w:val="-4"/>
        </w:rPr>
        <w:t>Monteiro, </w:t>
      </w:r>
      <w:r>
        <w:rPr>
          <w:color w:val="231F20"/>
        </w:rPr>
        <w:t>2009) realizó un estudio sobre la asociación entre los factores relacionados al trabajo y la salud mental en asistentes sociales de previsión social en </w:t>
      </w:r>
      <w:r>
        <w:rPr>
          <w:color w:val="231F20"/>
          <w:spacing w:val="-3"/>
        </w:rPr>
        <w:t>Japón, </w:t>
      </w:r>
      <w:r>
        <w:rPr>
          <w:color w:val="231F20"/>
        </w:rPr>
        <w:t>que </w:t>
      </w:r>
      <w:r>
        <w:rPr>
          <w:color w:val="231F20"/>
          <w:spacing w:val="-3"/>
        </w:rPr>
        <w:t>apuntó </w:t>
      </w:r>
      <w:r>
        <w:rPr>
          <w:color w:val="231F20"/>
        </w:rPr>
        <w:t>a una relación negativa entre la satisfacción en el trabajo con el burnout y la depresión. Como rasgo importante esta relación fue configurando un rostro de los trazos</w:t>
      </w:r>
      <w:r>
        <w:rPr>
          <w:color w:val="231F20"/>
          <w:spacing w:val="-23"/>
        </w:rPr>
        <w:t> </w:t>
      </w:r>
      <w:r>
        <w:rPr>
          <w:color w:val="231F20"/>
        </w:rPr>
        <w:t>dibujados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día</w:t>
      </w:r>
      <w:r>
        <w:rPr>
          <w:color w:val="231F20"/>
          <w:spacing w:val="-23"/>
        </w:rPr>
        <w:t> </w:t>
      </w:r>
      <w:r>
        <w:rPr>
          <w:color w:val="231F20"/>
        </w:rPr>
        <w:t>a</w:t>
      </w:r>
      <w:r>
        <w:rPr>
          <w:color w:val="231F20"/>
          <w:spacing w:val="-23"/>
        </w:rPr>
        <w:t> </w:t>
      </w:r>
      <w:r>
        <w:rPr>
          <w:color w:val="231F20"/>
        </w:rPr>
        <w:t>día</w:t>
      </w:r>
      <w:r>
        <w:rPr>
          <w:color w:val="231F20"/>
          <w:spacing w:val="-23"/>
        </w:rPr>
        <w:t> </w:t>
      </w:r>
      <w:r>
        <w:rPr>
          <w:color w:val="231F20"/>
        </w:rPr>
        <w:t>que</w:t>
      </w:r>
      <w:r>
        <w:rPr>
          <w:color w:val="231F20"/>
          <w:spacing w:val="-23"/>
        </w:rPr>
        <w:t> </w:t>
      </w:r>
      <w:r>
        <w:rPr>
          <w:color w:val="231F20"/>
        </w:rPr>
        <w:t>contribuían</w:t>
      </w:r>
      <w:r>
        <w:rPr>
          <w:color w:val="231F20"/>
          <w:spacing w:val="-23"/>
        </w:rPr>
        <w:t> </w:t>
      </w:r>
      <w:r>
        <w:rPr>
          <w:color w:val="231F20"/>
        </w:rPr>
        <w:t>a</w:t>
      </w:r>
      <w:r>
        <w:rPr>
          <w:color w:val="231F20"/>
          <w:spacing w:val="-23"/>
        </w:rPr>
        <w:t> </w:t>
      </w:r>
      <w:r>
        <w:rPr>
          <w:color w:val="231F20"/>
          <w:spacing w:val="3"/>
        </w:rPr>
        <w:t>diseñarel</w:t>
      </w:r>
      <w:r>
        <w:rPr>
          <w:color w:val="231F20"/>
          <w:spacing w:val="-23"/>
        </w:rPr>
        <w:t> </w:t>
      </w:r>
      <w:r>
        <w:rPr>
          <w:color w:val="231F20"/>
        </w:rPr>
        <w:t>trabajo</w:t>
      </w:r>
      <w:r>
        <w:rPr>
          <w:color w:val="231F20"/>
          <w:spacing w:val="-23"/>
        </w:rPr>
        <w:t> </w:t>
      </w:r>
      <w:r>
        <w:rPr>
          <w:color w:val="231F20"/>
        </w:rPr>
        <w:t>mecánico y</w:t>
      </w:r>
      <w:r>
        <w:rPr>
          <w:color w:val="231F20"/>
          <w:spacing w:val="-7"/>
        </w:rPr>
        <w:t> </w:t>
      </w:r>
      <w:r>
        <w:rPr>
          <w:color w:val="231F20"/>
        </w:rPr>
        <w:t>el</w:t>
      </w:r>
      <w:r>
        <w:rPr>
          <w:color w:val="231F20"/>
          <w:spacing w:val="-7"/>
        </w:rPr>
        <w:t> </w:t>
      </w:r>
      <w:r>
        <w:rPr>
          <w:color w:val="231F20"/>
        </w:rPr>
        <w:t>futuro</w:t>
      </w:r>
      <w:r>
        <w:rPr>
          <w:color w:val="231F20"/>
          <w:spacing w:val="-7"/>
        </w:rPr>
        <w:t> </w:t>
      </w:r>
      <w:r>
        <w:rPr>
          <w:color w:val="231F20"/>
        </w:rPr>
        <w:t>al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aspira</w:t>
      </w:r>
      <w:r>
        <w:rPr>
          <w:color w:val="231F20"/>
          <w:spacing w:val="-7"/>
        </w:rPr>
        <w:t> </w:t>
      </w:r>
      <w:r>
        <w:rPr>
          <w:color w:val="231F20"/>
        </w:rPr>
        <w:t>sin</w:t>
      </w:r>
      <w:r>
        <w:rPr>
          <w:color w:val="231F20"/>
          <w:spacing w:val="-7"/>
        </w:rPr>
        <w:t> </w:t>
      </w:r>
      <w:r>
        <w:rPr>
          <w:color w:val="231F20"/>
        </w:rPr>
        <w:t>posibilidad</w:t>
      </w:r>
      <w:r>
        <w:rPr>
          <w:color w:val="231F20"/>
          <w:spacing w:val="-7"/>
        </w:rPr>
        <w:t> </w:t>
      </w:r>
      <w:r>
        <w:rPr>
          <w:color w:val="231F20"/>
        </w:rPr>
        <w:t>de</w:t>
      </w:r>
      <w:r>
        <w:rPr>
          <w:color w:val="231F20"/>
          <w:spacing w:val="-7"/>
        </w:rPr>
        <w:t> </w:t>
      </w:r>
      <w:r>
        <w:rPr>
          <w:color w:val="231F20"/>
        </w:rPr>
        <w:t>sueños</w:t>
      </w:r>
      <w:r>
        <w:rPr>
          <w:color w:val="231F20"/>
          <w:spacing w:val="-7"/>
        </w:rPr>
        <w:t> </w:t>
      </w:r>
      <w:r>
        <w:rPr>
          <w:color w:val="231F20"/>
        </w:rPr>
        <w:t>o</w:t>
      </w:r>
      <w:r>
        <w:rPr>
          <w:color w:val="231F20"/>
          <w:spacing w:val="-7"/>
        </w:rPr>
        <w:t> </w:t>
      </w:r>
      <w:r>
        <w:rPr>
          <w:color w:val="231F20"/>
        </w:rPr>
        <w:t>con</w:t>
      </w:r>
      <w:r>
        <w:rPr>
          <w:color w:val="231F20"/>
          <w:spacing w:val="-7"/>
        </w:rPr>
        <w:t> </w:t>
      </w:r>
      <w:r>
        <w:rPr>
          <w:color w:val="231F20"/>
        </w:rPr>
        <w:t>crecimientos</w:t>
      </w:r>
      <w:r>
        <w:rPr>
          <w:color w:val="231F20"/>
          <w:spacing w:val="-7"/>
        </w:rPr>
        <w:t> </w:t>
      </w:r>
      <w:r>
        <w:rPr>
          <w:color w:val="231F20"/>
        </w:rPr>
        <w:t>ya determinados y</w:t>
      </w:r>
      <w:r>
        <w:rPr>
          <w:color w:val="231F20"/>
          <w:spacing w:val="-8"/>
        </w:rPr>
        <w:t> </w:t>
      </w:r>
      <w:r>
        <w:rPr>
          <w:color w:val="231F20"/>
        </w:rPr>
        <w:t>estáticos.</w:t>
      </w:r>
    </w:p>
    <w:p>
      <w:pPr>
        <w:pStyle w:val="BodyText"/>
        <w:rPr>
          <w:sz w:val="20"/>
        </w:rPr>
      </w:pPr>
    </w:p>
    <w:p>
      <w:pPr>
        <w:pStyle w:val="BodyText"/>
        <w:spacing w:before="4"/>
        <w:rPr>
          <w:sz w:val="29"/>
        </w:rPr>
      </w:pPr>
      <w:r>
        <w:rPr/>
        <w:drawing>
          <wp:anchor distT="0" distB="0" distL="0" distR="0" allowOverlap="1" layoutInCell="1" locked="0" behindDoc="0" simplePos="0" relativeHeight="5176">
            <wp:simplePos x="0" y="0"/>
            <wp:positionH relativeFrom="page">
              <wp:posOffset>257</wp:posOffset>
            </wp:positionH>
            <wp:positionV relativeFrom="paragraph">
              <wp:posOffset>239336</wp:posOffset>
            </wp:positionV>
            <wp:extent cx="4292658" cy="12191"/>
            <wp:effectExtent l="0" t="0" r="0" b="0"/>
            <wp:wrapTopAndBottom/>
            <wp:docPr id="67" name="image2.png" descr=""/>
            <wp:cNvGraphicFramePr>
              <a:graphicFrameLocks noChangeAspect="1"/>
            </wp:cNvGraphicFramePr>
            <a:graphic>
              <a:graphicData uri="http://schemas.openxmlformats.org/drawingml/2006/picture">
                <pic:pic>
                  <pic:nvPicPr>
                    <pic:cNvPr id="68" name="image2.png"/>
                    <pic:cNvPicPr/>
                  </pic:nvPicPr>
                  <pic:blipFill>
                    <a:blip r:embed="rId46" cstate="print"/>
                    <a:stretch>
                      <a:fillRect/>
                    </a:stretch>
                  </pic:blipFill>
                  <pic:spPr>
                    <a:xfrm>
                      <a:off x="0" y="0"/>
                      <a:ext cx="4292658" cy="12191"/>
                    </a:xfrm>
                    <a:prstGeom prst="rect">
                      <a:avLst/>
                    </a:prstGeom>
                  </pic:spPr>
                </pic:pic>
              </a:graphicData>
            </a:graphic>
          </wp:anchor>
        </w:drawing>
      </w:r>
    </w:p>
    <w:p>
      <w:pPr>
        <w:pStyle w:val="ListParagraph"/>
        <w:numPr>
          <w:ilvl w:val="1"/>
          <w:numId w:val="19"/>
        </w:numPr>
        <w:tabs>
          <w:tab w:pos="1758" w:val="left" w:leader="none"/>
        </w:tabs>
        <w:spacing w:line="240" w:lineRule="auto" w:before="77" w:after="0"/>
        <w:ind w:left="450" w:right="0" w:firstLine="967"/>
        <w:jc w:val="left"/>
        <w:rPr>
          <w:sz w:val="19"/>
        </w:rPr>
      </w:pPr>
      <w:r>
        <w:rPr>
          <w:color w:val="231F20"/>
          <w:sz w:val="19"/>
        </w:rPr>
        <w:t>Citado por </w:t>
      </w:r>
      <w:r>
        <w:rPr>
          <w:color w:val="231F20"/>
          <w:spacing w:val="-3"/>
          <w:sz w:val="19"/>
        </w:rPr>
        <w:t>Monteiro,</w:t>
      </w:r>
      <w:r>
        <w:rPr>
          <w:color w:val="231F20"/>
          <w:spacing w:val="4"/>
          <w:sz w:val="19"/>
        </w:rPr>
        <w:t> </w:t>
      </w:r>
      <w:r>
        <w:rPr>
          <w:color w:val="231F20"/>
          <w:sz w:val="19"/>
        </w:rPr>
        <w:t>2009.</w:t>
      </w:r>
    </w:p>
    <w:p>
      <w:pPr>
        <w:spacing w:after="0" w:line="240" w:lineRule="auto"/>
        <w:jc w:val="left"/>
        <w:rPr>
          <w:sz w:val="19"/>
        </w:rPr>
        <w:sectPr>
          <w:pgSz w:w="9360" w:h="12480"/>
          <w:pgMar w:header="486" w:footer="504" w:top="880" w:bottom="700" w:left="0" w:right="740"/>
        </w:sectPr>
      </w:pPr>
    </w:p>
    <w:p>
      <w:pPr>
        <w:pStyle w:val="BodyText"/>
        <w:rPr>
          <w:sz w:val="20"/>
        </w:rPr>
      </w:pPr>
    </w:p>
    <w:p>
      <w:pPr>
        <w:pStyle w:val="BodyText"/>
        <w:spacing w:line="280" w:lineRule="atLeast" w:before="202"/>
        <w:ind w:left="110" w:right="1414" w:firstLine="453"/>
        <w:jc w:val="right"/>
      </w:pPr>
      <w:r>
        <w:rPr>
          <w:color w:val="231F20"/>
          <w:spacing w:val="-3"/>
        </w:rPr>
        <w:t>Dos </w:t>
      </w:r>
      <w:r>
        <w:rPr>
          <w:color w:val="231F20"/>
          <w:spacing w:val="-5"/>
        </w:rPr>
        <w:t>años después, </w:t>
      </w:r>
      <w:r>
        <w:rPr>
          <w:color w:val="231F20"/>
          <w:spacing w:val="-7"/>
        </w:rPr>
        <w:t>Porto </w:t>
      </w:r>
      <w:r>
        <w:rPr>
          <w:color w:val="231F20"/>
          <w:spacing w:val="-5"/>
        </w:rPr>
        <w:t>(2006) realiza sobre </w:t>
      </w:r>
      <w:r>
        <w:rPr>
          <w:color w:val="231F20"/>
          <w:spacing w:val="-4"/>
        </w:rPr>
        <w:t>1,024 </w:t>
      </w:r>
      <w:r>
        <w:rPr>
          <w:color w:val="231F20"/>
          <w:spacing w:val="-6"/>
        </w:rPr>
        <w:t>profesores</w:t>
      </w:r>
      <w:r>
        <w:rPr>
          <w:color w:val="231F20"/>
          <w:spacing w:val="2"/>
        </w:rPr>
        <w:t> </w:t>
      </w:r>
      <w:r>
        <w:rPr>
          <w:color w:val="231F20"/>
          <w:spacing w:val="-3"/>
        </w:rPr>
        <w:t>de</w:t>
      </w:r>
      <w:r>
        <w:rPr>
          <w:color w:val="231F20"/>
          <w:spacing w:val="-4"/>
        </w:rPr>
        <w:t> </w:t>
      </w:r>
      <w:r>
        <w:rPr>
          <w:color w:val="231F20"/>
          <w:spacing w:val="-5"/>
        </w:rPr>
        <w:t>Brasil,</w:t>
      </w:r>
      <w:r>
        <w:rPr>
          <w:color w:val="231F20"/>
          <w:w w:val="88"/>
        </w:rPr>
        <w:t> </w:t>
      </w:r>
      <w:r>
        <w:rPr>
          <w:color w:val="231F20"/>
          <w:spacing w:val="-6"/>
        </w:rPr>
        <w:t>tanto </w:t>
      </w:r>
      <w:r>
        <w:rPr>
          <w:color w:val="231F20"/>
          <w:spacing w:val="-3"/>
        </w:rPr>
        <w:t>de </w:t>
      </w:r>
      <w:r>
        <w:rPr>
          <w:color w:val="231F20"/>
          <w:spacing w:val="-5"/>
        </w:rPr>
        <w:t>escuelas </w:t>
      </w:r>
      <w:r>
        <w:rPr>
          <w:color w:val="231F20"/>
          <w:spacing w:val="-6"/>
        </w:rPr>
        <w:t>públicas </w:t>
      </w:r>
      <w:r>
        <w:rPr>
          <w:color w:val="231F20"/>
          <w:spacing w:val="-5"/>
        </w:rPr>
        <w:t>como </w:t>
      </w:r>
      <w:r>
        <w:rPr>
          <w:color w:val="231F20"/>
          <w:spacing w:val="-3"/>
        </w:rPr>
        <w:t>de </w:t>
      </w:r>
      <w:r>
        <w:rPr>
          <w:color w:val="231F20"/>
          <w:spacing w:val="-5"/>
        </w:rPr>
        <w:t>privadas, </w:t>
      </w:r>
      <w:r>
        <w:rPr>
          <w:color w:val="231F20"/>
          <w:spacing w:val="-3"/>
        </w:rPr>
        <w:t>un </w:t>
      </w:r>
      <w:r>
        <w:rPr>
          <w:color w:val="231F20"/>
          <w:spacing w:val="-5"/>
        </w:rPr>
        <w:t>estudio transversal</w:t>
      </w:r>
      <w:r>
        <w:rPr>
          <w:color w:val="231F20"/>
          <w:spacing w:val="22"/>
        </w:rPr>
        <w:t> </w:t>
      </w:r>
      <w:r>
        <w:rPr>
          <w:color w:val="231F20"/>
          <w:spacing w:val="-5"/>
        </w:rPr>
        <w:t>acerca</w:t>
      </w:r>
      <w:r>
        <w:rPr>
          <w:color w:val="231F20"/>
          <w:spacing w:val="-2"/>
        </w:rPr>
        <w:t> </w:t>
      </w:r>
      <w:r>
        <w:rPr>
          <w:color w:val="231F20"/>
          <w:spacing w:val="-5"/>
        </w:rPr>
        <w:t>de</w:t>
      </w:r>
      <w:r>
        <w:rPr>
          <w:color w:val="231F20"/>
          <w:spacing w:val="-5"/>
          <w:w w:val="97"/>
        </w:rPr>
        <w:t> </w:t>
      </w:r>
      <w:r>
        <w:rPr>
          <w:color w:val="231F20"/>
          <w:spacing w:val="-4"/>
        </w:rPr>
        <w:t>las</w:t>
      </w:r>
      <w:r>
        <w:rPr>
          <w:color w:val="231F20"/>
          <w:spacing w:val="-24"/>
        </w:rPr>
        <w:t> </w:t>
      </w:r>
      <w:r>
        <w:rPr>
          <w:color w:val="231F20"/>
          <w:spacing w:val="-6"/>
        </w:rPr>
        <w:t>condiciones</w:t>
      </w:r>
      <w:r>
        <w:rPr>
          <w:color w:val="231F20"/>
          <w:spacing w:val="-24"/>
        </w:rPr>
        <w:t> </w:t>
      </w:r>
      <w:r>
        <w:rPr>
          <w:color w:val="231F20"/>
          <w:spacing w:val="-3"/>
        </w:rPr>
        <w:t>de</w:t>
      </w:r>
      <w:r>
        <w:rPr>
          <w:color w:val="231F20"/>
          <w:spacing w:val="-24"/>
        </w:rPr>
        <w:t> </w:t>
      </w:r>
      <w:r>
        <w:rPr>
          <w:color w:val="231F20"/>
          <w:spacing w:val="-6"/>
        </w:rPr>
        <w:t>trabajo,</w:t>
      </w:r>
      <w:r>
        <w:rPr>
          <w:color w:val="231F20"/>
          <w:spacing w:val="-24"/>
        </w:rPr>
        <w:t> </w:t>
      </w:r>
      <w:r>
        <w:rPr>
          <w:color w:val="231F20"/>
          <w:spacing w:val="-6"/>
        </w:rPr>
        <w:t>mediante</w:t>
      </w:r>
      <w:r>
        <w:rPr>
          <w:color w:val="231F20"/>
          <w:spacing w:val="-24"/>
        </w:rPr>
        <w:t> </w:t>
      </w:r>
      <w:r>
        <w:rPr>
          <w:color w:val="231F20"/>
          <w:spacing w:val="-3"/>
        </w:rPr>
        <w:t>el</w:t>
      </w:r>
      <w:r>
        <w:rPr>
          <w:color w:val="231F20"/>
          <w:spacing w:val="-24"/>
        </w:rPr>
        <w:t> </w:t>
      </w:r>
      <w:r>
        <w:rPr>
          <w:color w:val="231F20"/>
          <w:spacing w:val="-3"/>
        </w:rPr>
        <w:t>cual</w:t>
      </w:r>
      <w:r>
        <w:rPr>
          <w:color w:val="231F20"/>
          <w:spacing w:val="-24"/>
        </w:rPr>
        <w:t> </w:t>
      </w:r>
      <w:r>
        <w:rPr>
          <w:color w:val="231F20"/>
          <w:spacing w:val="-5"/>
        </w:rPr>
        <w:t>develó</w:t>
      </w:r>
      <w:r>
        <w:rPr>
          <w:color w:val="231F20"/>
          <w:spacing w:val="-24"/>
        </w:rPr>
        <w:t> </w:t>
      </w:r>
      <w:r>
        <w:rPr>
          <w:color w:val="231F20"/>
          <w:spacing w:val="-4"/>
        </w:rPr>
        <w:t>una</w:t>
      </w:r>
      <w:r>
        <w:rPr>
          <w:color w:val="231F20"/>
          <w:spacing w:val="-24"/>
        </w:rPr>
        <w:t> </w:t>
      </w:r>
      <w:r>
        <w:rPr>
          <w:color w:val="231F20"/>
          <w:spacing w:val="-5"/>
        </w:rPr>
        <w:t>asociación</w:t>
      </w:r>
      <w:r>
        <w:rPr>
          <w:color w:val="231F20"/>
          <w:spacing w:val="-24"/>
        </w:rPr>
        <w:t> </w:t>
      </w:r>
      <w:r>
        <w:rPr>
          <w:color w:val="231F20"/>
          <w:spacing w:val="-6"/>
        </w:rPr>
        <w:t>directamente</w:t>
      </w:r>
      <w:r>
        <w:rPr>
          <w:color w:val="231F20"/>
          <w:w w:val="92"/>
        </w:rPr>
        <w:t> </w:t>
      </w:r>
      <w:r>
        <w:rPr>
          <w:color w:val="231F20"/>
          <w:spacing w:val="-6"/>
        </w:rPr>
        <w:t>proporcional entre </w:t>
      </w:r>
      <w:r>
        <w:rPr>
          <w:color w:val="231F20"/>
        </w:rPr>
        <w:t>la </w:t>
      </w:r>
      <w:r>
        <w:rPr>
          <w:color w:val="231F20"/>
          <w:spacing w:val="-5"/>
        </w:rPr>
        <w:t>demanda </w:t>
      </w:r>
      <w:r>
        <w:rPr>
          <w:color w:val="231F20"/>
          <w:spacing w:val="-3"/>
        </w:rPr>
        <w:t>en el </w:t>
      </w:r>
      <w:r>
        <w:rPr>
          <w:color w:val="231F20"/>
          <w:spacing w:val="-5"/>
        </w:rPr>
        <w:t>trabajo </w:t>
      </w:r>
      <w:r>
        <w:rPr>
          <w:color w:val="231F20"/>
        </w:rPr>
        <w:t>y la </w:t>
      </w:r>
      <w:r>
        <w:rPr>
          <w:color w:val="231F20"/>
          <w:spacing w:val="-6"/>
        </w:rPr>
        <w:t>morbilidad,</w:t>
      </w:r>
      <w:r>
        <w:rPr>
          <w:color w:val="231F20"/>
          <w:spacing w:val="21"/>
        </w:rPr>
        <w:t> </w:t>
      </w:r>
      <w:r>
        <w:rPr>
          <w:color w:val="231F20"/>
          <w:spacing w:val="-5"/>
        </w:rPr>
        <w:t>indicando</w:t>
      </w:r>
      <w:r>
        <w:rPr>
          <w:color w:val="231F20"/>
          <w:spacing w:val="32"/>
        </w:rPr>
        <w:t> </w:t>
      </w:r>
      <w:r>
        <w:rPr>
          <w:color w:val="231F20"/>
        </w:rPr>
        <w:t>la</w:t>
      </w:r>
      <w:r>
        <w:rPr>
          <w:color w:val="231F20"/>
          <w:w w:val="95"/>
        </w:rPr>
        <w:t> </w:t>
      </w:r>
      <w:r>
        <w:rPr>
          <w:color w:val="231F20"/>
          <w:spacing w:val="-5"/>
        </w:rPr>
        <w:t>presencia</w:t>
      </w:r>
      <w:r>
        <w:rPr>
          <w:color w:val="231F20"/>
          <w:spacing w:val="-43"/>
        </w:rPr>
        <w:t> </w:t>
      </w:r>
      <w:r>
        <w:rPr>
          <w:color w:val="231F20"/>
          <w:spacing w:val="-3"/>
        </w:rPr>
        <w:t>de</w:t>
      </w:r>
      <w:r>
        <w:rPr>
          <w:color w:val="231F20"/>
          <w:spacing w:val="-43"/>
        </w:rPr>
        <w:t> </w:t>
      </w:r>
      <w:r>
        <w:rPr>
          <w:color w:val="231F20"/>
          <w:spacing w:val="-6"/>
        </w:rPr>
        <w:t>disturbios</w:t>
      </w:r>
      <w:r>
        <w:rPr>
          <w:color w:val="231F20"/>
          <w:spacing w:val="-43"/>
        </w:rPr>
        <w:t> </w:t>
      </w:r>
      <w:r>
        <w:rPr>
          <w:color w:val="231F20"/>
          <w:spacing w:val="-5"/>
        </w:rPr>
        <w:t>psíquicos</w:t>
      </w:r>
      <w:r>
        <w:rPr>
          <w:color w:val="231F20"/>
          <w:spacing w:val="-43"/>
        </w:rPr>
        <w:t> </w:t>
      </w:r>
      <w:r>
        <w:rPr>
          <w:color w:val="231F20"/>
          <w:spacing w:val="-3"/>
        </w:rPr>
        <w:t>en</w:t>
      </w:r>
      <w:r>
        <w:rPr>
          <w:color w:val="231F20"/>
          <w:spacing w:val="-43"/>
        </w:rPr>
        <w:t> </w:t>
      </w:r>
      <w:r>
        <w:rPr>
          <w:color w:val="231F20"/>
          <w:spacing w:val="-3"/>
        </w:rPr>
        <w:t>un</w:t>
      </w:r>
      <w:r>
        <w:rPr>
          <w:color w:val="231F20"/>
          <w:spacing w:val="-43"/>
        </w:rPr>
        <w:t> </w:t>
      </w:r>
      <w:r>
        <w:rPr>
          <w:color w:val="231F20"/>
          <w:spacing w:val="-4"/>
        </w:rPr>
        <w:t>44%</w:t>
      </w:r>
      <w:r>
        <w:rPr>
          <w:color w:val="231F20"/>
          <w:spacing w:val="-43"/>
        </w:rPr>
        <w:t> </w:t>
      </w:r>
      <w:r>
        <w:rPr>
          <w:color w:val="231F20"/>
          <w:spacing w:val="-3"/>
        </w:rPr>
        <w:t>de</w:t>
      </w:r>
      <w:r>
        <w:rPr>
          <w:color w:val="231F20"/>
          <w:spacing w:val="-43"/>
        </w:rPr>
        <w:t> </w:t>
      </w:r>
      <w:r>
        <w:rPr>
          <w:color w:val="231F20"/>
          <w:spacing w:val="-4"/>
        </w:rPr>
        <w:t>los</w:t>
      </w:r>
      <w:r>
        <w:rPr>
          <w:color w:val="231F20"/>
          <w:spacing w:val="-43"/>
        </w:rPr>
        <w:t> </w:t>
      </w:r>
      <w:r>
        <w:rPr>
          <w:color w:val="231F20"/>
          <w:spacing w:val="-6"/>
        </w:rPr>
        <w:t>investigados</w:t>
      </w:r>
      <w:r>
        <w:rPr>
          <w:color w:val="231F20"/>
          <w:spacing w:val="-43"/>
        </w:rPr>
        <w:t> </w:t>
      </w:r>
      <w:r>
        <w:rPr>
          <w:color w:val="231F20"/>
          <w:spacing w:val="-8"/>
        </w:rPr>
        <w:t>(Monteiro,</w:t>
      </w:r>
      <w:r>
        <w:rPr>
          <w:color w:val="231F20"/>
          <w:spacing w:val="-43"/>
        </w:rPr>
        <w:t> </w:t>
      </w:r>
      <w:r>
        <w:rPr>
          <w:color w:val="231F20"/>
          <w:spacing w:val="-5"/>
        </w:rPr>
        <w:t>2009).</w:t>
      </w:r>
      <w:r>
        <w:rPr>
          <w:color w:val="231F20"/>
          <w:spacing w:val="-5"/>
          <w:w w:val="93"/>
        </w:rPr>
        <w:t> </w:t>
      </w:r>
      <w:r>
        <w:rPr>
          <w:color w:val="231F20"/>
        </w:rPr>
        <w:t>En el mismo </w:t>
      </w:r>
      <w:r>
        <w:rPr>
          <w:color w:val="231F20"/>
          <w:spacing w:val="-3"/>
        </w:rPr>
        <w:t>año, </w:t>
      </w:r>
      <w:r>
        <w:rPr>
          <w:color w:val="231F20"/>
        </w:rPr>
        <w:t>Carolina Grande (2009), titula su tesis</w:t>
      </w:r>
      <w:r>
        <w:rPr>
          <w:color w:val="231F20"/>
          <w:spacing w:val="11"/>
        </w:rPr>
        <w:t> </w:t>
      </w:r>
      <w:r>
        <w:rPr>
          <w:color w:val="231F20"/>
        </w:rPr>
        <w:t>de maestría,</w:t>
      </w:r>
      <w:r>
        <w:rPr>
          <w:color w:val="231F20"/>
          <w:w w:val="96"/>
        </w:rPr>
        <w:t> </w:t>
      </w:r>
      <w:r>
        <w:rPr>
          <w:color w:val="231F20"/>
        </w:rPr>
        <w:t>para el Instituto de Ciencias Sociales de la Universidad de</w:t>
      </w:r>
      <w:r>
        <w:rPr>
          <w:color w:val="231F20"/>
          <w:spacing w:val="29"/>
        </w:rPr>
        <w:t> </w:t>
      </w:r>
      <w:r>
        <w:rPr>
          <w:color w:val="231F20"/>
        </w:rPr>
        <w:t>Brasilia,</w:t>
      </w:r>
      <w:r>
        <w:rPr>
          <w:color w:val="231F20"/>
          <w:spacing w:val="2"/>
        </w:rPr>
        <w:t> </w:t>
      </w:r>
      <w:r>
        <w:rPr>
          <w:color w:val="231F20"/>
        </w:rPr>
        <w:t>como</w:t>
      </w:r>
      <w:r>
        <w:rPr>
          <w:color w:val="231F20"/>
          <w:w w:val="102"/>
        </w:rPr>
        <w:t> </w:t>
      </w:r>
      <w:r>
        <w:rPr>
          <w:color w:val="231F20"/>
        </w:rPr>
        <w:t>“El trabajo y el afecto: Placer y sufrimiento en el trabajo de</w:t>
      </w:r>
      <w:r>
        <w:rPr>
          <w:color w:val="231F20"/>
          <w:spacing w:val="-39"/>
        </w:rPr>
        <w:t> </w:t>
      </w:r>
      <w:r>
        <w:rPr>
          <w:color w:val="231F20"/>
        </w:rPr>
        <w:t>los</w:t>
      </w:r>
      <w:r>
        <w:rPr>
          <w:color w:val="231F20"/>
          <w:spacing w:val="-4"/>
        </w:rPr>
        <w:t> </w:t>
      </w:r>
      <w:r>
        <w:rPr>
          <w:color w:val="231F20"/>
        </w:rPr>
        <w:t>profesores</w:t>
      </w:r>
      <w:r>
        <w:rPr>
          <w:color w:val="231F20"/>
          <w:w w:val="95"/>
        </w:rPr>
        <w:t> </w:t>
      </w:r>
      <w:r>
        <w:rPr>
          <w:color w:val="231F20"/>
        </w:rPr>
        <w:t>de escuelas públicas de </w:t>
      </w:r>
      <w:r>
        <w:rPr>
          <w:color w:val="231F20"/>
          <w:spacing w:val="-3"/>
        </w:rPr>
        <w:t>Brasilia”; </w:t>
      </w:r>
      <w:r>
        <w:rPr>
          <w:color w:val="231F20"/>
        </w:rPr>
        <w:t>dentro de los principales</w:t>
      </w:r>
      <w:r>
        <w:rPr>
          <w:color w:val="231F20"/>
          <w:spacing w:val="24"/>
        </w:rPr>
        <w:t> </w:t>
      </w:r>
      <w:r>
        <w:rPr>
          <w:color w:val="231F20"/>
        </w:rPr>
        <w:t>hallazgos</w:t>
      </w:r>
      <w:r>
        <w:rPr>
          <w:color w:val="231F20"/>
          <w:spacing w:val="15"/>
        </w:rPr>
        <w:t> </w:t>
      </w:r>
      <w:r>
        <w:rPr>
          <w:color w:val="231F20"/>
        </w:rPr>
        <w:t>del</w:t>
      </w:r>
      <w:r>
        <w:rPr>
          <w:color w:val="231F20"/>
          <w:w w:val="91"/>
        </w:rPr>
        <w:t> </w:t>
      </w:r>
      <w:r>
        <w:rPr>
          <w:color w:val="231F20"/>
        </w:rPr>
        <w:t>estudio,</w:t>
      </w:r>
      <w:r>
        <w:rPr>
          <w:color w:val="231F20"/>
          <w:spacing w:val="33"/>
        </w:rPr>
        <w:t> </w:t>
      </w:r>
      <w:r>
        <w:rPr>
          <w:color w:val="231F20"/>
        </w:rPr>
        <w:t>está</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65%</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profesores</w:t>
      </w:r>
      <w:r>
        <w:rPr>
          <w:color w:val="231F20"/>
          <w:spacing w:val="33"/>
        </w:rPr>
        <w:t> </w:t>
      </w:r>
      <w:r>
        <w:rPr>
          <w:color w:val="231F20"/>
        </w:rPr>
        <w:t>habían</w:t>
      </w:r>
      <w:r>
        <w:rPr>
          <w:color w:val="231F20"/>
          <w:spacing w:val="33"/>
        </w:rPr>
        <w:t> </w:t>
      </w:r>
      <w:r>
        <w:rPr>
          <w:color w:val="231F20"/>
        </w:rPr>
        <w:t>tenido</w:t>
      </w:r>
      <w:r>
        <w:rPr>
          <w:color w:val="231F20"/>
          <w:spacing w:val="33"/>
        </w:rPr>
        <w:t> </w:t>
      </w:r>
      <w:r>
        <w:rPr>
          <w:color w:val="231F20"/>
        </w:rPr>
        <w:t>bajas</w:t>
      </w:r>
      <w:r>
        <w:rPr>
          <w:color w:val="231F20"/>
          <w:spacing w:val="33"/>
        </w:rPr>
        <w:t> </w:t>
      </w:r>
      <w:r>
        <w:rPr>
          <w:color w:val="231F20"/>
        </w:rPr>
        <w:t>durante</w:t>
      </w:r>
      <w:r>
        <w:rPr>
          <w:color w:val="231F20"/>
          <w:w w:val="95"/>
        </w:rPr>
        <w:t> </w:t>
      </w:r>
      <w:r>
        <w:rPr>
          <w:color w:val="231F20"/>
        </w:rPr>
        <w:t>el</w:t>
      </w:r>
      <w:r>
        <w:rPr>
          <w:color w:val="231F20"/>
          <w:spacing w:val="15"/>
        </w:rPr>
        <w:t> </w:t>
      </w:r>
      <w:r>
        <w:rPr>
          <w:color w:val="231F20"/>
        </w:rPr>
        <w:t>trabajo,</w:t>
      </w:r>
      <w:r>
        <w:rPr>
          <w:color w:val="231F20"/>
          <w:spacing w:val="15"/>
        </w:rPr>
        <w:t> </w:t>
      </w:r>
      <w:r>
        <w:rPr>
          <w:color w:val="231F20"/>
        </w:rPr>
        <w:t>de</w:t>
      </w:r>
      <w:r>
        <w:rPr>
          <w:color w:val="231F20"/>
          <w:spacing w:val="15"/>
        </w:rPr>
        <w:t> </w:t>
      </w:r>
      <w:r>
        <w:rPr>
          <w:color w:val="231F20"/>
        </w:rPr>
        <w:t>las</w:t>
      </w:r>
      <w:r>
        <w:rPr>
          <w:color w:val="231F20"/>
          <w:spacing w:val="15"/>
        </w:rPr>
        <w:t> </w:t>
      </w:r>
      <w:r>
        <w:rPr>
          <w:color w:val="231F20"/>
        </w:rPr>
        <w:t>cuales</w:t>
      </w:r>
      <w:r>
        <w:rPr>
          <w:color w:val="231F20"/>
          <w:spacing w:val="15"/>
        </w:rPr>
        <w:t> </w:t>
      </w:r>
      <w:r>
        <w:rPr>
          <w:color w:val="231F20"/>
        </w:rPr>
        <w:t>un</w:t>
      </w:r>
      <w:r>
        <w:rPr>
          <w:color w:val="231F20"/>
          <w:spacing w:val="15"/>
        </w:rPr>
        <w:t> </w:t>
      </w:r>
      <w:r>
        <w:rPr>
          <w:color w:val="231F20"/>
        </w:rPr>
        <w:t>54%</w:t>
      </w:r>
      <w:r>
        <w:rPr>
          <w:color w:val="231F20"/>
          <w:spacing w:val="15"/>
        </w:rPr>
        <w:t> </w:t>
      </w:r>
      <w:r>
        <w:rPr>
          <w:color w:val="231F20"/>
        </w:rPr>
        <w:t>habían</w:t>
      </w:r>
      <w:r>
        <w:rPr>
          <w:color w:val="231F20"/>
          <w:spacing w:val="15"/>
        </w:rPr>
        <w:t> </w:t>
      </w:r>
      <w:r>
        <w:rPr>
          <w:color w:val="231F20"/>
        </w:rPr>
        <w:t>sido</w:t>
      </w:r>
      <w:r>
        <w:rPr>
          <w:color w:val="231F20"/>
          <w:spacing w:val="15"/>
        </w:rPr>
        <w:t> </w:t>
      </w:r>
      <w:r>
        <w:rPr>
          <w:color w:val="231F20"/>
        </w:rPr>
        <w:t>por</w:t>
      </w:r>
      <w:r>
        <w:rPr>
          <w:color w:val="231F20"/>
          <w:spacing w:val="15"/>
        </w:rPr>
        <w:t> </w:t>
      </w:r>
      <w:r>
        <w:rPr>
          <w:color w:val="231F20"/>
        </w:rPr>
        <w:t>más</w:t>
      </w:r>
      <w:r>
        <w:rPr>
          <w:color w:val="231F20"/>
          <w:spacing w:val="15"/>
        </w:rPr>
        <w:t> </w:t>
      </w:r>
      <w:r>
        <w:rPr>
          <w:color w:val="231F20"/>
        </w:rPr>
        <w:t>de</w:t>
      </w:r>
      <w:r>
        <w:rPr>
          <w:color w:val="231F20"/>
          <w:spacing w:val="15"/>
        </w:rPr>
        <w:t> </w:t>
      </w:r>
      <w:r>
        <w:rPr>
          <w:color w:val="231F20"/>
        </w:rPr>
        <w:t>91</w:t>
      </w:r>
      <w:r>
        <w:rPr>
          <w:color w:val="231F20"/>
          <w:spacing w:val="15"/>
        </w:rPr>
        <w:t> </w:t>
      </w:r>
      <w:r>
        <w:rPr>
          <w:color w:val="231F20"/>
        </w:rPr>
        <w:t>días</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un</w:t>
      </w:r>
      <w:r>
        <w:rPr>
          <w:color w:val="231F20"/>
          <w:w w:val="107"/>
        </w:rPr>
        <w:t> </w:t>
      </w:r>
      <w:r>
        <w:rPr>
          <w:color w:val="231F20"/>
        </w:rPr>
        <w:t>69% por motivos de salud; pero aún más allá de la</w:t>
      </w:r>
      <w:r>
        <w:rPr>
          <w:color w:val="231F20"/>
          <w:spacing w:val="6"/>
        </w:rPr>
        <w:t> </w:t>
      </w:r>
      <w:r>
        <w:rPr>
          <w:color w:val="231F20"/>
        </w:rPr>
        <w:t>evidencia</w:t>
      </w:r>
      <w:r>
        <w:rPr>
          <w:color w:val="231F20"/>
          <w:spacing w:val="6"/>
        </w:rPr>
        <w:t> </w:t>
      </w:r>
      <w:r>
        <w:rPr>
          <w:color w:val="231F20"/>
        </w:rPr>
        <w:t>documental</w:t>
      </w:r>
      <w:r>
        <w:rPr>
          <w:color w:val="231F20"/>
          <w:w w:val="91"/>
        </w:rPr>
        <w:t> </w:t>
      </w:r>
      <w:r>
        <w:rPr>
          <w:color w:val="231F20"/>
        </w:rPr>
        <w:t>revelada, permitió que los entrevistados compartieran por primera vez</w:t>
      </w:r>
      <w:r>
        <w:rPr>
          <w:color w:val="231F20"/>
          <w:spacing w:val="-22"/>
        </w:rPr>
        <w:t> </w:t>
      </w:r>
      <w:r>
        <w:rPr>
          <w:color w:val="231F20"/>
        </w:rPr>
        <w:t>sus</w:t>
      </w:r>
    </w:p>
    <w:p>
      <w:pPr>
        <w:pStyle w:val="BodyText"/>
        <w:tabs>
          <w:tab w:pos="4144" w:val="left" w:leader="none"/>
        </w:tabs>
        <w:spacing w:line="332" w:lineRule="exact"/>
        <w:ind w:left="110" w:right="765"/>
        <w:rPr>
          <w:rFonts w:ascii="Calibri"/>
          <w:sz w:val="154"/>
        </w:rPr>
      </w:pPr>
      <w:r>
        <w:rPr>
          <w:color w:val="231F20"/>
          <w:spacing w:val="1"/>
          <w:w w:val="94"/>
        </w:rPr>
        <w:t>s</w:t>
      </w:r>
      <w:r>
        <w:rPr>
          <w:color w:val="231F20"/>
          <w:w w:val="102"/>
        </w:rPr>
        <w:t>e</w:t>
      </w:r>
      <w:r>
        <w:rPr>
          <w:color w:val="231F20"/>
          <w:spacing w:val="-5"/>
          <w:w w:val="102"/>
        </w:rPr>
        <w:t>n</w:t>
      </w:r>
      <w:r>
        <w:rPr>
          <w:color w:val="231F20"/>
          <w:spacing w:val="1"/>
          <w:w w:val="109"/>
        </w:rPr>
        <w:t>t</w:t>
      </w:r>
      <w:r>
        <w:rPr>
          <w:color w:val="231F20"/>
          <w:w w:val="102"/>
        </w:rPr>
        <w:t>imie</w:t>
      </w:r>
      <w:r>
        <w:rPr>
          <w:color w:val="231F20"/>
          <w:spacing w:val="-5"/>
          <w:w w:val="102"/>
        </w:rPr>
        <w:t>n</w:t>
      </w:r>
      <w:r>
        <w:rPr>
          <w:color w:val="231F20"/>
          <w:spacing w:val="-2"/>
          <w:w w:val="109"/>
        </w:rPr>
        <w:t>t</w:t>
      </w:r>
      <w:r>
        <w:rPr>
          <w:color w:val="231F20"/>
          <w:w w:val="102"/>
        </w:rPr>
        <w:t>o</w:t>
      </w:r>
      <w:r>
        <w:rPr>
          <w:color w:val="231F20"/>
          <w:spacing w:val="-62"/>
          <w:w w:val="94"/>
        </w:rPr>
        <w:t>s</w:t>
      </w:r>
      <w:r>
        <w:rPr>
          <w:rFonts w:ascii="Calibri"/>
          <w:color w:val="DADBDC"/>
          <w:spacing w:val="-754"/>
          <w:w w:val="91"/>
          <w:position w:val="-78"/>
          <w:sz w:val="154"/>
        </w:rPr>
        <w:t>D</w:t>
      </w:r>
      <w:r>
        <w:rPr>
          <w:color w:val="231F20"/>
          <w:w w:val="99"/>
        </w:rPr>
        <w:t>ace</w:t>
      </w:r>
      <w:r>
        <w:rPr>
          <w:color w:val="231F20"/>
          <w:spacing w:val="-4"/>
          <w:w w:val="99"/>
        </w:rPr>
        <w:t>r</w:t>
      </w:r>
      <w:r>
        <w:rPr>
          <w:color w:val="231F20"/>
          <w:w w:val="95"/>
        </w:rPr>
        <w:t>c</w:t>
      </w:r>
      <w:r>
        <w:rPr>
          <w:color w:val="231F20"/>
          <w:w w:val="98"/>
        </w:rPr>
        <w:t>a</w:t>
      </w:r>
      <w:r>
        <w:rPr>
          <w:color w:val="231F20"/>
          <w:spacing w:val="-6"/>
        </w:rPr>
        <w:t> </w:t>
      </w:r>
      <w:r>
        <w:rPr>
          <w:color w:val="231F20"/>
          <w:spacing w:val="-45"/>
          <w:w w:val="105"/>
        </w:rPr>
        <w:t>d</w:t>
      </w:r>
      <w:r>
        <w:rPr>
          <w:rFonts w:ascii="Calibri"/>
          <w:color w:val="DADBDC"/>
          <w:spacing w:val="-856"/>
          <w:w w:val="91"/>
          <w:position w:val="-78"/>
          <w:sz w:val="154"/>
        </w:rPr>
        <w:t>U</w:t>
      </w:r>
      <w:r>
        <w:rPr>
          <w:color w:val="231F20"/>
          <w:spacing w:val="-1"/>
          <w:w w:val="95"/>
        </w:rPr>
        <w:t>e</w:t>
      </w:r>
      <w:r>
        <w:rPr>
          <w:color w:val="231F20"/>
          <w:w w:val="91"/>
        </w:rPr>
        <w:t>l</w:t>
      </w:r>
      <w:r>
        <w:rPr>
          <w:color w:val="231F20"/>
          <w:spacing w:val="-6"/>
        </w:rPr>
        <w:t> </w:t>
      </w:r>
      <w:r>
        <w:rPr>
          <w:color w:val="231F20"/>
          <w:spacing w:val="1"/>
          <w:w w:val="109"/>
        </w:rPr>
        <w:t>t</w:t>
      </w:r>
      <w:r>
        <w:rPr>
          <w:color w:val="231F20"/>
          <w:w w:val="104"/>
        </w:rPr>
        <w:t>r</w:t>
      </w:r>
      <w:r>
        <w:rPr>
          <w:color w:val="231F20"/>
          <w:spacing w:val="-2"/>
          <w:w w:val="104"/>
        </w:rPr>
        <w:t>a</w:t>
      </w:r>
      <w:r>
        <w:rPr>
          <w:color w:val="231F20"/>
          <w:spacing w:val="1"/>
          <w:w w:val="101"/>
        </w:rPr>
        <w:t>b</w:t>
      </w:r>
      <w:r>
        <w:rPr>
          <w:color w:val="231F20"/>
          <w:spacing w:val="-5"/>
          <w:w w:val="98"/>
        </w:rPr>
        <w:t>a</w:t>
      </w:r>
      <w:r>
        <w:rPr>
          <w:color w:val="231F20"/>
          <w:spacing w:val="1"/>
          <w:w w:val="92"/>
        </w:rPr>
        <w:t>j</w:t>
      </w:r>
      <w:r>
        <w:rPr>
          <w:color w:val="231F20"/>
          <w:spacing w:val="-52"/>
          <w:w w:val="102"/>
        </w:rPr>
        <w:t>o</w:t>
      </w:r>
      <w:r>
        <w:rPr>
          <w:rFonts w:ascii="Calibri"/>
          <w:color w:val="DADBDC"/>
          <w:spacing w:val="-1097"/>
          <w:w w:val="86"/>
          <w:position w:val="-78"/>
          <w:sz w:val="154"/>
        </w:rPr>
        <w:t>M</w:t>
      </w:r>
      <w:r>
        <w:rPr>
          <w:color w:val="231F20"/>
          <w:w w:val="91"/>
        </w:rPr>
        <w:t>.</w:t>
      </w:r>
      <w:r>
        <w:rPr>
          <w:color w:val="231F20"/>
        </w:rPr>
        <w:tab/>
      </w:r>
      <w:r>
        <w:rPr>
          <w:rFonts w:ascii="Calibri"/>
          <w:color w:val="DADBDC"/>
          <w:spacing w:val="-15"/>
          <w:w w:val="91"/>
          <w:position w:val="-78"/>
          <w:sz w:val="154"/>
        </w:rPr>
        <w:t>MY</w:t>
      </w:r>
    </w:p>
    <w:p>
      <w:pPr>
        <w:pStyle w:val="BodyText"/>
        <w:spacing w:line="228" w:lineRule="exact"/>
        <w:ind w:left="110" w:firstLine="453"/>
        <w:jc w:val="both"/>
      </w:pPr>
      <w:r>
        <w:rPr>
          <w:color w:val="231F20"/>
        </w:rPr>
        <w:t>Así mismo, también Sguissardi y Dos Reis Silva, (2009) en su </w:t>
      </w:r>
      <w:r>
        <w:rPr>
          <w:color w:val="231F20"/>
          <w:spacing w:val="58"/>
        </w:rPr>
        <w:t> </w:t>
      </w:r>
      <w:r>
        <w:rPr>
          <w:color w:val="231F20"/>
        </w:rPr>
        <w:t>libro</w:t>
      </w:r>
    </w:p>
    <w:p>
      <w:pPr>
        <w:pStyle w:val="BodyText"/>
        <w:spacing w:line="242" w:lineRule="auto" w:before="4"/>
        <w:ind w:left="110" w:right="1415"/>
        <w:jc w:val="both"/>
      </w:pPr>
      <w:r>
        <w:rPr>
          <w:color w:val="231F20"/>
          <w:spacing w:val="-3"/>
        </w:rPr>
        <w:t>“Trabajo </w:t>
      </w:r>
      <w:r>
        <w:rPr>
          <w:color w:val="231F20"/>
        </w:rPr>
        <w:t>intensificado en las </w:t>
      </w:r>
      <w:r>
        <w:rPr>
          <w:color w:val="231F20"/>
          <w:spacing w:val="-5"/>
        </w:rPr>
        <w:t>federales”, </w:t>
      </w:r>
      <w:r>
        <w:rPr>
          <w:color w:val="231F20"/>
        </w:rPr>
        <w:t>donde exponen las repercusiones del</w:t>
      </w:r>
      <w:r>
        <w:rPr>
          <w:color w:val="231F20"/>
          <w:spacing w:val="-17"/>
        </w:rPr>
        <w:t> </w:t>
      </w:r>
      <w:r>
        <w:rPr>
          <w:color w:val="231F20"/>
        </w:rPr>
        <w:t>productivismo</w:t>
      </w:r>
      <w:r>
        <w:rPr>
          <w:color w:val="231F20"/>
          <w:spacing w:val="-17"/>
        </w:rPr>
        <w:t> </w:t>
      </w:r>
      <w:r>
        <w:rPr>
          <w:color w:val="231F20"/>
        </w:rPr>
        <w:t>intelectual</w:t>
      </w:r>
      <w:r>
        <w:rPr>
          <w:color w:val="231F20"/>
          <w:spacing w:val="-17"/>
        </w:rPr>
        <w:t> </w:t>
      </w:r>
      <w:r>
        <w:rPr>
          <w:color w:val="231F20"/>
        </w:rPr>
        <w:t>en</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del</w:t>
      </w:r>
      <w:r>
        <w:rPr>
          <w:color w:val="231F20"/>
          <w:spacing w:val="-17"/>
        </w:rPr>
        <w:t> </w:t>
      </w:r>
      <w:r>
        <w:rPr>
          <w:color w:val="231F20"/>
        </w:rPr>
        <w:t>docente,</w:t>
      </w:r>
      <w:r>
        <w:rPr>
          <w:color w:val="231F20"/>
          <w:spacing w:val="-17"/>
        </w:rPr>
        <w:t> </w:t>
      </w:r>
      <w:r>
        <w:rPr>
          <w:color w:val="231F20"/>
        </w:rPr>
        <w:t>así</w:t>
      </w:r>
      <w:r>
        <w:rPr>
          <w:color w:val="231F20"/>
          <w:spacing w:val="-17"/>
        </w:rPr>
        <w:t> </w:t>
      </w:r>
      <w:r>
        <w:rPr>
          <w:color w:val="231F20"/>
        </w:rPr>
        <w:t>como</w:t>
      </w:r>
      <w:r>
        <w:rPr>
          <w:color w:val="231F20"/>
          <w:spacing w:val="-17"/>
        </w:rPr>
        <w:t> </w:t>
      </w:r>
      <w:r>
        <w:rPr>
          <w:color w:val="231F20"/>
        </w:rPr>
        <w:t>las</w:t>
      </w:r>
      <w:r>
        <w:rPr>
          <w:color w:val="231F20"/>
          <w:spacing w:val="-17"/>
        </w:rPr>
        <w:t> </w:t>
      </w:r>
      <w:r>
        <w:rPr>
          <w:color w:val="231F20"/>
        </w:rPr>
        <w:t>formas</w:t>
      </w:r>
      <w:r>
        <w:rPr>
          <w:color w:val="231F20"/>
          <w:spacing w:val="-17"/>
        </w:rPr>
        <w:t> </w:t>
      </w:r>
      <w:r>
        <w:rPr>
          <w:color w:val="231F20"/>
        </w:rPr>
        <w:t>de intensificación del trabajo, que para el docente se traduce en un aumento de</w:t>
      </w:r>
      <w:r>
        <w:rPr>
          <w:color w:val="231F20"/>
          <w:spacing w:val="-36"/>
        </w:rPr>
        <w:t> </w:t>
      </w:r>
      <w:r>
        <w:rPr>
          <w:color w:val="231F20"/>
        </w:rPr>
        <w:t>cualificación.</w:t>
      </w:r>
    </w:p>
    <w:p>
      <w:pPr>
        <w:pStyle w:val="BodyText"/>
        <w:spacing w:line="242" w:lineRule="auto" w:before="1"/>
        <w:ind w:left="110" w:right="1414" w:firstLine="453"/>
        <w:jc w:val="both"/>
      </w:pPr>
      <w:r>
        <w:rPr>
          <w:color w:val="231F20"/>
        </w:rPr>
        <w:t>Martínez,</w:t>
      </w:r>
      <w:r>
        <w:rPr>
          <w:color w:val="231F20"/>
          <w:spacing w:val="-17"/>
        </w:rPr>
        <w:t> </w:t>
      </w:r>
      <w:r>
        <w:rPr>
          <w:color w:val="231F20"/>
          <w:spacing w:val="2"/>
        </w:rPr>
        <w:t>Méndezy</w:t>
      </w:r>
      <w:r>
        <w:rPr>
          <w:color w:val="231F20"/>
          <w:spacing w:val="-17"/>
        </w:rPr>
        <w:t> </w:t>
      </w:r>
      <w:r>
        <w:rPr>
          <w:color w:val="231F20"/>
        </w:rPr>
        <w:t>Murata(2011)</w:t>
      </w:r>
      <w:r>
        <w:rPr>
          <w:color w:val="231F20"/>
          <w:spacing w:val="-17"/>
        </w:rPr>
        <w:t> </w:t>
      </w:r>
      <w:r>
        <w:rPr>
          <w:color w:val="231F20"/>
          <w:spacing w:val="2"/>
        </w:rPr>
        <w:t>realizaronunestudioenacadémicos </w:t>
      </w:r>
      <w:r>
        <w:rPr>
          <w:color w:val="231F20"/>
        </w:rPr>
        <w:t>de la Universidad Metropolitana – Xochimilco en el que encontraron que con</w:t>
      </w:r>
      <w:r>
        <w:rPr>
          <w:color w:val="231F20"/>
          <w:spacing w:val="-21"/>
        </w:rPr>
        <w:t> </w:t>
      </w:r>
      <w:r>
        <w:rPr>
          <w:color w:val="231F20"/>
        </w:rPr>
        <w:t>respecto</w:t>
      </w:r>
      <w:r>
        <w:rPr>
          <w:color w:val="231F20"/>
          <w:spacing w:val="-21"/>
        </w:rPr>
        <w:t> </w:t>
      </w:r>
      <w:r>
        <w:rPr>
          <w:color w:val="231F20"/>
        </w:rPr>
        <w:t>al</w:t>
      </w:r>
      <w:r>
        <w:rPr>
          <w:color w:val="231F20"/>
          <w:spacing w:val="-21"/>
        </w:rPr>
        <w:t> </w:t>
      </w:r>
      <w:r>
        <w:rPr>
          <w:color w:val="231F20"/>
        </w:rPr>
        <w:t>nivel</w:t>
      </w:r>
      <w:r>
        <w:rPr>
          <w:color w:val="231F20"/>
          <w:spacing w:val="-21"/>
        </w:rPr>
        <w:t> </w:t>
      </w:r>
      <w:r>
        <w:rPr>
          <w:color w:val="231F20"/>
        </w:rPr>
        <w:t>de</w:t>
      </w:r>
      <w:r>
        <w:rPr>
          <w:color w:val="231F20"/>
          <w:spacing w:val="-21"/>
        </w:rPr>
        <w:t> </w:t>
      </w:r>
      <w:r>
        <w:rPr>
          <w:color w:val="231F20"/>
        </w:rPr>
        <w:t>exigencias</w:t>
      </w:r>
      <w:r>
        <w:rPr>
          <w:color w:val="231F20"/>
          <w:spacing w:val="-21"/>
        </w:rPr>
        <w:t> </w:t>
      </w:r>
      <w:r>
        <w:rPr>
          <w:color w:val="231F20"/>
        </w:rPr>
        <w:t>laborales</w:t>
      </w:r>
      <w:r>
        <w:rPr>
          <w:color w:val="231F20"/>
          <w:spacing w:val="-21"/>
        </w:rPr>
        <w:t> </w:t>
      </w:r>
      <w:r>
        <w:rPr>
          <w:color w:val="231F20"/>
        </w:rPr>
        <w:t>que</w:t>
      </w:r>
      <w:r>
        <w:rPr>
          <w:color w:val="231F20"/>
          <w:spacing w:val="-21"/>
        </w:rPr>
        <w:t> </w:t>
      </w:r>
      <w:r>
        <w:rPr>
          <w:color w:val="231F20"/>
        </w:rPr>
        <w:t>implica</w:t>
      </w:r>
      <w:r>
        <w:rPr>
          <w:color w:val="231F20"/>
          <w:spacing w:val="-21"/>
        </w:rPr>
        <w:t> </w:t>
      </w:r>
      <w:r>
        <w:rPr>
          <w:color w:val="231F20"/>
        </w:rPr>
        <w:t>el</w:t>
      </w:r>
      <w:r>
        <w:rPr>
          <w:color w:val="231F20"/>
          <w:spacing w:val="-21"/>
        </w:rPr>
        <w:t> </w:t>
      </w:r>
      <w:r>
        <w:rPr>
          <w:color w:val="231F20"/>
        </w:rPr>
        <w:t>desarrollo</w:t>
      </w:r>
      <w:r>
        <w:rPr>
          <w:color w:val="231F20"/>
          <w:spacing w:val="-21"/>
        </w:rPr>
        <w:t> </w:t>
      </w:r>
      <w:r>
        <w:rPr>
          <w:color w:val="231F20"/>
        </w:rPr>
        <w:t>de</w:t>
      </w:r>
      <w:r>
        <w:rPr>
          <w:color w:val="231F20"/>
          <w:spacing w:val="-21"/>
        </w:rPr>
        <w:t> </w:t>
      </w:r>
      <w:r>
        <w:rPr>
          <w:color w:val="231F20"/>
        </w:rPr>
        <w:t>las actividades, los académicos se manifestaron principalmente por aquellas relacionadas con la sobrecarga de trabajo, así el 41% de los docentes presentaba</w:t>
      </w:r>
      <w:r>
        <w:rPr>
          <w:color w:val="231F20"/>
          <w:spacing w:val="-15"/>
        </w:rPr>
        <w:t> </w:t>
      </w:r>
      <w:r>
        <w:rPr>
          <w:color w:val="231F20"/>
        </w:rPr>
        <w:t>síntomas</w:t>
      </w:r>
      <w:r>
        <w:rPr>
          <w:color w:val="231F20"/>
          <w:spacing w:val="-15"/>
        </w:rPr>
        <w:t> </w:t>
      </w:r>
      <w:r>
        <w:rPr>
          <w:color w:val="231F20"/>
        </w:rPr>
        <w:t>de</w:t>
      </w:r>
      <w:r>
        <w:rPr>
          <w:color w:val="231F20"/>
          <w:spacing w:val="-15"/>
        </w:rPr>
        <w:t> </w:t>
      </w:r>
      <w:r>
        <w:rPr>
          <w:color w:val="231F20"/>
        </w:rPr>
        <w:t>estrés,</w:t>
      </w:r>
      <w:r>
        <w:rPr>
          <w:color w:val="231F20"/>
          <w:spacing w:val="-15"/>
        </w:rPr>
        <w:t> </w:t>
      </w:r>
      <w:r>
        <w:rPr>
          <w:color w:val="231F20"/>
        </w:rPr>
        <w:t>38</w:t>
      </w:r>
      <w:r>
        <w:rPr>
          <w:color w:val="231F20"/>
          <w:spacing w:val="-15"/>
        </w:rPr>
        <w:t> </w:t>
      </w:r>
      <w:r>
        <w:rPr>
          <w:color w:val="231F20"/>
        </w:rPr>
        <w:t>de</w:t>
      </w:r>
      <w:r>
        <w:rPr>
          <w:color w:val="231F20"/>
          <w:spacing w:val="-15"/>
        </w:rPr>
        <w:t> </w:t>
      </w:r>
      <w:r>
        <w:rPr>
          <w:color w:val="231F20"/>
        </w:rPr>
        <w:t>cada</w:t>
      </w:r>
      <w:r>
        <w:rPr>
          <w:color w:val="231F20"/>
          <w:spacing w:val="-15"/>
        </w:rPr>
        <w:t> </w:t>
      </w:r>
      <w:r>
        <w:rPr>
          <w:color w:val="231F20"/>
        </w:rPr>
        <w:t>100</w:t>
      </w:r>
      <w:r>
        <w:rPr>
          <w:color w:val="231F20"/>
          <w:spacing w:val="-15"/>
        </w:rPr>
        <w:t> </w:t>
      </w:r>
      <w:r>
        <w:rPr>
          <w:color w:val="231F20"/>
        </w:rPr>
        <w:t>tenían</w:t>
      </w:r>
      <w:r>
        <w:rPr>
          <w:color w:val="231F20"/>
          <w:spacing w:val="-15"/>
        </w:rPr>
        <w:t> </w:t>
      </w:r>
      <w:r>
        <w:rPr>
          <w:color w:val="231F20"/>
        </w:rPr>
        <w:t>problemas</w:t>
      </w:r>
      <w:r>
        <w:rPr>
          <w:color w:val="231F20"/>
          <w:spacing w:val="-15"/>
        </w:rPr>
        <w:t> </w:t>
      </w:r>
      <w:r>
        <w:rPr>
          <w:color w:val="231F20"/>
        </w:rPr>
        <w:t>de</w:t>
      </w:r>
      <w:r>
        <w:rPr>
          <w:color w:val="231F20"/>
          <w:spacing w:val="-15"/>
        </w:rPr>
        <w:t> </w:t>
      </w:r>
      <w:r>
        <w:rPr>
          <w:color w:val="231F20"/>
        </w:rPr>
        <w:t>disfonía y de trastornos músculo-esqueléticos, 3 de cada 10 consideran que han sacrificado</w:t>
      </w:r>
      <w:r>
        <w:rPr>
          <w:color w:val="231F20"/>
          <w:spacing w:val="-15"/>
        </w:rPr>
        <w:t> </w:t>
      </w:r>
      <w:r>
        <w:rPr>
          <w:color w:val="231F20"/>
        </w:rPr>
        <w:t>su</w:t>
      </w:r>
      <w:r>
        <w:rPr>
          <w:color w:val="231F20"/>
          <w:spacing w:val="-15"/>
        </w:rPr>
        <w:t> </w:t>
      </w:r>
      <w:r>
        <w:rPr>
          <w:color w:val="231F20"/>
        </w:rPr>
        <w:t>vida</w:t>
      </w:r>
      <w:r>
        <w:rPr>
          <w:color w:val="231F20"/>
          <w:spacing w:val="-15"/>
        </w:rPr>
        <w:t> </w:t>
      </w:r>
      <w:r>
        <w:rPr>
          <w:color w:val="231F20"/>
        </w:rPr>
        <w:t>familiar</w:t>
      </w:r>
      <w:r>
        <w:rPr>
          <w:color w:val="231F20"/>
          <w:spacing w:val="-15"/>
        </w:rPr>
        <w:t> </w:t>
      </w:r>
      <w:r>
        <w:rPr>
          <w:color w:val="231F20"/>
        </w:rPr>
        <w:t>y</w:t>
      </w:r>
      <w:r>
        <w:rPr>
          <w:color w:val="231F20"/>
          <w:spacing w:val="-15"/>
        </w:rPr>
        <w:t> </w:t>
      </w:r>
      <w:r>
        <w:rPr>
          <w:color w:val="231F20"/>
        </w:rPr>
        <w:t>social</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rPr>
        <w:t>misma</w:t>
      </w:r>
      <w:r>
        <w:rPr>
          <w:color w:val="231F20"/>
          <w:spacing w:val="-15"/>
        </w:rPr>
        <w:t> </w:t>
      </w:r>
      <w:r>
        <w:rPr>
          <w:color w:val="231F20"/>
        </w:rPr>
        <w:t>sobrecarga</w:t>
      </w:r>
      <w:r>
        <w:rPr>
          <w:color w:val="231F20"/>
          <w:spacing w:val="-15"/>
        </w:rPr>
        <w:t> </w:t>
      </w:r>
      <w:r>
        <w:rPr>
          <w:color w:val="231F20"/>
        </w:rPr>
        <w:t>de</w:t>
      </w:r>
      <w:r>
        <w:rPr>
          <w:color w:val="231F20"/>
          <w:spacing w:val="-15"/>
        </w:rPr>
        <w:t> </w:t>
      </w:r>
      <w:r>
        <w:rPr>
          <w:color w:val="231F20"/>
        </w:rPr>
        <w:t>trabajo</w:t>
      </w:r>
      <w:r>
        <w:rPr>
          <w:color w:val="231F20"/>
          <w:spacing w:val="-15"/>
        </w:rPr>
        <w:t> </w:t>
      </w:r>
      <w:r>
        <w:rPr>
          <w:color w:val="231F20"/>
        </w:rPr>
        <w:t>que les</w:t>
      </w:r>
      <w:r>
        <w:rPr>
          <w:color w:val="231F20"/>
          <w:spacing w:val="-9"/>
        </w:rPr>
        <w:t> </w:t>
      </w:r>
      <w:r>
        <w:rPr>
          <w:color w:val="231F20"/>
        </w:rPr>
        <w:t>implica</w:t>
      </w:r>
      <w:r>
        <w:rPr>
          <w:color w:val="231F20"/>
          <w:spacing w:val="-9"/>
        </w:rPr>
        <w:t> </w:t>
      </w:r>
      <w:r>
        <w:rPr>
          <w:color w:val="231F20"/>
        </w:rPr>
        <w:t>horarios</w:t>
      </w:r>
      <w:r>
        <w:rPr>
          <w:color w:val="231F20"/>
          <w:spacing w:val="-9"/>
        </w:rPr>
        <w:t> </w:t>
      </w:r>
      <w:r>
        <w:rPr>
          <w:color w:val="231F20"/>
        </w:rPr>
        <w:t>complicados</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o</w:t>
      </w:r>
      <w:r>
        <w:rPr>
          <w:color w:val="231F20"/>
          <w:spacing w:val="-9"/>
        </w:rPr>
        <w:t> </w:t>
      </w:r>
      <w:r>
        <w:rPr>
          <w:color w:val="231F20"/>
        </w:rPr>
        <w:t>trabajar</w:t>
      </w:r>
      <w:r>
        <w:rPr>
          <w:color w:val="231F20"/>
          <w:spacing w:val="-9"/>
        </w:rPr>
        <w:t> </w:t>
      </w:r>
      <w:r>
        <w:rPr>
          <w:color w:val="231F20"/>
        </w:rPr>
        <w:t>en</w:t>
      </w:r>
      <w:r>
        <w:rPr>
          <w:color w:val="231F20"/>
          <w:spacing w:val="-9"/>
        </w:rPr>
        <w:t> </w:t>
      </w:r>
      <w:r>
        <w:rPr>
          <w:color w:val="231F20"/>
        </w:rPr>
        <w:t>días</w:t>
      </w:r>
      <w:r>
        <w:rPr>
          <w:color w:val="231F20"/>
          <w:spacing w:val="-9"/>
        </w:rPr>
        <w:t> </w:t>
      </w:r>
      <w:r>
        <w:rPr>
          <w:color w:val="231F20"/>
        </w:rPr>
        <w:t>de</w:t>
      </w:r>
      <w:r>
        <w:rPr>
          <w:color w:val="231F20"/>
          <w:spacing w:val="-9"/>
        </w:rPr>
        <w:t> </w:t>
      </w:r>
      <w:r>
        <w:rPr>
          <w:color w:val="231F20"/>
        </w:rPr>
        <w:t>descanso. </w:t>
      </w:r>
      <w:r>
        <w:rPr>
          <w:color w:val="231F20"/>
          <w:spacing w:val="-3"/>
        </w:rPr>
        <w:t>Monteiro </w:t>
      </w:r>
      <w:r>
        <w:rPr>
          <w:color w:val="231F20"/>
        </w:rPr>
        <w:t>(2009) hace una recopilación de estudios sobre la salud de los profesores en Brasil, tomando como fuente a Lemos (2005)</w:t>
      </w:r>
      <w:r>
        <w:rPr>
          <w:color w:val="231F20"/>
          <w:position w:val="8"/>
          <w:sz w:val="14"/>
        </w:rPr>
        <w:t>57 </w:t>
      </w:r>
      <w:r>
        <w:rPr>
          <w:color w:val="231F20"/>
        </w:rPr>
        <w:t>y Jacaranda (2008)</w:t>
      </w:r>
      <w:r>
        <w:rPr>
          <w:color w:val="231F20"/>
          <w:position w:val="8"/>
          <w:sz w:val="14"/>
        </w:rPr>
        <w:t>58</w:t>
      </w:r>
      <w:r>
        <w:rPr>
          <w:color w:val="231F20"/>
        </w:rPr>
        <w:t>,</w:t>
      </w:r>
      <w:r>
        <w:rPr>
          <w:color w:val="231F20"/>
          <w:spacing w:val="-11"/>
        </w:rPr>
        <w:t> </w:t>
      </w:r>
      <w:r>
        <w:rPr>
          <w:color w:val="231F20"/>
        </w:rPr>
        <w:t>la</w:t>
      </w:r>
      <w:r>
        <w:rPr>
          <w:color w:val="231F20"/>
          <w:spacing w:val="-11"/>
        </w:rPr>
        <w:t> </w:t>
      </w:r>
      <w:r>
        <w:rPr>
          <w:color w:val="231F20"/>
        </w:rPr>
        <w:t>cual</w:t>
      </w:r>
      <w:r>
        <w:rPr>
          <w:color w:val="231F20"/>
          <w:spacing w:val="-11"/>
        </w:rPr>
        <w:t> </w:t>
      </w:r>
      <w:r>
        <w:rPr>
          <w:color w:val="231F20"/>
        </w:rPr>
        <w:t>presenta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siguiente</w:t>
      </w:r>
      <w:r>
        <w:rPr>
          <w:color w:val="231F20"/>
          <w:spacing w:val="-11"/>
        </w:rPr>
        <w:t> </w:t>
      </w:r>
      <w:r>
        <w:rPr>
          <w:color w:val="231F20"/>
        </w:rPr>
        <w:t>manera:</w:t>
      </w:r>
    </w:p>
    <w:p>
      <w:pPr>
        <w:pStyle w:val="BodyText"/>
        <w:spacing w:before="9"/>
        <w:rPr>
          <w:sz w:val="34"/>
        </w:rPr>
      </w:pPr>
    </w:p>
    <w:p>
      <w:pPr>
        <w:pStyle w:val="ListParagraph"/>
        <w:numPr>
          <w:ilvl w:val="1"/>
          <w:numId w:val="19"/>
        </w:numPr>
        <w:tabs>
          <w:tab w:pos="451" w:val="left" w:leader="none"/>
        </w:tabs>
        <w:spacing w:line="240" w:lineRule="auto" w:before="0" w:after="0"/>
        <w:ind w:left="450" w:right="1414" w:hanging="340"/>
        <w:jc w:val="left"/>
        <w:rPr>
          <w:sz w:val="19"/>
        </w:rPr>
      </w:pPr>
      <w:r>
        <w:rPr/>
        <w:drawing>
          <wp:anchor distT="0" distB="0" distL="0" distR="0" allowOverlap="1" layoutInCell="1" locked="0" behindDoc="0" simplePos="0" relativeHeight="5224">
            <wp:simplePos x="0" y="0"/>
            <wp:positionH relativeFrom="page">
              <wp:posOffset>1620257</wp:posOffset>
            </wp:positionH>
            <wp:positionV relativeFrom="paragraph">
              <wp:posOffset>-79845</wp:posOffset>
            </wp:positionV>
            <wp:extent cx="4319488" cy="12268"/>
            <wp:effectExtent l="0" t="0" r="0" b="0"/>
            <wp:wrapNone/>
            <wp:docPr id="69" name="image26.png" descr=""/>
            <wp:cNvGraphicFramePr>
              <a:graphicFrameLocks noChangeAspect="1"/>
            </wp:cNvGraphicFramePr>
            <a:graphic>
              <a:graphicData uri="http://schemas.openxmlformats.org/drawingml/2006/picture">
                <pic:pic>
                  <pic:nvPicPr>
                    <pic:cNvPr id="70" name="image26.png"/>
                    <pic:cNvPicPr/>
                  </pic:nvPicPr>
                  <pic:blipFill>
                    <a:blip r:embed="rId132" cstate="print"/>
                    <a:stretch>
                      <a:fillRect/>
                    </a:stretch>
                  </pic:blipFill>
                  <pic:spPr>
                    <a:xfrm>
                      <a:off x="0" y="0"/>
                      <a:ext cx="4319488" cy="12268"/>
                    </a:xfrm>
                    <a:prstGeom prst="rect">
                      <a:avLst/>
                    </a:prstGeom>
                  </pic:spPr>
                </pic:pic>
              </a:graphicData>
            </a:graphic>
          </wp:anchor>
        </w:drawing>
      </w:r>
      <w:r>
        <w:rPr>
          <w:color w:val="231F20"/>
          <w:sz w:val="19"/>
        </w:rPr>
        <w:t>Citado</w:t>
      </w:r>
      <w:r>
        <w:rPr>
          <w:color w:val="231F20"/>
          <w:spacing w:val="-17"/>
          <w:sz w:val="19"/>
        </w:rPr>
        <w:t> </w:t>
      </w:r>
      <w:r>
        <w:rPr>
          <w:color w:val="231F20"/>
          <w:sz w:val="19"/>
        </w:rPr>
        <w:t>en</w:t>
      </w:r>
      <w:r>
        <w:rPr>
          <w:color w:val="231F20"/>
          <w:spacing w:val="-17"/>
          <w:sz w:val="19"/>
        </w:rPr>
        <w:t> </w:t>
      </w:r>
      <w:r>
        <w:rPr>
          <w:color w:val="231F20"/>
          <w:sz w:val="19"/>
        </w:rPr>
        <w:t>la</w:t>
      </w:r>
      <w:r>
        <w:rPr>
          <w:color w:val="231F20"/>
          <w:spacing w:val="-17"/>
          <w:sz w:val="19"/>
        </w:rPr>
        <w:t> </w:t>
      </w:r>
      <w:r>
        <w:rPr>
          <w:color w:val="231F20"/>
          <w:sz w:val="19"/>
        </w:rPr>
        <w:t>tesis</w:t>
      </w:r>
      <w:r>
        <w:rPr>
          <w:color w:val="231F20"/>
          <w:spacing w:val="-17"/>
          <w:sz w:val="19"/>
        </w:rPr>
        <w:t> </w:t>
      </w:r>
      <w:r>
        <w:rPr>
          <w:color w:val="231F20"/>
          <w:sz w:val="19"/>
        </w:rPr>
        <w:t>de</w:t>
      </w:r>
      <w:r>
        <w:rPr>
          <w:color w:val="231F20"/>
          <w:spacing w:val="-17"/>
          <w:sz w:val="19"/>
        </w:rPr>
        <w:t> </w:t>
      </w:r>
      <w:r>
        <w:rPr>
          <w:color w:val="231F20"/>
          <w:sz w:val="19"/>
        </w:rPr>
        <w:t>maestría</w:t>
      </w:r>
      <w:r>
        <w:rPr>
          <w:color w:val="231F20"/>
          <w:spacing w:val="-17"/>
          <w:sz w:val="19"/>
        </w:rPr>
        <w:t> </w:t>
      </w:r>
      <w:r>
        <w:rPr>
          <w:color w:val="231F20"/>
          <w:sz w:val="19"/>
        </w:rPr>
        <w:t>“Sufrimiento</w:t>
      </w:r>
      <w:r>
        <w:rPr>
          <w:color w:val="231F20"/>
          <w:spacing w:val="-17"/>
          <w:sz w:val="19"/>
        </w:rPr>
        <w:t> </w:t>
      </w:r>
      <w:r>
        <w:rPr>
          <w:color w:val="231F20"/>
          <w:sz w:val="19"/>
        </w:rPr>
        <w:t>mental</w:t>
      </w:r>
      <w:r>
        <w:rPr>
          <w:color w:val="231F20"/>
          <w:spacing w:val="-17"/>
          <w:sz w:val="19"/>
        </w:rPr>
        <w:t> </w:t>
      </w:r>
      <w:r>
        <w:rPr>
          <w:color w:val="231F20"/>
          <w:sz w:val="19"/>
        </w:rPr>
        <w:t>y</w:t>
      </w:r>
      <w:r>
        <w:rPr>
          <w:color w:val="231F20"/>
          <w:spacing w:val="-17"/>
          <w:sz w:val="19"/>
        </w:rPr>
        <w:t> </w:t>
      </w:r>
      <w:r>
        <w:rPr>
          <w:color w:val="231F20"/>
          <w:sz w:val="19"/>
        </w:rPr>
        <w:t>satisfacción</w:t>
      </w:r>
      <w:r>
        <w:rPr>
          <w:color w:val="231F20"/>
          <w:spacing w:val="-17"/>
          <w:sz w:val="19"/>
        </w:rPr>
        <w:t> </w:t>
      </w:r>
      <w:r>
        <w:rPr>
          <w:color w:val="231F20"/>
          <w:sz w:val="19"/>
        </w:rPr>
        <w:t>en</w:t>
      </w:r>
      <w:r>
        <w:rPr>
          <w:color w:val="231F20"/>
          <w:spacing w:val="-17"/>
          <w:sz w:val="19"/>
        </w:rPr>
        <w:t> </w:t>
      </w:r>
      <w:r>
        <w:rPr>
          <w:color w:val="231F20"/>
          <w:sz w:val="19"/>
        </w:rPr>
        <w:t>el</w:t>
      </w:r>
      <w:r>
        <w:rPr>
          <w:color w:val="231F20"/>
          <w:spacing w:val="-17"/>
          <w:sz w:val="19"/>
        </w:rPr>
        <w:t> </w:t>
      </w:r>
      <w:r>
        <w:rPr>
          <w:color w:val="231F20"/>
          <w:sz w:val="19"/>
        </w:rPr>
        <w:t>trabajo</w:t>
      </w:r>
      <w:r>
        <w:rPr>
          <w:color w:val="231F20"/>
          <w:spacing w:val="-17"/>
          <w:sz w:val="19"/>
        </w:rPr>
        <w:t> </w:t>
      </w:r>
      <w:r>
        <w:rPr>
          <w:color w:val="231F20"/>
          <w:sz w:val="19"/>
        </w:rPr>
        <w:t>de</w:t>
      </w:r>
      <w:r>
        <w:rPr>
          <w:color w:val="231F20"/>
          <w:spacing w:val="-17"/>
          <w:sz w:val="19"/>
        </w:rPr>
        <w:t> </w:t>
      </w:r>
      <w:r>
        <w:rPr>
          <w:color w:val="231F20"/>
          <w:sz w:val="19"/>
        </w:rPr>
        <w:t>profesores de unidades penitenciarias en </w:t>
      </w:r>
      <w:r>
        <w:rPr>
          <w:color w:val="231F20"/>
          <w:spacing w:val="-3"/>
          <w:sz w:val="19"/>
        </w:rPr>
        <w:t>Porto </w:t>
      </w:r>
      <w:r>
        <w:rPr>
          <w:color w:val="231F20"/>
          <w:spacing w:val="-6"/>
          <w:sz w:val="19"/>
        </w:rPr>
        <w:t>Velho” </w:t>
      </w:r>
      <w:r>
        <w:rPr>
          <w:color w:val="231F20"/>
          <w:spacing w:val="-3"/>
          <w:sz w:val="19"/>
        </w:rPr>
        <w:t>(Monteiro,</w:t>
      </w:r>
      <w:r>
        <w:rPr>
          <w:color w:val="231F20"/>
          <w:spacing w:val="20"/>
          <w:sz w:val="19"/>
        </w:rPr>
        <w:t> </w:t>
      </w:r>
      <w:r>
        <w:rPr>
          <w:color w:val="231F20"/>
          <w:sz w:val="19"/>
        </w:rPr>
        <w:t>2009).</w:t>
      </w:r>
    </w:p>
    <w:p>
      <w:pPr>
        <w:pStyle w:val="ListParagraph"/>
        <w:numPr>
          <w:ilvl w:val="1"/>
          <w:numId w:val="19"/>
        </w:numPr>
        <w:tabs>
          <w:tab w:pos="451" w:val="left" w:leader="none"/>
        </w:tabs>
        <w:spacing w:line="240" w:lineRule="auto" w:before="1" w:after="0"/>
        <w:ind w:left="450" w:right="1414" w:hanging="340"/>
        <w:jc w:val="left"/>
        <w:rPr>
          <w:sz w:val="19"/>
        </w:rPr>
      </w:pPr>
      <w:r>
        <w:rPr>
          <w:color w:val="231F20"/>
          <w:sz w:val="19"/>
        </w:rPr>
        <w:t>Citado</w:t>
      </w:r>
      <w:r>
        <w:rPr>
          <w:color w:val="231F20"/>
          <w:spacing w:val="-17"/>
          <w:sz w:val="19"/>
        </w:rPr>
        <w:t> </w:t>
      </w:r>
      <w:r>
        <w:rPr>
          <w:color w:val="231F20"/>
          <w:sz w:val="19"/>
        </w:rPr>
        <w:t>en</w:t>
      </w:r>
      <w:r>
        <w:rPr>
          <w:color w:val="231F20"/>
          <w:spacing w:val="-17"/>
          <w:sz w:val="19"/>
        </w:rPr>
        <w:t> </w:t>
      </w:r>
      <w:r>
        <w:rPr>
          <w:color w:val="231F20"/>
          <w:sz w:val="19"/>
        </w:rPr>
        <w:t>la</w:t>
      </w:r>
      <w:r>
        <w:rPr>
          <w:color w:val="231F20"/>
          <w:spacing w:val="-17"/>
          <w:sz w:val="19"/>
        </w:rPr>
        <w:t> </w:t>
      </w:r>
      <w:r>
        <w:rPr>
          <w:color w:val="231F20"/>
          <w:sz w:val="19"/>
        </w:rPr>
        <w:t>tesis</w:t>
      </w:r>
      <w:r>
        <w:rPr>
          <w:color w:val="231F20"/>
          <w:spacing w:val="-17"/>
          <w:sz w:val="19"/>
        </w:rPr>
        <w:t> </w:t>
      </w:r>
      <w:r>
        <w:rPr>
          <w:color w:val="231F20"/>
          <w:sz w:val="19"/>
        </w:rPr>
        <w:t>de</w:t>
      </w:r>
      <w:r>
        <w:rPr>
          <w:color w:val="231F20"/>
          <w:spacing w:val="-17"/>
          <w:sz w:val="19"/>
        </w:rPr>
        <w:t> </w:t>
      </w:r>
      <w:r>
        <w:rPr>
          <w:color w:val="231F20"/>
          <w:sz w:val="19"/>
        </w:rPr>
        <w:t>maestría</w:t>
      </w:r>
      <w:r>
        <w:rPr>
          <w:color w:val="231F20"/>
          <w:spacing w:val="-17"/>
          <w:sz w:val="19"/>
        </w:rPr>
        <w:t> </w:t>
      </w:r>
      <w:r>
        <w:rPr>
          <w:color w:val="231F20"/>
          <w:sz w:val="19"/>
        </w:rPr>
        <w:t>“Sufrimiento</w:t>
      </w:r>
      <w:r>
        <w:rPr>
          <w:color w:val="231F20"/>
          <w:spacing w:val="-17"/>
          <w:sz w:val="19"/>
        </w:rPr>
        <w:t> </w:t>
      </w:r>
      <w:r>
        <w:rPr>
          <w:color w:val="231F20"/>
          <w:sz w:val="19"/>
        </w:rPr>
        <w:t>mental</w:t>
      </w:r>
      <w:r>
        <w:rPr>
          <w:color w:val="231F20"/>
          <w:spacing w:val="-17"/>
          <w:sz w:val="19"/>
        </w:rPr>
        <w:t> </w:t>
      </w:r>
      <w:r>
        <w:rPr>
          <w:color w:val="231F20"/>
          <w:sz w:val="19"/>
        </w:rPr>
        <w:t>y</w:t>
      </w:r>
      <w:r>
        <w:rPr>
          <w:color w:val="231F20"/>
          <w:spacing w:val="-17"/>
          <w:sz w:val="19"/>
        </w:rPr>
        <w:t> </w:t>
      </w:r>
      <w:r>
        <w:rPr>
          <w:color w:val="231F20"/>
          <w:sz w:val="19"/>
        </w:rPr>
        <w:t>satisfacción</w:t>
      </w:r>
      <w:r>
        <w:rPr>
          <w:color w:val="231F20"/>
          <w:spacing w:val="-17"/>
          <w:sz w:val="19"/>
        </w:rPr>
        <w:t> </w:t>
      </w:r>
      <w:r>
        <w:rPr>
          <w:color w:val="231F20"/>
          <w:sz w:val="19"/>
        </w:rPr>
        <w:t>en</w:t>
      </w:r>
      <w:r>
        <w:rPr>
          <w:color w:val="231F20"/>
          <w:spacing w:val="-17"/>
          <w:sz w:val="19"/>
        </w:rPr>
        <w:t> </w:t>
      </w:r>
      <w:r>
        <w:rPr>
          <w:color w:val="231F20"/>
          <w:sz w:val="19"/>
        </w:rPr>
        <w:t>el</w:t>
      </w:r>
      <w:r>
        <w:rPr>
          <w:color w:val="231F20"/>
          <w:spacing w:val="-17"/>
          <w:sz w:val="19"/>
        </w:rPr>
        <w:t> </w:t>
      </w:r>
      <w:r>
        <w:rPr>
          <w:color w:val="231F20"/>
          <w:sz w:val="19"/>
        </w:rPr>
        <w:t>trabajo</w:t>
      </w:r>
      <w:r>
        <w:rPr>
          <w:color w:val="231F20"/>
          <w:spacing w:val="-17"/>
          <w:sz w:val="19"/>
        </w:rPr>
        <w:t> </w:t>
      </w:r>
      <w:r>
        <w:rPr>
          <w:color w:val="231F20"/>
          <w:sz w:val="19"/>
        </w:rPr>
        <w:t>de</w:t>
      </w:r>
      <w:r>
        <w:rPr>
          <w:color w:val="231F20"/>
          <w:spacing w:val="-17"/>
          <w:sz w:val="19"/>
        </w:rPr>
        <w:t> </w:t>
      </w:r>
      <w:r>
        <w:rPr>
          <w:color w:val="231F20"/>
          <w:sz w:val="19"/>
        </w:rPr>
        <w:t>profesores de unidades penitenciarias en </w:t>
      </w:r>
      <w:r>
        <w:rPr>
          <w:color w:val="231F20"/>
          <w:spacing w:val="-3"/>
          <w:sz w:val="19"/>
        </w:rPr>
        <w:t>Porto </w:t>
      </w:r>
      <w:r>
        <w:rPr>
          <w:color w:val="231F20"/>
          <w:spacing w:val="-6"/>
          <w:sz w:val="19"/>
        </w:rPr>
        <w:t>Velho” </w:t>
      </w:r>
      <w:r>
        <w:rPr>
          <w:color w:val="231F20"/>
          <w:spacing w:val="-3"/>
          <w:sz w:val="19"/>
        </w:rPr>
        <w:t>(Monteiro,</w:t>
      </w:r>
      <w:r>
        <w:rPr>
          <w:color w:val="231F20"/>
          <w:spacing w:val="20"/>
          <w:sz w:val="19"/>
        </w:rPr>
        <w:t> </w:t>
      </w:r>
      <w:r>
        <w:rPr>
          <w:color w:val="231F20"/>
          <w:sz w:val="19"/>
        </w:rPr>
        <w:t>2009).</w:t>
      </w:r>
    </w:p>
    <w:p>
      <w:pPr>
        <w:spacing w:after="0" w:line="240" w:lineRule="auto"/>
        <w:jc w:val="left"/>
        <w:rPr>
          <w:sz w:val="19"/>
        </w:rPr>
        <w:sectPr>
          <w:footerReference w:type="even" r:id="rId172"/>
          <w:footerReference w:type="default" r:id="rId173"/>
          <w:pgSz w:w="9360" w:h="12480"/>
          <w:pgMar w:footer="504" w:header="486" w:top="880" w:bottom="700" w:left="740" w:right="0"/>
          <w:pgNumType w:start="172"/>
        </w:sectPr>
      </w:pPr>
    </w:p>
    <w:p>
      <w:pPr>
        <w:pStyle w:val="BodyText"/>
        <w:spacing w:before="2"/>
        <w:rPr>
          <w:sz w:val="27"/>
        </w:rPr>
      </w:pPr>
      <w:r>
        <w:rPr/>
        <w:pict>
          <v:shape style="position:absolute;margin-left:122.584999pt;margin-top:239.31488pt;width:49.45pt;height:112.7pt;mso-position-horizontal-relative:page;mso-position-vertical-relative:page;z-index:-121144" type="#_x0000_t202" filled="false" stroked="false">
            <v:textbox inset="0,0,0,0">
              <w:txbxContent>
                <w:p>
                  <w:pPr>
                    <w:spacing w:line="1621" w:lineRule="exact" w:before="0"/>
                    <w:ind w:left="133" w:right="0" w:firstLine="0"/>
                    <w:jc w:val="left"/>
                    <w:rPr>
                      <w:rFonts w:ascii="Calibri"/>
                      <w:sz w:val="154"/>
                    </w:rPr>
                  </w:pPr>
                  <w:r>
                    <w:rPr>
                      <w:rFonts w:ascii="Calibri"/>
                      <w:color w:val="DADBDC"/>
                      <w:spacing w:val="-15"/>
                      <w:w w:val="91"/>
                      <w:sz w:val="154"/>
                    </w:rPr>
                    <w:t>D</w:t>
                  </w:r>
                </w:p>
              </w:txbxContent>
            </v:textbox>
            <w10:wrap type="none"/>
          </v:shape>
        </w:pict>
      </w:r>
      <w:r>
        <w:rPr/>
        <w:pict>
          <v:shape style="position:absolute;margin-left:153.934998pt;margin-top:239.31488pt;width:73.55pt;height:112.7pt;mso-position-horizontal-relative:page;mso-position-vertical-relative:page;z-index:-121120" type="#_x0000_t202" filled="false" stroked="false">
            <v:textbox inset="0,0,0,0">
              <w:txbxContent>
                <w:p>
                  <w:pPr>
                    <w:spacing w:line="1621" w:lineRule="exact" w:before="0"/>
                    <w:ind w:left="361" w:right="0" w:firstLine="0"/>
                    <w:jc w:val="left"/>
                    <w:rPr>
                      <w:rFonts w:ascii="Calibri"/>
                      <w:sz w:val="154"/>
                    </w:rPr>
                  </w:pPr>
                  <w:r>
                    <w:rPr>
                      <w:rFonts w:ascii="Calibri"/>
                      <w:color w:val="DADBDC"/>
                      <w:spacing w:val="-15"/>
                      <w:w w:val="91"/>
                      <w:sz w:val="154"/>
                    </w:rPr>
                    <w:t>U</w:t>
                  </w:r>
                </w:p>
              </w:txbxContent>
            </v:textbox>
            <w10:wrap type="none"/>
          </v:shape>
        </w:pict>
      </w:r>
      <w:r>
        <w:rPr/>
        <w:pict>
          <v:shape style="position:absolute;margin-left:216.990677pt;margin-top:239.31488pt;width:86.1pt;height:112.7pt;mso-position-horizontal-relative:page;mso-position-vertical-relative:page;z-index:-121096" type="#_x0000_t202" filled="false" stroked="false">
            <v:textbox inset="0,0,0,0">
              <w:txbxContent>
                <w:p>
                  <w:pPr>
                    <w:spacing w:line="1621" w:lineRule="exact" w:before="0"/>
                    <w:ind w:left="0" w:right="0" w:firstLine="0"/>
                    <w:jc w:val="left"/>
                    <w:rPr>
                      <w:rFonts w:ascii="Calibri"/>
                      <w:sz w:val="154"/>
                    </w:rPr>
                  </w:pPr>
                  <w:r>
                    <w:rPr>
                      <w:rFonts w:ascii="Calibri"/>
                      <w:color w:val="DADBDC"/>
                      <w:spacing w:val="-15"/>
                      <w:w w:val="86"/>
                      <w:sz w:val="154"/>
                    </w:rPr>
                    <w:t>M</w:t>
                  </w:r>
                </w:p>
              </w:txbxContent>
            </v:textbox>
            <w10:wrap type="none"/>
          </v:shape>
        </w:pict>
      </w:r>
      <w:r>
        <w:rPr/>
        <w:pict>
          <v:shape style="position:absolute;margin-left:303.058014pt;margin-top:239.31488pt;width:121.4pt;height:112.7pt;mso-position-horizontal-relative:page;mso-position-vertical-relative:page;z-index:-121072" type="#_x0000_t202" filled="false" stroked="false">
            <v:textbox inset="0,0,0,0">
              <w:txbxContent>
                <w:p>
                  <w:pPr>
                    <w:spacing w:line="1621" w:lineRule="exact" w:before="0"/>
                    <w:ind w:left="516" w:right="0" w:firstLine="0"/>
                    <w:jc w:val="left"/>
                    <w:rPr>
                      <w:rFonts w:ascii="Calibri"/>
                      <w:sz w:val="154"/>
                    </w:rPr>
                  </w:pPr>
                  <w:r>
                    <w:rPr>
                      <w:rFonts w:ascii="Calibri"/>
                      <w:color w:val="DADBDC"/>
                      <w:spacing w:val="-15"/>
                      <w:w w:val="101"/>
                      <w:sz w:val="154"/>
                    </w:rPr>
                    <w:t>Y</w:t>
                  </w:r>
                </w:p>
              </w:txbxContent>
            </v:textbox>
            <w10:wrap type="none"/>
          </v:shape>
        </w:pict>
      </w:r>
    </w:p>
    <w:p>
      <w:pPr>
        <w:pStyle w:val="Heading4"/>
        <w:spacing w:before="68"/>
        <w:ind w:left="1111"/>
        <w:jc w:val="left"/>
        <w:rPr>
          <w:sz w:val="15"/>
        </w:rPr>
      </w:pPr>
      <w:r>
        <w:rPr>
          <w:color w:val="231F20"/>
          <w:w w:val="85"/>
        </w:rPr>
        <w:t>Tabla 1 Recopilación de estudios en Brasil 1990-2008</w:t>
      </w:r>
      <w:r>
        <w:rPr>
          <w:color w:val="231F20"/>
          <w:w w:val="85"/>
          <w:position w:val="9"/>
          <w:sz w:val="15"/>
        </w:rPr>
        <w:t>59</w:t>
      </w:r>
    </w:p>
    <w:p>
      <w:pPr>
        <w:pStyle w:val="BodyText"/>
        <w:spacing w:before="10"/>
        <w:rPr>
          <w:rFonts w:ascii="Trebuchet MS"/>
          <w:sz w:val="11"/>
        </w:rPr>
      </w:pPr>
    </w:p>
    <w:tbl>
      <w:tblPr>
        <w:tblW w:w="0" w:type="auto"/>
        <w:jc w:val="left"/>
        <w:tblInd w:w="117"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029"/>
        <w:gridCol w:w="627"/>
        <w:gridCol w:w="1471"/>
        <w:gridCol w:w="1512"/>
        <w:gridCol w:w="2428"/>
      </w:tblGrid>
      <w:tr>
        <w:trPr>
          <w:trHeight w:val="299" w:hRule="exact"/>
        </w:trPr>
        <w:tc>
          <w:tcPr>
            <w:tcW w:w="1029" w:type="dxa"/>
            <w:tcBorders>
              <w:top w:val="nil"/>
            </w:tcBorders>
            <w:shd w:val="clear" w:color="auto" w:fill="58595B"/>
          </w:tcPr>
          <w:p>
            <w:pPr>
              <w:pStyle w:val="TableParagraph"/>
              <w:spacing w:before="17"/>
              <w:ind w:left="227"/>
              <w:rPr>
                <w:rFonts w:ascii="Trebuchet MS"/>
                <w:sz w:val="21"/>
              </w:rPr>
            </w:pPr>
            <w:r>
              <w:rPr>
                <w:rFonts w:ascii="Trebuchet MS"/>
                <w:color w:val="FFFFFF"/>
                <w:sz w:val="21"/>
              </w:rPr>
              <w:t>AUTOR</w:t>
            </w:r>
          </w:p>
        </w:tc>
        <w:tc>
          <w:tcPr>
            <w:tcW w:w="627" w:type="dxa"/>
            <w:tcBorders>
              <w:top w:val="nil"/>
            </w:tcBorders>
            <w:shd w:val="clear" w:color="auto" w:fill="58595B"/>
          </w:tcPr>
          <w:p>
            <w:pPr>
              <w:pStyle w:val="TableParagraph"/>
              <w:spacing w:before="17"/>
              <w:ind w:left="125"/>
              <w:rPr>
                <w:rFonts w:ascii="Trebuchet MS" w:hAnsi="Trebuchet MS"/>
                <w:sz w:val="21"/>
              </w:rPr>
            </w:pPr>
            <w:r>
              <w:rPr>
                <w:rFonts w:ascii="Trebuchet MS" w:hAnsi="Trebuchet MS"/>
                <w:color w:val="FFFFFF"/>
                <w:sz w:val="21"/>
              </w:rPr>
              <w:t>AÑO</w:t>
            </w:r>
          </w:p>
        </w:tc>
        <w:tc>
          <w:tcPr>
            <w:tcW w:w="1471" w:type="dxa"/>
            <w:tcBorders>
              <w:top w:val="nil"/>
            </w:tcBorders>
            <w:shd w:val="clear" w:color="auto" w:fill="58595B"/>
          </w:tcPr>
          <w:p>
            <w:pPr>
              <w:pStyle w:val="TableParagraph"/>
              <w:spacing w:before="17"/>
              <w:ind w:left="438" w:right="-13"/>
              <w:rPr>
                <w:rFonts w:ascii="Trebuchet MS" w:hAnsi="Trebuchet MS"/>
                <w:sz w:val="21"/>
              </w:rPr>
            </w:pPr>
            <w:r>
              <w:rPr>
                <w:rFonts w:ascii="Trebuchet MS" w:hAnsi="Trebuchet MS"/>
                <w:color w:val="FFFFFF"/>
                <w:w w:val="95"/>
                <w:sz w:val="21"/>
              </w:rPr>
              <w:t>TÍTULO</w:t>
            </w:r>
          </w:p>
        </w:tc>
        <w:tc>
          <w:tcPr>
            <w:tcW w:w="1512" w:type="dxa"/>
            <w:tcBorders>
              <w:top w:val="nil"/>
            </w:tcBorders>
            <w:shd w:val="clear" w:color="auto" w:fill="58595B"/>
          </w:tcPr>
          <w:p>
            <w:pPr>
              <w:pStyle w:val="TableParagraph"/>
              <w:spacing w:before="17"/>
              <w:ind w:left="180"/>
              <w:rPr>
                <w:rFonts w:ascii="Trebuchet MS"/>
                <w:sz w:val="21"/>
              </w:rPr>
            </w:pPr>
            <w:r>
              <w:rPr>
                <w:rFonts w:ascii="Trebuchet MS"/>
                <w:color w:val="FFFFFF"/>
                <w:sz w:val="21"/>
              </w:rPr>
              <w:t>UNIVERSIDAD</w:t>
            </w:r>
          </w:p>
        </w:tc>
        <w:tc>
          <w:tcPr>
            <w:tcW w:w="2428" w:type="dxa"/>
            <w:tcBorders>
              <w:top w:val="nil"/>
            </w:tcBorders>
            <w:shd w:val="clear" w:color="auto" w:fill="58595B"/>
          </w:tcPr>
          <w:p>
            <w:pPr>
              <w:pStyle w:val="TableParagraph"/>
              <w:spacing w:before="17"/>
              <w:ind w:left="800" w:right="135"/>
              <w:rPr>
                <w:rFonts w:ascii="Trebuchet MS"/>
                <w:sz w:val="21"/>
              </w:rPr>
            </w:pPr>
            <w:r>
              <w:rPr>
                <w:rFonts w:ascii="Trebuchet MS"/>
                <w:color w:val="FFFFFF"/>
                <w:sz w:val="21"/>
              </w:rPr>
              <w:t>RESUMEN</w:t>
            </w:r>
          </w:p>
        </w:tc>
      </w:tr>
      <w:tr>
        <w:trPr>
          <w:trHeight w:val="1995" w:hRule="exact"/>
        </w:trPr>
        <w:tc>
          <w:tcPr>
            <w:tcW w:w="1029" w:type="dxa"/>
            <w:shd w:val="clear" w:color="auto" w:fill="DCDDDE"/>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spacing w:before="7"/>
              <w:rPr>
                <w:rFonts w:ascii="Trebuchet MS"/>
                <w:sz w:val="15"/>
              </w:rPr>
            </w:pPr>
          </w:p>
          <w:p>
            <w:pPr>
              <w:pStyle w:val="TableParagraph"/>
              <w:spacing w:before="1"/>
              <w:ind w:left="74"/>
              <w:rPr>
                <w:sz w:val="20"/>
              </w:rPr>
            </w:pPr>
            <w:r>
              <w:rPr>
                <w:color w:val="231F20"/>
                <w:sz w:val="20"/>
              </w:rPr>
              <w:t>Wenzel</w:t>
            </w:r>
          </w:p>
        </w:tc>
        <w:tc>
          <w:tcPr>
            <w:tcW w:w="627" w:type="dxa"/>
            <w:shd w:val="clear" w:color="auto" w:fill="DCDDDE"/>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spacing w:before="7"/>
              <w:rPr>
                <w:rFonts w:ascii="Trebuchet MS"/>
                <w:sz w:val="15"/>
              </w:rPr>
            </w:pPr>
          </w:p>
          <w:p>
            <w:pPr>
              <w:pStyle w:val="TableParagraph"/>
              <w:spacing w:before="1"/>
              <w:ind w:left="74"/>
              <w:rPr>
                <w:sz w:val="20"/>
              </w:rPr>
            </w:pPr>
            <w:r>
              <w:rPr>
                <w:color w:val="231F20"/>
                <w:sz w:val="20"/>
              </w:rPr>
              <w:t>1991</w:t>
            </w:r>
          </w:p>
        </w:tc>
        <w:tc>
          <w:tcPr>
            <w:tcW w:w="1471" w:type="dxa"/>
            <w:shd w:val="clear" w:color="auto" w:fill="DCDDDE"/>
          </w:tcPr>
          <w:p>
            <w:pPr>
              <w:pStyle w:val="TableParagraph"/>
              <w:rPr>
                <w:rFonts w:ascii="Trebuchet MS"/>
                <w:sz w:val="20"/>
              </w:rPr>
            </w:pPr>
          </w:p>
          <w:p>
            <w:pPr>
              <w:pStyle w:val="TableParagraph"/>
              <w:spacing w:line="249" w:lineRule="auto" w:before="166"/>
              <w:ind w:left="74" w:right="-13"/>
              <w:rPr>
                <w:sz w:val="20"/>
              </w:rPr>
            </w:pPr>
            <w:r>
              <w:rPr>
                <w:color w:val="231F20"/>
                <w:sz w:val="20"/>
              </w:rPr>
              <w:t>El profesor y el trabajo abstrac- to: </w:t>
            </w:r>
            <w:r>
              <w:rPr>
                <w:color w:val="231F20"/>
                <w:spacing w:val="-5"/>
                <w:sz w:val="20"/>
              </w:rPr>
              <w:t>Un </w:t>
            </w:r>
            <w:r>
              <w:rPr>
                <w:color w:val="231F20"/>
                <w:sz w:val="20"/>
              </w:rPr>
              <w:t>análisis de </w:t>
            </w:r>
            <w:r>
              <w:rPr>
                <w:color w:val="231F20"/>
                <w:w w:val="95"/>
                <w:sz w:val="20"/>
              </w:rPr>
              <w:t>la (des) cualifica- ción del </w:t>
            </w:r>
            <w:r>
              <w:rPr>
                <w:color w:val="231F20"/>
                <w:spacing w:val="-3"/>
                <w:w w:val="95"/>
                <w:sz w:val="20"/>
              </w:rPr>
              <w:t>profesor.</w:t>
            </w:r>
          </w:p>
        </w:tc>
        <w:tc>
          <w:tcPr>
            <w:tcW w:w="1512" w:type="dxa"/>
            <w:shd w:val="clear" w:color="auto" w:fill="DCDDDE"/>
          </w:tcPr>
          <w:p>
            <w:pPr>
              <w:pStyle w:val="TableParagraph"/>
              <w:rPr>
                <w:rFonts w:ascii="Trebuchet MS"/>
                <w:sz w:val="20"/>
              </w:rPr>
            </w:pPr>
          </w:p>
          <w:p>
            <w:pPr>
              <w:pStyle w:val="TableParagraph"/>
              <w:rPr>
                <w:rFonts w:ascii="Trebuchet MS"/>
                <w:sz w:val="20"/>
              </w:rPr>
            </w:pPr>
          </w:p>
          <w:p>
            <w:pPr>
              <w:pStyle w:val="TableParagraph"/>
              <w:spacing w:before="4"/>
              <w:rPr>
                <w:rFonts w:ascii="Trebuchet MS"/>
                <w:sz w:val="25"/>
              </w:rPr>
            </w:pPr>
          </w:p>
          <w:p>
            <w:pPr>
              <w:pStyle w:val="TableParagraph"/>
              <w:spacing w:line="249" w:lineRule="auto"/>
              <w:ind w:left="244" w:right="237"/>
              <w:rPr>
                <w:sz w:val="20"/>
              </w:rPr>
            </w:pPr>
            <w:r>
              <w:rPr>
                <w:color w:val="231F20"/>
                <w:w w:val="90"/>
                <w:sz w:val="20"/>
              </w:rPr>
              <w:t>UFSC;PEED; </w:t>
            </w:r>
            <w:r>
              <w:rPr>
                <w:color w:val="231F20"/>
                <w:sz w:val="20"/>
              </w:rPr>
              <w:t>p.153</w:t>
            </w:r>
          </w:p>
        </w:tc>
        <w:tc>
          <w:tcPr>
            <w:tcW w:w="2428" w:type="dxa"/>
            <w:shd w:val="clear" w:color="auto" w:fill="DCDDDE"/>
          </w:tcPr>
          <w:p>
            <w:pPr>
              <w:pStyle w:val="TableParagraph"/>
              <w:spacing w:line="249" w:lineRule="auto" w:before="38"/>
              <w:ind w:left="74" w:right="135"/>
              <w:rPr>
                <w:sz w:val="20"/>
              </w:rPr>
            </w:pPr>
            <w:r>
              <w:rPr>
                <w:color w:val="231F20"/>
                <w:spacing w:val="-4"/>
                <w:sz w:val="20"/>
              </w:rPr>
              <w:t>Una </w:t>
            </w:r>
            <w:r>
              <w:rPr>
                <w:color w:val="231F20"/>
                <w:sz w:val="20"/>
              </w:rPr>
              <w:t>revisión bibliográfica sobre las modificaciones sufridas por el trabajo do- cente,</w:t>
            </w:r>
            <w:r>
              <w:rPr>
                <w:color w:val="231F20"/>
                <w:spacing w:val="-29"/>
                <w:sz w:val="20"/>
              </w:rPr>
              <w:t> </w:t>
            </w:r>
            <w:r>
              <w:rPr>
                <w:color w:val="231F20"/>
                <w:sz w:val="20"/>
              </w:rPr>
              <w:t>tomando</w:t>
            </w:r>
            <w:r>
              <w:rPr>
                <w:color w:val="231F20"/>
                <w:spacing w:val="-29"/>
                <w:sz w:val="20"/>
              </w:rPr>
              <w:t> </w:t>
            </w:r>
            <w:r>
              <w:rPr>
                <w:color w:val="231F20"/>
                <w:sz w:val="20"/>
              </w:rPr>
              <w:t>en</w:t>
            </w:r>
            <w:r>
              <w:rPr>
                <w:color w:val="231F20"/>
                <w:spacing w:val="-29"/>
                <w:sz w:val="20"/>
              </w:rPr>
              <w:t> </w:t>
            </w:r>
            <w:r>
              <w:rPr>
                <w:color w:val="231F20"/>
                <w:sz w:val="20"/>
              </w:rPr>
              <w:t>cuenta</w:t>
            </w:r>
            <w:r>
              <w:rPr>
                <w:color w:val="231F20"/>
                <w:spacing w:val="-29"/>
                <w:sz w:val="20"/>
              </w:rPr>
              <w:t> </w:t>
            </w:r>
            <w:r>
              <w:rPr>
                <w:color w:val="231F20"/>
                <w:sz w:val="20"/>
              </w:rPr>
              <w:t>las transformaciones políticas, económicas y sociales que impactan a la educación a </w:t>
            </w:r>
            <w:r>
              <w:rPr>
                <w:color w:val="231F20"/>
                <w:w w:val="95"/>
                <w:sz w:val="20"/>
              </w:rPr>
              <w:t>nivel</w:t>
            </w:r>
            <w:r>
              <w:rPr>
                <w:color w:val="231F20"/>
                <w:spacing w:val="-9"/>
                <w:w w:val="95"/>
                <w:sz w:val="20"/>
              </w:rPr>
              <w:t> </w:t>
            </w:r>
            <w:r>
              <w:rPr>
                <w:color w:val="231F20"/>
                <w:w w:val="95"/>
                <w:sz w:val="20"/>
              </w:rPr>
              <w:t>mundial.</w:t>
            </w:r>
          </w:p>
        </w:tc>
      </w:tr>
      <w:tr>
        <w:trPr>
          <w:trHeight w:val="1275" w:hRule="exact"/>
        </w:trPr>
        <w:tc>
          <w:tcPr>
            <w:tcW w:w="1029" w:type="dxa"/>
            <w:shd w:val="clear" w:color="auto" w:fill="E6E7E8"/>
          </w:tcPr>
          <w:p>
            <w:pPr>
              <w:pStyle w:val="TableParagraph"/>
              <w:rPr>
                <w:rFonts w:ascii="Trebuchet MS"/>
                <w:sz w:val="20"/>
              </w:rPr>
            </w:pPr>
          </w:p>
          <w:p>
            <w:pPr>
              <w:pStyle w:val="TableParagraph"/>
              <w:spacing w:before="7"/>
              <w:rPr>
                <w:rFonts w:ascii="Trebuchet MS"/>
                <w:sz w:val="24"/>
              </w:rPr>
            </w:pPr>
          </w:p>
          <w:p>
            <w:pPr>
              <w:pStyle w:val="TableParagraph"/>
              <w:spacing w:before="1"/>
              <w:ind w:left="74"/>
              <w:rPr>
                <w:sz w:val="20"/>
              </w:rPr>
            </w:pPr>
            <w:r>
              <w:rPr>
                <w:color w:val="231F20"/>
                <w:sz w:val="20"/>
              </w:rPr>
              <w:t>Tenfen</w:t>
            </w:r>
          </w:p>
        </w:tc>
        <w:tc>
          <w:tcPr>
            <w:tcW w:w="627" w:type="dxa"/>
            <w:shd w:val="clear" w:color="auto" w:fill="E6E7E8"/>
          </w:tcPr>
          <w:p>
            <w:pPr>
              <w:pStyle w:val="TableParagraph"/>
              <w:rPr>
                <w:rFonts w:ascii="Trebuchet MS"/>
                <w:sz w:val="20"/>
              </w:rPr>
            </w:pPr>
          </w:p>
          <w:p>
            <w:pPr>
              <w:pStyle w:val="TableParagraph"/>
              <w:spacing w:before="7"/>
              <w:rPr>
                <w:rFonts w:ascii="Trebuchet MS"/>
                <w:sz w:val="24"/>
              </w:rPr>
            </w:pPr>
          </w:p>
          <w:p>
            <w:pPr>
              <w:pStyle w:val="TableParagraph"/>
              <w:spacing w:before="1"/>
              <w:ind w:left="74"/>
              <w:rPr>
                <w:sz w:val="20"/>
              </w:rPr>
            </w:pPr>
            <w:r>
              <w:rPr>
                <w:color w:val="231F20"/>
                <w:sz w:val="20"/>
              </w:rPr>
              <w:t>1992</w:t>
            </w:r>
          </w:p>
        </w:tc>
        <w:tc>
          <w:tcPr>
            <w:tcW w:w="1471" w:type="dxa"/>
            <w:shd w:val="clear" w:color="auto" w:fill="E6E7E8"/>
          </w:tcPr>
          <w:p>
            <w:pPr>
              <w:pStyle w:val="TableParagraph"/>
              <w:rPr>
                <w:rFonts w:ascii="Trebuchet MS"/>
                <w:sz w:val="24"/>
              </w:rPr>
            </w:pPr>
          </w:p>
          <w:p>
            <w:pPr>
              <w:pStyle w:val="TableParagraph"/>
              <w:spacing w:line="249" w:lineRule="auto"/>
              <w:ind w:left="74" w:right="-13"/>
              <w:rPr>
                <w:sz w:val="20"/>
              </w:rPr>
            </w:pPr>
            <w:r>
              <w:rPr>
                <w:color w:val="231F20"/>
                <w:sz w:val="20"/>
              </w:rPr>
              <w:t>El proceso de </w:t>
            </w:r>
            <w:r>
              <w:rPr>
                <w:color w:val="231F20"/>
                <w:w w:val="95"/>
                <w:sz w:val="20"/>
              </w:rPr>
              <w:t>(des) cualifica-</w:t>
            </w:r>
          </w:p>
        </w:tc>
        <w:tc>
          <w:tcPr>
            <w:tcW w:w="1512" w:type="dxa"/>
            <w:shd w:val="clear" w:color="auto" w:fill="E6E7E8"/>
          </w:tcPr>
          <w:p>
            <w:pPr>
              <w:pStyle w:val="TableParagraph"/>
              <w:rPr>
                <w:rFonts w:ascii="Trebuchet MS"/>
                <w:sz w:val="20"/>
              </w:rPr>
            </w:pPr>
          </w:p>
          <w:p>
            <w:pPr>
              <w:pStyle w:val="TableParagraph"/>
              <w:spacing w:line="249" w:lineRule="auto" w:before="166"/>
              <w:ind w:left="244" w:right="237"/>
              <w:rPr>
                <w:sz w:val="20"/>
              </w:rPr>
            </w:pPr>
            <w:r>
              <w:rPr>
                <w:color w:val="231F20"/>
                <w:w w:val="90"/>
                <w:sz w:val="20"/>
              </w:rPr>
              <w:t>UFSC;PEED; </w:t>
            </w:r>
            <w:r>
              <w:rPr>
                <w:color w:val="231F20"/>
                <w:sz w:val="20"/>
              </w:rPr>
              <w:t>p.78</w:t>
            </w:r>
          </w:p>
        </w:tc>
        <w:tc>
          <w:tcPr>
            <w:tcW w:w="2428" w:type="dxa"/>
            <w:shd w:val="clear" w:color="auto" w:fill="E6E7E8"/>
          </w:tcPr>
          <w:p>
            <w:pPr>
              <w:pStyle w:val="TableParagraph"/>
              <w:spacing w:line="249" w:lineRule="auto" w:before="38"/>
              <w:ind w:left="74" w:right="74"/>
              <w:rPr>
                <w:sz w:val="20"/>
              </w:rPr>
            </w:pPr>
            <w:r>
              <w:rPr>
                <w:color w:val="231F20"/>
                <w:spacing w:val="-4"/>
                <w:sz w:val="20"/>
              </w:rPr>
              <w:t>Trata </w:t>
            </w:r>
            <w:r>
              <w:rPr>
                <w:color w:val="231F20"/>
                <w:sz w:val="20"/>
              </w:rPr>
              <w:t>de los cambios con- textuales de educación y la metamorfosis de maestro en profesor</w:t>
            </w:r>
            <w:r>
              <w:rPr>
                <w:color w:val="231F20"/>
                <w:spacing w:val="-33"/>
                <w:sz w:val="20"/>
              </w:rPr>
              <w:t> </w:t>
            </w:r>
            <w:r>
              <w:rPr>
                <w:color w:val="231F20"/>
                <w:sz w:val="20"/>
              </w:rPr>
              <w:t>debido</w:t>
            </w:r>
            <w:r>
              <w:rPr>
                <w:color w:val="231F20"/>
                <w:spacing w:val="-33"/>
                <w:sz w:val="20"/>
              </w:rPr>
              <w:t> </w:t>
            </w:r>
            <w:r>
              <w:rPr>
                <w:color w:val="231F20"/>
                <w:sz w:val="20"/>
              </w:rPr>
              <w:t>a</w:t>
            </w:r>
            <w:r>
              <w:rPr>
                <w:color w:val="231F20"/>
                <w:spacing w:val="-33"/>
                <w:sz w:val="20"/>
              </w:rPr>
              <w:t> </w:t>
            </w:r>
            <w:r>
              <w:rPr>
                <w:color w:val="231F20"/>
                <w:sz w:val="20"/>
              </w:rPr>
              <w:t>la</w:t>
            </w:r>
            <w:r>
              <w:rPr>
                <w:color w:val="231F20"/>
                <w:spacing w:val="-33"/>
                <w:sz w:val="20"/>
              </w:rPr>
              <w:t> </w:t>
            </w:r>
            <w:r>
              <w:rPr>
                <w:color w:val="231F20"/>
                <w:sz w:val="20"/>
              </w:rPr>
              <w:t>reorgani- </w:t>
            </w:r>
            <w:r>
              <w:rPr>
                <w:color w:val="231F20"/>
                <w:w w:val="95"/>
                <w:sz w:val="20"/>
              </w:rPr>
              <w:t>zación del trabajo</w:t>
            </w:r>
            <w:r>
              <w:rPr>
                <w:color w:val="231F20"/>
                <w:spacing w:val="-19"/>
                <w:w w:val="95"/>
                <w:sz w:val="20"/>
              </w:rPr>
              <w:t> </w:t>
            </w:r>
            <w:r>
              <w:rPr>
                <w:color w:val="231F20"/>
                <w:w w:val="95"/>
                <w:sz w:val="20"/>
              </w:rPr>
              <w:t>docente.</w:t>
            </w:r>
          </w:p>
        </w:tc>
      </w:tr>
      <w:tr>
        <w:trPr>
          <w:trHeight w:val="1755" w:hRule="exact"/>
        </w:trPr>
        <w:tc>
          <w:tcPr>
            <w:tcW w:w="1029" w:type="dxa"/>
            <w:shd w:val="clear" w:color="auto" w:fill="DCDDDE"/>
          </w:tcPr>
          <w:p>
            <w:pPr>
              <w:pStyle w:val="TableParagraph"/>
              <w:rPr>
                <w:rFonts w:ascii="Trebuchet MS"/>
                <w:sz w:val="20"/>
              </w:rPr>
            </w:pPr>
          </w:p>
          <w:p>
            <w:pPr>
              <w:pStyle w:val="TableParagraph"/>
              <w:rPr>
                <w:rFonts w:ascii="Trebuchet MS"/>
                <w:sz w:val="20"/>
              </w:rPr>
            </w:pPr>
          </w:p>
          <w:p>
            <w:pPr>
              <w:pStyle w:val="TableParagraph"/>
              <w:spacing w:before="4"/>
              <w:rPr>
                <w:rFonts w:ascii="Trebuchet MS"/>
                <w:sz w:val="25"/>
              </w:rPr>
            </w:pPr>
          </w:p>
          <w:p>
            <w:pPr>
              <w:pStyle w:val="TableParagraph"/>
              <w:ind w:left="74"/>
              <w:rPr>
                <w:sz w:val="20"/>
              </w:rPr>
            </w:pPr>
            <w:r>
              <w:rPr>
                <w:color w:val="231F20"/>
                <w:sz w:val="20"/>
              </w:rPr>
              <w:t>Oliveira</w:t>
            </w:r>
          </w:p>
        </w:tc>
        <w:tc>
          <w:tcPr>
            <w:tcW w:w="627" w:type="dxa"/>
            <w:shd w:val="clear" w:color="auto" w:fill="DCDDDE"/>
          </w:tcPr>
          <w:p>
            <w:pPr>
              <w:pStyle w:val="TableParagraph"/>
              <w:rPr>
                <w:rFonts w:ascii="Trebuchet MS"/>
                <w:sz w:val="20"/>
              </w:rPr>
            </w:pPr>
          </w:p>
          <w:p>
            <w:pPr>
              <w:pStyle w:val="TableParagraph"/>
              <w:rPr>
                <w:rFonts w:ascii="Trebuchet MS"/>
                <w:sz w:val="20"/>
              </w:rPr>
            </w:pPr>
          </w:p>
          <w:p>
            <w:pPr>
              <w:pStyle w:val="TableParagraph"/>
              <w:spacing w:before="4"/>
              <w:rPr>
                <w:rFonts w:ascii="Trebuchet MS"/>
                <w:sz w:val="25"/>
              </w:rPr>
            </w:pPr>
          </w:p>
          <w:p>
            <w:pPr>
              <w:pStyle w:val="TableParagraph"/>
              <w:ind w:left="74"/>
              <w:rPr>
                <w:sz w:val="20"/>
              </w:rPr>
            </w:pPr>
            <w:r>
              <w:rPr>
                <w:color w:val="231F20"/>
                <w:sz w:val="20"/>
              </w:rPr>
              <w:t>2001</w:t>
            </w:r>
          </w:p>
        </w:tc>
        <w:tc>
          <w:tcPr>
            <w:tcW w:w="1471" w:type="dxa"/>
            <w:shd w:val="clear" w:color="auto" w:fill="DCDDDE"/>
          </w:tcPr>
          <w:p>
            <w:pPr>
              <w:pStyle w:val="TableParagraph"/>
              <w:spacing w:line="399" w:lineRule="exact"/>
              <w:ind w:left="74" w:right="-13"/>
              <w:rPr>
                <w:sz w:val="20"/>
              </w:rPr>
            </w:pPr>
            <w:r>
              <w:rPr>
                <w:color w:val="231F20"/>
                <w:w w:val="93"/>
                <w:sz w:val="20"/>
              </w:rPr>
              <w:t>ci</w:t>
            </w:r>
            <w:r>
              <w:rPr>
                <w:color w:val="231F20"/>
                <w:spacing w:val="-3"/>
                <w:w w:val="93"/>
                <w:sz w:val="20"/>
              </w:rPr>
              <w:t>ó</w:t>
            </w:r>
            <w:r>
              <w:rPr>
                <w:color w:val="231F20"/>
                <w:w w:val="103"/>
                <w:sz w:val="20"/>
              </w:rPr>
              <w:t>n</w:t>
            </w:r>
            <w:r>
              <w:rPr>
                <w:color w:val="231F20"/>
                <w:spacing w:val="-7"/>
                <w:sz w:val="20"/>
              </w:rPr>
              <w:t> </w:t>
            </w:r>
            <w:r>
              <w:rPr>
                <w:color w:val="231F20"/>
                <w:w w:val="95"/>
                <w:sz w:val="20"/>
              </w:rPr>
              <w:t>d</w:t>
            </w:r>
            <w:r>
              <w:rPr>
                <w:color w:val="231F20"/>
                <w:spacing w:val="-1"/>
                <w:w w:val="95"/>
                <w:sz w:val="20"/>
              </w:rPr>
              <w:t>e</w:t>
            </w:r>
            <w:r>
              <w:rPr>
                <w:color w:val="231F20"/>
                <w:w w:val="86"/>
                <w:sz w:val="20"/>
              </w:rPr>
              <w:t>l</w:t>
            </w:r>
            <w:r>
              <w:rPr>
                <w:color w:val="231F20"/>
                <w:spacing w:val="-7"/>
                <w:sz w:val="20"/>
              </w:rPr>
              <w:t> </w:t>
            </w:r>
            <w:r>
              <w:rPr>
                <w:color w:val="231F20"/>
                <w:spacing w:val="-3"/>
                <w:w w:val="99"/>
                <w:sz w:val="20"/>
              </w:rPr>
              <w:t>p</w:t>
            </w:r>
            <w:r>
              <w:rPr>
                <w:color w:val="231F20"/>
                <w:spacing w:val="-3"/>
                <w:w w:val="105"/>
                <w:sz w:val="20"/>
              </w:rPr>
              <w:t>r</w:t>
            </w:r>
            <w:r>
              <w:rPr>
                <w:color w:val="231F20"/>
                <w:spacing w:val="-3"/>
                <w:w w:val="96"/>
                <w:sz w:val="20"/>
              </w:rPr>
              <w:t>o</w:t>
            </w:r>
            <w:r>
              <w:rPr>
                <w:color w:val="231F20"/>
                <w:spacing w:val="-2"/>
                <w:w w:val="84"/>
                <w:sz w:val="20"/>
              </w:rPr>
              <w:t>f</w:t>
            </w:r>
            <w:r>
              <w:rPr>
                <w:color w:val="231F20"/>
                <w:w w:val="90"/>
                <w:sz w:val="20"/>
              </w:rPr>
              <w:t>e</w:t>
            </w:r>
            <w:r>
              <w:rPr>
                <w:color w:val="231F20"/>
                <w:spacing w:val="1"/>
                <w:w w:val="90"/>
                <w:sz w:val="20"/>
              </w:rPr>
              <w:t>s</w:t>
            </w:r>
            <w:r>
              <w:rPr>
                <w:color w:val="231F20"/>
                <w:spacing w:val="-27"/>
                <w:w w:val="96"/>
                <w:sz w:val="20"/>
              </w:rPr>
              <w:t>o</w:t>
            </w:r>
            <w:r>
              <w:rPr>
                <w:rFonts w:ascii="Calibri" w:hAnsi="Calibri"/>
                <w:color w:val="DADBDC"/>
                <w:spacing w:val="-1117"/>
                <w:w w:val="86"/>
                <w:position w:val="-102"/>
                <w:sz w:val="154"/>
              </w:rPr>
              <w:t>M</w:t>
            </w:r>
            <w:r>
              <w:rPr>
                <w:color w:val="231F20"/>
                <w:spacing w:val="-12"/>
                <w:w w:val="105"/>
                <w:sz w:val="20"/>
              </w:rPr>
              <w:t>r</w:t>
            </w:r>
            <w:r>
              <w:rPr>
                <w:color w:val="231F20"/>
                <w:w w:val="86"/>
                <w:sz w:val="20"/>
              </w:rPr>
              <w:t>.</w:t>
            </w:r>
          </w:p>
          <w:p>
            <w:pPr>
              <w:pStyle w:val="TableParagraph"/>
              <w:spacing w:line="110" w:lineRule="exact"/>
              <w:ind w:left="74" w:right="-13"/>
              <w:rPr>
                <w:sz w:val="20"/>
              </w:rPr>
            </w:pPr>
            <w:r>
              <w:rPr>
                <w:color w:val="231F20"/>
                <w:w w:val="95"/>
                <w:sz w:val="20"/>
              </w:rPr>
              <w:t>Bienestar de los</w:t>
            </w:r>
          </w:p>
          <w:p>
            <w:pPr>
              <w:pStyle w:val="TableParagraph"/>
              <w:spacing w:line="249" w:lineRule="auto" w:before="10"/>
              <w:ind w:left="74" w:right="89"/>
              <w:rPr>
                <w:sz w:val="20"/>
              </w:rPr>
            </w:pPr>
            <w:r>
              <w:rPr>
                <w:color w:val="231F20"/>
                <w:sz w:val="20"/>
              </w:rPr>
              <w:t>docentes en una institución pri- vada de educa- </w:t>
            </w:r>
            <w:r>
              <w:rPr>
                <w:color w:val="231F20"/>
                <w:w w:val="95"/>
                <w:sz w:val="20"/>
              </w:rPr>
              <w:t>ción superior.</w:t>
            </w:r>
          </w:p>
        </w:tc>
        <w:tc>
          <w:tcPr>
            <w:tcW w:w="1512" w:type="dxa"/>
            <w:shd w:val="clear" w:color="auto" w:fill="DCDDDE"/>
          </w:tcPr>
          <w:p>
            <w:pPr>
              <w:pStyle w:val="TableParagraph"/>
              <w:rPr>
                <w:rFonts w:ascii="Trebuchet MS"/>
                <w:sz w:val="20"/>
              </w:rPr>
            </w:pPr>
          </w:p>
          <w:p>
            <w:pPr>
              <w:pStyle w:val="TableParagraph"/>
              <w:rPr>
                <w:rFonts w:ascii="Trebuchet MS"/>
                <w:sz w:val="20"/>
              </w:rPr>
            </w:pPr>
          </w:p>
          <w:p>
            <w:pPr>
              <w:pStyle w:val="TableParagraph"/>
              <w:spacing w:line="249" w:lineRule="auto" w:before="174"/>
              <w:ind w:left="244" w:right="237"/>
              <w:rPr>
                <w:sz w:val="20"/>
              </w:rPr>
            </w:pPr>
            <w:r>
              <w:rPr>
                <w:color w:val="231F20"/>
                <w:w w:val="90"/>
                <w:sz w:val="20"/>
              </w:rPr>
              <w:t>UFSC;PEED; </w:t>
            </w:r>
            <w:r>
              <w:rPr>
                <w:color w:val="231F20"/>
                <w:sz w:val="20"/>
              </w:rPr>
              <w:t>p.97</w:t>
            </w:r>
          </w:p>
        </w:tc>
        <w:tc>
          <w:tcPr>
            <w:tcW w:w="2428" w:type="dxa"/>
            <w:shd w:val="clear" w:color="auto" w:fill="DCDDDE"/>
          </w:tcPr>
          <w:p>
            <w:pPr>
              <w:pStyle w:val="TableParagraph"/>
              <w:spacing w:line="249" w:lineRule="auto" w:before="38"/>
              <w:ind w:left="74" w:right="70"/>
              <w:rPr>
                <w:sz w:val="20"/>
              </w:rPr>
            </w:pPr>
            <w:r>
              <w:rPr>
                <w:color w:val="231F20"/>
                <w:sz w:val="20"/>
              </w:rPr>
              <w:t>Presenta</w:t>
            </w:r>
            <w:r>
              <w:rPr>
                <w:color w:val="231F20"/>
                <w:spacing w:val="-31"/>
                <w:sz w:val="20"/>
              </w:rPr>
              <w:t> </w:t>
            </w:r>
            <w:r>
              <w:rPr>
                <w:color w:val="231F20"/>
                <w:sz w:val="20"/>
              </w:rPr>
              <w:t>los</w:t>
            </w:r>
            <w:r>
              <w:rPr>
                <w:color w:val="231F20"/>
                <w:spacing w:val="-31"/>
                <w:sz w:val="20"/>
              </w:rPr>
              <w:t> </w:t>
            </w:r>
            <w:r>
              <w:rPr>
                <w:color w:val="231F20"/>
                <w:sz w:val="20"/>
              </w:rPr>
              <w:t>factores</w:t>
            </w:r>
            <w:r>
              <w:rPr>
                <w:color w:val="231F20"/>
                <w:spacing w:val="-31"/>
                <w:sz w:val="20"/>
              </w:rPr>
              <w:t> </w:t>
            </w:r>
            <w:r>
              <w:rPr>
                <w:color w:val="231F20"/>
                <w:sz w:val="20"/>
              </w:rPr>
              <w:t>que</w:t>
            </w:r>
            <w:r>
              <w:rPr>
                <w:color w:val="231F20"/>
                <w:spacing w:val="-31"/>
                <w:sz w:val="20"/>
              </w:rPr>
              <w:t> </w:t>
            </w:r>
            <w:r>
              <w:rPr>
                <w:color w:val="231F20"/>
                <w:sz w:val="20"/>
              </w:rPr>
              <w:t>más influencian</w:t>
            </w:r>
            <w:r>
              <w:rPr>
                <w:color w:val="231F20"/>
                <w:spacing w:val="-35"/>
                <w:sz w:val="20"/>
              </w:rPr>
              <w:t> </w:t>
            </w:r>
            <w:r>
              <w:rPr>
                <w:color w:val="231F20"/>
                <w:sz w:val="20"/>
              </w:rPr>
              <w:t>el</w:t>
            </w:r>
            <w:r>
              <w:rPr>
                <w:color w:val="231F20"/>
                <w:spacing w:val="-35"/>
                <w:sz w:val="20"/>
              </w:rPr>
              <w:t> </w:t>
            </w:r>
            <w:r>
              <w:rPr>
                <w:color w:val="231F20"/>
                <w:sz w:val="20"/>
              </w:rPr>
              <w:t>bienestar</w:t>
            </w:r>
            <w:r>
              <w:rPr>
                <w:color w:val="231F20"/>
                <w:spacing w:val="-35"/>
                <w:sz w:val="20"/>
              </w:rPr>
              <w:t> </w:t>
            </w:r>
            <w:r>
              <w:rPr>
                <w:color w:val="231F20"/>
                <w:sz w:val="20"/>
              </w:rPr>
              <w:t>de</w:t>
            </w:r>
            <w:r>
              <w:rPr>
                <w:color w:val="231F20"/>
                <w:spacing w:val="-35"/>
                <w:sz w:val="20"/>
              </w:rPr>
              <w:t> </w:t>
            </w:r>
            <w:r>
              <w:rPr>
                <w:color w:val="231F20"/>
                <w:sz w:val="20"/>
              </w:rPr>
              <w:t>los profesores.</w:t>
            </w:r>
            <w:r>
              <w:rPr>
                <w:color w:val="231F20"/>
                <w:spacing w:val="-33"/>
                <w:sz w:val="20"/>
              </w:rPr>
              <w:t> </w:t>
            </w:r>
            <w:r>
              <w:rPr>
                <w:color w:val="231F20"/>
                <w:sz w:val="20"/>
              </w:rPr>
              <w:t>La</w:t>
            </w:r>
            <w:r>
              <w:rPr>
                <w:color w:val="231F20"/>
                <w:spacing w:val="-33"/>
                <w:sz w:val="20"/>
              </w:rPr>
              <w:t> </w:t>
            </w:r>
            <w:r>
              <w:rPr>
                <w:color w:val="231F20"/>
                <w:sz w:val="20"/>
              </w:rPr>
              <w:t>muestra</w:t>
            </w:r>
            <w:r>
              <w:rPr>
                <w:color w:val="231F20"/>
                <w:spacing w:val="-33"/>
                <w:sz w:val="20"/>
              </w:rPr>
              <w:t> </w:t>
            </w:r>
            <w:r>
              <w:rPr>
                <w:color w:val="231F20"/>
                <w:sz w:val="20"/>
              </w:rPr>
              <w:t>fue</w:t>
            </w:r>
            <w:r>
              <w:rPr>
                <w:color w:val="231F20"/>
                <w:spacing w:val="-33"/>
                <w:sz w:val="20"/>
              </w:rPr>
              <w:t> </w:t>
            </w:r>
            <w:r>
              <w:rPr>
                <w:color w:val="231F20"/>
                <w:sz w:val="20"/>
              </w:rPr>
              <w:t>de 59</w:t>
            </w:r>
            <w:r>
              <w:rPr>
                <w:color w:val="231F20"/>
                <w:spacing w:val="-23"/>
                <w:sz w:val="20"/>
              </w:rPr>
              <w:t> </w:t>
            </w:r>
            <w:r>
              <w:rPr>
                <w:color w:val="231F20"/>
                <w:sz w:val="20"/>
              </w:rPr>
              <w:t>profesores</w:t>
            </w:r>
            <w:r>
              <w:rPr>
                <w:color w:val="231F20"/>
                <w:spacing w:val="-23"/>
                <w:sz w:val="20"/>
              </w:rPr>
              <w:t> </w:t>
            </w:r>
            <w:r>
              <w:rPr>
                <w:color w:val="231F20"/>
                <w:sz w:val="20"/>
              </w:rPr>
              <w:t>de</w:t>
            </w:r>
            <w:r>
              <w:rPr>
                <w:color w:val="231F20"/>
                <w:spacing w:val="-23"/>
                <w:sz w:val="20"/>
              </w:rPr>
              <w:t> </w:t>
            </w:r>
            <w:r>
              <w:rPr>
                <w:color w:val="231F20"/>
                <w:sz w:val="20"/>
              </w:rPr>
              <w:t>una</w:t>
            </w:r>
            <w:r>
              <w:rPr>
                <w:color w:val="231F20"/>
                <w:spacing w:val="-23"/>
                <w:sz w:val="20"/>
              </w:rPr>
              <w:t> </w:t>
            </w:r>
            <w:r>
              <w:rPr>
                <w:color w:val="231F20"/>
                <w:sz w:val="20"/>
              </w:rPr>
              <w:t>institu- ción que respondieron a un instrumento</w:t>
            </w:r>
            <w:r>
              <w:rPr>
                <w:color w:val="231F20"/>
                <w:spacing w:val="-34"/>
                <w:sz w:val="20"/>
              </w:rPr>
              <w:t> </w:t>
            </w:r>
            <w:r>
              <w:rPr>
                <w:color w:val="231F20"/>
                <w:sz w:val="20"/>
              </w:rPr>
              <w:t>construido</w:t>
            </w:r>
            <w:r>
              <w:rPr>
                <w:color w:val="231F20"/>
                <w:spacing w:val="-34"/>
                <w:sz w:val="20"/>
              </w:rPr>
              <w:t> </w:t>
            </w:r>
            <w:r>
              <w:rPr>
                <w:color w:val="231F20"/>
                <w:sz w:val="20"/>
              </w:rPr>
              <w:t>espe- </w:t>
            </w:r>
            <w:r>
              <w:rPr>
                <w:color w:val="231F20"/>
                <w:w w:val="95"/>
                <w:sz w:val="20"/>
              </w:rPr>
              <w:t>cíficamente</w:t>
            </w:r>
            <w:r>
              <w:rPr>
                <w:color w:val="231F20"/>
                <w:spacing w:val="-13"/>
                <w:w w:val="95"/>
                <w:sz w:val="20"/>
              </w:rPr>
              <w:t> </w:t>
            </w:r>
            <w:r>
              <w:rPr>
                <w:color w:val="231F20"/>
                <w:w w:val="95"/>
                <w:sz w:val="20"/>
              </w:rPr>
              <w:t>para</w:t>
            </w:r>
            <w:r>
              <w:rPr>
                <w:color w:val="231F20"/>
                <w:spacing w:val="-13"/>
                <w:w w:val="95"/>
                <w:sz w:val="20"/>
              </w:rPr>
              <w:t> </w:t>
            </w:r>
            <w:r>
              <w:rPr>
                <w:color w:val="231F20"/>
                <w:w w:val="95"/>
                <w:sz w:val="20"/>
              </w:rPr>
              <w:t>este</w:t>
            </w:r>
            <w:r>
              <w:rPr>
                <w:color w:val="231F20"/>
                <w:spacing w:val="-13"/>
                <w:w w:val="95"/>
                <w:sz w:val="20"/>
              </w:rPr>
              <w:t> </w:t>
            </w:r>
            <w:r>
              <w:rPr>
                <w:color w:val="231F20"/>
                <w:w w:val="95"/>
                <w:sz w:val="20"/>
              </w:rPr>
              <w:t>estudio.</w:t>
            </w:r>
          </w:p>
        </w:tc>
      </w:tr>
      <w:tr>
        <w:trPr>
          <w:trHeight w:val="2235" w:hRule="exact"/>
        </w:trPr>
        <w:tc>
          <w:tcPr>
            <w:tcW w:w="1029" w:type="dxa"/>
            <w:shd w:val="clear" w:color="auto" w:fill="E6E7E8"/>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rPr>
                <w:rFonts w:ascii="Trebuchet MS"/>
                <w:sz w:val="26"/>
              </w:rPr>
            </w:pPr>
          </w:p>
          <w:p>
            <w:pPr>
              <w:pStyle w:val="TableParagraph"/>
              <w:ind w:left="74"/>
              <w:rPr>
                <w:sz w:val="20"/>
              </w:rPr>
            </w:pPr>
            <w:r>
              <w:rPr>
                <w:color w:val="231F20"/>
                <w:sz w:val="20"/>
              </w:rPr>
              <w:t>Fonseca</w:t>
            </w:r>
          </w:p>
        </w:tc>
        <w:tc>
          <w:tcPr>
            <w:tcW w:w="627" w:type="dxa"/>
            <w:shd w:val="clear" w:color="auto" w:fill="E6E7E8"/>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rPr>
                <w:rFonts w:ascii="Trebuchet MS"/>
                <w:sz w:val="26"/>
              </w:rPr>
            </w:pPr>
          </w:p>
          <w:p>
            <w:pPr>
              <w:pStyle w:val="TableParagraph"/>
              <w:ind w:left="74"/>
              <w:rPr>
                <w:sz w:val="20"/>
              </w:rPr>
            </w:pPr>
            <w:r>
              <w:rPr>
                <w:color w:val="231F20"/>
                <w:sz w:val="20"/>
              </w:rPr>
              <w:t>2001</w:t>
            </w:r>
          </w:p>
        </w:tc>
        <w:tc>
          <w:tcPr>
            <w:tcW w:w="1471" w:type="dxa"/>
            <w:shd w:val="clear" w:color="auto" w:fill="E6E7E8"/>
          </w:tcPr>
          <w:p>
            <w:pPr>
              <w:pStyle w:val="TableParagraph"/>
              <w:spacing w:line="249" w:lineRule="auto" w:before="38"/>
              <w:ind w:left="74" w:right="279"/>
              <w:rPr>
                <w:sz w:val="20"/>
              </w:rPr>
            </w:pPr>
            <w:r>
              <w:rPr>
                <w:color w:val="231F20"/>
                <w:w w:val="95"/>
                <w:sz w:val="20"/>
              </w:rPr>
              <w:t>Las dolencias </w:t>
            </w:r>
            <w:r>
              <w:rPr>
                <w:color w:val="231F20"/>
                <w:sz w:val="20"/>
              </w:rPr>
              <w:t>psíquicas en el trabajo del</w:t>
            </w:r>
          </w:p>
          <w:p>
            <w:pPr>
              <w:pStyle w:val="TableParagraph"/>
              <w:spacing w:line="249" w:lineRule="auto" w:before="1"/>
              <w:ind w:left="74" w:right="95"/>
              <w:rPr>
                <w:sz w:val="20"/>
              </w:rPr>
            </w:pPr>
            <w:r>
              <w:rPr>
                <w:color w:val="231F20"/>
                <w:sz w:val="20"/>
              </w:rPr>
              <w:t>profesor</w:t>
            </w:r>
            <w:r>
              <w:rPr>
                <w:color w:val="231F20"/>
                <w:spacing w:val="-27"/>
                <w:sz w:val="20"/>
              </w:rPr>
              <w:t> </w:t>
            </w:r>
            <w:r>
              <w:rPr>
                <w:color w:val="231F20"/>
                <w:sz w:val="20"/>
              </w:rPr>
              <w:t>de</w:t>
            </w:r>
            <w:r>
              <w:rPr>
                <w:color w:val="231F20"/>
                <w:spacing w:val="-27"/>
                <w:sz w:val="20"/>
              </w:rPr>
              <w:t> </w:t>
            </w:r>
            <w:r>
              <w:rPr>
                <w:color w:val="231F20"/>
                <w:sz w:val="20"/>
              </w:rPr>
              <w:t>edu- </w:t>
            </w:r>
            <w:r>
              <w:rPr>
                <w:color w:val="231F20"/>
                <w:w w:val="95"/>
                <w:sz w:val="20"/>
              </w:rPr>
              <w:t>cación</w:t>
            </w:r>
            <w:r>
              <w:rPr>
                <w:color w:val="231F20"/>
                <w:spacing w:val="-11"/>
                <w:w w:val="95"/>
                <w:sz w:val="20"/>
              </w:rPr>
              <w:t> </w:t>
            </w:r>
            <w:r>
              <w:rPr>
                <w:color w:val="231F20"/>
                <w:w w:val="95"/>
                <w:sz w:val="20"/>
              </w:rPr>
              <w:t>elemental </w:t>
            </w:r>
            <w:r>
              <w:rPr>
                <w:color w:val="231F20"/>
                <w:sz w:val="20"/>
              </w:rPr>
              <w:t>y media de la red</w:t>
            </w:r>
            <w:r>
              <w:rPr>
                <w:color w:val="231F20"/>
                <w:spacing w:val="-24"/>
                <w:sz w:val="20"/>
              </w:rPr>
              <w:t> </w:t>
            </w:r>
            <w:r>
              <w:rPr>
                <w:color w:val="231F20"/>
                <w:sz w:val="20"/>
              </w:rPr>
              <w:t>pública</w:t>
            </w:r>
            <w:r>
              <w:rPr>
                <w:color w:val="231F20"/>
                <w:spacing w:val="-24"/>
                <w:sz w:val="20"/>
              </w:rPr>
              <w:t> </w:t>
            </w:r>
            <w:r>
              <w:rPr>
                <w:color w:val="231F20"/>
                <w:sz w:val="20"/>
              </w:rPr>
              <w:t>en</w:t>
            </w:r>
            <w:r>
              <w:rPr>
                <w:color w:val="231F20"/>
                <w:spacing w:val="-24"/>
                <w:sz w:val="20"/>
              </w:rPr>
              <w:t> </w:t>
            </w:r>
            <w:r>
              <w:rPr>
                <w:color w:val="231F20"/>
                <w:sz w:val="20"/>
              </w:rPr>
              <w:t>el estado</w:t>
            </w:r>
            <w:r>
              <w:rPr>
                <w:color w:val="231F20"/>
                <w:spacing w:val="-26"/>
                <w:sz w:val="20"/>
              </w:rPr>
              <w:t> </w:t>
            </w:r>
            <w:r>
              <w:rPr>
                <w:color w:val="231F20"/>
                <w:sz w:val="20"/>
              </w:rPr>
              <w:t>de</w:t>
            </w:r>
            <w:r>
              <w:rPr>
                <w:color w:val="231F20"/>
                <w:spacing w:val="-26"/>
                <w:sz w:val="20"/>
              </w:rPr>
              <w:t> </w:t>
            </w:r>
            <w:r>
              <w:rPr>
                <w:color w:val="231F20"/>
                <w:sz w:val="20"/>
              </w:rPr>
              <w:t>Minas Gerais.</w:t>
            </w:r>
          </w:p>
        </w:tc>
        <w:tc>
          <w:tcPr>
            <w:tcW w:w="1512" w:type="dxa"/>
            <w:shd w:val="clear" w:color="auto" w:fill="E6E7E8"/>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spacing w:before="7"/>
              <w:rPr>
                <w:rFonts w:ascii="Trebuchet MS"/>
                <w:sz w:val="15"/>
              </w:rPr>
            </w:pPr>
          </w:p>
          <w:p>
            <w:pPr>
              <w:pStyle w:val="TableParagraph"/>
              <w:spacing w:line="249" w:lineRule="auto" w:before="1"/>
              <w:ind w:left="244" w:right="237"/>
              <w:rPr>
                <w:sz w:val="20"/>
              </w:rPr>
            </w:pPr>
            <w:r>
              <w:rPr>
                <w:color w:val="231F20"/>
                <w:w w:val="90"/>
                <w:sz w:val="20"/>
              </w:rPr>
              <w:t>UFSC;PEED; </w:t>
            </w:r>
            <w:r>
              <w:rPr>
                <w:color w:val="231F20"/>
                <w:sz w:val="20"/>
              </w:rPr>
              <w:t>p.226</w:t>
            </w:r>
          </w:p>
        </w:tc>
        <w:tc>
          <w:tcPr>
            <w:tcW w:w="2428" w:type="dxa"/>
            <w:shd w:val="clear" w:color="auto" w:fill="E6E7E8"/>
          </w:tcPr>
          <w:p>
            <w:pPr>
              <w:pStyle w:val="TableParagraph"/>
              <w:spacing w:line="249" w:lineRule="auto" w:before="158"/>
              <w:ind w:left="74" w:right="144"/>
              <w:rPr>
                <w:sz w:val="20"/>
              </w:rPr>
            </w:pPr>
            <w:r>
              <w:rPr>
                <w:color w:val="231F20"/>
                <w:spacing w:val="-4"/>
                <w:sz w:val="20"/>
              </w:rPr>
              <w:t>Estudio </w:t>
            </w:r>
            <w:r>
              <w:rPr>
                <w:color w:val="231F20"/>
                <w:sz w:val="20"/>
              </w:rPr>
              <w:t>de </w:t>
            </w:r>
            <w:r>
              <w:rPr>
                <w:color w:val="231F20"/>
                <w:spacing w:val="-3"/>
                <w:sz w:val="20"/>
              </w:rPr>
              <w:t>caso </w:t>
            </w:r>
            <w:r>
              <w:rPr>
                <w:color w:val="231F20"/>
                <w:spacing w:val="-5"/>
                <w:sz w:val="20"/>
              </w:rPr>
              <w:t>presentando datos</w:t>
            </w:r>
            <w:r>
              <w:rPr>
                <w:color w:val="231F20"/>
                <w:spacing w:val="-30"/>
                <w:sz w:val="20"/>
              </w:rPr>
              <w:t> </w:t>
            </w:r>
            <w:r>
              <w:rPr>
                <w:color w:val="231F20"/>
                <w:spacing w:val="-4"/>
                <w:sz w:val="20"/>
              </w:rPr>
              <w:t>que</w:t>
            </w:r>
            <w:r>
              <w:rPr>
                <w:color w:val="231F20"/>
                <w:spacing w:val="-30"/>
                <w:sz w:val="20"/>
              </w:rPr>
              <w:t> </w:t>
            </w:r>
            <w:r>
              <w:rPr>
                <w:color w:val="231F20"/>
                <w:spacing w:val="-5"/>
                <w:sz w:val="20"/>
              </w:rPr>
              <w:t>implican</w:t>
            </w:r>
            <w:r>
              <w:rPr>
                <w:color w:val="231F20"/>
                <w:spacing w:val="-30"/>
                <w:sz w:val="20"/>
              </w:rPr>
              <w:t> </w:t>
            </w:r>
            <w:r>
              <w:rPr>
                <w:color w:val="231F20"/>
                <w:spacing w:val="-4"/>
                <w:sz w:val="20"/>
              </w:rPr>
              <w:t>bajas</w:t>
            </w:r>
            <w:r>
              <w:rPr>
                <w:color w:val="231F20"/>
                <w:spacing w:val="-30"/>
                <w:sz w:val="20"/>
              </w:rPr>
              <w:t> </w:t>
            </w:r>
            <w:r>
              <w:rPr>
                <w:color w:val="231F20"/>
                <w:sz w:val="20"/>
              </w:rPr>
              <w:t>en</w:t>
            </w:r>
            <w:r>
              <w:rPr>
                <w:color w:val="231F20"/>
                <w:spacing w:val="-30"/>
                <w:sz w:val="20"/>
              </w:rPr>
              <w:t> </w:t>
            </w:r>
            <w:r>
              <w:rPr>
                <w:color w:val="231F20"/>
                <w:spacing w:val="-3"/>
                <w:sz w:val="20"/>
              </w:rPr>
              <w:t>el </w:t>
            </w:r>
            <w:r>
              <w:rPr>
                <w:color w:val="231F20"/>
                <w:spacing w:val="-4"/>
                <w:sz w:val="20"/>
              </w:rPr>
              <w:t>trabajo por </w:t>
            </w:r>
            <w:r>
              <w:rPr>
                <w:color w:val="231F20"/>
                <w:spacing w:val="-5"/>
                <w:sz w:val="20"/>
              </w:rPr>
              <w:t>motivo </w:t>
            </w:r>
            <w:r>
              <w:rPr>
                <w:color w:val="231F20"/>
                <w:sz w:val="20"/>
              </w:rPr>
              <w:t>de </w:t>
            </w:r>
            <w:r>
              <w:rPr>
                <w:color w:val="231F20"/>
                <w:spacing w:val="-4"/>
                <w:sz w:val="20"/>
              </w:rPr>
              <w:t>salud, </w:t>
            </w:r>
            <w:r>
              <w:rPr>
                <w:color w:val="231F20"/>
                <w:spacing w:val="-5"/>
                <w:sz w:val="20"/>
              </w:rPr>
              <w:t>buscando</w:t>
            </w:r>
            <w:r>
              <w:rPr>
                <w:color w:val="231F20"/>
                <w:spacing w:val="-38"/>
                <w:sz w:val="20"/>
              </w:rPr>
              <w:t> </w:t>
            </w:r>
            <w:r>
              <w:rPr>
                <w:color w:val="231F20"/>
                <w:spacing w:val="-4"/>
                <w:sz w:val="20"/>
              </w:rPr>
              <w:t>identificar</w:t>
            </w:r>
            <w:r>
              <w:rPr>
                <w:color w:val="231F20"/>
                <w:spacing w:val="-38"/>
                <w:sz w:val="20"/>
              </w:rPr>
              <w:t> </w:t>
            </w:r>
            <w:r>
              <w:rPr>
                <w:color w:val="231F20"/>
                <w:spacing w:val="-3"/>
                <w:sz w:val="20"/>
              </w:rPr>
              <w:t>los</w:t>
            </w:r>
            <w:r>
              <w:rPr>
                <w:color w:val="231F20"/>
                <w:spacing w:val="-38"/>
                <w:sz w:val="20"/>
              </w:rPr>
              <w:t> </w:t>
            </w:r>
            <w:r>
              <w:rPr>
                <w:color w:val="231F20"/>
                <w:spacing w:val="-5"/>
                <w:sz w:val="20"/>
              </w:rPr>
              <w:t>sínto- </w:t>
            </w:r>
            <w:r>
              <w:rPr>
                <w:color w:val="231F20"/>
                <w:spacing w:val="-4"/>
                <w:sz w:val="20"/>
              </w:rPr>
              <w:t>mas</w:t>
            </w:r>
            <w:r>
              <w:rPr>
                <w:color w:val="231F20"/>
                <w:spacing w:val="-28"/>
                <w:sz w:val="20"/>
              </w:rPr>
              <w:t> </w:t>
            </w:r>
            <w:r>
              <w:rPr>
                <w:color w:val="231F20"/>
                <w:spacing w:val="-4"/>
                <w:sz w:val="20"/>
              </w:rPr>
              <w:t>que</w:t>
            </w:r>
            <w:r>
              <w:rPr>
                <w:color w:val="231F20"/>
                <w:spacing w:val="-28"/>
                <w:sz w:val="20"/>
              </w:rPr>
              <w:t> </w:t>
            </w:r>
            <w:r>
              <w:rPr>
                <w:color w:val="231F20"/>
                <w:spacing w:val="-4"/>
                <w:sz w:val="20"/>
              </w:rPr>
              <w:t>más</w:t>
            </w:r>
            <w:r>
              <w:rPr>
                <w:color w:val="231F20"/>
                <w:spacing w:val="-28"/>
                <w:sz w:val="20"/>
              </w:rPr>
              <w:t> </w:t>
            </w:r>
            <w:r>
              <w:rPr>
                <w:color w:val="231F20"/>
                <w:spacing w:val="-4"/>
                <w:sz w:val="20"/>
              </w:rPr>
              <w:t>padecen</w:t>
            </w:r>
            <w:r>
              <w:rPr>
                <w:color w:val="231F20"/>
                <w:spacing w:val="-28"/>
                <w:sz w:val="20"/>
              </w:rPr>
              <w:t> </w:t>
            </w:r>
            <w:r>
              <w:rPr>
                <w:color w:val="231F20"/>
                <w:spacing w:val="-3"/>
                <w:sz w:val="20"/>
              </w:rPr>
              <w:t>los</w:t>
            </w:r>
            <w:r>
              <w:rPr>
                <w:color w:val="231F20"/>
                <w:spacing w:val="-28"/>
                <w:sz w:val="20"/>
              </w:rPr>
              <w:t> </w:t>
            </w:r>
            <w:r>
              <w:rPr>
                <w:color w:val="231F20"/>
                <w:spacing w:val="-5"/>
                <w:sz w:val="20"/>
              </w:rPr>
              <w:t>pro- fesores.</w:t>
            </w:r>
            <w:r>
              <w:rPr>
                <w:color w:val="231F20"/>
                <w:spacing w:val="-33"/>
                <w:sz w:val="20"/>
              </w:rPr>
              <w:t> </w:t>
            </w:r>
            <w:r>
              <w:rPr>
                <w:color w:val="231F20"/>
                <w:spacing w:val="-5"/>
                <w:sz w:val="20"/>
              </w:rPr>
              <w:t>Participaron</w:t>
            </w:r>
            <w:r>
              <w:rPr>
                <w:color w:val="231F20"/>
                <w:spacing w:val="-33"/>
                <w:sz w:val="20"/>
              </w:rPr>
              <w:t> </w:t>
            </w:r>
            <w:r>
              <w:rPr>
                <w:color w:val="231F20"/>
                <w:spacing w:val="-3"/>
                <w:sz w:val="20"/>
              </w:rPr>
              <w:t>133</w:t>
            </w:r>
            <w:r>
              <w:rPr>
                <w:color w:val="231F20"/>
                <w:spacing w:val="-33"/>
                <w:sz w:val="20"/>
              </w:rPr>
              <w:t> </w:t>
            </w:r>
            <w:r>
              <w:rPr>
                <w:color w:val="231F20"/>
                <w:spacing w:val="-5"/>
                <w:sz w:val="20"/>
              </w:rPr>
              <w:t>pro- fesores</w:t>
            </w:r>
            <w:r>
              <w:rPr>
                <w:color w:val="231F20"/>
                <w:spacing w:val="-28"/>
                <w:sz w:val="20"/>
              </w:rPr>
              <w:t> </w:t>
            </w:r>
            <w:r>
              <w:rPr>
                <w:color w:val="231F20"/>
                <w:spacing w:val="-4"/>
                <w:sz w:val="20"/>
              </w:rPr>
              <w:t>que</w:t>
            </w:r>
            <w:r>
              <w:rPr>
                <w:color w:val="231F20"/>
                <w:spacing w:val="-28"/>
                <w:sz w:val="20"/>
              </w:rPr>
              <w:t> </w:t>
            </w:r>
            <w:r>
              <w:rPr>
                <w:color w:val="231F20"/>
                <w:spacing w:val="-5"/>
                <w:sz w:val="20"/>
              </w:rPr>
              <w:t>respondieron</w:t>
            </w:r>
            <w:r>
              <w:rPr>
                <w:color w:val="231F20"/>
                <w:spacing w:val="-28"/>
                <w:sz w:val="20"/>
              </w:rPr>
              <w:t> </w:t>
            </w:r>
            <w:r>
              <w:rPr>
                <w:color w:val="231F20"/>
                <w:sz w:val="20"/>
              </w:rPr>
              <w:t>a</w:t>
            </w:r>
            <w:r>
              <w:rPr>
                <w:color w:val="231F20"/>
                <w:spacing w:val="-28"/>
                <w:sz w:val="20"/>
              </w:rPr>
              <w:t> </w:t>
            </w:r>
            <w:r>
              <w:rPr>
                <w:color w:val="231F20"/>
                <w:spacing w:val="-4"/>
                <w:sz w:val="20"/>
              </w:rPr>
              <w:t>un </w:t>
            </w:r>
            <w:r>
              <w:rPr>
                <w:color w:val="231F20"/>
                <w:spacing w:val="-4"/>
                <w:w w:val="95"/>
                <w:sz w:val="20"/>
              </w:rPr>
              <w:t>cuestionario</w:t>
            </w:r>
            <w:r>
              <w:rPr>
                <w:color w:val="231F20"/>
                <w:spacing w:val="-13"/>
                <w:w w:val="95"/>
                <w:sz w:val="20"/>
              </w:rPr>
              <w:t> </w:t>
            </w:r>
            <w:r>
              <w:rPr>
                <w:color w:val="231F20"/>
                <w:w w:val="95"/>
                <w:sz w:val="20"/>
              </w:rPr>
              <w:t>y</w:t>
            </w:r>
            <w:r>
              <w:rPr>
                <w:color w:val="231F20"/>
                <w:spacing w:val="-13"/>
                <w:w w:val="95"/>
                <w:sz w:val="20"/>
              </w:rPr>
              <w:t> </w:t>
            </w:r>
            <w:r>
              <w:rPr>
                <w:color w:val="231F20"/>
                <w:w w:val="95"/>
                <w:sz w:val="20"/>
              </w:rPr>
              <w:t>10</w:t>
            </w:r>
            <w:r>
              <w:rPr>
                <w:color w:val="231F20"/>
                <w:spacing w:val="-13"/>
                <w:w w:val="95"/>
                <w:sz w:val="20"/>
              </w:rPr>
              <w:t> </w:t>
            </w:r>
            <w:r>
              <w:rPr>
                <w:color w:val="231F20"/>
                <w:w w:val="95"/>
                <w:sz w:val="20"/>
              </w:rPr>
              <w:t>a</w:t>
            </w:r>
            <w:r>
              <w:rPr>
                <w:color w:val="231F20"/>
                <w:spacing w:val="-13"/>
                <w:w w:val="95"/>
                <w:sz w:val="20"/>
              </w:rPr>
              <w:t> </w:t>
            </w:r>
            <w:r>
              <w:rPr>
                <w:color w:val="231F20"/>
                <w:spacing w:val="-5"/>
                <w:w w:val="95"/>
                <w:sz w:val="20"/>
              </w:rPr>
              <w:t>entrevista.</w:t>
            </w:r>
          </w:p>
        </w:tc>
      </w:tr>
      <w:tr>
        <w:trPr>
          <w:trHeight w:val="1995" w:hRule="exact"/>
        </w:trPr>
        <w:tc>
          <w:tcPr>
            <w:tcW w:w="1029" w:type="dxa"/>
            <w:shd w:val="clear" w:color="auto" w:fill="DCDDDE"/>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spacing w:before="7"/>
              <w:rPr>
                <w:rFonts w:ascii="Trebuchet MS"/>
                <w:sz w:val="15"/>
              </w:rPr>
            </w:pPr>
          </w:p>
          <w:p>
            <w:pPr>
              <w:pStyle w:val="TableParagraph"/>
              <w:spacing w:before="1"/>
              <w:ind w:left="74"/>
              <w:rPr>
                <w:sz w:val="20"/>
              </w:rPr>
            </w:pPr>
            <w:r>
              <w:rPr>
                <w:color w:val="231F20"/>
                <w:sz w:val="20"/>
              </w:rPr>
              <w:t>Gomes</w:t>
            </w:r>
          </w:p>
        </w:tc>
        <w:tc>
          <w:tcPr>
            <w:tcW w:w="627" w:type="dxa"/>
            <w:shd w:val="clear" w:color="auto" w:fill="DCDDDE"/>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spacing w:before="7"/>
              <w:rPr>
                <w:rFonts w:ascii="Trebuchet MS"/>
                <w:sz w:val="15"/>
              </w:rPr>
            </w:pPr>
          </w:p>
          <w:p>
            <w:pPr>
              <w:pStyle w:val="TableParagraph"/>
              <w:spacing w:before="1"/>
              <w:ind w:left="74"/>
              <w:rPr>
                <w:sz w:val="20"/>
              </w:rPr>
            </w:pPr>
            <w:r>
              <w:rPr>
                <w:color w:val="231F20"/>
                <w:sz w:val="20"/>
              </w:rPr>
              <w:t>2002</w:t>
            </w:r>
          </w:p>
        </w:tc>
        <w:tc>
          <w:tcPr>
            <w:tcW w:w="1471" w:type="dxa"/>
            <w:shd w:val="clear" w:color="auto" w:fill="DCDDDE"/>
          </w:tcPr>
          <w:p>
            <w:pPr>
              <w:pStyle w:val="TableParagraph"/>
              <w:rPr>
                <w:rFonts w:ascii="Trebuchet MS"/>
                <w:sz w:val="20"/>
              </w:rPr>
            </w:pPr>
          </w:p>
          <w:p>
            <w:pPr>
              <w:pStyle w:val="TableParagraph"/>
              <w:spacing w:line="249" w:lineRule="auto" w:before="166"/>
              <w:ind w:left="74" w:right="-13"/>
              <w:rPr>
                <w:sz w:val="20"/>
              </w:rPr>
            </w:pPr>
            <w:r>
              <w:rPr>
                <w:color w:val="231F20"/>
                <w:sz w:val="20"/>
              </w:rPr>
              <w:t>Trabajo multi- facético de los </w:t>
            </w:r>
            <w:r>
              <w:rPr>
                <w:color w:val="231F20"/>
                <w:w w:val="95"/>
                <w:sz w:val="20"/>
              </w:rPr>
              <w:t>profesores y pro- fesoras: La salud entre límites.</w:t>
            </w:r>
          </w:p>
        </w:tc>
        <w:tc>
          <w:tcPr>
            <w:tcW w:w="1512" w:type="dxa"/>
            <w:shd w:val="clear" w:color="auto" w:fill="DCDDDE"/>
          </w:tcPr>
          <w:p>
            <w:pPr>
              <w:pStyle w:val="TableParagraph"/>
              <w:rPr>
                <w:rFonts w:ascii="Trebuchet MS"/>
                <w:sz w:val="20"/>
              </w:rPr>
            </w:pPr>
          </w:p>
          <w:p>
            <w:pPr>
              <w:pStyle w:val="TableParagraph"/>
              <w:rPr>
                <w:rFonts w:ascii="Trebuchet MS"/>
                <w:sz w:val="20"/>
              </w:rPr>
            </w:pPr>
          </w:p>
          <w:p>
            <w:pPr>
              <w:pStyle w:val="TableParagraph"/>
              <w:spacing w:before="4"/>
              <w:rPr>
                <w:rFonts w:ascii="Trebuchet MS"/>
                <w:sz w:val="25"/>
              </w:rPr>
            </w:pPr>
          </w:p>
          <w:p>
            <w:pPr>
              <w:pStyle w:val="TableParagraph"/>
              <w:spacing w:line="249" w:lineRule="auto"/>
              <w:ind w:left="244" w:right="237"/>
              <w:rPr>
                <w:sz w:val="20"/>
              </w:rPr>
            </w:pPr>
            <w:r>
              <w:rPr>
                <w:color w:val="231F20"/>
                <w:w w:val="90"/>
                <w:sz w:val="20"/>
              </w:rPr>
              <w:t>UFSC;PEED; </w:t>
            </w:r>
            <w:r>
              <w:rPr>
                <w:color w:val="231F20"/>
                <w:sz w:val="20"/>
              </w:rPr>
              <w:t>p.123</w:t>
            </w:r>
          </w:p>
        </w:tc>
        <w:tc>
          <w:tcPr>
            <w:tcW w:w="2428" w:type="dxa"/>
            <w:shd w:val="clear" w:color="auto" w:fill="DCDDDE"/>
          </w:tcPr>
          <w:p>
            <w:pPr>
              <w:pStyle w:val="TableParagraph"/>
              <w:spacing w:line="249" w:lineRule="auto" w:before="38"/>
              <w:ind w:left="74" w:right="155"/>
              <w:rPr>
                <w:sz w:val="20"/>
              </w:rPr>
            </w:pPr>
            <w:r>
              <w:rPr>
                <w:color w:val="231F20"/>
                <w:sz w:val="20"/>
              </w:rPr>
              <w:t>Desarrolla un análisis de la dinámica</w:t>
            </w:r>
            <w:r>
              <w:rPr>
                <w:color w:val="231F20"/>
                <w:spacing w:val="-21"/>
                <w:sz w:val="20"/>
              </w:rPr>
              <w:t> </w:t>
            </w:r>
            <w:r>
              <w:rPr>
                <w:color w:val="231F20"/>
                <w:sz w:val="20"/>
              </w:rPr>
              <w:t>de</w:t>
            </w:r>
            <w:r>
              <w:rPr>
                <w:color w:val="231F20"/>
                <w:spacing w:val="-21"/>
                <w:sz w:val="20"/>
              </w:rPr>
              <w:t> </w:t>
            </w:r>
            <w:r>
              <w:rPr>
                <w:color w:val="231F20"/>
                <w:sz w:val="20"/>
              </w:rPr>
              <w:t>la</w:t>
            </w:r>
            <w:r>
              <w:rPr>
                <w:color w:val="231F20"/>
                <w:spacing w:val="-21"/>
                <w:sz w:val="20"/>
              </w:rPr>
              <w:t> </w:t>
            </w:r>
            <w:r>
              <w:rPr>
                <w:color w:val="231F20"/>
                <w:sz w:val="20"/>
              </w:rPr>
              <w:t>relación</w:t>
            </w:r>
            <w:r>
              <w:rPr>
                <w:color w:val="231F20"/>
                <w:spacing w:val="-21"/>
                <w:sz w:val="20"/>
              </w:rPr>
              <w:t> </w:t>
            </w:r>
            <w:r>
              <w:rPr>
                <w:color w:val="231F20"/>
                <w:sz w:val="20"/>
              </w:rPr>
              <w:t>tra- bajo/ salud de los docentes de educación media de una escuela</w:t>
            </w:r>
            <w:r>
              <w:rPr>
                <w:color w:val="231F20"/>
                <w:spacing w:val="-27"/>
                <w:sz w:val="20"/>
              </w:rPr>
              <w:t> </w:t>
            </w:r>
            <w:r>
              <w:rPr>
                <w:color w:val="231F20"/>
                <w:sz w:val="20"/>
              </w:rPr>
              <w:t>estatal</w:t>
            </w:r>
            <w:r>
              <w:rPr>
                <w:color w:val="231F20"/>
                <w:spacing w:val="-27"/>
                <w:sz w:val="20"/>
              </w:rPr>
              <w:t> </w:t>
            </w:r>
            <w:r>
              <w:rPr>
                <w:color w:val="231F20"/>
                <w:sz w:val="20"/>
              </w:rPr>
              <w:t>de</w:t>
            </w:r>
            <w:r>
              <w:rPr>
                <w:color w:val="231F20"/>
                <w:spacing w:val="-27"/>
                <w:sz w:val="20"/>
              </w:rPr>
              <w:t> </w:t>
            </w:r>
            <w:r>
              <w:rPr>
                <w:color w:val="231F20"/>
                <w:sz w:val="20"/>
              </w:rPr>
              <w:t>Río</w:t>
            </w:r>
            <w:r>
              <w:rPr>
                <w:color w:val="231F20"/>
                <w:spacing w:val="-27"/>
                <w:sz w:val="20"/>
              </w:rPr>
              <w:t> </w:t>
            </w:r>
            <w:r>
              <w:rPr>
                <w:color w:val="231F20"/>
                <w:sz w:val="20"/>
              </w:rPr>
              <w:t>de</w:t>
            </w:r>
            <w:r>
              <w:rPr>
                <w:color w:val="231F20"/>
                <w:spacing w:val="-27"/>
                <w:sz w:val="20"/>
              </w:rPr>
              <w:t> </w:t>
            </w:r>
            <w:r>
              <w:rPr>
                <w:color w:val="231F20"/>
                <w:sz w:val="20"/>
              </w:rPr>
              <w:t>Ja- neiro,</w:t>
            </w:r>
            <w:r>
              <w:rPr>
                <w:color w:val="231F20"/>
                <w:spacing w:val="-34"/>
                <w:sz w:val="20"/>
              </w:rPr>
              <w:t> </w:t>
            </w:r>
            <w:r>
              <w:rPr>
                <w:color w:val="231F20"/>
                <w:sz w:val="20"/>
              </w:rPr>
              <w:t>enfocando</w:t>
            </w:r>
            <w:r>
              <w:rPr>
                <w:color w:val="231F20"/>
                <w:spacing w:val="-34"/>
                <w:sz w:val="20"/>
              </w:rPr>
              <w:t> </w:t>
            </w:r>
            <w:r>
              <w:rPr>
                <w:color w:val="231F20"/>
                <w:sz w:val="20"/>
              </w:rPr>
              <w:t>la</w:t>
            </w:r>
            <w:r>
              <w:rPr>
                <w:color w:val="231F20"/>
                <w:spacing w:val="-34"/>
                <w:sz w:val="20"/>
              </w:rPr>
              <w:t> </w:t>
            </w:r>
            <w:r>
              <w:rPr>
                <w:color w:val="231F20"/>
                <w:sz w:val="20"/>
              </w:rPr>
              <w:t>atención en</w:t>
            </w:r>
            <w:r>
              <w:rPr>
                <w:color w:val="231F20"/>
                <w:spacing w:val="-30"/>
                <w:sz w:val="20"/>
              </w:rPr>
              <w:t> </w:t>
            </w:r>
            <w:r>
              <w:rPr>
                <w:color w:val="231F20"/>
                <w:sz w:val="20"/>
              </w:rPr>
              <w:t>actores</w:t>
            </w:r>
            <w:r>
              <w:rPr>
                <w:color w:val="231F20"/>
                <w:spacing w:val="-30"/>
                <w:sz w:val="20"/>
              </w:rPr>
              <w:t> </w:t>
            </w:r>
            <w:r>
              <w:rPr>
                <w:color w:val="231F20"/>
                <w:sz w:val="20"/>
              </w:rPr>
              <w:t>que</w:t>
            </w:r>
            <w:r>
              <w:rPr>
                <w:color w:val="231F20"/>
                <w:spacing w:val="-30"/>
                <w:sz w:val="20"/>
              </w:rPr>
              <w:t> </w:t>
            </w:r>
            <w:r>
              <w:rPr>
                <w:color w:val="231F20"/>
                <w:sz w:val="20"/>
              </w:rPr>
              <w:t>contribuyen</w:t>
            </w:r>
            <w:r>
              <w:rPr>
                <w:color w:val="231F20"/>
                <w:spacing w:val="-30"/>
                <w:sz w:val="20"/>
              </w:rPr>
              <w:t> </w:t>
            </w:r>
            <w:r>
              <w:rPr>
                <w:color w:val="231F20"/>
                <w:sz w:val="20"/>
              </w:rPr>
              <w:t>a </w:t>
            </w:r>
            <w:r>
              <w:rPr>
                <w:color w:val="231F20"/>
                <w:w w:val="95"/>
                <w:sz w:val="20"/>
              </w:rPr>
              <w:t>la sobrecarga de</w:t>
            </w:r>
            <w:r>
              <w:rPr>
                <w:color w:val="231F20"/>
                <w:spacing w:val="-36"/>
                <w:w w:val="95"/>
                <w:sz w:val="20"/>
              </w:rPr>
              <w:t> </w:t>
            </w:r>
            <w:r>
              <w:rPr>
                <w:color w:val="231F20"/>
                <w:w w:val="95"/>
                <w:sz w:val="20"/>
              </w:rPr>
              <w:t>trabajo.</w:t>
            </w:r>
          </w:p>
        </w:tc>
      </w:tr>
    </w:tbl>
    <w:p>
      <w:pPr>
        <w:spacing w:after="0" w:line="249" w:lineRule="auto"/>
        <w:rPr>
          <w:sz w:val="20"/>
        </w:rPr>
        <w:sectPr>
          <w:pgSz w:w="9360" w:h="12480"/>
          <w:pgMar w:header="486" w:footer="504" w:top="880" w:bottom="700" w:left="1300" w:right="740"/>
        </w:sectPr>
      </w:pPr>
    </w:p>
    <w:p>
      <w:pPr>
        <w:pStyle w:val="BodyText"/>
        <w:rPr>
          <w:rFonts w:ascii="Trebuchet MS"/>
          <w:sz w:val="20"/>
        </w:rPr>
      </w:pPr>
    </w:p>
    <w:p>
      <w:pPr>
        <w:pStyle w:val="BodyText"/>
        <w:spacing w:before="8"/>
        <w:rPr>
          <w:rFonts w:ascii="Trebuchet MS"/>
          <w:sz w:val="19"/>
        </w:rPr>
      </w:pPr>
    </w:p>
    <w:tbl>
      <w:tblPr>
        <w:tblW w:w="0" w:type="auto"/>
        <w:jc w:val="left"/>
        <w:tblInd w:w="110"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CellMar>
          <w:top w:w="0" w:type="dxa"/>
          <w:left w:w="0" w:type="dxa"/>
          <w:bottom w:w="0" w:type="dxa"/>
          <w:right w:w="0" w:type="dxa"/>
        </w:tblCellMar>
        <w:tblLook w:val="01E0"/>
      </w:tblPr>
      <w:tblGrid>
        <w:gridCol w:w="1029"/>
        <w:gridCol w:w="627"/>
        <w:gridCol w:w="1471"/>
        <w:gridCol w:w="1512"/>
        <w:gridCol w:w="2428"/>
      </w:tblGrid>
      <w:tr>
        <w:trPr>
          <w:trHeight w:val="2475" w:hRule="exact"/>
        </w:trPr>
        <w:tc>
          <w:tcPr>
            <w:tcW w:w="1029" w:type="dxa"/>
            <w:shd w:val="clear" w:color="auto" w:fill="E6E7E8"/>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spacing w:before="4"/>
              <w:rPr>
                <w:rFonts w:ascii="Trebuchet MS"/>
                <w:sz w:val="16"/>
              </w:rPr>
            </w:pPr>
          </w:p>
          <w:p>
            <w:pPr>
              <w:pStyle w:val="TableParagraph"/>
              <w:ind w:left="74"/>
              <w:rPr>
                <w:sz w:val="20"/>
              </w:rPr>
            </w:pPr>
            <w:r>
              <w:rPr>
                <w:color w:val="231F20"/>
                <w:sz w:val="20"/>
              </w:rPr>
              <w:t>Jacarandá</w:t>
            </w:r>
          </w:p>
        </w:tc>
        <w:tc>
          <w:tcPr>
            <w:tcW w:w="627" w:type="dxa"/>
            <w:shd w:val="clear" w:color="auto" w:fill="E6E7E8"/>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spacing w:before="4"/>
              <w:rPr>
                <w:rFonts w:ascii="Trebuchet MS"/>
                <w:sz w:val="16"/>
              </w:rPr>
            </w:pPr>
          </w:p>
          <w:p>
            <w:pPr>
              <w:pStyle w:val="TableParagraph"/>
              <w:ind w:left="74"/>
              <w:rPr>
                <w:sz w:val="20"/>
              </w:rPr>
            </w:pPr>
            <w:r>
              <w:rPr>
                <w:color w:val="231F20"/>
                <w:sz w:val="20"/>
              </w:rPr>
              <w:t>2008</w:t>
            </w:r>
          </w:p>
        </w:tc>
        <w:tc>
          <w:tcPr>
            <w:tcW w:w="1471" w:type="dxa"/>
            <w:shd w:val="clear" w:color="auto" w:fill="E6E7E8"/>
          </w:tcPr>
          <w:p>
            <w:pPr>
              <w:pStyle w:val="TableParagraph"/>
              <w:spacing w:line="249" w:lineRule="auto" w:before="38"/>
              <w:ind w:left="74" w:right="26"/>
              <w:rPr>
                <w:sz w:val="20"/>
              </w:rPr>
            </w:pPr>
            <w:r>
              <w:rPr>
                <w:color w:val="231F20"/>
                <w:sz w:val="20"/>
              </w:rPr>
              <w:t>Sufrimiento mental y satis- facción en el tra- bajo: un estudio con profesores de escuelas in- </w:t>
            </w:r>
            <w:r>
              <w:rPr>
                <w:color w:val="231F20"/>
                <w:w w:val="90"/>
                <w:sz w:val="20"/>
              </w:rPr>
              <w:t>clusivas estatales </w:t>
            </w:r>
            <w:r>
              <w:rPr>
                <w:color w:val="231F20"/>
                <w:sz w:val="20"/>
              </w:rPr>
              <w:t>de educación elemental en </w:t>
            </w:r>
            <w:r>
              <w:rPr>
                <w:color w:val="231F20"/>
                <w:w w:val="95"/>
                <w:sz w:val="20"/>
              </w:rPr>
              <w:t>Porto Velho.</w:t>
            </w:r>
          </w:p>
        </w:tc>
        <w:tc>
          <w:tcPr>
            <w:tcW w:w="1512" w:type="dxa"/>
            <w:shd w:val="clear" w:color="auto" w:fill="E6E7E8"/>
          </w:tcPr>
          <w:p>
            <w:pPr>
              <w:pStyle w:val="TableParagraph"/>
              <w:rPr>
                <w:rFonts w:ascii="Trebuchet MS"/>
                <w:sz w:val="20"/>
              </w:rPr>
            </w:pPr>
          </w:p>
          <w:p>
            <w:pPr>
              <w:pStyle w:val="TableParagraph"/>
              <w:rPr>
                <w:rFonts w:ascii="Trebuchet MS"/>
                <w:sz w:val="20"/>
              </w:rPr>
            </w:pPr>
          </w:p>
          <w:p>
            <w:pPr>
              <w:pStyle w:val="TableParagraph"/>
              <w:rPr>
                <w:rFonts w:ascii="Trebuchet MS"/>
                <w:sz w:val="20"/>
              </w:rPr>
            </w:pPr>
          </w:p>
          <w:p>
            <w:pPr>
              <w:pStyle w:val="TableParagraph"/>
              <w:rPr>
                <w:rFonts w:ascii="Trebuchet MS"/>
                <w:sz w:val="26"/>
              </w:rPr>
            </w:pPr>
          </w:p>
          <w:p>
            <w:pPr>
              <w:pStyle w:val="TableParagraph"/>
              <w:spacing w:line="249" w:lineRule="auto"/>
              <w:ind w:left="244" w:right="161"/>
              <w:rPr>
                <w:sz w:val="20"/>
              </w:rPr>
            </w:pPr>
            <w:r>
              <w:rPr>
                <w:color w:val="231F20"/>
                <w:w w:val="95"/>
                <w:sz w:val="20"/>
              </w:rPr>
              <w:t>UNB-DF; p. </w:t>
            </w:r>
            <w:r>
              <w:rPr>
                <w:color w:val="231F20"/>
                <w:sz w:val="20"/>
              </w:rPr>
              <w:t>1- 96</w:t>
            </w:r>
          </w:p>
        </w:tc>
        <w:tc>
          <w:tcPr>
            <w:tcW w:w="2428" w:type="dxa"/>
            <w:shd w:val="clear" w:color="auto" w:fill="E6E7E8"/>
          </w:tcPr>
          <w:p>
            <w:pPr>
              <w:pStyle w:val="TableParagraph"/>
              <w:rPr>
                <w:rFonts w:ascii="Trebuchet MS"/>
                <w:sz w:val="20"/>
              </w:rPr>
            </w:pPr>
          </w:p>
          <w:p>
            <w:pPr>
              <w:pStyle w:val="TableParagraph"/>
              <w:spacing w:line="249" w:lineRule="auto" w:before="166"/>
              <w:ind w:left="74" w:right="77"/>
              <w:rPr>
                <w:sz w:val="20"/>
              </w:rPr>
            </w:pPr>
            <w:r>
              <w:rPr>
                <w:color w:val="231F20"/>
                <w:sz w:val="20"/>
              </w:rPr>
              <w:t>Con una muestra de 132 profesores. Los resultados presentan</w:t>
            </w:r>
            <w:r>
              <w:rPr>
                <w:color w:val="231F20"/>
                <w:spacing w:val="-34"/>
                <w:sz w:val="20"/>
              </w:rPr>
              <w:t> </w:t>
            </w:r>
            <w:r>
              <w:rPr>
                <w:color w:val="231F20"/>
                <w:sz w:val="20"/>
              </w:rPr>
              <w:t>un</w:t>
            </w:r>
            <w:r>
              <w:rPr>
                <w:color w:val="231F20"/>
                <w:spacing w:val="-34"/>
                <w:sz w:val="20"/>
              </w:rPr>
              <w:t> </w:t>
            </w:r>
            <w:r>
              <w:rPr>
                <w:color w:val="231F20"/>
                <w:sz w:val="20"/>
              </w:rPr>
              <w:t>45.5%</w:t>
            </w:r>
            <w:r>
              <w:rPr>
                <w:color w:val="231F20"/>
                <w:spacing w:val="-34"/>
                <w:sz w:val="20"/>
              </w:rPr>
              <w:t> </w:t>
            </w:r>
            <w:r>
              <w:rPr>
                <w:color w:val="231F20"/>
                <w:sz w:val="20"/>
              </w:rPr>
              <w:t>de</w:t>
            </w:r>
            <w:r>
              <w:rPr>
                <w:color w:val="231F20"/>
                <w:spacing w:val="-34"/>
                <w:sz w:val="20"/>
              </w:rPr>
              <w:t> </w:t>
            </w:r>
            <w:r>
              <w:rPr>
                <w:color w:val="231F20"/>
                <w:sz w:val="20"/>
              </w:rPr>
              <w:t>preva- </w:t>
            </w:r>
            <w:r>
              <w:rPr>
                <w:color w:val="231F20"/>
                <w:w w:val="95"/>
                <w:sz w:val="20"/>
              </w:rPr>
              <w:t>lencia de disturbios psíquicos </w:t>
            </w:r>
            <w:r>
              <w:rPr>
                <w:color w:val="231F20"/>
                <w:sz w:val="20"/>
              </w:rPr>
              <w:t>menores, como indicadores de</w:t>
            </w:r>
            <w:r>
              <w:rPr>
                <w:color w:val="231F20"/>
                <w:spacing w:val="-29"/>
                <w:sz w:val="20"/>
              </w:rPr>
              <w:t> </w:t>
            </w:r>
            <w:r>
              <w:rPr>
                <w:color w:val="231F20"/>
                <w:sz w:val="20"/>
              </w:rPr>
              <w:t>evidencias</w:t>
            </w:r>
            <w:r>
              <w:rPr>
                <w:color w:val="231F20"/>
                <w:spacing w:val="-29"/>
                <w:sz w:val="20"/>
              </w:rPr>
              <w:t> </w:t>
            </w:r>
            <w:r>
              <w:rPr>
                <w:color w:val="231F20"/>
                <w:sz w:val="20"/>
              </w:rPr>
              <w:t>de</w:t>
            </w:r>
            <w:r>
              <w:rPr>
                <w:color w:val="231F20"/>
                <w:spacing w:val="-29"/>
                <w:sz w:val="20"/>
              </w:rPr>
              <w:t> </w:t>
            </w:r>
            <w:r>
              <w:rPr>
                <w:color w:val="231F20"/>
                <w:sz w:val="20"/>
              </w:rPr>
              <w:t>sufrimiento mental.</w:t>
            </w:r>
          </w:p>
        </w:tc>
      </w:tr>
    </w:tbl>
    <w:p>
      <w:pPr>
        <w:pStyle w:val="BodyText"/>
        <w:spacing w:before="5"/>
        <w:rPr>
          <w:rFonts w:ascii="Trebuchet MS"/>
          <w:sz w:val="20"/>
        </w:rPr>
      </w:pPr>
    </w:p>
    <w:p>
      <w:pPr>
        <w:pStyle w:val="BodyText"/>
        <w:spacing w:line="242" w:lineRule="auto" w:before="52"/>
        <w:ind w:left="110" w:right="1414" w:firstLine="453"/>
        <w:jc w:val="both"/>
      </w:pPr>
      <w:r>
        <w:rPr/>
        <w:pict>
          <v:shape style="position:absolute;margin-left:100.898499pt;margin-top:35.118092pt;width:205.5pt;height:77.05pt;mso-position-horizontal-relative:page;mso-position-vertical-relative:paragraph;z-index:-12102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3"/>
                      <w:w w:val="101"/>
                      <w:sz w:val="154"/>
                    </w:rPr>
                    <w:t>Y</w:t>
                  </w:r>
                </w:p>
              </w:txbxContent>
            </v:textbox>
            <w10:wrap type="none"/>
          </v:shape>
        </w:pict>
      </w:r>
      <w:r>
        <w:rPr>
          <w:color w:val="231F20"/>
        </w:rPr>
        <w:t>Los estudios anteriores muestran como una verdadera situación de alarma</w:t>
      </w:r>
      <w:r>
        <w:rPr>
          <w:color w:val="231F20"/>
          <w:spacing w:val="-14"/>
        </w:rPr>
        <w:t> </w:t>
      </w:r>
      <w:r>
        <w:rPr>
          <w:color w:val="231F20"/>
        </w:rPr>
        <w:t>los</w:t>
      </w:r>
      <w:r>
        <w:rPr>
          <w:color w:val="231F20"/>
          <w:spacing w:val="-14"/>
        </w:rPr>
        <w:t> </w:t>
      </w:r>
      <w:r>
        <w:rPr>
          <w:color w:val="231F20"/>
        </w:rPr>
        <w:t>aspectos</w:t>
      </w:r>
      <w:r>
        <w:rPr>
          <w:color w:val="231F20"/>
          <w:spacing w:val="-14"/>
        </w:rPr>
        <w:t> </w:t>
      </w:r>
      <w:r>
        <w:rPr>
          <w:color w:val="231F20"/>
        </w:rPr>
        <w:t>tangibles</w:t>
      </w:r>
      <w:r>
        <w:rPr>
          <w:color w:val="231F20"/>
          <w:spacing w:val="-14"/>
        </w:rPr>
        <w:t> </w:t>
      </w:r>
      <w:r>
        <w:rPr>
          <w:color w:val="231F20"/>
        </w:rPr>
        <w:t>e</w:t>
      </w:r>
      <w:r>
        <w:rPr>
          <w:color w:val="231F20"/>
          <w:spacing w:val="-14"/>
        </w:rPr>
        <w:t> </w:t>
      </w:r>
      <w:r>
        <w:rPr>
          <w:color w:val="231F20"/>
        </w:rPr>
        <w:t>intangibles</w:t>
      </w:r>
      <w:r>
        <w:rPr>
          <w:color w:val="231F20"/>
          <w:spacing w:val="-14"/>
        </w:rPr>
        <w:t> </w:t>
      </w:r>
      <w:r>
        <w:rPr>
          <w:color w:val="231F20"/>
        </w:rPr>
        <w:t>del</w:t>
      </w:r>
      <w:r>
        <w:rPr>
          <w:color w:val="231F20"/>
          <w:spacing w:val="-14"/>
        </w:rPr>
        <w:t> </w:t>
      </w:r>
      <w:r>
        <w:rPr>
          <w:color w:val="231F20"/>
        </w:rPr>
        <w:t>ambiente</w:t>
      </w:r>
      <w:r>
        <w:rPr>
          <w:color w:val="231F20"/>
          <w:spacing w:val="-14"/>
        </w:rPr>
        <w:t> </w:t>
      </w:r>
      <w:r>
        <w:rPr>
          <w:color w:val="231F20"/>
        </w:rPr>
        <w:t>laboral</w:t>
      </w:r>
      <w:r>
        <w:rPr>
          <w:color w:val="231F20"/>
          <w:spacing w:val="-14"/>
        </w:rPr>
        <w:t> </w:t>
      </w:r>
      <w:r>
        <w:rPr>
          <w:color w:val="231F20"/>
        </w:rPr>
        <w:t>que</w:t>
      </w:r>
      <w:r>
        <w:rPr>
          <w:color w:val="231F20"/>
          <w:spacing w:val="-14"/>
        </w:rPr>
        <w:t> </w:t>
      </w:r>
      <w:r>
        <w:rPr>
          <w:color w:val="231F20"/>
        </w:rPr>
        <w:t>rodean al trabajador y en este caso particular al docente </w:t>
      </w:r>
      <w:r>
        <w:rPr>
          <w:color w:val="231F20"/>
          <w:spacing w:val="-3"/>
        </w:rPr>
        <w:t>investigador, </w:t>
      </w:r>
      <w:r>
        <w:rPr>
          <w:color w:val="231F20"/>
        </w:rPr>
        <w:t>haciendo énfasis en la sobrecarga y la multiplicidad de roles a desempeñar, debido a que tiene fuertes consecuencias físicas y psicológicas en ellos, todo esto también</w:t>
      </w:r>
      <w:r>
        <w:rPr>
          <w:color w:val="231F20"/>
          <w:spacing w:val="-5"/>
        </w:rPr>
        <w:t> </w:t>
      </w:r>
      <w:r>
        <w:rPr>
          <w:color w:val="231F20"/>
        </w:rPr>
        <w:t>alerta</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organizaciones</w:t>
      </w:r>
      <w:r>
        <w:rPr>
          <w:color w:val="231F20"/>
          <w:spacing w:val="-5"/>
        </w:rPr>
        <w:t> </w:t>
      </w:r>
      <w:r>
        <w:rPr>
          <w:color w:val="231F20"/>
        </w:rPr>
        <w:t>y</w:t>
      </w:r>
      <w:r>
        <w:rPr>
          <w:color w:val="231F20"/>
          <w:spacing w:val="-5"/>
        </w:rPr>
        <w:t> </w:t>
      </w:r>
      <w:r>
        <w:rPr>
          <w:color w:val="231F20"/>
        </w:rPr>
        <w:t>los</w:t>
      </w:r>
      <w:r>
        <w:rPr>
          <w:color w:val="231F20"/>
          <w:spacing w:val="-5"/>
        </w:rPr>
        <w:t> </w:t>
      </w:r>
      <w:r>
        <w:rPr>
          <w:color w:val="231F20"/>
        </w:rPr>
        <w:t>estudiosos</w:t>
      </w:r>
      <w:r>
        <w:rPr>
          <w:color w:val="231F20"/>
          <w:spacing w:val="-5"/>
        </w:rPr>
        <w:t> </w:t>
      </w:r>
      <w:r>
        <w:rPr>
          <w:color w:val="231F20"/>
        </w:rPr>
        <w:t>de</w:t>
      </w:r>
      <w:r>
        <w:rPr>
          <w:color w:val="231F20"/>
          <w:spacing w:val="-5"/>
        </w:rPr>
        <w:t> </w:t>
      </w:r>
      <w:r>
        <w:rPr>
          <w:color w:val="231F20"/>
        </w:rPr>
        <w:t>estos</w:t>
      </w:r>
      <w:r>
        <w:rPr>
          <w:color w:val="231F20"/>
          <w:spacing w:val="-5"/>
        </w:rPr>
        <w:t> </w:t>
      </w:r>
      <w:r>
        <w:rPr>
          <w:color w:val="231F20"/>
        </w:rPr>
        <w:t>fenómenos están colocando en foco que al interior de ellas existe descomposición y que ésta tiene relación directa con la</w:t>
      </w:r>
      <w:r>
        <w:rPr>
          <w:color w:val="231F20"/>
          <w:spacing w:val="-20"/>
        </w:rPr>
        <w:t> </w:t>
      </w:r>
      <w:r>
        <w:rPr>
          <w:color w:val="231F20"/>
        </w:rPr>
        <w:t>productividad.</w:t>
      </w:r>
    </w:p>
    <w:p>
      <w:pPr>
        <w:pStyle w:val="BodyText"/>
        <w:spacing w:before="9"/>
        <w:rPr>
          <w:sz w:val="22"/>
        </w:rPr>
      </w:pPr>
    </w:p>
    <w:p>
      <w:pPr>
        <w:spacing w:before="0"/>
        <w:ind w:left="110" w:right="0" w:firstLine="0"/>
        <w:jc w:val="both"/>
        <w:rPr>
          <w:rFonts w:ascii="Trebuchet MS" w:hAnsi="Trebuchet MS"/>
          <w:sz w:val="28"/>
        </w:rPr>
      </w:pPr>
      <w:r>
        <w:rPr>
          <w:rFonts w:ascii="Trebuchet MS" w:hAnsi="Trebuchet MS"/>
          <w:color w:val="231F20"/>
          <w:w w:val="95"/>
          <w:sz w:val="28"/>
        </w:rPr>
        <w:t>Metodología</w:t>
      </w:r>
    </w:p>
    <w:p>
      <w:pPr>
        <w:pStyle w:val="Heading4"/>
        <w:spacing w:before="116"/>
      </w:pPr>
      <w:r>
        <w:rPr>
          <w:color w:val="231F20"/>
          <w:w w:val="80"/>
        </w:rPr>
        <w:t>Objetivo general</w:t>
      </w:r>
    </w:p>
    <w:p>
      <w:pPr>
        <w:pStyle w:val="BodyText"/>
        <w:spacing w:line="242" w:lineRule="auto" w:before="127"/>
        <w:ind w:left="110" w:right="1414"/>
        <w:jc w:val="both"/>
      </w:pPr>
      <w:r>
        <w:rPr>
          <w:color w:val="231F20"/>
        </w:rPr>
        <w:t>Explicar el fenómeno del productivismo laboral en su fase psicosocial, contextualizar sus dimensiones y describir sus consecuencias tanto a</w:t>
      </w:r>
      <w:r>
        <w:rPr>
          <w:color w:val="231F20"/>
          <w:spacing w:val="-38"/>
        </w:rPr>
        <w:t> </w:t>
      </w:r>
      <w:r>
        <w:rPr>
          <w:color w:val="231F20"/>
        </w:rPr>
        <w:t>nivel individual</w:t>
      </w:r>
      <w:r>
        <w:rPr>
          <w:color w:val="231F20"/>
          <w:spacing w:val="-16"/>
        </w:rPr>
        <w:t> </w:t>
      </w:r>
      <w:r>
        <w:rPr>
          <w:color w:val="231F20"/>
        </w:rPr>
        <w:t>como</w:t>
      </w:r>
      <w:r>
        <w:rPr>
          <w:color w:val="231F20"/>
          <w:spacing w:val="-16"/>
        </w:rPr>
        <w:t> </w:t>
      </w:r>
      <w:r>
        <w:rPr>
          <w:color w:val="231F20"/>
        </w:rPr>
        <w:t>institucional</w:t>
      </w:r>
      <w:r>
        <w:rPr>
          <w:color w:val="231F20"/>
          <w:spacing w:val="-16"/>
        </w:rPr>
        <w:t> </w:t>
      </w:r>
      <w:r>
        <w:rPr>
          <w:color w:val="231F20"/>
        </w:rPr>
        <w:t>en</w:t>
      </w:r>
      <w:r>
        <w:rPr>
          <w:color w:val="231F20"/>
          <w:spacing w:val="-16"/>
        </w:rPr>
        <w:t> </w:t>
      </w:r>
      <w:r>
        <w:rPr>
          <w:color w:val="231F20"/>
        </w:rPr>
        <w:t>investigadores</w:t>
      </w:r>
      <w:r>
        <w:rPr>
          <w:color w:val="231F20"/>
          <w:spacing w:val="-16"/>
        </w:rPr>
        <w:t> </w:t>
      </w:r>
      <w:r>
        <w:rPr>
          <w:color w:val="231F20"/>
        </w:rPr>
        <w:t>docentes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Universidad de Quintana</w:t>
      </w:r>
      <w:r>
        <w:rPr>
          <w:color w:val="231F20"/>
          <w:spacing w:val="4"/>
        </w:rPr>
        <w:t> </w:t>
      </w:r>
      <w:r>
        <w:rPr>
          <w:color w:val="231F20"/>
        </w:rPr>
        <w:t>Roo.</w:t>
      </w:r>
    </w:p>
    <w:p>
      <w:pPr>
        <w:pStyle w:val="BodyText"/>
        <w:spacing w:before="3"/>
        <w:rPr>
          <w:sz w:val="25"/>
        </w:rPr>
      </w:pPr>
    </w:p>
    <w:p>
      <w:pPr>
        <w:pStyle w:val="Heading4"/>
      </w:pPr>
      <w:r>
        <w:rPr>
          <w:color w:val="231F20"/>
          <w:w w:val="80"/>
        </w:rPr>
        <w:t>Objetivos específicos</w:t>
      </w:r>
    </w:p>
    <w:p>
      <w:pPr>
        <w:pStyle w:val="BodyText"/>
        <w:spacing w:before="4"/>
        <w:rPr>
          <w:rFonts w:ascii="Trebuchet MS"/>
          <w:sz w:val="22"/>
        </w:rPr>
      </w:pPr>
    </w:p>
    <w:p>
      <w:pPr>
        <w:pStyle w:val="BodyText"/>
        <w:spacing w:line="242" w:lineRule="auto" w:before="1"/>
        <w:ind w:left="563" w:right="1868" w:hanging="454"/>
        <w:jc w:val="both"/>
      </w:pPr>
      <w:r>
        <w:rPr>
          <w:b/>
          <w:color w:val="231F20"/>
        </w:rPr>
        <w:t>1. </w:t>
      </w:r>
      <w:r>
        <w:rPr>
          <w:color w:val="231F20"/>
        </w:rPr>
        <w:t>Identificar las dimensiones del productivismo laboral en su fase psicosocial presentes en una muestra de investigadores docentes de la Universidad de Quintana Roo.</w:t>
      </w:r>
    </w:p>
    <w:p>
      <w:pPr>
        <w:pStyle w:val="BodyText"/>
        <w:spacing w:before="7"/>
        <w:rPr>
          <w:sz w:val="30"/>
        </w:rPr>
      </w:pPr>
    </w:p>
    <w:p>
      <w:pPr>
        <w:spacing w:before="1"/>
        <w:ind w:left="450" w:right="1415" w:hanging="341"/>
        <w:jc w:val="both"/>
        <w:rPr>
          <w:sz w:val="19"/>
        </w:rPr>
      </w:pPr>
      <w:r>
        <w:rPr/>
        <w:drawing>
          <wp:anchor distT="0" distB="0" distL="0" distR="0" allowOverlap="1" layoutInCell="1" locked="0" behindDoc="0" simplePos="0" relativeHeight="5344">
            <wp:simplePos x="0" y="0"/>
            <wp:positionH relativeFrom="page">
              <wp:posOffset>1620257</wp:posOffset>
            </wp:positionH>
            <wp:positionV relativeFrom="paragraph">
              <wp:posOffset>-79211</wp:posOffset>
            </wp:positionV>
            <wp:extent cx="4319487" cy="12268"/>
            <wp:effectExtent l="0" t="0" r="0" b="0"/>
            <wp:wrapNone/>
            <wp:docPr id="71" name="image27.png" descr=""/>
            <wp:cNvGraphicFramePr>
              <a:graphicFrameLocks noChangeAspect="1"/>
            </wp:cNvGraphicFramePr>
            <a:graphic>
              <a:graphicData uri="http://schemas.openxmlformats.org/drawingml/2006/picture">
                <pic:pic>
                  <pic:nvPicPr>
                    <pic:cNvPr id="72" name="image27.png"/>
                    <pic:cNvPicPr/>
                  </pic:nvPicPr>
                  <pic:blipFill>
                    <a:blip r:embed="rId174" cstate="print"/>
                    <a:stretch>
                      <a:fillRect/>
                    </a:stretch>
                  </pic:blipFill>
                  <pic:spPr>
                    <a:xfrm>
                      <a:off x="0" y="0"/>
                      <a:ext cx="4319487" cy="12268"/>
                    </a:xfrm>
                    <a:prstGeom prst="rect">
                      <a:avLst/>
                    </a:prstGeom>
                  </pic:spPr>
                </pic:pic>
              </a:graphicData>
            </a:graphic>
          </wp:anchor>
        </w:drawing>
      </w:r>
      <w:r>
        <w:rPr>
          <w:color w:val="231F20"/>
          <w:sz w:val="19"/>
        </w:rPr>
        <w:t>59. Fuente: Lemos (2005) y Jacarandá (2008) citados en la tesis de maestría “Sufrimiento mental y satisfacción en el trabajo de profesores de unidades penitenciarias en Porto Velho” (Monteiro, 2009).</w:t>
      </w:r>
    </w:p>
    <w:p>
      <w:pPr>
        <w:spacing w:after="0"/>
        <w:jc w:val="both"/>
        <w:rPr>
          <w:sz w:val="19"/>
        </w:rPr>
        <w:sectPr>
          <w:pgSz w:w="9360" w:h="12480"/>
          <w:pgMar w:header="486" w:footer="504" w:top="880" w:bottom="700" w:left="740" w:right="0"/>
        </w:sectPr>
      </w:pPr>
    </w:p>
    <w:p>
      <w:pPr>
        <w:pStyle w:val="BodyText"/>
        <w:rPr>
          <w:sz w:val="20"/>
        </w:rPr>
      </w:pPr>
    </w:p>
    <w:p>
      <w:pPr>
        <w:pStyle w:val="ListParagraph"/>
        <w:numPr>
          <w:ilvl w:val="0"/>
          <w:numId w:val="20"/>
        </w:numPr>
        <w:tabs>
          <w:tab w:pos="571" w:val="left" w:leader="none"/>
        </w:tabs>
        <w:spacing w:line="242" w:lineRule="auto" w:before="206" w:after="0"/>
        <w:ind w:left="570" w:right="561" w:hanging="453"/>
        <w:jc w:val="both"/>
        <w:rPr>
          <w:sz w:val="24"/>
        </w:rPr>
      </w:pPr>
      <w:r>
        <w:rPr>
          <w:color w:val="231F20"/>
          <w:spacing w:val="-6"/>
          <w:sz w:val="24"/>
        </w:rPr>
        <w:t>Contextualizar </w:t>
      </w:r>
      <w:r>
        <w:rPr>
          <w:color w:val="231F20"/>
          <w:sz w:val="24"/>
        </w:rPr>
        <w:t>a </w:t>
      </w:r>
      <w:r>
        <w:rPr>
          <w:color w:val="231F20"/>
          <w:spacing w:val="-4"/>
          <w:sz w:val="24"/>
        </w:rPr>
        <w:t>partir del </w:t>
      </w:r>
      <w:r>
        <w:rPr>
          <w:color w:val="231F20"/>
          <w:spacing w:val="-5"/>
          <w:sz w:val="24"/>
        </w:rPr>
        <w:t>clima laboral, </w:t>
      </w:r>
      <w:r>
        <w:rPr>
          <w:color w:val="231F20"/>
          <w:spacing w:val="-3"/>
          <w:sz w:val="24"/>
        </w:rPr>
        <w:t>el </w:t>
      </w:r>
      <w:r>
        <w:rPr>
          <w:color w:val="231F20"/>
          <w:spacing w:val="-4"/>
          <w:sz w:val="24"/>
        </w:rPr>
        <w:t>tipo </w:t>
      </w:r>
      <w:r>
        <w:rPr>
          <w:color w:val="231F20"/>
          <w:spacing w:val="-3"/>
          <w:sz w:val="24"/>
        </w:rPr>
        <w:t>de </w:t>
      </w:r>
      <w:r>
        <w:rPr>
          <w:color w:val="231F20"/>
          <w:spacing w:val="-5"/>
          <w:sz w:val="24"/>
        </w:rPr>
        <w:t>trabajo </w:t>
      </w:r>
      <w:r>
        <w:rPr>
          <w:color w:val="231F20"/>
          <w:sz w:val="24"/>
        </w:rPr>
        <w:t>y </w:t>
      </w:r>
      <w:r>
        <w:rPr>
          <w:color w:val="231F20"/>
          <w:spacing w:val="-3"/>
          <w:sz w:val="24"/>
        </w:rPr>
        <w:t>el </w:t>
      </w:r>
      <w:r>
        <w:rPr>
          <w:color w:val="231F20"/>
          <w:spacing w:val="-4"/>
          <w:sz w:val="24"/>
        </w:rPr>
        <w:t>tipo </w:t>
      </w:r>
      <w:r>
        <w:rPr>
          <w:color w:val="231F20"/>
          <w:spacing w:val="-3"/>
          <w:sz w:val="24"/>
        </w:rPr>
        <w:t>de </w:t>
      </w:r>
      <w:r>
        <w:rPr>
          <w:color w:val="231F20"/>
          <w:spacing w:val="-6"/>
          <w:sz w:val="24"/>
        </w:rPr>
        <w:t>relaciones psicoprofesionales, </w:t>
      </w:r>
      <w:r>
        <w:rPr>
          <w:color w:val="231F20"/>
          <w:spacing w:val="-4"/>
          <w:sz w:val="24"/>
        </w:rPr>
        <w:t>las </w:t>
      </w:r>
      <w:r>
        <w:rPr>
          <w:color w:val="231F20"/>
          <w:spacing w:val="-6"/>
          <w:sz w:val="24"/>
        </w:rPr>
        <w:t>dimensiones </w:t>
      </w:r>
      <w:r>
        <w:rPr>
          <w:color w:val="231F20"/>
          <w:spacing w:val="-4"/>
          <w:sz w:val="24"/>
        </w:rPr>
        <w:t>del </w:t>
      </w:r>
      <w:r>
        <w:rPr>
          <w:color w:val="231F20"/>
          <w:spacing w:val="-6"/>
          <w:sz w:val="24"/>
        </w:rPr>
        <w:t>productivismo </w:t>
      </w:r>
      <w:r>
        <w:rPr>
          <w:color w:val="231F20"/>
          <w:spacing w:val="-5"/>
          <w:sz w:val="24"/>
        </w:rPr>
        <w:t>laboral </w:t>
      </w:r>
      <w:r>
        <w:rPr>
          <w:color w:val="231F20"/>
          <w:spacing w:val="-3"/>
          <w:sz w:val="24"/>
        </w:rPr>
        <w:t>en su </w:t>
      </w:r>
      <w:r>
        <w:rPr>
          <w:color w:val="231F20"/>
          <w:spacing w:val="-4"/>
          <w:sz w:val="24"/>
        </w:rPr>
        <w:t>fase</w:t>
      </w:r>
      <w:r>
        <w:rPr>
          <w:color w:val="231F20"/>
          <w:spacing w:val="52"/>
          <w:sz w:val="24"/>
        </w:rPr>
        <w:t> </w:t>
      </w:r>
      <w:r>
        <w:rPr>
          <w:color w:val="231F20"/>
          <w:spacing w:val="-5"/>
          <w:sz w:val="24"/>
        </w:rPr>
        <w:t>psicosocial </w:t>
      </w:r>
      <w:r>
        <w:rPr>
          <w:color w:val="231F20"/>
          <w:spacing w:val="-6"/>
          <w:sz w:val="24"/>
        </w:rPr>
        <w:t>presentes </w:t>
      </w:r>
      <w:r>
        <w:rPr>
          <w:color w:val="231F20"/>
          <w:spacing w:val="-3"/>
          <w:sz w:val="24"/>
        </w:rPr>
        <w:t>en </w:t>
      </w:r>
      <w:r>
        <w:rPr>
          <w:color w:val="231F20"/>
          <w:spacing w:val="-4"/>
          <w:sz w:val="24"/>
        </w:rPr>
        <w:t>una</w:t>
      </w:r>
      <w:r>
        <w:rPr>
          <w:color w:val="231F20"/>
          <w:spacing w:val="52"/>
          <w:sz w:val="24"/>
        </w:rPr>
        <w:t> </w:t>
      </w:r>
      <w:r>
        <w:rPr>
          <w:color w:val="231F20"/>
          <w:spacing w:val="-5"/>
          <w:sz w:val="24"/>
        </w:rPr>
        <w:t>muestra de </w:t>
      </w:r>
      <w:r>
        <w:rPr>
          <w:color w:val="231F20"/>
          <w:spacing w:val="-6"/>
          <w:sz w:val="24"/>
        </w:rPr>
        <w:t>investigadores </w:t>
      </w:r>
      <w:r>
        <w:rPr>
          <w:color w:val="231F20"/>
          <w:spacing w:val="-5"/>
          <w:sz w:val="24"/>
        </w:rPr>
        <w:t>docentes </w:t>
      </w:r>
      <w:r>
        <w:rPr>
          <w:color w:val="231F20"/>
          <w:spacing w:val="-3"/>
          <w:sz w:val="24"/>
        </w:rPr>
        <w:t>de la </w:t>
      </w:r>
      <w:r>
        <w:rPr>
          <w:color w:val="231F20"/>
          <w:spacing w:val="-7"/>
          <w:sz w:val="24"/>
        </w:rPr>
        <w:t>Universidad </w:t>
      </w:r>
      <w:r>
        <w:rPr>
          <w:color w:val="231F20"/>
          <w:spacing w:val="-3"/>
          <w:sz w:val="24"/>
        </w:rPr>
        <w:t>de </w:t>
      </w:r>
      <w:r>
        <w:rPr>
          <w:color w:val="231F20"/>
          <w:spacing w:val="-6"/>
          <w:sz w:val="24"/>
        </w:rPr>
        <w:t>Quintana</w:t>
      </w:r>
      <w:r>
        <w:rPr>
          <w:color w:val="231F20"/>
          <w:spacing w:val="-23"/>
          <w:sz w:val="24"/>
        </w:rPr>
        <w:t> </w:t>
      </w:r>
      <w:r>
        <w:rPr>
          <w:color w:val="231F20"/>
          <w:spacing w:val="-5"/>
          <w:sz w:val="24"/>
        </w:rPr>
        <w:t>Roo.</w:t>
      </w:r>
    </w:p>
    <w:p>
      <w:pPr>
        <w:pStyle w:val="ListParagraph"/>
        <w:numPr>
          <w:ilvl w:val="0"/>
          <w:numId w:val="20"/>
        </w:numPr>
        <w:tabs>
          <w:tab w:pos="571" w:val="left" w:leader="none"/>
        </w:tabs>
        <w:spacing w:line="242" w:lineRule="auto" w:before="1" w:after="0"/>
        <w:ind w:left="570" w:right="562" w:hanging="453"/>
        <w:jc w:val="both"/>
        <w:rPr>
          <w:sz w:val="24"/>
        </w:rPr>
      </w:pPr>
      <w:r>
        <w:rPr>
          <w:color w:val="231F20"/>
          <w:sz w:val="24"/>
        </w:rPr>
        <w:t>Considerando el acoso moral como una dimensión del productivismo  laboral  en  su  fase  psicosocial,  caracterizar    el comportamiento de sus actores, así como su desarrollo y consecuencias</w:t>
      </w:r>
      <w:r>
        <w:rPr>
          <w:color w:val="231F20"/>
          <w:spacing w:val="-12"/>
          <w:sz w:val="24"/>
        </w:rPr>
        <w:t> </w:t>
      </w:r>
      <w:r>
        <w:rPr>
          <w:color w:val="231F20"/>
          <w:sz w:val="24"/>
        </w:rPr>
        <w:t>a</w:t>
      </w:r>
      <w:r>
        <w:rPr>
          <w:color w:val="231F20"/>
          <w:spacing w:val="-12"/>
          <w:sz w:val="24"/>
        </w:rPr>
        <w:t> </w:t>
      </w:r>
      <w:r>
        <w:rPr>
          <w:color w:val="231F20"/>
          <w:sz w:val="24"/>
        </w:rPr>
        <w:t>nivel</w:t>
      </w:r>
      <w:r>
        <w:rPr>
          <w:color w:val="231F20"/>
          <w:spacing w:val="-12"/>
          <w:sz w:val="24"/>
        </w:rPr>
        <w:t> </w:t>
      </w:r>
      <w:r>
        <w:rPr>
          <w:color w:val="231F20"/>
          <w:sz w:val="24"/>
        </w:rPr>
        <w:t>individual</w:t>
      </w:r>
      <w:r>
        <w:rPr>
          <w:color w:val="231F20"/>
          <w:spacing w:val="-12"/>
          <w:sz w:val="24"/>
        </w:rPr>
        <w:t> </w:t>
      </w:r>
      <w:r>
        <w:rPr>
          <w:color w:val="231F20"/>
          <w:sz w:val="24"/>
        </w:rPr>
        <w:t>e</w:t>
      </w:r>
      <w:r>
        <w:rPr>
          <w:color w:val="231F20"/>
          <w:spacing w:val="-12"/>
          <w:sz w:val="24"/>
        </w:rPr>
        <w:t> </w:t>
      </w:r>
      <w:r>
        <w:rPr>
          <w:color w:val="231F20"/>
          <w:sz w:val="24"/>
        </w:rPr>
        <w:t>institucional.</w:t>
      </w:r>
    </w:p>
    <w:p>
      <w:pPr>
        <w:pStyle w:val="BodyText"/>
        <w:spacing w:before="3"/>
        <w:rPr>
          <w:sz w:val="25"/>
        </w:rPr>
      </w:pPr>
    </w:p>
    <w:p>
      <w:pPr>
        <w:pStyle w:val="Heading4"/>
        <w:ind w:left="117" w:right="1992"/>
        <w:jc w:val="left"/>
      </w:pPr>
      <w:r>
        <w:rPr>
          <w:color w:val="231F20"/>
          <w:w w:val="85"/>
        </w:rPr>
        <w:t>Tipo de estudio</w:t>
      </w:r>
    </w:p>
    <w:p>
      <w:pPr>
        <w:pStyle w:val="BodyText"/>
        <w:rPr>
          <w:rFonts w:ascii="Trebuchet MS"/>
          <w:sz w:val="22"/>
        </w:rPr>
      </w:pPr>
    </w:p>
    <w:p>
      <w:pPr>
        <w:pStyle w:val="BodyText"/>
        <w:spacing w:line="280" w:lineRule="atLeast" w:before="1"/>
        <w:ind w:left="117" w:right="106"/>
      </w:pPr>
      <w:r>
        <w:rPr>
          <w:color w:val="231F20"/>
        </w:rPr>
        <w:t>El tipo de investigación es exploratorio cualitativo, según Dankhe (1989) con el propósito de explorar las relaciones sociales y los significados  </w:t>
      </w:r>
      <w:r>
        <w:rPr>
          <w:color w:val="231F20"/>
          <w:spacing w:val="59"/>
        </w:rPr>
        <w:t> </w:t>
      </w:r>
      <w:r>
        <w:rPr>
          <w:color w:val="231F20"/>
        </w:rPr>
        <w:t>de</w:t>
      </w:r>
    </w:p>
    <w:p>
      <w:pPr>
        <w:pStyle w:val="BodyText"/>
        <w:spacing w:line="332" w:lineRule="exact"/>
        <w:ind w:left="117"/>
        <w:rPr>
          <w:rFonts w:ascii="Calibri" w:hAnsi="Calibri"/>
          <w:sz w:val="154"/>
        </w:rPr>
      </w:pPr>
      <w:r>
        <w:rPr>
          <w:color w:val="231F20"/>
          <w:spacing w:val="-3"/>
          <w:w w:val="88"/>
        </w:rPr>
        <w:t>f</w:t>
      </w:r>
      <w:r>
        <w:rPr>
          <w:color w:val="231F20"/>
          <w:w w:val="102"/>
        </w:rPr>
        <w:t>e</w:t>
      </w:r>
      <w:r>
        <w:rPr>
          <w:color w:val="231F20"/>
          <w:spacing w:val="-1"/>
          <w:w w:val="102"/>
        </w:rPr>
        <w:t>n</w:t>
      </w:r>
      <w:r>
        <w:rPr>
          <w:color w:val="231F20"/>
          <w:spacing w:val="-3"/>
          <w:w w:val="102"/>
        </w:rPr>
        <w:t>ó</w:t>
      </w:r>
      <w:r>
        <w:rPr>
          <w:color w:val="231F20"/>
          <w:spacing w:val="-1"/>
          <w:w w:val="105"/>
        </w:rPr>
        <w:t>m</w:t>
      </w:r>
      <w:r>
        <w:rPr>
          <w:color w:val="231F20"/>
          <w:w w:val="102"/>
        </w:rPr>
        <w:t>e</w:t>
      </w:r>
      <w:r>
        <w:rPr>
          <w:color w:val="231F20"/>
          <w:spacing w:val="-1"/>
          <w:w w:val="102"/>
        </w:rPr>
        <w:t>n</w:t>
      </w:r>
      <w:r>
        <w:rPr>
          <w:color w:val="231F20"/>
          <w:w w:val="98"/>
        </w:rPr>
        <w:t>os</w:t>
      </w:r>
      <w:r>
        <w:rPr>
          <w:color w:val="231F20"/>
          <w:spacing w:val="-6"/>
        </w:rPr>
        <w:t> </w:t>
      </w:r>
      <w:r>
        <w:rPr>
          <w:color w:val="231F20"/>
          <w:spacing w:val="-20"/>
          <w:w w:val="109"/>
        </w:rPr>
        <w:t>t</w:t>
      </w:r>
      <w:r>
        <w:rPr>
          <w:rFonts w:ascii="Calibri" w:hAnsi="Calibri"/>
          <w:color w:val="DADBDC"/>
          <w:spacing w:val="-849"/>
          <w:w w:val="91"/>
          <w:position w:val="-78"/>
          <w:sz w:val="154"/>
        </w:rPr>
        <w:t>D</w:t>
      </w:r>
      <w:r>
        <w:rPr>
          <w:color w:val="231F20"/>
          <w:spacing w:val="1"/>
          <w:w w:val="98"/>
        </w:rPr>
        <w:t>a</w:t>
      </w:r>
      <w:r>
        <w:rPr>
          <w:color w:val="231F20"/>
          <w:w w:val="91"/>
        </w:rPr>
        <w:t>l</w:t>
      </w:r>
      <w:r>
        <w:rPr>
          <w:color w:val="231F20"/>
          <w:spacing w:val="-6"/>
        </w:rPr>
        <w:t> </w:t>
      </w:r>
      <w:r>
        <w:rPr>
          <w:color w:val="231F20"/>
          <w:w w:val="98"/>
        </w:rPr>
        <w:t>c</w:t>
      </w:r>
      <w:r>
        <w:rPr>
          <w:color w:val="231F20"/>
          <w:spacing w:val="-3"/>
          <w:w w:val="98"/>
        </w:rPr>
        <w:t>o</w:t>
      </w:r>
      <w:r>
        <w:rPr>
          <w:color w:val="231F20"/>
          <w:spacing w:val="-1"/>
          <w:w w:val="105"/>
        </w:rPr>
        <w:t>m</w:t>
      </w:r>
      <w:r>
        <w:rPr>
          <w:color w:val="231F20"/>
          <w:w w:val="102"/>
        </w:rPr>
        <w:t>o</w:t>
      </w:r>
      <w:r>
        <w:rPr>
          <w:color w:val="231F20"/>
          <w:spacing w:val="-6"/>
        </w:rPr>
        <w:t> </w:t>
      </w:r>
      <w:r>
        <w:rPr>
          <w:color w:val="231F20"/>
          <w:spacing w:val="-42"/>
          <w:w w:val="91"/>
        </w:rPr>
        <w:t>l</w:t>
      </w:r>
      <w:r>
        <w:rPr>
          <w:rFonts w:ascii="Calibri" w:hAnsi="Calibri"/>
          <w:color w:val="DADBDC"/>
          <w:spacing w:val="-858"/>
          <w:w w:val="91"/>
          <w:position w:val="-78"/>
          <w:sz w:val="154"/>
        </w:rPr>
        <w:t>U</w:t>
      </w:r>
      <w:r>
        <w:rPr>
          <w:color w:val="231F20"/>
          <w:w w:val="98"/>
        </w:rPr>
        <w:t>a</w:t>
      </w:r>
      <w:r>
        <w:rPr>
          <w:color w:val="231F20"/>
          <w:spacing w:val="-6"/>
        </w:rPr>
        <w:t> </w:t>
      </w:r>
      <w:r>
        <w:rPr>
          <w:color w:val="231F20"/>
          <w:w w:val="98"/>
        </w:rPr>
        <w:t>ex</w:t>
      </w:r>
      <w:r>
        <w:rPr>
          <w:color w:val="231F20"/>
          <w:spacing w:val="2"/>
          <w:w w:val="98"/>
        </w:rPr>
        <w:t>p</w:t>
      </w:r>
      <w:r>
        <w:rPr>
          <w:color w:val="231F20"/>
          <w:w w:val="102"/>
        </w:rPr>
        <w:t>e</w:t>
      </w:r>
      <w:r>
        <w:rPr>
          <w:color w:val="231F20"/>
          <w:spacing w:val="1"/>
          <w:w w:val="102"/>
        </w:rPr>
        <w:t>r</w:t>
      </w:r>
      <w:r>
        <w:rPr>
          <w:color w:val="231F20"/>
          <w:w w:val="96"/>
        </w:rPr>
        <w:t>i</w:t>
      </w:r>
      <w:r>
        <w:rPr>
          <w:color w:val="231F20"/>
          <w:spacing w:val="-114"/>
          <w:w w:val="105"/>
        </w:rPr>
        <w:t>m</w:t>
      </w:r>
      <w:r>
        <w:rPr>
          <w:rFonts w:ascii="Calibri" w:hAnsi="Calibri"/>
          <w:color w:val="DADBDC"/>
          <w:spacing w:val="-1029"/>
          <w:w w:val="86"/>
          <w:position w:val="-78"/>
          <w:sz w:val="154"/>
        </w:rPr>
        <w:t>M</w:t>
      </w:r>
      <w:r>
        <w:rPr>
          <w:color w:val="231F20"/>
          <w:w w:val="102"/>
        </w:rPr>
        <w:t>e</w:t>
      </w:r>
      <w:r>
        <w:rPr>
          <w:color w:val="231F20"/>
          <w:spacing w:val="-5"/>
          <w:w w:val="102"/>
        </w:rPr>
        <w:t>n</w:t>
      </w:r>
      <w:r>
        <w:rPr>
          <w:color w:val="231F20"/>
          <w:spacing w:val="1"/>
          <w:w w:val="109"/>
        </w:rPr>
        <w:t>t</w:t>
      </w:r>
      <w:r>
        <w:rPr>
          <w:color w:val="231F20"/>
          <w:spacing w:val="-3"/>
          <w:w w:val="98"/>
        </w:rPr>
        <w:t>a</w:t>
      </w:r>
      <w:r>
        <w:rPr>
          <w:color w:val="231F20"/>
          <w:w w:val="109"/>
        </w:rPr>
        <w:t>n</w:t>
      </w:r>
      <w:r>
        <w:rPr>
          <w:color w:val="231F20"/>
          <w:spacing w:val="-6"/>
        </w:rPr>
        <w:t> </w:t>
      </w:r>
      <w:r>
        <w:rPr>
          <w:color w:val="231F20"/>
          <w:w w:val="96"/>
        </w:rPr>
        <w:t>los</w:t>
      </w:r>
      <w:r>
        <w:rPr>
          <w:color w:val="231F20"/>
          <w:spacing w:val="-6"/>
        </w:rPr>
        <w:t> </w:t>
      </w:r>
      <w:r>
        <w:rPr>
          <w:color w:val="231F20"/>
          <w:spacing w:val="-30"/>
          <w:w w:val="104"/>
        </w:rPr>
        <w:t>p</w:t>
      </w:r>
      <w:r>
        <w:rPr>
          <w:rFonts w:ascii="Calibri" w:hAnsi="Calibri"/>
          <w:color w:val="DADBDC"/>
          <w:spacing w:val="-1114"/>
          <w:w w:val="86"/>
          <w:position w:val="-78"/>
          <w:sz w:val="154"/>
        </w:rPr>
        <w:t>M</w:t>
      </w:r>
      <w:r>
        <w:rPr>
          <w:color w:val="231F20"/>
          <w:spacing w:val="-4"/>
          <w:w w:val="111"/>
        </w:rPr>
        <w:t>r</w:t>
      </w:r>
      <w:r>
        <w:rPr>
          <w:color w:val="231F20"/>
          <w:spacing w:val="-3"/>
          <w:w w:val="102"/>
        </w:rPr>
        <w:t>o</w:t>
      </w:r>
      <w:r>
        <w:rPr>
          <w:color w:val="231F20"/>
          <w:spacing w:val="-3"/>
          <w:w w:val="88"/>
        </w:rPr>
        <w:t>f</w:t>
      </w:r>
      <w:r>
        <w:rPr>
          <w:color w:val="231F20"/>
          <w:w w:val="95"/>
        </w:rPr>
        <w:t>e</w:t>
      </w:r>
      <w:r>
        <w:rPr>
          <w:color w:val="231F20"/>
          <w:spacing w:val="1"/>
          <w:w w:val="95"/>
        </w:rPr>
        <w:t>s</w:t>
      </w:r>
      <w:r>
        <w:rPr>
          <w:color w:val="231F20"/>
          <w:spacing w:val="-3"/>
          <w:w w:val="102"/>
        </w:rPr>
        <w:t>o</w:t>
      </w:r>
      <w:r>
        <w:rPr>
          <w:color w:val="231F20"/>
          <w:spacing w:val="-4"/>
          <w:w w:val="111"/>
        </w:rPr>
        <w:t>r</w:t>
      </w:r>
      <w:r>
        <w:rPr>
          <w:color w:val="231F20"/>
          <w:w w:val="94"/>
        </w:rPr>
        <w:t>es.</w:t>
      </w:r>
      <w:r>
        <w:rPr>
          <w:color w:val="231F20"/>
        </w:rPr>
        <w:t>  </w:t>
      </w:r>
      <w:r>
        <w:rPr>
          <w:color w:val="231F20"/>
          <w:spacing w:val="2"/>
        </w:rPr>
        <w:t> </w:t>
      </w:r>
      <w:r>
        <w:rPr>
          <w:rFonts w:ascii="Calibri" w:hAnsi="Calibri"/>
          <w:color w:val="DADBDC"/>
          <w:spacing w:val="-15"/>
          <w:w w:val="101"/>
          <w:position w:val="-78"/>
          <w:sz w:val="154"/>
        </w:rPr>
        <w:t>Y</w:t>
      </w:r>
    </w:p>
    <w:p>
      <w:pPr>
        <w:pStyle w:val="BodyText"/>
        <w:spacing w:line="228" w:lineRule="exact"/>
        <w:ind w:left="117" w:firstLine="453"/>
        <w:jc w:val="both"/>
      </w:pPr>
      <w:r>
        <w:rPr>
          <w:color w:val="231F20"/>
        </w:rPr>
        <w:t>Según Malhotra (1997), una investigación exploratoria tiene   </w:t>
      </w:r>
      <w:r>
        <w:rPr>
          <w:color w:val="231F20"/>
          <w:spacing w:val="56"/>
        </w:rPr>
        <w:t> </w:t>
      </w:r>
      <w:r>
        <w:rPr>
          <w:color w:val="231F20"/>
        </w:rPr>
        <w:t>como</w:t>
      </w:r>
    </w:p>
    <w:p>
      <w:pPr>
        <w:pStyle w:val="BodyText"/>
        <w:spacing w:line="242" w:lineRule="auto" w:before="4"/>
        <w:ind w:left="117" w:right="108"/>
        <w:jc w:val="both"/>
      </w:pPr>
      <w:r>
        <w:rPr>
          <w:color w:val="231F20"/>
        </w:rPr>
        <w:t>objetivo proporcionar ideas y comprensión acerca del tema abordado; las características principales de este estudio, que presenta el autor, son: la información necesaria se define de forma muy aproximada, el proceso de investigación es flexible, no estructurado y la muestra es pequeña.</w:t>
      </w:r>
    </w:p>
    <w:p>
      <w:pPr>
        <w:pStyle w:val="BodyText"/>
        <w:spacing w:line="242" w:lineRule="auto" w:before="1"/>
        <w:ind w:left="117" w:right="107" w:firstLine="453"/>
        <w:jc w:val="both"/>
      </w:pPr>
      <w:r>
        <w:rPr>
          <w:color w:val="231F20"/>
        </w:rPr>
        <w:t>Malhotra (1997), nos dice que la metodología de investigación cualitativa de una investigación exploratoria proporciona un panorama y una comprensión del escenario del problema.</w:t>
      </w:r>
    </w:p>
    <w:p>
      <w:pPr>
        <w:pStyle w:val="BodyText"/>
        <w:spacing w:before="3"/>
        <w:rPr>
          <w:sz w:val="25"/>
        </w:rPr>
      </w:pPr>
    </w:p>
    <w:p>
      <w:pPr>
        <w:pStyle w:val="Heading4"/>
        <w:ind w:left="117"/>
      </w:pPr>
      <w:r>
        <w:rPr>
          <w:color w:val="231F20"/>
          <w:w w:val="95"/>
        </w:rPr>
        <w:t>Población</w:t>
      </w:r>
    </w:p>
    <w:p>
      <w:pPr>
        <w:pStyle w:val="BodyText"/>
        <w:spacing w:before="4"/>
        <w:rPr>
          <w:rFonts w:ascii="Trebuchet MS"/>
          <w:sz w:val="22"/>
        </w:rPr>
      </w:pPr>
    </w:p>
    <w:p>
      <w:pPr>
        <w:pStyle w:val="BodyText"/>
        <w:spacing w:line="242" w:lineRule="auto" w:before="1"/>
        <w:ind w:left="117" w:right="108"/>
        <w:jc w:val="both"/>
      </w:pPr>
      <w:r>
        <w:rPr>
          <w:color w:val="231F20"/>
        </w:rPr>
        <w:t>La población total del personal de la Universidad de Quintana Roo es    de 230 empleados divididos entre tres unidades académicas ubicadas en Chetumal, Cozumel y Playa del Carmen, de los cuales aproximadamente 142</w:t>
      </w:r>
      <w:r>
        <w:rPr>
          <w:color w:val="231F20"/>
          <w:spacing w:val="-17"/>
        </w:rPr>
        <w:t> </w:t>
      </w:r>
      <w:r>
        <w:rPr>
          <w:color w:val="231F20"/>
        </w:rPr>
        <w:t>son</w:t>
      </w:r>
      <w:r>
        <w:rPr>
          <w:color w:val="231F20"/>
          <w:spacing w:val="-17"/>
        </w:rPr>
        <w:t> </w:t>
      </w:r>
      <w:r>
        <w:rPr>
          <w:color w:val="231F20"/>
        </w:rPr>
        <w:t>investigadores</w:t>
      </w:r>
      <w:r>
        <w:rPr>
          <w:color w:val="231F20"/>
          <w:spacing w:val="-17"/>
        </w:rPr>
        <w:t> </w:t>
      </w:r>
      <w:r>
        <w:rPr>
          <w:color w:val="231F20"/>
        </w:rPr>
        <w:t>docentes.</w:t>
      </w:r>
    </w:p>
    <w:p>
      <w:pPr>
        <w:pStyle w:val="BodyText"/>
        <w:spacing w:before="3"/>
        <w:rPr>
          <w:sz w:val="25"/>
        </w:rPr>
      </w:pPr>
    </w:p>
    <w:p>
      <w:pPr>
        <w:pStyle w:val="Heading4"/>
        <w:ind w:left="117"/>
      </w:pPr>
      <w:r>
        <w:rPr>
          <w:color w:val="231F20"/>
          <w:w w:val="95"/>
        </w:rPr>
        <w:t>Muestra</w:t>
      </w:r>
    </w:p>
    <w:p>
      <w:pPr>
        <w:pStyle w:val="BodyText"/>
        <w:spacing w:before="4"/>
        <w:rPr>
          <w:rFonts w:ascii="Trebuchet MS"/>
          <w:sz w:val="22"/>
        </w:rPr>
      </w:pPr>
    </w:p>
    <w:p>
      <w:pPr>
        <w:pStyle w:val="BodyText"/>
        <w:spacing w:line="242" w:lineRule="auto" w:before="1"/>
        <w:ind w:left="117" w:right="107"/>
        <w:jc w:val="both"/>
      </w:pPr>
      <w:r>
        <w:rPr>
          <w:color w:val="231F20"/>
        </w:rPr>
        <w:t>La muestra es seleccionada por  conveniencia,  debido  al  bajo  costo  que representa este tipo de muestreo, así como menor tiempo para la localización de los</w:t>
      </w:r>
      <w:r>
        <w:rPr>
          <w:color w:val="231F20"/>
          <w:spacing w:val="-37"/>
        </w:rPr>
        <w:t> </w:t>
      </w:r>
      <w:r>
        <w:rPr>
          <w:color w:val="231F20"/>
        </w:rPr>
        <w:t>participantes.</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4" w:firstLine="453"/>
        <w:jc w:val="both"/>
      </w:pPr>
      <w:r>
        <w:rPr>
          <w:color w:val="231F20"/>
        </w:rPr>
        <w:t>En</w:t>
      </w:r>
      <w:r>
        <w:rPr>
          <w:color w:val="231F20"/>
          <w:spacing w:val="-35"/>
        </w:rPr>
        <w:t> </w:t>
      </w:r>
      <w:r>
        <w:rPr>
          <w:color w:val="231F20"/>
        </w:rPr>
        <w:t>este</w:t>
      </w:r>
      <w:r>
        <w:rPr>
          <w:color w:val="231F20"/>
          <w:spacing w:val="-35"/>
        </w:rPr>
        <w:t> </w:t>
      </w:r>
      <w:r>
        <w:rPr>
          <w:color w:val="231F20"/>
        </w:rPr>
        <w:t>muestreo,</w:t>
      </w:r>
      <w:r>
        <w:rPr>
          <w:color w:val="231F20"/>
          <w:spacing w:val="-35"/>
        </w:rPr>
        <w:t> </w:t>
      </w:r>
      <w:r>
        <w:rPr>
          <w:color w:val="231F20"/>
        </w:rPr>
        <w:t>el</w:t>
      </w:r>
      <w:r>
        <w:rPr>
          <w:color w:val="231F20"/>
          <w:spacing w:val="-35"/>
        </w:rPr>
        <w:t> </w:t>
      </w:r>
      <w:r>
        <w:rPr>
          <w:color w:val="231F20"/>
        </w:rPr>
        <w:t>investigador</w:t>
      </w:r>
      <w:r>
        <w:rPr>
          <w:color w:val="231F20"/>
          <w:spacing w:val="-35"/>
        </w:rPr>
        <w:t> </w:t>
      </w:r>
      <w:r>
        <w:rPr>
          <w:color w:val="231F20"/>
        </w:rPr>
        <w:t>selecciona</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informantes</w:t>
      </w:r>
      <w:r>
        <w:rPr>
          <w:color w:val="231F20"/>
          <w:spacing w:val="-35"/>
        </w:rPr>
        <w:t> </w:t>
      </w:r>
      <w:r>
        <w:rPr>
          <w:color w:val="231F20"/>
        </w:rPr>
        <w:t>siguiendo criterios estratégicos personales: conocimientos de la situación, facilidad, voluntariedad,</w:t>
      </w:r>
      <w:r>
        <w:rPr>
          <w:color w:val="231F20"/>
          <w:spacing w:val="-8"/>
        </w:rPr>
        <w:t> </w:t>
      </w:r>
      <w:r>
        <w:rPr>
          <w:color w:val="231F20"/>
        </w:rPr>
        <w:t>etcétera</w:t>
      </w:r>
      <w:r>
        <w:rPr>
          <w:color w:val="231F20"/>
          <w:spacing w:val="-8"/>
        </w:rPr>
        <w:t> </w:t>
      </w:r>
      <w:r>
        <w:rPr>
          <w:color w:val="231F20"/>
        </w:rPr>
        <w:t>(Andréu,</w:t>
      </w:r>
      <w:r>
        <w:rPr>
          <w:color w:val="231F20"/>
          <w:spacing w:val="-8"/>
        </w:rPr>
        <w:t> </w:t>
      </w:r>
      <w:r>
        <w:rPr>
          <w:color w:val="231F20"/>
        </w:rPr>
        <w:t>2001),</w:t>
      </w:r>
      <w:r>
        <w:rPr>
          <w:color w:val="231F20"/>
          <w:spacing w:val="-8"/>
        </w:rPr>
        <w:t> </w:t>
      </w:r>
      <w:r>
        <w:rPr>
          <w:color w:val="231F20"/>
        </w:rPr>
        <w:t>así</w:t>
      </w:r>
      <w:r>
        <w:rPr>
          <w:color w:val="231F20"/>
          <w:spacing w:val="-8"/>
        </w:rPr>
        <w:t> </w:t>
      </w:r>
      <w:r>
        <w:rPr>
          <w:color w:val="231F20"/>
        </w:rPr>
        <w:t>fue</w:t>
      </w:r>
      <w:r>
        <w:rPr>
          <w:color w:val="231F20"/>
          <w:spacing w:val="-8"/>
        </w:rPr>
        <w:t> </w:t>
      </w:r>
      <w:r>
        <w:rPr>
          <w:color w:val="231F20"/>
        </w:rPr>
        <w:t>como</w:t>
      </w:r>
      <w:r>
        <w:rPr>
          <w:color w:val="231F20"/>
          <w:spacing w:val="-8"/>
        </w:rPr>
        <w:t> </w:t>
      </w:r>
      <w:r>
        <w:rPr>
          <w:color w:val="231F20"/>
        </w:rPr>
        <w:t>se</w:t>
      </w:r>
      <w:r>
        <w:rPr>
          <w:color w:val="231F20"/>
          <w:spacing w:val="-8"/>
        </w:rPr>
        <w:t> </w:t>
      </w:r>
      <w:r>
        <w:rPr>
          <w:color w:val="231F20"/>
        </w:rPr>
        <w:t>seleccionó</w:t>
      </w:r>
      <w:r>
        <w:rPr>
          <w:color w:val="231F20"/>
          <w:spacing w:val="-8"/>
        </w:rPr>
        <w:t> </w:t>
      </w:r>
      <w:r>
        <w:rPr>
          <w:color w:val="231F20"/>
        </w:rPr>
        <w:t>a</w:t>
      </w:r>
      <w:r>
        <w:rPr>
          <w:color w:val="231F20"/>
          <w:spacing w:val="-8"/>
        </w:rPr>
        <w:t> </w:t>
      </w:r>
      <w:r>
        <w:rPr>
          <w:color w:val="231F20"/>
        </w:rPr>
        <w:t>cinco investigadores docentes, los cuales tenían ya experiencia en el tema de investigación.</w:t>
      </w:r>
    </w:p>
    <w:p>
      <w:pPr>
        <w:pStyle w:val="BodyText"/>
        <w:spacing w:line="242" w:lineRule="auto" w:before="1"/>
        <w:ind w:left="110" w:right="1414" w:firstLine="453"/>
        <w:jc w:val="both"/>
      </w:pPr>
      <w:r>
        <w:rPr>
          <w:color w:val="231F20"/>
        </w:rPr>
        <w:t>Se concertó una cita previa para entrevistar a cada uno de los investigadores</w:t>
      </w:r>
      <w:r>
        <w:rPr>
          <w:color w:val="231F20"/>
          <w:spacing w:val="-18"/>
        </w:rPr>
        <w:t> </w:t>
      </w:r>
      <w:r>
        <w:rPr>
          <w:color w:val="231F20"/>
        </w:rPr>
        <w:t>docentes</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rPr>
        <w:t>instrumento</w:t>
      </w:r>
      <w:r>
        <w:rPr>
          <w:color w:val="231F20"/>
          <w:spacing w:val="-18"/>
        </w:rPr>
        <w:t> </w:t>
      </w:r>
      <w:r>
        <w:rPr>
          <w:color w:val="231F20"/>
        </w:rPr>
        <w:t>adaptado</w:t>
      </w:r>
      <w:r>
        <w:rPr>
          <w:color w:val="231F20"/>
          <w:spacing w:val="-18"/>
        </w:rPr>
        <w:t> </w:t>
      </w:r>
      <w:r>
        <w:rPr>
          <w:color w:val="231F20"/>
        </w:rPr>
        <w:t>para</w:t>
      </w:r>
      <w:r>
        <w:rPr>
          <w:color w:val="231F20"/>
          <w:spacing w:val="-18"/>
        </w:rPr>
        <w:t> </w:t>
      </w:r>
      <w:r>
        <w:rPr>
          <w:color w:val="231F20"/>
        </w:rPr>
        <w:t>tales</w:t>
      </w:r>
      <w:r>
        <w:rPr>
          <w:color w:val="231F20"/>
          <w:spacing w:val="-18"/>
        </w:rPr>
        <w:t> </w:t>
      </w:r>
      <w:r>
        <w:rPr>
          <w:color w:val="231F20"/>
        </w:rPr>
        <w:t>fines.</w:t>
      </w:r>
      <w:r>
        <w:rPr>
          <w:color w:val="231F20"/>
          <w:spacing w:val="-18"/>
        </w:rPr>
        <w:t> </w:t>
      </w:r>
      <w:r>
        <w:rPr>
          <w:color w:val="231F20"/>
        </w:rPr>
        <w:t>Se</w:t>
      </w:r>
      <w:r>
        <w:rPr>
          <w:color w:val="231F20"/>
          <w:spacing w:val="-18"/>
        </w:rPr>
        <w:t> </w:t>
      </w:r>
      <w:r>
        <w:rPr>
          <w:color w:val="231F20"/>
        </w:rPr>
        <w:t>les explicó</w:t>
      </w:r>
      <w:r>
        <w:rPr>
          <w:color w:val="231F20"/>
          <w:spacing w:val="-25"/>
        </w:rPr>
        <w:t> </w:t>
      </w:r>
      <w:r>
        <w:rPr>
          <w:color w:val="231F20"/>
        </w:rPr>
        <w:t>la</w:t>
      </w:r>
      <w:r>
        <w:rPr>
          <w:color w:val="231F20"/>
          <w:spacing w:val="-25"/>
        </w:rPr>
        <w:t> </w:t>
      </w:r>
      <w:r>
        <w:rPr>
          <w:color w:val="231F20"/>
        </w:rPr>
        <w:t>finalidad</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rPr>
        <w:t>tema</w:t>
      </w:r>
      <w:r>
        <w:rPr>
          <w:color w:val="231F20"/>
          <w:spacing w:val="-25"/>
        </w:rPr>
        <w:t> </w:t>
      </w:r>
      <w:r>
        <w:rPr>
          <w:color w:val="231F20"/>
        </w:rPr>
        <w:t>de</w:t>
      </w:r>
      <w:r>
        <w:rPr>
          <w:color w:val="231F20"/>
          <w:spacing w:val="-25"/>
        </w:rPr>
        <w:t> </w:t>
      </w:r>
      <w:r>
        <w:rPr>
          <w:color w:val="231F20"/>
        </w:rPr>
        <w:t>investigación,</w:t>
      </w:r>
      <w:r>
        <w:rPr>
          <w:color w:val="231F20"/>
          <w:spacing w:val="-25"/>
        </w:rPr>
        <w:t> </w:t>
      </w:r>
      <w:r>
        <w:rPr>
          <w:color w:val="231F20"/>
        </w:rPr>
        <w:t>además</w:t>
      </w:r>
      <w:r>
        <w:rPr>
          <w:color w:val="231F20"/>
          <w:spacing w:val="-25"/>
        </w:rPr>
        <w:t> </w:t>
      </w:r>
      <w:r>
        <w:rPr>
          <w:color w:val="231F20"/>
        </w:rPr>
        <w:t>de</w:t>
      </w:r>
      <w:r>
        <w:rPr>
          <w:color w:val="231F20"/>
          <w:spacing w:val="-25"/>
        </w:rPr>
        <w:t> </w:t>
      </w:r>
      <w:r>
        <w:rPr>
          <w:color w:val="231F20"/>
        </w:rPr>
        <w:t>que</w:t>
      </w:r>
      <w:r>
        <w:rPr>
          <w:color w:val="231F20"/>
          <w:spacing w:val="-25"/>
        </w:rPr>
        <w:t> </w:t>
      </w:r>
      <w:r>
        <w:rPr>
          <w:color w:val="231F20"/>
        </w:rPr>
        <w:t>las</w:t>
      </w:r>
      <w:r>
        <w:rPr>
          <w:color w:val="231F20"/>
          <w:spacing w:val="-25"/>
        </w:rPr>
        <w:t> </w:t>
      </w:r>
      <w:r>
        <w:rPr>
          <w:color w:val="231F20"/>
        </w:rPr>
        <w:t>entrevistas serían</w:t>
      </w:r>
      <w:r>
        <w:rPr>
          <w:color w:val="231F20"/>
          <w:spacing w:val="-27"/>
        </w:rPr>
        <w:t> </w:t>
      </w:r>
      <w:r>
        <w:rPr>
          <w:color w:val="231F20"/>
        </w:rPr>
        <w:t>audios</w:t>
      </w:r>
      <w:r>
        <w:rPr>
          <w:color w:val="231F20"/>
          <w:spacing w:val="-27"/>
        </w:rPr>
        <w:t> </w:t>
      </w:r>
      <w:r>
        <w:rPr>
          <w:color w:val="231F20"/>
        </w:rPr>
        <w:t>grabados.</w:t>
      </w:r>
      <w:r>
        <w:rPr>
          <w:color w:val="231F20"/>
          <w:spacing w:val="-27"/>
        </w:rPr>
        <w:t> </w:t>
      </w:r>
      <w:r>
        <w:rPr>
          <w:color w:val="231F20"/>
        </w:rPr>
        <w:t>De</w:t>
      </w:r>
      <w:r>
        <w:rPr>
          <w:color w:val="231F20"/>
          <w:spacing w:val="-27"/>
        </w:rPr>
        <w:t> </w:t>
      </w:r>
      <w:r>
        <w:rPr>
          <w:color w:val="231F20"/>
        </w:rPr>
        <w:t>esta</w:t>
      </w:r>
      <w:r>
        <w:rPr>
          <w:color w:val="231F20"/>
          <w:spacing w:val="-27"/>
        </w:rPr>
        <w:t> </w:t>
      </w:r>
      <w:r>
        <w:rPr>
          <w:color w:val="231F20"/>
        </w:rPr>
        <w:t>manera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cinco</w:t>
      </w:r>
      <w:r>
        <w:rPr>
          <w:color w:val="231F20"/>
          <w:spacing w:val="-27"/>
        </w:rPr>
        <w:t> </w:t>
      </w:r>
      <w:r>
        <w:rPr>
          <w:color w:val="231F20"/>
        </w:rPr>
        <w:t>investigadores</w:t>
      </w:r>
      <w:r>
        <w:rPr>
          <w:color w:val="231F20"/>
          <w:spacing w:val="-27"/>
        </w:rPr>
        <w:t> </w:t>
      </w:r>
      <w:r>
        <w:rPr>
          <w:color w:val="231F20"/>
        </w:rPr>
        <w:t>docentes seleccionados, todos decidieron participar voluntariamente.</w:t>
      </w:r>
    </w:p>
    <w:p>
      <w:pPr>
        <w:pStyle w:val="BodyText"/>
        <w:spacing w:before="5"/>
        <w:rPr>
          <w:sz w:val="19"/>
        </w:rPr>
      </w:pPr>
    </w:p>
    <w:p>
      <w:pPr>
        <w:pStyle w:val="Heading4"/>
        <w:spacing w:line="194" w:lineRule="exact" w:before="67"/>
        <w:ind w:right="765"/>
        <w:jc w:val="left"/>
      </w:pPr>
      <w:r>
        <w:rPr>
          <w:color w:val="231F20"/>
          <w:w w:val="95"/>
        </w:rPr>
        <w:t>Instrumento</w:t>
      </w:r>
    </w:p>
    <w:p>
      <w:pPr>
        <w:pStyle w:val="BodyText"/>
        <w:spacing w:line="684" w:lineRule="exact"/>
        <w:ind w:left="110" w:right="765"/>
      </w:pPr>
      <w:r>
        <w:rPr>
          <w:color w:val="231F20"/>
          <w:spacing w:val="3"/>
          <w:w w:val="85"/>
        </w:rPr>
        <w:t>S</w:t>
      </w:r>
      <w:r>
        <w:rPr>
          <w:color w:val="231F20"/>
          <w:w w:val="95"/>
        </w:rPr>
        <w:t>e</w:t>
      </w:r>
      <w:r>
        <w:rPr>
          <w:color w:val="231F20"/>
        </w:rPr>
        <w:t>  </w:t>
      </w:r>
      <w:r>
        <w:rPr>
          <w:color w:val="231F20"/>
          <w:spacing w:val="14"/>
        </w:rPr>
        <w:t> </w:t>
      </w:r>
      <w:r>
        <w:rPr>
          <w:color w:val="231F20"/>
          <w:w w:val="102"/>
        </w:rPr>
        <w:t>e</w:t>
      </w:r>
      <w:r>
        <w:rPr>
          <w:color w:val="231F20"/>
          <w:spacing w:val="-5"/>
          <w:w w:val="102"/>
        </w:rPr>
        <w:t>n</w:t>
      </w:r>
      <w:r>
        <w:rPr>
          <w:color w:val="231F20"/>
          <w:spacing w:val="1"/>
          <w:w w:val="109"/>
        </w:rPr>
        <w:t>t</w:t>
      </w:r>
      <w:r>
        <w:rPr>
          <w:color w:val="231F20"/>
          <w:spacing w:val="-4"/>
          <w:w w:val="111"/>
        </w:rPr>
        <w:t>r</w:t>
      </w:r>
      <w:r>
        <w:rPr>
          <w:color w:val="231F20"/>
          <w:spacing w:val="1"/>
          <w:w w:val="95"/>
        </w:rPr>
        <w:t>e</w:t>
      </w:r>
      <w:r>
        <w:rPr>
          <w:color w:val="231F20"/>
          <w:w w:val="92"/>
        </w:rPr>
        <w:t>v</w:t>
      </w:r>
      <w:r>
        <w:rPr>
          <w:color w:val="231F20"/>
          <w:spacing w:val="-1"/>
          <w:w w:val="96"/>
        </w:rPr>
        <w:t>i</w:t>
      </w:r>
      <w:r>
        <w:rPr>
          <w:color w:val="231F20"/>
          <w:spacing w:val="-3"/>
          <w:w w:val="94"/>
        </w:rPr>
        <w:t>s</w:t>
      </w:r>
      <w:r>
        <w:rPr>
          <w:rFonts w:ascii="Calibri" w:hAnsi="Calibri"/>
          <w:color w:val="DADBDC"/>
          <w:spacing w:val="-869"/>
          <w:w w:val="91"/>
          <w:position w:val="-78"/>
          <w:sz w:val="154"/>
        </w:rPr>
        <w:t>D</w:t>
      </w:r>
      <w:r>
        <w:rPr>
          <w:color w:val="231F20"/>
          <w:spacing w:val="-2"/>
          <w:w w:val="109"/>
        </w:rPr>
        <w:t>t</w:t>
      </w:r>
      <w:r>
        <w:rPr>
          <w:color w:val="231F20"/>
          <w:w w:val="102"/>
        </w:rPr>
        <w:t>ó</w:t>
      </w:r>
      <w:r>
        <w:rPr>
          <w:color w:val="231F20"/>
        </w:rPr>
        <w:t>  </w:t>
      </w:r>
      <w:r>
        <w:rPr>
          <w:color w:val="231F20"/>
          <w:spacing w:val="14"/>
        </w:rPr>
        <w:t> </w:t>
      </w:r>
      <w:r>
        <w:rPr>
          <w:color w:val="231F20"/>
          <w:w w:val="98"/>
        </w:rPr>
        <w:t>a</w:t>
      </w:r>
      <w:r>
        <w:rPr>
          <w:color w:val="231F20"/>
        </w:rPr>
        <w:t>  </w:t>
      </w:r>
      <w:r>
        <w:rPr>
          <w:color w:val="231F20"/>
          <w:spacing w:val="14"/>
        </w:rPr>
        <w:t> </w:t>
      </w:r>
      <w:r>
        <w:rPr>
          <w:color w:val="231F20"/>
          <w:w w:val="95"/>
        </w:rPr>
        <w:t>ci</w:t>
      </w:r>
      <w:r>
        <w:rPr>
          <w:color w:val="231F20"/>
          <w:spacing w:val="-132"/>
          <w:w w:val="109"/>
        </w:rPr>
        <w:t>n</w:t>
      </w:r>
      <w:r>
        <w:rPr>
          <w:rFonts w:ascii="Calibri" w:hAnsi="Calibri"/>
          <w:color w:val="DADBDC"/>
          <w:spacing w:val="-770"/>
          <w:w w:val="91"/>
          <w:position w:val="-78"/>
          <w:sz w:val="154"/>
        </w:rPr>
        <w:t>U</w:t>
      </w:r>
      <w:r>
        <w:rPr>
          <w:color w:val="231F20"/>
          <w:w w:val="98"/>
        </w:rPr>
        <w:t>co</w:t>
      </w:r>
      <w:r>
        <w:rPr>
          <w:color w:val="231F20"/>
        </w:rPr>
        <w:t>  </w:t>
      </w:r>
      <w:r>
        <w:rPr>
          <w:color w:val="231F20"/>
          <w:spacing w:val="14"/>
        </w:rPr>
        <w:t> </w:t>
      </w:r>
      <w:r>
        <w:rPr>
          <w:color w:val="231F20"/>
          <w:w w:val="104"/>
        </w:rPr>
        <w:t>i</w:t>
      </w:r>
      <w:r>
        <w:rPr>
          <w:color w:val="231F20"/>
          <w:spacing w:val="-6"/>
          <w:w w:val="104"/>
        </w:rPr>
        <w:t>n</w:t>
      </w:r>
      <w:r>
        <w:rPr>
          <w:color w:val="231F20"/>
          <w:spacing w:val="-2"/>
          <w:w w:val="92"/>
        </w:rPr>
        <w:t>v</w:t>
      </w:r>
      <w:r>
        <w:rPr>
          <w:color w:val="231F20"/>
          <w:spacing w:val="-65"/>
          <w:w w:val="95"/>
        </w:rPr>
        <w:t>e</w:t>
      </w:r>
      <w:r>
        <w:rPr>
          <w:rFonts w:ascii="Calibri" w:hAnsi="Calibri"/>
          <w:color w:val="DADBDC"/>
          <w:spacing w:val="-1076"/>
          <w:w w:val="86"/>
          <w:position w:val="-78"/>
          <w:sz w:val="154"/>
        </w:rPr>
        <w:t>M</w:t>
      </w:r>
      <w:r>
        <w:rPr>
          <w:color w:val="231F20"/>
          <w:spacing w:val="-2"/>
          <w:w w:val="94"/>
        </w:rPr>
        <w:t>s</w:t>
      </w:r>
      <w:r>
        <w:rPr>
          <w:color w:val="231F20"/>
          <w:spacing w:val="1"/>
          <w:w w:val="109"/>
        </w:rPr>
        <w:t>t</w:t>
      </w:r>
      <w:r>
        <w:rPr>
          <w:color w:val="231F20"/>
          <w:w w:val="99"/>
        </w:rPr>
        <w:t>igad</w:t>
      </w:r>
      <w:r>
        <w:rPr>
          <w:color w:val="231F20"/>
          <w:spacing w:val="-3"/>
          <w:w w:val="99"/>
        </w:rPr>
        <w:t>o</w:t>
      </w:r>
      <w:r>
        <w:rPr>
          <w:color w:val="231F20"/>
          <w:spacing w:val="-4"/>
          <w:w w:val="111"/>
        </w:rPr>
        <w:t>r</w:t>
      </w:r>
      <w:r>
        <w:rPr>
          <w:color w:val="231F20"/>
          <w:w w:val="95"/>
        </w:rPr>
        <w:t>es</w:t>
      </w:r>
      <w:r>
        <w:rPr>
          <w:color w:val="231F20"/>
        </w:rPr>
        <w:t> </w:t>
      </w:r>
      <w:r>
        <w:rPr>
          <w:color w:val="231F20"/>
          <w:spacing w:val="-24"/>
        </w:rPr>
        <w:t> </w:t>
      </w:r>
      <w:r>
        <w:rPr>
          <w:rFonts w:ascii="Calibri" w:hAnsi="Calibri"/>
          <w:color w:val="DADBDC"/>
          <w:spacing w:val="-1043"/>
          <w:w w:val="86"/>
          <w:position w:val="-78"/>
          <w:sz w:val="154"/>
        </w:rPr>
        <w:t>M</w:t>
      </w:r>
      <w:r>
        <w:rPr>
          <w:color w:val="231F20"/>
          <w:w w:val="103"/>
        </w:rPr>
        <w:t>d</w:t>
      </w:r>
      <w:r>
        <w:rPr>
          <w:color w:val="231F20"/>
          <w:spacing w:val="2"/>
          <w:w w:val="103"/>
        </w:rPr>
        <w:t>o</w:t>
      </w:r>
      <w:r>
        <w:rPr>
          <w:color w:val="231F20"/>
          <w:w w:val="100"/>
        </w:rPr>
        <w:t>ce</w:t>
      </w:r>
      <w:r>
        <w:rPr>
          <w:color w:val="231F20"/>
          <w:spacing w:val="-5"/>
          <w:w w:val="100"/>
        </w:rPr>
        <w:t>n</w:t>
      </w:r>
      <w:r>
        <w:rPr>
          <w:color w:val="231F20"/>
          <w:spacing w:val="-2"/>
          <w:w w:val="109"/>
        </w:rPr>
        <w:t>t</w:t>
      </w:r>
      <w:r>
        <w:rPr>
          <w:color w:val="231F20"/>
          <w:w w:val="95"/>
        </w:rPr>
        <w:t>es</w:t>
      </w:r>
      <w:r>
        <w:rPr>
          <w:color w:val="231F20"/>
        </w:rPr>
        <w:t>  </w:t>
      </w:r>
      <w:r>
        <w:rPr>
          <w:color w:val="231F20"/>
          <w:spacing w:val="4"/>
        </w:rPr>
        <w:t> </w:t>
      </w:r>
      <w:r>
        <w:rPr>
          <w:rFonts w:ascii="Calibri" w:hAnsi="Calibri"/>
          <w:color w:val="DADBDC"/>
          <w:spacing w:val="-749"/>
          <w:w w:val="101"/>
          <w:position w:val="-78"/>
          <w:sz w:val="154"/>
        </w:rPr>
        <w:t>Y</w:t>
      </w:r>
      <w:r>
        <w:rPr>
          <w:color w:val="231F20"/>
          <w:w w:val="100"/>
        </w:rPr>
        <w:t>de</w:t>
      </w:r>
      <w:r>
        <w:rPr>
          <w:color w:val="231F20"/>
        </w:rPr>
        <w:t>  </w:t>
      </w:r>
      <w:r>
        <w:rPr>
          <w:color w:val="231F20"/>
          <w:spacing w:val="14"/>
        </w:rPr>
        <w:t> </w:t>
      </w:r>
      <w:r>
        <w:rPr>
          <w:color w:val="231F20"/>
          <w:w w:val="91"/>
        </w:rPr>
        <w:t>l</w:t>
      </w:r>
      <w:r>
        <w:rPr>
          <w:color w:val="231F20"/>
          <w:w w:val="98"/>
        </w:rPr>
        <w:t>a</w:t>
      </w:r>
      <w:r>
        <w:rPr>
          <w:color w:val="231F20"/>
        </w:rPr>
        <w:t>  </w:t>
      </w:r>
      <w:r>
        <w:rPr>
          <w:color w:val="231F20"/>
          <w:spacing w:val="14"/>
        </w:rPr>
        <w:t> </w:t>
      </w:r>
      <w:r>
        <w:rPr>
          <w:color w:val="231F20"/>
          <w:w w:val="105"/>
        </w:rPr>
        <w:t>un</w:t>
      </w:r>
      <w:r>
        <w:rPr>
          <w:color w:val="231F20"/>
          <w:spacing w:val="-2"/>
          <w:w w:val="105"/>
        </w:rPr>
        <w:t>i</w:t>
      </w:r>
      <w:r>
        <w:rPr>
          <w:color w:val="231F20"/>
          <w:spacing w:val="-2"/>
          <w:w w:val="92"/>
        </w:rPr>
        <w:t>v</w:t>
      </w:r>
      <w:r>
        <w:rPr>
          <w:color w:val="231F20"/>
          <w:w w:val="102"/>
        </w:rPr>
        <w:t>e</w:t>
      </w:r>
      <w:r>
        <w:rPr>
          <w:color w:val="231F20"/>
          <w:spacing w:val="-2"/>
          <w:w w:val="102"/>
        </w:rPr>
        <w:t>r</w:t>
      </w:r>
      <w:r>
        <w:rPr>
          <w:color w:val="231F20"/>
          <w:w w:val="99"/>
        </w:rPr>
        <w:t>sid</w:t>
      </w:r>
      <w:r>
        <w:rPr>
          <w:color w:val="231F20"/>
          <w:w w:val="102"/>
        </w:rPr>
        <w:t>ad</w:t>
      </w:r>
    </w:p>
    <w:p>
      <w:pPr>
        <w:pStyle w:val="BodyText"/>
        <w:spacing w:line="228" w:lineRule="exact"/>
        <w:ind w:left="110"/>
        <w:jc w:val="both"/>
      </w:pPr>
      <w:r>
        <w:rPr>
          <w:color w:val="231F20"/>
        </w:rPr>
        <w:t>en   cuestión   utilizando   un   instrumento   adaptado   para   tales   fines,</w:t>
      </w:r>
    </w:p>
    <w:p>
      <w:pPr>
        <w:pStyle w:val="BodyText"/>
        <w:spacing w:line="242" w:lineRule="auto" w:before="4"/>
        <w:ind w:left="110" w:right="1415"/>
        <w:jc w:val="both"/>
      </w:pPr>
      <w:r>
        <w:rPr>
          <w:color w:val="231F20"/>
        </w:rPr>
        <w:t>basado en  el  cuestionario  “Prácticas  de  acoso  moral  en  la  escuela  de educación </w:t>
      </w:r>
      <w:r>
        <w:rPr>
          <w:color w:val="231F20"/>
          <w:spacing w:val="-3"/>
        </w:rPr>
        <w:t>básica” </w:t>
      </w:r>
      <w:r>
        <w:rPr>
          <w:color w:val="231F20"/>
        </w:rPr>
        <w:t>elaborado por Jacales y </w:t>
      </w:r>
      <w:r>
        <w:rPr>
          <w:color w:val="231F20"/>
          <w:spacing w:val="-3"/>
        </w:rPr>
        <w:t>Pérez </w:t>
      </w:r>
      <w:r>
        <w:rPr>
          <w:color w:val="231F20"/>
        </w:rPr>
        <w:t>(2011) para la Universidad Interamericana para el Desarrollo, la escala de Maslach</w:t>
      </w:r>
      <w:r>
        <w:rPr>
          <w:color w:val="231F20"/>
          <w:position w:val="8"/>
          <w:sz w:val="14"/>
        </w:rPr>
        <w:t>60         </w:t>
      </w:r>
      <w:r>
        <w:rPr>
          <w:color w:val="231F20"/>
        </w:rPr>
        <w:t>y</w:t>
      </w:r>
      <w:r>
        <w:rPr>
          <w:color w:val="231F20"/>
          <w:spacing w:val="-27"/>
        </w:rPr>
        <w:t> </w:t>
      </w:r>
      <w:r>
        <w:rPr>
          <w:color w:val="231F20"/>
        </w:rPr>
        <w:t>el</w:t>
      </w:r>
      <w:r>
        <w:rPr>
          <w:color w:val="231F20"/>
          <w:spacing w:val="-27"/>
        </w:rPr>
        <w:t> </w:t>
      </w:r>
      <w:r>
        <w:rPr>
          <w:color w:val="231F20"/>
        </w:rPr>
        <w:t>cuestionario</w:t>
      </w:r>
      <w:r>
        <w:rPr>
          <w:color w:val="231F20"/>
          <w:spacing w:val="-27"/>
        </w:rPr>
        <w:t> </w:t>
      </w:r>
      <w:r>
        <w:rPr>
          <w:color w:val="231F20"/>
          <w:spacing w:val="-3"/>
        </w:rPr>
        <w:t>Job</w:t>
      </w:r>
      <w:r>
        <w:rPr>
          <w:color w:val="231F20"/>
          <w:spacing w:val="-27"/>
        </w:rPr>
        <w:t> </w:t>
      </w:r>
      <w:r>
        <w:rPr>
          <w:color w:val="231F20"/>
        </w:rPr>
        <w:t>Stress</w:t>
      </w:r>
      <w:r>
        <w:rPr>
          <w:color w:val="231F20"/>
          <w:spacing w:val="-27"/>
        </w:rPr>
        <w:t> </w:t>
      </w:r>
      <w:r>
        <w:rPr>
          <w:color w:val="231F20"/>
        </w:rPr>
        <w:t>Survey</w:t>
      </w:r>
      <w:r>
        <w:rPr>
          <w:color w:val="231F20"/>
          <w:spacing w:val="-27"/>
        </w:rPr>
        <w:t> </w:t>
      </w:r>
      <w:r>
        <w:rPr>
          <w:color w:val="231F20"/>
        </w:rPr>
        <w:t>(JSS)</w:t>
      </w:r>
      <w:r>
        <w:rPr>
          <w:color w:val="231F20"/>
          <w:position w:val="8"/>
          <w:sz w:val="14"/>
        </w:rPr>
        <w:t>61</w:t>
      </w:r>
      <w:r>
        <w:rPr>
          <w:color w:val="231F20"/>
        </w:rPr>
        <w:t>.</w:t>
      </w:r>
    </w:p>
    <w:p>
      <w:pPr>
        <w:pStyle w:val="BodyText"/>
        <w:spacing w:line="242" w:lineRule="auto" w:before="1"/>
        <w:ind w:left="110" w:right="1414" w:firstLine="453"/>
        <w:jc w:val="both"/>
      </w:pPr>
      <w:r>
        <w:rPr>
          <w:color w:val="231F20"/>
        </w:rPr>
        <w:t>Se seleccionó como método la entrevista a profundidad ya que se requiere conocer a fondo las emociones que genera el entrevistado al confrontar el tema, así como también da la posibilidad de recabar mucha más</w:t>
      </w:r>
      <w:r>
        <w:rPr>
          <w:color w:val="231F20"/>
          <w:spacing w:val="-10"/>
        </w:rPr>
        <w:t> </w:t>
      </w:r>
      <w:r>
        <w:rPr>
          <w:color w:val="231F20"/>
        </w:rPr>
        <w:t>información</w:t>
      </w:r>
      <w:r>
        <w:rPr>
          <w:color w:val="231F20"/>
          <w:spacing w:val="-10"/>
        </w:rPr>
        <w:t> </w:t>
      </w:r>
      <w:r>
        <w:rPr>
          <w:color w:val="231F20"/>
        </w:rPr>
        <w:t>por</w:t>
      </w:r>
      <w:r>
        <w:rPr>
          <w:color w:val="231F20"/>
          <w:spacing w:val="-10"/>
        </w:rPr>
        <w:t> </w:t>
      </w:r>
      <w:r>
        <w:rPr>
          <w:color w:val="231F20"/>
        </w:rPr>
        <w:t>medio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observación</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tiene</w:t>
      </w:r>
      <w:r>
        <w:rPr>
          <w:color w:val="231F20"/>
          <w:spacing w:val="-10"/>
        </w:rPr>
        <w:t> </w:t>
      </w:r>
      <w:r>
        <w:rPr>
          <w:color w:val="231F20"/>
        </w:rPr>
        <w:t>del</w:t>
      </w:r>
      <w:r>
        <w:rPr>
          <w:color w:val="231F20"/>
          <w:spacing w:val="-10"/>
        </w:rPr>
        <w:t> </w:t>
      </w:r>
      <w:r>
        <w:rPr>
          <w:color w:val="231F20"/>
        </w:rPr>
        <w:t>entrevistado durante la</w:t>
      </w:r>
      <w:r>
        <w:rPr>
          <w:color w:val="231F20"/>
          <w:spacing w:val="-23"/>
        </w:rPr>
        <w:t> </w:t>
      </w:r>
      <w:r>
        <w:rPr>
          <w:color w:val="231F20"/>
        </w:rPr>
        <w:t>investigación.</w:t>
      </w:r>
    </w:p>
    <w:p>
      <w:pPr>
        <w:pStyle w:val="BodyText"/>
        <w:spacing w:before="3"/>
        <w:rPr>
          <w:sz w:val="25"/>
        </w:rPr>
      </w:pPr>
    </w:p>
    <w:p>
      <w:pPr>
        <w:pStyle w:val="Heading4"/>
      </w:pPr>
      <w:r>
        <w:rPr>
          <w:color w:val="231F20"/>
          <w:w w:val="80"/>
        </w:rPr>
        <w:t>Procesamiento  de información</w:t>
      </w:r>
    </w:p>
    <w:p>
      <w:pPr>
        <w:pStyle w:val="BodyText"/>
        <w:spacing w:before="4"/>
        <w:rPr>
          <w:rFonts w:ascii="Trebuchet MS"/>
          <w:sz w:val="22"/>
        </w:rPr>
      </w:pPr>
    </w:p>
    <w:p>
      <w:pPr>
        <w:pStyle w:val="BodyText"/>
        <w:spacing w:line="242" w:lineRule="auto" w:before="1"/>
        <w:ind w:left="110" w:right="1414" w:firstLine="453"/>
        <w:jc w:val="both"/>
      </w:pPr>
      <w:r>
        <w:rPr>
          <w:color w:val="231F20"/>
        </w:rPr>
        <w:t>La información derivada de la entrevista, se analizó por medio de   un análisis de contenido cualitativo; según Bardin (1977, citado por Martiningo, 2007), este tipo de análisis comprende un </w:t>
      </w:r>
      <w:r>
        <w:rPr>
          <w:color w:val="231F20"/>
          <w:spacing w:val="-3"/>
        </w:rPr>
        <w:t>conjunto </w:t>
      </w:r>
      <w:r>
        <w:rPr>
          <w:color w:val="231F20"/>
        </w:rPr>
        <w:t>de técnicas de estudio de las comunicaciones con el objetivo de </w:t>
      </w:r>
      <w:r>
        <w:rPr>
          <w:color w:val="231F20"/>
          <w:spacing w:val="-3"/>
        </w:rPr>
        <w:t>obtener, </w:t>
      </w:r>
      <w:r>
        <w:rPr>
          <w:color w:val="231F20"/>
        </w:rPr>
        <w:t>por procedimientos sistemáticos y objetivos de descripción de contenido   </w:t>
      </w:r>
      <w:r>
        <w:rPr>
          <w:color w:val="231F20"/>
          <w:spacing w:val="27"/>
        </w:rPr>
        <w:t> </w:t>
      </w:r>
      <w:r>
        <w:rPr>
          <w:color w:val="231F20"/>
        </w:rPr>
        <w:t>de</w:t>
      </w:r>
    </w:p>
    <w:p>
      <w:pPr>
        <w:pStyle w:val="BodyText"/>
        <w:spacing w:before="1"/>
        <w:rPr>
          <w:sz w:val="26"/>
        </w:rPr>
      </w:pPr>
    </w:p>
    <w:p>
      <w:pPr>
        <w:pStyle w:val="ListParagraph"/>
        <w:numPr>
          <w:ilvl w:val="0"/>
          <w:numId w:val="21"/>
        </w:numPr>
        <w:tabs>
          <w:tab w:pos="451" w:val="left" w:leader="none"/>
        </w:tabs>
        <w:spacing w:line="240" w:lineRule="auto" w:before="62" w:after="0"/>
        <w:ind w:left="450" w:right="1414" w:hanging="340"/>
        <w:jc w:val="left"/>
        <w:rPr>
          <w:sz w:val="19"/>
        </w:rPr>
      </w:pPr>
      <w:r>
        <w:rPr>
          <w:color w:val="231F20"/>
          <w:sz w:val="19"/>
        </w:rPr>
        <w:t>Consultado de Maslach, C. (1997). “Inventario Burnout de Maslach(MBI): Síndrome</w:t>
      </w:r>
      <w:r>
        <w:rPr>
          <w:color w:val="231F20"/>
          <w:spacing w:val="-33"/>
          <w:sz w:val="19"/>
        </w:rPr>
        <w:t> </w:t>
      </w:r>
      <w:r>
        <w:rPr>
          <w:color w:val="231F20"/>
          <w:sz w:val="19"/>
        </w:rPr>
        <w:t>del quemado por estrés laboral</w:t>
      </w:r>
      <w:r>
        <w:rPr>
          <w:color w:val="231F20"/>
          <w:spacing w:val="-20"/>
          <w:sz w:val="19"/>
        </w:rPr>
        <w:t> </w:t>
      </w:r>
      <w:r>
        <w:rPr>
          <w:color w:val="231F20"/>
          <w:spacing w:val="-4"/>
          <w:sz w:val="19"/>
        </w:rPr>
        <w:t>asistencial”.</w:t>
      </w:r>
    </w:p>
    <w:p>
      <w:pPr>
        <w:pStyle w:val="ListParagraph"/>
        <w:numPr>
          <w:ilvl w:val="0"/>
          <w:numId w:val="21"/>
        </w:numPr>
        <w:tabs>
          <w:tab w:pos="451" w:val="left" w:leader="none"/>
        </w:tabs>
        <w:spacing w:line="240" w:lineRule="auto" w:before="1" w:after="0"/>
        <w:ind w:left="450" w:right="0" w:hanging="340"/>
        <w:jc w:val="left"/>
        <w:rPr>
          <w:sz w:val="19"/>
        </w:rPr>
      </w:pPr>
      <w:r>
        <w:rPr>
          <w:color w:val="231F20"/>
          <w:sz w:val="19"/>
        </w:rPr>
        <w:t>Revisado</w:t>
      </w:r>
      <w:r>
        <w:rPr>
          <w:color w:val="231F20"/>
          <w:spacing w:val="-13"/>
          <w:sz w:val="19"/>
        </w:rPr>
        <w:t> </w:t>
      </w:r>
      <w:r>
        <w:rPr>
          <w:color w:val="231F20"/>
          <w:sz w:val="19"/>
        </w:rPr>
        <w:t>en</w:t>
      </w:r>
      <w:r>
        <w:rPr>
          <w:color w:val="231F20"/>
          <w:spacing w:val="-13"/>
          <w:sz w:val="19"/>
        </w:rPr>
        <w:t> </w:t>
      </w:r>
      <w:r>
        <w:rPr>
          <w:color w:val="231F20"/>
          <w:sz w:val="19"/>
        </w:rPr>
        <w:t>Marrero</w:t>
      </w:r>
      <w:r>
        <w:rPr>
          <w:color w:val="231F20"/>
          <w:spacing w:val="-13"/>
          <w:sz w:val="19"/>
        </w:rPr>
        <w:t> </w:t>
      </w:r>
      <w:r>
        <w:rPr>
          <w:color w:val="231F20"/>
          <w:sz w:val="19"/>
        </w:rPr>
        <w:t>ML,</w:t>
      </w:r>
      <w:r>
        <w:rPr>
          <w:color w:val="231F20"/>
          <w:spacing w:val="-13"/>
          <w:sz w:val="19"/>
        </w:rPr>
        <w:t> </w:t>
      </w:r>
      <w:r>
        <w:rPr>
          <w:color w:val="231F20"/>
          <w:sz w:val="19"/>
        </w:rPr>
        <w:t>Rivero</w:t>
      </w:r>
      <w:r>
        <w:rPr>
          <w:color w:val="231F20"/>
          <w:spacing w:val="-13"/>
          <w:sz w:val="19"/>
        </w:rPr>
        <w:t> </w:t>
      </w:r>
      <w:r>
        <w:rPr>
          <w:color w:val="231F20"/>
          <w:sz w:val="19"/>
        </w:rPr>
        <w:t>E,</w:t>
      </w:r>
      <w:r>
        <w:rPr>
          <w:color w:val="231F20"/>
          <w:spacing w:val="-13"/>
          <w:sz w:val="19"/>
        </w:rPr>
        <w:t> </w:t>
      </w:r>
      <w:r>
        <w:rPr>
          <w:color w:val="231F20"/>
          <w:sz w:val="19"/>
        </w:rPr>
        <w:t>Pastor</w:t>
      </w:r>
      <w:r>
        <w:rPr>
          <w:color w:val="231F20"/>
          <w:spacing w:val="-13"/>
          <w:sz w:val="19"/>
        </w:rPr>
        <w:t> </w:t>
      </w:r>
      <w:r>
        <w:rPr>
          <w:color w:val="231F20"/>
          <w:sz w:val="19"/>
        </w:rPr>
        <w:t>ME,</w:t>
      </w:r>
      <w:r>
        <w:rPr>
          <w:color w:val="231F20"/>
          <w:spacing w:val="-13"/>
          <w:sz w:val="19"/>
        </w:rPr>
        <w:t> </w:t>
      </w:r>
      <w:r>
        <w:rPr>
          <w:color w:val="231F20"/>
          <w:sz w:val="19"/>
        </w:rPr>
        <w:t>Fernández</w:t>
      </w:r>
      <w:r>
        <w:rPr>
          <w:color w:val="231F20"/>
          <w:spacing w:val="-13"/>
          <w:sz w:val="19"/>
        </w:rPr>
        <w:t> </w:t>
      </w:r>
      <w:r>
        <w:rPr>
          <w:color w:val="231F20"/>
          <w:sz w:val="19"/>
        </w:rPr>
        <w:t>C,</w:t>
      </w:r>
      <w:r>
        <w:rPr>
          <w:color w:val="231F20"/>
          <w:spacing w:val="-13"/>
          <w:sz w:val="19"/>
        </w:rPr>
        <w:t> </w:t>
      </w:r>
      <w:r>
        <w:rPr>
          <w:color w:val="231F20"/>
          <w:spacing w:val="-4"/>
          <w:sz w:val="19"/>
        </w:rPr>
        <w:t>Vergara</w:t>
      </w:r>
      <w:r>
        <w:rPr>
          <w:color w:val="231F20"/>
          <w:spacing w:val="-13"/>
          <w:sz w:val="19"/>
        </w:rPr>
        <w:t> </w:t>
      </w:r>
      <w:r>
        <w:rPr>
          <w:color w:val="231F20"/>
          <w:sz w:val="19"/>
        </w:rPr>
        <w:t>A.</w:t>
      </w:r>
      <w:r>
        <w:rPr>
          <w:color w:val="231F20"/>
          <w:spacing w:val="-13"/>
          <w:sz w:val="19"/>
        </w:rPr>
        <w:t> </w:t>
      </w:r>
      <w:r>
        <w:rPr>
          <w:color w:val="231F20"/>
          <w:sz w:val="19"/>
        </w:rPr>
        <w:t>(2011).</w:t>
      </w:r>
    </w:p>
    <w:p>
      <w:pPr>
        <w:spacing w:after="0" w:line="240" w:lineRule="auto"/>
        <w:jc w:val="left"/>
        <w:rPr>
          <w:sz w:val="19"/>
        </w:rPr>
        <w:sectPr>
          <w:footerReference w:type="even" r:id="rId175"/>
          <w:footerReference w:type="default" r:id="rId176"/>
          <w:pgSz w:w="9360" w:h="12480"/>
          <w:pgMar w:footer="888" w:header="486" w:top="880" w:bottom="1080" w:left="740" w:right="0"/>
        </w:sectPr>
      </w:pPr>
    </w:p>
    <w:p>
      <w:pPr>
        <w:pStyle w:val="BodyText"/>
        <w:rPr>
          <w:sz w:val="20"/>
        </w:rPr>
      </w:pPr>
    </w:p>
    <w:p>
      <w:pPr>
        <w:pStyle w:val="BodyText"/>
        <w:spacing w:line="242" w:lineRule="auto" w:before="206"/>
        <w:ind w:left="1417" w:right="107"/>
        <w:jc w:val="both"/>
      </w:pPr>
      <w:r>
        <w:rPr>
          <w:color w:val="231F20"/>
        </w:rPr>
        <w:t>mensajes, indicadores (cuantitativos o no) que permitan la inferencia de conocimientos relativos a las condiciones de producción /recepción de estos mensajes.</w:t>
      </w:r>
    </w:p>
    <w:p>
      <w:pPr>
        <w:pStyle w:val="BodyText"/>
        <w:spacing w:line="242" w:lineRule="auto" w:before="1"/>
        <w:ind w:left="1417" w:right="108" w:firstLine="453"/>
        <w:jc w:val="both"/>
      </w:pPr>
      <w:r>
        <w:rPr>
          <w:color w:val="231F20"/>
        </w:rPr>
        <w:t>Hostil y Stone (1969)</w:t>
      </w:r>
      <w:r>
        <w:rPr>
          <w:color w:val="231F20"/>
          <w:position w:val="8"/>
          <w:sz w:val="14"/>
        </w:rPr>
        <w:t>62 </w:t>
      </w:r>
      <w:r>
        <w:rPr>
          <w:color w:val="231F20"/>
        </w:rPr>
        <w:t>definen este análisis como “el análisis de contenido es una técnica de investigación para formular inferencias identificando de manera sistemática y objetiva ciertas características específicas dentro de un texto”.</w:t>
      </w:r>
    </w:p>
    <w:p>
      <w:pPr>
        <w:pStyle w:val="BodyText"/>
        <w:spacing w:line="242" w:lineRule="auto" w:before="1"/>
        <w:ind w:left="1417" w:right="108" w:firstLine="453"/>
        <w:jc w:val="both"/>
      </w:pPr>
      <w:r>
        <w:rPr>
          <w:color w:val="231F20"/>
        </w:rPr>
        <w:t>La información obtenida de las entrevistas se define en categorías; la categorización según Bardin (1999)</w:t>
      </w:r>
      <w:r>
        <w:rPr>
          <w:color w:val="231F20"/>
          <w:position w:val="8"/>
          <w:sz w:val="14"/>
        </w:rPr>
        <w:t>63 </w:t>
      </w:r>
      <w:r>
        <w:rPr>
          <w:color w:val="231F20"/>
          <w:spacing w:val="-7"/>
        </w:rPr>
        <w:t>“es </w:t>
      </w:r>
      <w:r>
        <w:rPr>
          <w:color w:val="231F20"/>
        </w:rPr>
        <w:t>una operación de clasificación  de elementos constitutivos de un </w:t>
      </w:r>
      <w:r>
        <w:rPr>
          <w:color w:val="231F20"/>
          <w:spacing w:val="-3"/>
        </w:rPr>
        <w:t>conjunto </w:t>
      </w:r>
      <w:r>
        <w:rPr>
          <w:color w:val="231F20"/>
        </w:rPr>
        <w:t>por diferenciación, tras la agrupación por analogía, a partir de criterios previamente</w:t>
      </w:r>
      <w:r>
        <w:rPr>
          <w:color w:val="231F20"/>
          <w:spacing w:val="-10"/>
        </w:rPr>
        <w:t> </w:t>
      </w:r>
      <w:r>
        <w:rPr>
          <w:color w:val="231F20"/>
          <w:spacing w:val="-5"/>
        </w:rPr>
        <w:t>definidos”.</w:t>
      </w:r>
    </w:p>
    <w:p>
      <w:pPr>
        <w:pStyle w:val="BodyText"/>
        <w:spacing w:line="242" w:lineRule="auto" w:before="1"/>
        <w:ind w:left="1417" w:right="107" w:firstLine="453"/>
        <w:jc w:val="both"/>
      </w:pPr>
      <w:r>
        <w:rPr/>
        <w:pict>
          <v:shape style="position:absolute;margin-left:129.244995pt;margin-top:18.568090pt;width:203.35pt;height:77.05pt;mso-position-horizontal-relative:page;mso-position-vertical-relative:paragraph;z-index:-12071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5"/>
                      <w:w w:val="101"/>
                      <w:sz w:val="154"/>
                    </w:rPr>
                    <w:t>Y</w:t>
                  </w:r>
                </w:p>
              </w:txbxContent>
            </v:textbox>
            <w10:wrap type="none"/>
          </v:shape>
        </w:pict>
      </w:r>
      <w:r>
        <w:rPr>
          <w:color w:val="231F20"/>
        </w:rPr>
        <w:t>El análisis de contenido cualitativo en sí, consiste en un conjunto de técnicas sistemáticas interpretativas del sentido oculto de los textos; no sólo se ha de circunscribir a la interpretación del contenido manifiesto del material analizado sino que debe profundizar en su contenido latente y en el contexto social donde se desarrolla el mensaje (Andréu, 2001).</w:t>
      </w:r>
    </w:p>
    <w:p>
      <w:pPr>
        <w:pStyle w:val="BodyText"/>
        <w:spacing w:before="9"/>
        <w:rPr>
          <w:sz w:val="19"/>
        </w:rPr>
      </w:pPr>
    </w:p>
    <w:p>
      <w:pPr>
        <w:pStyle w:val="Heading5"/>
        <w:spacing w:before="54"/>
        <w:ind w:left="3243" w:right="765"/>
      </w:pPr>
      <w:r>
        <w:rPr/>
        <w:pict>
          <v:group style="position:absolute;margin-left:70.761497pt;margin-top:27.771925pt;width:354.55pt;height:176.85pt;mso-position-horizontal-relative:page;mso-position-vertical-relative:paragraph;z-index:5656" coordorigin="1415,555" coordsize="7091,3537">
            <v:shape style="position:absolute;left:1415;top:555;width:1827;height:2212" coordorigin="1415,555" coordsize="1827,2212" path="m1735,905l1735,872,1728,856,1711,849,1679,848,1472,848,1439,849,1422,856,1416,872,1415,905,1415,2711,1416,2743,1422,2760,1439,2767,1472,2767,1679,2767,1711,2767,1728,2760,1735,2743,1735,2711,1735,905m3242,612l3241,579,3235,563,3218,556,3185,555,2213,555,2180,556,2164,563,2157,579,2156,612,2156,819,2157,852,2164,869,2180,875,2213,876,3185,876,3218,875,3235,869,3241,852,3242,819,3242,612e" filled="true" fillcolor="#a7a9ac" stroked="false">
              <v:path arrowok="t"/>
              <v:fill type="solid"/>
            </v:shape>
            <v:line style="position:absolute" from="1958,716" to="1958,2897" stroked="true" strokeweight="1pt" strokecolor="#231f20"/>
            <v:line style="position:absolute" from="2098,716" to="1958,716" stroked="true" strokeweight="1pt" strokecolor="#231f20"/>
            <v:shape style="position:absolute;left:2156;top:2737;width:1086;height:321" coordorigin="2156,2737" coordsize="1086,321" path="m3185,2737l2213,2737,2180,2738,2164,2744,2157,2761,2156,2793,2156,3000,2157,3033,2164,3050,2180,3056,2213,3057,3185,3057,3218,3056,3235,3050,3241,3033,3242,3000,3242,2793,3241,2761,3235,2744,3218,2738,3185,2737xe" filled="true" fillcolor="#a7a9ac" stroked="false">
              <v:path arrowok="t"/>
              <v:fill type="solid"/>
            </v:shape>
            <v:line style="position:absolute" from="2098,2897" to="1958,2897" stroked="true" strokeweight="1pt" strokecolor="#231f20"/>
            <v:line style="position:absolute" from="1948,1806" to="1783,1806" stroked="true" strokeweight="1pt" strokecolor="#231f20"/>
            <v:shape style="position:absolute;left:4679;top:555;width:624;height:321" coordorigin="4679,555" coordsize="624,321" path="m5246,555l4736,555,4703,556,4686,563,4680,579,4679,612,4679,819,4680,852,4686,869,4703,875,4736,876,5246,876,5279,875,5296,869,5302,852,5303,819,5303,612,5302,579,5296,563,5279,556,5246,555xe" filled="true" fillcolor="#a7a9ac" stroked="false">
              <v:path arrowok="t"/>
              <v:fill type="solid"/>
            </v:shape>
            <v:line style="position:absolute" from="3907,730" to="3907,1554" stroked="true" strokeweight="1pt" strokecolor="#231f20"/>
            <v:line style="position:absolute" from="4627,726" to="3300,726" stroked="true" strokeweight="1pt" strokecolor="#231f20"/>
            <v:shape style="position:absolute;left:4679;top:2944;width:3242;height:321" coordorigin="4679,2944" coordsize="3242,321" path="m5252,3000l5251,2968,5245,2951,5228,2945,5195,2944,4736,2944,4703,2945,4686,2951,4680,2968,4679,3000,4679,3207,4680,3240,4686,3257,4703,3263,4736,3264,5195,3264,5228,3263,5245,3257,5251,3240,5252,3207,5252,3000m7921,3000l7920,2968,7914,2951,7897,2945,7864,2944,7354,2944,7321,2945,7304,2951,7298,2968,7297,3000,7297,3207,7298,3240,7304,3257,7321,3263,7354,3264,7864,3264,7897,3263,7914,3257,7920,3240,7921,3207,7921,3000e" filled="true" fillcolor="#a7a9ac" stroked="false">
              <v:path arrowok="t"/>
              <v:fill type="solid"/>
            </v:shape>
            <v:line style="position:absolute" from="6191,3118" to="6191,3942" stroked="true" strokeweight="1pt" strokecolor="#231f20"/>
            <v:line style="position:absolute" from="7243,3114" to="5304,3114" stroked="true" strokeweight="1pt" strokecolor="#231f20"/>
            <v:line style="position:absolute" from="3907,2700" to="3907,3114" stroked="true" strokeweight="1pt" strokecolor="#231f20"/>
            <v:line style="position:absolute" from="3897,2907" to="3300,2907" stroked="true" strokeweight="1pt" strokecolor="#231f20"/>
            <v:shape style="position:absolute;left:4679;top:969;width:681;height:321" coordorigin="4679,969" coordsize="681,321" path="m5303,969l4736,969,4703,970,4686,977,4680,993,4679,1026,4679,1233,4680,1266,4686,1283,4703,1289,4736,1290,5303,1290,5336,1289,5353,1283,5359,1266,5360,1233,5360,1026,5359,993,5353,977,5336,970,5303,969xe" filled="true" fillcolor="#a7a9ac" stroked="false">
              <v:path arrowok="t"/>
              <v:fill type="solid"/>
            </v:shape>
            <v:line style="position:absolute" from="4627,1140" to="3907,1140" stroked="true" strokeweight="1pt" strokecolor="#231f20"/>
            <v:shape style="position:absolute;left:7297;top:3358;width:681;height:321" coordorigin="7297,3358" coordsize="681,321" path="m7921,3358l7354,3358,7321,3359,7304,3365,7298,3382,7297,3414,7297,3621,7298,3654,7304,3671,7321,3677,7354,3678,7921,3678,7953,3677,7970,3671,7976,3654,7977,3621,7977,3414,7976,3382,7970,3365,7953,3359,7921,3358xe" filled="true" fillcolor="#a7a9ac" stroked="false">
              <v:path arrowok="t"/>
              <v:fill type="solid"/>
            </v:shape>
            <v:line style="position:absolute" from="7243,3528" to="6187,3528" stroked="true" strokeweight="1pt" strokecolor="#231f20"/>
            <v:shape style="position:absolute;left:4679;top:2530;width:735;height:321" coordorigin="4679,2530" coordsize="735,321" path="m5357,2530l4736,2530,4703,2530,4686,2537,4680,2554,4679,2586,4679,2793,4680,2826,4686,2843,4703,2849,4736,2850,5357,2850,5389,2849,5406,2843,5412,2826,5413,2793,5413,2586,5412,2554,5406,2537,5389,2530,5357,2530xe" filled="true" fillcolor="#a7a9ac" stroked="false">
              <v:path arrowok="t"/>
              <v:fill type="solid"/>
            </v:shape>
            <v:line style="position:absolute" from="4627,2700" to="3907,2700" stroked="true" strokeweight="1pt" strokecolor="#231f20"/>
            <v:shape style="position:absolute;left:4679;top:1384;width:1209;height:321" coordorigin="4679,1384" coordsize="1209,321" path="m5832,1384l4736,1384,4703,1384,4686,1391,4680,1407,4679,1440,4679,1647,4680,1680,4686,1697,4703,1703,4736,1704,5832,1704,5864,1703,5881,1697,5887,1680,5888,1647,5888,1440,5887,1407,5881,1391,5864,1384,5832,1384xe" filled="true" fillcolor="#a7a9ac" stroked="false">
              <v:path arrowok="t"/>
              <v:fill type="solid"/>
            </v:shape>
            <v:line style="position:absolute" from="4627,1554" to="3907,1554" stroked="true" strokeweight="1pt" strokecolor="#231f20"/>
            <v:shape style="position:absolute;left:7297;top:3772;width:1209;height:321" coordorigin="7297,3772" coordsize="1209,321" path="m8449,3772l7354,3772,7321,3773,7304,3779,7298,3796,7297,3828,7297,4035,7298,4068,7304,4085,7321,4091,7354,4092,8449,4092,8482,4091,8499,4085,8505,4068,8506,4035,8506,3828,8505,3796,8499,3779,8482,3773,8449,3772xe" filled="true" fillcolor="#a7a9ac" stroked="false">
              <v:path arrowok="t"/>
              <v:fill type="solid"/>
            </v:shape>
            <v:line style="position:absolute" from="7243,3942" to="6187,3942" stroked="true" strokeweight="1pt" strokecolor="#231f20"/>
            <v:line style="position:absolute" from="6191,2696" to="6191,1872" stroked="true" strokeweight="1pt" strokecolor="#231f20"/>
            <v:shape style="position:absolute;left:7297;top:2512;width:1209;height:321" coordorigin="7297,2512" coordsize="1209,321" path="m8449,2512l7354,2512,7321,2513,7304,2519,7298,2536,7297,2569,7297,2776,7298,2808,7304,2825,7321,2831,7354,2832,8449,2832,8482,2831,8499,2825,8505,2808,8506,2776,8506,2569,8505,2536,8499,2519,8482,2513,8449,2512xe" filled="true" fillcolor="#a7a9ac" stroked="false">
              <v:path arrowok="t"/>
              <v:fill type="solid"/>
            </v:shape>
            <v:line style="position:absolute" from="7243,2700" to="5466,2700" stroked="true" strokeweight="1pt" strokecolor="#231f20"/>
            <v:shape style="position:absolute;left:7297;top:2098;width:681;height:321" coordorigin="7297,2098" coordsize="681,321" path="m7921,2098l7354,2098,7321,2099,7304,2105,7298,2122,7297,2155,7297,2361,7298,2394,7304,2411,7321,2417,7354,2418,7921,2418,7953,2417,7970,2411,7976,2394,7977,2361,7977,2155,7976,2122,7970,2105,7953,2099,7921,2098xe" filled="true" fillcolor="#a7a9ac" stroked="false">
              <v:path arrowok="t"/>
              <v:fill type="solid"/>
            </v:shape>
            <v:line style="position:absolute" from="7243,2286" to="6187,2286" stroked="true" strokeweight="1pt" strokecolor="#231f20"/>
            <v:shape style="position:absolute;left:7297;top:1684;width:624;height:321" coordorigin="7297,1684" coordsize="624,321" path="m7864,1684l7354,1684,7321,1685,7304,1691,7298,1708,7297,1741,7297,1947,7298,1980,7304,1997,7321,2003,7354,2004,7864,2004,7897,2003,7914,1997,7920,1980,7921,1947,7921,1741,7920,1708,7914,1691,7897,1685,7864,1684xe" filled="true" fillcolor="#a7a9ac" stroked="false">
              <v:path arrowok="t"/>
              <v:fill type="solid"/>
            </v:shape>
            <v:line style="position:absolute" from="7243,1872" to="6187,1872" stroked="true" strokeweight="1pt" strokecolor="#231f20"/>
            <v:line style="position:absolute" from="4627,3114" to="3907,3114" stroked="true" strokeweight="1pt" strokecolor="#231f20"/>
            <v:shape style="position:absolute;left:2215;top:610;width:906;height:204" type="#_x0000_t202" filled="false" stroked="false">
              <v:textbox inset="0,0,0,0">
                <w:txbxContent>
                  <w:p>
                    <w:pPr>
                      <w:spacing w:line="203" w:lineRule="exact" w:before="0"/>
                      <w:ind w:left="0" w:right="-18" w:firstLine="0"/>
                      <w:jc w:val="left"/>
                      <w:rPr>
                        <w:rFonts w:ascii="Trebuchet MS"/>
                        <w:sz w:val="20"/>
                      </w:rPr>
                    </w:pPr>
                    <w:r>
                      <w:rPr>
                        <w:rFonts w:ascii="Trebuchet MS"/>
                        <w:color w:val="414042"/>
                        <w:w w:val="85"/>
                        <w:sz w:val="20"/>
                      </w:rPr>
                      <w:t>Acoso</w:t>
                    </w:r>
                    <w:r>
                      <w:rPr>
                        <w:rFonts w:ascii="Trebuchet MS"/>
                        <w:color w:val="414042"/>
                        <w:spacing w:val="-21"/>
                        <w:w w:val="85"/>
                        <w:sz w:val="20"/>
                      </w:rPr>
                      <w:t> </w:t>
                    </w:r>
                    <w:r>
                      <w:rPr>
                        <w:rFonts w:ascii="Trebuchet MS"/>
                        <w:color w:val="414042"/>
                        <w:w w:val="85"/>
                        <w:sz w:val="20"/>
                      </w:rPr>
                      <w:t>moral</w:t>
                    </w:r>
                  </w:p>
                </w:txbxContent>
              </v:textbox>
              <w10:wrap type="none"/>
            </v:shape>
            <v:shape style="position:absolute;left:4732;top:610;width:1071;height:1032" type="#_x0000_t202" filled="false" stroked="false">
              <v:textbox inset="0,0,0,0">
                <w:txbxContent>
                  <w:p>
                    <w:pPr>
                      <w:spacing w:line="204" w:lineRule="exact" w:before="0"/>
                      <w:ind w:left="0" w:right="0" w:firstLine="0"/>
                      <w:jc w:val="left"/>
                      <w:rPr>
                        <w:rFonts w:ascii="Trebuchet MS"/>
                        <w:sz w:val="20"/>
                      </w:rPr>
                    </w:pPr>
                    <w:r>
                      <w:rPr>
                        <w:rFonts w:ascii="Trebuchet MS"/>
                        <w:color w:val="414042"/>
                        <w:w w:val="95"/>
                        <w:sz w:val="20"/>
                      </w:rPr>
                      <w:t>Origen</w:t>
                    </w:r>
                  </w:p>
                  <w:p>
                    <w:pPr>
                      <w:spacing w:line="422" w:lineRule="exact" w:before="25"/>
                      <w:ind w:left="0" w:right="0" w:firstLine="0"/>
                      <w:jc w:val="left"/>
                      <w:rPr>
                        <w:rFonts w:ascii="Trebuchet MS"/>
                        <w:sz w:val="20"/>
                      </w:rPr>
                    </w:pPr>
                    <w:r>
                      <w:rPr>
                        <w:rFonts w:ascii="Trebuchet MS"/>
                        <w:color w:val="414042"/>
                        <w:w w:val="95"/>
                        <w:sz w:val="20"/>
                      </w:rPr>
                      <w:t>Proceso </w:t>
                    </w:r>
                    <w:r>
                      <w:rPr>
                        <w:rFonts w:ascii="Trebuchet MS"/>
                        <w:color w:val="414042"/>
                        <w:w w:val="80"/>
                        <w:sz w:val="20"/>
                      </w:rPr>
                      <w:t>Consecuencias</w:t>
                    </w:r>
                  </w:p>
                </w:txbxContent>
              </v:textbox>
              <w10:wrap type="none"/>
            </v:shape>
            <v:shape style="position:absolute;left:7361;top:1741;width:578;height:612" type="#_x0000_t202" filled="false" stroked="false">
              <v:textbox inset="0,0,0,0">
                <w:txbxContent>
                  <w:p>
                    <w:pPr>
                      <w:spacing w:line="204" w:lineRule="exact" w:before="0"/>
                      <w:ind w:left="0" w:right="0" w:firstLine="0"/>
                      <w:jc w:val="left"/>
                      <w:rPr>
                        <w:rFonts w:ascii="Trebuchet MS"/>
                        <w:sz w:val="20"/>
                      </w:rPr>
                    </w:pPr>
                    <w:r>
                      <w:rPr>
                        <w:rFonts w:ascii="Trebuchet MS"/>
                        <w:color w:val="414042"/>
                        <w:w w:val="90"/>
                        <w:sz w:val="20"/>
                      </w:rPr>
                      <w:t>Origen</w:t>
                    </w:r>
                  </w:p>
                  <w:p>
                    <w:pPr>
                      <w:spacing w:line="232" w:lineRule="exact" w:before="176"/>
                      <w:ind w:left="0" w:right="0" w:firstLine="0"/>
                      <w:jc w:val="left"/>
                      <w:rPr>
                        <w:rFonts w:ascii="Trebuchet MS"/>
                        <w:sz w:val="20"/>
                      </w:rPr>
                    </w:pPr>
                    <w:r>
                      <w:rPr>
                        <w:rFonts w:ascii="Trebuchet MS"/>
                        <w:color w:val="414042"/>
                        <w:w w:val="80"/>
                        <w:sz w:val="20"/>
                      </w:rPr>
                      <w:t>Proceso</w:t>
                    </w:r>
                  </w:p>
                </w:txbxContent>
              </v:textbox>
              <w10:wrap type="none"/>
            </v:shape>
            <v:shape style="position:absolute;left:4739;top:2587;width:607;height:204" type="#_x0000_t202" filled="false" stroked="false">
              <v:textbox inset="0,0,0,0">
                <w:txbxContent>
                  <w:p>
                    <w:pPr>
                      <w:spacing w:line="203" w:lineRule="exact" w:before="0"/>
                      <w:ind w:left="0" w:right="-13" w:firstLine="0"/>
                      <w:jc w:val="left"/>
                      <w:rPr>
                        <w:rFonts w:ascii="Trebuchet MS"/>
                        <w:sz w:val="20"/>
                      </w:rPr>
                    </w:pPr>
                    <w:r>
                      <w:rPr>
                        <w:rFonts w:ascii="Trebuchet MS"/>
                        <w:color w:val="414042"/>
                        <w:w w:val="85"/>
                        <w:sz w:val="20"/>
                      </w:rPr>
                      <w:t>Burnout</w:t>
                    </w:r>
                  </w:p>
                </w:txbxContent>
              </v:textbox>
              <w10:wrap type="none"/>
            </v:shape>
            <v:shape style="position:absolute;left:7361;top:2569;width:1071;height:204" type="#_x0000_t202" filled="false" stroked="false">
              <v:textbox inset="0,0,0,0">
                <w:txbxContent>
                  <w:p>
                    <w:pPr>
                      <w:spacing w:line="203" w:lineRule="exact" w:before="0"/>
                      <w:ind w:left="0" w:right="0" w:firstLine="0"/>
                      <w:jc w:val="left"/>
                      <w:rPr>
                        <w:rFonts w:ascii="Trebuchet MS"/>
                        <w:sz w:val="20"/>
                      </w:rPr>
                    </w:pPr>
                    <w:r>
                      <w:rPr>
                        <w:rFonts w:ascii="Trebuchet MS"/>
                        <w:color w:val="414042"/>
                        <w:w w:val="80"/>
                        <w:sz w:val="20"/>
                      </w:rPr>
                      <w:t>Consecuencias</w:t>
                    </w:r>
                  </w:p>
                </w:txbxContent>
              </v:textbox>
              <w10:wrap type="none"/>
            </v:shape>
            <v:shape style="position:absolute;left:2215;top:2796;width:969;height:204" type="#_x0000_t202" filled="false" stroked="false">
              <v:textbox inset="0,0,0,0">
                <w:txbxContent>
                  <w:p>
                    <w:pPr>
                      <w:spacing w:line="203" w:lineRule="exact" w:before="0"/>
                      <w:ind w:left="0" w:right="-19" w:firstLine="0"/>
                      <w:jc w:val="left"/>
                      <w:rPr>
                        <w:rFonts w:ascii="Trebuchet MS"/>
                        <w:sz w:val="20"/>
                      </w:rPr>
                    </w:pPr>
                    <w:r>
                      <w:rPr>
                        <w:rFonts w:ascii="Trebuchet MS"/>
                        <w:color w:val="414042"/>
                        <w:w w:val="85"/>
                        <w:sz w:val="20"/>
                      </w:rPr>
                      <w:t>Salud</w:t>
                    </w:r>
                    <w:r>
                      <w:rPr>
                        <w:rFonts w:ascii="Trebuchet MS"/>
                        <w:color w:val="414042"/>
                        <w:spacing w:val="-6"/>
                        <w:w w:val="85"/>
                        <w:sz w:val="20"/>
                      </w:rPr>
                      <w:t> </w:t>
                    </w:r>
                    <w:r>
                      <w:rPr>
                        <w:rFonts w:ascii="Trebuchet MS"/>
                        <w:color w:val="414042"/>
                        <w:w w:val="85"/>
                        <w:sz w:val="20"/>
                      </w:rPr>
                      <w:t>Mental</w:t>
                    </w:r>
                  </w:p>
                </w:txbxContent>
              </v:textbox>
              <w10:wrap type="none"/>
            </v:shape>
            <v:shape style="position:absolute;left:4739;top:3001;width:452;height:204" type="#_x0000_t202" filled="false" stroked="false">
              <v:textbox inset="0,0,0,0">
                <w:txbxContent>
                  <w:p>
                    <w:pPr>
                      <w:spacing w:line="203" w:lineRule="exact" w:before="0"/>
                      <w:ind w:left="0" w:right="0" w:firstLine="0"/>
                      <w:jc w:val="left"/>
                      <w:rPr>
                        <w:rFonts w:ascii="Trebuchet MS" w:hAnsi="Trebuchet MS"/>
                        <w:sz w:val="20"/>
                      </w:rPr>
                    </w:pPr>
                    <w:r>
                      <w:rPr>
                        <w:rFonts w:ascii="Trebuchet MS" w:hAnsi="Trebuchet MS"/>
                        <w:color w:val="414042"/>
                        <w:w w:val="80"/>
                        <w:sz w:val="20"/>
                      </w:rPr>
                      <w:t>Estrés</w:t>
                    </w:r>
                  </w:p>
                </w:txbxContent>
              </v:textbox>
              <w10:wrap type="none"/>
            </v:shape>
            <v:shape style="position:absolute;left:7361;top:3001;width:578;height:612" type="#_x0000_t202" filled="false" stroked="false">
              <v:textbox inset="0,0,0,0">
                <w:txbxContent>
                  <w:p>
                    <w:pPr>
                      <w:spacing w:line="204" w:lineRule="exact" w:before="0"/>
                      <w:ind w:left="0" w:right="0" w:firstLine="0"/>
                      <w:jc w:val="left"/>
                      <w:rPr>
                        <w:rFonts w:ascii="Trebuchet MS"/>
                        <w:sz w:val="20"/>
                      </w:rPr>
                    </w:pPr>
                    <w:r>
                      <w:rPr>
                        <w:rFonts w:ascii="Trebuchet MS"/>
                        <w:color w:val="414042"/>
                        <w:w w:val="90"/>
                        <w:sz w:val="20"/>
                      </w:rPr>
                      <w:t>Origen</w:t>
                    </w:r>
                  </w:p>
                  <w:p>
                    <w:pPr>
                      <w:spacing w:line="232" w:lineRule="exact" w:before="176"/>
                      <w:ind w:left="0" w:right="0" w:firstLine="0"/>
                      <w:jc w:val="left"/>
                      <w:rPr>
                        <w:rFonts w:ascii="Trebuchet MS"/>
                        <w:sz w:val="20"/>
                      </w:rPr>
                    </w:pPr>
                    <w:r>
                      <w:rPr>
                        <w:rFonts w:ascii="Trebuchet MS"/>
                        <w:color w:val="414042"/>
                        <w:w w:val="80"/>
                        <w:sz w:val="20"/>
                      </w:rPr>
                      <w:t>Proceso</w:t>
                    </w:r>
                  </w:p>
                </w:txbxContent>
              </v:textbox>
              <w10:wrap type="none"/>
            </v:shape>
            <v:shape style="position:absolute;left:1417;top:3737;width:2310;height:192" type="#_x0000_t202" filled="false" stroked="false">
              <v:textbox inset="0,0,0,0">
                <w:txbxContent>
                  <w:p>
                    <w:pPr>
                      <w:spacing w:line="182" w:lineRule="exact" w:before="0"/>
                      <w:ind w:left="0" w:right="-8" w:firstLine="0"/>
                      <w:jc w:val="left"/>
                      <w:rPr>
                        <w:sz w:val="19"/>
                      </w:rPr>
                    </w:pPr>
                    <w:r>
                      <w:rPr>
                        <w:b/>
                        <w:color w:val="231F20"/>
                        <w:sz w:val="19"/>
                      </w:rPr>
                      <w:t>Fuente:</w:t>
                    </w:r>
                    <w:r>
                      <w:rPr>
                        <w:b/>
                        <w:color w:val="231F20"/>
                        <w:spacing w:val="-22"/>
                        <w:sz w:val="19"/>
                      </w:rPr>
                      <w:t> </w:t>
                    </w:r>
                    <w:r>
                      <w:rPr>
                        <w:color w:val="231F20"/>
                        <w:sz w:val="19"/>
                      </w:rPr>
                      <w:t>Creación</w:t>
                    </w:r>
                    <w:r>
                      <w:rPr>
                        <w:color w:val="231F20"/>
                        <w:spacing w:val="-22"/>
                        <w:sz w:val="19"/>
                      </w:rPr>
                      <w:t> </w:t>
                    </w:r>
                    <w:r>
                      <w:rPr>
                        <w:color w:val="231F20"/>
                        <w:sz w:val="19"/>
                      </w:rPr>
                      <w:t>propia</w:t>
                    </w:r>
                    <w:r>
                      <w:rPr>
                        <w:color w:val="231F20"/>
                        <w:spacing w:val="-22"/>
                        <w:sz w:val="19"/>
                      </w:rPr>
                      <w:t> </w:t>
                    </w:r>
                    <w:r>
                      <w:rPr>
                        <w:color w:val="231F20"/>
                        <w:sz w:val="19"/>
                      </w:rPr>
                      <w:t>2012.</w:t>
                    </w:r>
                  </w:p>
                </w:txbxContent>
              </v:textbox>
              <w10:wrap type="none"/>
            </v:shape>
            <v:shape style="position:absolute;left:7361;top:3829;width:1071;height:204" type="#_x0000_t202" filled="false" stroked="false">
              <v:textbox inset="0,0,0,0">
                <w:txbxContent>
                  <w:p>
                    <w:pPr>
                      <w:spacing w:line="203" w:lineRule="exact" w:before="0"/>
                      <w:ind w:left="0" w:right="0" w:firstLine="0"/>
                      <w:jc w:val="left"/>
                      <w:rPr>
                        <w:rFonts w:ascii="Trebuchet MS"/>
                        <w:sz w:val="20"/>
                      </w:rPr>
                    </w:pPr>
                    <w:r>
                      <w:rPr>
                        <w:rFonts w:ascii="Trebuchet MS"/>
                        <w:color w:val="414042"/>
                        <w:w w:val="80"/>
                        <w:sz w:val="20"/>
                      </w:rPr>
                      <w:t>Consecuencias</w:t>
                    </w:r>
                  </w:p>
                </w:txbxContent>
              </v:textbox>
              <w10:wrap type="none"/>
            </v:shape>
            <w10:wrap type="none"/>
          </v:group>
        </w:pict>
      </w:r>
      <w:r>
        <w:rPr/>
        <w:pict>
          <v:shape style="position:absolute;margin-left:72.433907pt;margin-top:49.275822pt;width:12.2pt;height:82.25pt;mso-position-horizontal-relative:page;mso-position-vertical-relative:paragraph;z-index:5704" type="#_x0000_t202" filled="false" stroked="false">
            <v:textbox inset="0,0,0,0" style="layout-flow:vertical;mso-layout-flow-alt:bottom-to-top">
              <w:txbxContent>
                <w:p>
                  <w:pPr>
                    <w:spacing w:line="224" w:lineRule="exact" w:before="0"/>
                    <w:ind w:left="20" w:right="-857" w:firstLine="0"/>
                    <w:jc w:val="left"/>
                    <w:rPr>
                      <w:rFonts w:ascii="Trebuchet MS"/>
                      <w:sz w:val="20"/>
                    </w:rPr>
                  </w:pPr>
                  <w:r>
                    <w:rPr>
                      <w:rFonts w:ascii="Trebuchet MS"/>
                      <w:color w:val="414042"/>
                      <w:spacing w:val="-4"/>
                      <w:w w:val="89"/>
                      <w:sz w:val="20"/>
                    </w:rPr>
                    <w:t>P</w:t>
                  </w:r>
                  <w:r>
                    <w:rPr>
                      <w:rFonts w:ascii="Trebuchet MS"/>
                      <w:color w:val="414042"/>
                      <w:spacing w:val="-2"/>
                      <w:w w:val="79"/>
                      <w:sz w:val="20"/>
                    </w:rPr>
                    <w:t>r</w:t>
                  </w:r>
                  <w:r>
                    <w:rPr>
                      <w:rFonts w:ascii="Trebuchet MS"/>
                      <w:color w:val="414042"/>
                      <w:w w:val="84"/>
                      <w:sz w:val="20"/>
                    </w:rPr>
                    <w:t>oductivismo</w:t>
                  </w:r>
                  <w:r>
                    <w:rPr>
                      <w:rFonts w:ascii="Trebuchet MS"/>
                      <w:color w:val="414042"/>
                      <w:spacing w:val="-20"/>
                      <w:sz w:val="20"/>
                    </w:rPr>
                    <w:t> </w:t>
                  </w:r>
                  <w:r>
                    <w:rPr>
                      <w:rFonts w:ascii="Trebuchet MS"/>
                      <w:color w:val="414042"/>
                      <w:w w:val="80"/>
                      <w:sz w:val="20"/>
                    </w:rPr>
                    <w:t>laboral</w:t>
                  </w:r>
                </w:p>
              </w:txbxContent>
            </v:textbox>
            <w10:wrap type="none"/>
          </v:shape>
        </w:pict>
      </w:r>
      <w:r>
        <w:rPr/>
        <w:pict>
          <v:shape style="position:absolute;margin-left:104.985107pt;margin-top:59.518425pt;width:23.2pt;height:57.5pt;mso-position-horizontal-relative:page;mso-position-vertical-relative:paragraph;z-index:5728" type="#_x0000_t202" filled="false" stroked="false">
            <v:textbox inset="0,0,0,0" style="layout-flow:vertical;mso-layout-flow-alt:bottom-to-top">
              <w:txbxContent>
                <w:p>
                  <w:pPr>
                    <w:spacing w:line="220" w:lineRule="exact" w:before="3"/>
                    <w:ind w:left="20" w:right="18" w:firstLine="104"/>
                    <w:jc w:val="left"/>
                    <w:rPr>
                      <w:rFonts w:ascii="Trebuchet MS"/>
                      <w:sz w:val="20"/>
                    </w:rPr>
                  </w:pPr>
                  <w:r>
                    <w:rPr>
                      <w:rFonts w:ascii="Trebuchet MS"/>
                      <w:color w:val="414042"/>
                      <w:w w:val="85"/>
                      <w:sz w:val="20"/>
                    </w:rPr>
                    <w:t>Aumento</w:t>
                  </w:r>
                  <w:r>
                    <w:rPr>
                      <w:rFonts w:ascii="Trebuchet MS"/>
                      <w:color w:val="414042"/>
                      <w:spacing w:val="-20"/>
                      <w:sz w:val="20"/>
                    </w:rPr>
                    <w:t> </w:t>
                  </w:r>
                  <w:r>
                    <w:rPr>
                      <w:rFonts w:ascii="Trebuchet MS"/>
                      <w:color w:val="414042"/>
                      <w:w w:val="80"/>
                      <w:sz w:val="20"/>
                    </w:rPr>
                    <w:t>de </w:t>
                  </w:r>
                  <w:r>
                    <w:rPr>
                      <w:rFonts w:ascii="Trebuchet MS"/>
                      <w:color w:val="414042"/>
                      <w:spacing w:val="-2"/>
                      <w:w w:val="77"/>
                      <w:sz w:val="20"/>
                    </w:rPr>
                    <w:t>c</w:t>
                  </w:r>
                  <w:r>
                    <w:rPr>
                      <w:rFonts w:ascii="Trebuchet MS"/>
                      <w:color w:val="414042"/>
                      <w:w w:val="82"/>
                      <w:sz w:val="20"/>
                    </w:rPr>
                    <w:t>ompetitividad</w:t>
                  </w:r>
                </w:p>
              </w:txbxContent>
            </v:textbox>
            <w10:wrap type="none"/>
          </v:shape>
        </w:pict>
      </w:r>
      <w:r>
        <w:rPr>
          <w:color w:val="231F20"/>
        </w:rPr>
        <w:t>Diagrama 1.1 Cruce de categorías.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7"/>
        </w:rPr>
      </w:pPr>
      <w:r>
        <w:rPr/>
        <w:drawing>
          <wp:anchor distT="0" distB="0" distL="0" distR="0" allowOverlap="1" layoutInCell="1" locked="0" behindDoc="0" simplePos="0" relativeHeight="5392">
            <wp:simplePos x="0" y="0"/>
            <wp:positionH relativeFrom="page">
              <wp:posOffset>6257</wp:posOffset>
            </wp:positionH>
            <wp:positionV relativeFrom="paragraph">
              <wp:posOffset>154460</wp:posOffset>
            </wp:positionV>
            <wp:extent cx="4280731" cy="12191"/>
            <wp:effectExtent l="0" t="0" r="0" b="0"/>
            <wp:wrapTopAndBottom/>
            <wp:docPr id="75" name="image28.png" descr=""/>
            <wp:cNvGraphicFramePr>
              <a:graphicFrameLocks noChangeAspect="1"/>
            </wp:cNvGraphicFramePr>
            <a:graphic>
              <a:graphicData uri="http://schemas.openxmlformats.org/drawingml/2006/picture">
                <pic:pic>
                  <pic:nvPicPr>
                    <pic:cNvPr id="76" name="image28.png"/>
                    <pic:cNvPicPr/>
                  </pic:nvPicPr>
                  <pic:blipFill>
                    <a:blip r:embed="rId177" cstate="print"/>
                    <a:stretch>
                      <a:fillRect/>
                    </a:stretch>
                  </pic:blipFill>
                  <pic:spPr>
                    <a:xfrm>
                      <a:off x="0" y="0"/>
                      <a:ext cx="4280731" cy="12191"/>
                    </a:xfrm>
                    <a:prstGeom prst="rect">
                      <a:avLst/>
                    </a:prstGeom>
                  </pic:spPr>
                </pic:pic>
              </a:graphicData>
            </a:graphic>
          </wp:anchor>
        </w:drawing>
      </w:r>
    </w:p>
    <w:p>
      <w:pPr>
        <w:pStyle w:val="ListParagraph"/>
        <w:numPr>
          <w:ilvl w:val="0"/>
          <w:numId w:val="21"/>
        </w:numPr>
        <w:tabs>
          <w:tab w:pos="1767" w:val="left" w:leader="none"/>
        </w:tabs>
        <w:spacing w:line="240" w:lineRule="auto" w:before="77" w:after="0"/>
        <w:ind w:left="1766" w:right="118" w:hanging="340"/>
        <w:jc w:val="left"/>
        <w:rPr>
          <w:sz w:val="19"/>
        </w:rPr>
      </w:pPr>
      <w:r>
        <w:rPr>
          <w:color w:val="231F20"/>
          <w:sz w:val="19"/>
        </w:rPr>
        <w:t>Citados por Andréu, </w:t>
      </w:r>
      <w:r>
        <w:rPr>
          <w:color w:val="231F20"/>
          <w:spacing w:val="-4"/>
          <w:sz w:val="19"/>
        </w:rPr>
        <w:t>J. </w:t>
      </w:r>
      <w:r>
        <w:rPr>
          <w:color w:val="231F20"/>
          <w:sz w:val="19"/>
        </w:rPr>
        <w:t>(2001) en “Las técnicas de Análisis de Contenido: </w:t>
      </w:r>
      <w:r>
        <w:rPr>
          <w:color w:val="231F20"/>
          <w:spacing w:val="-4"/>
          <w:sz w:val="19"/>
        </w:rPr>
        <w:t>Una </w:t>
      </w:r>
      <w:r>
        <w:rPr>
          <w:color w:val="231F20"/>
          <w:sz w:val="19"/>
        </w:rPr>
        <w:t>revisión </w:t>
      </w:r>
      <w:r>
        <w:rPr>
          <w:color w:val="231F20"/>
          <w:spacing w:val="-4"/>
          <w:sz w:val="19"/>
        </w:rPr>
        <w:t>actualizada”.</w:t>
      </w:r>
    </w:p>
    <w:p>
      <w:pPr>
        <w:pStyle w:val="ListParagraph"/>
        <w:numPr>
          <w:ilvl w:val="0"/>
          <w:numId w:val="21"/>
        </w:numPr>
        <w:tabs>
          <w:tab w:pos="1767" w:val="left" w:leader="none"/>
        </w:tabs>
        <w:spacing w:line="240" w:lineRule="auto" w:before="1" w:after="0"/>
        <w:ind w:left="1766" w:right="117" w:hanging="340"/>
        <w:jc w:val="left"/>
        <w:rPr>
          <w:sz w:val="19"/>
        </w:rPr>
      </w:pPr>
      <w:r>
        <w:rPr>
          <w:color w:val="231F20"/>
          <w:sz w:val="19"/>
        </w:rPr>
        <w:t>Citado por Andréu, </w:t>
      </w:r>
      <w:r>
        <w:rPr>
          <w:color w:val="231F20"/>
          <w:spacing w:val="-4"/>
          <w:sz w:val="19"/>
        </w:rPr>
        <w:t>J. </w:t>
      </w:r>
      <w:r>
        <w:rPr>
          <w:color w:val="231F20"/>
          <w:sz w:val="19"/>
        </w:rPr>
        <w:t>(2001) en “Las técnicas de Análisis de Contenido: </w:t>
      </w:r>
      <w:r>
        <w:rPr>
          <w:color w:val="231F20"/>
          <w:spacing w:val="-4"/>
          <w:sz w:val="19"/>
        </w:rPr>
        <w:t>Una </w:t>
      </w:r>
      <w:r>
        <w:rPr>
          <w:color w:val="231F20"/>
          <w:sz w:val="19"/>
        </w:rPr>
        <w:t>revisión </w:t>
      </w:r>
      <w:r>
        <w:rPr>
          <w:color w:val="231F20"/>
          <w:spacing w:val="-4"/>
          <w:sz w:val="19"/>
        </w:rPr>
        <w:t>actualizada”.</w:t>
      </w:r>
    </w:p>
    <w:p>
      <w:pPr>
        <w:spacing w:after="0" w:line="240" w:lineRule="auto"/>
        <w:jc w:val="left"/>
        <w:rPr>
          <w:sz w:val="19"/>
        </w:rPr>
        <w:sectPr>
          <w:pgSz w:w="9360" w:h="12480"/>
          <w:pgMar w:header="486" w:footer="504" w:top="880" w:bottom="700" w:left="0" w:right="740"/>
        </w:sectPr>
      </w:pPr>
    </w:p>
    <w:p>
      <w:pPr>
        <w:pStyle w:val="BodyText"/>
        <w:rPr>
          <w:sz w:val="27"/>
        </w:rPr>
      </w:pPr>
    </w:p>
    <w:p>
      <w:pPr>
        <w:spacing w:before="55"/>
        <w:ind w:left="110" w:right="0" w:firstLine="0"/>
        <w:jc w:val="both"/>
        <w:rPr>
          <w:rFonts w:ascii="Trebuchet MS" w:hAnsi="Trebuchet MS"/>
          <w:sz w:val="28"/>
        </w:rPr>
      </w:pPr>
      <w:r>
        <w:rPr>
          <w:rFonts w:ascii="Trebuchet MS" w:hAnsi="Trebuchet MS"/>
          <w:color w:val="231F20"/>
          <w:w w:val="80"/>
          <w:sz w:val="28"/>
        </w:rPr>
        <w:t>Análisis de resultados</w:t>
      </w:r>
    </w:p>
    <w:p>
      <w:pPr>
        <w:pStyle w:val="BodyText"/>
        <w:spacing w:before="3"/>
        <w:rPr>
          <w:rFonts w:ascii="Trebuchet MS"/>
          <w:sz w:val="26"/>
        </w:rPr>
      </w:pPr>
    </w:p>
    <w:p>
      <w:pPr>
        <w:pStyle w:val="BodyText"/>
        <w:spacing w:line="242" w:lineRule="auto"/>
        <w:ind w:left="110" w:right="114"/>
        <w:jc w:val="both"/>
      </w:pPr>
      <w:r>
        <w:rPr>
          <w:color w:val="231F20"/>
        </w:rPr>
        <w:t>El análisis de resultados se llevó a cabo por medio de un análisis de contenido, contrastando las respuestas de los entrevistados con el modelo teórico propuesto, considerando las siguientes categorías:</w:t>
      </w:r>
    </w:p>
    <w:p>
      <w:pPr>
        <w:pStyle w:val="BodyText"/>
        <w:spacing w:before="5"/>
      </w:pPr>
    </w:p>
    <w:p>
      <w:pPr>
        <w:pStyle w:val="BodyText"/>
        <w:spacing w:line="242" w:lineRule="auto"/>
        <w:ind w:left="563" w:right="569"/>
        <w:jc w:val="both"/>
      </w:pPr>
      <w:r>
        <w:rPr>
          <w:b/>
          <w:color w:val="231F20"/>
        </w:rPr>
        <w:t>Salud: </w:t>
      </w:r>
      <w:r>
        <w:rPr>
          <w:color w:val="231F20"/>
        </w:rPr>
        <w:t>La cuál incluye deterioros y enfermedades psicológicas, como el estrés, el burnout y la depresión, así como sus manifestaciones</w:t>
      </w:r>
      <w:r>
        <w:rPr>
          <w:color w:val="231F20"/>
          <w:spacing w:val="-21"/>
        </w:rPr>
        <w:t> </w:t>
      </w:r>
      <w:r>
        <w:rPr>
          <w:color w:val="231F20"/>
        </w:rPr>
        <w:t>psicosomáticas</w:t>
      </w:r>
      <w:r>
        <w:rPr>
          <w:color w:val="231F20"/>
          <w:spacing w:val="-21"/>
        </w:rPr>
        <w:t> </w:t>
      </w:r>
      <w:r>
        <w:rPr>
          <w:color w:val="231F20"/>
        </w:rPr>
        <w:t>y</w:t>
      </w:r>
      <w:r>
        <w:rPr>
          <w:color w:val="231F20"/>
          <w:spacing w:val="-21"/>
        </w:rPr>
        <w:t> </w:t>
      </w:r>
      <w:r>
        <w:rPr>
          <w:color w:val="231F20"/>
        </w:rPr>
        <w:t>fisiológicas</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rPr>
        <w:t>académicos. </w:t>
      </w:r>
      <w:r>
        <w:rPr>
          <w:b/>
          <w:color w:val="231F20"/>
          <w:spacing w:val="-3"/>
        </w:rPr>
        <w:t>Acoso</w:t>
      </w:r>
      <w:r>
        <w:rPr>
          <w:b/>
          <w:color w:val="231F20"/>
          <w:spacing w:val="-16"/>
        </w:rPr>
        <w:t> </w:t>
      </w:r>
      <w:r>
        <w:rPr>
          <w:b/>
          <w:color w:val="231F20"/>
          <w:spacing w:val="-3"/>
        </w:rPr>
        <w:t>laboral:</w:t>
      </w:r>
      <w:r>
        <w:rPr>
          <w:b/>
          <w:color w:val="231F20"/>
          <w:spacing w:val="-13"/>
        </w:rPr>
        <w:t> </w:t>
      </w:r>
      <w:r>
        <w:rPr>
          <w:color w:val="231F20"/>
          <w:spacing w:val="-4"/>
        </w:rPr>
        <w:t>Hace</w:t>
      </w:r>
      <w:r>
        <w:rPr>
          <w:color w:val="231F20"/>
          <w:spacing w:val="-13"/>
        </w:rPr>
        <w:t> </w:t>
      </w:r>
      <w:r>
        <w:rPr>
          <w:color w:val="231F20"/>
          <w:spacing w:val="-4"/>
        </w:rPr>
        <w:t>referencia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3"/>
        </w:rPr>
        <w:t>violencia</w:t>
      </w:r>
      <w:r>
        <w:rPr>
          <w:color w:val="231F20"/>
          <w:spacing w:val="-13"/>
        </w:rPr>
        <w:t> </w:t>
      </w:r>
      <w:r>
        <w:rPr>
          <w:color w:val="231F20"/>
          <w:spacing w:val="-3"/>
        </w:rPr>
        <w:t>psicológica</w:t>
      </w:r>
      <w:r>
        <w:rPr>
          <w:color w:val="231F20"/>
          <w:spacing w:val="-13"/>
        </w:rPr>
        <w:t> </w:t>
      </w:r>
      <w:r>
        <w:rPr>
          <w:color w:val="231F20"/>
          <w:spacing w:val="-4"/>
        </w:rPr>
        <w:t>extrema, </w:t>
      </w:r>
      <w:r>
        <w:rPr>
          <w:color w:val="231F20"/>
        </w:rPr>
        <w:t>de </w:t>
      </w:r>
      <w:r>
        <w:rPr>
          <w:color w:val="231F20"/>
          <w:spacing w:val="-4"/>
        </w:rPr>
        <w:t>forma sistemática </w:t>
      </w:r>
      <w:r>
        <w:rPr>
          <w:color w:val="231F20"/>
        </w:rPr>
        <w:t>y </w:t>
      </w:r>
      <w:r>
        <w:rPr>
          <w:color w:val="231F20"/>
          <w:spacing w:val="-4"/>
        </w:rPr>
        <w:t>recurrente </w:t>
      </w:r>
      <w:r>
        <w:rPr>
          <w:color w:val="231F20"/>
        </w:rPr>
        <w:t>y </w:t>
      </w:r>
      <w:r>
        <w:rPr>
          <w:color w:val="231F20"/>
          <w:spacing w:val="-4"/>
        </w:rPr>
        <w:t>durante </w:t>
      </w:r>
      <w:r>
        <w:rPr>
          <w:color w:val="231F20"/>
        </w:rPr>
        <w:t>un </w:t>
      </w:r>
      <w:r>
        <w:rPr>
          <w:color w:val="231F20"/>
          <w:spacing w:val="-3"/>
        </w:rPr>
        <w:t>tiempo</w:t>
      </w:r>
      <w:r>
        <w:rPr>
          <w:color w:val="231F20"/>
          <w:spacing w:val="-29"/>
        </w:rPr>
        <w:t> </w:t>
      </w:r>
      <w:r>
        <w:rPr>
          <w:color w:val="231F20"/>
          <w:spacing w:val="-5"/>
        </w:rPr>
        <w:t>prolongado.</w:t>
      </w:r>
    </w:p>
    <w:p>
      <w:pPr>
        <w:pStyle w:val="BodyText"/>
        <w:spacing w:before="5"/>
      </w:pPr>
    </w:p>
    <w:p>
      <w:pPr>
        <w:pStyle w:val="BodyText"/>
        <w:ind w:left="563"/>
        <w:jc w:val="both"/>
      </w:pPr>
      <w:r>
        <w:rPr/>
        <w:pict>
          <v:shape style="position:absolute;margin-left:100.898499pt;margin-top:4.51809pt;width:204.9pt;height:77.05pt;mso-position-horizontal-relative:page;mso-position-vertical-relative:paragraph;z-index:-12064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4"/>
                      <w:w w:val="101"/>
                      <w:sz w:val="154"/>
                    </w:rPr>
                    <w:t>Y</w:t>
                  </w:r>
                </w:p>
              </w:txbxContent>
            </v:textbox>
            <w10:wrap type="none"/>
          </v:shape>
        </w:pict>
      </w:r>
      <w:r>
        <w:rPr>
          <w:color w:val="231F20"/>
        </w:rPr>
        <w:t>Es </w:t>
      </w:r>
      <w:r>
        <w:rPr>
          <w:color w:val="231F20"/>
          <w:spacing w:val="-4"/>
        </w:rPr>
        <w:t>importante también abordar </w:t>
      </w:r>
      <w:r>
        <w:rPr>
          <w:color w:val="231F20"/>
          <w:spacing w:val="-2"/>
        </w:rPr>
        <w:t>las </w:t>
      </w:r>
      <w:r>
        <w:rPr>
          <w:color w:val="231F20"/>
          <w:spacing w:val="-4"/>
        </w:rPr>
        <w:t>categorías </w:t>
      </w:r>
      <w:r>
        <w:rPr>
          <w:color w:val="231F20"/>
          <w:spacing w:val="-3"/>
        </w:rPr>
        <w:t>sociodemográficas </w:t>
      </w:r>
      <w:r>
        <w:rPr>
          <w:color w:val="231F20"/>
          <w:spacing w:val="-4"/>
        </w:rPr>
        <w:t>como:</w:t>
      </w:r>
    </w:p>
    <w:p>
      <w:pPr>
        <w:pStyle w:val="BodyText"/>
        <w:spacing w:before="8"/>
      </w:pPr>
    </w:p>
    <w:p>
      <w:pPr>
        <w:pStyle w:val="ListParagraph"/>
        <w:numPr>
          <w:ilvl w:val="0"/>
          <w:numId w:val="18"/>
        </w:numPr>
        <w:tabs>
          <w:tab w:pos="564" w:val="left" w:leader="none"/>
        </w:tabs>
        <w:spacing w:line="280" w:lineRule="exact" w:before="0" w:after="0"/>
        <w:ind w:left="563" w:right="567" w:hanging="453"/>
        <w:jc w:val="both"/>
        <w:rPr>
          <w:sz w:val="24"/>
        </w:rPr>
      </w:pPr>
      <w:r>
        <w:rPr>
          <w:b/>
          <w:color w:val="231F20"/>
          <w:sz w:val="24"/>
        </w:rPr>
        <w:t>Tipo</w:t>
      </w:r>
      <w:r>
        <w:rPr>
          <w:b/>
          <w:color w:val="231F20"/>
          <w:spacing w:val="-19"/>
          <w:sz w:val="24"/>
        </w:rPr>
        <w:t> </w:t>
      </w:r>
      <w:r>
        <w:rPr>
          <w:b/>
          <w:color w:val="231F20"/>
          <w:sz w:val="24"/>
        </w:rPr>
        <w:t>de</w:t>
      </w:r>
      <w:r>
        <w:rPr>
          <w:b/>
          <w:color w:val="231F20"/>
          <w:spacing w:val="-19"/>
          <w:sz w:val="24"/>
        </w:rPr>
        <w:t> </w:t>
      </w:r>
      <w:r>
        <w:rPr>
          <w:b/>
          <w:color w:val="231F20"/>
          <w:sz w:val="24"/>
        </w:rPr>
        <w:t>trabajo:</w:t>
      </w:r>
      <w:r>
        <w:rPr>
          <w:b/>
          <w:color w:val="231F20"/>
          <w:spacing w:val="-18"/>
          <w:sz w:val="24"/>
        </w:rPr>
        <w:t> </w:t>
      </w:r>
      <w:r>
        <w:rPr>
          <w:color w:val="231F20"/>
          <w:sz w:val="24"/>
        </w:rPr>
        <w:t>Las</w:t>
      </w:r>
      <w:r>
        <w:rPr>
          <w:color w:val="231F20"/>
          <w:spacing w:val="-18"/>
          <w:sz w:val="24"/>
        </w:rPr>
        <w:t> </w:t>
      </w:r>
      <w:r>
        <w:rPr>
          <w:color w:val="231F20"/>
          <w:sz w:val="24"/>
        </w:rPr>
        <w:t>tareas,</w:t>
      </w:r>
      <w:r>
        <w:rPr>
          <w:color w:val="231F20"/>
          <w:spacing w:val="-18"/>
          <w:sz w:val="24"/>
        </w:rPr>
        <w:t> </w:t>
      </w:r>
      <w:r>
        <w:rPr>
          <w:color w:val="231F20"/>
          <w:sz w:val="24"/>
        </w:rPr>
        <w:t>los</w:t>
      </w:r>
      <w:r>
        <w:rPr>
          <w:color w:val="231F20"/>
          <w:spacing w:val="-18"/>
          <w:sz w:val="24"/>
        </w:rPr>
        <w:t> </w:t>
      </w:r>
      <w:r>
        <w:rPr>
          <w:color w:val="231F20"/>
          <w:sz w:val="24"/>
        </w:rPr>
        <w:t>tiempos</w:t>
      </w:r>
      <w:r>
        <w:rPr>
          <w:color w:val="231F20"/>
          <w:spacing w:val="-18"/>
          <w:sz w:val="24"/>
        </w:rPr>
        <w:t> </w:t>
      </w:r>
      <w:r>
        <w:rPr>
          <w:color w:val="231F20"/>
          <w:sz w:val="24"/>
        </w:rPr>
        <w:t>y</w:t>
      </w:r>
      <w:r>
        <w:rPr>
          <w:color w:val="231F20"/>
          <w:spacing w:val="-18"/>
          <w:sz w:val="24"/>
        </w:rPr>
        <w:t> </w:t>
      </w:r>
      <w:r>
        <w:rPr>
          <w:color w:val="231F20"/>
          <w:sz w:val="24"/>
        </w:rPr>
        <w:t>el</w:t>
      </w:r>
      <w:r>
        <w:rPr>
          <w:color w:val="231F20"/>
          <w:spacing w:val="-18"/>
          <w:sz w:val="24"/>
        </w:rPr>
        <w:t> </w:t>
      </w:r>
      <w:r>
        <w:rPr>
          <w:color w:val="231F20"/>
          <w:sz w:val="24"/>
        </w:rPr>
        <w:t>grado</w:t>
      </w:r>
      <w:r>
        <w:rPr>
          <w:color w:val="231F20"/>
          <w:spacing w:val="-18"/>
          <w:sz w:val="24"/>
        </w:rPr>
        <w:t> </w:t>
      </w:r>
      <w:r>
        <w:rPr>
          <w:color w:val="231F20"/>
          <w:sz w:val="24"/>
        </w:rPr>
        <w:t>de</w:t>
      </w:r>
      <w:r>
        <w:rPr>
          <w:color w:val="231F20"/>
          <w:spacing w:val="-18"/>
          <w:sz w:val="24"/>
        </w:rPr>
        <w:t> </w:t>
      </w:r>
      <w:r>
        <w:rPr>
          <w:color w:val="231F20"/>
          <w:sz w:val="24"/>
        </w:rPr>
        <w:t>control</w:t>
      </w:r>
      <w:r>
        <w:rPr>
          <w:color w:val="231F20"/>
          <w:spacing w:val="-18"/>
          <w:sz w:val="24"/>
        </w:rPr>
        <w:t> </w:t>
      </w:r>
      <w:r>
        <w:rPr>
          <w:color w:val="231F20"/>
          <w:sz w:val="24"/>
        </w:rPr>
        <w:t>que tienen</w:t>
      </w:r>
      <w:r>
        <w:rPr>
          <w:color w:val="231F20"/>
          <w:spacing w:val="-16"/>
          <w:sz w:val="24"/>
        </w:rPr>
        <w:t> </w:t>
      </w:r>
      <w:r>
        <w:rPr>
          <w:color w:val="231F20"/>
          <w:sz w:val="24"/>
        </w:rPr>
        <w:t>los</w:t>
      </w:r>
      <w:r>
        <w:rPr>
          <w:color w:val="231F20"/>
          <w:spacing w:val="-16"/>
          <w:sz w:val="24"/>
        </w:rPr>
        <w:t> </w:t>
      </w:r>
      <w:r>
        <w:rPr>
          <w:color w:val="231F20"/>
          <w:sz w:val="24"/>
        </w:rPr>
        <w:t>empleados</w:t>
      </w:r>
      <w:r>
        <w:rPr>
          <w:color w:val="231F20"/>
          <w:spacing w:val="-16"/>
          <w:sz w:val="24"/>
        </w:rPr>
        <w:t> </w:t>
      </w:r>
      <w:r>
        <w:rPr>
          <w:color w:val="231F20"/>
          <w:sz w:val="24"/>
        </w:rPr>
        <w:t>en</w:t>
      </w:r>
      <w:r>
        <w:rPr>
          <w:color w:val="231F20"/>
          <w:spacing w:val="-16"/>
          <w:sz w:val="24"/>
        </w:rPr>
        <w:t> </w:t>
      </w:r>
      <w:r>
        <w:rPr>
          <w:color w:val="231F20"/>
          <w:sz w:val="24"/>
        </w:rPr>
        <w:t>su</w:t>
      </w:r>
      <w:r>
        <w:rPr>
          <w:color w:val="231F20"/>
          <w:spacing w:val="-16"/>
          <w:sz w:val="24"/>
        </w:rPr>
        <w:t> </w:t>
      </w:r>
      <w:r>
        <w:rPr>
          <w:color w:val="231F20"/>
          <w:sz w:val="24"/>
        </w:rPr>
        <w:t>trabajo</w:t>
      </w:r>
      <w:r>
        <w:rPr>
          <w:color w:val="231F20"/>
          <w:spacing w:val="-16"/>
          <w:sz w:val="24"/>
        </w:rPr>
        <w:t> </w:t>
      </w:r>
      <w:r>
        <w:rPr>
          <w:color w:val="231F20"/>
          <w:sz w:val="24"/>
        </w:rPr>
        <w:t>es</w:t>
      </w:r>
      <w:r>
        <w:rPr>
          <w:color w:val="231F20"/>
          <w:spacing w:val="-16"/>
          <w:sz w:val="24"/>
        </w:rPr>
        <w:t> </w:t>
      </w:r>
      <w:r>
        <w:rPr>
          <w:color w:val="231F20"/>
          <w:sz w:val="24"/>
        </w:rPr>
        <w:t>una</w:t>
      </w:r>
      <w:r>
        <w:rPr>
          <w:color w:val="231F20"/>
          <w:spacing w:val="-16"/>
          <w:sz w:val="24"/>
        </w:rPr>
        <w:t> </w:t>
      </w:r>
      <w:r>
        <w:rPr>
          <w:color w:val="231F20"/>
          <w:sz w:val="24"/>
        </w:rPr>
        <w:t>posible</w:t>
      </w:r>
      <w:r>
        <w:rPr>
          <w:color w:val="231F20"/>
          <w:spacing w:val="-16"/>
          <w:sz w:val="24"/>
        </w:rPr>
        <w:t> </w:t>
      </w:r>
      <w:r>
        <w:rPr>
          <w:color w:val="231F20"/>
          <w:sz w:val="24"/>
        </w:rPr>
        <w:t>fuente</w:t>
      </w:r>
      <w:r>
        <w:rPr>
          <w:color w:val="231F20"/>
          <w:spacing w:val="-16"/>
          <w:sz w:val="24"/>
        </w:rPr>
        <w:t> </w:t>
      </w:r>
      <w:r>
        <w:rPr>
          <w:color w:val="231F20"/>
          <w:sz w:val="24"/>
        </w:rPr>
        <w:t>de</w:t>
      </w:r>
      <w:r>
        <w:rPr>
          <w:color w:val="231F20"/>
          <w:spacing w:val="-16"/>
          <w:sz w:val="24"/>
        </w:rPr>
        <w:t> </w:t>
      </w:r>
      <w:r>
        <w:rPr>
          <w:color w:val="231F20"/>
          <w:sz w:val="24"/>
        </w:rPr>
        <w:t>estrés. Ante</w:t>
      </w:r>
      <w:r>
        <w:rPr>
          <w:color w:val="231F20"/>
          <w:spacing w:val="-25"/>
          <w:sz w:val="24"/>
        </w:rPr>
        <w:t> </w:t>
      </w:r>
      <w:r>
        <w:rPr>
          <w:color w:val="231F20"/>
          <w:sz w:val="24"/>
        </w:rPr>
        <w:t>esto</w:t>
      </w:r>
      <w:r>
        <w:rPr>
          <w:color w:val="231F20"/>
          <w:spacing w:val="-25"/>
          <w:sz w:val="24"/>
        </w:rPr>
        <w:t> </w:t>
      </w:r>
      <w:r>
        <w:rPr>
          <w:color w:val="231F20"/>
          <w:sz w:val="24"/>
        </w:rPr>
        <w:t>Ramírez</w:t>
      </w:r>
      <w:r>
        <w:rPr>
          <w:color w:val="231F20"/>
          <w:spacing w:val="-25"/>
          <w:sz w:val="24"/>
        </w:rPr>
        <w:t> </w:t>
      </w:r>
      <w:r>
        <w:rPr>
          <w:color w:val="231F20"/>
          <w:sz w:val="24"/>
        </w:rPr>
        <w:t>(2010)</w:t>
      </w:r>
      <w:r>
        <w:rPr>
          <w:color w:val="231F20"/>
          <w:spacing w:val="-25"/>
          <w:sz w:val="24"/>
        </w:rPr>
        <w:t> </w:t>
      </w:r>
      <w:r>
        <w:rPr>
          <w:color w:val="231F20"/>
          <w:sz w:val="24"/>
        </w:rPr>
        <w:t>menciona</w:t>
      </w:r>
      <w:r>
        <w:rPr>
          <w:color w:val="231F20"/>
          <w:spacing w:val="-25"/>
          <w:sz w:val="24"/>
        </w:rPr>
        <w:t> </w:t>
      </w:r>
      <w:r>
        <w:rPr>
          <w:color w:val="231F20"/>
          <w:sz w:val="24"/>
        </w:rPr>
        <w:t>que</w:t>
      </w:r>
      <w:r>
        <w:rPr>
          <w:color w:val="231F20"/>
          <w:spacing w:val="-25"/>
          <w:sz w:val="24"/>
        </w:rPr>
        <w:t> </w:t>
      </w:r>
      <w:r>
        <w:rPr>
          <w:color w:val="231F20"/>
          <w:sz w:val="24"/>
        </w:rPr>
        <w:t>el</w:t>
      </w:r>
      <w:r>
        <w:rPr>
          <w:color w:val="231F20"/>
          <w:spacing w:val="-25"/>
          <w:sz w:val="24"/>
        </w:rPr>
        <w:t> </w:t>
      </w:r>
      <w:r>
        <w:rPr>
          <w:color w:val="231F20"/>
          <w:sz w:val="24"/>
        </w:rPr>
        <w:t>nivel</w:t>
      </w:r>
      <w:r>
        <w:rPr>
          <w:color w:val="231F20"/>
          <w:spacing w:val="-25"/>
          <w:sz w:val="24"/>
        </w:rPr>
        <w:t> </w:t>
      </w:r>
      <w:r>
        <w:rPr>
          <w:color w:val="231F20"/>
          <w:sz w:val="24"/>
        </w:rPr>
        <w:t>de</w:t>
      </w:r>
      <w:r>
        <w:rPr>
          <w:color w:val="231F20"/>
          <w:spacing w:val="-25"/>
          <w:sz w:val="24"/>
        </w:rPr>
        <w:t> </w:t>
      </w:r>
      <w:r>
        <w:rPr>
          <w:color w:val="231F20"/>
          <w:sz w:val="24"/>
        </w:rPr>
        <w:t>exigencia</w:t>
      </w:r>
      <w:r>
        <w:rPr>
          <w:color w:val="231F20"/>
          <w:spacing w:val="-25"/>
          <w:sz w:val="24"/>
        </w:rPr>
        <w:t> </w:t>
      </w:r>
      <w:r>
        <w:rPr>
          <w:color w:val="231F20"/>
          <w:sz w:val="24"/>
        </w:rPr>
        <w:t>en</w:t>
      </w:r>
      <w:r>
        <w:rPr>
          <w:color w:val="231F20"/>
          <w:spacing w:val="-25"/>
          <w:sz w:val="24"/>
        </w:rPr>
        <w:t> </w:t>
      </w:r>
      <w:r>
        <w:rPr>
          <w:color w:val="231F20"/>
          <w:sz w:val="24"/>
        </w:rPr>
        <w:t>el trabajo</w:t>
      </w:r>
      <w:r>
        <w:rPr>
          <w:color w:val="231F20"/>
          <w:spacing w:val="-9"/>
          <w:sz w:val="24"/>
        </w:rPr>
        <w:t> </w:t>
      </w:r>
      <w:r>
        <w:rPr>
          <w:color w:val="231F20"/>
          <w:sz w:val="24"/>
        </w:rPr>
        <w:t>y</w:t>
      </w:r>
      <w:r>
        <w:rPr>
          <w:color w:val="231F20"/>
          <w:spacing w:val="-9"/>
          <w:sz w:val="24"/>
        </w:rPr>
        <w:t> </w:t>
      </w:r>
      <w:r>
        <w:rPr>
          <w:color w:val="231F20"/>
          <w:sz w:val="24"/>
        </w:rPr>
        <w:t>la</w:t>
      </w:r>
      <w:r>
        <w:rPr>
          <w:color w:val="231F20"/>
          <w:spacing w:val="-9"/>
          <w:sz w:val="24"/>
        </w:rPr>
        <w:t> </w:t>
      </w:r>
      <w:r>
        <w:rPr>
          <w:color w:val="231F20"/>
          <w:sz w:val="24"/>
        </w:rPr>
        <w:t>pérdida</w:t>
      </w:r>
      <w:r>
        <w:rPr>
          <w:color w:val="231F20"/>
          <w:spacing w:val="-9"/>
          <w:sz w:val="24"/>
        </w:rPr>
        <w:t> </w:t>
      </w:r>
      <w:r>
        <w:rPr>
          <w:color w:val="231F20"/>
          <w:sz w:val="24"/>
        </w:rPr>
        <w:t>de</w:t>
      </w:r>
      <w:r>
        <w:rPr>
          <w:color w:val="231F20"/>
          <w:spacing w:val="-9"/>
          <w:sz w:val="24"/>
        </w:rPr>
        <w:t> </w:t>
      </w:r>
      <w:r>
        <w:rPr>
          <w:color w:val="231F20"/>
          <w:sz w:val="24"/>
        </w:rPr>
        <w:t>control</w:t>
      </w:r>
      <w:r>
        <w:rPr>
          <w:color w:val="231F20"/>
          <w:spacing w:val="-9"/>
          <w:sz w:val="24"/>
        </w:rPr>
        <w:t> </w:t>
      </w:r>
      <w:r>
        <w:rPr>
          <w:color w:val="231F20"/>
          <w:sz w:val="24"/>
        </w:rPr>
        <w:t>del</w:t>
      </w:r>
      <w:r>
        <w:rPr>
          <w:color w:val="231F20"/>
          <w:spacing w:val="-9"/>
          <w:sz w:val="24"/>
        </w:rPr>
        <w:t> </w:t>
      </w:r>
      <w:r>
        <w:rPr>
          <w:color w:val="231F20"/>
          <w:sz w:val="24"/>
        </w:rPr>
        <w:t>mismo</w:t>
      </w:r>
      <w:r>
        <w:rPr>
          <w:color w:val="231F20"/>
          <w:spacing w:val="-9"/>
          <w:sz w:val="24"/>
        </w:rPr>
        <w:t> </w:t>
      </w:r>
      <w:r>
        <w:rPr>
          <w:color w:val="231F20"/>
          <w:sz w:val="24"/>
        </w:rPr>
        <w:t>por</w:t>
      </w:r>
      <w:r>
        <w:rPr>
          <w:color w:val="231F20"/>
          <w:spacing w:val="-9"/>
          <w:sz w:val="24"/>
        </w:rPr>
        <w:t> </w:t>
      </w:r>
      <w:r>
        <w:rPr>
          <w:color w:val="231F20"/>
          <w:sz w:val="24"/>
        </w:rPr>
        <w:t>parte</w:t>
      </w:r>
      <w:r>
        <w:rPr>
          <w:color w:val="231F20"/>
          <w:spacing w:val="-9"/>
          <w:sz w:val="24"/>
        </w:rPr>
        <w:t> </w:t>
      </w:r>
      <w:r>
        <w:rPr>
          <w:color w:val="231F20"/>
          <w:sz w:val="24"/>
        </w:rPr>
        <w:t>del</w:t>
      </w:r>
      <w:r>
        <w:rPr>
          <w:color w:val="231F20"/>
          <w:spacing w:val="-9"/>
          <w:sz w:val="24"/>
        </w:rPr>
        <w:t> </w:t>
      </w:r>
      <w:r>
        <w:rPr>
          <w:color w:val="231F20"/>
          <w:sz w:val="24"/>
        </w:rPr>
        <w:t>trabajador son elementos que constatan el</w:t>
      </w:r>
      <w:r>
        <w:rPr>
          <w:color w:val="231F20"/>
          <w:spacing w:val="-39"/>
          <w:sz w:val="24"/>
        </w:rPr>
        <w:t> </w:t>
      </w:r>
      <w:r>
        <w:rPr>
          <w:color w:val="231F20"/>
          <w:sz w:val="24"/>
        </w:rPr>
        <w:t>estrés.</w:t>
      </w:r>
    </w:p>
    <w:p>
      <w:pPr>
        <w:pStyle w:val="ListParagraph"/>
        <w:numPr>
          <w:ilvl w:val="0"/>
          <w:numId w:val="18"/>
        </w:numPr>
        <w:tabs>
          <w:tab w:pos="564" w:val="left" w:leader="none"/>
        </w:tabs>
        <w:spacing w:line="280" w:lineRule="exact" w:before="0" w:after="0"/>
        <w:ind w:left="563" w:right="569" w:hanging="453"/>
        <w:jc w:val="both"/>
        <w:rPr>
          <w:sz w:val="24"/>
        </w:rPr>
      </w:pPr>
      <w:r>
        <w:rPr>
          <w:b/>
          <w:color w:val="231F20"/>
          <w:sz w:val="24"/>
        </w:rPr>
        <w:t>Estado</w:t>
      </w:r>
      <w:r>
        <w:rPr>
          <w:b/>
          <w:color w:val="231F20"/>
          <w:spacing w:val="-33"/>
          <w:sz w:val="24"/>
        </w:rPr>
        <w:t> </w:t>
      </w:r>
      <w:r>
        <w:rPr>
          <w:b/>
          <w:color w:val="231F20"/>
          <w:sz w:val="24"/>
        </w:rPr>
        <w:t>civil:</w:t>
      </w:r>
      <w:r>
        <w:rPr>
          <w:b/>
          <w:color w:val="231F20"/>
          <w:spacing w:val="-32"/>
          <w:sz w:val="24"/>
        </w:rPr>
        <w:t> </w:t>
      </w:r>
      <w:r>
        <w:rPr>
          <w:color w:val="231F20"/>
          <w:sz w:val="24"/>
        </w:rPr>
        <w:t>El</w:t>
      </w:r>
      <w:r>
        <w:rPr>
          <w:color w:val="231F20"/>
          <w:spacing w:val="-32"/>
          <w:sz w:val="24"/>
        </w:rPr>
        <w:t> </w:t>
      </w:r>
      <w:r>
        <w:rPr>
          <w:color w:val="231F20"/>
          <w:sz w:val="24"/>
        </w:rPr>
        <w:t>estado</w:t>
      </w:r>
      <w:r>
        <w:rPr>
          <w:color w:val="231F20"/>
          <w:spacing w:val="-32"/>
          <w:sz w:val="24"/>
        </w:rPr>
        <w:t> </w:t>
      </w:r>
      <w:r>
        <w:rPr>
          <w:color w:val="231F20"/>
          <w:sz w:val="24"/>
        </w:rPr>
        <w:t>civil</w:t>
      </w:r>
      <w:r>
        <w:rPr>
          <w:color w:val="231F20"/>
          <w:spacing w:val="-32"/>
          <w:sz w:val="24"/>
        </w:rPr>
        <w:t> </w:t>
      </w:r>
      <w:r>
        <w:rPr>
          <w:color w:val="231F20"/>
          <w:sz w:val="24"/>
        </w:rPr>
        <w:t>es</w:t>
      </w:r>
      <w:r>
        <w:rPr>
          <w:color w:val="231F20"/>
          <w:spacing w:val="-32"/>
          <w:sz w:val="24"/>
        </w:rPr>
        <w:t> </w:t>
      </w:r>
      <w:r>
        <w:rPr>
          <w:color w:val="231F20"/>
          <w:sz w:val="24"/>
        </w:rPr>
        <w:t>un</w:t>
      </w:r>
      <w:r>
        <w:rPr>
          <w:color w:val="231F20"/>
          <w:spacing w:val="-32"/>
          <w:sz w:val="24"/>
        </w:rPr>
        <w:t> </w:t>
      </w:r>
      <w:r>
        <w:rPr>
          <w:color w:val="231F20"/>
          <w:sz w:val="24"/>
        </w:rPr>
        <w:t>factor</w:t>
      </w:r>
      <w:r>
        <w:rPr>
          <w:color w:val="231F20"/>
          <w:spacing w:val="-32"/>
          <w:sz w:val="24"/>
        </w:rPr>
        <w:t> </w:t>
      </w:r>
      <w:r>
        <w:rPr>
          <w:color w:val="231F20"/>
          <w:sz w:val="24"/>
        </w:rPr>
        <w:t>que</w:t>
      </w:r>
      <w:r>
        <w:rPr>
          <w:color w:val="231F20"/>
          <w:spacing w:val="-32"/>
          <w:sz w:val="24"/>
        </w:rPr>
        <w:t> </w:t>
      </w:r>
      <w:r>
        <w:rPr>
          <w:color w:val="231F20"/>
          <w:sz w:val="24"/>
        </w:rPr>
        <w:t>configura</w:t>
      </w:r>
      <w:r>
        <w:rPr>
          <w:color w:val="231F20"/>
          <w:spacing w:val="-32"/>
          <w:sz w:val="24"/>
        </w:rPr>
        <w:t> </w:t>
      </w:r>
      <w:r>
        <w:rPr>
          <w:color w:val="231F20"/>
          <w:sz w:val="24"/>
        </w:rPr>
        <w:t>la</w:t>
      </w:r>
      <w:r>
        <w:rPr>
          <w:color w:val="231F20"/>
          <w:spacing w:val="-32"/>
          <w:sz w:val="24"/>
        </w:rPr>
        <w:t> </w:t>
      </w:r>
      <w:r>
        <w:rPr>
          <w:color w:val="231F20"/>
          <w:sz w:val="24"/>
        </w:rPr>
        <w:t>estructura social</w:t>
      </w:r>
      <w:r>
        <w:rPr>
          <w:color w:val="231F20"/>
          <w:spacing w:val="-19"/>
          <w:sz w:val="24"/>
        </w:rPr>
        <w:t> </w:t>
      </w:r>
      <w:r>
        <w:rPr>
          <w:color w:val="231F20"/>
          <w:sz w:val="24"/>
        </w:rPr>
        <w:t>y</w:t>
      </w:r>
      <w:r>
        <w:rPr>
          <w:color w:val="231F20"/>
          <w:spacing w:val="-19"/>
          <w:sz w:val="24"/>
        </w:rPr>
        <w:t> </w:t>
      </w:r>
      <w:r>
        <w:rPr>
          <w:color w:val="231F20"/>
          <w:sz w:val="24"/>
        </w:rPr>
        <w:t>cultural</w:t>
      </w:r>
      <w:r>
        <w:rPr>
          <w:color w:val="231F20"/>
          <w:spacing w:val="-19"/>
          <w:sz w:val="24"/>
        </w:rPr>
        <w:t> </w:t>
      </w:r>
      <w:r>
        <w:rPr>
          <w:color w:val="231F20"/>
          <w:sz w:val="24"/>
        </w:rPr>
        <w:t>del</w:t>
      </w:r>
      <w:r>
        <w:rPr>
          <w:color w:val="231F20"/>
          <w:spacing w:val="-19"/>
          <w:sz w:val="24"/>
        </w:rPr>
        <w:t> </w:t>
      </w:r>
      <w:r>
        <w:rPr>
          <w:color w:val="231F20"/>
          <w:sz w:val="24"/>
        </w:rPr>
        <w:t>individuo,</w:t>
      </w:r>
      <w:r>
        <w:rPr>
          <w:color w:val="231F20"/>
          <w:spacing w:val="-19"/>
          <w:sz w:val="24"/>
        </w:rPr>
        <w:t> </w:t>
      </w:r>
      <w:r>
        <w:rPr>
          <w:color w:val="231F20"/>
          <w:sz w:val="24"/>
        </w:rPr>
        <w:t>por</w:t>
      </w:r>
      <w:r>
        <w:rPr>
          <w:color w:val="231F20"/>
          <w:spacing w:val="-19"/>
          <w:sz w:val="24"/>
        </w:rPr>
        <w:t> </w:t>
      </w:r>
      <w:r>
        <w:rPr>
          <w:color w:val="231F20"/>
          <w:sz w:val="24"/>
        </w:rPr>
        <w:t>lo</w:t>
      </w:r>
      <w:r>
        <w:rPr>
          <w:color w:val="231F20"/>
          <w:spacing w:val="-19"/>
          <w:sz w:val="24"/>
        </w:rPr>
        <w:t> </w:t>
      </w:r>
      <w:r>
        <w:rPr>
          <w:color w:val="231F20"/>
          <w:sz w:val="24"/>
        </w:rPr>
        <w:t>que</w:t>
      </w:r>
      <w:r>
        <w:rPr>
          <w:color w:val="231F20"/>
          <w:spacing w:val="-19"/>
          <w:sz w:val="24"/>
        </w:rPr>
        <w:t> </w:t>
      </w:r>
      <w:r>
        <w:rPr>
          <w:color w:val="231F20"/>
          <w:sz w:val="24"/>
        </w:rPr>
        <w:t>resulta</w:t>
      </w:r>
      <w:r>
        <w:rPr>
          <w:color w:val="231F20"/>
          <w:spacing w:val="-19"/>
          <w:sz w:val="24"/>
        </w:rPr>
        <w:t> </w:t>
      </w:r>
      <w:r>
        <w:rPr>
          <w:color w:val="231F20"/>
          <w:sz w:val="24"/>
        </w:rPr>
        <w:t>interesante</w:t>
      </w:r>
      <w:r>
        <w:rPr>
          <w:color w:val="231F20"/>
          <w:spacing w:val="-19"/>
          <w:sz w:val="24"/>
        </w:rPr>
        <w:t> </w:t>
      </w:r>
      <w:r>
        <w:rPr>
          <w:color w:val="231F20"/>
          <w:sz w:val="24"/>
        </w:rPr>
        <w:t>como factor</w:t>
      </w:r>
      <w:r>
        <w:rPr>
          <w:color w:val="231F20"/>
          <w:spacing w:val="-19"/>
          <w:sz w:val="24"/>
        </w:rPr>
        <w:t> </w:t>
      </w:r>
      <w:r>
        <w:rPr>
          <w:color w:val="231F20"/>
          <w:sz w:val="24"/>
        </w:rPr>
        <w:t>de</w:t>
      </w:r>
      <w:r>
        <w:rPr>
          <w:color w:val="231F20"/>
          <w:spacing w:val="-19"/>
          <w:sz w:val="24"/>
        </w:rPr>
        <w:t> </w:t>
      </w:r>
      <w:r>
        <w:rPr>
          <w:color w:val="231F20"/>
          <w:sz w:val="24"/>
        </w:rPr>
        <w:t>agrupación</w:t>
      </w:r>
      <w:r>
        <w:rPr>
          <w:color w:val="231F20"/>
          <w:spacing w:val="-19"/>
          <w:sz w:val="24"/>
        </w:rPr>
        <w:t> </w:t>
      </w:r>
      <w:r>
        <w:rPr>
          <w:color w:val="231F20"/>
          <w:sz w:val="24"/>
        </w:rPr>
        <w:t>clasificación</w:t>
      </w:r>
      <w:r>
        <w:rPr>
          <w:color w:val="231F20"/>
          <w:spacing w:val="-19"/>
          <w:sz w:val="24"/>
        </w:rPr>
        <w:t> </w:t>
      </w:r>
      <w:r>
        <w:rPr>
          <w:color w:val="231F20"/>
          <w:sz w:val="24"/>
        </w:rPr>
        <w:t>y</w:t>
      </w:r>
      <w:r>
        <w:rPr>
          <w:color w:val="231F20"/>
          <w:spacing w:val="-19"/>
          <w:sz w:val="24"/>
        </w:rPr>
        <w:t> </w:t>
      </w:r>
      <w:r>
        <w:rPr>
          <w:color w:val="231F20"/>
          <w:sz w:val="24"/>
        </w:rPr>
        <w:t>análisis.</w:t>
      </w:r>
    </w:p>
    <w:p>
      <w:pPr>
        <w:pStyle w:val="ListParagraph"/>
        <w:numPr>
          <w:ilvl w:val="0"/>
          <w:numId w:val="18"/>
        </w:numPr>
        <w:tabs>
          <w:tab w:pos="564" w:val="left" w:leader="none"/>
        </w:tabs>
        <w:spacing w:line="280" w:lineRule="exact" w:before="0" w:after="0"/>
        <w:ind w:left="563" w:right="568" w:hanging="453"/>
        <w:jc w:val="both"/>
        <w:rPr>
          <w:sz w:val="24"/>
        </w:rPr>
      </w:pPr>
      <w:r>
        <w:rPr>
          <w:b/>
          <w:color w:val="231F20"/>
          <w:sz w:val="24"/>
        </w:rPr>
        <w:t>Escolaridad: </w:t>
      </w:r>
      <w:r>
        <w:rPr>
          <w:color w:val="231F20"/>
          <w:sz w:val="24"/>
        </w:rPr>
        <w:t>Es importante analizar el grado de escolaridad debido a que influye en la propensión al estrés y el burnout, incluso al acoso moral, debido a la coincidencia de ésta con las tareas</w:t>
      </w:r>
      <w:r>
        <w:rPr>
          <w:color w:val="231F20"/>
          <w:spacing w:val="-20"/>
          <w:sz w:val="24"/>
        </w:rPr>
        <w:t> </w:t>
      </w:r>
      <w:r>
        <w:rPr>
          <w:color w:val="231F20"/>
          <w:sz w:val="24"/>
        </w:rPr>
        <w:t>asignadas,</w:t>
      </w:r>
      <w:r>
        <w:rPr>
          <w:color w:val="231F20"/>
          <w:spacing w:val="-20"/>
          <w:sz w:val="24"/>
        </w:rPr>
        <w:t> </w:t>
      </w:r>
      <w:r>
        <w:rPr>
          <w:color w:val="231F20"/>
          <w:sz w:val="24"/>
        </w:rPr>
        <w:t>así</w:t>
      </w:r>
      <w:r>
        <w:rPr>
          <w:color w:val="231F20"/>
          <w:spacing w:val="-20"/>
          <w:sz w:val="24"/>
        </w:rPr>
        <w:t> </w:t>
      </w:r>
      <w:r>
        <w:rPr>
          <w:color w:val="231F20"/>
          <w:sz w:val="24"/>
        </w:rPr>
        <w:t>como</w:t>
      </w:r>
      <w:r>
        <w:rPr>
          <w:color w:val="231F20"/>
          <w:spacing w:val="-20"/>
          <w:sz w:val="24"/>
        </w:rPr>
        <w:t> </w:t>
      </w:r>
      <w:r>
        <w:rPr>
          <w:color w:val="231F20"/>
          <w:sz w:val="24"/>
        </w:rPr>
        <w:t>puede</w:t>
      </w:r>
      <w:r>
        <w:rPr>
          <w:color w:val="231F20"/>
          <w:spacing w:val="-20"/>
          <w:sz w:val="24"/>
        </w:rPr>
        <w:t> </w:t>
      </w:r>
      <w:r>
        <w:rPr>
          <w:color w:val="231F20"/>
          <w:sz w:val="24"/>
        </w:rPr>
        <w:t>llegar</w:t>
      </w:r>
      <w:r>
        <w:rPr>
          <w:color w:val="231F20"/>
          <w:spacing w:val="-20"/>
          <w:sz w:val="24"/>
        </w:rPr>
        <w:t> </w:t>
      </w:r>
      <w:r>
        <w:rPr>
          <w:color w:val="231F20"/>
          <w:sz w:val="24"/>
        </w:rPr>
        <w:t>a</w:t>
      </w:r>
      <w:r>
        <w:rPr>
          <w:color w:val="231F20"/>
          <w:spacing w:val="-20"/>
          <w:sz w:val="24"/>
        </w:rPr>
        <w:t> </w:t>
      </w:r>
      <w:r>
        <w:rPr>
          <w:color w:val="231F20"/>
          <w:sz w:val="24"/>
        </w:rPr>
        <w:t>destacar</w:t>
      </w:r>
      <w:r>
        <w:rPr>
          <w:color w:val="231F20"/>
          <w:spacing w:val="-20"/>
          <w:sz w:val="24"/>
        </w:rPr>
        <w:t> </w:t>
      </w:r>
      <w:r>
        <w:rPr>
          <w:color w:val="231F20"/>
          <w:sz w:val="24"/>
        </w:rPr>
        <w:t>a</w:t>
      </w:r>
      <w:r>
        <w:rPr>
          <w:color w:val="231F20"/>
          <w:spacing w:val="-20"/>
          <w:sz w:val="24"/>
        </w:rPr>
        <w:t> </w:t>
      </w:r>
      <w:r>
        <w:rPr>
          <w:color w:val="231F20"/>
          <w:sz w:val="24"/>
        </w:rPr>
        <w:t>los</w:t>
      </w:r>
      <w:r>
        <w:rPr>
          <w:color w:val="231F20"/>
          <w:spacing w:val="-20"/>
          <w:sz w:val="24"/>
        </w:rPr>
        <w:t> </w:t>
      </w:r>
      <w:r>
        <w:rPr>
          <w:color w:val="231F20"/>
          <w:sz w:val="24"/>
        </w:rPr>
        <w:t>individuos del resto de los</w:t>
      </w:r>
      <w:r>
        <w:rPr>
          <w:color w:val="231F20"/>
          <w:spacing w:val="-44"/>
          <w:sz w:val="24"/>
        </w:rPr>
        <w:t> </w:t>
      </w:r>
      <w:r>
        <w:rPr>
          <w:color w:val="231F20"/>
          <w:sz w:val="24"/>
        </w:rPr>
        <w:t>empleados.</w:t>
      </w:r>
    </w:p>
    <w:p>
      <w:pPr>
        <w:pStyle w:val="ListParagraph"/>
        <w:numPr>
          <w:ilvl w:val="0"/>
          <w:numId w:val="18"/>
        </w:numPr>
        <w:tabs>
          <w:tab w:pos="564" w:val="left" w:leader="none"/>
        </w:tabs>
        <w:spacing w:line="280" w:lineRule="exact" w:before="0" w:after="0"/>
        <w:ind w:left="563" w:right="568" w:hanging="453"/>
        <w:jc w:val="both"/>
        <w:rPr>
          <w:sz w:val="24"/>
        </w:rPr>
      </w:pPr>
      <w:r>
        <w:rPr>
          <w:b/>
          <w:color w:val="231F20"/>
          <w:sz w:val="24"/>
        </w:rPr>
        <w:t>Género: </w:t>
      </w:r>
      <w:r>
        <w:rPr>
          <w:color w:val="231F20"/>
          <w:sz w:val="24"/>
        </w:rPr>
        <w:t>El género se presenta muchas veces como una variable de exclusión dependiendo de las condiciones laborales, por lo que</w:t>
      </w:r>
      <w:r>
        <w:rPr>
          <w:color w:val="231F20"/>
          <w:spacing w:val="-14"/>
          <w:sz w:val="24"/>
        </w:rPr>
        <w:t> </w:t>
      </w:r>
      <w:r>
        <w:rPr>
          <w:color w:val="231F20"/>
          <w:sz w:val="24"/>
        </w:rPr>
        <w:t>es</w:t>
      </w:r>
      <w:r>
        <w:rPr>
          <w:color w:val="231F20"/>
          <w:spacing w:val="-14"/>
          <w:sz w:val="24"/>
        </w:rPr>
        <w:t> </w:t>
      </w:r>
      <w:r>
        <w:rPr>
          <w:color w:val="231F20"/>
          <w:sz w:val="24"/>
        </w:rPr>
        <w:t>relevante</w:t>
      </w:r>
      <w:r>
        <w:rPr>
          <w:color w:val="231F20"/>
          <w:spacing w:val="-14"/>
          <w:sz w:val="24"/>
        </w:rPr>
        <w:t> </w:t>
      </w:r>
      <w:r>
        <w:rPr>
          <w:color w:val="231F20"/>
          <w:sz w:val="24"/>
        </w:rPr>
        <w:t>presentarla</w:t>
      </w:r>
      <w:r>
        <w:rPr>
          <w:color w:val="231F20"/>
          <w:spacing w:val="-14"/>
          <w:sz w:val="24"/>
        </w:rPr>
        <w:t> </w:t>
      </w:r>
      <w:r>
        <w:rPr>
          <w:color w:val="231F20"/>
          <w:sz w:val="24"/>
        </w:rPr>
        <w:t>en</w:t>
      </w:r>
      <w:r>
        <w:rPr>
          <w:color w:val="231F20"/>
          <w:spacing w:val="-14"/>
          <w:sz w:val="24"/>
        </w:rPr>
        <w:t> </w:t>
      </w:r>
      <w:r>
        <w:rPr>
          <w:color w:val="231F20"/>
          <w:sz w:val="24"/>
        </w:rPr>
        <w:t>los</w:t>
      </w:r>
      <w:r>
        <w:rPr>
          <w:color w:val="231F20"/>
          <w:spacing w:val="-14"/>
          <w:sz w:val="24"/>
        </w:rPr>
        <w:t> </w:t>
      </w:r>
      <w:r>
        <w:rPr>
          <w:color w:val="231F20"/>
          <w:sz w:val="24"/>
        </w:rPr>
        <w:t>análisis.</w:t>
      </w:r>
    </w:p>
    <w:p>
      <w:pPr>
        <w:pStyle w:val="BodyText"/>
        <w:spacing w:before="3"/>
      </w:pPr>
    </w:p>
    <w:p>
      <w:pPr>
        <w:pStyle w:val="BodyText"/>
        <w:spacing w:line="242" w:lineRule="auto" w:before="1"/>
        <w:ind w:left="110" w:right="114" w:firstLine="453"/>
        <w:jc w:val="both"/>
      </w:pPr>
      <w:r>
        <w:rPr>
          <w:color w:val="231F20"/>
        </w:rPr>
        <w:t>Basados en lo </w:t>
      </w:r>
      <w:r>
        <w:rPr>
          <w:color w:val="231F20"/>
          <w:spacing w:val="-4"/>
        </w:rPr>
        <w:t>anterior, </w:t>
      </w:r>
      <w:r>
        <w:rPr>
          <w:color w:val="231F20"/>
        </w:rPr>
        <w:t>podemos contar que entre las funciones que actualmente</w:t>
      </w:r>
      <w:r>
        <w:rPr>
          <w:color w:val="231F20"/>
          <w:spacing w:val="-10"/>
        </w:rPr>
        <w:t> </w:t>
      </w:r>
      <w:r>
        <w:rPr>
          <w:color w:val="231F20"/>
        </w:rPr>
        <w:t>atienden</w:t>
      </w:r>
      <w:r>
        <w:rPr>
          <w:color w:val="231F20"/>
          <w:spacing w:val="-10"/>
        </w:rPr>
        <w:t> </w:t>
      </w:r>
      <w:r>
        <w:rPr>
          <w:color w:val="231F20"/>
        </w:rPr>
        <w:t>los</w:t>
      </w:r>
      <w:r>
        <w:rPr>
          <w:color w:val="231F20"/>
          <w:spacing w:val="-10"/>
        </w:rPr>
        <w:t> </w:t>
      </w:r>
      <w:r>
        <w:rPr>
          <w:color w:val="231F20"/>
        </w:rPr>
        <w:t>investigadores</w:t>
      </w:r>
      <w:r>
        <w:rPr>
          <w:color w:val="231F20"/>
          <w:spacing w:val="-10"/>
        </w:rPr>
        <w:t> </w:t>
      </w:r>
      <w:r>
        <w:rPr>
          <w:color w:val="231F20"/>
        </w:rPr>
        <w:t>docentes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muestra</w:t>
      </w:r>
      <w:r>
        <w:rPr>
          <w:color w:val="231F20"/>
          <w:spacing w:val="-10"/>
        </w:rPr>
        <w:t> </w:t>
      </w:r>
      <w:r>
        <w:rPr>
          <w:color w:val="231F20"/>
        </w:rPr>
        <w:t>de</w:t>
      </w:r>
      <w:r>
        <w:rPr>
          <w:color w:val="231F20"/>
          <w:spacing w:val="-10"/>
        </w:rPr>
        <w:t> </w:t>
      </w:r>
      <w:r>
        <w:rPr>
          <w:color w:val="231F20"/>
        </w:rPr>
        <w:t>estudio, se</w:t>
      </w:r>
      <w:r>
        <w:rPr>
          <w:color w:val="231F20"/>
          <w:spacing w:val="-7"/>
        </w:rPr>
        <w:t> </w:t>
      </w:r>
      <w:r>
        <w:rPr>
          <w:color w:val="231F20"/>
        </w:rPr>
        <w:t>encuentran</w:t>
      </w:r>
      <w:r>
        <w:rPr>
          <w:color w:val="231F20"/>
          <w:spacing w:val="-7"/>
        </w:rPr>
        <w:t> </w:t>
      </w:r>
      <w:r>
        <w:rPr>
          <w:color w:val="231F20"/>
        </w:rPr>
        <w:t>como</w:t>
      </w:r>
      <w:r>
        <w:rPr>
          <w:color w:val="231F20"/>
          <w:spacing w:val="-7"/>
        </w:rPr>
        <w:t> </w:t>
      </w:r>
      <w:r>
        <w:rPr>
          <w:color w:val="231F20"/>
        </w:rPr>
        <w:t>principales</w:t>
      </w:r>
      <w:r>
        <w:rPr>
          <w:color w:val="231F20"/>
          <w:spacing w:val="-7"/>
        </w:rPr>
        <w:t> </w:t>
      </w:r>
      <w:r>
        <w:rPr>
          <w:color w:val="231F20"/>
        </w:rPr>
        <w:t>mencionados</w:t>
      </w:r>
      <w:r>
        <w:rPr>
          <w:color w:val="231F20"/>
          <w:spacing w:val="-7"/>
        </w:rPr>
        <w:t> </w:t>
      </w:r>
      <w:r>
        <w:rPr>
          <w:color w:val="231F20"/>
        </w:rPr>
        <w:t>la</w:t>
      </w:r>
      <w:r>
        <w:rPr>
          <w:color w:val="231F20"/>
          <w:spacing w:val="-7"/>
        </w:rPr>
        <w:t> </w:t>
      </w:r>
      <w:r>
        <w:rPr>
          <w:color w:val="231F20"/>
        </w:rPr>
        <w:t>docencia,</w:t>
      </w:r>
      <w:r>
        <w:rPr>
          <w:color w:val="231F20"/>
          <w:spacing w:val="-7"/>
        </w:rPr>
        <w:t> </w:t>
      </w:r>
      <w:r>
        <w:rPr>
          <w:color w:val="231F20"/>
        </w:rPr>
        <w:t>la</w:t>
      </w:r>
      <w:r>
        <w:rPr>
          <w:color w:val="231F20"/>
          <w:spacing w:val="-7"/>
        </w:rPr>
        <w:t> </w:t>
      </w:r>
      <w:r>
        <w:rPr>
          <w:color w:val="231F20"/>
        </w:rPr>
        <w:t>investigación y</w:t>
      </w:r>
      <w:r>
        <w:rPr>
          <w:color w:val="231F20"/>
          <w:spacing w:val="-16"/>
        </w:rPr>
        <w:t> </w:t>
      </w:r>
      <w:r>
        <w:rPr>
          <w:color w:val="231F20"/>
        </w:rPr>
        <w:t>la</w:t>
      </w:r>
      <w:r>
        <w:rPr>
          <w:color w:val="231F20"/>
          <w:spacing w:val="-16"/>
        </w:rPr>
        <w:t> </w:t>
      </w:r>
      <w:r>
        <w:rPr>
          <w:color w:val="231F20"/>
        </w:rPr>
        <w:t>vinculación</w:t>
      </w:r>
      <w:r>
        <w:rPr>
          <w:color w:val="231F20"/>
          <w:spacing w:val="-16"/>
        </w:rPr>
        <w:t> </w:t>
      </w:r>
      <w:r>
        <w:rPr>
          <w:color w:val="231F20"/>
        </w:rPr>
        <w:t>o</w:t>
      </w:r>
      <w:r>
        <w:rPr>
          <w:color w:val="231F20"/>
          <w:spacing w:val="-16"/>
        </w:rPr>
        <w:t> </w:t>
      </w:r>
      <w:r>
        <w:rPr>
          <w:color w:val="231F20"/>
        </w:rPr>
        <w:t>gestión</w:t>
      </w:r>
      <w:r>
        <w:rPr>
          <w:color w:val="231F20"/>
          <w:spacing w:val="-16"/>
        </w:rPr>
        <w:t> </w:t>
      </w:r>
      <w:r>
        <w:rPr>
          <w:color w:val="231F20"/>
        </w:rPr>
        <w:t>académica;</w:t>
      </w:r>
      <w:r>
        <w:rPr>
          <w:color w:val="231F20"/>
          <w:spacing w:val="-16"/>
        </w:rPr>
        <w:t> </w:t>
      </w:r>
      <w:r>
        <w:rPr>
          <w:color w:val="231F20"/>
        </w:rPr>
        <w:t>lo</w:t>
      </w:r>
      <w:r>
        <w:rPr>
          <w:color w:val="231F20"/>
          <w:spacing w:val="-16"/>
        </w:rPr>
        <w:t> </w:t>
      </w:r>
      <w:r>
        <w:rPr>
          <w:color w:val="231F20"/>
        </w:rPr>
        <w:t>cual</w:t>
      </w:r>
      <w:r>
        <w:rPr>
          <w:color w:val="231F20"/>
          <w:spacing w:val="-16"/>
        </w:rPr>
        <w:t> </w:t>
      </w:r>
      <w:r>
        <w:rPr>
          <w:color w:val="231F20"/>
        </w:rPr>
        <w:t>por</w:t>
      </w:r>
      <w:r>
        <w:rPr>
          <w:color w:val="231F20"/>
          <w:spacing w:val="-16"/>
        </w:rPr>
        <w:t> </w:t>
      </w:r>
      <w:r>
        <w:rPr>
          <w:color w:val="231F20"/>
        </w:rPr>
        <w:t>supuesto</w:t>
      </w:r>
      <w:r>
        <w:rPr>
          <w:color w:val="231F20"/>
          <w:spacing w:val="-16"/>
        </w:rPr>
        <w:t> </w:t>
      </w:r>
      <w:r>
        <w:rPr>
          <w:color w:val="231F20"/>
        </w:rPr>
        <w:t>son</w:t>
      </w:r>
      <w:r>
        <w:rPr>
          <w:color w:val="231F20"/>
          <w:spacing w:val="-16"/>
        </w:rPr>
        <w:t> </w:t>
      </w:r>
      <w:r>
        <w:rPr>
          <w:color w:val="231F20"/>
        </w:rPr>
        <w:t>sólo</w:t>
      </w:r>
      <w:r>
        <w:rPr>
          <w:color w:val="231F20"/>
          <w:spacing w:val="-16"/>
        </w:rPr>
        <w:t> </w:t>
      </w:r>
      <w:r>
        <w:rPr>
          <w:color w:val="231F20"/>
        </w:rPr>
        <w:t>grandes</w:t>
      </w:r>
    </w:p>
    <w:p>
      <w:pPr>
        <w:spacing w:after="0" w:line="242" w:lineRule="auto"/>
        <w:jc w:val="both"/>
        <w:sectPr>
          <w:footerReference w:type="even" r:id="rId178"/>
          <w:footerReference w:type="default" r:id="rId179"/>
          <w:pgSz w:w="9360" w:h="12480"/>
          <w:pgMar w:footer="504" w:header="486" w:top="880" w:bottom="700" w:left="740" w:right="1300"/>
        </w:sectPr>
      </w:pPr>
    </w:p>
    <w:p>
      <w:pPr>
        <w:pStyle w:val="BodyText"/>
        <w:rPr>
          <w:sz w:val="20"/>
        </w:rPr>
      </w:pPr>
    </w:p>
    <w:p>
      <w:pPr>
        <w:pStyle w:val="BodyText"/>
        <w:spacing w:line="242" w:lineRule="auto" w:before="206"/>
        <w:ind w:left="1417" w:right="37"/>
      </w:pPr>
      <w:r>
        <w:rPr>
          <w:color w:val="231F20"/>
        </w:rPr>
        <w:t>categorías que engloban diversas actividades en las que se encuentran inmersos día a día para sacar adelante sus labores.</w:t>
      </w:r>
    </w:p>
    <w:p>
      <w:pPr>
        <w:pStyle w:val="BodyText"/>
        <w:spacing w:line="242" w:lineRule="auto" w:before="1"/>
        <w:ind w:left="1417" w:right="107" w:firstLine="453"/>
        <w:jc w:val="both"/>
      </w:pPr>
      <w:r>
        <w:rPr>
          <w:color w:val="231F20"/>
        </w:rPr>
        <w:t>En </w:t>
      </w:r>
      <w:r>
        <w:rPr>
          <w:color w:val="231F20"/>
          <w:spacing w:val="-4"/>
        </w:rPr>
        <w:t>relación </w:t>
      </w:r>
      <w:r>
        <w:rPr>
          <w:color w:val="231F20"/>
        </w:rPr>
        <w:t>a </w:t>
      </w:r>
      <w:r>
        <w:rPr>
          <w:color w:val="231F20"/>
          <w:spacing w:val="-3"/>
        </w:rPr>
        <w:t>este </w:t>
      </w:r>
      <w:r>
        <w:rPr>
          <w:color w:val="231F20"/>
          <w:spacing w:val="-4"/>
        </w:rPr>
        <w:t>apartado, </w:t>
      </w:r>
      <w:r>
        <w:rPr>
          <w:color w:val="231F20"/>
        </w:rPr>
        <w:t>el </w:t>
      </w:r>
      <w:r>
        <w:rPr>
          <w:color w:val="231F20"/>
          <w:spacing w:val="-3"/>
        </w:rPr>
        <w:t>universo laboral </w:t>
      </w:r>
      <w:r>
        <w:rPr>
          <w:color w:val="231F20"/>
        </w:rPr>
        <w:t>de </w:t>
      </w:r>
      <w:r>
        <w:rPr>
          <w:color w:val="231F20"/>
          <w:spacing w:val="-4"/>
        </w:rPr>
        <w:t>investigadores </w:t>
      </w:r>
      <w:r>
        <w:rPr>
          <w:color w:val="231F20"/>
          <w:spacing w:val="-3"/>
        </w:rPr>
        <w:t>docentes </w:t>
      </w:r>
      <w:r>
        <w:rPr>
          <w:color w:val="231F20"/>
        </w:rPr>
        <w:t>se </w:t>
      </w:r>
      <w:r>
        <w:rPr>
          <w:color w:val="231F20"/>
          <w:spacing w:val="-4"/>
        </w:rPr>
        <w:t>mueve entre </w:t>
      </w:r>
      <w:r>
        <w:rPr>
          <w:color w:val="231F20"/>
        </w:rPr>
        <w:t>la </w:t>
      </w:r>
      <w:r>
        <w:rPr>
          <w:color w:val="231F20"/>
          <w:spacing w:val="-3"/>
        </w:rPr>
        <w:t>docencia </w:t>
      </w:r>
      <w:r>
        <w:rPr>
          <w:color w:val="231F20"/>
          <w:spacing w:val="-4"/>
        </w:rPr>
        <w:t>investigación, extensión </w:t>
      </w:r>
      <w:r>
        <w:rPr>
          <w:color w:val="231F20"/>
        </w:rPr>
        <w:t>y </w:t>
      </w:r>
      <w:r>
        <w:rPr>
          <w:color w:val="231F20"/>
          <w:spacing w:val="-3"/>
        </w:rPr>
        <w:t>difusión de </w:t>
      </w:r>
      <w:r>
        <w:rPr>
          <w:color w:val="231F20"/>
        </w:rPr>
        <w:t>la </w:t>
      </w:r>
      <w:r>
        <w:rPr>
          <w:color w:val="231F20"/>
          <w:spacing w:val="-3"/>
        </w:rPr>
        <w:t>cultura esto hace pensar que </w:t>
      </w:r>
      <w:r>
        <w:rPr>
          <w:color w:val="231F20"/>
        </w:rPr>
        <w:t>los </w:t>
      </w:r>
      <w:r>
        <w:rPr>
          <w:color w:val="231F20"/>
          <w:spacing w:val="-4"/>
        </w:rPr>
        <w:t>investigadores </w:t>
      </w:r>
      <w:r>
        <w:rPr>
          <w:color w:val="231F20"/>
          <w:spacing w:val="-3"/>
        </w:rPr>
        <w:t>docentes entrevistados </w:t>
      </w:r>
      <w:r>
        <w:rPr>
          <w:color w:val="231F20"/>
        </w:rPr>
        <w:t>se </w:t>
      </w:r>
      <w:r>
        <w:rPr>
          <w:color w:val="231F20"/>
          <w:spacing w:val="-4"/>
        </w:rPr>
        <w:t>encuentran </w:t>
      </w:r>
      <w:r>
        <w:rPr>
          <w:color w:val="231F20"/>
        </w:rPr>
        <w:t>en la </w:t>
      </w:r>
      <w:r>
        <w:rPr>
          <w:color w:val="231F20"/>
          <w:spacing w:val="-3"/>
        </w:rPr>
        <w:t>búsqueda </w:t>
      </w:r>
      <w:r>
        <w:rPr>
          <w:color w:val="231F20"/>
        </w:rPr>
        <w:t>de un perfil </w:t>
      </w:r>
      <w:r>
        <w:rPr>
          <w:color w:val="231F20"/>
          <w:spacing w:val="-4"/>
        </w:rPr>
        <w:t>integrado </w:t>
      </w:r>
      <w:r>
        <w:rPr>
          <w:color w:val="231F20"/>
          <w:spacing w:val="-3"/>
        </w:rPr>
        <w:t>que </w:t>
      </w:r>
      <w:r>
        <w:rPr>
          <w:color w:val="231F20"/>
          <w:spacing w:val="-4"/>
        </w:rPr>
        <w:t>hoy </w:t>
      </w:r>
      <w:r>
        <w:rPr>
          <w:color w:val="231F20"/>
        </w:rPr>
        <w:t>la </w:t>
      </w:r>
      <w:r>
        <w:rPr>
          <w:color w:val="231F20"/>
          <w:spacing w:val="-4"/>
        </w:rPr>
        <w:t>universidad incentiva, </w:t>
      </w:r>
      <w:r>
        <w:rPr>
          <w:color w:val="231F20"/>
        </w:rPr>
        <w:t>ya </w:t>
      </w:r>
      <w:r>
        <w:rPr>
          <w:color w:val="231F20"/>
          <w:spacing w:val="-3"/>
        </w:rPr>
        <w:t>que existe una </w:t>
      </w:r>
      <w:r>
        <w:rPr>
          <w:color w:val="231F20"/>
          <w:spacing w:val="-5"/>
        </w:rPr>
        <w:t>desproporción </w:t>
      </w:r>
      <w:r>
        <w:rPr>
          <w:color w:val="231F20"/>
        </w:rPr>
        <w:t>en los pesos </w:t>
      </w:r>
      <w:r>
        <w:rPr>
          <w:color w:val="231F20"/>
          <w:spacing w:val="-3"/>
        </w:rPr>
        <w:t>que </w:t>
      </w:r>
      <w:r>
        <w:rPr>
          <w:color w:val="231F20"/>
        </w:rPr>
        <w:t>se </w:t>
      </w:r>
      <w:r>
        <w:rPr>
          <w:color w:val="231F20"/>
          <w:spacing w:val="-5"/>
        </w:rPr>
        <w:t>otorgan </w:t>
      </w:r>
      <w:r>
        <w:rPr>
          <w:color w:val="231F20"/>
        </w:rPr>
        <w:t>a </w:t>
      </w:r>
      <w:r>
        <w:rPr>
          <w:color w:val="231F20"/>
          <w:spacing w:val="-2"/>
        </w:rPr>
        <w:t>las </w:t>
      </w:r>
      <w:r>
        <w:rPr>
          <w:color w:val="231F20"/>
          <w:spacing w:val="-3"/>
        </w:rPr>
        <w:t>actividades</w:t>
      </w:r>
      <w:r>
        <w:rPr>
          <w:color w:val="231F20"/>
          <w:spacing w:val="-25"/>
        </w:rPr>
        <w:t> </w:t>
      </w:r>
      <w:r>
        <w:rPr>
          <w:color w:val="231F20"/>
          <w:spacing w:val="-4"/>
        </w:rPr>
        <w:t>universitarias;</w:t>
      </w:r>
      <w:r>
        <w:rPr>
          <w:color w:val="231F20"/>
          <w:spacing w:val="-25"/>
        </w:rPr>
        <w:t> </w:t>
      </w:r>
      <w:r>
        <w:rPr>
          <w:color w:val="231F20"/>
          <w:spacing w:val="-3"/>
        </w:rPr>
        <w:t>esto</w:t>
      </w:r>
      <w:r>
        <w:rPr>
          <w:color w:val="231F20"/>
          <w:spacing w:val="-25"/>
        </w:rPr>
        <w:t> </w:t>
      </w:r>
      <w:r>
        <w:rPr>
          <w:color w:val="231F20"/>
        </w:rPr>
        <w:t>se</w:t>
      </w:r>
      <w:r>
        <w:rPr>
          <w:color w:val="231F20"/>
          <w:spacing w:val="-25"/>
        </w:rPr>
        <w:t> </w:t>
      </w:r>
      <w:r>
        <w:rPr>
          <w:color w:val="231F20"/>
          <w:spacing w:val="-3"/>
        </w:rPr>
        <w:t>refleja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poca</w:t>
      </w:r>
      <w:r>
        <w:rPr>
          <w:color w:val="231F20"/>
          <w:spacing w:val="-25"/>
        </w:rPr>
        <w:t> </w:t>
      </w:r>
      <w:r>
        <w:rPr>
          <w:color w:val="231F20"/>
          <w:spacing w:val="-4"/>
        </w:rPr>
        <w:t>atención</w:t>
      </w:r>
      <w:r>
        <w:rPr>
          <w:color w:val="231F20"/>
          <w:spacing w:val="-25"/>
        </w:rPr>
        <w:t> </w:t>
      </w:r>
      <w:r>
        <w:rPr>
          <w:color w:val="231F20"/>
          <w:spacing w:val="-3"/>
        </w:rPr>
        <w:t>que</w:t>
      </w:r>
      <w:r>
        <w:rPr>
          <w:color w:val="231F20"/>
          <w:spacing w:val="-25"/>
        </w:rPr>
        <w:t> </w:t>
      </w:r>
      <w:r>
        <w:rPr>
          <w:color w:val="231F20"/>
        </w:rPr>
        <w:t>se</w:t>
      </w:r>
      <w:r>
        <w:rPr>
          <w:color w:val="231F20"/>
          <w:spacing w:val="-25"/>
        </w:rPr>
        <w:t> </w:t>
      </w:r>
      <w:r>
        <w:rPr>
          <w:color w:val="231F20"/>
          <w:spacing w:val="-3"/>
        </w:rPr>
        <w:t>tiene</w:t>
      </w:r>
      <w:r>
        <w:rPr>
          <w:color w:val="231F20"/>
          <w:spacing w:val="-25"/>
        </w:rPr>
        <w:t> </w:t>
      </w:r>
      <w:r>
        <w:rPr>
          <w:color w:val="231F20"/>
          <w:spacing w:val="-3"/>
        </w:rPr>
        <w:t>hacia </w:t>
      </w:r>
      <w:r>
        <w:rPr>
          <w:color w:val="231F20"/>
        </w:rPr>
        <w:t>la</w:t>
      </w:r>
      <w:r>
        <w:rPr>
          <w:color w:val="231F20"/>
          <w:spacing w:val="-14"/>
        </w:rPr>
        <w:t> </w:t>
      </w:r>
      <w:r>
        <w:rPr>
          <w:color w:val="231F20"/>
          <w:spacing w:val="-4"/>
        </w:rPr>
        <w:t>extensión</w:t>
      </w:r>
      <w:r>
        <w:rPr>
          <w:color w:val="231F20"/>
          <w:spacing w:val="-14"/>
        </w:rPr>
        <w:t> </w:t>
      </w:r>
      <w:r>
        <w:rPr>
          <w:color w:val="231F20"/>
        </w:rPr>
        <w:t>y</w:t>
      </w:r>
      <w:r>
        <w:rPr>
          <w:color w:val="231F20"/>
          <w:spacing w:val="-14"/>
        </w:rPr>
        <w:t> </w:t>
      </w:r>
      <w:r>
        <w:rPr>
          <w:color w:val="231F20"/>
          <w:spacing w:val="-3"/>
        </w:rPr>
        <w:t>vinculación</w:t>
      </w:r>
      <w:r>
        <w:rPr>
          <w:color w:val="231F20"/>
          <w:spacing w:val="-14"/>
        </w:rPr>
        <w:t> </w:t>
      </w:r>
      <w:r>
        <w:rPr>
          <w:color w:val="231F20"/>
          <w:spacing w:val="-4"/>
        </w:rPr>
        <w:t>universitaria,</w:t>
      </w:r>
      <w:r>
        <w:rPr>
          <w:color w:val="231F20"/>
          <w:spacing w:val="-14"/>
        </w:rPr>
        <w:t> </w:t>
      </w:r>
      <w:r>
        <w:rPr>
          <w:color w:val="231F20"/>
          <w:spacing w:val="-4"/>
        </w:rPr>
        <w:t>donde</w:t>
      </w:r>
      <w:r>
        <w:rPr>
          <w:color w:val="231F20"/>
          <w:spacing w:val="-14"/>
        </w:rPr>
        <w:t> </w:t>
      </w:r>
      <w:r>
        <w:rPr>
          <w:color w:val="231F20"/>
        </w:rPr>
        <w:t>de</w:t>
      </w:r>
      <w:r>
        <w:rPr>
          <w:color w:val="231F20"/>
          <w:spacing w:val="-14"/>
        </w:rPr>
        <w:t> </w:t>
      </w:r>
      <w:r>
        <w:rPr>
          <w:color w:val="231F20"/>
          <w:spacing w:val="-3"/>
        </w:rPr>
        <w:t>acuerdo</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spacing w:val="-4"/>
        </w:rPr>
        <w:t>expresado</w:t>
      </w:r>
      <w:r>
        <w:rPr>
          <w:color w:val="231F20"/>
          <w:spacing w:val="-14"/>
        </w:rPr>
        <w:t> </w:t>
      </w:r>
      <w:r>
        <w:rPr>
          <w:color w:val="231F20"/>
          <w:spacing w:val="-3"/>
        </w:rPr>
        <w:t>por </w:t>
      </w:r>
      <w:r>
        <w:rPr>
          <w:color w:val="231F20"/>
        </w:rPr>
        <w:t>los</w:t>
      </w:r>
      <w:r>
        <w:rPr>
          <w:color w:val="231F20"/>
          <w:spacing w:val="-29"/>
        </w:rPr>
        <w:t> </w:t>
      </w:r>
      <w:r>
        <w:rPr>
          <w:color w:val="231F20"/>
          <w:spacing w:val="-4"/>
        </w:rPr>
        <w:t>investigadores</w:t>
      </w:r>
      <w:r>
        <w:rPr>
          <w:color w:val="231F20"/>
          <w:spacing w:val="-29"/>
        </w:rPr>
        <w:t> </w:t>
      </w:r>
      <w:r>
        <w:rPr>
          <w:color w:val="231F20"/>
          <w:spacing w:val="-3"/>
        </w:rPr>
        <w:t>docentes,</w:t>
      </w:r>
      <w:r>
        <w:rPr>
          <w:color w:val="231F20"/>
          <w:spacing w:val="-29"/>
        </w:rPr>
        <w:t> </w:t>
      </w:r>
      <w:r>
        <w:rPr>
          <w:color w:val="231F20"/>
          <w:spacing w:val="-4"/>
        </w:rPr>
        <w:t>también</w:t>
      </w:r>
      <w:r>
        <w:rPr>
          <w:color w:val="231F20"/>
          <w:spacing w:val="-29"/>
        </w:rPr>
        <w:t> </w:t>
      </w:r>
      <w:r>
        <w:rPr>
          <w:color w:val="231F20"/>
        </w:rPr>
        <w:t>la</w:t>
      </w:r>
      <w:r>
        <w:rPr>
          <w:color w:val="231F20"/>
          <w:spacing w:val="-29"/>
        </w:rPr>
        <w:t> </w:t>
      </w:r>
      <w:r>
        <w:rPr>
          <w:color w:val="231F20"/>
          <w:spacing w:val="-3"/>
        </w:rPr>
        <w:t>colocan</w:t>
      </w:r>
      <w:r>
        <w:rPr>
          <w:color w:val="231F20"/>
          <w:spacing w:val="-29"/>
        </w:rPr>
        <w:t> </w:t>
      </w:r>
      <w:r>
        <w:rPr>
          <w:color w:val="231F20"/>
        </w:rPr>
        <w:t>el</w:t>
      </w:r>
      <w:r>
        <w:rPr>
          <w:color w:val="231F20"/>
          <w:spacing w:val="-29"/>
        </w:rPr>
        <w:t> </w:t>
      </w:r>
      <w:r>
        <w:rPr>
          <w:color w:val="231F20"/>
          <w:spacing w:val="-3"/>
        </w:rPr>
        <w:t>último</w:t>
      </w:r>
      <w:r>
        <w:rPr>
          <w:color w:val="231F20"/>
          <w:spacing w:val="-29"/>
        </w:rPr>
        <w:t> </w:t>
      </w:r>
      <w:r>
        <w:rPr>
          <w:color w:val="231F20"/>
          <w:spacing w:val="-4"/>
        </w:rPr>
        <w:t>lugar</w:t>
      </w:r>
      <w:r>
        <w:rPr>
          <w:color w:val="231F20"/>
          <w:spacing w:val="-29"/>
        </w:rPr>
        <w:t> </w:t>
      </w:r>
      <w:r>
        <w:rPr>
          <w:color w:val="231F20"/>
        </w:rPr>
        <w:t>y</w:t>
      </w:r>
      <w:r>
        <w:rPr>
          <w:color w:val="231F20"/>
          <w:spacing w:val="-29"/>
        </w:rPr>
        <w:t> </w:t>
      </w:r>
      <w:r>
        <w:rPr>
          <w:color w:val="231F20"/>
          <w:spacing w:val="-3"/>
        </w:rPr>
        <w:t>esto</w:t>
      </w:r>
      <w:r>
        <w:rPr>
          <w:color w:val="231F20"/>
          <w:spacing w:val="-29"/>
        </w:rPr>
        <w:t> </w:t>
      </w:r>
      <w:r>
        <w:rPr>
          <w:color w:val="231F20"/>
        </w:rPr>
        <w:t>se</w:t>
      </w:r>
      <w:r>
        <w:rPr>
          <w:color w:val="231F20"/>
          <w:spacing w:val="-29"/>
        </w:rPr>
        <w:t> </w:t>
      </w:r>
      <w:r>
        <w:rPr>
          <w:color w:val="231F20"/>
          <w:spacing w:val="-3"/>
        </w:rPr>
        <w:t>refleja </w:t>
      </w:r>
      <w:r>
        <w:rPr>
          <w:color w:val="231F20"/>
        </w:rPr>
        <w:t>en la </w:t>
      </w:r>
      <w:r>
        <w:rPr>
          <w:color w:val="231F20"/>
          <w:spacing w:val="-4"/>
        </w:rPr>
        <w:t>responsabilidad </w:t>
      </w:r>
      <w:r>
        <w:rPr>
          <w:color w:val="231F20"/>
        </w:rPr>
        <w:t>social y en la </w:t>
      </w:r>
      <w:r>
        <w:rPr>
          <w:color w:val="231F20"/>
          <w:spacing w:val="-5"/>
        </w:rPr>
        <w:t>aproximación </w:t>
      </w:r>
      <w:r>
        <w:rPr>
          <w:color w:val="231F20"/>
        </w:rPr>
        <w:t>de los ejes </w:t>
      </w:r>
      <w:r>
        <w:rPr>
          <w:color w:val="231F20"/>
          <w:spacing w:val="-4"/>
        </w:rPr>
        <w:t>universidad </w:t>
      </w:r>
      <w:r>
        <w:rPr>
          <w:color w:val="231F20"/>
        </w:rPr>
        <w:t>– sociedad y </w:t>
      </w:r>
      <w:r>
        <w:rPr>
          <w:color w:val="231F20"/>
          <w:spacing w:val="-4"/>
        </w:rPr>
        <w:t>universidad </w:t>
      </w:r>
      <w:r>
        <w:rPr>
          <w:color w:val="231F20"/>
        </w:rPr>
        <w:t>– </w:t>
      </w:r>
      <w:r>
        <w:rPr>
          <w:color w:val="231F20"/>
          <w:spacing w:val="-3"/>
        </w:rPr>
        <w:t>industria que </w:t>
      </w:r>
      <w:r>
        <w:rPr>
          <w:color w:val="231F20"/>
          <w:spacing w:val="-4"/>
        </w:rPr>
        <w:t>aún </w:t>
      </w:r>
      <w:r>
        <w:rPr>
          <w:color w:val="231F20"/>
        </w:rPr>
        <w:t>no se </w:t>
      </w:r>
      <w:r>
        <w:rPr>
          <w:color w:val="231F20"/>
          <w:spacing w:val="-4"/>
        </w:rPr>
        <w:t>encuentran</w:t>
      </w:r>
      <w:r>
        <w:rPr>
          <w:color w:val="231F20"/>
          <w:spacing w:val="24"/>
        </w:rPr>
        <w:t> </w:t>
      </w:r>
      <w:r>
        <w:rPr>
          <w:color w:val="231F20"/>
          <w:spacing w:val="-4"/>
        </w:rPr>
        <w:t>dibujados.</w:t>
      </w:r>
    </w:p>
    <w:p>
      <w:pPr>
        <w:pStyle w:val="BodyText"/>
        <w:spacing w:line="242" w:lineRule="auto" w:before="1"/>
        <w:ind w:left="1417" w:right="107" w:firstLine="453"/>
        <w:jc w:val="both"/>
      </w:pPr>
      <w:r>
        <w:rPr/>
        <w:pict>
          <v:shape style="position:absolute;margin-left:129.244995pt;margin-top:4.56809pt;width:205.1pt;height:77.05pt;mso-position-horizontal-relative:page;mso-position-vertical-relative:paragraph;z-index:-12059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0"/>
                      <w:w w:val="101"/>
                      <w:sz w:val="154"/>
                    </w:rPr>
                    <w:t>Y</w:t>
                  </w:r>
                </w:p>
              </w:txbxContent>
            </v:textbox>
            <w10:wrap type="none"/>
          </v:shape>
        </w:pict>
      </w:r>
      <w:r>
        <w:rPr>
          <w:color w:val="231F20"/>
        </w:rPr>
        <w:t>Llama</w:t>
      </w:r>
      <w:r>
        <w:rPr>
          <w:color w:val="231F20"/>
          <w:spacing w:val="-16"/>
        </w:rPr>
        <w:t> </w:t>
      </w:r>
      <w:r>
        <w:rPr>
          <w:color w:val="231F20"/>
        </w:rPr>
        <w:t>la</w:t>
      </w:r>
      <w:r>
        <w:rPr>
          <w:color w:val="231F20"/>
          <w:spacing w:val="-16"/>
        </w:rPr>
        <w:t> </w:t>
      </w:r>
      <w:r>
        <w:rPr>
          <w:color w:val="231F20"/>
        </w:rPr>
        <w:t>atención</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rPr>
        <w:t>jerarquía</w:t>
      </w:r>
      <w:r>
        <w:rPr>
          <w:color w:val="231F20"/>
          <w:spacing w:val="-16"/>
        </w:rPr>
        <w:t> </w:t>
      </w:r>
      <w:r>
        <w:rPr>
          <w:color w:val="231F20"/>
        </w:rPr>
        <w:t>de</w:t>
      </w:r>
      <w:r>
        <w:rPr>
          <w:color w:val="231F20"/>
          <w:spacing w:val="-16"/>
        </w:rPr>
        <w:t> </w:t>
      </w:r>
      <w:r>
        <w:rPr>
          <w:color w:val="231F20"/>
        </w:rPr>
        <w:t>actividades</w:t>
      </w:r>
      <w:r>
        <w:rPr>
          <w:color w:val="231F20"/>
          <w:spacing w:val="-16"/>
        </w:rPr>
        <w:t> </w:t>
      </w:r>
      <w:r>
        <w:rPr>
          <w:color w:val="231F20"/>
        </w:rPr>
        <w:t>inicia</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docencia, de</w:t>
      </w:r>
      <w:r>
        <w:rPr>
          <w:color w:val="231F20"/>
          <w:spacing w:val="-21"/>
        </w:rPr>
        <w:t> </w:t>
      </w:r>
      <w:r>
        <w:rPr>
          <w:color w:val="231F20"/>
        </w:rPr>
        <w:t>acuerdo</w:t>
      </w:r>
      <w:r>
        <w:rPr>
          <w:color w:val="231F20"/>
          <w:spacing w:val="-21"/>
        </w:rPr>
        <w:t> </w:t>
      </w:r>
      <w:r>
        <w:rPr>
          <w:color w:val="231F20"/>
        </w:rPr>
        <w:t>a</w:t>
      </w:r>
      <w:r>
        <w:rPr>
          <w:color w:val="231F20"/>
          <w:spacing w:val="-21"/>
        </w:rPr>
        <w:t> </w:t>
      </w:r>
      <w:r>
        <w:rPr>
          <w:color w:val="231F20"/>
        </w:rPr>
        <w:t>Leal</w:t>
      </w:r>
      <w:r>
        <w:rPr>
          <w:color w:val="231F20"/>
          <w:spacing w:val="-21"/>
        </w:rPr>
        <w:t> </w:t>
      </w:r>
      <w:r>
        <w:rPr>
          <w:color w:val="231F20"/>
        </w:rPr>
        <w:t>(2011)</w:t>
      </w:r>
      <w:r>
        <w:rPr>
          <w:color w:val="231F20"/>
          <w:position w:val="8"/>
          <w:sz w:val="14"/>
        </w:rPr>
        <w:t>64</w:t>
      </w:r>
      <w:r>
        <w:rPr>
          <w:color w:val="231F20"/>
          <w:spacing w:val="4"/>
          <w:position w:val="8"/>
          <w:sz w:val="14"/>
        </w:rPr>
        <w:t> </w:t>
      </w:r>
      <w:r>
        <w:rPr>
          <w:color w:val="231F20"/>
        </w:rPr>
        <w:t>pareciera</w:t>
      </w:r>
      <w:r>
        <w:rPr>
          <w:color w:val="231F20"/>
          <w:spacing w:val="-21"/>
        </w:rPr>
        <w:t> </w:t>
      </w:r>
      <w:r>
        <w:rPr>
          <w:color w:val="231F20"/>
        </w:rPr>
        <w:t>ser</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significado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actuación</w:t>
      </w:r>
      <w:r>
        <w:rPr>
          <w:color w:val="231F20"/>
          <w:spacing w:val="-21"/>
        </w:rPr>
        <w:t> </w:t>
      </w:r>
      <w:r>
        <w:rPr>
          <w:color w:val="231F20"/>
        </w:rPr>
        <w:t>se desprende</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docencia</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vinculación</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rPr>
        <w:t>sociedad</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apartado más distante; esto podría explicarse debido a que en México, en esta profesión es reciente encontrar la vinculación con la industria y el</w:t>
      </w:r>
      <w:r>
        <w:rPr>
          <w:color w:val="231F20"/>
          <w:spacing w:val="-26"/>
        </w:rPr>
        <w:t> </w:t>
      </w:r>
      <w:r>
        <w:rPr>
          <w:color w:val="231F20"/>
        </w:rPr>
        <w:t>dialogo con</w:t>
      </w:r>
      <w:r>
        <w:rPr>
          <w:color w:val="231F20"/>
          <w:spacing w:val="-10"/>
        </w:rPr>
        <w:t> </w:t>
      </w:r>
      <w:r>
        <w:rPr>
          <w:color w:val="231F20"/>
        </w:rPr>
        <w:t>la</w:t>
      </w:r>
      <w:r>
        <w:rPr>
          <w:color w:val="231F20"/>
          <w:spacing w:val="-10"/>
        </w:rPr>
        <w:t> </w:t>
      </w:r>
      <w:r>
        <w:rPr>
          <w:color w:val="231F20"/>
        </w:rPr>
        <w:t>sociedad</w:t>
      </w:r>
      <w:r>
        <w:rPr>
          <w:color w:val="231F20"/>
          <w:spacing w:val="-10"/>
        </w:rPr>
        <w:t> </w:t>
      </w:r>
      <w:r>
        <w:rPr>
          <w:color w:val="231F20"/>
        </w:rPr>
        <w:t>con</w:t>
      </w:r>
      <w:r>
        <w:rPr>
          <w:color w:val="231F20"/>
          <w:spacing w:val="-10"/>
        </w:rPr>
        <w:t> </w:t>
      </w:r>
      <w:r>
        <w:rPr>
          <w:color w:val="231F20"/>
        </w:rPr>
        <w:t>responsabilidad</w:t>
      </w:r>
      <w:r>
        <w:rPr>
          <w:color w:val="231F20"/>
          <w:spacing w:val="-10"/>
        </w:rPr>
        <w:t> </w:t>
      </w:r>
      <w:r>
        <w:rPr>
          <w:color w:val="231F20"/>
        </w:rPr>
        <w:t>social;</w:t>
      </w:r>
      <w:r>
        <w:rPr>
          <w:color w:val="231F20"/>
          <w:spacing w:val="-10"/>
        </w:rPr>
        <w:t> </w:t>
      </w:r>
      <w:r>
        <w:rPr>
          <w:color w:val="231F20"/>
        </w:rPr>
        <w:t>tiene</w:t>
      </w:r>
      <w:r>
        <w:rPr>
          <w:color w:val="231F20"/>
          <w:spacing w:val="-10"/>
        </w:rPr>
        <w:t> </w:t>
      </w:r>
      <w:r>
        <w:rPr>
          <w:color w:val="231F20"/>
        </w:rPr>
        <w:t>aún</w:t>
      </w:r>
      <w:r>
        <w:rPr>
          <w:color w:val="231F20"/>
          <w:spacing w:val="-10"/>
        </w:rPr>
        <w:t> </w:t>
      </w:r>
      <w:r>
        <w:rPr>
          <w:color w:val="231F20"/>
        </w:rPr>
        <w:t>una</w:t>
      </w:r>
      <w:r>
        <w:rPr>
          <w:color w:val="231F20"/>
          <w:spacing w:val="-10"/>
        </w:rPr>
        <w:t> </w:t>
      </w:r>
      <w:r>
        <w:rPr>
          <w:color w:val="231F20"/>
        </w:rPr>
        <w:t>cuenta</w:t>
      </w:r>
      <w:r>
        <w:rPr>
          <w:color w:val="231F20"/>
          <w:spacing w:val="-10"/>
        </w:rPr>
        <w:t> </w:t>
      </w:r>
      <w:r>
        <w:rPr>
          <w:color w:val="231F20"/>
        </w:rPr>
        <w:t>pendiente con</w:t>
      </w:r>
      <w:r>
        <w:rPr>
          <w:color w:val="231F20"/>
          <w:spacing w:val="-5"/>
        </w:rPr>
        <w:t> </w:t>
      </w:r>
      <w:r>
        <w:rPr>
          <w:color w:val="231F20"/>
        </w:rPr>
        <w:t>los</w:t>
      </w:r>
      <w:r>
        <w:rPr>
          <w:color w:val="231F20"/>
          <w:spacing w:val="-5"/>
        </w:rPr>
        <w:t> </w:t>
      </w:r>
      <w:r>
        <w:rPr>
          <w:color w:val="231F20"/>
        </w:rPr>
        <w:t>actores</w:t>
      </w:r>
      <w:r>
        <w:rPr>
          <w:color w:val="231F20"/>
          <w:spacing w:val="-5"/>
        </w:rPr>
        <w:t> </w:t>
      </w:r>
      <w:r>
        <w:rPr>
          <w:color w:val="231F20"/>
        </w:rPr>
        <w:t>universitarios,</w:t>
      </w:r>
      <w:r>
        <w:rPr>
          <w:color w:val="231F20"/>
          <w:spacing w:val="-5"/>
        </w:rPr>
        <w:t> </w:t>
      </w:r>
      <w:r>
        <w:rPr>
          <w:color w:val="231F20"/>
        </w:rPr>
        <w:t>esto</w:t>
      </w:r>
      <w:r>
        <w:rPr>
          <w:color w:val="231F20"/>
          <w:spacing w:val="-5"/>
        </w:rPr>
        <w:t> </w:t>
      </w:r>
      <w:r>
        <w:rPr>
          <w:color w:val="231F20"/>
        </w:rPr>
        <w:t>puede</w:t>
      </w:r>
      <w:r>
        <w:rPr>
          <w:color w:val="231F20"/>
          <w:spacing w:val="-5"/>
        </w:rPr>
        <w:t> </w:t>
      </w:r>
      <w:r>
        <w:rPr>
          <w:color w:val="231F20"/>
        </w:rPr>
        <w:t>ejemplificarse</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siguientes diálogos</w:t>
      </w:r>
      <w:r>
        <w:rPr>
          <w:color w:val="231F20"/>
          <w:spacing w:val="-16"/>
        </w:rPr>
        <w:t> </w:t>
      </w:r>
      <w:r>
        <w:rPr>
          <w:color w:val="231F20"/>
        </w:rPr>
        <w:t>referentes</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actividades</w:t>
      </w:r>
      <w:r>
        <w:rPr>
          <w:color w:val="231F20"/>
          <w:spacing w:val="-16"/>
        </w:rPr>
        <w:t> </w:t>
      </w:r>
      <w:r>
        <w:rPr>
          <w:color w:val="231F20"/>
        </w:rPr>
        <w:t>que</w:t>
      </w:r>
      <w:r>
        <w:rPr>
          <w:color w:val="231F20"/>
          <w:spacing w:val="-16"/>
        </w:rPr>
        <w:t> </w:t>
      </w:r>
      <w:r>
        <w:rPr>
          <w:color w:val="231F20"/>
        </w:rPr>
        <w:t>realizan</w:t>
      </w:r>
      <w:r>
        <w:rPr>
          <w:color w:val="231F20"/>
          <w:spacing w:val="-16"/>
        </w:rPr>
        <w:t> </w:t>
      </w:r>
      <w:r>
        <w:rPr>
          <w:color w:val="231F20"/>
        </w:rPr>
        <w:t>los</w:t>
      </w:r>
      <w:r>
        <w:rPr>
          <w:color w:val="231F20"/>
          <w:spacing w:val="-16"/>
        </w:rPr>
        <w:t> </w:t>
      </w:r>
      <w:r>
        <w:rPr>
          <w:color w:val="231F20"/>
        </w:rPr>
        <w:t>entrevistados:</w:t>
      </w:r>
    </w:p>
    <w:p>
      <w:pPr>
        <w:pStyle w:val="BodyText"/>
        <w:spacing w:before="5"/>
      </w:pPr>
    </w:p>
    <w:p>
      <w:pPr>
        <w:spacing w:line="280" w:lineRule="exact" w:before="0"/>
        <w:ind w:left="1870" w:right="561" w:firstLine="0"/>
        <w:jc w:val="both"/>
        <w:rPr>
          <w:rFonts w:ascii="Palatino Linotype" w:hAnsi="Palatino Linotype"/>
          <w:i/>
          <w:sz w:val="24"/>
        </w:rPr>
      </w:pPr>
      <w:r>
        <w:rPr>
          <w:rFonts w:ascii="Palatino Linotype" w:hAnsi="Palatino Linotype"/>
          <w:i/>
          <w:color w:val="231F20"/>
          <w:sz w:val="24"/>
        </w:rPr>
        <w:t>“Todas las que engloban la profesión, ósea soy profesora, soy </w:t>
      </w:r>
      <w:r>
        <w:rPr>
          <w:rFonts w:ascii="Palatino Linotype" w:hAnsi="Palatino Linotype"/>
          <w:i/>
          <w:color w:val="231F20"/>
          <w:sz w:val="24"/>
        </w:rPr>
        <w:t>docente, investigadora y hago lo que aquí llamamos extensión o servicios a la comunidad, consiste desde hacer actividades de vinculación universidad-sociedad o desde hacer tutorías, hacer actividades tendientes hacia la comunidad universitaria como </w:t>
      </w:r>
      <w:r>
        <w:rPr>
          <w:rFonts w:ascii="Palatino Linotype" w:hAnsi="Palatino Linotype"/>
          <w:i/>
          <w:color w:val="231F20"/>
          <w:w w:val="95"/>
          <w:sz w:val="24"/>
        </w:rPr>
        <w:t>congresos, seminarios, organización de eventos.” (Entrevista EM1)</w:t>
      </w:r>
    </w:p>
    <w:p>
      <w:pPr>
        <w:pStyle w:val="BodyText"/>
        <w:spacing w:before="10"/>
        <w:rPr>
          <w:rFonts w:ascii="Palatino Linotype"/>
          <w:i/>
          <w:sz w:val="20"/>
        </w:rPr>
      </w:pPr>
    </w:p>
    <w:p>
      <w:pPr>
        <w:spacing w:line="280" w:lineRule="exact" w:before="0"/>
        <w:ind w:left="1870" w:right="561" w:firstLine="0"/>
        <w:jc w:val="both"/>
        <w:rPr>
          <w:rFonts w:ascii="Palatino Linotype" w:hAnsi="Palatino Linotype"/>
          <w:i/>
          <w:sz w:val="24"/>
        </w:rPr>
      </w:pPr>
      <w:r>
        <w:rPr>
          <w:rFonts w:ascii="Palatino Linotype" w:hAnsi="Palatino Linotype"/>
          <w:i/>
          <w:color w:val="231F20"/>
          <w:spacing w:val="-9"/>
          <w:sz w:val="24"/>
        </w:rPr>
        <w:t>“Yo </w:t>
      </w:r>
      <w:r>
        <w:rPr>
          <w:rFonts w:ascii="Palatino Linotype" w:hAnsi="Palatino Linotype"/>
          <w:i/>
          <w:color w:val="231F20"/>
          <w:sz w:val="24"/>
        </w:rPr>
        <w:t>soy </w:t>
      </w:r>
      <w:r>
        <w:rPr>
          <w:rFonts w:ascii="Palatino Linotype" w:hAnsi="Palatino Linotype"/>
          <w:i/>
          <w:color w:val="231F20"/>
          <w:spacing w:val="-3"/>
          <w:sz w:val="24"/>
        </w:rPr>
        <w:t>profesor investigador </w:t>
      </w:r>
      <w:r>
        <w:rPr>
          <w:rFonts w:ascii="Palatino Linotype" w:hAnsi="Palatino Linotype"/>
          <w:i/>
          <w:color w:val="231F20"/>
          <w:sz w:val="24"/>
        </w:rPr>
        <w:t>del </w:t>
      </w:r>
      <w:r>
        <w:rPr>
          <w:rFonts w:ascii="Palatino Linotype" w:hAnsi="Palatino Linotype"/>
          <w:i/>
          <w:color w:val="231F20"/>
          <w:spacing w:val="-3"/>
          <w:sz w:val="24"/>
        </w:rPr>
        <w:t>área </w:t>
      </w:r>
      <w:r>
        <w:rPr>
          <w:rFonts w:ascii="Palatino Linotype" w:hAnsi="Palatino Linotype"/>
          <w:i/>
          <w:color w:val="231F20"/>
          <w:sz w:val="24"/>
        </w:rPr>
        <w:t>de división de ciencias e </w:t>
      </w:r>
      <w:r>
        <w:rPr>
          <w:rFonts w:ascii="Palatino Linotype" w:hAnsi="Palatino Linotype"/>
          <w:i/>
          <w:color w:val="231F20"/>
          <w:sz w:val="24"/>
        </w:rPr>
        <w:t>ingeniería pero </w:t>
      </w:r>
      <w:r>
        <w:rPr>
          <w:rFonts w:ascii="Palatino Linotype" w:hAnsi="Palatino Linotype"/>
          <w:i/>
          <w:color w:val="231F20"/>
          <w:spacing w:val="-3"/>
          <w:sz w:val="24"/>
        </w:rPr>
        <w:t>estoy actualmente </w:t>
      </w:r>
      <w:r>
        <w:rPr>
          <w:rFonts w:ascii="Palatino Linotype" w:hAnsi="Palatino Linotype"/>
          <w:i/>
          <w:color w:val="231F20"/>
          <w:sz w:val="24"/>
        </w:rPr>
        <w:t>comisionado a esta </w:t>
      </w:r>
      <w:r>
        <w:rPr>
          <w:rFonts w:ascii="Palatino Linotype" w:hAnsi="Palatino Linotype"/>
          <w:i/>
          <w:color w:val="231F20"/>
          <w:spacing w:val="-3"/>
          <w:sz w:val="24"/>
        </w:rPr>
        <w:t>dirección. </w:t>
      </w:r>
      <w:r>
        <w:rPr>
          <w:rFonts w:ascii="Palatino Linotype" w:hAnsi="Palatino Linotype"/>
          <w:i/>
          <w:color w:val="231F20"/>
          <w:sz w:val="24"/>
        </w:rPr>
        <w:t>En la cual </w:t>
      </w:r>
      <w:r>
        <w:rPr>
          <w:rFonts w:ascii="Palatino Linotype" w:hAnsi="Palatino Linotype"/>
          <w:i/>
          <w:color w:val="231F20"/>
          <w:spacing w:val="-3"/>
          <w:sz w:val="24"/>
        </w:rPr>
        <w:t>estoy </w:t>
      </w:r>
      <w:r>
        <w:rPr>
          <w:rFonts w:ascii="Palatino Linotype" w:hAnsi="Palatino Linotype"/>
          <w:i/>
          <w:color w:val="231F20"/>
          <w:sz w:val="24"/>
        </w:rPr>
        <w:t>haciendo el </w:t>
      </w:r>
      <w:r>
        <w:rPr>
          <w:rFonts w:ascii="Palatino Linotype" w:hAnsi="Palatino Linotype"/>
          <w:i/>
          <w:color w:val="231F20"/>
          <w:spacing w:val="-3"/>
          <w:sz w:val="24"/>
        </w:rPr>
        <w:t>trabajo  </w:t>
      </w:r>
      <w:r>
        <w:rPr>
          <w:rFonts w:ascii="Palatino Linotype" w:hAnsi="Palatino Linotype"/>
          <w:i/>
          <w:color w:val="231F20"/>
          <w:spacing w:val="-4"/>
          <w:sz w:val="24"/>
        </w:rPr>
        <w:t>administrativo,  </w:t>
      </w:r>
      <w:r>
        <w:rPr>
          <w:rFonts w:ascii="Palatino Linotype" w:hAnsi="Palatino Linotype"/>
          <w:i/>
          <w:color w:val="231F20"/>
          <w:spacing w:val="-3"/>
          <w:sz w:val="24"/>
        </w:rPr>
        <w:t>coordino </w:t>
      </w:r>
      <w:r>
        <w:rPr>
          <w:rFonts w:ascii="Palatino Linotype" w:hAnsi="Palatino Linotype"/>
          <w:i/>
          <w:color w:val="231F20"/>
          <w:sz w:val="24"/>
        </w:rPr>
        <w:t>todo el departamento del derecho penal, que es el departamento de las </w:t>
      </w:r>
      <w:r>
        <w:rPr>
          <w:rFonts w:ascii="Palatino Linotype" w:hAnsi="Palatino Linotype"/>
          <w:i/>
          <w:color w:val="231F20"/>
          <w:spacing w:val="-3"/>
          <w:sz w:val="24"/>
        </w:rPr>
        <w:t>bibliotecas, </w:t>
      </w:r>
      <w:r>
        <w:rPr>
          <w:rFonts w:ascii="Palatino Linotype" w:hAnsi="Palatino Linotype"/>
          <w:i/>
          <w:color w:val="231F20"/>
          <w:sz w:val="24"/>
        </w:rPr>
        <w:t>el departamento de </w:t>
      </w:r>
      <w:r>
        <w:rPr>
          <w:rFonts w:ascii="Palatino Linotype" w:hAnsi="Palatino Linotype"/>
          <w:i/>
          <w:color w:val="231F20"/>
          <w:spacing w:val="-3"/>
          <w:sz w:val="24"/>
        </w:rPr>
        <w:t>innovación educativa </w:t>
      </w:r>
      <w:r>
        <w:rPr>
          <w:rFonts w:ascii="Palatino Linotype" w:hAnsi="Palatino Linotype"/>
          <w:i/>
          <w:color w:val="231F20"/>
          <w:sz w:val="24"/>
        </w:rPr>
        <w:t>y    el</w:t>
      </w:r>
    </w:p>
    <w:p>
      <w:pPr>
        <w:pStyle w:val="BodyText"/>
        <w:spacing w:before="12"/>
        <w:rPr>
          <w:rFonts w:ascii="Palatino Linotype"/>
          <w:i/>
          <w:sz w:val="22"/>
        </w:rPr>
      </w:pPr>
      <w:r>
        <w:rPr/>
        <w:drawing>
          <wp:anchor distT="0" distB="0" distL="0" distR="0" allowOverlap="1" layoutInCell="1" locked="0" behindDoc="0" simplePos="0" relativeHeight="5776">
            <wp:simplePos x="0" y="0"/>
            <wp:positionH relativeFrom="page">
              <wp:posOffset>257</wp:posOffset>
            </wp:positionH>
            <wp:positionV relativeFrom="paragraph">
              <wp:posOffset>221067</wp:posOffset>
            </wp:positionV>
            <wp:extent cx="4292658" cy="12191"/>
            <wp:effectExtent l="0" t="0" r="0" b="0"/>
            <wp:wrapTopAndBottom/>
            <wp:docPr id="77" name="image29.png" descr=""/>
            <wp:cNvGraphicFramePr>
              <a:graphicFrameLocks noChangeAspect="1"/>
            </wp:cNvGraphicFramePr>
            <a:graphic>
              <a:graphicData uri="http://schemas.openxmlformats.org/drawingml/2006/picture">
                <pic:pic>
                  <pic:nvPicPr>
                    <pic:cNvPr id="78" name="image29.png"/>
                    <pic:cNvPicPr/>
                  </pic:nvPicPr>
                  <pic:blipFill>
                    <a:blip r:embed="rId180" cstate="print"/>
                    <a:stretch>
                      <a:fillRect/>
                    </a:stretch>
                  </pic:blipFill>
                  <pic:spPr>
                    <a:xfrm>
                      <a:off x="0" y="0"/>
                      <a:ext cx="4292658" cy="12191"/>
                    </a:xfrm>
                    <a:prstGeom prst="rect">
                      <a:avLst/>
                    </a:prstGeom>
                  </pic:spPr>
                </pic:pic>
              </a:graphicData>
            </a:graphic>
          </wp:anchor>
        </w:drawing>
      </w:r>
    </w:p>
    <w:p>
      <w:pPr>
        <w:pStyle w:val="ListParagraph"/>
        <w:numPr>
          <w:ilvl w:val="0"/>
          <w:numId w:val="21"/>
        </w:numPr>
        <w:tabs>
          <w:tab w:pos="1758" w:val="left" w:leader="none"/>
        </w:tabs>
        <w:spacing w:line="240" w:lineRule="auto" w:before="77" w:after="0"/>
        <w:ind w:left="1757" w:right="0" w:hanging="340"/>
        <w:jc w:val="left"/>
        <w:rPr>
          <w:sz w:val="19"/>
        </w:rPr>
      </w:pPr>
      <w:r>
        <w:rPr>
          <w:color w:val="231F20"/>
          <w:sz w:val="19"/>
        </w:rPr>
        <w:t>Citado</w:t>
      </w:r>
      <w:r>
        <w:rPr>
          <w:color w:val="231F20"/>
          <w:spacing w:val="-8"/>
          <w:sz w:val="19"/>
        </w:rPr>
        <w:t> </w:t>
      </w:r>
      <w:r>
        <w:rPr>
          <w:color w:val="231F20"/>
          <w:sz w:val="19"/>
        </w:rPr>
        <w:t>por</w:t>
      </w:r>
      <w:r>
        <w:rPr>
          <w:color w:val="231F20"/>
          <w:spacing w:val="-8"/>
          <w:sz w:val="19"/>
        </w:rPr>
        <w:t> </w:t>
      </w:r>
      <w:r>
        <w:rPr>
          <w:color w:val="231F20"/>
          <w:sz w:val="19"/>
        </w:rPr>
        <w:t>Santos</w:t>
      </w:r>
      <w:r>
        <w:rPr>
          <w:color w:val="231F20"/>
          <w:spacing w:val="-8"/>
          <w:sz w:val="19"/>
        </w:rPr>
        <w:t> </w:t>
      </w:r>
      <w:r>
        <w:rPr>
          <w:color w:val="231F20"/>
          <w:sz w:val="19"/>
        </w:rPr>
        <w:t>2011</w:t>
      </w:r>
      <w:r>
        <w:rPr>
          <w:color w:val="231F20"/>
          <w:spacing w:val="-8"/>
          <w:sz w:val="19"/>
        </w:rPr>
        <w:t> </w:t>
      </w:r>
      <w:r>
        <w:rPr>
          <w:color w:val="231F20"/>
          <w:sz w:val="19"/>
        </w:rPr>
        <w:t>en</w:t>
      </w:r>
      <w:r>
        <w:rPr>
          <w:color w:val="231F20"/>
          <w:spacing w:val="-8"/>
          <w:sz w:val="19"/>
        </w:rPr>
        <w:t> </w:t>
      </w:r>
      <w:r>
        <w:rPr>
          <w:color w:val="231F20"/>
          <w:sz w:val="19"/>
        </w:rPr>
        <w:t>conversación</w:t>
      </w:r>
      <w:r>
        <w:rPr>
          <w:color w:val="231F20"/>
          <w:spacing w:val="-8"/>
          <w:sz w:val="19"/>
        </w:rPr>
        <w:t> </w:t>
      </w:r>
      <w:r>
        <w:rPr>
          <w:color w:val="231F20"/>
          <w:sz w:val="19"/>
        </w:rPr>
        <w:t>personal.</w:t>
      </w:r>
    </w:p>
    <w:p>
      <w:pPr>
        <w:spacing w:after="0" w:line="240" w:lineRule="auto"/>
        <w:jc w:val="left"/>
        <w:rPr>
          <w:sz w:val="19"/>
        </w:rPr>
        <w:sectPr>
          <w:pgSz w:w="9360" w:h="12480"/>
          <w:pgMar w:header="486" w:footer="504" w:top="880" w:bottom="700" w:left="0" w:right="740"/>
        </w:sectPr>
      </w:pPr>
    </w:p>
    <w:p>
      <w:pPr>
        <w:pStyle w:val="BodyText"/>
        <w:rPr>
          <w:sz w:val="20"/>
        </w:rPr>
      </w:pPr>
    </w:p>
    <w:p>
      <w:pPr>
        <w:spacing w:line="302" w:lineRule="exact" w:before="178"/>
        <w:ind w:left="563" w:right="0" w:firstLine="0"/>
        <w:jc w:val="both"/>
        <w:rPr>
          <w:rFonts w:ascii="Palatino Linotype" w:hAnsi="Palatino Linotype"/>
          <w:i/>
          <w:sz w:val="24"/>
        </w:rPr>
      </w:pPr>
      <w:r>
        <w:rPr>
          <w:rFonts w:ascii="Palatino Linotype" w:hAnsi="Palatino Linotype"/>
          <w:i/>
          <w:color w:val="231F20"/>
          <w:w w:val="95"/>
          <w:sz w:val="24"/>
        </w:rPr>
        <w:t>departamento de servicios </w:t>
      </w:r>
      <w:r>
        <w:rPr>
          <w:rFonts w:ascii="Palatino Linotype" w:hAnsi="Palatino Linotype"/>
          <w:i/>
          <w:color w:val="231F20"/>
          <w:spacing w:val="-6"/>
          <w:w w:val="95"/>
          <w:sz w:val="24"/>
        </w:rPr>
        <w:t>escolares.” </w:t>
      </w:r>
      <w:r>
        <w:rPr>
          <w:rFonts w:ascii="Palatino Linotype" w:hAnsi="Palatino Linotype"/>
          <w:i/>
          <w:color w:val="231F20"/>
          <w:w w:val="95"/>
          <w:sz w:val="24"/>
        </w:rPr>
        <w:t>(Entrevista</w:t>
      </w:r>
      <w:r>
        <w:rPr>
          <w:rFonts w:ascii="Palatino Linotype" w:hAnsi="Palatino Linotype"/>
          <w:i/>
          <w:color w:val="231F20"/>
          <w:spacing w:val="53"/>
          <w:w w:val="95"/>
          <w:sz w:val="24"/>
        </w:rPr>
        <w:t> </w:t>
      </w:r>
      <w:r>
        <w:rPr>
          <w:rFonts w:ascii="Palatino Linotype" w:hAnsi="Palatino Linotype"/>
          <w:i/>
          <w:color w:val="231F20"/>
          <w:w w:val="95"/>
          <w:sz w:val="24"/>
        </w:rPr>
        <w:t>EH2)</w:t>
      </w:r>
    </w:p>
    <w:p>
      <w:pPr>
        <w:spacing w:line="280" w:lineRule="exact" w:before="6"/>
        <w:ind w:left="563" w:right="567" w:firstLine="0"/>
        <w:jc w:val="both"/>
        <w:rPr>
          <w:rFonts w:ascii="Palatino Linotype" w:hAnsi="Palatino Linotype"/>
          <w:i/>
          <w:sz w:val="24"/>
        </w:rPr>
      </w:pPr>
      <w:r>
        <w:rPr>
          <w:rFonts w:ascii="Palatino Linotype" w:hAnsi="Palatino Linotype"/>
          <w:i/>
          <w:color w:val="231F20"/>
          <w:spacing w:val="-6"/>
          <w:sz w:val="24"/>
        </w:rPr>
        <w:t>“…estoy </w:t>
      </w:r>
      <w:r>
        <w:rPr>
          <w:rFonts w:ascii="Palatino Linotype" w:hAnsi="Palatino Linotype"/>
          <w:i/>
          <w:color w:val="231F20"/>
          <w:spacing w:val="-3"/>
          <w:sz w:val="24"/>
        </w:rPr>
        <w:t>solamente </w:t>
      </w:r>
      <w:r>
        <w:rPr>
          <w:rFonts w:ascii="Palatino Linotype" w:hAnsi="Palatino Linotype"/>
          <w:i/>
          <w:color w:val="231F20"/>
          <w:sz w:val="24"/>
        </w:rPr>
        <w:t>de </w:t>
      </w:r>
      <w:r>
        <w:rPr>
          <w:rFonts w:ascii="Palatino Linotype" w:hAnsi="Palatino Linotype"/>
          <w:i/>
          <w:color w:val="231F20"/>
          <w:spacing w:val="-3"/>
          <w:sz w:val="24"/>
        </w:rPr>
        <w:t>profesor </w:t>
      </w:r>
      <w:r>
        <w:rPr>
          <w:rFonts w:ascii="Palatino Linotype" w:hAnsi="Palatino Linotype"/>
          <w:i/>
          <w:color w:val="231F20"/>
          <w:spacing w:val="-4"/>
          <w:sz w:val="24"/>
        </w:rPr>
        <w:t>investigador, </w:t>
      </w:r>
      <w:r>
        <w:rPr>
          <w:rFonts w:ascii="Palatino Linotype" w:hAnsi="Palatino Linotype"/>
          <w:i/>
          <w:color w:val="231F20"/>
          <w:sz w:val="24"/>
        </w:rPr>
        <w:t>tengo que atender </w:t>
      </w:r>
      <w:r>
        <w:rPr>
          <w:rFonts w:ascii="Palatino Linotype" w:hAnsi="Palatino Linotype"/>
          <w:i/>
          <w:color w:val="231F20"/>
          <w:spacing w:val="-3"/>
          <w:sz w:val="24"/>
        </w:rPr>
        <w:t>alumnos, </w:t>
      </w:r>
      <w:r>
        <w:rPr>
          <w:rFonts w:ascii="Palatino Linotype" w:hAnsi="Palatino Linotype"/>
          <w:i/>
          <w:color w:val="231F20"/>
          <w:spacing w:val="-4"/>
          <w:sz w:val="24"/>
        </w:rPr>
        <w:t>escribir, </w:t>
      </w:r>
      <w:r>
        <w:rPr>
          <w:rFonts w:ascii="Palatino Linotype" w:hAnsi="Palatino Linotype"/>
          <w:i/>
          <w:color w:val="231F20"/>
          <w:spacing w:val="-3"/>
          <w:sz w:val="24"/>
        </w:rPr>
        <w:t>porque estoy </w:t>
      </w:r>
      <w:r>
        <w:rPr>
          <w:rFonts w:ascii="Palatino Linotype" w:hAnsi="Palatino Linotype"/>
          <w:i/>
          <w:color w:val="231F20"/>
          <w:sz w:val="24"/>
        </w:rPr>
        <w:t>en el SNI </w:t>
      </w:r>
      <w:r>
        <w:rPr>
          <w:rFonts w:ascii="Palatino Linotype" w:hAnsi="Palatino Linotype"/>
          <w:i/>
          <w:color w:val="231F20"/>
          <w:spacing w:val="-3"/>
          <w:sz w:val="24"/>
        </w:rPr>
        <w:t>entonces hay </w:t>
      </w:r>
      <w:r>
        <w:rPr>
          <w:rFonts w:ascii="Palatino Linotype" w:hAnsi="Palatino Linotype"/>
          <w:i/>
          <w:color w:val="231F20"/>
          <w:sz w:val="24"/>
        </w:rPr>
        <w:t>que mantenerse,</w:t>
      </w:r>
      <w:r>
        <w:rPr>
          <w:rFonts w:ascii="Palatino Linotype" w:hAnsi="Palatino Linotype"/>
          <w:i/>
          <w:color w:val="231F20"/>
          <w:spacing w:val="-21"/>
          <w:sz w:val="24"/>
        </w:rPr>
        <w:t> </w:t>
      </w:r>
      <w:r>
        <w:rPr>
          <w:rFonts w:ascii="Palatino Linotype" w:hAnsi="Palatino Linotype"/>
          <w:i/>
          <w:color w:val="231F20"/>
          <w:spacing w:val="-3"/>
          <w:sz w:val="24"/>
        </w:rPr>
        <w:t>también</w:t>
      </w:r>
      <w:r>
        <w:rPr>
          <w:rFonts w:ascii="Palatino Linotype" w:hAnsi="Palatino Linotype"/>
          <w:i/>
          <w:color w:val="231F20"/>
          <w:spacing w:val="-21"/>
          <w:sz w:val="24"/>
        </w:rPr>
        <w:t> </w:t>
      </w:r>
      <w:r>
        <w:rPr>
          <w:rFonts w:ascii="Palatino Linotype" w:hAnsi="Palatino Linotype"/>
          <w:i/>
          <w:color w:val="231F20"/>
          <w:sz w:val="24"/>
        </w:rPr>
        <w:t>me</w:t>
      </w:r>
      <w:r>
        <w:rPr>
          <w:rFonts w:ascii="Palatino Linotype" w:hAnsi="Palatino Linotype"/>
          <w:i/>
          <w:color w:val="231F20"/>
          <w:spacing w:val="-21"/>
          <w:sz w:val="24"/>
        </w:rPr>
        <w:t> </w:t>
      </w:r>
      <w:r>
        <w:rPr>
          <w:rFonts w:ascii="Palatino Linotype" w:hAnsi="Palatino Linotype"/>
          <w:i/>
          <w:color w:val="231F20"/>
          <w:sz w:val="24"/>
        </w:rPr>
        <w:t>llegan</w:t>
      </w:r>
      <w:r>
        <w:rPr>
          <w:rFonts w:ascii="Palatino Linotype" w:hAnsi="Palatino Linotype"/>
          <w:i/>
          <w:color w:val="231F20"/>
          <w:spacing w:val="-21"/>
          <w:sz w:val="24"/>
        </w:rPr>
        <w:t> </w:t>
      </w:r>
      <w:r>
        <w:rPr>
          <w:rFonts w:ascii="Palatino Linotype" w:hAnsi="Palatino Linotype"/>
          <w:i/>
          <w:color w:val="231F20"/>
          <w:sz w:val="24"/>
        </w:rPr>
        <w:t>encargos</w:t>
      </w:r>
      <w:r>
        <w:rPr>
          <w:rFonts w:ascii="Palatino Linotype" w:hAnsi="Palatino Linotype"/>
          <w:i/>
          <w:color w:val="231F20"/>
          <w:spacing w:val="-21"/>
          <w:sz w:val="24"/>
        </w:rPr>
        <w:t> </w:t>
      </w:r>
      <w:r>
        <w:rPr>
          <w:rFonts w:ascii="Palatino Linotype" w:hAnsi="Palatino Linotype"/>
          <w:i/>
          <w:color w:val="231F20"/>
          <w:spacing w:val="-3"/>
          <w:sz w:val="24"/>
        </w:rPr>
        <w:t>entonces</w:t>
      </w:r>
      <w:r>
        <w:rPr>
          <w:rFonts w:ascii="Palatino Linotype" w:hAnsi="Palatino Linotype"/>
          <w:i/>
          <w:color w:val="231F20"/>
          <w:spacing w:val="-21"/>
          <w:sz w:val="24"/>
        </w:rPr>
        <w:t> </w:t>
      </w:r>
      <w:r>
        <w:rPr>
          <w:rFonts w:ascii="Palatino Linotype" w:hAnsi="Palatino Linotype"/>
          <w:i/>
          <w:color w:val="231F20"/>
          <w:sz w:val="24"/>
        </w:rPr>
        <w:t>tengo</w:t>
      </w:r>
      <w:r>
        <w:rPr>
          <w:rFonts w:ascii="Palatino Linotype" w:hAnsi="Palatino Linotype"/>
          <w:i/>
          <w:color w:val="231F20"/>
          <w:spacing w:val="-21"/>
          <w:sz w:val="24"/>
        </w:rPr>
        <w:t> </w:t>
      </w:r>
      <w:r>
        <w:rPr>
          <w:rFonts w:ascii="Palatino Linotype" w:hAnsi="Palatino Linotype"/>
          <w:i/>
          <w:color w:val="231F20"/>
          <w:sz w:val="24"/>
        </w:rPr>
        <w:t>que</w:t>
      </w:r>
      <w:r>
        <w:rPr>
          <w:rFonts w:ascii="Palatino Linotype" w:hAnsi="Palatino Linotype"/>
          <w:i/>
          <w:color w:val="231F20"/>
          <w:spacing w:val="-21"/>
          <w:sz w:val="24"/>
        </w:rPr>
        <w:t> </w:t>
      </w:r>
      <w:r>
        <w:rPr>
          <w:rFonts w:ascii="Palatino Linotype" w:hAnsi="Palatino Linotype"/>
          <w:i/>
          <w:color w:val="231F20"/>
          <w:spacing w:val="-4"/>
          <w:sz w:val="24"/>
        </w:rPr>
        <w:t>tratar </w:t>
      </w:r>
      <w:r>
        <w:rPr>
          <w:rFonts w:ascii="Palatino Linotype" w:hAnsi="Palatino Linotype"/>
          <w:i/>
          <w:color w:val="231F20"/>
          <w:sz w:val="24"/>
        </w:rPr>
        <w:t>de quedar bien con la gente y hacer lo mejor posible, dirigir</w:t>
      </w:r>
      <w:r>
        <w:rPr>
          <w:rFonts w:ascii="Palatino Linotype" w:hAnsi="Palatino Linotype"/>
          <w:i/>
          <w:color w:val="231F20"/>
          <w:spacing w:val="-41"/>
          <w:sz w:val="24"/>
        </w:rPr>
        <w:t> </w:t>
      </w:r>
      <w:r>
        <w:rPr>
          <w:rFonts w:ascii="Palatino Linotype" w:hAnsi="Palatino Linotype"/>
          <w:i/>
          <w:color w:val="231F20"/>
          <w:sz w:val="24"/>
        </w:rPr>
        <w:t>tesis, </w:t>
      </w:r>
      <w:r>
        <w:rPr>
          <w:rFonts w:ascii="Palatino Linotype" w:hAnsi="Palatino Linotype"/>
          <w:i/>
          <w:color w:val="231F20"/>
          <w:spacing w:val="-2"/>
          <w:sz w:val="24"/>
        </w:rPr>
        <w:t>invitaciones </w:t>
      </w:r>
      <w:r>
        <w:rPr>
          <w:rFonts w:ascii="Palatino Linotype" w:hAnsi="Palatino Linotype"/>
          <w:i/>
          <w:color w:val="231F20"/>
          <w:spacing w:val="-3"/>
          <w:sz w:val="24"/>
        </w:rPr>
        <w:t>para </w:t>
      </w:r>
      <w:r>
        <w:rPr>
          <w:rFonts w:ascii="Palatino Linotype" w:hAnsi="Palatino Linotype"/>
          <w:i/>
          <w:color w:val="231F20"/>
          <w:sz w:val="24"/>
        </w:rPr>
        <w:t>dar conferencias o cursos, </w:t>
      </w:r>
      <w:r>
        <w:rPr>
          <w:rFonts w:ascii="Palatino Linotype" w:hAnsi="Palatino Linotype"/>
          <w:i/>
          <w:color w:val="231F20"/>
          <w:spacing w:val="-3"/>
          <w:sz w:val="24"/>
        </w:rPr>
        <w:t>estoy continuamente </w:t>
      </w:r>
      <w:r>
        <w:rPr>
          <w:rFonts w:ascii="Palatino Linotype" w:hAnsi="Palatino Linotype"/>
          <w:i/>
          <w:color w:val="231F20"/>
          <w:spacing w:val="-5"/>
          <w:w w:val="95"/>
          <w:sz w:val="24"/>
        </w:rPr>
        <w:t>promoviéndome.”  </w:t>
      </w:r>
      <w:r>
        <w:rPr>
          <w:rFonts w:ascii="Palatino Linotype" w:hAnsi="Palatino Linotype"/>
          <w:i/>
          <w:color w:val="231F20"/>
          <w:w w:val="95"/>
          <w:sz w:val="24"/>
        </w:rPr>
        <w:t>(Entrevista EH1)</w:t>
      </w:r>
    </w:p>
    <w:p>
      <w:pPr>
        <w:pStyle w:val="BodyText"/>
        <w:spacing w:before="10"/>
        <w:rPr>
          <w:rFonts w:ascii="Palatino Linotype"/>
          <w:i/>
          <w:sz w:val="20"/>
        </w:rPr>
      </w:pPr>
    </w:p>
    <w:p>
      <w:pPr>
        <w:spacing w:line="280" w:lineRule="exact" w:before="0"/>
        <w:ind w:left="110" w:right="114" w:firstLine="453"/>
        <w:jc w:val="both"/>
        <w:rPr>
          <w:sz w:val="24"/>
        </w:rPr>
      </w:pPr>
      <w:r>
        <w:rPr/>
        <w:pict>
          <v:shape style="position:absolute;margin-left:100.898499pt;margin-top:60.514965pt;width:203.45pt;height:77.05pt;mso-position-horizontal-relative:page;mso-position-vertical-relative:paragraph;z-index:-12056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4"/>
                      <w:w w:val="101"/>
                      <w:sz w:val="154"/>
                    </w:rPr>
                    <w:t>Y</w:t>
                  </w:r>
                </w:p>
              </w:txbxContent>
            </v:textbox>
            <w10:wrap type="none"/>
          </v:shape>
        </w:pict>
      </w:r>
      <w:r>
        <w:rPr>
          <w:color w:val="231F20"/>
          <w:sz w:val="24"/>
        </w:rPr>
        <w:t>Ante esa condensada descripción de desafíos, surge la interrogante acerca de cuál es el perfil que se exige del académico universitario; para responder a lo anterior Reyes (2004) presenta un artículo titulado “Perfil ideal del profesor universitario: una guía para detectar necesidades de </w:t>
      </w:r>
      <w:r>
        <w:rPr>
          <w:color w:val="231F20"/>
          <w:spacing w:val="-3"/>
          <w:sz w:val="24"/>
        </w:rPr>
        <w:t>formación” </w:t>
      </w:r>
      <w:r>
        <w:rPr>
          <w:color w:val="231F20"/>
          <w:sz w:val="24"/>
        </w:rPr>
        <w:t>en el cual presenta un listado de requerimientos mínimos </w:t>
      </w:r>
      <w:r>
        <w:rPr>
          <w:color w:val="231F20"/>
          <w:spacing w:val="-3"/>
          <w:sz w:val="24"/>
        </w:rPr>
        <w:t>“</w:t>
      </w:r>
      <w:r>
        <w:rPr>
          <w:rFonts w:ascii="Palatino Linotype" w:hAnsi="Palatino Linotype"/>
          <w:i/>
          <w:color w:val="231F20"/>
          <w:spacing w:val="-3"/>
          <w:sz w:val="24"/>
        </w:rPr>
        <w:t>del </w:t>
      </w:r>
      <w:r>
        <w:rPr>
          <w:rFonts w:ascii="Palatino Linotype" w:hAnsi="Palatino Linotype"/>
          <w:i/>
          <w:color w:val="231F20"/>
          <w:spacing w:val="-3"/>
          <w:sz w:val="24"/>
        </w:rPr>
        <w:t>profesor</w:t>
      </w:r>
      <w:r>
        <w:rPr>
          <w:rFonts w:ascii="Palatino Linotype" w:hAnsi="Palatino Linotype"/>
          <w:i/>
          <w:color w:val="231F20"/>
          <w:spacing w:val="-25"/>
          <w:sz w:val="24"/>
        </w:rPr>
        <w:t> </w:t>
      </w:r>
      <w:r>
        <w:rPr>
          <w:rFonts w:ascii="Palatino Linotype" w:hAnsi="Palatino Linotype"/>
          <w:i/>
          <w:color w:val="231F20"/>
          <w:spacing w:val="-3"/>
          <w:sz w:val="24"/>
        </w:rPr>
        <w:t>universitario</w:t>
      </w:r>
      <w:r>
        <w:rPr>
          <w:rFonts w:ascii="Palatino Linotype" w:hAnsi="Palatino Linotype"/>
          <w:i/>
          <w:color w:val="231F20"/>
          <w:spacing w:val="-25"/>
          <w:sz w:val="24"/>
        </w:rPr>
        <w:t> </w:t>
      </w:r>
      <w:r>
        <w:rPr>
          <w:rFonts w:ascii="Palatino Linotype" w:hAnsi="Palatino Linotype"/>
          <w:i/>
          <w:color w:val="231F20"/>
          <w:sz w:val="24"/>
        </w:rPr>
        <w:t>ideal</w:t>
      </w:r>
      <w:r>
        <w:rPr>
          <w:rFonts w:ascii="Palatino Linotype" w:hAnsi="Palatino Linotype"/>
          <w:i/>
          <w:color w:val="231F20"/>
          <w:spacing w:val="-25"/>
          <w:sz w:val="24"/>
        </w:rPr>
        <w:t> </w:t>
      </w:r>
      <w:r>
        <w:rPr>
          <w:rFonts w:ascii="Palatino Linotype" w:hAnsi="Palatino Linotype"/>
          <w:i/>
          <w:color w:val="231F20"/>
          <w:sz w:val="24"/>
        </w:rPr>
        <w:t>(…)</w:t>
      </w:r>
      <w:r>
        <w:rPr>
          <w:rFonts w:ascii="Palatino Linotype" w:hAnsi="Palatino Linotype"/>
          <w:i/>
          <w:color w:val="231F20"/>
          <w:spacing w:val="-25"/>
          <w:sz w:val="24"/>
        </w:rPr>
        <w:t> </w:t>
      </w:r>
      <w:r>
        <w:rPr>
          <w:rFonts w:ascii="Palatino Linotype" w:hAnsi="Palatino Linotype"/>
          <w:i/>
          <w:color w:val="231F20"/>
          <w:sz w:val="24"/>
        </w:rPr>
        <w:t>que</w:t>
      </w:r>
      <w:r>
        <w:rPr>
          <w:rFonts w:ascii="Palatino Linotype" w:hAnsi="Palatino Linotype"/>
          <w:i/>
          <w:color w:val="231F20"/>
          <w:spacing w:val="-25"/>
          <w:sz w:val="24"/>
        </w:rPr>
        <w:t> </w:t>
      </w:r>
      <w:r>
        <w:rPr>
          <w:rFonts w:ascii="Palatino Linotype" w:hAnsi="Palatino Linotype"/>
          <w:i/>
          <w:color w:val="231F20"/>
          <w:spacing w:val="-3"/>
          <w:sz w:val="24"/>
        </w:rPr>
        <w:t>aspira</w:t>
      </w:r>
      <w:r>
        <w:rPr>
          <w:rFonts w:ascii="Palatino Linotype" w:hAnsi="Palatino Linotype"/>
          <w:i/>
          <w:color w:val="231F20"/>
          <w:spacing w:val="-25"/>
          <w:sz w:val="24"/>
        </w:rPr>
        <w:t> </w:t>
      </w:r>
      <w:r>
        <w:rPr>
          <w:rFonts w:ascii="Palatino Linotype" w:hAnsi="Palatino Linotype"/>
          <w:i/>
          <w:color w:val="231F20"/>
          <w:sz w:val="24"/>
        </w:rPr>
        <w:t>la</w:t>
      </w:r>
      <w:r>
        <w:rPr>
          <w:rFonts w:ascii="Palatino Linotype" w:hAnsi="Palatino Linotype"/>
          <w:i/>
          <w:color w:val="231F20"/>
          <w:spacing w:val="-25"/>
          <w:sz w:val="24"/>
        </w:rPr>
        <w:t> </w:t>
      </w:r>
      <w:r>
        <w:rPr>
          <w:rFonts w:ascii="Palatino Linotype" w:hAnsi="Palatino Linotype"/>
          <w:i/>
          <w:color w:val="231F20"/>
          <w:sz w:val="24"/>
        </w:rPr>
        <w:t>sociedad</w:t>
      </w:r>
      <w:r>
        <w:rPr>
          <w:rFonts w:ascii="Palatino Linotype" w:hAnsi="Palatino Linotype"/>
          <w:i/>
          <w:color w:val="231F20"/>
          <w:spacing w:val="-25"/>
          <w:sz w:val="24"/>
        </w:rPr>
        <w:t> </w:t>
      </w:r>
      <w:r>
        <w:rPr>
          <w:rFonts w:ascii="Palatino Linotype" w:hAnsi="Palatino Linotype"/>
          <w:i/>
          <w:color w:val="231F20"/>
          <w:sz w:val="24"/>
        </w:rPr>
        <w:t>internacional</w:t>
      </w:r>
      <w:r>
        <w:rPr>
          <w:rFonts w:ascii="Palatino Linotype" w:hAnsi="Palatino Linotype"/>
          <w:i/>
          <w:color w:val="231F20"/>
          <w:spacing w:val="-25"/>
          <w:sz w:val="24"/>
        </w:rPr>
        <w:t> </w:t>
      </w:r>
      <w:r>
        <w:rPr>
          <w:rFonts w:ascii="Palatino Linotype" w:hAnsi="Palatino Linotype"/>
          <w:i/>
          <w:color w:val="231F20"/>
          <w:sz w:val="24"/>
        </w:rPr>
        <w:t>del</w:t>
      </w:r>
      <w:r>
        <w:rPr>
          <w:rFonts w:ascii="Palatino Linotype" w:hAnsi="Palatino Linotype"/>
          <w:i/>
          <w:color w:val="231F20"/>
          <w:spacing w:val="-25"/>
          <w:sz w:val="24"/>
        </w:rPr>
        <w:t> </w:t>
      </w:r>
      <w:r>
        <w:rPr>
          <w:rFonts w:ascii="Palatino Linotype" w:hAnsi="Palatino Linotype"/>
          <w:i/>
          <w:color w:val="231F20"/>
          <w:sz w:val="24"/>
        </w:rPr>
        <w:t>siglo XXI</w:t>
      </w:r>
      <w:r>
        <w:rPr>
          <w:rFonts w:ascii="Palatino Linotype" w:hAnsi="Palatino Linotype"/>
          <w:i/>
          <w:color w:val="231F20"/>
          <w:spacing w:val="-41"/>
          <w:sz w:val="24"/>
        </w:rPr>
        <w:t> </w:t>
      </w:r>
      <w:r>
        <w:rPr>
          <w:rFonts w:ascii="Palatino Linotype" w:hAnsi="Palatino Linotype"/>
          <w:i/>
          <w:color w:val="231F20"/>
          <w:sz w:val="24"/>
        </w:rPr>
        <w:t>(Reyes,</w:t>
      </w:r>
      <w:r>
        <w:rPr>
          <w:rFonts w:ascii="Palatino Linotype" w:hAnsi="Palatino Linotype"/>
          <w:i/>
          <w:color w:val="231F20"/>
          <w:spacing w:val="-41"/>
          <w:sz w:val="24"/>
        </w:rPr>
        <w:t> </w:t>
      </w:r>
      <w:r>
        <w:rPr>
          <w:rFonts w:ascii="Palatino Linotype" w:hAnsi="Palatino Linotype"/>
          <w:i/>
          <w:color w:val="231F20"/>
          <w:sz w:val="24"/>
        </w:rPr>
        <w:t>2004)”</w:t>
      </w:r>
      <w:r>
        <w:rPr>
          <w:rFonts w:ascii="Palatino Linotype" w:hAnsi="Palatino Linotype"/>
          <w:i/>
          <w:color w:val="231F20"/>
          <w:spacing w:val="-41"/>
          <w:sz w:val="24"/>
        </w:rPr>
        <w:t> </w:t>
      </w:r>
      <w:r>
        <w:rPr>
          <w:color w:val="231F20"/>
          <w:sz w:val="24"/>
        </w:rPr>
        <w:t>los</w:t>
      </w:r>
      <w:r>
        <w:rPr>
          <w:color w:val="231F20"/>
          <w:spacing w:val="-41"/>
          <w:sz w:val="24"/>
        </w:rPr>
        <w:t> </w:t>
      </w:r>
      <w:r>
        <w:rPr>
          <w:color w:val="231F20"/>
          <w:sz w:val="24"/>
        </w:rPr>
        <w:t>cuales</w:t>
      </w:r>
      <w:r>
        <w:rPr>
          <w:color w:val="231F20"/>
          <w:spacing w:val="-41"/>
          <w:sz w:val="24"/>
        </w:rPr>
        <w:t> </w:t>
      </w:r>
      <w:r>
        <w:rPr>
          <w:color w:val="231F20"/>
          <w:sz w:val="24"/>
        </w:rPr>
        <w:t>incluyen:</w:t>
      </w:r>
    </w:p>
    <w:p>
      <w:pPr>
        <w:pStyle w:val="BodyText"/>
        <w:spacing w:before="9"/>
        <w:rPr>
          <w:sz w:val="19"/>
        </w:rPr>
      </w:pPr>
    </w:p>
    <w:p>
      <w:pPr>
        <w:pStyle w:val="ListParagraph"/>
        <w:numPr>
          <w:ilvl w:val="0"/>
          <w:numId w:val="18"/>
        </w:numPr>
        <w:tabs>
          <w:tab w:pos="563" w:val="left" w:leader="none"/>
          <w:tab w:pos="564" w:val="left" w:leader="none"/>
        </w:tabs>
        <w:spacing w:line="316" w:lineRule="exact" w:before="24" w:after="0"/>
        <w:ind w:left="563" w:right="0" w:hanging="453"/>
        <w:jc w:val="left"/>
        <w:rPr>
          <w:rFonts w:ascii="Palatino Linotype" w:hAnsi="Palatino Linotype"/>
          <w:sz w:val="24"/>
        </w:rPr>
      </w:pPr>
      <w:r>
        <w:rPr>
          <w:rFonts w:ascii="Palatino Linotype" w:hAnsi="Palatino Linotype"/>
          <w:color w:val="231F20"/>
          <w:w w:val="95"/>
          <w:sz w:val="24"/>
        </w:rPr>
        <w:t>Poseer un marco teórico-conceptual sobre la</w:t>
      </w:r>
      <w:r>
        <w:rPr>
          <w:rFonts w:ascii="Palatino Linotype" w:hAnsi="Palatino Linotype"/>
          <w:color w:val="231F20"/>
          <w:spacing w:val="7"/>
          <w:w w:val="95"/>
          <w:sz w:val="24"/>
        </w:rPr>
        <w:t> </w:t>
      </w:r>
      <w:r>
        <w:rPr>
          <w:rFonts w:ascii="Palatino Linotype" w:hAnsi="Palatino Linotype"/>
          <w:color w:val="231F20"/>
          <w:w w:val="95"/>
          <w:sz w:val="24"/>
        </w:rPr>
        <w:t>fundamentación</w:t>
      </w:r>
    </w:p>
    <w:p>
      <w:pPr>
        <w:pStyle w:val="BodyText"/>
        <w:spacing w:line="256" w:lineRule="exact"/>
        <w:ind w:left="563" w:right="1992"/>
      </w:pPr>
      <w:r>
        <w:rPr>
          <w:color w:val="231F20"/>
        </w:rPr>
        <w:t>filosófica, psicológica y social de la educación.</w:t>
      </w:r>
    </w:p>
    <w:p>
      <w:pPr>
        <w:pStyle w:val="ListParagraph"/>
        <w:numPr>
          <w:ilvl w:val="0"/>
          <w:numId w:val="18"/>
        </w:numPr>
        <w:tabs>
          <w:tab w:pos="563" w:val="left" w:leader="none"/>
          <w:tab w:pos="564" w:val="left" w:leader="none"/>
        </w:tabs>
        <w:spacing w:line="290" w:lineRule="exact" w:before="0" w:after="0"/>
        <w:ind w:left="563" w:right="0" w:hanging="453"/>
        <w:jc w:val="left"/>
        <w:rPr>
          <w:rFonts w:ascii="Palatino Linotype" w:hAnsi="Palatino Linotype"/>
          <w:sz w:val="24"/>
        </w:rPr>
      </w:pPr>
      <w:r>
        <w:rPr>
          <w:rFonts w:ascii="Palatino Linotype" w:hAnsi="Palatino Linotype"/>
          <w:color w:val="231F20"/>
          <w:spacing w:val="-4"/>
          <w:w w:val="90"/>
          <w:sz w:val="24"/>
        </w:rPr>
        <w:t>Integrar</w:t>
      </w:r>
      <w:r>
        <w:rPr>
          <w:rFonts w:ascii="Palatino Linotype" w:hAnsi="Palatino Linotype"/>
          <w:color w:val="231F20"/>
          <w:spacing w:val="-24"/>
          <w:w w:val="90"/>
          <w:sz w:val="24"/>
        </w:rPr>
        <w:t> </w:t>
      </w:r>
      <w:r>
        <w:rPr>
          <w:rFonts w:ascii="Palatino Linotype" w:hAnsi="Palatino Linotype"/>
          <w:color w:val="231F20"/>
          <w:w w:val="90"/>
          <w:sz w:val="24"/>
        </w:rPr>
        <w:t>la</w:t>
      </w:r>
      <w:r>
        <w:rPr>
          <w:rFonts w:ascii="Palatino Linotype" w:hAnsi="Palatino Linotype"/>
          <w:color w:val="231F20"/>
          <w:spacing w:val="-24"/>
          <w:w w:val="90"/>
          <w:sz w:val="24"/>
        </w:rPr>
        <w:t> </w:t>
      </w:r>
      <w:r>
        <w:rPr>
          <w:rFonts w:ascii="Palatino Linotype" w:hAnsi="Palatino Linotype"/>
          <w:color w:val="231F20"/>
          <w:spacing w:val="-4"/>
          <w:w w:val="90"/>
          <w:sz w:val="24"/>
        </w:rPr>
        <w:t>asignatura</w:t>
      </w:r>
      <w:r>
        <w:rPr>
          <w:rFonts w:ascii="Palatino Linotype" w:hAnsi="Palatino Linotype"/>
          <w:color w:val="231F20"/>
          <w:spacing w:val="-24"/>
          <w:w w:val="90"/>
          <w:sz w:val="24"/>
        </w:rPr>
        <w:t> </w:t>
      </w:r>
      <w:r>
        <w:rPr>
          <w:rFonts w:ascii="Palatino Linotype" w:hAnsi="Palatino Linotype"/>
          <w:color w:val="231F20"/>
          <w:w w:val="90"/>
          <w:sz w:val="24"/>
        </w:rPr>
        <w:t>y</w:t>
      </w:r>
      <w:r>
        <w:rPr>
          <w:rFonts w:ascii="Palatino Linotype" w:hAnsi="Palatino Linotype"/>
          <w:color w:val="231F20"/>
          <w:spacing w:val="-24"/>
          <w:w w:val="90"/>
          <w:sz w:val="24"/>
        </w:rPr>
        <w:t> </w:t>
      </w:r>
      <w:r>
        <w:rPr>
          <w:rFonts w:ascii="Palatino Linotype" w:hAnsi="Palatino Linotype"/>
          <w:color w:val="231F20"/>
          <w:w w:val="90"/>
          <w:sz w:val="24"/>
        </w:rPr>
        <w:t>su</w:t>
      </w:r>
      <w:r>
        <w:rPr>
          <w:rFonts w:ascii="Palatino Linotype" w:hAnsi="Palatino Linotype"/>
          <w:color w:val="231F20"/>
          <w:spacing w:val="-24"/>
          <w:w w:val="90"/>
          <w:sz w:val="24"/>
        </w:rPr>
        <w:t> </w:t>
      </w:r>
      <w:r>
        <w:rPr>
          <w:rFonts w:ascii="Palatino Linotype" w:hAnsi="Palatino Linotype"/>
          <w:color w:val="231F20"/>
          <w:spacing w:val="-3"/>
          <w:w w:val="90"/>
          <w:sz w:val="24"/>
        </w:rPr>
        <w:t>función</w:t>
      </w:r>
      <w:r>
        <w:rPr>
          <w:rFonts w:ascii="Palatino Linotype" w:hAnsi="Palatino Linotype"/>
          <w:color w:val="231F20"/>
          <w:spacing w:val="-24"/>
          <w:w w:val="90"/>
          <w:sz w:val="24"/>
        </w:rPr>
        <w:t> </w:t>
      </w:r>
      <w:r>
        <w:rPr>
          <w:rFonts w:ascii="Palatino Linotype" w:hAnsi="Palatino Linotype"/>
          <w:color w:val="231F20"/>
          <w:w w:val="90"/>
          <w:sz w:val="24"/>
        </w:rPr>
        <w:t>a</w:t>
      </w:r>
      <w:r>
        <w:rPr>
          <w:rFonts w:ascii="Palatino Linotype" w:hAnsi="Palatino Linotype"/>
          <w:color w:val="231F20"/>
          <w:spacing w:val="-24"/>
          <w:w w:val="90"/>
          <w:sz w:val="24"/>
        </w:rPr>
        <w:t> </w:t>
      </w:r>
      <w:r>
        <w:rPr>
          <w:rFonts w:ascii="Palatino Linotype" w:hAnsi="Palatino Linotype"/>
          <w:color w:val="231F20"/>
          <w:w w:val="90"/>
          <w:sz w:val="24"/>
        </w:rPr>
        <w:t>un</w:t>
      </w:r>
      <w:r>
        <w:rPr>
          <w:rFonts w:ascii="Palatino Linotype" w:hAnsi="Palatino Linotype"/>
          <w:color w:val="231F20"/>
          <w:spacing w:val="-24"/>
          <w:w w:val="90"/>
          <w:sz w:val="24"/>
        </w:rPr>
        <w:t> </w:t>
      </w:r>
      <w:r>
        <w:rPr>
          <w:rFonts w:ascii="Palatino Linotype" w:hAnsi="Palatino Linotype"/>
          <w:color w:val="231F20"/>
          <w:spacing w:val="-4"/>
          <w:w w:val="90"/>
          <w:sz w:val="24"/>
        </w:rPr>
        <w:t>contexto</w:t>
      </w:r>
      <w:r>
        <w:rPr>
          <w:rFonts w:ascii="Palatino Linotype" w:hAnsi="Palatino Linotype"/>
          <w:color w:val="231F20"/>
          <w:spacing w:val="-24"/>
          <w:w w:val="90"/>
          <w:sz w:val="24"/>
        </w:rPr>
        <w:t> </w:t>
      </w:r>
      <w:r>
        <w:rPr>
          <w:rFonts w:ascii="Palatino Linotype" w:hAnsi="Palatino Linotype"/>
          <w:color w:val="231F20"/>
          <w:w w:val="90"/>
          <w:sz w:val="24"/>
        </w:rPr>
        <w:t>social</w:t>
      </w:r>
      <w:r>
        <w:rPr>
          <w:rFonts w:ascii="Palatino Linotype" w:hAnsi="Palatino Linotype"/>
          <w:color w:val="231F20"/>
          <w:spacing w:val="-24"/>
          <w:w w:val="90"/>
          <w:sz w:val="24"/>
        </w:rPr>
        <w:t> </w:t>
      </w:r>
      <w:r>
        <w:rPr>
          <w:rFonts w:ascii="Palatino Linotype" w:hAnsi="Palatino Linotype"/>
          <w:color w:val="231F20"/>
          <w:spacing w:val="-4"/>
          <w:w w:val="90"/>
          <w:sz w:val="24"/>
        </w:rPr>
        <w:t>determinado.</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hAnsi="Palatino Linotype"/>
          <w:sz w:val="24"/>
        </w:rPr>
      </w:pPr>
      <w:r>
        <w:rPr>
          <w:rFonts w:ascii="Palatino Linotype" w:hAnsi="Palatino Linotype"/>
          <w:color w:val="231F20"/>
          <w:w w:val="90"/>
          <w:sz w:val="24"/>
        </w:rPr>
        <w:t>Desempeñar actividades de investigación e</w:t>
      </w:r>
      <w:r>
        <w:rPr>
          <w:rFonts w:ascii="Palatino Linotype" w:hAnsi="Palatino Linotype"/>
          <w:color w:val="231F20"/>
          <w:spacing w:val="-21"/>
          <w:w w:val="90"/>
          <w:sz w:val="24"/>
        </w:rPr>
        <w:t> </w:t>
      </w:r>
      <w:r>
        <w:rPr>
          <w:rFonts w:ascii="Palatino Linotype" w:hAnsi="Palatino Linotype"/>
          <w:color w:val="231F20"/>
          <w:w w:val="90"/>
          <w:sz w:val="24"/>
        </w:rPr>
        <w:t>innovación.</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hAnsi="Palatino Linotype"/>
          <w:sz w:val="24"/>
        </w:rPr>
      </w:pPr>
      <w:r>
        <w:rPr>
          <w:rFonts w:ascii="Palatino Linotype" w:hAnsi="Palatino Linotype"/>
          <w:color w:val="231F20"/>
          <w:w w:val="90"/>
          <w:sz w:val="24"/>
        </w:rPr>
        <w:t>Planear</w:t>
      </w:r>
      <w:r>
        <w:rPr>
          <w:rFonts w:ascii="Palatino Linotype" w:hAnsi="Palatino Linotype"/>
          <w:color w:val="231F20"/>
          <w:spacing w:val="-13"/>
          <w:w w:val="90"/>
          <w:sz w:val="24"/>
        </w:rPr>
        <w:t> </w:t>
      </w:r>
      <w:r>
        <w:rPr>
          <w:rFonts w:ascii="Palatino Linotype" w:hAnsi="Palatino Linotype"/>
          <w:color w:val="231F20"/>
          <w:w w:val="90"/>
          <w:sz w:val="24"/>
        </w:rPr>
        <w:t>las</w:t>
      </w:r>
      <w:r>
        <w:rPr>
          <w:rFonts w:ascii="Palatino Linotype" w:hAnsi="Palatino Linotype"/>
          <w:color w:val="231F20"/>
          <w:spacing w:val="-13"/>
          <w:w w:val="90"/>
          <w:sz w:val="24"/>
        </w:rPr>
        <w:t> </w:t>
      </w:r>
      <w:r>
        <w:rPr>
          <w:rFonts w:ascii="Palatino Linotype" w:hAnsi="Palatino Linotype"/>
          <w:color w:val="231F20"/>
          <w:w w:val="90"/>
          <w:sz w:val="24"/>
        </w:rPr>
        <w:t>actividades</w:t>
      </w:r>
      <w:r>
        <w:rPr>
          <w:rFonts w:ascii="Palatino Linotype" w:hAnsi="Palatino Linotype"/>
          <w:color w:val="231F20"/>
          <w:spacing w:val="-13"/>
          <w:w w:val="90"/>
          <w:sz w:val="24"/>
        </w:rPr>
        <w:t> </w:t>
      </w:r>
      <w:r>
        <w:rPr>
          <w:rFonts w:ascii="Palatino Linotype" w:hAnsi="Palatino Linotype"/>
          <w:color w:val="231F20"/>
          <w:w w:val="90"/>
          <w:sz w:val="24"/>
        </w:rPr>
        <w:t>de</w:t>
      </w:r>
      <w:r>
        <w:rPr>
          <w:rFonts w:ascii="Palatino Linotype" w:hAnsi="Palatino Linotype"/>
          <w:color w:val="231F20"/>
          <w:spacing w:val="-13"/>
          <w:w w:val="90"/>
          <w:sz w:val="24"/>
        </w:rPr>
        <w:t> </w:t>
      </w:r>
      <w:r>
        <w:rPr>
          <w:rFonts w:ascii="Palatino Linotype" w:hAnsi="Palatino Linotype"/>
          <w:color w:val="231F20"/>
          <w:w w:val="90"/>
          <w:sz w:val="24"/>
        </w:rPr>
        <w:t>enseñanza</w:t>
      </w:r>
      <w:r>
        <w:rPr>
          <w:rFonts w:ascii="Palatino Linotype" w:hAnsi="Palatino Linotype"/>
          <w:color w:val="231F20"/>
          <w:spacing w:val="-13"/>
          <w:w w:val="90"/>
          <w:sz w:val="24"/>
        </w:rPr>
        <w:t> </w:t>
      </w:r>
      <w:r>
        <w:rPr>
          <w:rFonts w:ascii="Palatino Linotype" w:hAnsi="Palatino Linotype"/>
          <w:color w:val="231F20"/>
          <w:w w:val="90"/>
          <w:sz w:val="24"/>
        </w:rPr>
        <w:t>y</w:t>
      </w:r>
      <w:r>
        <w:rPr>
          <w:rFonts w:ascii="Palatino Linotype" w:hAnsi="Palatino Linotype"/>
          <w:color w:val="231F20"/>
          <w:spacing w:val="-13"/>
          <w:w w:val="90"/>
          <w:sz w:val="24"/>
        </w:rPr>
        <w:t> </w:t>
      </w:r>
      <w:r>
        <w:rPr>
          <w:rFonts w:ascii="Palatino Linotype" w:hAnsi="Palatino Linotype"/>
          <w:color w:val="231F20"/>
          <w:w w:val="90"/>
          <w:sz w:val="24"/>
        </w:rPr>
        <w:t>de</w:t>
      </w:r>
      <w:r>
        <w:rPr>
          <w:rFonts w:ascii="Palatino Linotype" w:hAnsi="Palatino Linotype"/>
          <w:color w:val="231F20"/>
          <w:spacing w:val="-13"/>
          <w:w w:val="90"/>
          <w:sz w:val="24"/>
        </w:rPr>
        <w:t> </w:t>
      </w:r>
      <w:r>
        <w:rPr>
          <w:rFonts w:ascii="Palatino Linotype" w:hAnsi="Palatino Linotype"/>
          <w:color w:val="231F20"/>
          <w:w w:val="90"/>
          <w:sz w:val="24"/>
        </w:rPr>
        <w:t>aprendizaje.</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hAnsi="Palatino Linotype"/>
          <w:sz w:val="24"/>
        </w:rPr>
      </w:pPr>
      <w:r>
        <w:rPr>
          <w:rFonts w:ascii="Palatino Linotype" w:hAnsi="Palatino Linotype"/>
          <w:color w:val="231F20"/>
          <w:w w:val="90"/>
          <w:sz w:val="24"/>
        </w:rPr>
        <w:t>Realizar</w:t>
      </w:r>
      <w:r>
        <w:rPr>
          <w:rFonts w:ascii="Palatino Linotype" w:hAnsi="Palatino Linotype"/>
          <w:color w:val="231F20"/>
          <w:spacing w:val="-14"/>
          <w:w w:val="90"/>
          <w:sz w:val="24"/>
        </w:rPr>
        <w:t> </w:t>
      </w:r>
      <w:r>
        <w:rPr>
          <w:rFonts w:ascii="Palatino Linotype" w:hAnsi="Palatino Linotype"/>
          <w:color w:val="231F20"/>
          <w:w w:val="90"/>
          <w:sz w:val="24"/>
        </w:rPr>
        <w:t>estrategias</w:t>
      </w:r>
      <w:r>
        <w:rPr>
          <w:rFonts w:ascii="Palatino Linotype" w:hAnsi="Palatino Linotype"/>
          <w:color w:val="231F20"/>
          <w:spacing w:val="-14"/>
          <w:w w:val="90"/>
          <w:sz w:val="24"/>
        </w:rPr>
        <w:t> </w:t>
      </w:r>
      <w:r>
        <w:rPr>
          <w:rFonts w:ascii="Palatino Linotype" w:hAnsi="Palatino Linotype"/>
          <w:color w:val="231F20"/>
          <w:w w:val="90"/>
          <w:sz w:val="24"/>
        </w:rPr>
        <w:t>de</w:t>
      </w:r>
      <w:r>
        <w:rPr>
          <w:rFonts w:ascii="Palatino Linotype" w:hAnsi="Palatino Linotype"/>
          <w:color w:val="231F20"/>
          <w:spacing w:val="-14"/>
          <w:w w:val="90"/>
          <w:sz w:val="24"/>
        </w:rPr>
        <w:t> </w:t>
      </w:r>
      <w:r>
        <w:rPr>
          <w:rFonts w:ascii="Palatino Linotype" w:hAnsi="Palatino Linotype"/>
          <w:color w:val="231F20"/>
          <w:w w:val="90"/>
          <w:sz w:val="24"/>
        </w:rPr>
        <w:t>enseñanza</w:t>
      </w:r>
      <w:r>
        <w:rPr>
          <w:rFonts w:ascii="Palatino Linotype" w:hAnsi="Palatino Linotype"/>
          <w:color w:val="231F20"/>
          <w:spacing w:val="-14"/>
          <w:w w:val="90"/>
          <w:sz w:val="24"/>
        </w:rPr>
        <w:t> </w:t>
      </w:r>
      <w:r>
        <w:rPr>
          <w:rFonts w:ascii="Palatino Linotype" w:hAnsi="Palatino Linotype"/>
          <w:color w:val="231F20"/>
          <w:w w:val="90"/>
          <w:sz w:val="24"/>
        </w:rPr>
        <w:t>y</w:t>
      </w:r>
      <w:r>
        <w:rPr>
          <w:rFonts w:ascii="Palatino Linotype" w:hAnsi="Palatino Linotype"/>
          <w:color w:val="231F20"/>
          <w:spacing w:val="-14"/>
          <w:w w:val="90"/>
          <w:sz w:val="24"/>
        </w:rPr>
        <w:t> </w:t>
      </w:r>
      <w:r>
        <w:rPr>
          <w:rFonts w:ascii="Palatino Linotype" w:hAnsi="Palatino Linotype"/>
          <w:color w:val="231F20"/>
          <w:w w:val="90"/>
          <w:sz w:val="24"/>
        </w:rPr>
        <w:t>de</w:t>
      </w:r>
      <w:r>
        <w:rPr>
          <w:rFonts w:ascii="Palatino Linotype" w:hAnsi="Palatino Linotype"/>
          <w:color w:val="231F20"/>
          <w:spacing w:val="-14"/>
          <w:w w:val="90"/>
          <w:sz w:val="24"/>
        </w:rPr>
        <w:t> </w:t>
      </w:r>
      <w:r>
        <w:rPr>
          <w:rFonts w:ascii="Palatino Linotype" w:hAnsi="Palatino Linotype"/>
          <w:color w:val="231F20"/>
          <w:w w:val="90"/>
          <w:sz w:val="24"/>
        </w:rPr>
        <w:t>aprendizaje.</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hAnsi="Palatino Linotype"/>
          <w:sz w:val="24"/>
        </w:rPr>
      </w:pPr>
      <w:r>
        <w:rPr>
          <w:rFonts w:ascii="Palatino Linotype" w:hAnsi="Palatino Linotype"/>
          <w:color w:val="231F20"/>
          <w:w w:val="95"/>
          <w:sz w:val="24"/>
        </w:rPr>
        <w:t>Organizar</w:t>
      </w:r>
      <w:r>
        <w:rPr>
          <w:rFonts w:ascii="Palatino Linotype" w:hAnsi="Palatino Linotype"/>
          <w:color w:val="231F20"/>
          <w:spacing w:val="-38"/>
          <w:w w:val="95"/>
          <w:sz w:val="24"/>
        </w:rPr>
        <w:t> </w:t>
      </w:r>
      <w:r>
        <w:rPr>
          <w:rFonts w:ascii="Palatino Linotype" w:hAnsi="Palatino Linotype"/>
          <w:color w:val="231F20"/>
          <w:w w:val="95"/>
          <w:sz w:val="24"/>
        </w:rPr>
        <w:t>el</w:t>
      </w:r>
      <w:r>
        <w:rPr>
          <w:rFonts w:ascii="Palatino Linotype" w:hAnsi="Palatino Linotype"/>
          <w:color w:val="231F20"/>
          <w:spacing w:val="-38"/>
          <w:w w:val="95"/>
          <w:sz w:val="24"/>
        </w:rPr>
        <w:t> </w:t>
      </w:r>
      <w:r>
        <w:rPr>
          <w:rFonts w:ascii="Palatino Linotype" w:hAnsi="Palatino Linotype"/>
          <w:color w:val="231F20"/>
          <w:w w:val="95"/>
          <w:sz w:val="24"/>
        </w:rPr>
        <w:t>trabajo</w:t>
      </w:r>
      <w:r>
        <w:rPr>
          <w:rFonts w:ascii="Palatino Linotype" w:hAnsi="Palatino Linotype"/>
          <w:color w:val="231F20"/>
          <w:spacing w:val="-38"/>
          <w:w w:val="95"/>
          <w:sz w:val="24"/>
        </w:rPr>
        <w:t> </w:t>
      </w:r>
      <w:r>
        <w:rPr>
          <w:rFonts w:ascii="Palatino Linotype" w:hAnsi="Palatino Linotype"/>
          <w:color w:val="231F20"/>
          <w:w w:val="95"/>
          <w:sz w:val="24"/>
        </w:rPr>
        <w:t>en</w:t>
      </w:r>
      <w:r>
        <w:rPr>
          <w:rFonts w:ascii="Palatino Linotype" w:hAnsi="Palatino Linotype"/>
          <w:color w:val="231F20"/>
          <w:spacing w:val="-38"/>
          <w:w w:val="95"/>
          <w:sz w:val="24"/>
        </w:rPr>
        <w:t> </w:t>
      </w:r>
      <w:r>
        <w:rPr>
          <w:rFonts w:ascii="Palatino Linotype" w:hAnsi="Palatino Linotype"/>
          <w:color w:val="231F20"/>
          <w:w w:val="95"/>
          <w:sz w:val="24"/>
        </w:rPr>
        <w:t>grupos</w:t>
      </w:r>
      <w:r>
        <w:rPr>
          <w:rFonts w:ascii="Palatino Linotype" w:hAnsi="Palatino Linotype"/>
          <w:color w:val="231F20"/>
          <w:spacing w:val="-38"/>
          <w:w w:val="95"/>
          <w:sz w:val="24"/>
        </w:rPr>
        <w:t> </w:t>
      </w:r>
      <w:r>
        <w:rPr>
          <w:rFonts w:ascii="Palatino Linotype" w:hAnsi="Palatino Linotype"/>
          <w:color w:val="231F20"/>
          <w:w w:val="95"/>
          <w:sz w:val="24"/>
        </w:rPr>
        <w:t>en</w:t>
      </w:r>
      <w:r>
        <w:rPr>
          <w:rFonts w:ascii="Palatino Linotype" w:hAnsi="Palatino Linotype"/>
          <w:color w:val="231F20"/>
          <w:spacing w:val="-38"/>
          <w:w w:val="95"/>
          <w:sz w:val="24"/>
        </w:rPr>
        <w:t> </w:t>
      </w:r>
      <w:r>
        <w:rPr>
          <w:rFonts w:ascii="Palatino Linotype" w:hAnsi="Palatino Linotype"/>
          <w:color w:val="231F20"/>
          <w:w w:val="95"/>
          <w:sz w:val="24"/>
        </w:rPr>
        <w:t>situaciones</w:t>
      </w:r>
      <w:r>
        <w:rPr>
          <w:rFonts w:ascii="Palatino Linotype" w:hAnsi="Palatino Linotype"/>
          <w:color w:val="231F20"/>
          <w:spacing w:val="-38"/>
          <w:w w:val="95"/>
          <w:sz w:val="24"/>
        </w:rPr>
        <w:t> </w:t>
      </w:r>
      <w:r>
        <w:rPr>
          <w:rFonts w:ascii="Palatino Linotype" w:hAnsi="Palatino Linotype"/>
          <w:color w:val="231F20"/>
          <w:w w:val="95"/>
          <w:sz w:val="24"/>
        </w:rPr>
        <w:t>de</w:t>
      </w:r>
      <w:r>
        <w:rPr>
          <w:rFonts w:ascii="Palatino Linotype" w:hAnsi="Palatino Linotype"/>
          <w:color w:val="231F20"/>
          <w:spacing w:val="-38"/>
          <w:w w:val="95"/>
          <w:sz w:val="24"/>
        </w:rPr>
        <w:t> </w:t>
      </w:r>
      <w:r>
        <w:rPr>
          <w:rFonts w:ascii="Palatino Linotype" w:hAnsi="Palatino Linotype"/>
          <w:color w:val="231F20"/>
          <w:w w:val="95"/>
          <w:sz w:val="24"/>
        </w:rPr>
        <w:t>cooperación.</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hAnsi="Palatino Linotype"/>
          <w:sz w:val="24"/>
        </w:rPr>
      </w:pPr>
      <w:r>
        <w:rPr>
          <w:rFonts w:ascii="Palatino Linotype" w:hAnsi="Palatino Linotype"/>
          <w:color w:val="231F20"/>
          <w:w w:val="90"/>
          <w:sz w:val="24"/>
        </w:rPr>
        <w:t>Realizar estrategias de</w:t>
      </w:r>
      <w:r>
        <w:rPr>
          <w:rFonts w:ascii="Palatino Linotype" w:hAnsi="Palatino Linotype"/>
          <w:color w:val="231F20"/>
          <w:spacing w:val="-24"/>
          <w:w w:val="90"/>
          <w:sz w:val="24"/>
        </w:rPr>
        <w:t> </w:t>
      </w:r>
      <w:r>
        <w:rPr>
          <w:rFonts w:ascii="Palatino Linotype" w:hAnsi="Palatino Linotype"/>
          <w:color w:val="231F20"/>
          <w:w w:val="90"/>
          <w:sz w:val="24"/>
        </w:rPr>
        <w:t>motivación.</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sz w:val="24"/>
        </w:rPr>
      </w:pPr>
      <w:r>
        <w:rPr>
          <w:rFonts w:ascii="Palatino Linotype"/>
          <w:color w:val="231F20"/>
          <w:w w:val="90"/>
          <w:sz w:val="24"/>
        </w:rPr>
        <w:t>Evaluar</w:t>
      </w:r>
      <w:r>
        <w:rPr>
          <w:rFonts w:ascii="Palatino Linotype"/>
          <w:color w:val="231F20"/>
          <w:spacing w:val="-24"/>
          <w:w w:val="90"/>
          <w:sz w:val="24"/>
        </w:rPr>
        <w:t> </w:t>
      </w:r>
      <w:r>
        <w:rPr>
          <w:rFonts w:ascii="Palatino Linotype"/>
          <w:color w:val="231F20"/>
          <w:w w:val="90"/>
          <w:sz w:val="24"/>
        </w:rPr>
        <w:t>los</w:t>
      </w:r>
      <w:r>
        <w:rPr>
          <w:rFonts w:ascii="Palatino Linotype"/>
          <w:color w:val="231F20"/>
          <w:spacing w:val="-24"/>
          <w:w w:val="90"/>
          <w:sz w:val="24"/>
        </w:rPr>
        <w:t> </w:t>
      </w:r>
      <w:r>
        <w:rPr>
          <w:rFonts w:ascii="Palatino Linotype"/>
          <w:color w:val="231F20"/>
          <w:w w:val="90"/>
          <w:sz w:val="24"/>
        </w:rPr>
        <w:t>aprendizajes.</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hAnsi="Palatino Linotype"/>
          <w:sz w:val="24"/>
        </w:rPr>
      </w:pPr>
      <w:r>
        <w:rPr>
          <w:rFonts w:ascii="Palatino Linotype" w:hAnsi="Palatino Linotype"/>
          <w:color w:val="231F20"/>
          <w:w w:val="90"/>
          <w:sz w:val="24"/>
        </w:rPr>
        <w:t>Brindar asesorías y</w:t>
      </w:r>
      <w:r>
        <w:rPr>
          <w:rFonts w:ascii="Palatino Linotype" w:hAnsi="Palatino Linotype"/>
          <w:color w:val="231F20"/>
          <w:spacing w:val="-13"/>
          <w:w w:val="90"/>
          <w:sz w:val="24"/>
        </w:rPr>
        <w:t> </w:t>
      </w:r>
      <w:r>
        <w:rPr>
          <w:rFonts w:ascii="Palatino Linotype" w:hAnsi="Palatino Linotype"/>
          <w:color w:val="231F20"/>
          <w:w w:val="90"/>
          <w:sz w:val="24"/>
        </w:rPr>
        <w:t>tutorías.</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hAnsi="Palatino Linotype"/>
          <w:sz w:val="24"/>
        </w:rPr>
      </w:pPr>
      <w:r>
        <w:rPr>
          <w:rFonts w:ascii="Palatino Linotype" w:hAnsi="Palatino Linotype"/>
          <w:color w:val="231F20"/>
          <w:w w:val="90"/>
          <w:sz w:val="24"/>
        </w:rPr>
        <w:t>Utilización y manejo adecuado de las nuevas</w:t>
      </w:r>
      <w:r>
        <w:rPr>
          <w:rFonts w:ascii="Palatino Linotype" w:hAnsi="Palatino Linotype"/>
          <w:color w:val="231F20"/>
          <w:spacing w:val="-24"/>
          <w:w w:val="90"/>
          <w:sz w:val="24"/>
        </w:rPr>
        <w:t> </w:t>
      </w:r>
      <w:r>
        <w:rPr>
          <w:rFonts w:ascii="Palatino Linotype" w:hAnsi="Palatino Linotype"/>
          <w:color w:val="231F20"/>
          <w:w w:val="90"/>
          <w:sz w:val="24"/>
        </w:rPr>
        <w:t>tecnologías.</w:t>
      </w:r>
    </w:p>
    <w:p>
      <w:pPr>
        <w:pStyle w:val="ListParagraph"/>
        <w:numPr>
          <w:ilvl w:val="0"/>
          <w:numId w:val="18"/>
        </w:numPr>
        <w:tabs>
          <w:tab w:pos="563" w:val="left" w:leader="none"/>
          <w:tab w:pos="564" w:val="left" w:leader="none"/>
        </w:tabs>
        <w:spacing w:line="280" w:lineRule="exact" w:before="0" w:after="0"/>
        <w:ind w:left="563" w:right="0" w:hanging="453"/>
        <w:jc w:val="left"/>
        <w:rPr>
          <w:rFonts w:ascii="Palatino Linotype"/>
          <w:sz w:val="24"/>
        </w:rPr>
      </w:pPr>
      <w:r>
        <w:rPr>
          <w:rFonts w:ascii="Palatino Linotype"/>
          <w:color w:val="231F20"/>
          <w:w w:val="90"/>
          <w:sz w:val="24"/>
        </w:rPr>
        <w:t>Crear ambientes propicios para </w:t>
      </w:r>
      <w:r>
        <w:rPr>
          <w:rFonts w:ascii="Palatino Linotype"/>
          <w:color w:val="231F20"/>
          <w:spacing w:val="-3"/>
          <w:w w:val="90"/>
          <w:sz w:val="24"/>
        </w:rPr>
        <w:t>promover </w:t>
      </w:r>
      <w:r>
        <w:rPr>
          <w:rFonts w:ascii="Palatino Linotype"/>
          <w:color w:val="231F20"/>
          <w:w w:val="90"/>
          <w:sz w:val="24"/>
        </w:rPr>
        <w:t>el</w:t>
      </w:r>
      <w:r>
        <w:rPr>
          <w:rFonts w:ascii="Palatino Linotype"/>
          <w:color w:val="231F20"/>
          <w:spacing w:val="-25"/>
          <w:w w:val="90"/>
          <w:sz w:val="24"/>
        </w:rPr>
        <w:t> </w:t>
      </w:r>
      <w:r>
        <w:rPr>
          <w:rFonts w:ascii="Palatino Linotype"/>
          <w:color w:val="231F20"/>
          <w:w w:val="90"/>
          <w:sz w:val="24"/>
        </w:rPr>
        <w:t>aprendizaje.</w:t>
      </w:r>
    </w:p>
    <w:p>
      <w:pPr>
        <w:pStyle w:val="ListParagraph"/>
        <w:numPr>
          <w:ilvl w:val="0"/>
          <w:numId w:val="18"/>
        </w:numPr>
        <w:tabs>
          <w:tab w:pos="563" w:val="left" w:leader="none"/>
          <w:tab w:pos="564" w:val="left" w:leader="none"/>
        </w:tabs>
        <w:spacing w:line="294" w:lineRule="exact" w:before="0" w:after="0"/>
        <w:ind w:left="563" w:right="0" w:hanging="453"/>
        <w:jc w:val="left"/>
        <w:rPr>
          <w:rFonts w:ascii="Palatino Linotype"/>
          <w:sz w:val="24"/>
        </w:rPr>
      </w:pPr>
      <w:r>
        <w:rPr>
          <w:rFonts w:ascii="Palatino Linotype"/>
          <w:color w:val="231F20"/>
          <w:spacing w:val="-7"/>
          <w:w w:val="95"/>
          <w:sz w:val="24"/>
        </w:rPr>
        <w:t>Tomar</w:t>
      </w:r>
      <w:r>
        <w:rPr>
          <w:rFonts w:ascii="Palatino Linotype"/>
          <w:color w:val="231F20"/>
          <w:spacing w:val="-24"/>
          <w:w w:val="95"/>
          <w:sz w:val="24"/>
        </w:rPr>
        <w:t> </w:t>
      </w:r>
      <w:r>
        <w:rPr>
          <w:rFonts w:ascii="Palatino Linotype"/>
          <w:color w:val="231F20"/>
          <w:w w:val="95"/>
          <w:sz w:val="24"/>
        </w:rPr>
        <w:t>iniciativas</w:t>
      </w:r>
      <w:r>
        <w:rPr>
          <w:rFonts w:ascii="Palatino Linotype"/>
          <w:color w:val="231F20"/>
          <w:spacing w:val="-24"/>
          <w:w w:val="95"/>
          <w:sz w:val="24"/>
        </w:rPr>
        <w:t> </w:t>
      </w:r>
      <w:r>
        <w:rPr>
          <w:rFonts w:ascii="Palatino Linotype"/>
          <w:color w:val="231F20"/>
          <w:w w:val="95"/>
          <w:sz w:val="24"/>
        </w:rPr>
        <w:t>en</w:t>
      </w:r>
      <w:r>
        <w:rPr>
          <w:rFonts w:ascii="Palatino Linotype"/>
          <w:color w:val="231F20"/>
          <w:spacing w:val="-24"/>
          <w:w w:val="95"/>
          <w:sz w:val="24"/>
        </w:rPr>
        <w:t> </w:t>
      </w:r>
      <w:r>
        <w:rPr>
          <w:rFonts w:ascii="Palatino Linotype"/>
          <w:color w:val="231F20"/>
          <w:w w:val="95"/>
          <w:sz w:val="24"/>
        </w:rPr>
        <w:t>la</w:t>
      </w:r>
      <w:r>
        <w:rPr>
          <w:rFonts w:ascii="Palatino Linotype"/>
          <w:color w:val="231F20"/>
          <w:spacing w:val="-24"/>
          <w:w w:val="95"/>
          <w:sz w:val="24"/>
        </w:rPr>
        <w:t> </w:t>
      </w:r>
      <w:r>
        <w:rPr>
          <w:rFonts w:ascii="Palatino Linotype"/>
          <w:color w:val="231F20"/>
          <w:w w:val="95"/>
          <w:sz w:val="24"/>
        </w:rPr>
        <w:t>puesta</w:t>
      </w:r>
      <w:r>
        <w:rPr>
          <w:rFonts w:ascii="Palatino Linotype"/>
          <w:color w:val="231F20"/>
          <w:spacing w:val="-24"/>
          <w:w w:val="95"/>
          <w:sz w:val="24"/>
        </w:rPr>
        <w:t> </w:t>
      </w:r>
      <w:r>
        <w:rPr>
          <w:rFonts w:ascii="Palatino Linotype"/>
          <w:color w:val="231F20"/>
          <w:w w:val="95"/>
          <w:sz w:val="24"/>
        </w:rPr>
        <w:t>en</w:t>
      </w:r>
      <w:r>
        <w:rPr>
          <w:rFonts w:ascii="Palatino Linotype"/>
          <w:color w:val="231F20"/>
          <w:spacing w:val="-24"/>
          <w:w w:val="95"/>
          <w:sz w:val="24"/>
        </w:rPr>
        <w:t> </w:t>
      </w:r>
      <w:r>
        <w:rPr>
          <w:rFonts w:ascii="Palatino Linotype"/>
          <w:color w:val="231F20"/>
          <w:w w:val="95"/>
          <w:sz w:val="24"/>
        </w:rPr>
        <w:t>marcha</w:t>
      </w:r>
      <w:r>
        <w:rPr>
          <w:rFonts w:ascii="Palatino Linotype"/>
          <w:color w:val="231F20"/>
          <w:spacing w:val="-24"/>
          <w:w w:val="95"/>
          <w:sz w:val="24"/>
        </w:rPr>
        <w:t> </w:t>
      </w:r>
      <w:r>
        <w:rPr>
          <w:rFonts w:ascii="Palatino Linotype"/>
          <w:color w:val="231F20"/>
          <w:w w:val="95"/>
          <w:sz w:val="24"/>
        </w:rPr>
        <w:t>y</w:t>
      </w:r>
      <w:r>
        <w:rPr>
          <w:rFonts w:ascii="Palatino Linotype"/>
          <w:color w:val="231F20"/>
          <w:spacing w:val="-24"/>
          <w:w w:val="95"/>
          <w:sz w:val="24"/>
        </w:rPr>
        <w:t> </w:t>
      </w:r>
      <w:r>
        <w:rPr>
          <w:rFonts w:ascii="Palatino Linotype"/>
          <w:color w:val="231F20"/>
          <w:w w:val="95"/>
          <w:sz w:val="24"/>
        </w:rPr>
        <w:t>desarrollo</w:t>
      </w:r>
      <w:r>
        <w:rPr>
          <w:rFonts w:ascii="Palatino Linotype"/>
          <w:color w:val="231F20"/>
          <w:spacing w:val="-24"/>
          <w:w w:val="95"/>
          <w:sz w:val="24"/>
        </w:rPr>
        <w:t> </w:t>
      </w:r>
      <w:r>
        <w:rPr>
          <w:rFonts w:ascii="Palatino Linotype"/>
          <w:color w:val="231F20"/>
          <w:w w:val="95"/>
          <w:sz w:val="24"/>
        </w:rPr>
        <w:t>de</w:t>
      </w:r>
      <w:r>
        <w:rPr>
          <w:rFonts w:ascii="Palatino Linotype"/>
          <w:color w:val="231F20"/>
          <w:spacing w:val="-24"/>
          <w:w w:val="95"/>
          <w:sz w:val="24"/>
        </w:rPr>
        <w:t> </w:t>
      </w:r>
      <w:r>
        <w:rPr>
          <w:rFonts w:ascii="Palatino Linotype"/>
          <w:color w:val="231F20"/>
          <w:w w:val="95"/>
          <w:sz w:val="24"/>
        </w:rPr>
        <w:t>ideas</w:t>
      </w:r>
      <w:r>
        <w:rPr>
          <w:rFonts w:ascii="Palatino Linotype"/>
          <w:color w:val="231F20"/>
          <w:spacing w:val="-24"/>
          <w:w w:val="95"/>
          <w:sz w:val="24"/>
        </w:rPr>
        <w:t> </w:t>
      </w:r>
      <w:r>
        <w:rPr>
          <w:rFonts w:ascii="Palatino Linotype"/>
          <w:color w:val="231F20"/>
          <w:w w:val="95"/>
          <w:sz w:val="24"/>
        </w:rPr>
        <w:t>y</w:t>
      </w:r>
    </w:p>
    <w:p>
      <w:pPr>
        <w:pStyle w:val="BodyText"/>
        <w:spacing w:line="256" w:lineRule="exact"/>
        <w:ind w:left="563" w:right="1992"/>
      </w:pPr>
      <w:r>
        <w:rPr>
          <w:color w:val="231F20"/>
        </w:rPr>
        <w:t>proyectos innovadores.</w:t>
      </w:r>
    </w:p>
    <w:p>
      <w:pPr>
        <w:pStyle w:val="ListParagraph"/>
        <w:numPr>
          <w:ilvl w:val="0"/>
          <w:numId w:val="18"/>
        </w:numPr>
        <w:tabs>
          <w:tab w:pos="564" w:val="left" w:leader="none"/>
        </w:tabs>
        <w:spacing w:line="280" w:lineRule="exact" w:before="16" w:after="0"/>
        <w:ind w:left="563" w:right="568" w:hanging="453"/>
        <w:jc w:val="both"/>
        <w:rPr>
          <w:sz w:val="24"/>
        </w:rPr>
      </w:pPr>
      <w:r>
        <w:rPr>
          <w:rFonts w:ascii="Palatino Linotype"/>
          <w:color w:val="231F20"/>
          <w:spacing w:val="-4"/>
          <w:w w:val="90"/>
          <w:sz w:val="24"/>
        </w:rPr>
        <w:t>Ayudar</w:t>
      </w:r>
      <w:r>
        <w:rPr>
          <w:rFonts w:ascii="Palatino Linotype"/>
          <w:color w:val="231F20"/>
          <w:spacing w:val="-25"/>
          <w:w w:val="90"/>
          <w:sz w:val="24"/>
        </w:rPr>
        <w:t> </w:t>
      </w:r>
      <w:r>
        <w:rPr>
          <w:rFonts w:ascii="Palatino Linotype"/>
          <w:color w:val="231F20"/>
          <w:w w:val="90"/>
          <w:sz w:val="24"/>
        </w:rPr>
        <w:t>a</w:t>
      </w:r>
      <w:r>
        <w:rPr>
          <w:rFonts w:ascii="Palatino Linotype"/>
          <w:color w:val="231F20"/>
          <w:spacing w:val="-25"/>
          <w:w w:val="90"/>
          <w:sz w:val="24"/>
        </w:rPr>
        <w:t> </w:t>
      </w:r>
      <w:r>
        <w:rPr>
          <w:rFonts w:ascii="Palatino Linotype"/>
          <w:color w:val="231F20"/>
          <w:w w:val="90"/>
          <w:sz w:val="24"/>
        </w:rPr>
        <w:t>sus</w:t>
      </w:r>
      <w:r>
        <w:rPr>
          <w:rFonts w:ascii="Palatino Linotype"/>
          <w:color w:val="231F20"/>
          <w:spacing w:val="-25"/>
          <w:w w:val="90"/>
          <w:sz w:val="24"/>
        </w:rPr>
        <w:t> </w:t>
      </w:r>
      <w:r>
        <w:rPr>
          <w:rFonts w:ascii="Palatino Linotype"/>
          <w:color w:val="231F20"/>
          <w:w w:val="90"/>
          <w:sz w:val="24"/>
        </w:rPr>
        <w:t>alumnos</w:t>
      </w:r>
      <w:r>
        <w:rPr>
          <w:rFonts w:ascii="Palatino Linotype"/>
          <w:color w:val="231F20"/>
          <w:spacing w:val="-25"/>
          <w:w w:val="90"/>
          <w:sz w:val="24"/>
        </w:rPr>
        <w:t> </w:t>
      </w:r>
      <w:r>
        <w:rPr>
          <w:rFonts w:ascii="Palatino Linotype"/>
          <w:color w:val="231F20"/>
          <w:w w:val="90"/>
          <w:sz w:val="24"/>
        </w:rPr>
        <w:t>a</w:t>
      </w:r>
      <w:r>
        <w:rPr>
          <w:rFonts w:ascii="Palatino Linotype"/>
          <w:color w:val="231F20"/>
          <w:spacing w:val="-25"/>
          <w:w w:val="90"/>
          <w:sz w:val="24"/>
        </w:rPr>
        <w:t> </w:t>
      </w:r>
      <w:r>
        <w:rPr>
          <w:rFonts w:ascii="Palatino Linotype"/>
          <w:color w:val="231F20"/>
          <w:w w:val="90"/>
          <w:sz w:val="24"/>
        </w:rPr>
        <w:t>desarrollar</w:t>
      </w:r>
      <w:r>
        <w:rPr>
          <w:rFonts w:ascii="Palatino Linotype"/>
          <w:color w:val="231F20"/>
          <w:spacing w:val="-25"/>
          <w:w w:val="90"/>
          <w:sz w:val="24"/>
        </w:rPr>
        <w:t> </w:t>
      </w:r>
      <w:r>
        <w:rPr>
          <w:rFonts w:ascii="Palatino Linotype"/>
          <w:color w:val="231F20"/>
          <w:w w:val="90"/>
          <w:sz w:val="24"/>
        </w:rPr>
        <w:t>los</w:t>
      </w:r>
      <w:r>
        <w:rPr>
          <w:rFonts w:ascii="Palatino Linotype"/>
          <w:color w:val="231F20"/>
          <w:spacing w:val="-25"/>
          <w:w w:val="90"/>
          <w:sz w:val="24"/>
        </w:rPr>
        <w:t> </w:t>
      </w:r>
      <w:r>
        <w:rPr>
          <w:rFonts w:ascii="Palatino Linotype"/>
          <w:color w:val="231F20"/>
          <w:w w:val="90"/>
          <w:sz w:val="24"/>
        </w:rPr>
        <w:t>conocimientos,</w:t>
      </w:r>
      <w:r>
        <w:rPr>
          <w:rFonts w:ascii="Palatino Linotype"/>
          <w:color w:val="231F20"/>
          <w:spacing w:val="-25"/>
          <w:w w:val="90"/>
          <w:sz w:val="24"/>
        </w:rPr>
        <w:t> </w:t>
      </w:r>
      <w:r>
        <w:rPr>
          <w:rFonts w:ascii="Palatino Linotype"/>
          <w:color w:val="231F20"/>
          <w:w w:val="90"/>
          <w:sz w:val="24"/>
        </w:rPr>
        <w:t>habilidades </w:t>
      </w:r>
      <w:r>
        <w:rPr>
          <w:color w:val="231F20"/>
          <w:sz w:val="24"/>
        </w:rPr>
        <w:t>y valores necesarios para aprender a </w:t>
      </w:r>
      <w:r>
        <w:rPr>
          <w:color w:val="231F20"/>
          <w:spacing w:val="-3"/>
          <w:sz w:val="24"/>
        </w:rPr>
        <w:t>conocer, </w:t>
      </w:r>
      <w:r>
        <w:rPr>
          <w:color w:val="231F20"/>
          <w:sz w:val="24"/>
        </w:rPr>
        <w:t>aprender a </w:t>
      </w:r>
      <w:r>
        <w:rPr>
          <w:color w:val="231F20"/>
          <w:spacing w:val="-3"/>
          <w:sz w:val="24"/>
        </w:rPr>
        <w:t>hacer, </w:t>
      </w:r>
      <w:r>
        <w:rPr>
          <w:color w:val="231F20"/>
          <w:sz w:val="24"/>
        </w:rPr>
        <w:t>aprender a vivir juntos, y aprender a</w:t>
      </w:r>
      <w:r>
        <w:rPr>
          <w:color w:val="231F20"/>
          <w:spacing w:val="-36"/>
          <w:sz w:val="24"/>
        </w:rPr>
        <w:t> </w:t>
      </w:r>
      <w:r>
        <w:rPr>
          <w:color w:val="231F20"/>
          <w:spacing w:val="-4"/>
          <w:sz w:val="24"/>
        </w:rPr>
        <w:t>ser.</w:t>
      </w:r>
    </w:p>
    <w:p>
      <w:pPr>
        <w:pStyle w:val="ListParagraph"/>
        <w:numPr>
          <w:ilvl w:val="0"/>
          <w:numId w:val="18"/>
        </w:numPr>
        <w:tabs>
          <w:tab w:pos="563" w:val="left" w:leader="none"/>
          <w:tab w:pos="564" w:val="left" w:leader="none"/>
        </w:tabs>
        <w:spacing w:line="288" w:lineRule="exact" w:before="0" w:after="0"/>
        <w:ind w:left="563" w:right="0" w:hanging="453"/>
        <w:jc w:val="left"/>
        <w:rPr>
          <w:rFonts w:ascii="Palatino Linotype"/>
          <w:sz w:val="24"/>
        </w:rPr>
      </w:pPr>
      <w:r>
        <w:rPr>
          <w:rFonts w:ascii="Palatino Linotype"/>
          <w:color w:val="231F20"/>
          <w:sz w:val="24"/>
        </w:rPr>
        <w:t>Detectar oportunamente problemas entre sus alumnos   </w:t>
      </w:r>
      <w:r>
        <w:rPr>
          <w:rFonts w:ascii="Palatino Linotype"/>
          <w:color w:val="231F20"/>
          <w:spacing w:val="21"/>
          <w:sz w:val="24"/>
        </w:rPr>
        <w:t> </w:t>
      </w:r>
      <w:r>
        <w:rPr>
          <w:rFonts w:ascii="Palatino Linotype"/>
          <w:color w:val="231F20"/>
          <w:sz w:val="24"/>
        </w:rPr>
        <w:t>y</w:t>
      </w:r>
    </w:p>
    <w:p>
      <w:pPr>
        <w:pStyle w:val="BodyText"/>
        <w:spacing w:line="268" w:lineRule="exact"/>
        <w:ind w:left="563" w:right="1992"/>
      </w:pPr>
      <w:r>
        <w:rPr>
          <w:color w:val="231F20"/>
        </w:rPr>
        <w:t>canalizarlos a quien corresponda.</w:t>
      </w:r>
    </w:p>
    <w:p>
      <w:pPr>
        <w:spacing w:after="0" w:line="268" w:lineRule="exact"/>
        <w:sectPr>
          <w:footerReference w:type="even" r:id="rId181"/>
          <w:footerReference w:type="default" r:id="rId182"/>
          <w:pgSz w:w="9360" w:h="12480"/>
          <w:pgMar w:footer="504" w:header="486" w:top="880" w:bottom="700" w:left="740" w:right="1300"/>
        </w:sectPr>
      </w:pPr>
    </w:p>
    <w:p>
      <w:pPr>
        <w:pStyle w:val="BodyText"/>
        <w:rPr>
          <w:sz w:val="20"/>
        </w:rPr>
      </w:pPr>
    </w:p>
    <w:p>
      <w:pPr>
        <w:pStyle w:val="BodyText"/>
        <w:spacing w:line="242" w:lineRule="auto" w:before="206"/>
        <w:ind w:left="117" w:right="107" w:firstLine="453"/>
        <w:jc w:val="both"/>
      </w:pPr>
      <w:r>
        <w:rPr>
          <w:color w:val="231F20"/>
        </w:rPr>
        <w:t>Las</w:t>
      </w:r>
      <w:r>
        <w:rPr>
          <w:color w:val="231F20"/>
          <w:spacing w:val="-16"/>
        </w:rPr>
        <w:t> </w:t>
      </w:r>
      <w:r>
        <w:rPr>
          <w:color w:val="231F20"/>
        </w:rPr>
        <w:t>actividades</w:t>
      </w:r>
      <w:r>
        <w:rPr>
          <w:color w:val="231F20"/>
          <w:spacing w:val="-16"/>
        </w:rPr>
        <w:t> </w:t>
      </w:r>
      <w:r>
        <w:rPr>
          <w:color w:val="231F20"/>
        </w:rPr>
        <w:t>que</w:t>
      </w:r>
      <w:r>
        <w:rPr>
          <w:color w:val="231F20"/>
          <w:spacing w:val="-16"/>
        </w:rPr>
        <w:t> </w:t>
      </w:r>
      <w:r>
        <w:rPr>
          <w:color w:val="231F20"/>
        </w:rPr>
        <w:t>engloban</w:t>
      </w:r>
      <w:r>
        <w:rPr>
          <w:color w:val="231F20"/>
          <w:spacing w:val="-16"/>
        </w:rPr>
        <w:t> </w:t>
      </w:r>
      <w:r>
        <w:rPr>
          <w:color w:val="231F20"/>
        </w:rPr>
        <w:t>el</w:t>
      </w:r>
      <w:r>
        <w:rPr>
          <w:color w:val="231F20"/>
          <w:spacing w:val="-16"/>
        </w:rPr>
        <w:t> </w:t>
      </w:r>
      <w:r>
        <w:rPr>
          <w:color w:val="231F20"/>
        </w:rPr>
        <w:t>trabajo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investigadores</w:t>
      </w:r>
      <w:r>
        <w:rPr>
          <w:color w:val="231F20"/>
          <w:spacing w:val="-16"/>
        </w:rPr>
        <w:t> </w:t>
      </w:r>
      <w:r>
        <w:rPr>
          <w:color w:val="231F20"/>
        </w:rPr>
        <w:t>docentes representan lo mínimo esperado del profesor universitario </w:t>
      </w:r>
      <w:r>
        <w:rPr>
          <w:color w:val="231F20"/>
          <w:spacing w:val="-3"/>
        </w:rPr>
        <w:t>ante </w:t>
      </w:r>
      <w:r>
        <w:rPr>
          <w:color w:val="231F20"/>
        </w:rPr>
        <w:t>el ojo crítico de la colectividad, pero estas funciones representan mucho más de una</w:t>
      </w:r>
      <w:r>
        <w:rPr>
          <w:color w:val="231F20"/>
          <w:spacing w:val="-17"/>
        </w:rPr>
        <w:t> </w:t>
      </w:r>
      <w:r>
        <w:rPr>
          <w:color w:val="231F20"/>
        </w:rPr>
        <w:t>jornada</w:t>
      </w:r>
      <w:r>
        <w:rPr>
          <w:color w:val="231F20"/>
          <w:spacing w:val="-17"/>
        </w:rPr>
        <w:t> </w:t>
      </w:r>
      <w:r>
        <w:rPr>
          <w:color w:val="231F20"/>
        </w:rPr>
        <w:t>laboral</w:t>
      </w:r>
      <w:r>
        <w:rPr>
          <w:color w:val="231F20"/>
          <w:spacing w:val="-17"/>
        </w:rPr>
        <w:t> </w:t>
      </w:r>
      <w:r>
        <w:rPr>
          <w:color w:val="231F20"/>
        </w:rPr>
        <w:t>de</w:t>
      </w:r>
      <w:r>
        <w:rPr>
          <w:color w:val="231F20"/>
          <w:spacing w:val="-17"/>
        </w:rPr>
        <w:t> </w:t>
      </w:r>
      <w:r>
        <w:rPr>
          <w:color w:val="231F20"/>
        </w:rPr>
        <w:t>40</w:t>
      </w:r>
      <w:r>
        <w:rPr>
          <w:color w:val="231F20"/>
          <w:spacing w:val="-17"/>
        </w:rPr>
        <w:t> </w:t>
      </w:r>
      <w:r>
        <w:rPr>
          <w:color w:val="231F20"/>
        </w:rPr>
        <w:t>horas</w:t>
      </w:r>
      <w:r>
        <w:rPr>
          <w:color w:val="231F20"/>
          <w:spacing w:val="-17"/>
        </w:rPr>
        <w:t> </w:t>
      </w:r>
      <w:r>
        <w:rPr>
          <w:color w:val="231F20"/>
        </w:rPr>
        <w:t>semanales;</w:t>
      </w:r>
      <w:r>
        <w:rPr>
          <w:color w:val="231F20"/>
          <w:spacing w:val="-17"/>
        </w:rPr>
        <w:t> </w:t>
      </w:r>
      <w:r>
        <w:rPr>
          <w:color w:val="231F20"/>
        </w:rPr>
        <w:t>frente</w:t>
      </w:r>
      <w:r>
        <w:rPr>
          <w:color w:val="231F20"/>
          <w:spacing w:val="-17"/>
        </w:rPr>
        <w:t> </w:t>
      </w:r>
      <w:r>
        <w:rPr>
          <w:color w:val="231F20"/>
        </w:rPr>
        <w:t>a</w:t>
      </w:r>
      <w:r>
        <w:rPr>
          <w:color w:val="231F20"/>
          <w:spacing w:val="-17"/>
        </w:rPr>
        <w:t> </w:t>
      </w:r>
      <w:r>
        <w:rPr>
          <w:color w:val="231F20"/>
        </w:rPr>
        <w:t>esta</w:t>
      </w:r>
      <w:r>
        <w:rPr>
          <w:color w:val="231F20"/>
          <w:spacing w:val="-17"/>
        </w:rPr>
        <w:t> </w:t>
      </w:r>
      <w:r>
        <w:rPr>
          <w:color w:val="231F20"/>
        </w:rPr>
        <w:t>gama</w:t>
      </w:r>
      <w:r>
        <w:rPr>
          <w:color w:val="231F20"/>
          <w:spacing w:val="-17"/>
        </w:rPr>
        <w:t> </w:t>
      </w:r>
      <w:r>
        <w:rPr>
          <w:color w:val="231F20"/>
        </w:rPr>
        <w:t>de</w:t>
      </w:r>
      <w:r>
        <w:rPr>
          <w:color w:val="231F20"/>
          <w:spacing w:val="-17"/>
        </w:rPr>
        <w:t> </w:t>
      </w:r>
      <w:r>
        <w:rPr>
          <w:color w:val="231F20"/>
        </w:rPr>
        <w:t>funciones, vale la pena considerar si es que la retribución salarial recibida por los profesores es suficiente para sufragar las consecuencias de esta carga     de trabajo; la evidente respuesta es </w:t>
      </w:r>
      <w:r>
        <w:rPr>
          <w:color w:val="231F20"/>
          <w:spacing w:val="-3"/>
        </w:rPr>
        <w:t>no, </w:t>
      </w:r>
      <w:r>
        <w:rPr>
          <w:color w:val="231F20"/>
        </w:rPr>
        <w:t>por lo que es necesario que esta precaria comunidad docente se someta a los requerimientos solicitados para la obtención de estímulos fuera de la misma</w:t>
      </w:r>
      <w:r>
        <w:rPr>
          <w:color w:val="231F20"/>
          <w:spacing w:val="-28"/>
        </w:rPr>
        <w:t> </w:t>
      </w:r>
      <w:r>
        <w:rPr>
          <w:color w:val="231F20"/>
        </w:rPr>
        <w:t>universidad.</w:t>
      </w:r>
    </w:p>
    <w:p>
      <w:pPr>
        <w:pStyle w:val="BodyText"/>
        <w:spacing w:line="242" w:lineRule="auto" w:before="1"/>
        <w:ind w:left="117" w:right="107" w:firstLine="453"/>
        <w:jc w:val="both"/>
      </w:pPr>
      <w:r>
        <w:rPr/>
        <w:pict>
          <v:shape style="position:absolute;margin-left:129.244995pt;margin-top:46.568089pt;width:203.65pt;height:77.05pt;mso-position-horizontal-relative:page;mso-position-vertical-relative:paragraph;z-index:-12054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0"/>
                      <w:w w:val="101"/>
                      <w:sz w:val="154"/>
                    </w:rPr>
                    <w:t>Y</w:t>
                  </w:r>
                </w:p>
              </w:txbxContent>
            </v:textbox>
            <w10:wrap type="none"/>
          </v:shape>
        </w:pict>
      </w:r>
      <w:r>
        <w:rPr>
          <w:color w:val="231F20"/>
          <w:spacing w:val="-3"/>
        </w:rPr>
        <w:t>En</w:t>
      </w:r>
      <w:r>
        <w:rPr>
          <w:color w:val="231F20"/>
          <w:spacing w:val="-29"/>
        </w:rPr>
        <w:t> </w:t>
      </w:r>
      <w:r>
        <w:rPr>
          <w:color w:val="231F20"/>
          <w:spacing w:val="-5"/>
        </w:rPr>
        <w:t>este</w:t>
      </w:r>
      <w:r>
        <w:rPr>
          <w:color w:val="231F20"/>
          <w:spacing w:val="-29"/>
        </w:rPr>
        <w:t> </w:t>
      </w:r>
      <w:r>
        <w:rPr>
          <w:color w:val="231F20"/>
          <w:spacing w:val="-6"/>
        </w:rPr>
        <w:t>sentido,</w:t>
      </w:r>
      <w:r>
        <w:rPr>
          <w:color w:val="231F20"/>
          <w:spacing w:val="-29"/>
        </w:rPr>
        <w:t> </w:t>
      </w:r>
      <w:r>
        <w:rPr>
          <w:color w:val="231F20"/>
          <w:spacing w:val="-3"/>
        </w:rPr>
        <w:t>el</w:t>
      </w:r>
      <w:r>
        <w:rPr>
          <w:color w:val="231F20"/>
          <w:spacing w:val="-29"/>
        </w:rPr>
        <w:t> </w:t>
      </w:r>
      <w:r>
        <w:rPr>
          <w:color w:val="231F20"/>
          <w:spacing w:val="-4"/>
        </w:rPr>
        <w:t>80%</w:t>
      </w:r>
      <w:r>
        <w:rPr>
          <w:color w:val="231F20"/>
          <w:spacing w:val="-29"/>
        </w:rPr>
        <w:t> </w:t>
      </w:r>
      <w:r>
        <w:rPr>
          <w:color w:val="231F20"/>
          <w:spacing w:val="-3"/>
        </w:rPr>
        <w:t>de</w:t>
      </w:r>
      <w:r>
        <w:rPr>
          <w:color w:val="231F20"/>
          <w:spacing w:val="-29"/>
        </w:rPr>
        <w:t> </w:t>
      </w:r>
      <w:r>
        <w:rPr>
          <w:color w:val="231F20"/>
          <w:spacing w:val="-3"/>
        </w:rPr>
        <w:t>la</w:t>
      </w:r>
      <w:r>
        <w:rPr>
          <w:color w:val="231F20"/>
          <w:spacing w:val="-29"/>
        </w:rPr>
        <w:t> </w:t>
      </w:r>
      <w:r>
        <w:rPr>
          <w:color w:val="231F20"/>
          <w:spacing w:val="-5"/>
        </w:rPr>
        <w:t>muestra</w:t>
      </w:r>
      <w:r>
        <w:rPr>
          <w:color w:val="231F20"/>
          <w:spacing w:val="-29"/>
        </w:rPr>
        <w:t> </w:t>
      </w:r>
      <w:r>
        <w:rPr>
          <w:color w:val="231F20"/>
          <w:spacing w:val="-5"/>
        </w:rPr>
        <w:t>estudiada</w:t>
      </w:r>
      <w:r>
        <w:rPr>
          <w:color w:val="231F20"/>
          <w:spacing w:val="-29"/>
        </w:rPr>
        <w:t> </w:t>
      </w:r>
      <w:r>
        <w:rPr>
          <w:color w:val="231F20"/>
          <w:spacing w:val="-5"/>
        </w:rPr>
        <w:t>confirma</w:t>
      </w:r>
      <w:r>
        <w:rPr>
          <w:color w:val="231F20"/>
          <w:spacing w:val="-29"/>
        </w:rPr>
        <w:t> </w:t>
      </w:r>
      <w:r>
        <w:rPr>
          <w:color w:val="231F20"/>
          <w:spacing w:val="-5"/>
        </w:rPr>
        <w:t>que</w:t>
      </w:r>
      <w:r>
        <w:rPr>
          <w:color w:val="231F20"/>
          <w:spacing w:val="-29"/>
        </w:rPr>
        <w:t> </w:t>
      </w:r>
      <w:r>
        <w:rPr>
          <w:color w:val="231F20"/>
          <w:spacing w:val="-4"/>
        </w:rPr>
        <w:t>sus</w:t>
      </w:r>
      <w:r>
        <w:rPr>
          <w:color w:val="231F20"/>
          <w:spacing w:val="-29"/>
        </w:rPr>
        <w:t> </w:t>
      </w:r>
      <w:r>
        <w:rPr>
          <w:color w:val="231F20"/>
          <w:spacing w:val="-6"/>
        </w:rPr>
        <w:t>funciones </w:t>
      </w:r>
      <w:r>
        <w:rPr>
          <w:color w:val="231F20"/>
        </w:rPr>
        <w:t>se </w:t>
      </w:r>
      <w:r>
        <w:rPr>
          <w:color w:val="231F20"/>
          <w:spacing w:val="-5"/>
        </w:rPr>
        <w:t>desempeñan </w:t>
      </w:r>
      <w:r>
        <w:rPr>
          <w:color w:val="231F20"/>
          <w:spacing w:val="-6"/>
        </w:rPr>
        <w:t>tanto </w:t>
      </w:r>
      <w:r>
        <w:rPr>
          <w:color w:val="231F20"/>
          <w:spacing w:val="-3"/>
        </w:rPr>
        <w:t>de </w:t>
      </w:r>
      <w:r>
        <w:rPr>
          <w:color w:val="231F20"/>
          <w:spacing w:val="-5"/>
        </w:rPr>
        <w:t>manera </w:t>
      </w:r>
      <w:r>
        <w:rPr>
          <w:color w:val="231F20"/>
          <w:spacing w:val="-6"/>
        </w:rPr>
        <w:t>colaborativa </w:t>
      </w:r>
      <w:r>
        <w:rPr>
          <w:color w:val="231F20"/>
          <w:spacing w:val="-5"/>
        </w:rPr>
        <w:t>como </w:t>
      </w:r>
      <w:r>
        <w:rPr>
          <w:color w:val="231F20"/>
          <w:spacing w:val="-6"/>
        </w:rPr>
        <w:t>individual, </w:t>
      </w:r>
      <w:r>
        <w:rPr>
          <w:color w:val="231F20"/>
          <w:spacing w:val="-3"/>
        </w:rPr>
        <w:t>ya </w:t>
      </w:r>
      <w:r>
        <w:rPr>
          <w:color w:val="231F20"/>
          <w:spacing w:val="-5"/>
        </w:rPr>
        <w:t>que tienen que </w:t>
      </w:r>
      <w:r>
        <w:rPr>
          <w:color w:val="231F20"/>
          <w:spacing w:val="-6"/>
        </w:rPr>
        <w:t>trabajar  </w:t>
      </w:r>
      <w:r>
        <w:rPr>
          <w:color w:val="231F20"/>
          <w:spacing w:val="-5"/>
        </w:rPr>
        <w:t>con </w:t>
      </w:r>
      <w:r>
        <w:rPr>
          <w:color w:val="231F20"/>
          <w:spacing w:val="-4"/>
        </w:rPr>
        <w:t>cuerpos </w:t>
      </w:r>
      <w:r>
        <w:rPr>
          <w:color w:val="231F20"/>
          <w:spacing w:val="-5"/>
        </w:rPr>
        <w:t>académicos </w:t>
      </w:r>
      <w:r>
        <w:rPr>
          <w:color w:val="231F20"/>
          <w:spacing w:val="-4"/>
        </w:rPr>
        <w:t>para </w:t>
      </w:r>
      <w:r>
        <w:rPr>
          <w:color w:val="231F20"/>
          <w:spacing w:val="-3"/>
        </w:rPr>
        <w:t>el </w:t>
      </w:r>
      <w:r>
        <w:rPr>
          <w:color w:val="231F20"/>
          <w:spacing w:val="-5"/>
        </w:rPr>
        <w:t>desarrollo </w:t>
      </w:r>
      <w:r>
        <w:rPr>
          <w:color w:val="231F20"/>
          <w:spacing w:val="-3"/>
        </w:rPr>
        <w:t>de </w:t>
      </w:r>
      <w:r>
        <w:rPr>
          <w:color w:val="231F20"/>
          <w:spacing w:val="-6"/>
        </w:rPr>
        <w:t>investigaciones;   </w:t>
      </w:r>
      <w:r>
        <w:rPr>
          <w:color w:val="231F20"/>
          <w:spacing w:val="-3"/>
        </w:rPr>
        <w:t>el </w:t>
      </w:r>
      <w:r>
        <w:rPr>
          <w:color w:val="231F20"/>
          <w:spacing w:val="-6"/>
        </w:rPr>
        <w:t>restante </w:t>
      </w:r>
      <w:r>
        <w:rPr>
          <w:color w:val="231F20"/>
          <w:spacing w:val="-4"/>
        </w:rPr>
        <w:t>20% </w:t>
      </w:r>
      <w:r>
        <w:rPr>
          <w:color w:val="231F20"/>
          <w:spacing w:val="-5"/>
        </w:rPr>
        <w:t>indicó que </w:t>
      </w:r>
      <w:r>
        <w:rPr>
          <w:color w:val="231F20"/>
          <w:spacing w:val="-3"/>
        </w:rPr>
        <w:t>su </w:t>
      </w:r>
      <w:r>
        <w:rPr>
          <w:color w:val="231F20"/>
          <w:spacing w:val="-5"/>
        </w:rPr>
        <w:t>trabajo </w:t>
      </w:r>
      <w:r>
        <w:rPr>
          <w:color w:val="231F20"/>
          <w:spacing w:val="-3"/>
        </w:rPr>
        <w:t>es </w:t>
      </w:r>
      <w:r>
        <w:rPr>
          <w:color w:val="231F20"/>
          <w:spacing w:val="-4"/>
        </w:rPr>
        <w:t>100% </w:t>
      </w:r>
      <w:r>
        <w:rPr>
          <w:color w:val="231F20"/>
          <w:spacing w:val="-7"/>
        </w:rPr>
        <w:t>colaborativo, </w:t>
      </w:r>
      <w:r>
        <w:rPr>
          <w:color w:val="231F20"/>
          <w:spacing w:val="-5"/>
        </w:rPr>
        <w:t>debido </w:t>
      </w:r>
      <w:r>
        <w:rPr>
          <w:color w:val="231F20"/>
        </w:rPr>
        <w:t>a </w:t>
      </w:r>
      <w:r>
        <w:rPr>
          <w:color w:val="231F20"/>
          <w:spacing w:val="-5"/>
        </w:rPr>
        <w:t>que </w:t>
      </w:r>
      <w:r>
        <w:rPr>
          <w:color w:val="231F20"/>
        </w:rPr>
        <w:t>se </w:t>
      </w:r>
      <w:r>
        <w:rPr>
          <w:color w:val="231F20"/>
          <w:spacing w:val="-5"/>
        </w:rPr>
        <w:t>encuentra </w:t>
      </w:r>
      <w:r>
        <w:rPr>
          <w:color w:val="231F20"/>
          <w:spacing w:val="-4"/>
        </w:rPr>
        <w:t>más enfocado </w:t>
      </w:r>
      <w:r>
        <w:rPr>
          <w:color w:val="231F20"/>
        </w:rPr>
        <w:t>a </w:t>
      </w:r>
      <w:r>
        <w:rPr>
          <w:color w:val="231F20"/>
          <w:spacing w:val="-3"/>
        </w:rPr>
        <w:t>la </w:t>
      </w:r>
      <w:r>
        <w:rPr>
          <w:color w:val="231F20"/>
          <w:spacing w:val="-5"/>
        </w:rPr>
        <w:t>parte </w:t>
      </w:r>
      <w:r>
        <w:rPr>
          <w:color w:val="231F20"/>
          <w:spacing w:val="-3"/>
        </w:rPr>
        <w:t>de </w:t>
      </w:r>
      <w:r>
        <w:rPr>
          <w:color w:val="231F20"/>
          <w:spacing w:val="-5"/>
        </w:rPr>
        <w:t>gestión </w:t>
      </w:r>
      <w:r>
        <w:rPr>
          <w:color w:val="231F20"/>
        </w:rPr>
        <w:t>y </w:t>
      </w:r>
      <w:r>
        <w:rPr>
          <w:color w:val="231F20"/>
          <w:spacing w:val="-5"/>
        </w:rPr>
        <w:t>vinculación académica. </w:t>
      </w:r>
      <w:r>
        <w:rPr>
          <w:color w:val="231F20"/>
          <w:spacing w:val="-4"/>
        </w:rPr>
        <w:t>Esta</w:t>
      </w:r>
      <w:r>
        <w:rPr>
          <w:color w:val="231F20"/>
          <w:spacing w:val="52"/>
        </w:rPr>
        <w:t> </w:t>
      </w:r>
      <w:r>
        <w:rPr>
          <w:color w:val="231F20"/>
          <w:spacing w:val="-5"/>
        </w:rPr>
        <w:t>realidad indica </w:t>
      </w:r>
      <w:r>
        <w:rPr>
          <w:color w:val="231F20"/>
          <w:spacing w:val="-4"/>
        </w:rPr>
        <w:t>una </w:t>
      </w:r>
      <w:r>
        <w:rPr>
          <w:color w:val="231F20"/>
          <w:spacing w:val="-5"/>
        </w:rPr>
        <w:t>postura </w:t>
      </w:r>
      <w:r>
        <w:rPr>
          <w:color w:val="231F20"/>
          <w:spacing w:val="-6"/>
        </w:rPr>
        <w:t>diferente </w:t>
      </w:r>
      <w:r>
        <w:rPr>
          <w:color w:val="231F20"/>
        </w:rPr>
        <w:t>a </w:t>
      </w:r>
      <w:r>
        <w:rPr>
          <w:color w:val="231F20"/>
          <w:spacing w:val="-3"/>
        </w:rPr>
        <w:t>la </w:t>
      </w:r>
      <w:r>
        <w:rPr>
          <w:color w:val="231F20"/>
          <w:spacing w:val="-5"/>
        </w:rPr>
        <w:t>forma </w:t>
      </w:r>
      <w:r>
        <w:rPr>
          <w:color w:val="231F20"/>
          <w:spacing w:val="-3"/>
        </w:rPr>
        <w:t>en la </w:t>
      </w:r>
      <w:r>
        <w:rPr>
          <w:color w:val="231F20"/>
          <w:spacing w:val="-5"/>
        </w:rPr>
        <w:t>que </w:t>
      </w:r>
      <w:r>
        <w:rPr>
          <w:color w:val="231F20"/>
        </w:rPr>
        <w:t>se </w:t>
      </w:r>
      <w:r>
        <w:rPr>
          <w:color w:val="231F20"/>
          <w:spacing w:val="-5"/>
        </w:rPr>
        <w:t>venía </w:t>
      </w:r>
      <w:r>
        <w:rPr>
          <w:color w:val="231F20"/>
          <w:spacing w:val="-6"/>
        </w:rPr>
        <w:t>trabajando, </w:t>
      </w:r>
      <w:r>
        <w:rPr>
          <w:color w:val="231F20"/>
          <w:spacing w:val="-4"/>
        </w:rPr>
        <w:t>los </w:t>
      </w:r>
      <w:r>
        <w:rPr>
          <w:color w:val="231F20"/>
          <w:spacing w:val="-6"/>
        </w:rPr>
        <w:t>investigadores </w:t>
      </w:r>
      <w:r>
        <w:rPr>
          <w:color w:val="231F20"/>
          <w:spacing w:val="-5"/>
        </w:rPr>
        <w:t>docentes han tenido que </w:t>
      </w:r>
      <w:r>
        <w:rPr>
          <w:color w:val="231F20"/>
          <w:spacing w:val="-6"/>
        </w:rPr>
        <w:t>aprender </w:t>
      </w:r>
      <w:r>
        <w:rPr>
          <w:color w:val="231F20"/>
        </w:rPr>
        <w:t>a </w:t>
      </w:r>
      <w:r>
        <w:rPr>
          <w:color w:val="231F20"/>
          <w:spacing w:val="-6"/>
        </w:rPr>
        <w:t>desarrollar </w:t>
      </w:r>
      <w:r>
        <w:rPr>
          <w:color w:val="231F20"/>
          <w:spacing w:val="-3"/>
        </w:rPr>
        <w:t>un </w:t>
      </w:r>
      <w:r>
        <w:rPr>
          <w:color w:val="231F20"/>
          <w:spacing w:val="-6"/>
        </w:rPr>
        <w:t>olfato </w:t>
      </w:r>
      <w:r>
        <w:rPr>
          <w:color w:val="231F20"/>
          <w:spacing w:val="-4"/>
        </w:rPr>
        <w:t>para </w:t>
      </w:r>
      <w:r>
        <w:rPr>
          <w:color w:val="231F20"/>
          <w:spacing w:val="-5"/>
        </w:rPr>
        <w:t>identificar </w:t>
      </w:r>
      <w:r>
        <w:rPr>
          <w:color w:val="231F20"/>
          <w:spacing w:val="-4"/>
        </w:rPr>
        <w:t>cuáles </w:t>
      </w:r>
      <w:r>
        <w:rPr>
          <w:color w:val="231F20"/>
          <w:spacing w:val="-5"/>
        </w:rPr>
        <w:t>pueden </w:t>
      </w:r>
      <w:r>
        <w:rPr>
          <w:color w:val="231F20"/>
          <w:spacing w:val="-3"/>
        </w:rPr>
        <w:t>ser </w:t>
      </w:r>
      <w:r>
        <w:rPr>
          <w:color w:val="231F20"/>
          <w:spacing w:val="-4"/>
        </w:rPr>
        <w:t>las </w:t>
      </w:r>
      <w:r>
        <w:rPr>
          <w:color w:val="231F20"/>
          <w:spacing w:val="-6"/>
        </w:rPr>
        <w:t>estrategias </w:t>
      </w:r>
      <w:r>
        <w:rPr>
          <w:color w:val="231F20"/>
        </w:rPr>
        <w:t>y </w:t>
      </w:r>
      <w:r>
        <w:rPr>
          <w:color w:val="231F20"/>
          <w:spacing w:val="-4"/>
        </w:rPr>
        <w:t>las </w:t>
      </w:r>
      <w:r>
        <w:rPr>
          <w:color w:val="231F20"/>
          <w:spacing w:val="-5"/>
        </w:rPr>
        <w:t>alianzas necesarias, </w:t>
      </w:r>
      <w:r>
        <w:rPr>
          <w:color w:val="231F20"/>
          <w:spacing w:val="-6"/>
        </w:rPr>
        <w:t>así </w:t>
      </w:r>
      <w:r>
        <w:rPr>
          <w:color w:val="231F20"/>
          <w:spacing w:val="-5"/>
        </w:rPr>
        <w:t>como </w:t>
      </w:r>
      <w:r>
        <w:rPr>
          <w:color w:val="231F20"/>
        </w:rPr>
        <w:t>a </w:t>
      </w:r>
      <w:r>
        <w:rPr>
          <w:color w:val="231F20"/>
          <w:spacing w:val="-5"/>
        </w:rPr>
        <w:t>qué </w:t>
      </w:r>
      <w:r>
        <w:rPr>
          <w:color w:val="231F20"/>
          <w:spacing w:val="-6"/>
        </w:rPr>
        <w:t>eventos también </w:t>
      </w:r>
      <w:r>
        <w:rPr>
          <w:color w:val="231F20"/>
          <w:spacing w:val="-4"/>
        </w:rPr>
        <w:t>tiene </w:t>
      </w:r>
      <w:r>
        <w:rPr>
          <w:color w:val="231F20"/>
          <w:spacing w:val="-5"/>
        </w:rPr>
        <w:t>que </w:t>
      </w:r>
      <w:r>
        <w:rPr>
          <w:color w:val="231F20"/>
          <w:spacing w:val="-6"/>
        </w:rPr>
        <w:t>comparecer </w:t>
      </w:r>
      <w:r>
        <w:rPr>
          <w:color w:val="231F20"/>
          <w:spacing w:val="-4"/>
        </w:rPr>
        <w:t>para poder seguir </w:t>
      </w:r>
      <w:r>
        <w:rPr>
          <w:color w:val="231F20"/>
          <w:spacing w:val="-3"/>
        </w:rPr>
        <w:t>en esa </w:t>
      </w:r>
      <w:r>
        <w:rPr>
          <w:color w:val="231F20"/>
          <w:spacing w:val="-5"/>
        </w:rPr>
        <w:t>carrera hacia </w:t>
      </w:r>
      <w:r>
        <w:rPr>
          <w:color w:val="231F20"/>
          <w:spacing w:val="-3"/>
        </w:rPr>
        <w:t>la </w:t>
      </w:r>
      <w:r>
        <w:rPr>
          <w:color w:val="231F20"/>
          <w:spacing w:val="-6"/>
        </w:rPr>
        <w:t>sobrevivencia </w:t>
      </w:r>
      <w:r>
        <w:rPr>
          <w:color w:val="231F20"/>
          <w:spacing w:val="-5"/>
        </w:rPr>
        <w:t>laboral que hemos venido </w:t>
      </w:r>
      <w:r>
        <w:rPr>
          <w:color w:val="231F20"/>
          <w:spacing w:val="-6"/>
        </w:rPr>
        <w:t>mencionando; ante </w:t>
      </w:r>
      <w:r>
        <w:rPr>
          <w:color w:val="231F20"/>
          <w:spacing w:val="-4"/>
        </w:rPr>
        <w:t>esta</w:t>
      </w:r>
      <w:r>
        <w:rPr>
          <w:color w:val="231F20"/>
          <w:spacing w:val="-10"/>
        </w:rPr>
        <w:t> </w:t>
      </w:r>
      <w:r>
        <w:rPr>
          <w:color w:val="231F20"/>
          <w:spacing w:val="-6"/>
        </w:rPr>
        <w:t>condición,</w:t>
      </w:r>
      <w:r>
        <w:rPr>
          <w:color w:val="231F20"/>
          <w:spacing w:val="-10"/>
        </w:rPr>
        <w:t> </w:t>
      </w:r>
      <w:r>
        <w:rPr>
          <w:color w:val="231F20"/>
          <w:spacing w:val="-6"/>
        </w:rPr>
        <w:t>Santos</w:t>
      </w:r>
      <w:r>
        <w:rPr>
          <w:color w:val="231F20"/>
          <w:spacing w:val="-10"/>
        </w:rPr>
        <w:t> </w:t>
      </w:r>
      <w:r>
        <w:rPr>
          <w:color w:val="231F20"/>
          <w:spacing w:val="-5"/>
        </w:rPr>
        <w:t>(2011)</w:t>
      </w:r>
      <w:r>
        <w:rPr>
          <w:color w:val="231F20"/>
          <w:spacing w:val="-10"/>
        </w:rPr>
        <w:t> </w:t>
      </w:r>
      <w:r>
        <w:rPr>
          <w:color w:val="231F20"/>
          <w:spacing w:val="-6"/>
        </w:rPr>
        <w:t>menciona</w:t>
      </w:r>
      <w:r>
        <w:rPr>
          <w:color w:val="231F20"/>
          <w:spacing w:val="-10"/>
        </w:rPr>
        <w:t> </w:t>
      </w:r>
      <w:r>
        <w:rPr>
          <w:color w:val="231F20"/>
          <w:spacing w:val="-5"/>
        </w:rPr>
        <w:t>que</w:t>
      </w:r>
      <w:r>
        <w:rPr>
          <w:color w:val="231F20"/>
          <w:spacing w:val="-10"/>
        </w:rPr>
        <w:t> </w:t>
      </w:r>
      <w:r>
        <w:rPr>
          <w:color w:val="231F20"/>
          <w:spacing w:val="-4"/>
        </w:rPr>
        <w:t>los</w:t>
      </w:r>
      <w:r>
        <w:rPr>
          <w:color w:val="231F20"/>
          <w:spacing w:val="-10"/>
        </w:rPr>
        <w:t> </w:t>
      </w:r>
      <w:r>
        <w:rPr>
          <w:color w:val="231F20"/>
          <w:spacing w:val="-5"/>
        </w:rPr>
        <w:t>académicos</w:t>
      </w:r>
      <w:r>
        <w:rPr>
          <w:color w:val="231F20"/>
          <w:spacing w:val="-10"/>
        </w:rPr>
        <w:t> </w:t>
      </w:r>
      <w:r>
        <w:rPr>
          <w:color w:val="231F20"/>
          <w:spacing w:val="-5"/>
        </w:rPr>
        <w:t>tienen</w:t>
      </w:r>
      <w:r>
        <w:rPr>
          <w:color w:val="231F20"/>
          <w:spacing w:val="-10"/>
        </w:rPr>
        <w:t> </w:t>
      </w:r>
      <w:r>
        <w:rPr>
          <w:color w:val="231F20"/>
          <w:spacing w:val="-5"/>
        </w:rPr>
        <w:t>que</w:t>
      </w:r>
      <w:r>
        <w:rPr>
          <w:color w:val="231F20"/>
          <w:spacing w:val="-10"/>
        </w:rPr>
        <w:t> </w:t>
      </w:r>
      <w:r>
        <w:rPr>
          <w:color w:val="231F20"/>
          <w:spacing w:val="-5"/>
        </w:rPr>
        <w:t>buscar </w:t>
      </w:r>
      <w:r>
        <w:rPr>
          <w:color w:val="231F20"/>
          <w:spacing w:val="-6"/>
        </w:rPr>
        <w:t>formas </w:t>
      </w:r>
      <w:r>
        <w:rPr>
          <w:color w:val="231F20"/>
          <w:spacing w:val="-3"/>
        </w:rPr>
        <w:t>de </w:t>
      </w:r>
      <w:r>
        <w:rPr>
          <w:color w:val="231F20"/>
          <w:spacing w:val="-7"/>
        </w:rPr>
        <w:t>afrontamiento </w:t>
      </w:r>
      <w:r>
        <w:rPr>
          <w:color w:val="231F20"/>
        </w:rPr>
        <w:t>al </w:t>
      </w:r>
      <w:r>
        <w:rPr>
          <w:color w:val="231F20"/>
          <w:spacing w:val="-5"/>
        </w:rPr>
        <w:t>darwinismo </w:t>
      </w:r>
      <w:r>
        <w:rPr>
          <w:color w:val="231F20"/>
          <w:spacing w:val="-4"/>
        </w:rPr>
        <w:t>social, </w:t>
      </w:r>
      <w:r>
        <w:rPr>
          <w:color w:val="231F20"/>
          <w:spacing w:val="-3"/>
        </w:rPr>
        <w:t>de ahí el </w:t>
      </w:r>
      <w:r>
        <w:rPr>
          <w:color w:val="231F20"/>
          <w:spacing w:val="-7"/>
        </w:rPr>
        <w:t>aumento </w:t>
      </w:r>
      <w:r>
        <w:rPr>
          <w:color w:val="231F20"/>
          <w:spacing w:val="-4"/>
        </w:rPr>
        <w:t>del </w:t>
      </w:r>
      <w:r>
        <w:rPr>
          <w:color w:val="231F20"/>
          <w:spacing w:val="-7"/>
        </w:rPr>
        <w:t>interés </w:t>
      </w:r>
      <w:r>
        <w:rPr>
          <w:color w:val="231F20"/>
          <w:spacing w:val="-3"/>
        </w:rPr>
        <w:t>de</w:t>
      </w:r>
      <w:r>
        <w:rPr>
          <w:color w:val="231F20"/>
          <w:spacing w:val="-11"/>
        </w:rPr>
        <w:t> </w:t>
      </w:r>
      <w:r>
        <w:rPr>
          <w:color w:val="231F20"/>
          <w:spacing w:val="-4"/>
        </w:rPr>
        <w:t>los</w:t>
      </w:r>
      <w:r>
        <w:rPr>
          <w:color w:val="231F20"/>
          <w:spacing w:val="-11"/>
        </w:rPr>
        <w:t> </w:t>
      </w:r>
      <w:r>
        <w:rPr>
          <w:color w:val="231F20"/>
          <w:spacing w:val="-5"/>
        </w:rPr>
        <w:t>académicos</w:t>
      </w:r>
      <w:r>
        <w:rPr>
          <w:color w:val="231F20"/>
          <w:spacing w:val="-11"/>
        </w:rPr>
        <w:t> </w:t>
      </w:r>
      <w:r>
        <w:rPr>
          <w:color w:val="231F20"/>
          <w:spacing w:val="-4"/>
        </w:rPr>
        <w:t>por</w:t>
      </w:r>
      <w:r>
        <w:rPr>
          <w:color w:val="231F20"/>
          <w:spacing w:val="-11"/>
        </w:rPr>
        <w:t> </w:t>
      </w:r>
      <w:r>
        <w:rPr>
          <w:color w:val="231F20"/>
          <w:spacing w:val="-5"/>
        </w:rPr>
        <w:t>participar</w:t>
      </w:r>
      <w:r>
        <w:rPr>
          <w:color w:val="231F20"/>
          <w:spacing w:val="-11"/>
        </w:rPr>
        <w:t> </w:t>
      </w:r>
      <w:r>
        <w:rPr>
          <w:color w:val="231F20"/>
          <w:spacing w:val="-3"/>
        </w:rPr>
        <w:t>en</w:t>
      </w:r>
      <w:r>
        <w:rPr>
          <w:color w:val="231F20"/>
          <w:spacing w:val="-11"/>
        </w:rPr>
        <w:t> </w:t>
      </w:r>
      <w:r>
        <w:rPr>
          <w:color w:val="231F20"/>
          <w:spacing w:val="-3"/>
        </w:rPr>
        <w:t>la</w:t>
      </w:r>
      <w:r>
        <w:rPr>
          <w:color w:val="231F20"/>
          <w:spacing w:val="-11"/>
        </w:rPr>
        <w:t> </w:t>
      </w:r>
      <w:r>
        <w:rPr>
          <w:color w:val="231F20"/>
          <w:spacing w:val="-6"/>
        </w:rPr>
        <w:t>obtención</w:t>
      </w:r>
      <w:r>
        <w:rPr>
          <w:color w:val="231F20"/>
          <w:spacing w:val="-11"/>
        </w:rPr>
        <w:t> </w:t>
      </w:r>
      <w:r>
        <w:rPr>
          <w:color w:val="231F20"/>
          <w:spacing w:val="-3"/>
        </w:rPr>
        <w:t>de</w:t>
      </w:r>
      <w:r>
        <w:rPr>
          <w:color w:val="231F20"/>
          <w:spacing w:val="-11"/>
        </w:rPr>
        <w:t> </w:t>
      </w:r>
      <w:r>
        <w:rPr>
          <w:color w:val="231F20"/>
          <w:spacing w:val="-5"/>
        </w:rPr>
        <w:t>estímulos</w:t>
      </w:r>
      <w:r>
        <w:rPr>
          <w:color w:val="231F20"/>
          <w:spacing w:val="-11"/>
        </w:rPr>
        <w:t> </w:t>
      </w:r>
      <w:r>
        <w:rPr>
          <w:color w:val="231F20"/>
          <w:spacing w:val="-5"/>
        </w:rPr>
        <w:t>adicionales,</w:t>
      </w:r>
      <w:r>
        <w:rPr>
          <w:color w:val="231F20"/>
          <w:spacing w:val="-11"/>
        </w:rPr>
        <w:t> </w:t>
      </w:r>
      <w:r>
        <w:rPr>
          <w:color w:val="231F20"/>
          <w:spacing w:val="-6"/>
        </w:rPr>
        <w:t>que resultan </w:t>
      </w:r>
      <w:r>
        <w:rPr>
          <w:color w:val="231F20"/>
          <w:spacing w:val="-3"/>
        </w:rPr>
        <w:t>ser </w:t>
      </w:r>
      <w:r>
        <w:rPr>
          <w:color w:val="231F20"/>
          <w:spacing w:val="-5"/>
        </w:rPr>
        <w:t>metas </w:t>
      </w:r>
      <w:r>
        <w:rPr>
          <w:color w:val="231F20"/>
          <w:spacing w:val="-7"/>
        </w:rPr>
        <w:t>autoimpuestas </w:t>
      </w:r>
      <w:r>
        <w:rPr>
          <w:color w:val="231F20"/>
          <w:spacing w:val="-4"/>
        </w:rPr>
        <w:t>para </w:t>
      </w:r>
      <w:r>
        <w:rPr>
          <w:color w:val="231F20"/>
          <w:spacing w:val="-5"/>
        </w:rPr>
        <w:t>mejorar </w:t>
      </w:r>
      <w:r>
        <w:rPr>
          <w:color w:val="231F20"/>
          <w:spacing w:val="-3"/>
        </w:rPr>
        <w:t>el </w:t>
      </w:r>
      <w:r>
        <w:rPr>
          <w:color w:val="231F20"/>
          <w:spacing w:val="-6"/>
        </w:rPr>
        <w:t>salario, </w:t>
      </w:r>
      <w:r>
        <w:rPr>
          <w:color w:val="231F20"/>
          <w:spacing w:val="-5"/>
        </w:rPr>
        <w:t>con </w:t>
      </w:r>
      <w:r>
        <w:rPr>
          <w:color w:val="231F20"/>
          <w:spacing w:val="-3"/>
        </w:rPr>
        <w:t>el </w:t>
      </w:r>
      <w:r>
        <w:rPr>
          <w:color w:val="231F20"/>
          <w:spacing w:val="-6"/>
        </w:rPr>
        <w:t>consecuente </w:t>
      </w:r>
      <w:r>
        <w:rPr>
          <w:color w:val="231F20"/>
          <w:spacing w:val="-7"/>
        </w:rPr>
        <w:t>aumento </w:t>
      </w:r>
      <w:r>
        <w:rPr>
          <w:color w:val="231F20"/>
          <w:spacing w:val="-4"/>
        </w:rPr>
        <w:t>del</w:t>
      </w:r>
      <w:r>
        <w:rPr>
          <w:color w:val="231F20"/>
          <w:spacing w:val="52"/>
        </w:rPr>
        <w:t> </w:t>
      </w:r>
      <w:r>
        <w:rPr>
          <w:color w:val="231F20"/>
          <w:spacing w:val="-6"/>
        </w:rPr>
        <w:t>productivismo intelectual, </w:t>
      </w:r>
      <w:r>
        <w:rPr>
          <w:color w:val="231F20"/>
          <w:spacing w:val="-5"/>
        </w:rPr>
        <w:t>debido </w:t>
      </w:r>
      <w:r>
        <w:rPr>
          <w:color w:val="231F20"/>
        </w:rPr>
        <w:t>a </w:t>
      </w:r>
      <w:r>
        <w:rPr>
          <w:color w:val="231F20"/>
          <w:spacing w:val="-5"/>
        </w:rPr>
        <w:t>que </w:t>
      </w:r>
      <w:r>
        <w:rPr>
          <w:color w:val="231F20"/>
          <w:spacing w:val="-4"/>
        </w:rPr>
        <w:t>las</w:t>
      </w:r>
      <w:r>
        <w:rPr>
          <w:color w:val="231F20"/>
          <w:spacing w:val="52"/>
        </w:rPr>
        <w:t> </w:t>
      </w:r>
      <w:r>
        <w:rPr>
          <w:color w:val="231F20"/>
          <w:spacing w:val="-6"/>
        </w:rPr>
        <w:t>instituciones encargadas </w:t>
      </w:r>
      <w:r>
        <w:rPr>
          <w:color w:val="231F20"/>
          <w:spacing w:val="-3"/>
        </w:rPr>
        <w:t>de la </w:t>
      </w:r>
      <w:r>
        <w:rPr>
          <w:color w:val="231F20"/>
          <w:spacing w:val="-5"/>
        </w:rPr>
        <w:t>repartición </w:t>
      </w:r>
      <w:r>
        <w:rPr>
          <w:color w:val="231F20"/>
          <w:spacing w:val="-3"/>
        </w:rPr>
        <w:t>de </w:t>
      </w:r>
      <w:r>
        <w:rPr>
          <w:color w:val="231F20"/>
          <w:spacing w:val="-5"/>
        </w:rPr>
        <w:t>estímulos tienen criterios </w:t>
      </w:r>
      <w:r>
        <w:rPr>
          <w:color w:val="231F20"/>
          <w:spacing w:val="-3"/>
        </w:rPr>
        <w:t>de </w:t>
      </w:r>
      <w:r>
        <w:rPr>
          <w:color w:val="231F20"/>
          <w:spacing w:val="-5"/>
        </w:rPr>
        <w:t>evaluación basados </w:t>
      </w:r>
      <w:r>
        <w:rPr>
          <w:color w:val="231F20"/>
          <w:spacing w:val="-3"/>
        </w:rPr>
        <w:t>en la </w:t>
      </w:r>
      <w:r>
        <w:rPr>
          <w:color w:val="231F20"/>
          <w:spacing w:val="-6"/>
        </w:rPr>
        <w:t>longitud </w:t>
      </w:r>
      <w:r>
        <w:rPr>
          <w:color w:val="231F20"/>
          <w:spacing w:val="-4"/>
        </w:rPr>
        <w:t>del currículo </w:t>
      </w:r>
      <w:r>
        <w:rPr>
          <w:color w:val="231F20"/>
          <w:spacing w:val="-3"/>
        </w:rPr>
        <w:t>de </w:t>
      </w:r>
      <w:r>
        <w:rPr>
          <w:color w:val="231F20"/>
          <w:spacing w:val="-4"/>
        </w:rPr>
        <w:t>los </w:t>
      </w:r>
      <w:r>
        <w:rPr>
          <w:color w:val="231F20"/>
          <w:spacing w:val="-6"/>
        </w:rPr>
        <w:t>profesores, </w:t>
      </w:r>
      <w:r>
        <w:rPr>
          <w:color w:val="231F20"/>
        </w:rPr>
        <w:t>se </w:t>
      </w:r>
      <w:r>
        <w:rPr>
          <w:color w:val="231F20"/>
          <w:spacing w:val="-5"/>
        </w:rPr>
        <w:t>pondera </w:t>
      </w:r>
      <w:r>
        <w:rPr>
          <w:color w:val="231F20"/>
          <w:spacing w:val="-3"/>
        </w:rPr>
        <w:t>la </w:t>
      </w:r>
      <w:r>
        <w:rPr>
          <w:color w:val="231F20"/>
          <w:spacing w:val="-6"/>
        </w:rPr>
        <w:t>cantidad </w:t>
      </w:r>
      <w:r>
        <w:rPr>
          <w:color w:val="231F20"/>
          <w:spacing w:val="-3"/>
        </w:rPr>
        <w:t>de </w:t>
      </w:r>
      <w:r>
        <w:rPr>
          <w:color w:val="231F20"/>
          <w:spacing w:val="-5"/>
        </w:rPr>
        <w:t>horas clase, participaciones </w:t>
      </w:r>
      <w:r>
        <w:rPr>
          <w:color w:val="231F20"/>
          <w:spacing w:val="-3"/>
        </w:rPr>
        <w:t>en </w:t>
      </w:r>
      <w:r>
        <w:rPr>
          <w:color w:val="231F20"/>
          <w:spacing w:val="-6"/>
        </w:rPr>
        <w:t>conferencias, publicaciones </w:t>
      </w:r>
      <w:r>
        <w:rPr>
          <w:color w:val="231F20"/>
          <w:spacing w:val="-3"/>
        </w:rPr>
        <w:t>de </w:t>
      </w:r>
      <w:r>
        <w:rPr>
          <w:color w:val="231F20"/>
          <w:spacing w:val="-5"/>
        </w:rPr>
        <w:t>artículos, </w:t>
      </w:r>
      <w:r>
        <w:rPr>
          <w:color w:val="231F20"/>
          <w:spacing w:val="-6"/>
        </w:rPr>
        <w:t>libros,</w:t>
      </w:r>
      <w:r>
        <w:rPr>
          <w:color w:val="231F20"/>
          <w:spacing w:val="-18"/>
        </w:rPr>
        <w:t> </w:t>
      </w:r>
      <w:r>
        <w:rPr>
          <w:color w:val="231F20"/>
          <w:spacing w:val="-6"/>
        </w:rPr>
        <w:t>proyectos</w:t>
      </w:r>
      <w:r>
        <w:rPr>
          <w:color w:val="231F20"/>
          <w:spacing w:val="-18"/>
        </w:rPr>
        <w:t> </w:t>
      </w:r>
      <w:r>
        <w:rPr>
          <w:color w:val="231F20"/>
          <w:spacing w:val="-3"/>
        </w:rPr>
        <w:t>de</w:t>
      </w:r>
      <w:r>
        <w:rPr>
          <w:color w:val="231F20"/>
          <w:spacing w:val="-18"/>
        </w:rPr>
        <w:t> </w:t>
      </w:r>
      <w:r>
        <w:rPr>
          <w:color w:val="231F20"/>
          <w:spacing w:val="-6"/>
        </w:rPr>
        <w:t>investigación,</w:t>
      </w:r>
      <w:r>
        <w:rPr>
          <w:color w:val="231F20"/>
          <w:spacing w:val="-18"/>
        </w:rPr>
        <w:t> </w:t>
      </w:r>
      <w:r>
        <w:rPr>
          <w:color w:val="231F20"/>
          <w:spacing w:val="-6"/>
        </w:rPr>
        <w:t>etc.</w:t>
      </w:r>
    </w:p>
    <w:p>
      <w:pPr>
        <w:pStyle w:val="BodyText"/>
        <w:spacing w:line="242" w:lineRule="auto" w:before="1"/>
        <w:ind w:left="117" w:right="107" w:firstLine="453"/>
        <w:jc w:val="both"/>
      </w:pPr>
      <w:r>
        <w:rPr>
          <w:color w:val="231F20"/>
        </w:rPr>
        <w:t>De esta </w:t>
      </w:r>
      <w:r>
        <w:rPr>
          <w:color w:val="231F20"/>
          <w:spacing w:val="-4"/>
        </w:rPr>
        <w:t>forma </w:t>
      </w:r>
      <w:r>
        <w:rPr>
          <w:color w:val="231F20"/>
        </w:rPr>
        <w:t>lo </w:t>
      </w:r>
      <w:r>
        <w:rPr>
          <w:color w:val="231F20"/>
          <w:spacing w:val="-3"/>
        </w:rPr>
        <w:t>refleja </w:t>
      </w:r>
      <w:r>
        <w:rPr>
          <w:color w:val="231F20"/>
        </w:rPr>
        <w:t>la </w:t>
      </w:r>
      <w:r>
        <w:rPr>
          <w:color w:val="231F20"/>
          <w:spacing w:val="-4"/>
        </w:rPr>
        <w:t>muestra, </w:t>
      </w:r>
      <w:r>
        <w:rPr>
          <w:color w:val="231F20"/>
        </w:rPr>
        <w:t>ya </w:t>
      </w:r>
      <w:r>
        <w:rPr>
          <w:color w:val="231F20"/>
          <w:spacing w:val="-3"/>
        </w:rPr>
        <w:t>que </w:t>
      </w:r>
      <w:r>
        <w:rPr>
          <w:color w:val="231F20"/>
        </w:rPr>
        <w:t>en </w:t>
      </w:r>
      <w:r>
        <w:rPr>
          <w:color w:val="231F20"/>
          <w:spacing w:val="-4"/>
        </w:rPr>
        <w:t>cuanto </w:t>
      </w:r>
      <w:r>
        <w:rPr>
          <w:color w:val="231F20"/>
        </w:rPr>
        <w:t>a </w:t>
      </w:r>
      <w:r>
        <w:rPr>
          <w:color w:val="231F20"/>
          <w:spacing w:val="-2"/>
        </w:rPr>
        <w:t>las </w:t>
      </w:r>
      <w:r>
        <w:rPr>
          <w:color w:val="231F20"/>
          <w:spacing w:val="-3"/>
        </w:rPr>
        <w:t>metas, los </w:t>
      </w:r>
      <w:r>
        <w:rPr>
          <w:color w:val="231F20"/>
          <w:spacing w:val="-4"/>
        </w:rPr>
        <w:t>investigadores </w:t>
      </w:r>
      <w:r>
        <w:rPr>
          <w:color w:val="231F20"/>
          <w:spacing w:val="-3"/>
        </w:rPr>
        <w:t>docentes son evaluados por medio </w:t>
      </w:r>
      <w:r>
        <w:rPr>
          <w:color w:val="231F20"/>
        </w:rPr>
        <w:t>de un </w:t>
      </w:r>
      <w:r>
        <w:rPr>
          <w:color w:val="231F20"/>
          <w:spacing w:val="-3"/>
        </w:rPr>
        <w:t>plan </w:t>
      </w:r>
      <w:r>
        <w:rPr>
          <w:color w:val="231F20"/>
          <w:spacing w:val="-4"/>
        </w:rPr>
        <w:t>anual, </w:t>
      </w:r>
      <w:r>
        <w:rPr>
          <w:color w:val="231F20"/>
          <w:spacing w:val="-3"/>
        </w:rPr>
        <w:t>este plan parece </w:t>
      </w:r>
      <w:r>
        <w:rPr>
          <w:color w:val="231F20"/>
        </w:rPr>
        <w:t>no </w:t>
      </w:r>
      <w:r>
        <w:rPr>
          <w:color w:val="231F20"/>
          <w:spacing w:val="-4"/>
        </w:rPr>
        <w:t>resultar </w:t>
      </w:r>
      <w:r>
        <w:rPr>
          <w:color w:val="231F20"/>
        </w:rPr>
        <w:t>un </w:t>
      </w:r>
      <w:r>
        <w:rPr>
          <w:color w:val="231F20"/>
          <w:spacing w:val="-4"/>
        </w:rPr>
        <w:t>problema </w:t>
      </w:r>
      <w:r>
        <w:rPr>
          <w:color w:val="231F20"/>
        </w:rPr>
        <w:t>en su </w:t>
      </w:r>
      <w:r>
        <w:rPr>
          <w:color w:val="231F20"/>
          <w:spacing w:val="-4"/>
        </w:rPr>
        <w:t>cumplimiento, </w:t>
      </w:r>
      <w:r>
        <w:rPr>
          <w:color w:val="231F20"/>
        </w:rPr>
        <w:t>lo </w:t>
      </w:r>
      <w:r>
        <w:rPr>
          <w:color w:val="231F20"/>
          <w:spacing w:val="-3"/>
        </w:rPr>
        <w:t>que </w:t>
      </w:r>
      <w:r>
        <w:rPr>
          <w:color w:val="231F20"/>
        </w:rPr>
        <w:t>los </w:t>
      </w:r>
      <w:r>
        <w:rPr>
          <w:color w:val="231F20"/>
          <w:spacing w:val="-3"/>
        </w:rPr>
        <w:t>aqueja particularmente por </w:t>
      </w:r>
      <w:r>
        <w:rPr>
          <w:color w:val="231F20"/>
        </w:rPr>
        <w:t>la </w:t>
      </w:r>
      <w:r>
        <w:rPr>
          <w:color w:val="231F20"/>
          <w:spacing w:val="-3"/>
        </w:rPr>
        <w:t>carga </w:t>
      </w:r>
      <w:r>
        <w:rPr>
          <w:color w:val="231F20"/>
        </w:rPr>
        <w:t>de </w:t>
      </w:r>
      <w:r>
        <w:rPr>
          <w:color w:val="231F20"/>
          <w:spacing w:val="-3"/>
        </w:rPr>
        <w:t>trabajo son </w:t>
      </w:r>
      <w:r>
        <w:rPr>
          <w:color w:val="231F20"/>
          <w:spacing w:val="-2"/>
        </w:rPr>
        <w:t>las </w:t>
      </w:r>
      <w:r>
        <w:rPr>
          <w:color w:val="231F20"/>
          <w:spacing w:val="-3"/>
        </w:rPr>
        <w:t>evaluaciones </w:t>
      </w:r>
      <w:r>
        <w:rPr>
          <w:color w:val="231F20"/>
        </w:rPr>
        <w:t>de </w:t>
      </w:r>
      <w:r>
        <w:rPr>
          <w:color w:val="231F20"/>
          <w:spacing w:val="-3"/>
        </w:rPr>
        <w:t>otras entidades que </w:t>
      </w:r>
      <w:r>
        <w:rPr>
          <w:color w:val="231F20"/>
        </w:rPr>
        <w:t>les </w:t>
      </w:r>
      <w:r>
        <w:rPr>
          <w:color w:val="231F20"/>
          <w:spacing w:val="-5"/>
        </w:rPr>
        <w:t>proporcionan </w:t>
      </w:r>
      <w:r>
        <w:rPr>
          <w:color w:val="231F20"/>
          <w:spacing w:val="-4"/>
        </w:rPr>
        <w:t>incentivos, </w:t>
      </w:r>
      <w:r>
        <w:rPr>
          <w:color w:val="231F20"/>
          <w:spacing w:val="-3"/>
        </w:rPr>
        <w:t>estas actividades extra son metas </w:t>
      </w:r>
      <w:r>
        <w:rPr>
          <w:color w:val="231F20"/>
          <w:spacing w:val="-5"/>
        </w:rPr>
        <w:t>autoimpuestas, </w:t>
      </w:r>
      <w:r>
        <w:rPr>
          <w:color w:val="231F20"/>
        </w:rPr>
        <w:t>ya </w:t>
      </w:r>
      <w:r>
        <w:rPr>
          <w:color w:val="231F20"/>
          <w:spacing w:val="-3"/>
        </w:rPr>
        <w:t>que </w:t>
      </w:r>
      <w:r>
        <w:rPr>
          <w:color w:val="231F20"/>
          <w:spacing w:val="-4"/>
        </w:rPr>
        <w:t>consideran </w:t>
      </w:r>
      <w:r>
        <w:rPr>
          <w:color w:val="231F20"/>
          <w:spacing w:val="-3"/>
        </w:rPr>
        <w:t>que </w:t>
      </w:r>
      <w:r>
        <w:rPr>
          <w:color w:val="231F20"/>
        </w:rPr>
        <w:t>el </w:t>
      </w:r>
      <w:r>
        <w:rPr>
          <w:color w:val="231F20"/>
          <w:spacing w:val="-3"/>
        </w:rPr>
        <w:t>sólo </w:t>
      </w:r>
      <w:r>
        <w:rPr>
          <w:color w:val="231F20"/>
          <w:spacing w:val="-4"/>
        </w:rPr>
        <w:t>cumplir </w:t>
      </w:r>
      <w:r>
        <w:rPr>
          <w:color w:val="231F20"/>
          <w:spacing w:val="-3"/>
        </w:rPr>
        <w:t>con </w:t>
      </w:r>
      <w:r>
        <w:rPr>
          <w:color w:val="231F20"/>
        </w:rPr>
        <w:t>el </w:t>
      </w:r>
      <w:r>
        <w:rPr>
          <w:color w:val="231F20"/>
          <w:spacing w:val="-3"/>
        </w:rPr>
        <w:t>plan </w:t>
      </w:r>
      <w:r>
        <w:rPr>
          <w:color w:val="231F20"/>
          <w:spacing w:val="-4"/>
        </w:rPr>
        <w:t>anual </w:t>
      </w:r>
      <w:r>
        <w:rPr>
          <w:color w:val="231F20"/>
          <w:spacing w:val="-3"/>
        </w:rPr>
        <w:t>es hacer</w:t>
      </w:r>
      <w:r>
        <w:rPr>
          <w:color w:val="231F20"/>
          <w:spacing w:val="16"/>
        </w:rPr>
        <w:t> </w:t>
      </w:r>
      <w:r>
        <w:rPr>
          <w:color w:val="231F20"/>
        </w:rPr>
        <w:t>el</w:t>
      </w:r>
      <w:r>
        <w:rPr>
          <w:color w:val="231F20"/>
          <w:spacing w:val="16"/>
        </w:rPr>
        <w:t> </w:t>
      </w:r>
      <w:r>
        <w:rPr>
          <w:color w:val="231F20"/>
          <w:spacing w:val="-3"/>
        </w:rPr>
        <w:t>mínimo</w:t>
      </w:r>
      <w:r>
        <w:rPr>
          <w:color w:val="231F20"/>
          <w:spacing w:val="16"/>
        </w:rPr>
        <w:t> </w:t>
      </w:r>
      <w:r>
        <w:rPr>
          <w:color w:val="231F20"/>
          <w:spacing w:val="-4"/>
        </w:rPr>
        <w:t>requerido.</w:t>
      </w:r>
      <w:r>
        <w:rPr>
          <w:color w:val="231F20"/>
          <w:spacing w:val="16"/>
        </w:rPr>
        <w:t> </w:t>
      </w:r>
      <w:r>
        <w:rPr>
          <w:color w:val="231F20"/>
        </w:rPr>
        <w:t>La</w:t>
      </w:r>
      <w:r>
        <w:rPr>
          <w:color w:val="231F20"/>
          <w:spacing w:val="16"/>
        </w:rPr>
        <w:t> </w:t>
      </w:r>
      <w:r>
        <w:rPr>
          <w:color w:val="231F20"/>
          <w:spacing w:val="-3"/>
        </w:rPr>
        <w:t>carga</w:t>
      </w:r>
      <w:r>
        <w:rPr>
          <w:color w:val="231F20"/>
          <w:spacing w:val="16"/>
        </w:rPr>
        <w:t> </w:t>
      </w:r>
      <w:r>
        <w:rPr>
          <w:color w:val="231F20"/>
        </w:rPr>
        <w:t>de</w:t>
      </w:r>
      <w:r>
        <w:rPr>
          <w:color w:val="231F20"/>
          <w:spacing w:val="16"/>
        </w:rPr>
        <w:t> </w:t>
      </w:r>
      <w:r>
        <w:rPr>
          <w:color w:val="231F20"/>
          <w:spacing w:val="-3"/>
        </w:rPr>
        <w:t>trabajo</w:t>
      </w:r>
      <w:r>
        <w:rPr>
          <w:color w:val="231F20"/>
          <w:spacing w:val="16"/>
        </w:rPr>
        <w:t> </w:t>
      </w:r>
      <w:r>
        <w:rPr>
          <w:color w:val="231F20"/>
          <w:spacing w:val="-3"/>
        </w:rPr>
        <w:t>generada</w:t>
      </w:r>
      <w:r>
        <w:rPr>
          <w:color w:val="231F20"/>
          <w:spacing w:val="16"/>
        </w:rPr>
        <w:t> </w:t>
      </w:r>
      <w:r>
        <w:rPr>
          <w:color w:val="231F20"/>
          <w:spacing w:val="-3"/>
        </w:rPr>
        <w:t>por</w:t>
      </w:r>
      <w:r>
        <w:rPr>
          <w:color w:val="231F20"/>
          <w:spacing w:val="16"/>
        </w:rPr>
        <w:t> </w:t>
      </w:r>
      <w:r>
        <w:rPr>
          <w:color w:val="231F20"/>
        </w:rPr>
        <w:t>la</w:t>
      </w:r>
      <w:r>
        <w:rPr>
          <w:color w:val="231F20"/>
          <w:spacing w:val="16"/>
        </w:rPr>
        <w:t> </w:t>
      </w:r>
      <w:r>
        <w:rPr>
          <w:color w:val="231F20"/>
          <w:spacing w:val="-4"/>
        </w:rPr>
        <w:t>obtención</w:t>
      </w:r>
    </w:p>
    <w:p>
      <w:pPr>
        <w:spacing w:after="0" w:line="242" w:lineRule="auto"/>
        <w:jc w:val="both"/>
        <w:sectPr>
          <w:pgSz w:w="9360" w:h="12480"/>
          <w:pgMar w:header="486" w:footer="504" w:top="880" w:bottom="700" w:left="1300" w:right="740"/>
        </w:sectPr>
      </w:pPr>
    </w:p>
    <w:p>
      <w:pPr>
        <w:pStyle w:val="BodyText"/>
        <w:rPr>
          <w:sz w:val="20"/>
        </w:rPr>
      </w:pPr>
    </w:p>
    <w:p>
      <w:pPr>
        <w:spacing w:line="280" w:lineRule="exact" w:before="206"/>
        <w:ind w:left="110" w:right="114" w:firstLine="0"/>
        <w:jc w:val="right"/>
        <w:rPr>
          <w:sz w:val="24"/>
        </w:rPr>
      </w:pPr>
      <w:r>
        <w:rPr/>
        <w:pict>
          <v:shape style="position:absolute;margin-left:100.898499pt;margin-top:182.814941pt;width:202.45pt;height:77.05pt;mso-position-horizontal-relative:page;mso-position-vertical-relative:paragraph;z-index:-12052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4"/>
                      <w:w w:val="101"/>
                      <w:sz w:val="154"/>
                    </w:rPr>
                    <w:t>Y</w:t>
                  </w:r>
                </w:p>
              </w:txbxContent>
            </v:textbox>
            <w10:wrap type="none"/>
          </v:shape>
        </w:pict>
      </w:r>
      <w:r>
        <w:rPr>
          <w:color w:val="231F20"/>
          <w:sz w:val="24"/>
        </w:rPr>
        <w:t>de</w:t>
      </w:r>
      <w:r>
        <w:rPr>
          <w:color w:val="231F20"/>
          <w:spacing w:val="-7"/>
          <w:sz w:val="24"/>
        </w:rPr>
        <w:t> </w:t>
      </w:r>
      <w:r>
        <w:rPr>
          <w:color w:val="231F20"/>
          <w:spacing w:val="-3"/>
          <w:sz w:val="24"/>
        </w:rPr>
        <w:t>estímulos</w:t>
      </w:r>
      <w:r>
        <w:rPr>
          <w:color w:val="231F20"/>
          <w:spacing w:val="-7"/>
          <w:sz w:val="24"/>
        </w:rPr>
        <w:t> </w:t>
      </w:r>
      <w:r>
        <w:rPr>
          <w:color w:val="231F20"/>
          <w:spacing w:val="-3"/>
          <w:sz w:val="24"/>
        </w:rPr>
        <w:t>adicionales</w:t>
      </w:r>
      <w:r>
        <w:rPr>
          <w:color w:val="231F20"/>
          <w:spacing w:val="-7"/>
          <w:sz w:val="24"/>
        </w:rPr>
        <w:t> </w:t>
      </w:r>
      <w:r>
        <w:rPr>
          <w:color w:val="231F20"/>
          <w:sz w:val="24"/>
        </w:rPr>
        <w:t>es</w:t>
      </w:r>
      <w:r>
        <w:rPr>
          <w:color w:val="231F20"/>
          <w:spacing w:val="-7"/>
          <w:sz w:val="24"/>
        </w:rPr>
        <w:t> </w:t>
      </w:r>
      <w:r>
        <w:rPr>
          <w:color w:val="231F20"/>
          <w:sz w:val="24"/>
        </w:rPr>
        <w:t>la</w:t>
      </w:r>
      <w:r>
        <w:rPr>
          <w:color w:val="231F20"/>
          <w:spacing w:val="-7"/>
          <w:sz w:val="24"/>
        </w:rPr>
        <w:t> </w:t>
      </w:r>
      <w:r>
        <w:rPr>
          <w:color w:val="231F20"/>
          <w:spacing w:val="-3"/>
          <w:sz w:val="24"/>
        </w:rPr>
        <w:t>que</w:t>
      </w:r>
      <w:r>
        <w:rPr>
          <w:color w:val="231F20"/>
          <w:spacing w:val="-7"/>
          <w:sz w:val="24"/>
        </w:rPr>
        <w:t> </w:t>
      </w:r>
      <w:r>
        <w:rPr>
          <w:color w:val="231F20"/>
          <w:spacing w:val="-3"/>
          <w:sz w:val="24"/>
        </w:rPr>
        <w:t>genera</w:t>
      </w:r>
      <w:r>
        <w:rPr>
          <w:color w:val="231F20"/>
          <w:spacing w:val="-7"/>
          <w:sz w:val="24"/>
        </w:rPr>
        <w:t> </w:t>
      </w:r>
      <w:r>
        <w:rPr>
          <w:color w:val="231F20"/>
          <w:spacing w:val="-5"/>
          <w:sz w:val="24"/>
        </w:rPr>
        <w:t>mayor</w:t>
      </w:r>
      <w:r>
        <w:rPr>
          <w:color w:val="231F20"/>
          <w:spacing w:val="-7"/>
          <w:sz w:val="24"/>
        </w:rPr>
        <w:t> </w:t>
      </w:r>
      <w:r>
        <w:rPr>
          <w:color w:val="231F20"/>
          <w:spacing w:val="-3"/>
          <w:sz w:val="24"/>
        </w:rPr>
        <w:t>estrés</w:t>
      </w:r>
      <w:r>
        <w:rPr>
          <w:color w:val="231F20"/>
          <w:spacing w:val="-7"/>
          <w:sz w:val="24"/>
        </w:rPr>
        <w:t> </w:t>
      </w:r>
      <w:r>
        <w:rPr>
          <w:color w:val="231F20"/>
          <w:sz w:val="24"/>
        </w:rPr>
        <w:t>en</w:t>
      </w:r>
      <w:r>
        <w:rPr>
          <w:color w:val="231F20"/>
          <w:spacing w:val="-7"/>
          <w:sz w:val="24"/>
        </w:rPr>
        <w:t> </w:t>
      </w:r>
      <w:r>
        <w:rPr>
          <w:color w:val="231F20"/>
          <w:sz w:val="24"/>
        </w:rPr>
        <w:t>los</w:t>
      </w:r>
      <w:r>
        <w:rPr>
          <w:color w:val="231F20"/>
          <w:spacing w:val="-7"/>
          <w:sz w:val="24"/>
        </w:rPr>
        <w:t> </w:t>
      </w:r>
      <w:r>
        <w:rPr>
          <w:color w:val="231F20"/>
          <w:spacing w:val="-4"/>
          <w:sz w:val="24"/>
        </w:rPr>
        <w:t>investigadores</w:t>
      </w:r>
      <w:r>
        <w:rPr>
          <w:color w:val="231F20"/>
          <w:spacing w:val="-3"/>
          <w:w w:val="95"/>
          <w:sz w:val="24"/>
        </w:rPr>
        <w:t> </w:t>
      </w:r>
      <w:r>
        <w:rPr>
          <w:color w:val="231F20"/>
          <w:spacing w:val="-3"/>
          <w:sz w:val="24"/>
        </w:rPr>
        <w:t>docentes,</w:t>
      </w:r>
      <w:r>
        <w:rPr>
          <w:color w:val="231F20"/>
          <w:spacing w:val="-19"/>
          <w:sz w:val="24"/>
        </w:rPr>
        <w:t> </w:t>
      </w:r>
      <w:r>
        <w:rPr>
          <w:color w:val="231F20"/>
          <w:spacing w:val="-3"/>
          <w:sz w:val="24"/>
        </w:rPr>
        <w:t>por</w:t>
      </w:r>
      <w:r>
        <w:rPr>
          <w:color w:val="231F20"/>
          <w:spacing w:val="-19"/>
          <w:sz w:val="24"/>
        </w:rPr>
        <w:t> </w:t>
      </w:r>
      <w:r>
        <w:rPr>
          <w:color w:val="231F20"/>
          <w:sz w:val="24"/>
        </w:rPr>
        <w:t>los</w:t>
      </w:r>
      <w:r>
        <w:rPr>
          <w:color w:val="231F20"/>
          <w:spacing w:val="-19"/>
          <w:sz w:val="24"/>
        </w:rPr>
        <w:t> </w:t>
      </w:r>
      <w:r>
        <w:rPr>
          <w:color w:val="231F20"/>
          <w:spacing w:val="-3"/>
          <w:sz w:val="24"/>
        </w:rPr>
        <w:t>tiempos</w:t>
      </w:r>
      <w:r>
        <w:rPr>
          <w:color w:val="231F20"/>
          <w:spacing w:val="-19"/>
          <w:sz w:val="24"/>
        </w:rPr>
        <w:t> </w:t>
      </w:r>
      <w:r>
        <w:rPr>
          <w:color w:val="231F20"/>
          <w:spacing w:val="-3"/>
          <w:sz w:val="24"/>
        </w:rPr>
        <w:t>establecidos</w:t>
      </w:r>
      <w:r>
        <w:rPr>
          <w:color w:val="231F20"/>
          <w:spacing w:val="-19"/>
          <w:sz w:val="24"/>
        </w:rPr>
        <w:t> </w:t>
      </w:r>
      <w:r>
        <w:rPr>
          <w:color w:val="231F20"/>
          <w:sz w:val="24"/>
        </w:rPr>
        <w:t>y</w:t>
      </w:r>
      <w:r>
        <w:rPr>
          <w:color w:val="231F20"/>
          <w:spacing w:val="-19"/>
          <w:sz w:val="24"/>
        </w:rPr>
        <w:t> </w:t>
      </w:r>
      <w:r>
        <w:rPr>
          <w:color w:val="231F20"/>
          <w:sz w:val="24"/>
        </w:rPr>
        <w:t>la</w:t>
      </w:r>
      <w:r>
        <w:rPr>
          <w:color w:val="231F20"/>
          <w:spacing w:val="-19"/>
          <w:sz w:val="24"/>
        </w:rPr>
        <w:t> </w:t>
      </w:r>
      <w:r>
        <w:rPr>
          <w:color w:val="231F20"/>
          <w:spacing w:val="-4"/>
          <w:sz w:val="24"/>
        </w:rPr>
        <w:t>sobrecarga</w:t>
      </w:r>
      <w:r>
        <w:rPr>
          <w:color w:val="231F20"/>
          <w:spacing w:val="-19"/>
          <w:sz w:val="24"/>
        </w:rPr>
        <w:t> </w:t>
      </w:r>
      <w:r>
        <w:rPr>
          <w:color w:val="231F20"/>
          <w:sz w:val="24"/>
        </w:rPr>
        <w:t>de</w:t>
      </w:r>
      <w:r>
        <w:rPr>
          <w:color w:val="231F20"/>
          <w:spacing w:val="-19"/>
          <w:sz w:val="24"/>
        </w:rPr>
        <w:t> </w:t>
      </w:r>
      <w:r>
        <w:rPr>
          <w:color w:val="231F20"/>
          <w:spacing w:val="-3"/>
          <w:sz w:val="24"/>
        </w:rPr>
        <w:t>trabajo</w:t>
      </w:r>
      <w:r>
        <w:rPr>
          <w:color w:val="231F20"/>
          <w:spacing w:val="-19"/>
          <w:sz w:val="24"/>
        </w:rPr>
        <w:t> </w:t>
      </w:r>
      <w:r>
        <w:rPr>
          <w:color w:val="231F20"/>
          <w:spacing w:val="-3"/>
          <w:sz w:val="24"/>
        </w:rPr>
        <w:t>que</w:t>
      </w:r>
      <w:r>
        <w:rPr>
          <w:color w:val="231F20"/>
          <w:spacing w:val="-19"/>
          <w:sz w:val="24"/>
        </w:rPr>
        <w:t> </w:t>
      </w:r>
      <w:r>
        <w:rPr>
          <w:color w:val="231F20"/>
          <w:spacing w:val="-4"/>
          <w:sz w:val="24"/>
        </w:rPr>
        <w:t>implica.</w:t>
      </w:r>
      <w:r>
        <w:rPr>
          <w:color w:val="231F20"/>
          <w:spacing w:val="-3"/>
          <w:w w:val="96"/>
          <w:sz w:val="24"/>
        </w:rPr>
        <w:t> </w:t>
      </w:r>
      <w:r>
        <w:rPr>
          <w:color w:val="231F20"/>
          <w:spacing w:val="3"/>
          <w:sz w:val="24"/>
        </w:rPr>
        <w:t>Loanterioresreforzadoenunestudioprevio,</w:t>
      </w:r>
      <w:r>
        <w:rPr>
          <w:color w:val="231F20"/>
          <w:spacing w:val="42"/>
          <w:sz w:val="24"/>
        </w:rPr>
        <w:t> </w:t>
      </w:r>
      <w:r>
        <w:rPr>
          <w:color w:val="231F20"/>
          <w:spacing w:val="2"/>
          <w:sz w:val="24"/>
        </w:rPr>
        <w:t>eninvestigadorespartedel</w:t>
      </w:r>
      <w:r>
        <w:rPr>
          <w:color w:val="231F20"/>
          <w:w w:val="91"/>
          <w:sz w:val="24"/>
        </w:rPr>
        <w:t> </w:t>
      </w:r>
      <w:r>
        <w:rPr>
          <w:color w:val="231F20"/>
          <w:sz w:val="24"/>
        </w:rPr>
        <w:t>Sistema</w:t>
      </w:r>
      <w:r>
        <w:rPr>
          <w:color w:val="231F20"/>
          <w:spacing w:val="-27"/>
          <w:sz w:val="24"/>
        </w:rPr>
        <w:t> </w:t>
      </w:r>
      <w:r>
        <w:rPr>
          <w:color w:val="231F20"/>
          <w:sz w:val="24"/>
        </w:rPr>
        <w:t>Nacional</w:t>
      </w:r>
      <w:r>
        <w:rPr>
          <w:color w:val="231F20"/>
          <w:spacing w:val="-27"/>
          <w:sz w:val="24"/>
        </w:rPr>
        <w:t> </w:t>
      </w:r>
      <w:r>
        <w:rPr>
          <w:color w:val="231F20"/>
          <w:sz w:val="24"/>
        </w:rPr>
        <w:t>de</w:t>
      </w:r>
      <w:r>
        <w:rPr>
          <w:color w:val="231F20"/>
          <w:spacing w:val="-27"/>
          <w:sz w:val="24"/>
        </w:rPr>
        <w:t> </w:t>
      </w:r>
      <w:r>
        <w:rPr>
          <w:color w:val="231F20"/>
          <w:sz w:val="24"/>
        </w:rPr>
        <w:t>Investigadores,</w:t>
      </w:r>
      <w:r>
        <w:rPr>
          <w:color w:val="231F20"/>
          <w:spacing w:val="-27"/>
          <w:sz w:val="24"/>
        </w:rPr>
        <w:t> </w:t>
      </w:r>
      <w:r>
        <w:rPr>
          <w:color w:val="231F20"/>
          <w:spacing w:val="-14"/>
          <w:sz w:val="24"/>
        </w:rPr>
        <w:t>“…</w:t>
      </w:r>
      <w:r>
        <w:rPr>
          <w:color w:val="231F20"/>
          <w:spacing w:val="-27"/>
          <w:sz w:val="24"/>
        </w:rPr>
        <w:t> </w:t>
      </w:r>
      <w:r>
        <w:rPr>
          <w:color w:val="231F20"/>
          <w:sz w:val="24"/>
        </w:rPr>
        <w:t>los</w:t>
      </w:r>
      <w:r>
        <w:rPr>
          <w:color w:val="231F20"/>
          <w:spacing w:val="-27"/>
          <w:sz w:val="24"/>
        </w:rPr>
        <w:t> </w:t>
      </w:r>
      <w:r>
        <w:rPr>
          <w:color w:val="231F20"/>
          <w:sz w:val="24"/>
        </w:rPr>
        <w:t>sistemas</w:t>
      </w:r>
      <w:r>
        <w:rPr>
          <w:color w:val="231F20"/>
          <w:spacing w:val="-27"/>
          <w:sz w:val="24"/>
        </w:rPr>
        <w:t> </w:t>
      </w:r>
      <w:r>
        <w:rPr>
          <w:color w:val="231F20"/>
          <w:sz w:val="24"/>
        </w:rPr>
        <w:t>de</w:t>
      </w:r>
      <w:r>
        <w:rPr>
          <w:color w:val="231F20"/>
          <w:spacing w:val="-27"/>
          <w:sz w:val="24"/>
        </w:rPr>
        <w:t> </w:t>
      </w:r>
      <w:r>
        <w:rPr>
          <w:color w:val="231F20"/>
          <w:sz w:val="24"/>
        </w:rPr>
        <w:t>evaluación</w:t>
      </w:r>
      <w:r>
        <w:rPr>
          <w:color w:val="231F20"/>
          <w:spacing w:val="-27"/>
          <w:sz w:val="24"/>
        </w:rPr>
        <w:t> </w:t>
      </w:r>
      <w:r>
        <w:rPr>
          <w:color w:val="231F20"/>
          <w:sz w:val="24"/>
        </w:rPr>
        <w:t>internos</w:t>
      </w:r>
      <w:r>
        <w:rPr>
          <w:color w:val="231F20"/>
          <w:w w:val="98"/>
          <w:sz w:val="24"/>
        </w:rPr>
        <w:t> </w:t>
      </w:r>
      <w:r>
        <w:rPr>
          <w:color w:val="231F20"/>
          <w:sz w:val="24"/>
        </w:rPr>
        <w:t>manejan reglamentos en los que el perfil del investigador</w:t>
      </w:r>
      <w:r>
        <w:rPr>
          <w:color w:val="231F20"/>
          <w:spacing w:val="30"/>
          <w:sz w:val="24"/>
        </w:rPr>
        <w:t> </w:t>
      </w:r>
      <w:r>
        <w:rPr>
          <w:color w:val="231F20"/>
          <w:sz w:val="24"/>
        </w:rPr>
        <w:t>es</w:t>
      </w:r>
      <w:r>
        <w:rPr>
          <w:color w:val="231F20"/>
          <w:spacing w:val="23"/>
          <w:sz w:val="24"/>
        </w:rPr>
        <w:t> </w:t>
      </w:r>
      <w:r>
        <w:rPr>
          <w:color w:val="231F20"/>
          <w:sz w:val="24"/>
        </w:rPr>
        <w:t>demasiado</w:t>
      </w:r>
      <w:r>
        <w:rPr>
          <w:color w:val="231F20"/>
          <w:w w:val="102"/>
          <w:sz w:val="24"/>
        </w:rPr>
        <w:t> </w:t>
      </w:r>
      <w:r>
        <w:rPr>
          <w:color w:val="231F20"/>
          <w:sz w:val="24"/>
        </w:rPr>
        <w:t>amplio y los criterios para asignar puntuación a su</w:t>
      </w:r>
      <w:r>
        <w:rPr>
          <w:color w:val="231F20"/>
          <w:spacing w:val="35"/>
          <w:sz w:val="24"/>
        </w:rPr>
        <w:t> </w:t>
      </w:r>
      <w:r>
        <w:rPr>
          <w:color w:val="231F20"/>
          <w:sz w:val="24"/>
        </w:rPr>
        <w:t>productividad</w:t>
      </w:r>
      <w:r>
        <w:rPr>
          <w:color w:val="231F20"/>
          <w:spacing w:val="3"/>
          <w:sz w:val="24"/>
        </w:rPr>
        <w:t> </w:t>
      </w:r>
      <w:r>
        <w:rPr>
          <w:color w:val="231F20"/>
          <w:sz w:val="24"/>
        </w:rPr>
        <w:t>difieren</w:t>
      </w:r>
      <w:r>
        <w:rPr>
          <w:color w:val="231F20"/>
          <w:w w:val="102"/>
          <w:sz w:val="24"/>
        </w:rPr>
        <w:t> </w:t>
      </w:r>
      <w:r>
        <w:rPr>
          <w:color w:val="231F20"/>
          <w:sz w:val="24"/>
        </w:rPr>
        <w:t>al</w:t>
      </w:r>
      <w:r>
        <w:rPr>
          <w:color w:val="231F20"/>
          <w:spacing w:val="44"/>
          <w:sz w:val="24"/>
        </w:rPr>
        <w:t> </w:t>
      </w:r>
      <w:r>
        <w:rPr>
          <w:color w:val="231F20"/>
          <w:sz w:val="24"/>
        </w:rPr>
        <w:t>que</w:t>
      </w:r>
      <w:r>
        <w:rPr>
          <w:color w:val="231F20"/>
          <w:spacing w:val="44"/>
          <w:sz w:val="24"/>
        </w:rPr>
        <w:t> </w:t>
      </w:r>
      <w:r>
        <w:rPr>
          <w:color w:val="231F20"/>
          <w:sz w:val="24"/>
        </w:rPr>
        <w:t>en</w:t>
      </w:r>
      <w:r>
        <w:rPr>
          <w:color w:val="231F20"/>
          <w:spacing w:val="44"/>
          <w:sz w:val="24"/>
        </w:rPr>
        <w:t> </w:t>
      </w:r>
      <w:r>
        <w:rPr>
          <w:color w:val="231F20"/>
          <w:sz w:val="24"/>
        </w:rPr>
        <w:t>forma</w:t>
      </w:r>
      <w:r>
        <w:rPr>
          <w:color w:val="231F20"/>
          <w:spacing w:val="44"/>
          <w:sz w:val="24"/>
        </w:rPr>
        <w:t> </w:t>
      </w:r>
      <w:r>
        <w:rPr>
          <w:color w:val="231F20"/>
          <w:sz w:val="24"/>
        </w:rPr>
        <w:t>externa</w:t>
      </w:r>
      <w:r>
        <w:rPr>
          <w:color w:val="231F20"/>
          <w:spacing w:val="44"/>
          <w:sz w:val="24"/>
        </w:rPr>
        <w:t> </w:t>
      </w:r>
      <w:r>
        <w:rPr>
          <w:color w:val="231F20"/>
          <w:sz w:val="24"/>
        </w:rPr>
        <w:t>exige</w:t>
      </w:r>
      <w:r>
        <w:rPr>
          <w:color w:val="231F20"/>
          <w:spacing w:val="44"/>
          <w:sz w:val="24"/>
        </w:rPr>
        <w:t> </w:t>
      </w:r>
      <w:r>
        <w:rPr>
          <w:color w:val="231F20"/>
          <w:sz w:val="24"/>
        </w:rPr>
        <w:t>el</w:t>
      </w:r>
      <w:r>
        <w:rPr>
          <w:color w:val="231F20"/>
          <w:spacing w:val="44"/>
          <w:sz w:val="24"/>
        </w:rPr>
        <w:t> </w:t>
      </w:r>
      <w:r>
        <w:rPr>
          <w:color w:val="231F20"/>
          <w:sz w:val="24"/>
        </w:rPr>
        <w:t>Sistema</w:t>
      </w:r>
      <w:r>
        <w:rPr>
          <w:color w:val="231F20"/>
          <w:spacing w:val="44"/>
          <w:sz w:val="24"/>
        </w:rPr>
        <w:t> </w:t>
      </w:r>
      <w:r>
        <w:rPr>
          <w:color w:val="231F20"/>
          <w:sz w:val="24"/>
        </w:rPr>
        <w:t>Nacional</w:t>
      </w:r>
      <w:r>
        <w:rPr>
          <w:color w:val="231F20"/>
          <w:spacing w:val="44"/>
          <w:sz w:val="24"/>
        </w:rPr>
        <w:t> </w:t>
      </w:r>
      <w:r>
        <w:rPr>
          <w:color w:val="231F20"/>
          <w:sz w:val="24"/>
        </w:rPr>
        <w:t>de</w:t>
      </w:r>
      <w:r>
        <w:rPr>
          <w:color w:val="231F20"/>
          <w:spacing w:val="44"/>
          <w:sz w:val="24"/>
        </w:rPr>
        <w:t> </w:t>
      </w:r>
      <w:r>
        <w:rPr>
          <w:color w:val="231F20"/>
          <w:sz w:val="24"/>
        </w:rPr>
        <w:t>Investigadores.</w:t>
      </w:r>
      <w:r>
        <w:rPr>
          <w:color w:val="231F20"/>
          <w:w w:val="94"/>
          <w:sz w:val="24"/>
        </w:rPr>
        <w:t> </w:t>
      </w:r>
      <w:r>
        <w:rPr>
          <w:color w:val="231F20"/>
          <w:sz w:val="24"/>
        </w:rPr>
        <w:t>Lo anterior lleva al investigador a  distribuir  su  tiempo </w:t>
      </w:r>
      <w:r>
        <w:rPr>
          <w:color w:val="231F20"/>
          <w:spacing w:val="7"/>
          <w:sz w:val="24"/>
        </w:rPr>
        <w:t> </w:t>
      </w:r>
      <w:r>
        <w:rPr>
          <w:color w:val="231F20"/>
          <w:sz w:val="24"/>
        </w:rPr>
        <w:t>para  cumplir</w:t>
      </w:r>
      <w:r>
        <w:rPr>
          <w:color w:val="231F20"/>
          <w:w w:val="100"/>
          <w:sz w:val="24"/>
        </w:rPr>
        <w:t> </w:t>
      </w:r>
      <w:r>
        <w:rPr>
          <w:color w:val="231F20"/>
          <w:sz w:val="24"/>
        </w:rPr>
        <w:t>con los diferentes criterios  de  evaluación  asignados  a</w:t>
      </w:r>
      <w:r>
        <w:rPr>
          <w:color w:val="231F20"/>
          <w:spacing w:val="-3"/>
          <w:sz w:val="24"/>
        </w:rPr>
        <w:t> </w:t>
      </w:r>
      <w:r>
        <w:rPr>
          <w:color w:val="231F20"/>
          <w:sz w:val="24"/>
        </w:rPr>
        <w:t>los</w:t>
      </w:r>
      <w:r>
        <w:rPr>
          <w:color w:val="231F20"/>
          <w:spacing w:val="52"/>
          <w:sz w:val="24"/>
        </w:rPr>
        <w:t> </w:t>
      </w:r>
      <w:r>
        <w:rPr>
          <w:color w:val="231F20"/>
          <w:sz w:val="24"/>
        </w:rPr>
        <w:t>indicadores</w:t>
      </w:r>
      <w:r>
        <w:rPr>
          <w:color w:val="231F20"/>
          <w:w w:val="95"/>
          <w:sz w:val="24"/>
        </w:rPr>
        <w:t> </w:t>
      </w:r>
      <w:r>
        <w:rPr>
          <w:color w:val="231F20"/>
          <w:sz w:val="24"/>
        </w:rPr>
        <w:t>de</w:t>
      </w:r>
      <w:r>
        <w:rPr>
          <w:color w:val="231F20"/>
          <w:spacing w:val="39"/>
          <w:sz w:val="24"/>
        </w:rPr>
        <w:t> </w:t>
      </w:r>
      <w:r>
        <w:rPr>
          <w:color w:val="231F20"/>
          <w:sz w:val="24"/>
        </w:rPr>
        <w:t>producción</w:t>
      </w:r>
      <w:r>
        <w:rPr>
          <w:color w:val="231F20"/>
          <w:spacing w:val="39"/>
          <w:sz w:val="24"/>
        </w:rPr>
        <w:t> </w:t>
      </w:r>
      <w:r>
        <w:rPr>
          <w:color w:val="231F20"/>
          <w:sz w:val="24"/>
        </w:rPr>
        <w:t>internos</w:t>
      </w:r>
      <w:r>
        <w:rPr>
          <w:color w:val="231F20"/>
          <w:spacing w:val="39"/>
          <w:sz w:val="24"/>
        </w:rPr>
        <w:t> </w:t>
      </w:r>
      <w:r>
        <w:rPr>
          <w:color w:val="231F20"/>
          <w:sz w:val="24"/>
        </w:rPr>
        <w:t>y</w:t>
      </w:r>
      <w:r>
        <w:rPr>
          <w:color w:val="231F20"/>
          <w:spacing w:val="39"/>
          <w:sz w:val="24"/>
        </w:rPr>
        <w:t> </w:t>
      </w:r>
      <w:r>
        <w:rPr>
          <w:color w:val="231F20"/>
          <w:sz w:val="24"/>
        </w:rPr>
        <w:t>externos,</w:t>
      </w:r>
      <w:r>
        <w:rPr>
          <w:color w:val="231F20"/>
          <w:spacing w:val="39"/>
          <w:sz w:val="24"/>
        </w:rPr>
        <w:t> </w:t>
      </w:r>
      <w:r>
        <w:rPr>
          <w:color w:val="231F20"/>
          <w:sz w:val="24"/>
        </w:rPr>
        <w:t>para</w:t>
      </w:r>
      <w:r>
        <w:rPr>
          <w:color w:val="231F20"/>
          <w:spacing w:val="39"/>
          <w:sz w:val="24"/>
        </w:rPr>
        <w:t> </w:t>
      </w:r>
      <w:r>
        <w:rPr>
          <w:color w:val="231F20"/>
          <w:sz w:val="24"/>
        </w:rPr>
        <w:t>que</w:t>
      </w:r>
      <w:r>
        <w:rPr>
          <w:color w:val="231F20"/>
          <w:spacing w:val="39"/>
          <w:sz w:val="24"/>
        </w:rPr>
        <w:t> </w:t>
      </w:r>
      <w:r>
        <w:rPr>
          <w:color w:val="231F20"/>
          <w:sz w:val="24"/>
        </w:rPr>
        <w:t>los</w:t>
      </w:r>
      <w:r>
        <w:rPr>
          <w:color w:val="231F20"/>
          <w:spacing w:val="39"/>
          <w:sz w:val="24"/>
        </w:rPr>
        <w:t> </w:t>
      </w:r>
      <w:r>
        <w:rPr>
          <w:color w:val="231F20"/>
          <w:sz w:val="24"/>
        </w:rPr>
        <w:t>estímulos</w:t>
      </w:r>
      <w:r>
        <w:rPr>
          <w:color w:val="231F20"/>
          <w:spacing w:val="39"/>
          <w:sz w:val="24"/>
        </w:rPr>
        <w:t> </w:t>
      </w:r>
      <w:r>
        <w:rPr>
          <w:color w:val="231F20"/>
          <w:sz w:val="24"/>
        </w:rPr>
        <w:t>económicos</w:t>
      </w:r>
      <w:r>
        <w:rPr>
          <w:color w:val="231F20"/>
          <w:w w:val="99"/>
          <w:sz w:val="24"/>
        </w:rPr>
        <w:t> </w:t>
      </w:r>
      <w:r>
        <w:rPr>
          <w:color w:val="231F20"/>
          <w:sz w:val="24"/>
        </w:rPr>
        <w:t>a</w:t>
      </w:r>
      <w:r>
        <w:rPr>
          <w:color w:val="231F20"/>
          <w:spacing w:val="34"/>
          <w:sz w:val="24"/>
        </w:rPr>
        <w:t> </w:t>
      </w:r>
      <w:r>
        <w:rPr>
          <w:color w:val="231F20"/>
          <w:sz w:val="24"/>
        </w:rPr>
        <w:t>su</w:t>
      </w:r>
      <w:r>
        <w:rPr>
          <w:color w:val="231F20"/>
          <w:spacing w:val="34"/>
          <w:sz w:val="24"/>
        </w:rPr>
        <w:t> </w:t>
      </w:r>
      <w:r>
        <w:rPr>
          <w:color w:val="231F20"/>
          <w:sz w:val="24"/>
        </w:rPr>
        <w:t>producción</w:t>
      </w:r>
      <w:r>
        <w:rPr>
          <w:color w:val="231F20"/>
          <w:spacing w:val="34"/>
          <w:sz w:val="24"/>
        </w:rPr>
        <w:t> </w:t>
      </w:r>
      <w:r>
        <w:rPr>
          <w:color w:val="231F20"/>
          <w:sz w:val="24"/>
        </w:rPr>
        <w:t>no</w:t>
      </w:r>
      <w:r>
        <w:rPr>
          <w:color w:val="231F20"/>
          <w:spacing w:val="34"/>
          <w:sz w:val="24"/>
        </w:rPr>
        <w:t> </w:t>
      </w:r>
      <w:r>
        <w:rPr>
          <w:color w:val="231F20"/>
          <w:sz w:val="24"/>
        </w:rPr>
        <w:t>se</w:t>
      </w:r>
      <w:r>
        <w:rPr>
          <w:color w:val="231F20"/>
          <w:spacing w:val="34"/>
          <w:sz w:val="24"/>
        </w:rPr>
        <w:t> </w:t>
      </w:r>
      <w:r>
        <w:rPr>
          <w:color w:val="231F20"/>
          <w:sz w:val="24"/>
        </w:rPr>
        <w:t>vean</w:t>
      </w:r>
      <w:r>
        <w:rPr>
          <w:color w:val="231F20"/>
          <w:spacing w:val="34"/>
          <w:sz w:val="24"/>
        </w:rPr>
        <w:t> </w:t>
      </w:r>
      <w:r>
        <w:rPr>
          <w:color w:val="231F20"/>
          <w:spacing w:val="-4"/>
          <w:sz w:val="24"/>
        </w:rPr>
        <w:t>afectados.”</w:t>
      </w:r>
      <w:r>
        <w:rPr>
          <w:color w:val="231F20"/>
          <w:spacing w:val="34"/>
          <w:sz w:val="24"/>
        </w:rPr>
        <w:t> </w:t>
      </w:r>
      <w:r>
        <w:rPr>
          <w:color w:val="231F20"/>
          <w:sz w:val="24"/>
        </w:rPr>
        <w:t>(Magaña</w:t>
      </w:r>
      <w:r>
        <w:rPr>
          <w:color w:val="231F20"/>
          <w:spacing w:val="34"/>
          <w:sz w:val="24"/>
        </w:rPr>
        <w:t> </w:t>
      </w:r>
      <w:r>
        <w:rPr>
          <w:color w:val="231F20"/>
          <w:sz w:val="24"/>
        </w:rPr>
        <w:t>y</w:t>
      </w:r>
      <w:r>
        <w:rPr>
          <w:color w:val="231F20"/>
          <w:spacing w:val="34"/>
          <w:sz w:val="24"/>
        </w:rPr>
        <w:t> </w:t>
      </w:r>
      <w:r>
        <w:rPr>
          <w:color w:val="231F20"/>
          <w:sz w:val="24"/>
        </w:rPr>
        <w:t>Sánchez,</w:t>
      </w:r>
      <w:r>
        <w:rPr>
          <w:color w:val="231F20"/>
          <w:spacing w:val="34"/>
          <w:sz w:val="24"/>
        </w:rPr>
        <w:t> </w:t>
      </w:r>
      <w:r>
        <w:rPr>
          <w:color w:val="231F20"/>
          <w:sz w:val="24"/>
        </w:rPr>
        <w:t>2004).</w:t>
      </w:r>
      <w:r>
        <w:rPr>
          <w:color w:val="231F20"/>
          <w:spacing w:val="34"/>
          <w:sz w:val="24"/>
        </w:rPr>
        <w:t> </w:t>
      </w:r>
      <w:r>
        <w:rPr>
          <w:color w:val="231F20"/>
          <w:sz w:val="24"/>
        </w:rPr>
        <w:t>La</w:t>
      </w:r>
      <w:r>
        <w:rPr>
          <w:color w:val="231F20"/>
          <w:w w:val="98"/>
          <w:sz w:val="24"/>
        </w:rPr>
        <w:t> </w:t>
      </w:r>
      <w:r>
        <w:rPr>
          <w:color w:val="231F20"/>
          <w:sz w:val="24"/>
        </w:rPr>
        <w:t>multiplicidad de evaluaciones se muestra en el siguiente</w:t>
      </w:r>
      <w:r>
        <w:rPr>
          <w:color w:val="231F20"/>
          <w:spacing w:val="44"/>
          <w:sz w:val="24"/>
        </w:rPr>
        <w:t> </w:t>
      </w:r>
      <w:r>
        <w:rPr>
          <w:color w:val="231F20"/>
          <w:sz w:val="24"/>
        </w:rPr>
        <w:t>comentario</w:t>
      </w:r>
      <w:r>
        <w:rPr>
          <w:color w:val="231F20"/>
          <w:spacing w:val="28"/>
          <w:sz w:val="24"/>
        </w:rPr>
        <w:t> </w:t>
      </w:r>
      <w:r>
        <w:rPr>
          <w:color w:val="231F20"/>
          <w:sz w:val="24"/>
        </w:rPr>
        <w:t>de</w:t>
      </w:r>
      <w:r>
        <w:rPr>
          <w:color w:val="231F20"/>
          <w:w w:val="100"/>
          <w:sz w:val="24"/>
        </w:rPr>
        <w:t> </w:t>
      </w:r>
      <w:r>
        <w:rPr>
          <w:color w:val="231F20"/>
          <w:sz w:val="24"/>
        </w:rPr>
        <w:t>uno de los participantes: </w:t>
      </w:r>
      <w:r>
        <w:rPr>
          <w:rFonts w:ascii="Palatino Linotype" w:hAnsi="Palatino Linotype"/>
          <w:i/>
          <w:color w:val="231F20"/>
          <w:sz w:val="24"/>
        </w:rPr>
        <w:t>“Cada </w:t>
      </w:r>
      <w:r>
        <w:rPr>
          <w:rFonts w:ascii="Palatino Linotype" w:hAnsi="Palatino Linotype"/>
          <w:i/>
          <w:color w:val="231F20"/>
          <w:spacing w:val="-2"/>
          <w:sz w:val="24"/>
        </w:rPr>
        <w:t>año </w:t>
      </w:r>
      <w:r>
        <w:rPr>
          <w:rFonts w:ascii="Palatino Linotype" w:hAnsi="Palatino Linotype"/>
          <w:i/>
          <w:color w:val="231F20"/>
          <w:sz w:val="24"/>
        </w:rPr>
        <w:t>tenemos que hacer un plan</w:t>
      </w:r>
      <w:r>
        <w:rPr>
          <w:rFonts w:ascii="Palatino Linotype" w:hAnsi="Palatino Linotype"/>
          <w:i/>
          <w:color w:val="231F20"/>
          <w:spacing w:val="30"/>
          <w:sz w:val="24"/>
        </w:rPr>
        <w:t> </w:t>
      </w:r>
      <w:r>
        <w:rPr>
          <w:rFonts w:ascii="Palatino Linotype" w:hAnsi="Palatino Linotype"/>
          <w:i/>
          <w:color w:val="231F20"/>
          <w:spacing w:val="-3"/>
          <w:sz w:val="24"/>
        </w:rPr>
        <w:t>anual</w:t>
      </w:r>
      <w:r>
        <w:rPr>
          <w:rFonts w:ascii="Palatino Linotype" w:hAnsi="Palatino Linotype"/>
          <w:i/>
          <w:color w:val="231F20"/>
          <w:spacing w:val="13"/>
          <w:sz w:val="24"/>
        </w:rPr>
        <w:t> </w:t>
      </w:r>
      <w:r>
        <w:rPr>
          <w:rFonts w:ascii="Palatino Linotype" w:hAnsi="Palatino Linotype"/>
          <w:i/>
          <w:color w:val="231F20"/>
          <w:sz w:val="24"/>
        </w:rPr>
        <w:t>de</w:t>
      </w:r>
      <w:r>
        <w:rPr>
          <w:rFonts w:ascii="Palatino Linotype" w:hAnsi="Palatino Linotype"/>
          <w:i/>
          <w:color w:val="231F20"/>
          <w:w w:val="102"/>
          <w:sz w:val="24"/>
        </w:rPr>
        <w:t> </w:t>
      </w:r>
      <w:r>
        <w:rPr>
          <w:rFonts w:ascii="Palatino Linotype" w:hAnsi="Palatino Linotype"/>
          <w:i/>
          <w:color w:val="231F20"/>
          <w:sz w:val="24"/>
        </w:rPr>
        <w:t>actividades</w:t>
      </w:r>
      <w:r>
        <w:rPr>
          <w:rFonts w:ascii="Palatino Linotype" w:hAnsi="Palatino Linotype"/>
          <w:i/>
          <w:color w:val="231F20"/>
          <w:spacing w:val="-9"/>
          <w:sz w:val="24"/>
        </w:rPr>
        <w:t> </w:t>
      </w:r>
      <w:r>
        <w:rPr>
          <w:rFonts w:ascii="Palatino Linotype" w:hAnsi="Palatino Linotype"/>
          <w:i/>
          <w:color w:val="231F20"/>
          <w:sz w:val="24"/>
        </w:rPr>
        <w:t>que</w:t>
      </w:r>
      <w:r>
        <w:rPr>
          <w:rFonts w:ascii="Palatino Linotype" w:hAnsi="Palatino Linotype"/>
          <w:i/>
          <w:color w:val="231F20"/>
          <w:spacing w:val="-9"/>
          <w:sz w:val="24"/>
        </w:rPr>
        <w:t> </w:t>
      </w:r>
      <w:r>
        <w:rPr>
          <w:rFonts w:ascii="Palatino Linotype" w:hAnsi="Palatino Linotype"/>
          <w:i/>
          <w:color w:val="231F20"/>
          <w:sz w:val="24"/>
        </w:rPr>
        <w:t>los</w:t>
      </w:r>
      <w:r>
        <w:rPr>
          <w:rFonts w:ascii="Palatino Linotype" w:hAnsi="Palatino Linotype"/>
          <w:i/>
          <w:color w:val="231F20"/>
          <w:spacing w:val="-9"/>
          <w:sz w:val="24"/>
        </w:rPr>
        <w:t> </w:t>
      </w:r>
      <w:r>
        <w:rPr>
          <w:rFonts w:ascii="Palatino Linotype" w:hAnsi="Palatino Linotype"/>
          <w:i/>
          <w:color w:val="231F20"/>
          <w:sz w:val="24"/>
        </w:rPr>
        <w:t>jefes</w:t>
      </w:r>
      <w:r>
        <w:rPr>
          <w:rFonts w:ascii="Palatino Linotype" w:hAnsi="Palatino Linotype"/>
          <w:i/>
          <w:color w:val="231F20"/>
          <w:spacing w:val="-9"/>
          <w:sz w:val="24"/>
        </w:rPr>
        <w:t> </w:t>
      </w:r>
      <w:r>
        <w:rPr>
          <w:rFonts w:ascii="Palatino Linotype" w:hAnsi="Palatino Linotype"/>
          <w:i/>
          <w:color w:val="231F20"/>
          <w:spacing w:val="-3"/>
          <w:sz w:val="24"/>
        </w:rPr>
        <w:t>directivos</w:t>
      </w:r>
      <w:r>
        <w:rPr>
          <w:rFonts w:ascii="Palatino Linotype" w:hAnsi="Palatino Linotype"/>
          <w:i/>
          <w:color w:val="231F20"/>
          <w:spacing w:val="-9"/>
          <w:sz w:val="24"/>
        </w:rPr>
        <w:t> </w:t>
      </w:r>
      <w:r>
        <w:rPr>
          <w:rFonts w:ascii="Palatino Linotype" w:hAnsi="Palatino Linotype"/>
          <w:i/>
          <w:color w:val="231F20"/>
          <w:sz w:val="24"/>
        </w:rPr>
        <w:t>nos</w:t>
      </w:r>
      <w:r>
        <w:rPr>
          <w:rFonts w:ascii="Palatino Linotype" w:hAnsi="Palatino Linotype"/>
          <w:i/>
          <w:color w:val="231F20"/>
          <w:spacing w:val="-9"/>
          <w:sz w:val="24"/>
        </w:rPr>
        <w:t> </w:t>
      </w:r>
      <w:r>
        <w:rPr>
          <w:rFonts w:ascii="Palatino Linotype" w:hAnsi="Palatino Linotype"/>
          <w:i/>
          <w:color w:val="231F20"/>
          <w:sz w:val="24"/>
        </w:rPr>
        <w:t>evalúan,</w:t>
      </w:r>
      <w:r>
        <w:rPr>
          <w:rFonts w:ascii="Palatino Linotype" w:hAnsi="Palatino Linotype"/>
          <w:i/>
          <w:color w:val="231F20"/>
          <w:spacing w:val="-9"/>
          <w:sz w:val="24"/>
        </w:rPr>
        <w:t> </w:t>
      </w:r>
      <w:r>
        <w:rPr>
          <w:rFonts w:ascii="Palatino Linotype" w:hAnsi="Palatino Linotype"/>
          <w:i/>
          <w:color w:val="231F20"/>
          <w:spacing w:val="-2"/>
          <w:sz w:val="24"/>
        </w:rPr>
        <w:t>respondiendo</w:t>
      </w:r>
      <w:r>
        <w:rPr>
          <w:rFonts w:ascii="Palatino Linotype" w:hAnsi="Palatino Linotype"/>
          <w:i/>
          <w:color w:val="231F20"/>
          <w:spacing w:val="-9"/>
          <w:sz w:val="24"/>
        </w:rPr>
        <w:t> </w:t>
      </w:r>
      <w:r>
        <w:rPr>
          <w:rFonts w:ascii="Palatino Linotype" w:hAnsi="Palatino Linotype"/>
          <w:i/>
          <w:color w:val="231F20"/>
          <w:sz w:val="24"/>
        </w:rPr>
        <w:t>a</w:t>
      </w:r>
      <w:r>
        <w:rPr>
          <w:rFonts w:ascii="Palatino Linotype" w:hAnsi="Palatino Linotype"/>
          <w:i/>
          <w:color w:val="231F20"/>
          <w:spacing w:val="-9"/>
          <w:sz w:val="24"/>
        </w:rPr>
        <w:t> </w:t>
      </w:r>
      <w:r>
        <w:rPr>
          <w:rFonts w:ascii="Palatino Linotype" w:hAnsi="Palatino Linotype"/>
          <w:i/>
          <w:color w:val="231F20"/>
          <w:sz w:val="24"/>
        </w:rPr>
        <w:t>lo</w:t>
      </w:r>
      <w:r>
        <w:rPr>
          <w:rFonts w:ascii="Palatino Linotype" w:hAnsi="Palatino Linotype"/>
          <w:i/>
          <w:color w:val="231F20"/>
          <w:spacing w:val="-9"/>
          <w:sz w:val="24"/>
        </w:rPr>
        <w:t> </w:t>
      </w:r>
      <w:r>
        <w:rPr>
          <w:rFonts w:ascii="Palatino Linotype" w:hAnsi="Palatino Linotype"/>
          <w:i/>
          <w:color w:val="231F20"/>
          <w:sz w:val="24"/>
        </w:rPr>
        <w:t>que</w:t>
      </w:r>
      <w:r>
        <w:rPr>
          <w:rFonts w:ascii="Palatino Linotype" w:hAnsi="Palatino Linotype"/>
          <w:i/>
          <w:color w:val="231F20"/>
          <w:spacing w:val="-9"/>
          <w:sz w:val="24"/>
        </w:rPr>
        <w:t> </w:t>
      </w:r>
      <w:r>
        <w:rPr>
          <w:rFonts w:ascii="Palatino Linotype" w:hAnsi="Palatino Linotype"/>
          <w:i/>
          <w:color w:val="231F20"/>
          <w:sz w:val="24"/>
        </w:rPr>
        <w:t>se</w:t>
      </w:r>
      <w:r>
        <w:rPr>
          <w:rFonts w:ascii="Palatino Linotype" w:hAnsi="Palatino Linotype"/>
          <w:i/>
          <w:color w:val="231F20"/>
          <w:spacing w:val="-9"/>
          <w:sz w:val="24"/>
        </w:rPr>
        <w:t> </w:t>
      </w:r>
      <w:r>
        <w:rPr>
          <w:rFonts w:ascii="Palatino Linotype" w:hAnsi="Palatino Linotype"/>
          <w:i/>
          <w:color w:val="231F20"/>
          <w:sz w:val="24"/>
        </w:rPr>
        <w:t>va</w:t>
      </w:r>
      <w:r>
        <w:rPr>
          <w:rFonts w:ascii="Palatino Linotype" w:hAnsi="Palatino Linotype"/>
          <w:i/>
          <w:color w:val="231F20"/>
          <w:w w:val="110"/>
          <w:sz w:val="24"/>
        </w:rPr>
        <w:t> </w:t>
      </w:r>
      <w:r>
        <w:rPr>
          <w:rFonts w:ascii="Palatino Linotype" w:hAnsi="Palatino Linotype"/>
          <w:i/>
          <w:color w:val="231F20"/>
          <w:spacing w:val="-3"/>
          <w:sz w:val="24"/>
        </w:rPr>
        <w:t>planeando</w:t>
      </w:r>
      <w:r>
        <w:rPr>
          <w:rFonts w:ascii="Palatino Linotype" w:hAnsi="Palatino Linotype"/>
          <w:i/>
          <w:color w:val="231F20"/>
          <w:spacing w:val="-9"/>
          <w:sz w:val="24"/>
        </w:rPr>
        <w:t> </w:t>
      </w:r>
      <w:r>
        <w:rPr>
          <w:rFonts w:ascii="Palatino Linotype" w:hAnsi="Palatino Linotype"/>
          <w:i/>
          <w:color w:val="231F20"/>
          <w:sz w:val="24"/>
        </w:rPr>
        <w:t>cada</w:t>
      </w:r>
      <w:r>
        <w:rPr>
          <w:rFonts w:ascii="Palatino Linotype" w:hAnsi="Palatino Linotype"/>
          <w:i/>
          <w:color w:val="231F20"/>
          <w:spacing w:val="-9"/>
          <w:sz w:val="24"/>
        </w:rPr>
        <w:t> </w:t>
      </w:r>
      <w:r>
        <w:rPr>
          <w:rFonts w:ascii="Palatino Linotype" w:hAnsi="Palatino Linotype"/>
          <w:i/>
          <w:color w:val="231F20"/>
          <w:spacing w:val="-4"/>
          <w:sz w:val="24"/>
        </w:rPr>
        <w:t>año,</w:t>
      </w:r>
      <w:r>
        <w:rPr>
          <w:rFonts w:ascii="Palatino Linotype" w:hAnsi="Palatino Linotype"/>
          <w:i/>
          <w:color w:val="231F20"/>
          <w:spacing w:val="-9"/>
          <w:sz w:val="24"/>
        </w:rPr>
        <w:t> </w:t>
      </w:r>
      <w:r>
        <w:rPr>
          <w:rFonts w:ascii="Palatino Linotype" w:hAnsi="Palatino Linotype"/>
          <w:i/>
          <w:color w:val="231F20"/>
          <w:spacing w:val="-3"/>
          <w:sz w:val="24"/>
        </w:rPr>
        <w:t>entonces</w:t>
      </w:r>
      <w:r>
        <w:rPr>
          <w:rFonts w:ascii="Palatino Linotype" w:hAnsi="Palatino Linotype"/>
          <w:i/>
          <w:color w:val="231F20"/>
          <w:spacing w:val="-9"/>
          <w:sz w:val="24"/>
        </w:rPr>
        <w:t> </w:t>
      </w:r>
      <w:r>
        <w:rPr>
          <w:rFonts w:ascii="Palatino Linotype" w:hAnsi="Palatino Linotype"/>
          <w:i/>
          <w:color w:val="231F20"/>
          <w:spacing w:val="-3"/>
          <w:sz w:val="24"/>
        </w:rPr>
        <w:t>anualmente</w:t>
      </w:r>
      <w:r>
        <w:rPr>
          <w:rFonts w:ascii="Palatino Linotype" w:hAnsi="Palatino Linotype"/>
          <w:i/>
          <w:color w:val="231F20"/>
          <w:spacing w:val="-9"/>
          <w:sz w:val="24"/>
        </w:rPr>
        <w:t> </w:t>
      </w:r>
      <w:r>
        <w:rPr>
          <w:rFonts w:ascii="Palatino Linotype" w:hAnsi="Palatino Linotype"/>
          <w:i/>
          <w:color w:val="231F20"/>
          <w:sz w:val="24"/>
        </w:rPr>
        <w:t>tenemos</w:t>
      </w:r>
      <w:r>
        <w:rPr>
          <w:rFonts w:ascii="Palatino Linotype" w:hAnsi="Palatino Linotype"/>
          <w:i/>
          <w:color w:val="231F20"/>
          <w:spacing w:val="-9"/>
          <w:sz w:val="24"/>
        </w:rPr>
        <w:t> </w:t>
      </w:r>
      <w:r>
        <w:rPr>
          <w:rFonts w:ascii="Palatino Linotype" w:hAnsi="Palatino Linotype"/>
          <w:i/>
          <w:color w:val="231F20"/>
          <w:sz w:val="24"/>
        </w:rPr>
        <w:t>que</w:t>
      </w:r>
      <w:r>
        <w:rPr>
          <w:rFonts w:ascii="Palatino Linotype" w:hAnsi="Palatino Linotype"/>
          <w:i/>
          <w:color w:val="231F20"/>
          <w:spacing w:val="-9"/>
          <w:sz w:val="24"/>
        </w:rPr>
        <w:t> </w:t>
      </w:r>
      <w:r>
        <w:rPr>
          <w:rFonts w:ascii="Palatino Linotype" w:hAnsi="Palatino Linotype"/>
          <w:i/>
          <w:color w:val="231F20"/>
          <w:sz w:val="24"/>
        </w:rPr>
        <w:t>hacer</w:t>
      </w:r>
      <w:r>
        <w:rPr>
          <w:rFonts w:ascii="Palatino Linotype" w:hAnsi="Palatino Linotype"/>
          <w:i/>
          <w:color w:val="231F20"/>
          <w:spacing w:val="-9"/>
          <w:sz w:val="24"/>
        </w:rPr>
        <w:t> </w:t>
      </w:r>
      <w:r>
        <w:rPr>
          <w:rFonts w:ascii="Palatino Linotype" w:hAnsi="Palatino Linotype"/>
          <w:i/>
          <w:color w:val="231F20"/>
          <w:sz w:val="24"/>
        </w:rPr>
        <w:t>un</w:t>
      </w:r>
      <w:r>
        <w:rPr>
          <w:rFonts w:ascii="Palatino Linotype" w:hAnsi="Palatino Linotype"/>
          <w:i/>
          <w:color w:val="231F20"/>
          <w:spacing w:val="-9"/>
          <w:sz w:val="24"/>
        </w:rPr>
        <w:t> </w:t>
      </w:r>
      <w:r>
        <w:rPr>
          <w:rFonts w:ascii="Palatino Linotype" w:hAnsi="Palatino Linotype"/>
          <w:i/>
          <w:color w:val="231F20"/>
          <w:sz w:val="24"/>
        </w:rPr>
        <w:t>plan</w:t>
      </w:r>
      <w:r>
        <w:rPr>
          <w:rFonts w:ascii="Palatino Linotype" w:hAnsi="Palatino Linotype"/>
          <w:i/>
          <w:color w:val="231F20"/>
          <w:spacing w:val="-9"/>
          <w:sz w:val="24"/>
        </w:rPr>
        <w:t> </w:t>
      </w:r>
      <w:r>
        <w:rPr>
          <w:rFonts w:ascii="Palatino Linotype" w:hAnsi="Palatino Linotype"/>
          <w:i/>
          <w:color w:val="231F20"/>
          <w:spacing w:val="-3"/>
          <w:sz w:val="24"/>
        </w:rPr>
        <w:t>anual</w:t>
      </w:r>
      <w:r>
        <w:rPr>
          <w:rFonts w:ascii="Palatino Linotype" w:hAnsi="Palatino Linotype"/>
          <w:i/>
          <w:color w:val="231F20"/>
          <w:w w:val="89"/>
          <w:sz w:val="24"/>
        </w:rPr>
        <w:t> </w:t>
      </w:r>
      <w:r>
        <w:rPr>
          <w:rFonts w:ascii="Palatino Linotype" w:hAnsi="Palatino Linotype"/>
          <w:i/>
          <w:color w:val="231F20"/>
          <w:sz w:val="24"/>
        </w:rPr>
        <w:t>de actividades y que se nos evalúa </w:t>
      </w:r>
      <w:r>
        <w:rPr>
          <w:rFonts w:ascii="Palatino Linotype" w:hAnsi="Palatino Linotype"/>
          <w:i/>
          <w:color w:val="231F20"/>
          <w:spacing w:val="-3"/>
          <w:sz w:val="24"/>
        </w:rPr>
        <w:t>anualmente </w:t>
      </w:r>
      <w:r>
        <w:rPr>
          <w:rFonts w:ascii="Palatino Linotype" w:hAnsi="Palatino Linotype"/>
          <w:i/>
          <w:color w:val="231F20"/>
          <w:sz w:val="24"/>
        </w:rPr>
        <w:t>ese plan por</w:t>
      </w:r>
      <w:r>
        <w:rPr>
          <w:rFonts w:ascii="Palatino Linotype" w:hAnsi="Palatino Linotype"/>
          <w:i/>
          <w:color w:val="231F20"/>
          <w:spacing w:val="48"/>
          <w:sz w:val="24"/>
        </w:rPr>
        <w:t> </w:t>
      </w:r>
      <w:r>
        <w:rPr>
          <w:rFonts w:ascii="Palatino Linotype" w:hAnsi="Palatino Linotype"/>
          <w:i/>
          <w:color w:val="231F20"/>
          <w:sz w:val="24"/>
        </w:rPr>
        <w:t>cada</w:t>
      </w:r>
      <w:r>
        <w:rPr>
          <w:rFonts w:ascii="Palatino Linotype" w:hAnsi="Palatino Linotype"/>
          <w:i/>
          <w:color w:val="231F20"/>
          <w:spacing w:val="9"/>
          <w:sz w:val="24"/>
        </w:rPr>
        <w:t> </w:t>
      </w:r>
      <w:r>
        <w:rPr>
          <w:rFonts w:ascii="Palatino Linotype" w:hAnsi="Palatino Linotype"/>
          <w:i/>
          <w:color w:val="231F20"/>
          <w:sz w:val="24"/>
        </w:rPr>
        <w:t>división</w:t>
      </w:r>
      <w:r>
        <w:rPr>
          <w:rFonts w:ascii="Palatino Linotype" w:hAnsi="Palatino Linotype"/>
          <w:i/>
          <w:color w:val="231F20"/>
          <w:w w:val="95"/>
          <w:sz w:val="24"/>
        </w:rPr>
        <w:t> </w:t>
      </w:r>
      <w:r>
        <w:rPr>
          <w:rFonts w:ascii="Palatino Linotype" w:hAnsi="Palatino Linotype"/>
          <w:i/>
          <w:color w:val="231F20"/>
          <w:sz w:val="24"/>
        </w:rPr>
        <w:t>o por cada departamento y lo </w:t>
      </w:r>
      <w:r>
        <w:rPr>
          <w:rFonts w:ascii="Palatino Linotype" w:hAnsi="Palatino Linotype"/>
          <w:i/>
          <w:color w:val="231F20"/>
          <w:spacing w:val="-3"/>
          <w:sz w:val="24"/>
        </w:rPr>
        <w:t>otro </w:t>
      </w:r>
      <w:r>
        <w:rPr>
          <w:rFonts w:ascii="Palatino Linotype" w:hAnsi="Palatino Linotype"/>
          <w:i/>
          <w:color w:val="231F20"/>
          <w:sz w:val="24"/>
        </w:rPr>
        <w:t>existe </w:t>
      </w:r>
      <w:r>
        <w:rPr>
          <w:rFonts w:ascii="Palatino Linotype" w:hAnsi="Palatino Linotype"/>
          <w:i/>
          <w:color w:val="231F20"/>
          <w:spacing w:val="-3"/>
          <w:sz w:val="24"/>
        </w:rPr>
        <w:t>para </w:t>
      </w:r>
      <w:r>
        <w:rPr>
          <w:rFonts w:ascii="Palatino Linotype" w:hAnsi="Palatino Linotype"/>
          <w:i/>
          <w:color w:val="231F20"/>
          <w:sz w:val="24"/>
        </w:rPr>
        <w:t>los</w:t>
      </w:r>
      <w:r>
        <w:rPr>
          <w:rFonts w:ascii="Palatino Linotype" w:hAnsi="Palatino Linotype"/>
          <w:i/>
          <w:color w:val="231F20"/>
          <w:spacing w:val="4"/>
          <w:sz w:val="24"/>
        </w:rPr>
        <w:t> </w:t>
      </w:r>
      <w:r>
        <w:rPr>
          <w:rFonts w:ascii="Palatino Linotype" w:hAnsi="Palatino Linotype"/>
          <w:i/>
          <w:color w:val="231F20"/>
          <w:spacing w:val="-3"/>
          <w:sz w:val="24"/>
        </w:rPr>
        <w:t>profesores</w:t>
      </w:r>
      <w:r>
        <w:rPr>
          <w:rFonts w:ascii="Palatino Linotype" w:hAnsi="Palatino Linotype"/>
          <w:i/>
          <w:color w:val="231F20"/>
          <w:spacing w:val="-1"/>
          <w:sz w:val="24"/>
        </w:rPr>
        <w:t> </w:t>
      </w:r>
      <w:r>
        <w:rPr>
          <w:rFonts w:ascii="Palatino Linotype" w:hAnsi="Palatino Linotype"/>
          <w:i/>
          <w:color w:val="231F20"/>
          <w:spacing w:val="-3"/>
          <w:sz w:val="24"/>
        </w:rPr>
        <w:t>investigadores,</w:t>
      </w:r>
      <w:r>
        <w:rPr>
          <w:rFonts w:ascii="Palatino Linotype" w:hAnsi="Palatino Linotype"/>
          <w:i/>
          <w:color w:val="231F20"/>
          <w:w w:val="89"/>
          <w:sz w:val="24"/>
        </w:rPr>
        <w:t> </w:t>
      </w:r>
      <w:r>
        <w:rPr>
          <w:rFonts w:ascii="Palatino Linotype" w:hAnsi="Palatino Linotype"/>
          <w:i/>
          <w:color w:val="231F20"/>
          <w:spacing w:val="-2"/>
          <w:sz w:val="24"/>
        </w:rPr>
        <w:t>una</w:t>
      </w:r>
      <w:r>
        <w:rPr>
          <w:rFonts w:ascii="Palatino Linotype" w:hAnsi="Palatino Linotype"/>
          <w:i/>
          <w:color w:val="231F20"/>
          <w:spacing w:val="-11"/>
          <w:sz w:val="24"/>
        </w:rPr>
        <w:t> </w:t>
      </w:r>
      <w:r>
        <w:rPr>
          <w:rFonts w:ascii="Palatino Linotype" w:hAnsi="Palatino Linotype"/>
          <w:i/>
          <w:color w:val="231F20"/>
          <w:sz w:val="24"/>
        </w:rPr>
        <w:t>carrera</w:t>
      </w:r>
      <w:r>
        <w:rPr>
          <w:rFonts w:ascii="Palatino Linotype" w:hAnsi="Palatino Linotype"/>
          <w:i/>
          <w:color w:val="231F20"/>
          <w:spacing w:val="-11"/>
          <w:sz w:val="24"/>
        </w:rPr>
        <w:t> </w:t>
      </w:r>
      <w:r>
        <w:rPr>
          <w:rFonts w:ascii="Palatino Linotype" w:hAnsi="Palatino Linotype"/>
          <w:i/>
          <w:color w:val="231F20"/>
          <w:sz w:val="24"/>
        </w:rPr>
        <w:t>de</w:t>
      </w:r>
      <w:r>
        <w:rPr>
          <w:rFonts w:ascii="Palatino Linotype" w:hAnsi="Palatino Linotype"/>
          <w:i/>
          <w:color w:val="231F20"/>
          <w:spacing w:val="-11"/>
          <w:sz w:val="24"/>
        </w:rPr>
        <w:t> </w:t>
      </w:r>
      <w:r>
        <w:rPr>
          <w:rFonts w:ascii="Palatino Linotype" w:hAnsi="Palatino Linotype"/>
          <w:i/>
          <w:color w:val="231F20"/>
          <w:sz w:val="24"/>
        </w:rPr>
        <w:t>desempeño,</w:t>
      </w:r>
      <w:r>
        <w:rPr>
          <w:rFonts w:ascii="Palatino Linotype" w:hAnsi="Palatino Linotype"/>
          <w:i/>
          <w:color w:val="231F20"/>
          <w:spacing w:val="-11"/>
          <w:sz w:val="24"/>
        </w:rPr>
        <w:t> </w:t>
      </w:r>
      <w:r>
        <w:rPr>
          <w:rFonts w:ascii="Palatino Linotype" w:hAnsi="Palatino Linotype"/>
          <w:i/>
          <w:color w:val="231F20"/>
          <w:spacing w:val="-3"/>
          <w:sz w:val="24"/>
        </w:rPr>
        <w:t>ahora</w:t>
      </w:r>
      <w:r>
        <w:rPr>
          <w:rFonts w:ascii="Palatino Linotype" w:hAnsi="Palatino Linotype"/>
          <w:i/>
          <w:color w:val="231F20"/>
          <w:spacing w:val="-11"/>
          <w:sz w:val="24"/>
        </w:rPr>
        <w:t> </w:t>
      </w:r>
      <w:r>
        <w:rPr>
          <w:rFonts w:ascii="Palatino Linotype" w:hAnsi="Palatino Linotype"/>
          <w:i/>
          <w:color w:val="231F20"/>
          <w:sz w:val="24"/>
        </w:rPr>
        <w:t>sí</w:t>
      </w:r>
      <w:r>
        <w:rPr>
          <w:rFonts w:ascii="Palatino Linotype" w:hAnsi="Palatino Linotype"/>
          <w:i/>
          <w:color w:val="231F20"/>
          <w:spacing w:val="-11"/>
          <w:sz w:val="24"/>
        </w:rPr>
        <w:t> </w:t>
      </w:r>
      <w:r>
        <w:rPr>
          <w:rFonts w:ascii="Palatino Linotype" w:hAnsi="Palatino Linotype"/>
          <w:i/>
          <w:color w:val="231F20"/>
          <w:sz w:val="24"/>
        </w:rPr>
        <w:t>que</w:t>
      </w:r>
      <w:r>
        <w:rPr>
          <w:rFonts w:ascii="Palatino Linotype" w:hAnsi="Palatino Linotype"/>
          <w:i/>
          <w:color w:val="231F20"/>
          <w:spacing w:val="-11"/>
          <w:sz w:val="24"/>
        </w:rPr>
        <w:t> </w:t>
      </w:r>
      <w:r>
        <w:rPr>
          <w:rFonts w:ascii="Palatino Linotype" w:hAnsi="Palatino Linotype"/>
          <w:i/>
          <w:color w:val="231F20"/>
          <w:spacing w:val="-3"/>
          <w:sz w:val="24"/>
        </w:rPr>
        <w:t>diferentes</w:t>
      </w:r>
      <w:r>
        <w:rPr>
          <w:rFonts w:ascii="Palatino Linotype" w:hAnsi="Palatino Linotype"/>
          <w:i/>
          <w:color w:val="231F20"/>
          <w:spacing w:val="-11"/>
          <w:sz w:val="24"/>
        </w:rPr>
        <w:t> </w:t>
      </w:r>
      <w:r>
        <w:rPr>
          <w:rFonts w:ascii="Palatino Linotype" w:hAnsi="Palatino Linotype"/>
          <w:i/>
          <w:color w:val="231F20"/>
          <w:sz w:val="24"/>
        </w:rPr>
        <w:t>criterios</w:t>
      </w:r>
      <w:r>
        <w:rPr>
          <w:rFonts w:ascii="Palatino Linotype" w:hAnsi="Palatino Linotype"/>
          <w:i/>
          <w:color w:val="231F20"/>
          <w:spacing w:val="-11"/>
          <w:sz w:val="24"/>
        </w:rPr>
        <w:t> </w:t>
      </w:r>
      <w:r>
        <w:rPr>
          <w:rFonts w:ascii="Palatino Linotype" w:hAnsi="Palatino Linotype"/>
          <w:i/>
          <w:color w:val="231F20"/>
          <w:sz w:val="24"/>
        </w:rPr>
        <w:t>que</w:t>
      </w:r>
      <w:r>
        <w:rPr>
          <w:rFonts w:ascii="Palatino Linotype" w:hAnsi="Palatino Linotype"/>
          <w:i/>
          <w:color w:val="231F20"/>
          <w:spacing w:val="-11"/>
          <w:sz w:val="24"/>
        </w:rPr>
        <w:t> </w:t>
      </w:r>
      <w:r>
        <w:rPr>
          <w:rFonts w:ascii="Palatino Linotype" w:hAnsi="Palatino Linotype"/>
          <w:i/>
          <w:color w:val="231F20"/>
          <w:sz w:val="24"/>
        </w:rPr>
        <w:t>se</w:t>
      </w:r>
      <w:r>
        <w:rPr>
          <w:rFonts w:ascii="Palatino Linotype" w:hAnsi="Palatino Linotype"/>
          <w:i/>
          <w:color w:val="231F20"/>
          <w:spacing w:val="-11"/>
          <w:sz w:val="24"/>
        </w:rPr>
        <w:t> </w:t>
      </w:r>
      <w:r>
        <w:rPr>
          <w:rFonts w:ascii="Palatino Linotype" w:hAnsi="Palatino Linotype"/>
          <w:i/>
          <w:color w:val="231F20"/>
          <w:sz w:val="24"/>
        </w:rPr>
        <w:t>norman</w:t>
      </w:r>
      <w:r>
        <w:rPr>
          <w:rFonts w:ascii="Palatino Linotype" w:hAnsi="Palatino Linotype"/>
          <w:i/>
          <w:color w:val="231F20"/>
          <w:spacing w:val="-11"/>
          <w:sz w:val="24"/>
        </w:rPr>
        <w:t> </w:t>
      </w:r>
      <w:r>
        <w:rPr>
          <w:rFonts w:ascii="Palatino Linotype" w:hAnsi="Palatino Linotype"/>
          <w:i/>
          <w:color w:val="231F20"/>
          <w:sz w:val="24"/>
        </w:rPr>
        <w:t>a</w:t>
      </w:r>
      <w:r>
        <w:rPr>
          <w:rFonts w:ascii="Palatino Linotype" w:hAnsi="Palatino Linotype"/>
          <w:i/>
          <w:color w:val="231F20"/>
          <w:w w:val="110"/>
          <w:sz w:val="24"/>
        </w:rPr>
        <w:t> </w:t>
      </w:r>
      <w:r>
        <w:rPr>
          <w:rFonts w:ascii="Palatino Linotype" w:hAnsi="Palatino Linotype"/>
          <w:i/>
          <w:color w:val="231F20"/>
          <w:spacing w:val="-3"/>
          <w:sz w:val="24"/>
        </w:rPr>
        <w:t>través </w:t>
      </w:r>
      <w:r>
        <w:rPr>
          <w:rFonts w:ascii="Palatino Linotype" w:hAnsi="Palatino Linotype"/>
          <w:i/>
          <w:color w:val="231F20"/>
          <w:sz w:val="24"/>
        </w:rPr>
        <w:t>de la federación o de </w:t>
      </w:r>
      <w:r>
        <w:rPr>
          <w:rFonts w:ascii="Palatino Linotype" w:hAnsi="Palatino Linotype"/>
          <w:i/>
          <w:color w:val="231F20"/>
          <w:spacing w:val="-3"/>
          <w:sz w:val="24"/>
        </w:rPr>
        <w:t>otras </w:t>
      </w:r>
      <w:r>
        <w:rPr>
          <w:rFonts w:ascii="Palatino Linotype" w:hAnsi="Palatino Linotype"/>
          <w:i/>
          <w:color w:val="231F20"/>
          <w:sz w:val="24"/>
        </w:rPr>
        <w:t>instancias, nos evalúan en base</w:t>
      </w:r>
      <w:r>
        <w:rPr>
          <w:rFonts w:ascii="Palatino Linotype" w:hAnsi="Palatino Linotype"/>
          <w:i/>
          <w:color w:val="231F20"/>
          <w:spacing w:val="-15"/>
          <w:sz w:val="24"/>
        </w:rPr>
        <w:t> </w:t>
      </w:r>
      <w:r>
        <w:rPr>
          <w:rFonts w:ascii="Palatino Linotype" w:hAnsi="Palatino Linotype"/>
          <w:i/>
          <w:color w:val="231F20"/>
          <w:sz w:val="24"/>
        </w:rPr>
        <w:t>a</w:t>
      </w:r>
      <w:r>
        <w:rPr>
          <w:rFonts w:ascii="Palatino Linotype" w:hAnsi="Palatino Linotype"/>
          <w:i/>
          <w:color w:val="231F20"/>
          <w:spacing w:val="-2"/>
          <w:sz w:val="24"/>
        </w:rPr>
        <w:t> </w:t>
      </w:r>
      <w:r>
        <w:rPr>
          <w:rFonts w:ascii="Palatino Linotype" w:hAnsi="Palatino Linotype"/>
          <w:i/>
          <w:color w:val="231F20"/>
          <w:spacing w:val="-3"/>
          <w:sz w:val="24"/>
        </w:rPr>
        <w:t>muchos</w:t>
      </w:r>
      <w:r>
        <w:rPr>
          <w:rFonts w:ascii="Palatino Linotype" w:hAnsi="Palatino Linotype"/>
          <w:i/>
          <w:color w:val="231F20"/>
          <w:w w:val="86"/>
          <w:sz w:val="24"/>
        </w:rPr>
        <w:t> </w:t>
      </w:r>
      <w:r>
        <w:rPr>
          <w:rFonts w:ascii="Palatino Linotype" w:hAnsi="Palatino Linotype"/>
          <w:i/>
          <w:color w:val="231F20"/>
          <w:sz w:val="24"/>
        </w:rPr>
        <w:t>criterios,</w:t>
      </w:r>
      <w:r>
        <w:rPr>
          <w:rFonts w:ascii="Palatino Linotype" w:hAnsi="Palatino Linotype"/>
          <w:i/>
          <w:color w:val="231F20"/>
          <w:spacing w:val="-34"/>
          <w:sz w:val="24"/>
        </w:rPr>
        <w:t> </w:t>
      </w:r>
      <w:r>
        <w:rPr>
          <w:rFonts w:ascii="Palatino Linotype" w:hAnsi="Palatino Linotype"/>
          <w:i/>
          <w:color w:val="231F20"/>
          <w:sz w:val="24"/>
        </w:rPr>
        <w:t>que</w:t>
      </w:r>
      <w:r>
        <w:rPr>
          <w:rFonts w:ascii="Palatino Linotype" w:hAnsi="Palatino Linotype"/>
          <w:i/>
          <w:color w:val="231F20"/>
          <w:spacing w:val="-34"/>
          <w:sz w:val="24"/>
        </w:rPr>
        <w:t> </w:t>
      </w:r>
      <w:r>
        <w:rPr>
          <w:rFonts w:ascii="Palatino Linotype" w:hAnsi="Palatino Linotype"/>
          <w:i/>
          <w:color w:val="231F20"/>
          <w:sz w:val="24"/>
        </w:rPr>
        <w:t>tienen</w:t>
      </w:r>
      <w:r>
        <w:rPr>
          <w:rFonts w:ascii="Palatino Linotype" w:hAnsi="Palatino Linotype"/>
          <w:i/>
          <w:color w:val="231F20"/>
          <w:spacing w:val="-34"/>
          <w:sz w:val="24"/>
        </w:rPr>
        <w:t> </w:t>
      </w:r>
      <w:r>
        <w:rPr>
          <w:rFonts w:ascii="Palatino Linotype" w:hAnsi="Palatino Linotype"/>
          <w:i/>
          <w:color w:val="231F20"/>
          <w:sz w:val="24"/>
        </w:rPr>
        <w:t>que</w:t>
      </w:r>
      <w:r>
        <w:rPr>
          <w:rFonts w:ascii="Palatino Linotype" w:hAnsi="Palatino Linotype"/>
          <w:i/>
          <w:color w:val="231F20"/>
          <w:spacing w:val="-34"/>
          <w:sz w:val="24"/>
        </w:rPr>
        <w:t> </w:t>
      </w:r>
      <w:r>
        <w:rPr>
          <w:rFonts w:ascii="Palatino Linotype" w:hAnsi="Palatino Linotype"/>
          <w:i/>
          <w:color w:val="231F20"/>
          <w:sz w:val="24"/>
        </w:rPr>
        <w:t>ver</w:t>
      </w:r>
      <w:r>
        <w:rPr>
          <w:rFonts w:ascii="Palatino Linotype" w:hAnsi="Palatino Linotype"/>
          <w:i/>
          <w:color w:val="231F20"/>
          <w:spacing w:val="-34"/>
          <w:sz w:val="24"/>
        </w:rPr>
        <w:t> </w:t>
      </w:r>
      <w:r>
        <w:rPr>
          <w:rFonts w:ascii="Palatino Linotype" w:hAnsi="Palatino Linotype"/>
          <w:i/>
          <w:color w:val="231F20"/>
          <w:sz w:val="24"/>
        </w:rPr>
        <w:t>con</w:t>
      </w:r>
      <w:r>
        <w:rPr>
          <w:rFonts w:ascii="Palatino Linotype" w:hAnsi="Palatino Linotype"/>
          <w:i/>
          <w:color w:val="231F20"/>
          <w:spacing w:val="-34"/>
          <w:sz w:val="24"/>
        </w:rPr>
        <w:t> </w:t>
      </w:r>
      <w:r>
        <w:rPr>
          <w:rFonts w:ascii="Palatino Linotype" w:hAnsi="Palatino Linotype"/>
          <w:i/>
          <w:color w:val="231F20"/>
          <w:sz w:val="24"/>
        </w:rPr>
        <w:t>docencia</w:t>
      </w:r>
      <w:r>
        <w:rPr>
          <w:rFonts w:ascii="Palatino Linotype" w:hAnsi="Palatino Linotype"/>
          <w:i/>
          <w:color w:val="231F20"/>
          <w:spacing w:val="-34"/>
          <w:sz w:val="24"/>
        </w:rPr>
        <w:t> </w:t>
      </w:r>
      <w:r>
        <w:rPr>
          <w:rFonts w:ascii="Palatino Linotype" w:hAnsi="Palatino Linotype"/>
          <w:i/>
          <w:color w:val="231F20"/>
          <w:sz w:val="24"/>
        </w:rPr>
        <w:t>e</w:t>
      </w:r>
      <w:r>
        <w:rPr>
          <w:rFonts w:ascii="Palatino Linotype" w:hAnsi="Palatino Linotype"/>
          <w:i/>
          <w:color w:val="231F20"/>
          <w:spacing w:val="-34"/>
          <w:sz w:val="24"/>
        </w:rPr>
        <w:t> </w:t>
      </w:r>
      <w:r>
        <w:rPr>
          <w:rFonts w:ascii="Palatino Linotype" w:hAnsi="Palatino Linotype"/>
          <w:i/>
          <w:color w:val="231F20"/>
          <w:spacing w:val="-5"/>
          <w:sz w:val="24"/>
        </w:rPr>
        <w:t>investigación.”</w:t>
      </w:r>
      <w:r>
        <w:rPr>
          <w:rFonts w:ascii="Palatino Linotype" w:hAnsi="Palatino Linotype"/>
          <w:i/>
          <w:color w:val="231F20"/>
          <w:spacing w:val="-34"/>
          <w:sz w:val="24"/>
        </w:rPr>
        <w:t> </w:t>
      </w:r>
      <w:r>
        <w:rPr>
          <w:rFonts w:ascii="Palatino Linotype" w:hAnsi="Palatino Linotype"/>
          <w:i/>
          <w:color w:val="231F20"/>
          <w:sz w:val="24"/>
        </w:rPr>
        <w:t>(Entrevista</w:t>
      </w:r>
      <w:r>
        <w:rPr>
          <w:rFonts w:ascii="Palatino Linotype" w:hAnsi="Palatino Linotype"/>
          <w:i/>
          <w:color w:val="231F20"/>
          <w:spacing w:val="-34"/>
          <w:sz w:val="24"/>
        </w:rPr>
        <w:t> </w:t>
      </w:r>
      <w:r>
        <w:rPr>
          <w:rFonts w:ascii="Palatino Linotype" w:hAnsi="Palatino Linotype"/>
          <w:i/>
          <w:color w:val="231F20"/>
          <w:sz w:val="24"/>
        </w:rPr>
        <w:t>EM3)</w:t>
      </w:r>
      <w:r>
        <w:rPr>
          <w:rFonts w:ascii="Palatino Linotype" w:hAnsi="Palatino Linotype"/>
          <w:i/>
          <w:color w:val="231F20"/>
          <w:w w:val="94"/>
          <w:sz w:val="24"/>
        </w:rPr>
        <w:t> </w:t>
      </w:r>
      <w:r>
        <w:rPr>
          <w:color w:val="231F20"/>
          <w:spacing w:val="-3"/>
          <w:sz w:val="24"/>
        </w:rPr>
        <w:t>Sólo</w:t>
      </w:r>
      <w:r>
        <w:rPr>
          <w:color w:val="231F20"/>
          <w:spacing w:val="-15"/>
          <w:sz w:val="24"/>
        </w:rPr>
        <w:t> </w:t>
      </w:r>
      <w:r>
        <w:rPr>
          <w:color w:val="231F20"/>
          <w:spacing w:val="-3"/>
          <w:sz w:val="24"/>
        </w:rPr>
        <w:t>el</w:t>
      </w:r>
      <w:r>
        <w:rPr>
          <w:color w:val="231F20"/>
          <w:spacing w:val="-15"/>
          <w:sz w:val="24"/>
        </w:rPr>
        <w:t> </w:t>
      </w:r>
      <w:r>
        <w:rPr>
          <w:color w:val="231F20"/>
          <w:spacing w:val="-4"/>
          <w:sz w:val="24"/>
        </w:rPr>
        <w:t>20%</w:t>
      </w:r>
      <w:r>
        <w:rPr>
          <w:color w:val="231F20"/>
          <w:spacing w:val="-15"/>
          <w:sz w:val="24"/>
        </w:rPr>
        <w:t> </w:t>
      </w:r>
      <w:r>
        <w:rPr>
          <w:color w:val="231F20"/>
          <w:spacing w:val="-3"/>
          <w:sz w:val="24"/>
        </w:rPr>
        <w:t>de</w:t>
      </w:r>
      <w:r>
        <w:rPr>
          <w:color w:val="231F20"/>
          <w:spacing w:val="-15"/>
          <w:sz w:val="24"/>
        </w:rPr>
        <w:t> </w:t>
      </w:r>
      <w:r>
        <w:rPr>
          <w:color w:val="231F20"/>
          <w:spacing w:val="-4"/>
          <w:sz w:val="24"/>
        </w:rPr>
        <w:t>los</w:t>
      </w:r>
      <w:r>
        <w:rPr>
          <w:color w:val="231F20"/>
          <w:spacing w:val="-15"/>
          <w:sz w:val="24"/>
        </w:rPr>
        <w:t> </w:t>
      </w:r>
      <w:r>
        <w:rPr>
          <w:color w:val="231F20"/>
          <w:spacing w:val="-5"/>
          <w:sz w:val="24"/>
        </w:rPr>
        <w:t>docentes</w:t>
      </w:r>
      <w:r>
        <w:rPr>
          <w:color w:val="231F20"/>
          <w:spacing w:val="-15"/>
          <w:sz w:val="24"/>
        </w:rPr>
        <w:t> </w:t>
      </w:r>
      <w:r>
        <w:rPr>
          <w:color w:val="231F20"/>
          <w:spacing w:val="-6"/>
          <w:sz w:val="24"/>
        </w:rPr>
        <w:t>consideran</w:t>
      </w:r>
      <w:r>
        <w:rPr>
          <w:color w:val="231F20"/>
          <w:spacing w:val="-15"/>
          <w:sz w:val="24"/>
        </w:rPr>
        <w:t> </w:t>
      </w:r>
      <w:r>
        <w:rPr>
          <w:color w:val="231F20"/>
          <w:spacing w:val="-4"/>
          <w:sz w:val="24"/>
        </w:rPr>
        <w:t>que</w:t>
      </w:r>
      <w:r>
        <w:rPr>
          <w:color w:val="231F20"/>
          <w:spacing w:val="-15"/>
          <w:sz w:val="24"/>
        </w:rPr>
        <w:t> </w:t>
      </w:r>
      <w:r>
        <w:rPr>
          <w:color w:val="231F20"/>
          <w:spacing w:val="-3"/>
          <w:sz w:val="24"/>
        </w:rPr>
        <w:t>no</w:t>
      </w:r>
      <w:r>
        <w:rPr>
          <w:color w:val="231F20"/>
          <w:spacing w:val="-15"/>
          <w:sz w:val="24"/>
        </w:rPr>
        <w:t> </w:t>
      </w:r>
      <w:r>
        <w:rPr>
          <w:color w:val="231F20"/>
          <w:spacing w:val="-5"/>
          <w:sz w:val="24"/>
        </w:rPr>
        <w:t>tienen</w:t>
      </w:r>
      <w:r>
        <w:rPr>
          <w:color w:val="231F20"/>
          <w:spacing w:val="-15"/>
          <w:sz w:val="24"/>
        </w:rPr>
        <w:t> </w:t>
      </w:r>
      <w:r>
        <w:rPr>
          <w:color w:val="231F20"/>
          <w:spacing w:val="-5"/>
          <w:sz w:val="24"/>
        </w:rPr>
        <w:t>seguro</w:t>
      </w:r>
      <w:r>
        <w:rPr>
          <w:color w:val="231F20"/>
          <w:spacing w:val="-15"/>
          <w:sz w:val="24"/>
        </w:rPr>
        <w:t> </w:t>
      </w:r>
      <w:r>
        <w:rPr>
          <w:color w:val="231F20"/>
          <w:spacing w:val="-3"/>
          <w:sz w:val="24"/>
        </w:rPr>
        <w:t>el</w:t>
      </w:r>
      <w:r>
        <w:rPr>
          <w:color w:val="231F20"/>
          <w:spacing w:val="-15"/>
          <w:sz w:val="24"/>
        </w:rPr>
        <w:t> </w:t>
      </w:r>
      <w:r>
        <w:rPr>
          <w:color w:val="231F20"/>
          <w:spacing w:val="-5"/>
          <w:sz w:val="24"/>
        </w:rPr>
        <w:t>puesto</w:t>
      </w:r>
      <w:r>
        <w:rPr>
          <w:color w:val="231F20"/>
          <w:spacing w:val="-15"/>
          <w:sz w:val="24"/>
        </w:rPr>
        <w:t> </w:t>
      </w:r>
      <w:r>
        <w:rPr>
          <w:color w:val="231F20"/>
          <w:spacing w:val="-5"/>
          <w:sz w:val="24"/>
        </w:rPr>
        <w:t>de</w:t>
      </w:r>
      <w:r>
        <w:rPr>
          <w:color w:val="231F20"/>
          <w:spacing w:val="-5"/>
          <w:w w:val="100"/>
          <w:sz w:val="24"/>
        </w:rPr>
        <w:t> </w:t>
      </w:r>
      <w:r>
        <w:rPr>
          <w:color w:val="231F20"/>
          <w:spacing w:val="-6"/>
          <w:sz w:val="24"/>
        </w:rPr>
        <w:t>trabajo, </w:t>
      </w:r>
      <w:r>
        <w:rPr>
          <w:color w:val="231F20"/>
          <w:spacing w:val="-3"/>
          <w:sz w:val="24"/>
        </w:rPr>
        <w:t>en </w:t>
      </w:r>
      <w:r>
        <w:rPr>
          <w:color w:val="231F20"/>
          <w:spacing w:val="-6"/>
          <w:sz w:val="24"/>
        </w:rPr>
        <w:t>cambio </w:t>
      </w:r>
      <w:r>
        <w:rPr>
          <w:color w:val="231F20"/>
          <w:spacing w:val="-3"/>
          <w:sz w:val="24"/>
        </w:rPr>
        <w:t>el </w:t>
      </w:r>
      <w:r>
        <w:rPr>
          <w:color w:val="231F20"/>
          <w:spacing w:val="-5"/>
          <w:sz w:val="24"/>
        </w:rPr>
        <w:t>resto </w:t>
      </w:r>
      <w:r>
        <w:rPr>
          <w:color w:val="231F20"/>
          <w:spacing w:val="-6"/>
          <w:sz w:val="24"/>
        </w:rPr>
        <w:t>opinó </w:t>
      </w:r>
      <w:r>
        <w:rPr>
          <w:color w:val="231F20"/>
          <w:spacing w:val="-4"/>
          <w:sz w:val="24"/>
        </w:rPr>
        <w:t>que </w:t>
      </w:r>
      <w:r>
        <w:rPr>
          <w:color w:val="231F20"/>
          <w:spacing w:val="-5"/>
          <w:sz w:val="24"/>
        </w:rPr>
        <w:t>tienen definitividad, </w:t>
      </w:r>
      <w:r>
        <w:rPr>
          <w:color w:val="231F20"/>
          <w:spacing w:val="-4"/>
          <w:sz w:val="24"/>
        </w:rPr>
        <w:t>por </w:t>
      </w:r>
      <w:r>
        <w:rPr>
          <w:color w:val="231F20"/>
          <w:spacing w:val="-3"/>
          <w:sz w:val="24"/>
        </w:rPr>
        <w:t>lo</w:t>
      </w:r>
      <w:r>
        <w:rPr>
          <w:color w:val="231F20"/>
          <w:spacing w:val="5"/>
          <w:sz w:val="24"/>
        </w:rPr>
        <w:t> </w:t>
      </w:r>
      <w:r>
        <w:rPr>
          <w:color w:val="231F20"/>
          <w:spacing w:val="-4"/>
          <w:sz w:val="24"/>
        </w:rPr>
        <w:t>que</w:t>
      </w:r>
      <w:r>
        <w:rPr>
          <w:color w:val="231F20"/>
          <w:spacing w:val="11"/>
          <w:sz w:val="24"/>
        </w:rPr>
        <w:t> </w:t>
      </w:r>
      <w:r>
        <w:rPr>
          <w:color w:val="231F20"/>
          <w:spacing w:val="-5"/>
          <w:sz w:val="24"/>
        </w:rPr>
        <w:t>tienen</w:t>
      </w:r>
      <w:r>
        <w:rPr>
          <w:color w:val="231F20"/>
          <w:spacing w:val="-5"/>
          <w:w w:val="102"/>
          <w:sz w:val="24"/>
        </w:rPr>
        <w:t> </w:t>
      </w:r>
      <w:r>
        <w:rPr>
          <w:color w:val="231F20"/>
          <w:spacing w:val="-6"/>
          <w:sz w:val="24"/>
        </w:rPr>
        <w:t>mayormente</w:t>
      </w:r>
      <w:r>
        <w:rPr>
          <w:color w:val="231F20"/>
          <w:spacing w:val="-22"/>
          <w:sz w:val="24"/>
        </w:rPr>
        <w:t> </w:t>
      </w:r>
      <w:r>
        <w:rPr>
          <w:color w:val="231F20"/>
          <w:spacing w:val="-5"/>
          <w:sz w:val="24"/>
        </w:rPr>
        <w:t>asegurado</w:t>
      </w:r>
      <w:r>
        <w:rPr>
          <w:color w:val="231F20"/>
          <w:spacing w:val="-22"/>
          <w:sz w:val="24"/>
        </w:rPr>
        <w:t> </w:t>
      </w:r>
      <w:r>
        <w:rPr>
          <w:color w:val="231F20"/>
          <w:spacing w:val="-3"/>
          <w:sz w:val="24"/>
        </w:rPr>
        <w:t>sutrabajo,</w:t>
      </w:r>
      <w:r>
        <w:rPr>
          <w:color w:val="231F20"/>
          <w:spacing w:val="-22"/>
          <w:sz w:val="24"/>
        </w:rPr>
        <w:t> </w:t>
      </w:r>
      <w:r>
        <w:rPr>
          <w:color w:val="231F20"/>
          <w:spacing w:val="-4"/>
          <w:sz w:val="24"/>
        </w:rPr>
        <w:t>pero</w:t>
      </w:r>
      <w:r>
        <w:rPr>
          <w:color w:val="231F20"/>
          <w:spacing w:val="-22"/>
          <w:sz w:val="24"/>
        </w:rPr>
        <w:t> </w:t>
      </w:r>
      <w:r>
        <w:rPr>
          <w:color w:val="231F20"/>
          <w:spacing w:val="-3"/>
          <w:sz w:val="24"/>
        </w:rPr>
        <w:t>lo</w:t>
      </w:r>
      <w:r>
        <w:rPr>
          <w:color w:val="231F20"/>
          <w:spacing w:val="-22"/>
          <w:sz w:val="24"/>
        </w:rPr>
        <w:t> </w:t>
      </w:r>
      <w:r>
        <w:rPr>
          <w:color w:val="231F20"/>
          <w:spacing w:val="-4"/>
          <w:sz w:val="24"/>
        </w:rPr>
        <w:t>que</w:t>
      </w:r>
      <w:r>
        <w:rPr>
          <w:color w:val="231F20"/>
          <w:spacing w:val="-22"/>
          <w:sz w:val="24"/>
        </w:rPr>
        <w:t> </w:t>
      </w:r>
      <w:r>
        <w:rPr>
          <w:color w:val="231F20"/>
          <w:spacing w:val="-3"/>
          <w:sz w:val="24"/>
        </w:rPr>
        <w:t>de</w:t>
      </w:r>
      <w:r>
        <w:rPr>
          <w:color w:val="231F20"/>
          <w:spacing w:val="-22"/>
          <w:sz w:val="24"/>
        </w:rPr>
        <w:t> </w:t>
      </w:r>
      <w:r>
        <w:rPr>
          <w:color w:val="231F20"/>
          <w:spacing w:val="-5"/>
          <w:sz w:val="24"/>
        </w:rPr>
        <w:t>nuevo</w:t>
      </w:r>
      <w:r>
        <w:rPr>
          <w:color w:val="231F20"/>
          <w:spacing w:val="-22"/>
          <w:sz w:val="24"/>
        </w:rPr>
        <w:t> </w:t>
      </w:r>
      <w:r>
        <w:rPr>
          <w:color w:val="231F20"/>
          <w:spacing w:val="-4"/>
          <w:sz w:val="24"/>
        </w:rPr>
        <w:t>les</w:t>
      </w:r>
      <w:r>
        <w:rPr>
          <w:color w:val="231F20"/>
          <w:spacing w:val="-22"/>
          <w:sz w:val="24"/>
        </w:rPr>
        <w:t> </w:t>
      </w:r>
      <w:r>
        <w:rPr>
          <w:color w:val="231F20"/>
          <w:spacing w:val="-4"/>
          <w:sz w:val="24"/>
        </w:rPr>
        <w:t>preocuparealmente</w:t>
      </w:r>
      <w:r>
        <w:rPr>
          <w:color w:val="231F20"/>
          <w:w w:val="95"/>
          <w:sz w:val="24"/>
        </w:rPr>
        <w:t> </w:t>
      </w:r>
      <w:r>
        <w:rPr>
          <w:color w:val="231F20"/>
          <w:spacing w:val="-3"/>
          <w:sz w:val="24"/>
        </w:rPr>
        <w:t>es </w:t>
      </w:r>
      <w:r>
        <w:rPr>
          <w:color w:val="231F20"/>
          <w:spacing w:val="-4"/>
          <w:sz w:val="24"/>
        </w:rPr>
        <w:t>seguir </w:t>
      </w:r>
      <w:r>
        <w:rPr>
          <w:color w:val="231F20"/>
          <w:spacing w:val="-6"/>
          <w:sz w:val="24"/>
        </w:rPr>
        <w:t>produciendo </w:t>
      </w:r>
      <w:r>
        <w:rPr>
          <w:color w:val="231F20"/>
          <w:spacing w:val="-4"/>
          <w:sz w:val="24"/>
        </w:rPr>
        <w:t>para </w:t>
      </w:r>
      <w:r>
        <w:rPr>
          <w:color w:val="231F20"/>
          <w:spacing w:val="-6"/>
          <w:sz w:val="24"/>
        </w:rPr>
        <w:t>mantener </w:t>
      </w:r>
      <w:r>
        <w:rPr>
          <w:color w:val="231F20"/>
          <w:spacing w:val="-4"/>
          <w:sz w:val="24"/>
        </w:rPr>
        <w:t>los </w:t>
      </w:r>
      <w:r>
        <w:rPr>
          <w:color w:val="231F20"/>
          <w:spacing w:val="-5"/>
          <w:sz w:val="24"/>
        </w:rPr>
        <w:t>estímulos </w:t>
      </w:r>
      <w:r>
        <w:rPr>
          <w:color w:val="231F20"/>
          <w:sz w:val="24"/>
        </w:rPr>
        <w:t>y</w:t>
      </w:r>
      <w:r>
        <w:rPr>
          <w:color w:val="231F20"/>
          <w:spacing w:val="36"/>
          <w:sz w:val="24"/>
        </w:rPr>
        <w:t> </w:t>
      </w:r>
      <w:r>
        <w:rPr>
          <w:color w:val="231F20"/>
          <w:spacing w:val="-5"/>
          <w:sz w:val="24"/>
        </w:rPr>
        <w:t>ganar</w:t>
      </w:r>
      <w:r>
        <w:rPr>
          <w:color w:val="231F20"/>
          <w:spacing w:val="21"/>
          <w:sz w:val="24"/>
        </w:rPr>
        <w:t> </w:t>
      </w:r>
      <w:r>
        <w:rPr>
          <w:color w:val="231F20"/>
          <w:spacing w:val="-6"/>
          <w:sz w:val="24"/>
        </w:rPr>
        <w:t>reconocimiento</w:t>
      </w:r>
      <w:r>
        <w:rPr>
          <w:color w:val="231F20"/>
          <w:w w:val="102"/>
          <w:sz w:val="24"/>
        </w:rPr>
        <w:t> </w:t>
      </w:r>
      <w:r>
        <w:rPr>
          <w:color w:val="231F20"/>
          <w:spacing w:val="-6"/>
          <w:sz w:val="24"/>
        </w:rPr>
        <w:t>entre</w:t>
      </w:r>
      <w:r>
        <w:rPr>
          <w:color w:val="231F20"/>
          <w:spacing w:val="-14"/>
          <w:sz w:val="24"/>
        </w:rPr>
        <w:t> </w:t>
      </w:r>
      <w:r>
        <w:rPr>
          <w:color w:val="231F20"/>
          <w:sz w:val="24"/>
        </w:rPr>
        <w:t>la</w:t>
      </w:r>
      <w:r>
        <w:rPr>
          <w:color w:val="231F20"/>
          <w:spacing w:val="-14"/>
          <w:sz w:val="24"/>
        </w:rPr>
        <w:t> </w:t>
      </w:r>
      <w:r>
        <w:rPr>
          <w:color w:val="231F20"/>
          <w:spacing w:val="-6"/>
          <w:sz w:val="24"/>
        </w:rPr>
        <w:t>comunidad</w:t>
      </w:r>
      <w:r>
        <w:rPr>
          <w:color w:val="231F20"/>
          <w:spacing w:val="-14"/>
          <w:sz w:val="24"/>
        </w:rPr>
        <w:t> </w:t>
      </w:r>
      <w:r>
        <w:rPr>
          <w:color w:val="231F20"/>
          <w:spacing w:val="-5"/>
          <w:sz w:val="24"/>
        </w:rPr>
        <w:t>académica,</w:t>
      </w:r>
      <w:r>
        <w:rPr>
          <w:color w:val="231F20"/>
          <w:spacing w:val="-14"/>
          <w:sz w:val="24"/>
        </w:rPr>
        <w:t> </w:t>
      </w:r>
      <w:r>
        <w:rPr>
          <w:color w:val="231F20"/>
          <w:spacing w:val="-5"/>
          <w:sz w:val="24"/>
        </w:rPr>
        <w:t>tanto</w:t>
      </w:r>
      <w:r>
        <w:rPr>
          <w:color w:val="231F20"/>
          <w:spacing w:val="-14"/>
          <w:sz w:val="24"/>
        </w:rPr>
        <w:t> </w:t>
      </w:r>
      <w:r>
        <w:rPr>
          <w:color w:val="231F20"/>
          <w:sz w:val="24"/>
        </w:rPr>
        <w:t>a</w:t>
      </w:r>
      <w:r>
        <w:rPr>
          <w:color w:val="231F20"/>
          <w:spacing w:val="-14"/>
          <w:sz w:val="24"/>
        </w:rPr>
        <w:t> </w:t>
      </w:r>
      <w:r>
        <w:rPr>
          <w:color w:val="231F20"/>
          <w:spacing w:val="-5"/>
          <w:sz w:val="24"/>
        </w:rPr>
        <w:t>nivel</w:t>
      </w:r>
      <w:r>
        <w:rPr>
          <w:color w:val="231F20"/>
          <w:spacing w:val="-14"/>
          <w:sz w:val="24"/>
        </w:rPr>
        <w:t> </w:t>
      </w:r>
      <w:r>
        <w:rPr>
          <w:color w:val="231F20"/>
          <w:spacing w:val="-5"/>
          <w:sz w:val="24"/>
        </w:rPr>
        <w:t>nacional</w:t>
      </w:r>
      <w:r>
        <w:rPr>
          <w:color w:val="231F20"/>
          <w:spacing w:val="-14"/>
          <w:sz w:val="24"/>
        </w:rPr>
        <w:t> </w:t>
      </w:r>
      <w:r>
        <w:rPr>
          <w:color w:val="231F20"/>
          <w:spacing w:val="-5"/>
          <w:sz w:val="24"/>
        </w:rPr>
        <w:t>como</w:t>
      </w:r>
      <w:r>
        <w:rPr>
          <w:color w:val="231F20"/>
          <w:spacing w:val="-14"/>
          <w:sz w:val="24"/>
        </w:rPr>
        <w:t> </w:t>
      </w:r>
      <w:r>
        <w:rPr>
          <w:color w:val="231F20"/>
          <w:spacing w:val="-6"/>
          <w:sz w:val="24"/>
        </w:rPr>
        <w:t>internacional.</w:t>
      </w:r>
      <w:r>
        <w:rPr>
          <w:color w:val="231F20"/>
          <w:spacing w:val="-14"/>
          <w:sz w:val="24"/>
        </w:rPr>
        <w:t> </w:t>
      </w:r>
      <w:r>
        <w:rPr>
          <w:color w:val="231F20"/>
          <w:spacing w:val="-4"/>
          <w:sz w:val="24"/>
        </w:rPr>
        <w:t>Este</w:t>
      </w:r>
      <w:r>
        <w:rPr>
          <w:color w:val="231F20"/>
          <w:w w:val="95"/>
          <w:sz w:val="24"/>
        </w:rPr>
        <w:t> </w:t>
      </w:r>
      <w:r>
        <w:rPr>
          <w:color w:val="231F20"/>
          <w:spacing w:val="-5"/>
          <w:sz w:val="24"/>
        </w:rPr>
        <w:t>resultado</w:t>
      </w:r>
      <w:r>
        <w:rPr>
          <w:color w:val="231F20"/>
          <w:spacing w:val="-11"/>
          <w:sz w:val="24"/>
        </w:rPr>
        <w:t> </w:t>
      </w:r>
      <w:r>
        <w:rPr>
          <w:color w:val="231F20"/>
          <w:sz w:val="24"/>
        </w:rPr>
        <w:t>se</w:t>
      </w:r>
      <w:r>
        <w:rPr>
          <w:color w:val="231F20"/>
          <w:spacing w:val="-11"/>
          <w:sz w:val="24"/>
        </w:rPr>
        <w:t> </w:t>
      </w:r>
      <w:r>
        <w:rPr>
          <w:color w:val="231F20"/>
          <w:spacing w:val="-5"/>
          <w:sz w:val="24"/>
        </w:rPr>
        <w:t>muestra</w:t>
      </w:r>
      <w:r>
        <w:rPr>
          <w:color w:val="231F20"/>
          <w:spacing w:val="-11"/>
          <w:sz w:val="24"/>
        </w:rPr>
        <w:t> </w:t>
      </w:r>
      <w:r>
        <w:rPr>
          <w:color w:val="231F20"/>
          <w:spacing w:val="-3"/>
          <w:sz w:val="24"/>
        </w:rPr>
        <w:t>en</w:t>
      </w:r>
      <w:r>
        <w:rPr>
          <w:color w:val="231F20"/>
          <w:spacing w:val="-11"/>
          <w:sz w:val="24"/>
        </w:rPr>
        <w:t> </w:t>
      </w:r>
      <w:r>
        <w:rPr>
          <w:color w:val="231F20"/>
          <w:spacing w:val="-4"/>
          <w:sz w:val="24"/>
        </w:rPr>
        <w:t>los</w:t>
      </w:r>
      <w:r>
        <w:rPr>
          <w:color w:val="231F20"/>
          <w:spacing w:val="-11"/>
          <w:sz w:val="24"/>
        </w:rPr>
        <w:t> </w:t>
      </w:r>
      <w:r>
        <w:rPr>
          <w:color w:val="231F20"/>
          <w:spacing w:val="-5"/>
          <w:sz w:val="24"/>
        </w:rPr>
        <w:t>trabajos</w:t>
      </w:r>
      <w:r>
        <w:rPr>
          <w:color w:val="231F20"/>
          <w:spacing w:val="-11"/>
          <w:sz w:val="24"/>
        </w:rPr>
        <w:t> </w:t>
      </w:r>
      <w:r>
        <w:rPr>
          <w:color w:val="231F20"/>
          <w:spacing w:val="-3"/>
          <w:sz w:val="24"/>
        </w:rPr>
        <w:t>de</w:t>
      </w:r>
      <w:r>
        <w:rPr>
          <w:color w:val="231F20"/>
          <w:spacing w:val="-11"/>
          <w:sz w:val="24"/>
        </w:rPr>
        <w:t> </w:t>
      </w:r>
      <w:r>
        <w:rPr>
          <w:color w:val="231F20"/>
          <w:spacing w:val="-5"/>
          <w:sz w:val="24"/>
        </w:rPr>
        <w:t>Sguissardi</w:t>
      </w:r>
      <w:r>
        <w:rPr>
          <w:color w:val="231F20"/>
          <w:spacing w:val="-11"/>
          <w:sz w:val="24"/>
        </w:rPr>
        <w:t> </w:t>
      </w:r>
      <w:r>
        <w:rPr>
          <w:color w:val="231F20"/>
          <w:sz w:val="24"/>
        </w:rPr>
        <w:t>y</w:t>
      </w:r>
      <w:r>
        <w:rPr>
          <w:color w:val="231F20"/>
          <w:spacing w:val="-11"/>
          <w:sz w:val="24"/>
        </w:rPr>
        <w:t> </w:t>
      </w:r>
      <w:r>
        <w:rPr>
          <w:color w:val="231F20"/>
          <w:spacing w:val="-3"/>
          <w:sz w:val="24"/>
        </w:rPr>
        <w:t>Dos</w:t>
      </w:r>
      <w:r>
        <w:rPr>
          <w:color w:val="231F20"/>
          <w:spacing w:val="-11"/>
          <w:sz w:val="24"/>
        </w:rPr>
        <w:t> </w:t>
      </w:r>
      <w:r>
        <w:rPr>
          <w:color w:val="231F20"/>
          <w:spacing w:val="-4"/>
          <w:sz w:val="24"/>
        </w:rPr>
        <w:t>Reis</w:t>
      </w:r>
      <w:r>
        <w:rPr>
          <w:color w:val="231F20"/>
          <w:spacing w:val="-11"/>
          <w:sz w:val="24"/>
        </w:rPr>
        <w:t> </w:t>
      </w:r>
      <w:r>
        <w:rPr>
          <w:color w:val="231F20"/>
          <w:spacing w:val="-5"/>
          <w:sz w:val="24"/>
        </w:rPr>
        <w:t>Silva,</w:t>
      </w:r>
      <w:r>
        <w:rPr>
          <w:color w:val="231F20"/>
          <w:spacing w:val="-11"/>
          <w:sz w:val="24"/>
        </w:rPr>
        <w:t> </w:t>
      </w:r>
      <w:r>
        <w:rPr>
          <w:color w:val="231F20"/>
          <w:spacing w:val="-5"/>
          <w:sz w:val="24"/>
        </w:rPr>
        <w:t>(2009)</w:t>
      </w:r>
      <w:r>
        <w:rPr>
          <w:color w:val="231F20"/>
          <w:spacing w:val="-11"/>
          <w:sz w:val="24"/>
        </w:rPr>
        <w:t> </w:t>
      </w:r>
      <w:r>
        <w:rPr>
          <w:color w:val="231F20"/>
          <w:spacing w:val="-5"/>
          <w:sz w:val="24"/>
        </w:rPr>
        <w:t>en</w:t>
      </w:r>
      <w:r>
        <w:rPr>
          <w:color w:val="231F20"/>
          <w:spacing w:val="-5"/>
          <w:w w:val="102"/>
          <w:sz w:val="24"/>
        </w:rPr>
        <w:t> </w:t>
      </w:r>
      <w:r>
        <w:rPr>
          <w:color w:val="231F20"/>
          <w:sz w:val="24"/>
        </w:rPr>
        <w:t>la</w:t>
      </w:r>
      <w:r>
        <w:rPr>
          <w:color w:val="231F20"/>
          <w:spacing w:val="-13"/>
          <w:sz w:val="24"/>
        </w:rPr>
        <w:t> </w:t>
      </w:r>
      <w:r>
        <w:rPr>
          <w:color w:val="231F20"/>
          <w:spacing w:val="-3"/>
          <w:sz w:val="24"/>
        </w:rPr>
        <w:t>cual</w:t>
      </w:r>
      <w:r>
        <w:rPr>
          <w:color w:val="231F20"/>
          <w:spacing w:val="-13"/>
          <w:sz w:val="24"/>
        </w:rPr>
        <w:t> </w:t>
      </w:r>
      <w:r>
        <w:rPr>
          <w:color w:val="231F20"/>
          <w:spacing w:val="-4"/>
          <w:sz w:val="24"/>
        </w:rPr>
        <w:t>los</w:t>
      </w:r>
      <w:r>
        <w:rPr>
          <w:color w:val="231F20"/>
          <w:spacing w:val="-13"/>
          <w:sz w:val="24"/>
        </w:rPr>
        <w:t> </w:t>
      </w:r>
      <w:r>
        <w:rPr>
          <w:color w:val="231F20"/>
          <w:spacing w:val="-5"/>
          <w:sz w:val="24"/>
        </w:rPr>
        <w:t>académicos</w:t>
      </w:r>
      <w:r>
        <w:rPr>
          <w:color w:val="231F20"/>
          <w:spacing w:val="-13"/>
          <w:sz w:val="24"/>
        </w:rPr>
        <w:t> </w:t>
      </w:r>
      <w:r>
        <w:rPr>
          <w:color w:val="231F20"/>
          <w:spacing w:val="-3"/>
          <w:sz w:val="24"/>
        </w:rPr>
        <w:t>de</w:t>
      </w:r>
      <w:r>
        <w:rPr>
          <w:color w:val="231F20"/>
          <w:spacing w:val="-13"/>
          <w:sz w:val="24"/>
        </w:rPr>
        <w:t> </w:t>
      </w:r>
      <w:r>
        <w:rPr>
          <w:color w:val="231F20"/>
          <w:spacing w:val="-5"/>
          <w:sz w:val="24"/>
        </w:rPr>
        <w:t>universidades</w:t>
      </w:r>
      <w:r>
        <w:rPr>
          <w:color w:val="231F20"/>
          <w:spacing w:val="-13"/>
          <w:sz w:val="24"/>
        </w:rPr>
        <w:t> </w:t>
      </w:r>
      <w:r>
        <w:rPr>
          <w:color w:val="231F20"/>
          <w:spacing w:val="-5"/>
          <w:sz w:val="24"/>
        </w:rPr>
        <w:t>brasileñas</w:t>
      </w:r>
      <w:r>
        <w:rPr>
          <w:color w:val="231F20"/>
          <w:spacing w:val="-13"/>
          <w:sz w:val="24"/>
        </w:rPr>
        <w:t> </w:t>
      </w:r>
      <w:r>
        <w:rPr>
          <w:color w:val="231F20"/>
          <w:spacing w:val="-5"/>
          <w:sz w:val="24"/>
        </w:rPr>
        <w:t>reportan</w:t>
      </w:r>
      <w:r>
        <w:rPr>
          <w:color w:val="231F20"/>
          <w:spacing w:val="-13"/>
          <w:sz w:val="24"/>
        </w:rPr>
        <w:t> </w:t>
      </w:r>
      <w:r>
        <w:rPr>
          <w:color w:val="231F20"/>
          <w:spacing w:val="-5"/>
          <w:sz w:val="24"/>
        </w:rPr>
        <w:t>también</w:t>
      </w:r>
      <w:r>
        <w:rPr>
          <w:color w:val="231F20"/>
          <w:spacing w:val="-13"/>
          <w:sz w:val="24"/>
        </w:rPr>
        <w:t> </w:t>
      </w:r>
      <w:r>
        <w:rPr>
          <w:color w:val="231F20"/>
          <w:sz w:val="24"/>
        </w:rPr>
        <w:t>la</w:t>
      </w:r>
      <w:r>
        <w:rPr>
          <w:color w:val="231F20"/>
          <w:spacing w:val="-13"/>
          <w:sz w:val="24"/>
        </w:rPr>
        <w:t> </w:t>
      </w:r>
      <w:r>
        <w:rPr>
          <w:color w:val="231F20"/>
          <w:spacing w:val="-5"/>
          <w:sz w:val="24"/>
        </w:rPr>
        <w:t>misma</w:t>
      </w:r>
      <w:r>
        <w:rPr>
          <w:color w:val="231F20"/>
          <w:w w:val="98"/>
          <w:sz w:val="24"/>
        </w:rPr>
        <w:t> </w:t>
      </w:r>
      <w:r>
        <w:rPr>
          <w:color w:val="231F20"/>
          <w:spacing w:val="-6"/>
          <w:sz w:val="24"/>
        </w:rPr>
        <w:t>preocupación,</w:t>
      </w:r>
      <w:r>
        <w:rPr>
          <w:color w:val="231F20"/>
          <w:spacing w:val="-19"/>
          <w:sz w:val="24"/>
        </w:rPr>
        <w:t> </w:t>
      </w:r>
      <w:r>
        <w:rPr>
          <w:color w:val="231F20"/>
          <w:spacing w:val="-5"/>
          <w:sz w:val="24"/>
        </w:rPr>
        <w:t>llegando</w:t>
      </w:r>
      <w:r>
        <w:rPr>
          <w:color w:val="231F20"/>
          <w:spacing w:val="-19"/>
          <w:sz w:val="24"/>
        </w:rPr>
        <w:t> </w:t>
      </w:r>
      <w:r>
        <w:rPr>
          <w:color w:val="231F20"/>
          <w:sz w:val="24"/>
        </w:rPr>
        <w:t>a</w:t>
      </w:r>
      <w:r>
        <w:rPr>
          <w:color w:val="231F20"/>
          <w:spacing w:val="-19"/>
          <w:sz w:val="24"/>
        </w:rPr>
        <w:t> </w:t>
      </w:r>
      <w:r>
        <w:rPr>
          <w:color w:val="231F20"/>
          <w:spacing w:val="-6"/>
          <w:sz w:val="24"/>
        </w:rPr>
        <w:t>manifestar</w:t>
      </w:r>
      <w:r>
        <w:rPr>
          <w:color w:val="231F20"/>
          <w:spacing w:val="-19"/>
          <w:sz w:val="24"/>
        </w:rPr>
        <w:t> </w:t>
      </w:r>
      <w:r>
        <w:rPr>
          <w:color w:val="231F20"/>
          <w:spacing w:val="-5"/>
          <w:sz w:val="24"/>
        </w:rPr>
        <w:t>dolor</w:t>
      </w:r>
      <w:r>
        <w:rPr>
          <w:color w:val="231F20"/>
          <w:spacing w:val="-19"/>
          <w:sz w:val="24"/>
        </w:rPr>
        <w:t> </w:t>
      </w:r>
      <w:r>
        <w:rPr>
          <w:color w:val="231F20"/>
          <w:spacing w:val="-6"/>
          <w:sz w:val="24"/>
        </w:rPr>
        <w:t>psíquico,</w:t>
      </w:r>
      <w:r>
        <w:rPr>
          <w:color w:val="231F20"/>
          <w:spacing w:val="-19"/>
          <w:sz w:val="24"/>
        </w:rPr>
        <w:t> </w:t>
      </w:r>
      <w:r>
        <w:rPr>
          <w:color w:val="231F20"/>
          <w:spacing w:val="-5"/>
          <w:sz w:val="24"/>
        </w:rPr>
        <w:t>debido</w:t>
      </w:r>
      <w:r>
        <w:rPr>
          <w:color w:val="231F20"/>
          <w:spacing w:val="-19"/>
          <w:sz w:val="24"/>
        </w:rPr>
        <w:t> </w:t>
      </w:r>
      <w:r>
        <w:rPr>
          <w:color w:val="231F20"/>
          <w:sz w:val="24"/>
        </w:rPr>
        <w:t>al</w:t>
      </w:r>
      <w:r>
        <w:rPr>
          <w:color w:val="231F20"/>
          <w:spacing w:val="-19"/>
          <w:sz w:val="24"/>
        </w:rPr>
        <w:t> </w:t>
      </w:r>
      <w:r>
        <w:rPr>
          <w:color w:val="231F20"/>
          <w:spacing w:val="-5"/>
          <w:sz w:val="24"/>
        </w:rPr>
        <w:t>trabajo</w:t>
      </w:r>
      <w:r>
        <w:rPr>
          <w:color w:val="231F20"/>
          <w:spacing w:val="-19"/>
          <w:sz w:val="24"/>
        </w:rPr>
        <w:t> </w:t>
      </w:r>
      <w:r>
        <w:rPr>
          <w:color w:val="231F20"/>
          <w:spacing w:val="-4"/>
          <w:sz w:val="24"/>
        </w:rPr>
        <w:t>que</w:t>
      </w:r>
      <w:r>
        <w:rPr>
          <w:color w:val="231F20"/>
          <w:spacing w:val="-19"/>
          <w:sz w:val="24"/>
        </w:rPr>
        <w:t> </w:t>
      </w:r>
      <w:r>
        <w:rPr>
          <w:color w:val="231F20"/>
          <w:spacing w:val="-5"/>
          <w:sz w:val="24"/>
        </w:rPr>
        <w:t>llega</w:t>
      </w:r>
      <w:r>
        <w:rPr>
          <w:color w:val="231F20"/>
          <w:spacing w:val="-5"/>
          <w:w w:val="95"/>
          <w:sz w:val="24"/>
        </w:rPr>
        <w:t> </w:t>
      </w:r>
      <w:r>
        <w:rPr>
          <w:color w:val="231F20"/>
          <w:sz w:val="24"/>
        </w:rPr>
        <w:t>a </w:t>
      </w:r>
      <w:r>
        <w:rPr>
          <w:color w:val="231F20"/>
          <w:spacing w:val="-6"/>
          <w:sz w:val="24"/>
        </w:rPr>
        <w:t>representar </w:t>
      </w:r>
      <w:r>
        <w:rPr>
          <w:color w:val="231F20"/>
          <w:spacing w:val="-3"/>
          <w:sz w:val="24"/>
        </w:rPr>
        <w:t>el </w:t>
      </w:r>
      <w:r>
        <w:rPr>
          <w:color w:val="231F20"/>
          <w:spacing w:val="-5"/>
          <w:sz w:val="24"/>
        </w:rPr>
        <w:t>ascenso </w:t>
      </w:r>
      <w:r>
        <w:rPr>
          <w:color w:val="231F20"/>
          <w:spacing w:val="-3"/>
          <w:sz w:val="24"/>
        </w:rPr>
        <w:t>en su </w:t>
      </w:r>
      <w:r>
        <w:rPr>
          <w:color w:val="231F20"/>
          <w:spacing w:val="-5"/>
          <w:sz w:val="24"/>
        </w:rPr>
        <w:t>carrera </w:t>
      </w:r>
      <w:r>
        <w:rPr>
          <w:color w:val="231F20"/>
          <w:spacing w:val="-6"/>
          <w:sz w:val="24"/>
        </w:rPr>
        <w:t>profesional;</w:t>
      </w:r>
      <w:r>
        <w:rPr>
          <w:color w:val="231F20"/>
          <w:spacing w:val="42"/>
          <w:sz w:val="24"/>
        </w:rPr>
        <w:t> </w:t>
      </w:r>
      <w:r>
        <w:rPr>
          <w:color w:val="231F20"/>
          <w:spacing w:val="-5"/>
          <w:sz w:val="24"/>
        </w:rPr>
        <w:t>también Gradella</w:t>
      </w:r>
      <w:r>
        <w:rPr>
          <w:color w:val="231F20"/>
          <w:spacing w:val="19"/>
          <w:sz w:val="24"/>
        </w:rPr>
        <w:t> </w:t>
      </w:r>
      <w:r>
        <w:rPr>
          <w:color w:val="231F20"/>
          <w:spacing w:val="-5"/>
          <w:sz w:val="24"/>
        </w:rPr>
        <w:t>(2002)</w:t>
      </w:r>
      <w:r>
        <w:rPr>
          <w:color w:val="231F20"/>
          <w:spacing w:val="-5"/>
          <w:w w:val="97"/>
          <w:sz w:val="24"/>
        </w:rPr>
        <w:t> </w:t>
      </w:r>
      <w:r>
        <w:rPr>
          <w:color w:val="231F20"/>
          <w:spacing w:val="-4"/>
          <w:sz w:val="24"/>
        </w:rPr>
        <w:t>afirma</w:t>
      </w:r>
      <w:r>
        <w:rPr>
          <w:color w:val="231F20"/>
          <w:spacing w:val="-29"/>
          <w:sz w:val="24"/>
        </w:rPr>
        <w:t> </w:t>
      </w:r>
      <w:r>
        <w:rPr>
          <w:color w:val="231F20"/>
          <w:spacing w:val="-4"/>
          <w:sz w:val="24"/>
        </w:rPr>
        <w:t>que</w:t>
      </w:r>
      <w:r>
        <w:rPr>
          <w:color w:val="231F20"/>
          <w:spacing w:val="-29"/>
          <w:sz w:val="24"/>
        </w:rPr>
        <w:t> </w:t>
      </w:r>
      <w:r>
        <w:rPr>
          <w:color w:val="231F20"/>
          <w:spacing w:val="-3"/>
          <w:sz w:val="24"/>
        </w:rPr>
        <w:t>el</w:t>
      </w:r>
      <w:r>
        <w:rPr>
          <w:color w:val="231F20"/>
          <w:spacing w:val="-29"/>
          <w:sz w:val="24"/>
        </w:rPr>
        <w:t> </w:t>
      </w:r>
      <w:r>
        <w:rPr>
          <w:color w:val="231F20"/>
          <w:spacing w:val="-5"/>
          <w:sz w:val="24"/>
        </w:rPr>
        <w:t>cotidiano</w:t>
      </w:r>
      <w:r>
        <w:rPr>
          <w:color w:val="231F20"/>
          <w:spacing w:val="-29"/>
          <w:sz w:val="24"/>
        </w:rPr>
        <w:t> </w:t>
      </w:r>
      <w:r>
        <w:rPr>
          <w:color w:val="231F20"/>
          <w:spacing w:val="-6"/>
          <w:sz w:val="24"/>
        </w:rPr>
        <w:t>institucional</w:t>
      </w:r>
      <w:r>
        <w:rPr>
          <w:color w:val="231F20"/>
          <w:spacing w:val="-29"/>
          <w:sz w:val="24"/>
        </w:rPr>
        <w:t> </w:t>
      </w:r>
      <w:r>
        <w:rPr>
          <w:color w:val="231F20"/>
          <w:spacing w:val="-4"/>
          <w:sz w:val="24"/>
        </w:rPr>
        <w:t>del</w:t>
      </w:r>
      <w:r>
        <w:rPr>
          <w:color w:val="231F20"/>
          <w:spacing w:val="-29"/>
          <w:sz w:val="24"/>
        </w:rPr>
        <w:t> </w:t>
      </w:r>
      <w:r>
        <w:rPr>
          <w:color w:val="231F20"/>
          <w:spacing w:val="-5"/>
          <w:sz w:val="24"/>
        </w:rPr>
        <w:t>académico</w:t>
      </w:r>
      <w:r>
        <w:rPr>
          <w:color w:val="231F20"/>
          <w:spacing w:val="-29"/>
          <w:sz w:val="24"/>
        </w:rPr>
        <w:t> </w:t>
      </w:r>
      <w:r>
        <w:rPr>
          <w:color w:val="231F20"/>
          <w:spacing w:val="-3"/>
          <w:sz w:val="24"/>
        </w:rPr>
        <w:t>de</w:t>
      </w:r>
      <w:r>
        <w:rPr>
          <w:color w:val="231F20"/>
          <w:spacing w:val="-29"/>
          <w:sz w:val="24"/>
        </w:rPr>
        <w:t> </w:t>
      </w:r>
      <w:r>
        <w:rPr>
          <w:color w:val="231F20"/>
          <w:spacing w:val="-5"/>
          <w:sz w:val="24"/>
        </w:rPr>
        <w:t>universidades</w:t>
      </w:r>
      <w:r>
        <w:rPr>
          <w:color w:val="231F20"/>
          <w:spacing w:val="-29"/>
          <w:sz w:val="24"/>
        </w:rPr>
        <w:t> </w:t>
      </w:r>
      <w:r>
        <w:rPr>
          <w:color w:val="231F20"/>
          <w:spacing w:val="-6"/>
          <w:sz w:val="24"/>
        </w:rPr>
        <w:t>brasileñas,</w:t>
      </w:r>
    </w:p>
    <w:p>
      <w:pPr>
        <w:pStyle w:val="BodyText"/>
        <w:ind w:left="110"/>
      </w:pPr>
      <w:r>
        <w:rPr>
          <w:color w:val="231F20"/>
        </w:rPr>
        <w:t>ocasiona cansancio, estrés y algunas dolencias de orden psicosomático.</w:t>
      </w:r>
    </w:p>
    <w:p>
      <w:pPr>
        <w:pStyle w:val="BodyText"/>
        <w:spacing w:line="242" w:lineRule="auto" w:before="4"/>
        <w:ind w:left="110" w:right="114" w:firstLine="453"/>
        <w:jc w:val="both"/>
      </w:pPr>
      <w:r>
        <w:rPr>
          <w:color w:val="231F20"/>
        </w:rPr>
        <w:t>Es por la parte del reconocimiento que en gran medida adoptan compromisos de los cuales es casi imposible terminar a tiempo, como     la publicación de artículos y conferencias en congresos, pero aun así     los</w:t>
      </w:r>
      <w:r>
        <w:rPr>
          <w:color w:val="231F20"/>
          <w:spacing w:val="23"/>
        </w:rPr>
        <w:t> </w:t>
      </w:r>
      <w:r>
        <w:rPr>
          <w:color w:val="231F20"/>
        </w:rPr>
        <w:t>aceptan</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cumplen,</w:t>
      </w:r>
      <w:r>
        <w:rPr>
          <w:color w:val="231F20"/>
          <w:spacing w:val="23"/>
        </w:rPr>
        <w:t> </w:t>
      </w:r>
      <w:r>
        <w:rPr>
          <w:color w:val="231F20"/>
        </w:rPr>
        <w:t>con</w:t>
      </w:r>
      <w:r>
        <w:rPr>
          <w:color w:val="231F20"/>
          <w:spacing w:val="23"/>
        </w:rPr>
        <w:t> </w:t>
      </w:r>
      <w:r>
        <w:rPr>
          <w:color w:val="231F20"/>
        </w:rPr>
        <w:t>independencia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rPr>
        <w:t>consecuencias</w:t>
      </w:r>
      <w:r>
        <w:rPr>
          <w:color w:val="231F20"/>
          <w:spacing w:val="23"/>
        </w:rPr>
        <w:t> </w:t>
      </w:r>
      <w:r>
        <w:rPr>
          <w:color w:val="231F20"/>
        </w:rPr>
        <w:t>que</w:t>
      </w:r>
    </w:p>
    <w:p>
      <w:pPr>
        <w:spacing w:after="0" w:line="242" w:lineRule="auto"/>
        <w:jc w:val="both"/>
        <w:sectPr>
          <w:footerReference w:type="even" r:id="rId183"/>
          <w:footerReference w:type="default" r:id="rId184"/>
          <w:pgSz w:w="9360" w:h="12480"/>
          <w:pgMar w:footer="504" w:header="486" w:top="880" w:bottom="700" w:left="740" w:right="1300"/>
          <w:pgNumType w:start="182"/>
        </w:sectPr>
      </w:pPr>
    </w:p>
    <w:p>
      <w:pPr>
        <w:pStyle w:val="BodyText"/>
        <w:rPr>
          <w:sz w:val="20"/>
        </w:rPr>
      </w:pPr>
    </w:p>
    <w:p>
      <w:pPr>
        <w:spacing w:line="280" w:lineRule="exact" w:before="206"/>
        <w:ind w:left="1417" w:right="107" w:firstLine="0"/>
        <w:jc w:val="both"/>
        <w:rPr>
          <w:sz w:val="24"/>
        </w:rPr>
      </w:pPr>
      <w:r>
        <w:rPr/>
        <w:pict>
          <v:shape style="position:absolute;margin-left:129.244995pt;margin-top:182.814941pt;width:199.95pt;height:77.05pt;mso-position-horizontal-relative:page;mso-position-vertical-relative:paragraph;z-index:-12047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4"/>
                      <w:w w:val="101"/>
                      <w:sz w:val="154"/>
                    </w:rPr>
                    <w:t>Y</w:t>
                  </w:r>
                </w:p>
              </w:txbxContent>
            </v:textbox>
            <w10:wrap type="none"/>
          </v:shape>
        </w:pict>
      </w:r>
      <w:r>
        <w:rPr>
          <w:color w:val="231F20"/>
          <w:sz w:val="24"/>
        </w:rPr>
        <w:t>esto les represente tanto física como mentalmente, así como también las afectaciones</w:t>
      </w:r>
      <w:r>
        <w:rPr>
          <w:color w:val="231F20"/>
          <w:spacing w:val="-16"/>
          <w:sz w:val="24"/>
        </w:rPr>
        <w:t> </w:t>
      </w:r>
      <w:r>
        <w:rPr>
          <w:color w:val="231F20"/>
          <w:sz w:val="24"/>
        </w:rPr>
        <w:t>que</w:t>
      </w:r>
      <w:r>
        <w:rPr>
          <w:color w:val="231F20"/>
          <w:spacing w:val="-16"/>
          <w:sz w:val="24"/>
        </w:rPr>
        <w:t> </w:t>
      </w:r>
      <w:r>
        <w:rPr>
          <w:color w:val="231F20"/>
          <w:sz w:val="24"/>
        </w:rPr>
        <w:t>puedan</w:t>
      </w:r>
      <w:r>
        <w:rPr>
          <w:color w:val="231F20"/>
          <w:spacing w:val="-16"/>
          <w:sz w:val="24"/>
        </w:rPr>
        <w:t> </w:t>
      </w:r>
      <w:r>
        <w:rPr>
          <w:color w:val="231F20"/>
          <w:sz w:val="24"/>
        </w:rPr>
        <w:t>tener</w:t>
      </w:r>
      <w:r>
        <w:rPr>
          <w:color w:val="231F20"/>
          <w:spacing w:val="-16"/>
          <w:sz w:val="24"/>
        </w:rPr>
        <w:t> </w:t>
      </w:r>
      <w:r>
        <w:rPr>
          <w:color w:val="231F20"/>
          <w:sz w:val="24"/>
        </w:rPr>
        <w:t>sus</w:t>
      </w:r>
      <w:r>
        <w:rPr>
          <w:color w:val="231F20"/>
          <w:spacing w:val="-16"/>
          <w:sz w:val="24"/>
        </w:rPr>
        <w:t> </w:t>
      </w:r>
      <w:r>
        <w:rPr>
          <w:color w:val="231F20"/>
          <w:sz w:val="24"/>
        </w:rPr>
        <w:t>relaciones</w:t>
      </w:r>
      <w:r>
        <w:rPr>
          <w:color w:val="231F20"/>
          <w:spacing w:val="-16"/>
          <w:sz w:val="24"/>
        </w:rPr>
        <w:t> </w:t>
      </w:r>
      <w:r>
        <w:rPr>
          <w:color w:val="231F20"/>
          <w:sz w:val="24"/>
        </w:rPr>
        <w:t>sociales</w:t>
      </w:r>
      <w:r>
        <w:rPr>
          <w:color w:val="231F20"/>
          <w:spacing w:val="-16"/>
          <w:sz w:val="24"/>
        </w:rPr>
        <w:t> </w:t>
      </w:r>
      <w:r>
        <w:rPr>
          <w:color w:val="231F20"/>
          <w:sz w:val="24"/>
        </w:rPr>
        <w:t>y</w:t>
      </w:r>
      <w:r>
        <w:rPr>
          <w:color w:val="231F20"/>
          <w:spacing w:val="-16"/>
          <w:sz w:val="24"/>
        </w:rPr>
        <w:t> </w:t>
      </w:r>
      <w:r>
        <w:rPr>
          <w:color w:val="231F20"/>
          <w:sz w:val="24"/>
        </w:rPr>
        <w:t>familiares.</w:t>
      </w:r>
      <w:r>
        <w:rPr>
          <w:color w:val="231F20"/>
          <w:spacing w:val="-16"/>
          <w:sz w:val="24"/>
        </w:rPr>
        <w:t> </w:t>
      </w:r>
      <w:r>
        <w:rPr>
          <w:color w:val="231F20"/>
          <w:sz w:val="24"/>
        </w:rPr>
        <w:t>Además de que implica parte de la competencia con los demás investigadores docentes</w:t>
      </w:r>
      <w:r>
        <w:rPr>
          <w:color w:val="231F20"/>
          <w:spacing w:val="-8"/>
          <w:sz w:val="24"/>
        </w:rPr>
        <w:t> </w:t>
      </w:r>
      <w:r>
        <w:rPr>
          <w:color w:val="231F20"/>
          <w:sz w:val="24"/>
        </w:rPr>
        <w:t>para</w:t>
      </w:r>
      <w:r>
        <w:rPr>
          <w:color w:val="231F20"/>
          <w:spacing w:val="-8"/>
          <w:sz w:val="24"/>
        </w:rPr>
        <w:t> </w:t>
      </w:r>
      <w:r>
        <w:rPr>
          <w:color w:val="231F20"/>
          <w:sz w:val="24"/>
        </w:rPr>
        <w:t>demostrar</w:t>
      </w:r>
      <w:r>
        <w:rPr>
          <w:color w:val="231F20"/>
          <w:spacing w:val="-8"/>
          <w:sz w:val="24"/>
        </w:rPr>
        <w:t> </w:t>
      </w:r>
      <w:r>
        <w:rPr>
          <w:color w:val="231F20"/>
          <w:sz w:val="24"/>
        </w:rPr>
        <w:t>una</w:t>
      </w:r>
      <w:r>
        <w:rPr>
          <w:color w:val="231F20"/>
          <w:spacing w:val="-8"/>
          <w:sz w:val="24"/>
        </w:rPr>
        <w:t> </w:t>
      </w:r>
      <w:r>
        <w:rPr>
          <w:color w:val="231F20"/>
          <w:spacing w:val="-3"/>
          <w:sz w:val="24"/>
        </w:rPr>
        <w:t>mayor</w:t>
      </w:r>
      <w:r>
        <w:rPr>
          <w:color w:val="231F20"/>
          <w:spacing w:val="-8"/>
          <w:sz w:val="24"/>
        </w:rPr>
        <w:t> </w:t>
      </w:r>
      <w:r>
        <w:rPr>
          <w:color w:val="231F20"/>
          <w:sz w:val="24"/>
        </w:rPr>
        <w:t>productividad</w:t>
      </w:r>
      <w:r>
        <w:rPr>
          <w:color w:val="231F20"/>
          <w:spacing w:val="-8"/>
          <w:sz w:val="24"/>
        </w:rPr>
        <w:t> </w:t>
      </w:r>
      <w:r>
        <w:rPr>
          <w:color w:val="231F20"/>
          <w:sz w:val="24"/>
        </w:rPr>
        <w:t>y</w:t>
      </w:r>
      <w:r>
        <w:rPr>
          <w:color w:val="231F20"/>
          <w:spacing w:val="-8"/>
          <w:sz w:val="24"/>
        </w:rPr>
        <w:t> </w:t>
      </w:r>
      <w:r>
        <w:rPr>
          <w:color w:val="231F20"/>
          <w:sz w:val="24"/>
        </w:rPr>
        <w:t>tener</w:t>
      </w:r>
      <w:r>
        <w:rPr>
          <w:color w:val="231F20"/>
          <w:spacing w:val="-8"/>
          <w:sz w:val="24"/>
        </w:rPr>
        <w:t> </w:t>
      </w:r>
      <w:r>
        <w:rPr>
          <w:color w:val="231F20"/>
          <w:sz w:val="24"/>
        </w:rPr>
        <w:t>reconocimiento, lo que nos lleva de nuevo al tema de la competitividad en las unidades académicas. Esto puede derivar en una adicción al trabajo, la cual Snir y Zohar (2000)</w:t>
      </w:r>
      <w:r>
        <w:rPr>
          <w:color w:val="231F20"/>
          <w:position w:val="8"/>
          <w:sz w:val="14"/>
        </w:rPr>
        <w:t>65 </w:t>
      </w:r>
      <w:r>
        <w:rPr>
          <w:color w:val="231F20"/>
          <w:sz w:val="24"/>
        </w:rPr>
        <w:t>ponen el acento en su origen personal o derivado de las necesidades económicas que obligan a una lucha por la subsistencia. La sobrecarga</w:t>
      </w:r>
      <w:r>
        <w:rPr>
          <w:color w:val="231F20"/>
          <w:spacing w:val="-5"/>
          <w:sz w:val="24"/>
        </w:rPr>
        <w:t> </w:t>
      </w:r>
      <w:r>
        <w:rPr>
          <w:color w:val="231F20"/>
          <w:sz w:val="24"/>
        </w:rPr>
        <w:t>de</w:t>
      </w:r>
      <w:r>
        <w:rPr>
          <w:color w:val="231F20"/>
          <w:spacing w:val="-5"/>
          <w:sz w:val="24"/>
        </w:rPr>
        <w:t> </w:t>
      </w:r>
      <w:r>
        <w:rPr>
          <w:color w:val="231F20"/>
          <w:sz w:val="24"/>
        </w:rPr>
        <w:t>trabajo</w:t>
      </w:r>
      <w:r>
        <w:rPr>
          <w:color w:val="231F20"/>
          <w:spacing w:val="-5"/>
          <w:sz w:val="24"/>
        </w:rPr>
        <w:t> </w:t>
      </w:r>
      <w:r>
        <w:rPr>
          <w:color w:val="231F20"/>
          <w:sz w:val="24"/>
        </w:rPr>
        <w:t>y</w:t>
      </w:r>
      <w:r>
        <w:rPr>
          <w:color w:val="231F20"/>
          <w:spacing w:val="-5"/>
          <w:sz w:val="24"/>
        </w:rPr>
        <w:t> </w:t>
      </w:r>
      <w:r>
        <w:rPr>
          <w:color w:val="231F20"/>
          <w:sz w:val="24"/>
        </w:rPr>
        <w:t>la</w:t>
      </w:r>
      <w:r>
        <w:rPr>
          <w:color w:val="231F20"/>
          <w:spacing w:val="-5"/>
          <w:sz w:val="24"/>
        </w:rPr>
        <w:t> </w:t>
      </w:r>
      <w:r>
        <w:rPr>
          <w:color w:val="231F20"/>
          <w:sz w:val="24"/>
        </w:rPr>
        <w:t>necesidad</w:t>
      </w:r>
      <w:r>
        <w:rPr>
          <w:color w:val="231F20"/>
          <w:spacing w:val="-5"/>
          <w:sz w:val="24"/>
        </w:rPr>
        <w:t> </w:t>
      </w:r>
      <w:r>
        <w:rPr>
          <w:color w:val="231F20"/>
          <w:sz w:val="24"/>
        </w:rPr>
        <w:t>de</w:t>
      </w:r>
      <w:r>
        <w:rPr>
          <w:color w:val="231F20"/>
          <w:spacing w:val="-5"/>
          <w:sz w:val="24"/>
        </w:rPr>
        <w:t> </w:t>
      </w:r>
      <w:r>
        <w:rPr>
          <w:color w:val="231F20"/>
          <w:sz w:val="24"/>
        </w:rPr>
        <w:t>reconocimiento,</w:t>
      </w:r>
      <w:r>
        <w:rPr>
          <w:color w:val="231F20"/>
          <w:spacing w:val="-5"/>
          <w:sz w:val="24"/>
        </w:rPr>
        <w:t> </w:t>
      </w:r>
      <w:r>
        <w:rPr>
          <w:color w:val="231F20"/>
          <w:sz w:val="24"/>
        </w:rPr>
        <w:t>se</w:t>
      </w:r>
      <w:r>
        <w:rPr>
          <w:color w:val="231F20"/>
          <w:spacing w:val="-5"/>
          <w:sz w:val="24"/>
        </w:rPr>
        <w:t> </w:t>
      </w:r>
      <w:r>
        <w:rPr>
          <w:color w:val="231F20"/>
          <w:sz w:val="24"/>
        </w:rPr>
        <w:t>identifica</w:t>
      </w:r>
      <w:r>
        <w:rPr>
          <w:color w:val="231F20"/>
          <w:spacing w:val="-5"/>
          <w:sz w:val="24"/>
        </w:rPr>
        <w:t> </w:t>
      </w:r>
      <w:r>
        <w:rPr>
          <w:color w:val="231F20"/>
          <w:sz w:val="24"/>
        </w:rPr>
        <w:t>en</w:t>
      </w:r>
      <w:r>
        <w:rPr>
          <w:color w:val="231F20"/>
          <w:spacing w:val="-5"/>
          <w:sz w:val="24"/>
        </w:rPr>
        <w:t> </w:t>
      </w:r>
      <w:r>
        <w:rPr>
          <w:color w:val="231F20"/>
          <w:sz w:val="24"/>
        </w:rPr>
        <w:t>el siguiente comentario de uno de los entrevistados: </w:t>
      </w:r>
      <w:r>
        <w:rPr>
          <w:rFonts w:ascii="Palatino Linotype" w:hAnsi="Palatino Linotype"/>
          <w:i/>
          <w:color w:val="231F20"/>
          <w:spacing w:val="-6"/>
          <w:sz w:val="24"/>
        </w:rPr>
        <w:t>“…ayer </w:t>
      </w:r>
      <w:r>
        <w:rPr>
          <w:rFonts w:ascii="Palatino Linotype" w:hAnsi="Palatino Linotype"/>
          <w:i/>
          <w:color w:val="231F20"/>
          <w:sz w:val="24"/>
        </w:rPr>
        <w:t>me </w:t>
      </w:r>
      <w:r>
        <w:rPr>
          <w:rFonts w:ascii="Palatino Linotype" w:hAnsi="Palatino Linotype"/>
          <w:i/>
          <w:color w:val="231F20"/>
          <w:spacing w:val="-3"/>
          <w:sz w:val="24"/>
        </w:rPr>
        <w:t>invitaron </w:t>
      </w:r>
      <w:r>
        <w:rPr>
          <w:rFonts w:ascii="Palatino Linotype" w:hAnsi="Palatino Linotype"/>
          <w:i/>
          <w:color w:val="231F20"/>
          <w:sz w:val="24"/>
        </w:rPr>
        <w:t>a </w:t>
      </w:r>
      <w:r>
        <w:rPr>
          <w:rFonts w:ascii="Palatino Linotype" w:hAnsi="Palatino Linotype"/>
          <w:i/>
          <w:color w:val="231F20"/>
          <w:sz w:val="24"/>
        </w:rPr>
        <w:t>participar</w:t>
      </w:r>
      <w:r>
        <w:rPr>
          <w:rFonts w:ascii="Palatino Linotype" w:hAnsi="Palatino Linotype"/>
          <w:i/>
          <w:color w:val="231F20"/>
          <w:spacing w:val="-9"/>
          <w:sz w:val="24"/>
        </w:rPr>
        <w:t> </w:t>
      </w:r>
      <w:r>
        <w:rPr>
          <w:rFonts w:ascii="Palatino Linotype" w:hAnsi="Palatino Linotype"/>
          <w:i/>
          <w:color w:val="231F20"/>
          <w:sz w:val="24"/>
        </w:rPr>
        <w:t>en</w:t>
      </w:r>
      <w:r>
        <w:rPr>
          <w:rFonts w:ascii="Palatino Linotype" w:hAnsi="Palatino Linotype"/>
          <w:i/>
          <w:color w:val="231F20"/>
          <w:spacing w:val="-9"/>
          <w:sz w:val="24"/>
        </w:rPr>
        <w:t> </w:t>
      </w:r>
      <w:r>
        <w:rPr>
          <w:rFonts w:ascii="Palatino Linotype" w:hAnsi="Palatino Linotype"/>
          <w:i/>
          <w:color w:val="231F20"/>
          <w:sz w:val="24"/>
        </w:rPr>
        <w:t>un</w:t>
      </w:r>
      <w:r>
        <w:rPr>
          <w:rFonts w:ascii="Palatino Linotype" w:hAnsi="Palatino Linotype"/>
          <w:i/>
          <w:color w:val="231F20"/>
          <w:spacing w:val="-9"/>
          <w:sz w:val="24"/>
        </w:rPr>
        <w:t> </w:t>
      </w:r>
      <w:r>
        <w:rPr>
          <w:rFonts w:ascii="Palatino Linotype" w:hAnsi="Palatino Linotype"/>
          <w:i/>
          <w:color w:val="231F20"/>
          <w:spacing w:val="-4"/>
          <w:sz w:val="24"/>
        </w:rPr>
        <w:t>proyecto,</w:t>
      </w:r>
      <w:r>
        <w:rPr>
          <w:rFonts w:ascii="Palatino Linotype" w:hAnsi="Palatino Linotype"/>
          <w:i/>
          <w:color w:val="231F20"/>
          <w:spacing w:val="-9"/>
          <w:sz w:val="24"/>
        </w:rPr>
        <w:t> </w:t>
      </w:r>
      <w:r>
        <w:rPr>
          <w:rFonts w:ascii="Palatino Linotype" w:hAnsi="Palatino Linotype"/>
          <w:i/>
          <w:color w:val="231F20"/>
          <w:sz w:val="24"/>
        </w:rPr>
        <w:t>el</w:t>
      </w:r>
      <w:r>
        <w:rPr>
          <w:rFonts w:ascii="Palatino Linotype" w:hAnsi="Palatino Linotype"/>
          <w:i/>
          <w:color w:val="231F20"/>
          <w:spacing w:val="-9"/>
          <w:sz w:val="24"/>
        </w:rPr>
        <w:t> </w:t>
      </w:r>
      <w:r>
        <w:rPr>
          <w:rFonts w:ascii="Palatino Linotype" w:hAnsi="Palatino Linotype"/>
          <w:i/>
          <w:color w:val="231F20"/>
          <w:sz w:val="24"/>
        </w:rPr>
        <w:t>sábado</w:t>
      </w:r>
      <w:r>
        <w:rPr>
          <w:rFonts w:ascii="Palatino Linotype" w:hAnsi="Palatino Linotype"/>
          <w:i/>
          <w:color w:val="231F20"/>
          <w:spacing w:val="-9"/>
          <w:sz w:val="24"/>
        </w:rPr>
        <w:t> </w:t>
      </w:r>
      <w:r>
        <w:rPr>
          <w:rFonts w:ascii="Palatino Linotype" w:hAnsi="Palatino Linotype"/>
          <w:i/>
          <w:color w:val="231F20"/>
          <w:sz w:val="24"/>
        </w:rPr>
        <w:t>a</w:t>
      </w:r>
      <w:r>
        <w:rPr>
          <w:rFonts w:ascii="Palatino Linotype" w:hAnsi="Palatino Linotype"/>
          <w:i/>
          <w:color w:val="231F20"/>
          <w:spacing w:val="-9"/>
          <w:sz w:val="24"/>
        </w:rPr>
        <w:t> </w:t>
      </w:r>
      <w:r>
        <w:rPr>
          <w:rFonts w:ascii="Palatino Linotype" w:hAnsi="Palatino Linotype"/>
          <w:i/>
          <w:color w:val="231F20"/>
          <w:spacing w:val="-3"/>
          <w:sz w:val="24"/>
        </w:rPr>
        <w:t>otro</w:t>
      </w:r>
      <w:r>
        <w:rPr>
          <w:rFonts w:ascii="Palatino Linotype" w:hAnsi="Palatino Linotype"/>
          <w:i/>
          <w:color w:val="231F20"/>
          <w:spacing w:val="-9"/>
          <w:sz w:val="24"/>
        </w:rPr>
        <w:t> </w:t>
      </w:r>
      <w:r>
        <w:rPr>
          <w:rFonts w:ascii="Palatino Linotype" w:hAnsi="Palatino Linotype"/>
          <w:i/>
          <w:color w:val="231F20"/>
          <w:spacing w:val="-4"/>
          <w:sz w:val="24"/>
        </w:rPr>
        <w:t>proyecto,</w:t>
      </w:r>
      <w:r>
        <w:rPr>
          <w:rFonts w:ascii="Palatino Linotype" w:hAnsi="Palatino Linotype"/>
          <w:i/>
          <w:color w:val="231F20"/>
          <w:spacing w:val="-9"/>
          <w:sz w:val="24"/>
        </w:rPr>
        <w:t> </w:t>
      </w:r>
      <w:r>
        <w:rPr>
          <w:rFonts w:ascii="Palatino Linotype" w:hAnsi="Palatino Linotype"/>
          <w:i/>
          <w:color w:val="231F20"/>
          <w:sz w:val="24"/>
        </w:rPr>
        <w:t>tengo</w:t>
      </w:r>
      <w:r>
        <w:rPr>
          <w:rFonts w:ascii="Palatino Linotype" w:hAnsi="Palatino Linotype"/>
          <w:i/>
          <w:color w:val="231F20"/>
          <w:spacing w:val="-9"/>
          <w:sz w:val="24"/>
        </w:rPr>
        <w:t> </w:t>
      </w:r>
      <w:r>
        <w:rPr>
          <w:rFonts w:ascii="Palatino Linotype" w:hAnsi="Palatino Linotype"/>
          <w:i/>
          <w:color w:val="231F20"/>
          <w:sz w:val="24"/>
        </w:rPr>
        <w:t>que</w:t>
      </w:r>
      <w:r>
        <w:rPr>
          <w:rFonts w:ascii="Palatino Linotype" w:hAnsi="Palatino Linotype"/>
          <w:i/>
          <w:color w:val="231F20"/>
          <w:spacing w:val="-9"/>
          <w:sz w:val="24"/>
        </w:rPr>
        <w:t> </w:t>
      </w:r>
      <w:r>
        <w:rPr>
          <w:rFonts w:ascii="Palatino Linotype" w:hAnsi="Palatino Linotype"/>
          <w:i/>
          <w:color w:val="231F20"/>
          <w:spacing w:val="-3"/>
          <w:sz w:val="24"/>
        </w:rPr>
        <w:t>entregar</w:t>
      </w:r>
      <w:r>
        <w:rPr>
          <w:rFonts w:ascii="Palatino Linotype" w:hAnsi="Palatino Linotype"/>
          <w:i/>
          <w:color w:val="231F20"/>
          <w:spacing w:val="-9"/>
          <w:sz w:val="24"/>
        </w:rPr>
        <w:t> </w:t>
      </w:r>
      <w:r>
        <w:rPr>
          <w:rFonts w:ascii="Palatino Linotype" w:hAnsi="Palatino Linotype"/>
          <w:i/>
          <w:color w:val="231F20"/>
          <w:spacing w:val="-3"/>
          <w:sz w:val="24"/>
        </w:rPr>
        <w:t>otra </w:t>
      </w:r>
      <w:r>
        <w:rPr>
          <w:rFonts w:ascii="Palatino Linotype" w:hAnsi="Palatino Linotype"/>
          <w:i/>
          <w:color w:val="231F20"/>
          <w:sz w:val="24"/>
        </w:rPr>
        <w:t>cosa en noviembre, el </w:t>
      </w:r>
      <w:r>
        <w:rPr>
          <w:rFonts w:ascii="Palatino Linotype" w:hAnsi="Palatino Linotype"/>
          <w:i/>
          <w:color w:val="231F20"/>
          <w:spacing w:val="-2"/>
          <w:sz w:val="24"/>
        </w:rPr>
        <w:t>año </w:t>
      </w:r>
      <w:r>
        <w:rPr>
          <w:rFonts w:ascii="Palatino Linotype" w:hAnsi="Palatino Linotype"/>
          <w:i/>
          <w:color w:val="231F20"/>
          <w:sz w:val="24"/>
        </w:rPr>
        <w:t>pasado ya quede mal con </w:t>
      </w:r>
      <w:r>
        <w:rPr>
          <w:rFonts w:ascii="Palatino Linotype" w:hAnsi="Palatino Linotype"/>
          <w:i/>
          <w:color w:val="231F20"/>
          <w:spacing w:val="-2"/>
          <w:sz w:val="24"/>
        </w:rPr>
        <w:t>uno </w:t>
      </w:r>
      <w:r>
        <w:rPr>
          <w:rFonts w:ascii="Palatino Linotype" w:hAnsi="Palatino Linotype"/>
          <w:i/>
          <w:color w:val="231F20"/>
          <w:sz w:val="24"/>
        </w:rPr>
        <w:t>que no entregue, </w:t>
      </w:r>
      <w:r>
        <w:rPr>
          <w:rFonts w:ascii="Palatino Linotype" w:hAnsi="Palatino Linotype"/>
          <w:i/>
          <w:color w:val="231F20"/>
          <w:spacing w:val="-3"/>
          <w:sz w:val="24"/>
        </w:rPr>
        <w:t>ahora</w:t>
      </w:r>
      <w:r>
        <w:rPr>
          <w:rFonts w:ascii="Palatino Linotype" w:hAnsi="Palatino Linotype"/>
          <w:i/>
          <w:color w:val="231F20"/>
          <w:spacing w:val="-15"/>
          <w:sz w:val="24"/>
        </w:rPr>
        <w:t> </w:t>
      </w:r>
      <w:r>
        <w:rPr>
          <w:rFonts w:ascii="Palatino Linotype" w:hAnsi="Palatino Linotype"/>
          <w:i/>
          <w:color w:val="231F20"/>
          <w:sz w:val="24"/>
        </w:rPr>
        <w:t>le</w:t>
      </w:r>
      <w:r>
        <w:rPr>
          <w:rFonts w:ascii="Palatino Linotype" w:hAnsi="Palatino Linotype"/>
          <w:i/>
          <w:color w:val="231F20"/>
          <w:spacing w:val="-15"/>
          <w:sz w:val="24"/>
        </w:rPr>
        <w:t> </w:t>
      </w:r>
      <w:r>
        <w:rPr>
          <w:rFonts w:ascii="Palatino Linotype" w:hAnsi="Palatino Linotype"/>
          <w:i/>
          <w:color w:val="231F20"/>
          <w:sz w:val="24"/>
        </w:rPr>
        <w:t>dije</w:t>
      </w:r>
      <w:r>
        <w:rPr>
          <w:rFonts w:ascii="Palatino Linotype" w:hAnsi="Palatino Linotype"/>
          <w:i/>
          <w:color w:val="231F20"/>
          <w:spacing w:val="-15"/>
          <w:sz w:val="24"/>
        </w:rPr>
        <w:t> </w:t>
      </w:r>
      <w:r>
        <w:rPr>
          <w:rFonts w:ascii="Palatino Linotype" w:hAnsi="Palatino Linotype"/>
          <w:i/>
          <w:color w:val="231F20"/>
          <w:sz w:val="24"/>
        </w:rPr>
        <w:t>que</w:t>
      </w:r>
      <w:r>
        <w:rPr>
          <w:rFonts w:ascii="Palatino Linotype" w:hAnsi="Palatino Linotype"/>
          <w:i/>
          <w:color w:val="231F20"/>
          <w:spacing w:val="-15"/>
          <w:sz w:val="24"/>
        </w:rPr>
        <w:t> </w:t>
      </w:r>
      <w:r>
        <w:rPr>
          <w:rFonts w:ascii="Palatino Linotype" w:hAnsi="Palatino Linotype"/>
          <w:i/>
          <w:color w:val="231F20"/>
          <w:sz w:val="24"/>
        </w:rPr>
        <w:t>no</w:t>
      </w:r>
      <w:r>
        <w:rPr>
          <w:rFonts w:ascii="Palatino Linotype" w:hAnsi="Palatino Linotype"/>
          <w:i/>
          <w:color w:val="231F20"/>
          <w:spacing w:val="-15"/>
          <w:sz w:val="24"/>
        </w:rPr>
        <w:t> </w:t>
      </w:r>
      <w:r>
        <w:rPr>
          <w:rFonts w:ascii="Palatino Linotype" w:hAnsi="Palatino Linotype"/>
          <w:i/>
          <w:color w:val="231F20"/>
          <w:sz w:val="24"/>
        </w:rPr>
        <w:t>a</w:t>
      </w:r>
      <w:r>
        <w:rPr>
          <w:rFonts w:ascii="Palatino Linotype" w:hAnsi="Palatino Linotype"/>
          <w:i/>
          <w:color w:val="231F20"/>
          <w:spacing w:val="-15"/>
          <w:sz w:val="24"/>
        </w:rPr>
        <w:t> </w:t>
      </w:r>
      <w:r>
        <w:rPr>
          <w:rFonts w:ascii="Palatino Linotype" w:hAnsi="Palatino Linotype"/>
          <w:i/>
          <w:color w:val="231F20"/>
          <w:spacing w:val="-3"/>
          <w:sz w:val="24"/>
        </w:rPr>
        <w:t>otros</w:t>
      </w:r>
      <w:r>
        <w:rPr>
          <w:rFonts w:ascii="Palatino Linotype" w:hAnsi="Palatino Linotype"/>
          <w:i/>
          <w:color w:val="231F20"/>
          <w:spacing w:val="-15"/>
          <w:sz w:val="24"/>
        </w:rPr>
        <w:t> </w:t>
      </w:r>
      <w:r>
        <w:rPr>
          <w:rFonts w:ascii="Palatino Linotype" w:hAnsi="Palatino Linotype"/>
          <w:i/>
          <w:color w:val="231F20"/>
          <w:spacing w:val="-3"/>
          <w:sz w:val="24"/>
        </w:rPr>
        <w:t>porque</w:t>
      </w:r>
      <w:r>
        <w:rPr>
          <w:rFonts w:ascii="Palatino Linotype" w:hAnsi="Palatino Linotype"/>
          <w:i/>
          <w:color w:val="231F20"/>
          <w:spacing w:val="-15"/>
          <w:sz w:val="24"/>
        </w:rPr>
        <w:t> </w:t>
      </w:r>
      <w:r>
        <w:rPr>
          <w:rFonts w:ascii="Palatino Linotype" w:hAnsi="Palatino Linotype"/>
          <w:i/>
          <w:color w:val="231F20"/>
          <w:sz w:val="24"/>
        </w:rPr>
        <w:t>no</w:t>
      </w:r>
      <w:r>
        <w:rPr>
          <w:rFonts w:ascii="Palatino Linotype" w:hAnsi="Palatino Linotype"/>
          <w:i/>
          <w:color w:val="231F20"/>
          <w:spacing w:val="-15"/>
          <w:sz w:val="24"/>
        </w:rPr>
        <w:t> </w:t>
      </w:r>
      <w:r>
        <w:rPr>
          <w:rFonts w:ascii="Palatino Linotype" w:hAnsi="Palatino Linotype"/>
          <w:i/>
          <w:color w:val="231F20"/>
          <w:sz w:val="24"/>
        </w:rPr>
        <w:t>tenía</w:t>
      </w:r>
      <w:r>
        <w:rPr>
          <w:rFonts w:ascii="Palatino Linotype" w:hAnsi="Palatino Linotype"/>
          <w:i/>
          <w:color w:val="231F20"/>
          <w:spacing w:val="-15"/>
          <w:sz w:val="24"/>
        </w:rPr>
        <w:t> </w:t>
      </w:r>
      <w:r>
        <w:rPr>
          <w:rFonts w:ascii="Palatino Linotype" w:hAnsi="Palatino Linotype"/>
          <w:i/>
          <w:color w:val="231F20"/>
          <w:spacing w:val="-3"/>
          <w:sz w:val="24"/>
        </w:rPr>
        <w:t>tiempo,</w:t>
      </w:r>
      <w:r>
        <w:rPr>
          <w:rFonts w:ascii="Palatino Linotype" w:hAnsi="Palatino Linotype"/>
          <w:i/>
          <w:color w:val="231F20"/>
          <w:spacing w:val="-15"/>
          <w:sz w:val="24"/>
        </w:rPr>
        <w:t> </w:t>
      </w:r>
      <w:r>
        <w:rPr>
          <w:rFonts w:ascii="Palatino Linotype" w:hAnsi="Palatino Linotype"/>
          <w:i/>
          <w:color w:val="231F20"/>
          <w:spacing w:val="-3"/>
          <w:sz w:val="24"/>
        </w:rPr>
        <w:t>entonces</w:t>
      </w:r>
      <w:r>
        <w:rPr>
          <w:rFonts w:ascii="Palatino Linotype" w:hAnsi="Palatino Linotype"/>
          <w:i/>
          <w:color w:val="231F20"/>
          <w:spacing w:val="-15"/>
          <w:sz w:val="24"/>
        </w:rPr>
        <w:t> </w:t>
      </w:r>
      <w:r>
        <w:rPr>
          <w:rFonts w:ascii="Palatino Linotype" w:hAnsi="Palatino Linotype"/>
          <w:i/>
          <w:color w:val="231F20"/>
          <w:sz w:val="24"/>
        </w:rPr>
        <w:t>todas</w:t>
      </w:r>
      <w:r>
        <w:rPr>
          <w:rFonts w:ascii="Palatino Linotype" w:hAnsi="Palatino Linotype"/>
          <w:i/>
          <w:color w:val="231F20"/>
          <w:spacing w:val="-15"/>
          <w:sz w:val="24"/>
        </w:rPr>
        <w:t> </w:t>
      </w:r>
      <w:r>
        <w:rPr>
          <w:rFonts w:ascii="Palatino Linotype" w:hAnsi="Palatino Linotype"/>
          <w:i/>
          <w:color w:val="231F20"/>
          <w:sz w:val="24"/>
        </w:rPr>
        <w:t>esas</w:t>
      </w:r>
      <w:r>
        <w:rPr>
          <w:rFonts w:ascii="Palatino Linotype" w:hAnsi="Palatino Linotype"/>
          <w:i/>
          <w:color w:val="231F20"/>
          <w:spacing w:val="-15"/>
          <w:sz w:val="24"/>
        </w:rPr>
        <w:t> </w:t>
      </w:r>
      <w:r>
        <w:rPr>
          <w:rFonts w:ascii="Palatino Linotype" w:hAnsi="Palatino Linotype"/>
          <w:i/>
          <w:color w:val="231F20"/>
          <w:sz w:val="24"/>
        </w:rPr>
        <w:t>cosas </w:t>
      </w:r>
      <w:r>
        <w:rPr>
          <w:rFonts w:ascii="Palatino Linotype" w:hAnsi="Palatino Linotype"/>
          <w:i/>
          <w:color w:val="231F20"/>
          <w:spacing w:val="-3"/>
          <w:sz w:val="24"/>
        </w:rPr>
        <w:t>para</w:t>
      </w:r>
      <w:r>
        <w:rPr>
          <w:rFonts w:ascii="Palatino Linotype" w:hAnsi="Palatino Linotype"/>
          <w:i/>
          <w:color w:val="231F20"/>
          <w:spacing w:val="-23"/>
          <w:sz w:val="24"/>
        </w:rPr>
        <w:t> </w:t>
      </w:r>
      <w:r>
        <w:rPr>
          <w:rFonts w:ascii="Palatino Linotype" w:hAnsi="Palatino Linotype"/>
          <w:i/>
          <w:color w:val="231F20"/>
          <w:sz w:val="24"/>
        </w:rPr>
        <w:t>abrirte</w:t>
      </w:r>
      <w:r>
        <w:rPr>
          <w:rFonts w:ascii="Palatino Linotype" w:hAnsi="Palatino Linotype"/>
          <w:i/>
          <w:color w:val="231F20"/>
          <w:spacing w:val="-23"/>
          <w:sz w:val="24"/>
        </w:rPr>
        <w:t> </w:t>
      </w:r>
      <w:r>
        <w:rPr>
          <w:rFonts w:ascii="Palatino Linotype" w:hAnsi="Palatino Linotype"/>
          <w:i/>
          <w:color w:val="231F20"/>
          <w:sz w:val="24"/>
        </w:rPr>
        <w:t>y</w:t>
      </w:r>
      <w:r>
        <w:rPr>
          <w:rFonts w:ascii="Palatino Linotype" w:hAnsi="Palatino Linotype"/>
          <w:i/>
          <w:color w:val="231F20"/>
          <w:spacing w:val="-23"/>
          <w:sz w:val="24"/>
        </w:rPr>
        <w:t> </w:t>
      </w:r>
      <w:r>
        <w:rPr>
          <w:rFonts w:ascii="Palatino Linotype" w:hAnsi="Palatino Linotype"/>
          <w:i/>
          <w:color w:val="231F20"/>
          <w:sz w:val="24"/>
        </w:rPr>
        <w:t>poder</w:t>
      </w:r>
      <w:r>
        <w:rPr>
          <w:rFonts w:ascii="Palatino Linotype" w:hAnsi="Palatino Linotype"/>
          <w:i/>
          <w:color w:val="231F20"/>
          <w:spacing w:val="-23"/>
          <w:sz w:val="24"/>
        </w:rPr>
        <w:t> </w:t>
      </w:r>
      <w:r>
        <w:rPr>
          <w:rFonts w:ascii="Palatino Linotype" w:hAnsi="Palatino Linotype"/>
          <w:i/>
          <w:color w:val="231F20"/>
          <w:spacing w:val="-3"/>
          <w:sz w:val="24"/>
        </w:rPr>
        <w:t>entregar</w:t>
      </w:r>
      <w:r>
        <w:rPr>
          <w:rFonts w:ascii="Palatino Linotype" w:hAnsi="Palatino Linotype"/>
          <w:i/>
          <w:color w:val="231F20"/>
          <w:spacing w:val="-23"/>
          <w:sz w:val="24"/>
        </w:rPr>
        <w:t> </w:t>
      </w:r>
      <w:r>
        <w:rPr>
          <w:rFonts w:ascii="Palatino Linotype" w:hAnsi="Palatino Linotype"/>
          <w:i/>
          <w:color w:val="231F20"/>
          <w:spacing w:val="-3"/>
          <w:sz w:val="24"/>
        </w:rPr>
        <w:t>otra</w:t>
      </w:r>
      <w:r>
        <w:rPr>
          <w:rFonts w:ascii="Palatino Linotype" w:hAnsi="Palatino Linotype"/>
          <w:i/>
          <w:color w:val="231F20"/>
          <w:spacing w:val="-23"/>
          <w:sz w:val="24"/>
        </w:rPr>
        <w:t> </w:t>
      </w:r>
      <w:r>
        <w:rPr>
          <w:rFonts w:ascii="Palatino Linotype" w:hAnsi="Palatino Linotype"/>
          <w:i/>
          <w:color w:val="231F20"/>
          <w:sz w:val="24"/>
        </w:rPr>
        <w:t>cosa,</w:t>
      </w:r>
      <w:r>
        <w:rPr>
          <w:rFonts w:ascii="Palatino Linotype" w:hAnsi="Palatino Linotype"/>
          <w:i/>
          <w:color w:val="231F20"/>
          <w:spacing w:val="-23"/>
          <w:sz w:val="24"/>
        </w:rPr>
        <w:t> </w:t>
      </w:r>
      <w:r>
        <w:rPr>
          <w:rFonts w:ascii="Palatino Linotype" w:hAnsi="Palatino Linotype"/>
          <w:i/>
          <w:color w:val="231F20"/>
          <w:spacing w:val="-3"/>
          <w:sz w:val="24"/>
        </w:rPr>
        <w:t>entonces</w:t>
      </w:r>
      <w:r>
        <w:rPr>
          <w:rFonts w:ascii="Palatino Linotype" w:hAnsi="Palatino Linotype"/>
          <w:i/>
          <w:color w:val="231F20"/>
          <w:spacing w:val="-23"/>
          <w:sz w:val="24"/>
        </w:rPr>
        <w:t> </w:t>
      </w:r>
      <w:r>
        <w:rPr>
          <w:rFonts w:ascii="Palatino Linotype" w:hAnsi="Palatino Linotype"/>
          <w:i/>
          <w:color w:val="231F20"/>
          <w:sz w:val="24"/>
        </w:rPr>
        <w:t>es</w:t>
      </w:r>
      <w:r>
        <w:rPr>
          <w:rFonts w:ascii="Palatino Linotype" w:hAnsi="Palatino Linotype"/>
          <w:i/>
          <w:color w:val="231F20"/>
          <w:spacing w:val="-23"/>
          <w:sz w:val="24"/>
        </w:rPr>
        <w:t> </w:t>
      </w:r>
      <w:r>
        <w:rPr>
          <w:rFonts w:ascii="Palatino Linotype" w:hAnsi="Palatino Linotype"/>
          <w:i/>
          <w:color w:val="231F20"/>
          <w:sz w:val="24"/>
        </w:rPr>
        <w:t>un</w:t>
      </w:r>
      <w:r>
        <w:rPr>
          <w:rFonts w:ascii="Palatino Linotype" w:hAnsi="Palatino Linotype"/>
          <w:i/>
          <w:color w:val="231F20"/>
          <w:spacing w:val="-23"/>
          <w:sz w:val="24"/>
        </w:rPr>
        <w:t> </w:t>
      </w:r>
      <w:r>
        <w:rPr>
          <w:rFonts w:ascii="Palatino Linotype" w:hAnsi="Palatino Linotype"/>
          <w:i/>
          <w:color w:val="231F20"/>
          <w:spacing w:val="-3"/>
          <w:sz w:val="24"/>
        </w:rPr>
        <w:t>momento</w:t>
      </w:r>
      <w:r>
        <w:rPr>
          <w:rFonts w:ascii="Palatino Linotype" w:hAnsi="Palatino Linotype"/>
          <w:i/>
          <w:color w:val="231F20"/>
          <w:spacing w:val="-23"/>
          <w:sz w:val="24"/>
        </w:rPr>
        <w:t> </w:t>
      </w:r>
      <w:r>
        <w:rPr>
          <w:rFonts w:ascii="Palatino Linotype" w:hAnsi="Palatino Linotype"/>
          <w:i/>
          <w:color w:val="231F20"/>
          <w:sz w:val="24"/>
        </w:rPr>
        <w:t>por</w:t>
      </w:r>
      <w:r>
        <w:rPr>
          <w:rFonts w:ascii="Palatino Linotype" w:hAnsi="Palatino Linotype"/>
          <w:i/>
          <w:color w:val="231F20"/>
          <w:spacing w:val="-23"/>
          <w:sz w:val="24"/>
        </w:rPr>
        <w:t> </w:t>
      </w:r>
      <w:r>
        <w:rPr>
          <w:rFonts w:ascii="Palatino Linotype" w:hAnsi="Palatino Linotype"/>
          <w:i/>
          <w:color w:val="231F20"/>
          <w:sz w:val="24"/>
        </w:rPr>
        <w:t>lo</w:t>
      </w:r>
      <w:r>
        <w:rPr>
          <w:rFonts w:ascii="Palatino Linotype" w:hAnsi="Palatino Linotype"/>
          <w:i/>
          <w:color w:val="231F20"/>
          <w:spacing w:val="-23"/>
          <w:sz w:val="24"/>
        </w:rPr>
        <w:t> </w:t>
      </w:r>
      <w:r>
        <w:rPr>
          <w:rFonts w:ascii="Palatino Linotype" w:hAnsi="Palatino Linotype"/>
          <w:i/>
          <w:color w:val="231F20"/>
          <w:sz w:val="24"/>
        </w:rPr>
        <w:t>menos en </w:t>
      </w:r>
      <w:r>
        <w:rPr>
          <w:rFonts w:ascii="Palatino Linotype" w:hAnsi="Palatino Linotype"/>
          <w:i/>
          <w:color w:val="231F20"/>
          <w:spacing w:val="-3"/>
          <w:sz w:val="24"/>
        </w:rPr>
        <w:t>mi </w:t>
      </w:r>
      <w:r>
        <w:rPr>
          <w:rFonts w:ascii="Palatino Linotype" w:hAnsi="Palatino Linotype"/>
          <w:i/>
          <w:color w:val="231F20"/>
          <w:sz w:val="24"/>
        </w:rPr>
        <w:t>carrera </w:t>
      </w:r>
      <w:r>
        <w:rPr>
          <w:rFonts w:ascii="Palatino Linotype" w:hAnsi="Palatino Linotype"/>
          <w:i/>
          <w:color w:val="231F20"/>
          <w:spacing w:val="-3"/>
          <w:sz w:val="24"/>
        </w:rPr>
        <w:t>profesional </w:t>
      </w:r>
      <w:r>
        <w:rPr>
          <w:rFonts w:ascii="Palatino Linotype" w:hAnsi="Palatino Linotype"/>
          <w:i/>
          <w:color w:val="231F20"/>
          <w:sz w:val="24"/>
        </w:rPr>
        <w:t>en la cual como que me </w:t>
      </w:r>
      <w:r>
        <w:rPr>
          <w:rFonts w:ascii="Palatino Linotype" w:hAnsi="Palatino Linotype"/>
          <w:i/>
          <w:color w:val="231F20"/>
          <w:spacing w:val="-3"/>
          <w:sz w:val="24"/>
        </w:rPr>
        <w:t>estoy </w:t>
      </w:r>
      <w:r>
        <w:rPr>
          <w:rFonts w:ascii="Palatino Linotype" w:hAnsi="Palatino Linotype"/>
          <w:i/>
          <w:color w:val="231F20"/>
          <w:sz w:val="24"/>
        </w:rPr>
        <w:t>abriendo </w:t>
      </w:r>
      <w:r>
        <w:rPr>
          <w:rFonts w:ascii="Palatino Linotype" w:hAnsi="Palatino Linotype"/>
          <w:i/>
          <w:color w:val="231F20"/>
          <w:spacing w:val="-3"/>
          <w:sz w:val="24"/>
        </w:rPr>
        <w:t>camino entonces </w:t>
      </w:r>
      <w:r>
        <w:rPr>
          <w:rFonts w:ascii="Palatino Linotype" w:hAnsi="Palatino Linotype"/>
          <w:i/>
          <w:color w:val="231F20"/>
          <w:sz w:val="24"/>
        </w:rPr>
        <w:t>te conoce la gente y te empieza a </w:t>
      </w:r>
      <w:r>
        <w:rPr>
          <w:rFonts w:ascii="Palatino Linotype" w:hAnsi="Palatino Linotype"/>
          <w:i/>
          <w:color w:val="231F20"/>
          <w:spacing w:val="-3"/>
          <w:sz w:val="24"/>
        </w:rPr>
        <w:t>pedir </w:t>
      </w:r>
      <w:r>
        <w:rPr>
          <w:rFonts w:ascii="Palatino Linotype" w:hAnsi="Palatino Linotype"/>
          <w:i/>
          <w:color w:val="231F20"/>
          <w:spacing w:val="-5"/>
          <w:sz w:val="24"/>
        </w:rPr>
        <w:t>cosas...” </w:t>
      </w:r>
      <w:r>
        <w:rPr>
          <w:rFonts w:ascii="Palatino Linotype" w:hAnsi="Palatino Linotype"/>
          <w:i/>
          <w:color w:val="231F20"/>
          <w:sz w:val="24"/>
        </w:rPr>
        <w:t>(Entrevista</w:t>
      </w:r>
      <w:r>
        <w:rPr>
          <w:rFonts w:ascii="Palatino Linotype" w:hAnsi="Palatino Linotype"/>
          <w:i/>
          <w:color w:val="231F20"/>
          <w:spacing w:val="-36"/>
          <w:sz w:val="24"/>
        </w:rPr>
        <w:t> </w:t>
      </w:r>
      <w:r>
        <w:rPr>
          <w:rFonts w:ascii="Palatino Linotype" w:hAnsi="Palatino Linotype"/>
          <w:i/>
          <w:color w:val="231F20"/>
          <w:sz w:val="24"/>
        </w:rPr>
        <w:t>EH1); </w:t>
      </w:r>
      <w:r>
        <w:rPr>
          <w:color w:val="231F20"/>
          <w:sz w:val="24"/>
        </w:rPr>
        <w:t>este productivismo académico, obviamente presenta un deterioro en la calidad de lo producido por los investigadores, debido a que no tienen la oportunidad</w:t>
      </w:r>
      <w:r>
        <w:rPr>
          <w:color w:val="231F20"/>
          <w:spacing w:val="-10"/>
          <w:sz w:val="24"/>
        </w:rPr>
        <w:t> </w:t>
      </w:r>
      <w:r>
        <w:rPr>
          <w:color w:val="231F20"/>
          <w:sz w:val="24"/>
        </w:rPr>
        <w:t>de</w:t>
      </w:r>
      <w:r>
        <w:rPr>
          <w:color w:val="231F20"/>
          <w:spacing w:val="-10"/>
          <w:sz w:val="24"/>
        </w:rPr>
        <w:t> </w:t>
      </w:r>
      <w:r>
        <w:rPr>
          <w:color w:val="231F20"/>
          <w:sz w:val="24"/>
        </w:rPr>
        <w:t>madurar</w:t>
      </w:r>
      <w:r>
        <w:rPr>
          <w:color w:val="231F20"/>
          <w:spacing w:val="-10"/>
          <w:sz w:val="24"/>
        </w:rPr>
        <w:t> </w:t>
      </w:r>
      <w:r>
        <w:rPr>
          <w:color w:val="231F20"/>
          <w:sz w:val="24"/>
        </w:rPr>
        <w:t>sus</w:t>
      </w:r>
      <w:r>
        <w:rPr>
          <w:color w:val="231F20"/>
          <w:spacing w:val="-10"/>
          <w:sz w:val="24"/>
        </w:rPr>
        <w:t> </w:t>
      </w:r>
      <w:r>
        <w:rPr>
          <w:color w:val="231F20"/>
          <w:sz w:val="24"/>
        </w:rPr>
        <w:t>proyectos</w:t>
      </w:r>
      <w:r>
        <w:rPr>
          <w:color w:val="231F20"/>
          <w:spacing w:val="-10"/>
          <w:sz w:val="24"/>
        </w:rPr>
        <w:t> </w:t>
      </w:r>
      <w:r>
        <w:rPr>
          <w:color w:val="231F20"/>
          <w:sz w:val="24"/>
        </w:rPr>
        <w:t>ni</w:t>
      </w:r>
      <w:r>
        <w:rPr>
          <w:color w:val="231F20"/>
          <w:spacing w:val="-10"/>
          <w:sz w:val="24"/>
        </w:rPr>
        <w:t> </w:t>
      </w:r>
      <w:r>
        <w:rPr>
          <w:color w:val="231F20"/>
          <w:sz w:val="24"/>
        </w:rPr>
        <w:t>de</w:t>
      </w:r>
      <w:r>
        <w:rPr>
          <w:color w:val="231F20"/>
          <w:spacing w:val="-10"/>
          <w:sz w:val="24"/>
        </w:rPr>
        <w:t> </w:t>
      </w:r>
      <w:r>
        <w:rPr>
          <w:color w:val="231F20"/>
          <w:sz w:val="24"/>
        </w:rPr>
        <w:t>profundizar</w:t>
      </w:r>
      <w:r>
        <w:rPr>
          <w:color w:val="231F20"/>
          <w:spacing w:val="-10"/>
          <w:sz w:val="24"/>
        </w:rPr>
        <w:t> </w:t>
      </w:r>
      <w:r>
        <w:rPr>
          <w:color w:val="231F20"/>
          <w:sz w:val="24"/>
        </w:rPr>
        <w:t>en</w:t>
      </w:r>
      <w:r>
        <w:rPr>
          <w:color w:val="231F20"/>
          <w:spacing w:val="-10"/>
          <w:sz w:val="24"/>
        </w:rPr>
        <w:t> </w:t>
      </w:r>
      <w:r>
        <w:rPr>
          <w:color w:val="231F20"/>
          <w:sz w:val="24"/>
        </w:rPr>
        <w:t>ellos,</w:t>
      </w:r>
      <w:r>
        <w:rPr>
          <w:color w:val="231F20"/>
          <w:spacing w:val="-10"/>
          <w:sz w:val="24"/>
        </w:rPr>
        <w:t> </w:t>
      </w:r>
      <w:r>
        <w:rPr>
          <w:color w:val="231F20"/>
          <w:sz w:val="24"/>
        </w:rPr>
        <w:t>ya</w:t>
      </w:r>
      <w:r>
        <w:rPr>
          <w:color w:val="231F20"/>
          <w:spacing w:val="-10"/>
          <w:sz w:val="24"/>
        </w:rPr>
        <w:t> </w:t>
      </w:r>
      <w:r>
        <w:rPr>
          <w:color w:val="231F20"/>
          <w:sz w:val="24"/>
        </w:rPr>
        <w:t>que</w:t>
      </w:r>
      <w:r>
        <w:rPr>
          <w:color w:val="231F20"/>
          <w:spacing w:val="-10"/>
          <w:sz w:val="24"/>
        </w:rPr>
        <w:t> </w:t>
      </w:r>
      <w:r>
        <w:rPr>
          <w:color w:val="231F20"/>
          <w:sz w:val="24"/>
        </w:rPr>
        <w:t>es más</w:t>
      </w:r>
      <w:r>
        <w:rPr>
          <w:color w:val="231F20"/>
          <w:spacing w:val="-14"/>
          <w:sz w:val="24"/>
        </w:rPr>
        <w:t> </w:t>
      </w:r>
      <w:r>
        <w:rPr>
          <w:color w:val="231F20"/>
          <w:sz w:val="24"/>
        </w:rPr>
        <w:t>relevante</w:t>
      </w:r>
      <w:r>
        <w:rPr>
          <w:color w:val="231F20"/>
          <w:spacing w:val="-14"/>
          <w:sz w:val="24"/>
        </w:rPr>
        <w:t> </w:t>
      </w:r>
      <w:r>
        <w:rPr>
          <w:color w:val="231F20"/>
          <w:sz w:val="24"/>
        </w:rPr>
        <w:t>la</w:t>
      </w:r>
      <w:r>
        <w:rPr>
          <w:color w:val="231F20"/>
          <w:spacing w:val="-14"/>
          <w:sz w:val="24"/>
        </w:rPr>
        <w:t> </w:t>
      </w:r>
      <w:r>
        <w:rPr>
          <w:color w:val="231F20"/>
          <w:sz w:val="24"/>
        </w:rPr>
        <w:t>cantidad</w:t>
      </w:r>
      <w:r>
        <w:rPr>
          <w:color w:val="231F20"/>
          <w:spacing w:val="-14"/>
          <w:sz w:val="24"/>
        </w:rPr>
        <w:t> </w:t>
      </w:r>
      <w:r>
        <w:rPr>
          <w:color w:val="231F20"/>
          <w:sz w:val="24"/>
        </w:rPr>
        <w:t>a</w:t>
      </w:r>
      <w:r>
        <w:rPr>
          <w:color w:val="231F20"/>
          <w:spacing w:val="-14"/>
          <w:sz w:val="24"/>
        </w:rPr>
        <w:t> </w:t>
      </w:r>
      <w:r>
        <w:rPr>
          <w:color w:val="231F20"/>
          <w:sz w:val="24"/>
        </w:rPr>
        <w:t>la</w:t>
      </w:r>
      <w:r>
        <w:rPr>
          <w:color w:val="231F20"/>
          <w:spacing w:val="-14"/>
          <w:sz w:val="24"/>
        </w:rPr>
        <w:t> </w:t>
      </w:r>
      <w:r>
        <w:rPr>
          <w:color w:val="231F20"/>
          <w:sz w:val="24"/>
        </w:rPr>
        <w:t>calidad</w:t>
      </w:r>
      <w:r>
        <w:rPr>
          <w:color w:val="231F20"/>
          <w:spacing w:val="-14"/>
          <w:sz w:val="24"/>
        </w:rPr>
        <w:t> </w:t>
      </w:r>
      <w:r>
        <w:rPr>
          <w:color w:val="231F20"/>
          <w:sz w:val="24"/>
        </w:rPr>
        <w:t>de</w:t>
      </w:r>
      <w:r>
        <w:rPr>
          <w:color w:val="231F20"/>
          <w:spacing w:val="-14"/>
          <w:sz w:val="24"/>
        </w:rPr>
        <w:t> </w:t>
      </w:r>
      <w:r>
        <w:rPr>
          <w:color w:val="231F20"/>
          <w:sz w:val="24"/>
        </w:rPr>
        <w:t>lo</w:t>
      </w:r>
      <w:r>
        <w:rPr>
          <w:color w:val="231F20"/>
          <w:spacing w:val="-14"/>
          <w:sz w:val="24"/>
        </w:rPr>
        <w:t> </w:t>
      </w:r>
      <w:r>
        <w:rPr>
          <w:color w:val="231F20"/>
          <w:sz w:val="24"/>
        </w:rPr>
        <w:t>publicado,</w:t>
      </w:r>
      <w:r>
        <w:rPr>
          <w:color w:val="231F20"/>
          <w:spacing w:val="-14"/>
          <w:sz w:val="24"/>
        </w:rPr>
        <w:t> </w:t>
      </w:r>
      <w:r>
        <w:rPr>
          <w:color w:val="231F20"/>
          <w:sz w:val="24"/>
        </w:rPr>
        <w:t>por</w:t>
      </w:r>
      <w:r>
        <w:rPr>
          <w:color w:val="231F20"/>
          <w:spacing w:val="-14"/>
          <w:sz w:val="24"/>
        </w:rPr>
        <w:t> </w:t>
      </w:r>
      <w:r>
        <w:rPr>
          <w:color w:val="231F20"/>
          <w:sz w:val="24"/>
        </w:rPr>
        <w:t>lo</w:t>
      </w:r>
      <w:r>
        <w:rPr>
          <w:color w:val="231F20"/>
          <w:spacing w:val="-14"/>
          <w:sz w:val="24"/>
        </w:rPr>
        <w:t> </w:t>
      </w:r>
      <w:r>
        <w:rPr>
          <w:color w:val="231F20"/>
          <w:sz w:val="24"/>
        </w:rPr>
        <w:t>que</w:t>
      </w:r>
      <w:r>
        <w:rPr>
          <w:color w:val="231F20"/>
          <w:spacing w:val="-14"/>
          <w:sz w:val="24"/>
        </w:rPr>
        <w:t> </w:t>
      </w:r>
      <w:r>
        <w:rPr>
          <w:color w:val="231F20"/>
          <w:sz w:val="24"/>
        </w:rPr>
        <w:t>se</w:t>
      </w:r>
      <w:r>
        <w:rPr>
          <w:color w:val="231F20"/>
          <w:spacing w:val="-14"/>
          <w:sz w:val="24"/>
        </w:rPr>
        <w:t> </w:t>
      </w:r>
      <w:r>
        <w:rPr>
          <w:color w:val="231F20"/>
          <w:sz w:val="24"/>
        </w:rPr>
        <w:t>debilita cada</w:t>
      </w:r>
      <w:r>
        <w:rPr>
          <w:color w:val="231F20"/>
          <w:spacing w:val="-14"/>
          <w:sz w:val="24"/>
        </w:rPr>
        <w:t> </w:t>
      </w:r>
      <w:r>
        <w:rPr>
          <w:color w:val="231F20"/>
          <w:sz w:val="24"/>
        </w:rPr>
        <w:t>vez</w:t>
      </w:r>
      <w:r>
        <w:rPr>
          <w:color w:val="231F20"/>
          <w:spacing w:val="-14"/>
          <w:sz w:val="24"/>
        </w:rPr>
        <w:t> </w:t>
      </w:r>
      <w:r>
        <w:rPr>
          <w:color w:val="231F20"/>
          <w:sz w:val="24"/>
        </w:rPr>
        <w:t>más</w:t>
      </w:r>
      <w:r>
        <w:rPr>
          <w:color w:val="231F20"/>
          <w:spacing w:val="-14"/>
          <w:sz w:val="24"/>
        </w:rPr>
        <w:t> </w:t>
      </w:r>
      <w:r>
        <w:rPr>
          <w:color w:val="231F20"/>
          <w:sz w:val="24"/>
        </w:rPr>
        <w:t>los</w:t>
      </w:r>
      <w:r>
        <w:rPr>
          <w:color w:val="231F20"/>
          <w:spacing w:val="-14"/>
          <w:sz w:val="24"/>
        </w:rPr>
        <w:t> </w:t>
      </w:r>
      <w:r>
        <w:rPr>
          <w:color w:val="231F20"/>
          <w:sz w:val="24"/>
        </w:rPr>
        <w:t>avances</w:t>
      </w:r>
      <w:r>
        <w:rPr>
          <w:color w:val="231F20"/>
          <w:spacing w:val="-14"/>
          <w:sz w:val="24"/>
        </w:rPr>
        <w:t> </w:t>
      </w:r>
      <w:r>
        <w:rPr>
          <w:color w:val="231F20"/>
          <w:sz w:val="24"/>
        </w:rPr>
        <w:t>generados</w:t>
      </w:r>
      <w:r>
        <w:rPr>
          <w:color w:val="231F20"/>
          <w:spacing w:val="-14"/>
          <w:sz w:val="24"/>
        </w:rPr>
        <w:t> </w:t>
      </w:r>
      <w:r>
        <w:rPr>
          <w:color w:val="231F20"/>
          <w:sz w:val="24"/>
        </w:rPr>
        <w:t>por</w:t>
      </w:r>
      <w:r>
        <w:rPr>
          <w:color w:val="231F20"/>
          <w:spacing w:val="-14"/>
          <w:sz w:val="24"/>
        </w:rPr>
        <w:t> </w:t>
      </w:r>
      <w:r>
        <w:rPr>
          <w:color w:val="231F20"/>
          <w:sz w:val="24"/>
        </w:rPr>
        <w:t>los</w:t>
      </w:r>
      <w:r>
        <w:rPr>
          <w:color w:val="231F20"/>
          <w:spacing w:val="-14"/>
          <w:sz w:val="24"/>
        </w:rPr>
        <w:t> </w:t>
      </w:r>
      <w:r>
        <w:rPr>
          <w:color w:val="231F20"/>
          <w:sz w:val="24"/>
        </w:rPr>
        <w:t>investigadores</w:t>
      </w:r>
      <w:r>
        <w:rPr>
          <w:color w:val="231F20"/>
          <w:spacing w:val="-14"/>
          <w:sz w:val="24"/>
        </w:rPr>
        <w:t> </w:t>
      </w:r>
      <w:r>
        <w:rPr>
          <w:color w:val="231F20"/>
          <w:sz w:val="24"/>
        </w:rPr>
        <w:t>docentes.</w:t>
      </w:r>
    </w:p>
    <w:p>
      <w:pPr>
        <w:spacing w:line="280" w:lineRule="exact" w:before="0"/>
        <w:ind w:left="1417" w:right="107" w:firstLine="453"/>
        <w:jc w:val="right"/>
        <w:rPr>
          <w:rFonts w:ascii="Palatino Linotype" w:hAnsi="Palatino Linotype"/>
          <w:i/>
          <w:sz w:val="24"/>
        </w:rPr>
      </w:pPr>
      <w:r>
        <w:rPr/>
        <w:drawing>
          <wp:anchor distT="0" distB="0" distL="0" distR="0" allowOverlap="1" layoutInCell="1" locked="0" behindDoc="0" simplePos="0" relativeHeight="5896">
            <wp:simplePos x="0" y="0"/>
            <wp:positionH relativeFrom="page">
              <wp:posOffset>257</wp:posOffset>
            </wp:positionH>
            <wp:positionV relativeFrom="paragraph">
              <wp:posOffset>2377467</wp:posOffset>
            </wp:positionV>
            <wp:extent cx="4326194" cy="12287"/>
            <wp:effectExtent l="0" t="0" r="0" b="0"/>
            <wp:wrapTopAndBottom/>
            <wp:docPr id="79" name="image11.png" descr=""/>
            <wp:cNvGraphicFramePr>
              <a:graphicFrameLocks noChangeAspect="1"/>
            </wp:cNvGraphicFramePr>
            <a:graphic>
              <a:graphicData uri="http://schemas.openxmlformats.org/drawingml/2006/picture">
                <pic:pic>
                  <pic:nvPicPr>
                    <pic:cNvPr id="80" name="image11.png"/>
                    <pic:cNvPicPr/>
                  </pic:nvPicPr>
                  <pic:blipFill>
                    <a:blip r:embed="rId62" cstate="print"/>
                    <a:stretch>
                      <a:fillRect/>
                    </a:stretch>
                  </pic:blipFill>
                  <pic:spPr>
                    <a:xfrm>
                      <a:off x="0" y="0"/>
                      <a:ext cx="4326194" cy="12287"/>
                    </a:xfrm>
                    <a:prstGeom prst="rect">
                      <a:avLst/>
                    </a:prstGeom>
                  </pic:spPr>
                </pic:pic>
              </a:graphicData>
            </a:graphic>
          </wp:anchor>
        </w:drawing>
      </w:r>
      <w:r>
        <w:rPr>
          <w:color w:val="231F20"/>
          <w:sz w:val="24"/>
        </w:rPr>
        <w:t>En </w:t>
      </w:r>
      <w:r>
        <w:rPr>
          <w:color w:val="231F20"/>
          <w:spacing w:val="-4"/>
          <w:sz w:val="24"/>
        </w:rPr>
        <w:t>cuanto </w:t>
      </w:r>
      <w:r>
        <w:rPr>
          <w:color w:val="231F20"/>
          <w:sz w:val="24"/>
        </w:rPr>
        <w:t>a la </w:t>
      </w:r>
      <w:r>
        <w:rPr>
          <w:color w:val="231F20"/>
          <w:spacing w:val="-4"/>
          <w:sz w:val="24"/>
        </w:rPr>
        <w:t>competencia, notan </w:t>
      </w:r>
      <w:r>
        <w:rPr>
          <w:color w:val="231F20"/>
          <w:spacing w:val="-3"/>
          <w:sz w:val="24"/>
        </w:rPr>
        <w:t>que </w:t>
      </w:r>
      <w:r>
        <w:rPr>
          <w:color w:val="231F20"/>
          <w:sz w:val="24"/>
        </w:rPr>
        <w:t>es </w:t>
      </w:r>
      <w:r>
        <w:rPr>
          <w:color w:val="231F20"/>
          <w:spacing w:val="-5"/>
          <w:sz w:val="24"/>
        </w:rPr>
        <w:t>mayor </w:t>
      </w:r>
      <w:r>
        <w:rPr>
          <w:color w:val="231F20"/>
          <w:sz w:val="24"/>
        </w:rPr>
        <w:t>la</w:t>
      </w:r>
      <w:r>
        <w:rPr>
          <w:color w:val="231F20"/>
          <w:spacing w:val="20"/>
          <w:sz w:val="24"/>
        </w:rPr>
        <w:t> </w:t>
      </w:r>
      <w:r>
        <w:rPr>
          <w:color w:val="231F20"/>
          <w:spacing w:val="-3"/>
          <w:sz w:val="24"/>
        </w:rPr>
        <w:t>que</w:t>
      </w:r>
      <w:r>
        <w:rPr>
          <w:color w:val="231F20"/>
          <w:spacing w:val="40"/>
          <w:sz w:val="24"/>
        </w:rPr>
        <w:t> </w:t>
      </w:r>
      <w:r>
        <w:rPr>
          <w:color w:val="231F20"/>
          <w:spacing w:val="-4"/>
          <w:sz w:val="24"/>
        </w:rPr>
        <w:t>mantienen</w:t>
      </w:r>
      <w:r>
        <w:rPr>
          <w:color w:val="231F20"/>
          <w:spacing w:val="-3"/>
          <w:w w:val="102"/>
          <w:sz w:val="24"/>
        </w:rPr>
        <w:t> </w:t>
      </w:r>
      <w:r>
        <w:rPr>
          <w:color w:val="231F20"/>
          <w:spacing w:val="-4"/>
          <w:sz w:val="24"/>
        </w:rPr>
        <w:t>consigo</w:t>
      </w:r>
      <w:r>
        <w:rPr>
          <w:color w:val="231F20"/>
          <w:spacing w:val="-8"/>
          <w:sz w:val="24"/>
        </w:rPr>
        <w:t> </w:t>
      </w:r>
      <w:r>
        <w:rPr>
          <w:color w:val="231F20"/>
          <w:spacing w:val="-3"/>
          <w:sz w:val="24"/>
        </w:rPr>
        <w:t>mismos</w:t>
      </w:r>
      <w:r>
        <w:rPr>
          <w:color w:val="231F20"/>
          <w:spacing w:val="-8"/>
          <w:sz w:val="24"/>
        </w:rPr>
        <w:t> </w:t>
      </w:r>
      <w:r>
        <w:rPr>
          <w:color w:val="231F20"/>
          <w:spacing w:val="-3"/>
          <w:sz w:val="24"/>
        </w:rPr>
        <w:t>que</w:t>
      </w:r>
      <w:r>
        <w:rPr>
          <w:color w:val="231F20"/>
          <w:spacing w:val="-8"/>
          <w:sz w:val="24"/>
        </w:rPr>
        <w:t> </w:t>
      </w:r>
      <w:r>
        <w:rPr>
          <w:color w:val="231F20"/>
          <w:spacing w:val="-3"/>
          <w:sz w:val="24"/>
        </w:rPr>
        <w:t>con</w:t>
      </w:r>
      <w:r>
        <w:rPr>
          <w:color w:val="231F20"/>
          <w:spacing w:val="-8"/>
          <w:sz w:val="24"/>
        </w:rPr>
        <w:t> </w:t>
      </w:r>
      <w:r>
        <w:rPr>
          <w:color w:val="231F20"/>
          <w:sz w:val="24"/>
        </w:rPr>
        <w:t>los</w:t>
      </w:r>
      <w:r>
        <w:rPr>
          <w:color w:val="231F20"/>
          <w:spacing w:val="-8"/>
          <w:sz w:val="24"/>
        </w:rPr>
        <w:t> </w:t>
      </w:r>
      <w:r>
        <w:rPr>
          <w:color w:val="231F20"/>
          <w:spacing w:val="-3"/>
          <w:sz w:val="24"/>
        </w:rPr>
        <w:t>demás</w:t>
      </w:r>
      <w:r>
        <w:rPr>
          <w:color w:val="231F20"/>
          <w:spacing w:val="-8"/>
          <w:sz w:val="24"/>
        </w:rPr>
        <w:t> </w:t>
      </w:r>
      <w:r>
        <w:rPr>
          <w:color w:val="231F20"/>
          <w:spacing w:val="-3"/>
          <w:sz w:val="24"/>
        </w:rPr>
        <w:t>académicos</w:t>
      </w:r>
      <w:r>
        <w:rPr>
          <w:color w:val="231F20"/>
          <w:spacing w:val="-8"/>
          <w:sz w:val="24"/>
        </w:rPr>
        <w:t> </w:t>
      </w:r>
      <w:r>
        <w:rPr>
          <w:color w:val="231F20"/>
          <w:sz w:val="24"/>
        </w:rPr>
        <w:t>de</w:t>
      </w:r>
      <w:r>
        <w:rPr>
          <w:color w:val="231F20"/>
          <w:spacing w:val="-8"/>
          <w:sz w:val="24"/>
        </w:rPr>
        <w:t> </w:t>
      </w:r>
      <w:r>
        <w:rPr>
          <w:color w:val="231F20"/>
          <w:sz w:val="24"/>
        </w:rPr>
        <w:t>la</w:t>
      </w:r>
      <w:r>
        <w:rPr>
          <w:color w:val="231F20"/>
          <w:spacing w:val="-8"/>
          <w:sz w:val="24"/>
        </w:rPr>
        <w:t> </w:t>
      </w:r>
      <w:r>
        <w:rPr>
          <w:color w:val="231F20"/>
          <w:spacing w:val="-4"/>
          <w:sz w:val="24"/>
        </w:rPr>
        <w:t>universidad,</w:t>
      </w:r>
      <w:r>
        <w:rPr>
          <w:color w:val="231F20"/>
          <w:spacing w:val="-8"/>
          <w:sz w:val="24"/>
        </w:rPr>
        <w:t> </w:t>
      </w:r>
      <w:r>
        <w:rPr>
          <w:color w:val="231F20"/>
          <w:spacing w:val="-4"/>
          <w:sz w:val="24"/>
        </w:rPr>
        <w:t>debido</w:t>
      </w:r>
      <w:r>
        <w:rPr>
          <w:color w:val="231F20"/>
          <w:spacing w:val="-8"/>
          <w:sz w:val="24"/>
        </w:rPr>
        <w:t> </w:t>
      </w:r>
      <w:r>
        <w:rPr>
          <w:color w:val="231F20"/>
          <w:spacing w:val="-3"/>
          <w:sz w:val="24"/>
        </w:rPr>
        <w:t>en</w:t>
      </w:r>
      <w:r>
        <w:rPr>
          <w:color w:val="231F20"/>
          <w:spacing w:val="-3"/>
          <w:w w:val="102"/>
          <w:sz w:val="24"/>
        </w:rPr>
        <w:t> </w:t>
      </w:r>
      <w:r>
        <w:rPr>
          <w:color w:val="231F20"/>
          <w:spacing w:val="-3"/>
          <w:sz w:val="24"/>
        </w:rPr>
        <w:t>parte </w:t>
      </w:r>
      <w:r>
        <w:rPr>
          <w:color w:val="231F20"/>
          <w:sz w:val="24"/>
        </w:rPr>
        <w:t>a </w:t>
      </w:r>
      <w:r>
        <w:rPr>
          <w:color w:val="231F20"/>
          <w:spacing w:val="-3"/>
          <w:sz w:val="24"/>
        </w:rPr>
        <w:t>que tienen que </w:t>
      </w:r>
      <w:r>
        <w:rPr>
          <w:color w:val="231F20"/>
          <w:spacing w:val="-4"/>
          <w:sz w:val="24"/>
        </w:rPr>
        <w:t>trabajar buscando </w:t>
      </w:r>
      <w:r>
        <w:rPr>
          <w:color w:val="231F20"/>
          <w:spacing w:val="-3"/>
          <w:sz w:val="24"/>
        </w:rPr>
        <w:t>sus </w:t>
      </w:r>
      <w:r>
        <w:rPr>
          <w:color w:val="231F20"/>
          <w:spacing w:val="-5"/>
          <w:sz w:val="24"/>
        </w:rPr>
        <w:t>propias </w:t>
      </w:r>
      <w:r>
        <w:rPr>
          <w:color w:val="231F20"/>
          <w:spacing w:val="-4"/>
          <w:sz w:val="24"/>
        </w:rPr>
        <w:t>investigaciones,</w:t>
      </w:r>
      <w:r>
        <w:rPr>
          <w:color w:val="231F20"/>
          <w:spacing w:val="25"/>
          <w:sz w:val="24"/>
        </w:rPr>
        <w:t> </w:t>
      </w:r>
      <w:r>
        <w:rPr>
          <w:color w:val="231F20"/>
          <w:sz w:val="24"/>
        </w:rPr>
        <w:t>ya</w:t>
      </w:r>
      <w:r>
        <w:rPr>
          <w:color w:val="231F20"/>
          <w:spacing w:val="-1"/>
          <w:sz w:val="24"/>
        </w:rPr>
        <w:t> </w:t>
      </w:r>
      <w:r>
        <w:rPr>
          <w:color w:val="231F20"/>
          <w:spacing w:val="-4"/>
          <w:sz w:val="24"/>
        </w:rPr>
        <w:t>que</w:t>
      </w:r>
      <w:r>
        <w:rPr>
          <w:color w:val="231F20"/>
          <w:spacing w:val="-3"/>
          <w:w w:val="101"/>
          <w:sz w:val="24"/>
        </w:rPr>
        <w:t> </w:t>
      </w:r>
      <w:r>
        <w:rPr>
          <w:color w:val="231F20"/>
          <w:spacing w:val="-3"/>
          <w:sz w:val="24"/>
        </w:rPr>
        <w:t>prevalece </w:t>
      </w:r>
      <w:r>
        <w:rPr>
          <w:color w:val="231F20"/>
          <w:spacing w:val="-4"/>
          <w:sz w:val="24"/>
        </w:rPr>
        <w:t>mucho individualismo, </w:t>
      </w:r>
      <w:r>
        <w:rPr>
          <w:color w:val="231F20"/>
          <w:spacing w:val="-5"/>
          <w:sz w:val="24"/>
        </w:rPr>
        <w:t>“</w:t>
      </w:r>
      <w:r>
        <w:rPr>
          <w:rFonts w:ascii="Palatino Linotype" w:hAnsi="Palatino Linotype"/>
          <w:i/>
          <w:color w:val="231F20"/>
          <w:spacing w:val="-5"/>
          <w:sz w:val="24"/>
        </w:rPr>
        <w:t>…Aquí </w:t>
      </w:r>
      <w:r>
        <w:rPr>
          <w:rFonts w:ascii="Palatino Linotype" w:hAnsi="Palatino Linotype"/>
          <w:i/>
          <w:color w:val="231F20"/>
          <w:spacing w:val="-3"/>
          <w:sz w:val="24"/>
        </w:rPr>
        <w:t>es </w:t>
      </w:r>
      <w:r>
        <w:rPr>
          <w:rFonts w:ascii="Palatino Linotype" w:hAnsi="Palatino Linotype"/>
          <w:i/>
          <w:color w:val="231F20"/>
          <w:spacing w:val="-5"/>
          <w:sz w:val="24"/>
        </w:rPr>
        <w:t>competencia contra</w:t>
      </w:r>
      <w:r>
        <w:rPr>
          <w:rFonts w:ascii="Palatino Linotype" w:hAnsi="Palatino Linotype"/>
          <w:i/>
          <w:color w:val="231F20"/>
          <w:spacing w:val="-38"/>
          <w:sz w:val="24"/>
        </w:rPr>
        <w:t> </w:t>
      </w:r>
      <w:r>
        <w:rPr>
          <w:rFonts w:ascii="Palatino Linotype" w:hAnsi="Palatino Linotype"/>
          <w:i/>
          <w:color w:val="231F20"/>
          <w:spacing w:val="-4"/>
          <w:sz w:val="24"/>
        </w:rPr>
        <w:t>uno</w:t>
      </w:r>
      <w:r>
        <w:rPr>
          <w:rFonts w:ascii="Palatino Linotype" w:hAnsi="Palatino Linotype"/>
          <w:i/>
          <w:color w:val="231F20"/>
          <w:spacing w:val="-9"/>
          <w:sz w:val="24"/>
        </w:rPr>
        <w:t> </w:t>
      </w:r>
      <w:r>
        <w:rPr>
          <w:rFonts w:ascii="Palatino Linotype" w:hAnsi="Palatino Linotype"/>
          <w:i/>
          <w:color w:val="231F20"/>
          <w:spacing w:val="-4"/>
          <w:sz w:val="24"/>
        </w:rPr>
        <w:t>mismo</w:t>
      </w:r>
      <w:r>
        <w:rPr>
          <w:rFonts w:ascii="Palatino Linotype" w:hAnsi="Palatino Linotype"/>
          <w:i/>
          <w:color w:val="231F20"/>
          <w:w w:val="105"/>
          <w:sz w:val="24"/>
        </w:rPr>
        <w:t> </w:t>
      </w:r>
      <w:r>
        <w:rPr>
          <w:rFonts w:ascii="Palatino Linotype" w:hAnsi="Palatino Linotype"/>
          <w:i/>
          <w:color w:val="231F20"/>
          <w:spacing w:val="-3"/>
          <w:sz w:val="24"/>
        </w:rPr>
        <w:t>te </w:t>
      </w:r>
      <w:r>
        <w:rPr>
          <w:rFonts w:ascii="Palatino Linotype" w:hAnsi="Palatino Linotype"/>
          <w:i/>
          <w:color w:val="231F20"/>
          <w:spacing w:val="-6"/>
          <w:sz w:val="24"/>
        </w:rPr>
        <w:t>digo, </w:t>
      </w:r>
      <w:r>
        <w:rPr>
          <w:rFonts w:ascii="Palatino Linotype" w:hAnsi="Palatino Linotype"/>
          <w:i/>
          <w:color w:val="231F20"/>
          <w:spacing w:val="-5"/>
          <w:sz w:val="24"/>
        </w:rPr>
        <w:t>porque </w:t>
      </w:r>
      <w:r>
        <w:rPr>
          <w:rFonts w:ascii="Palatino Linotype" w:hAnsi="Palatino Linotype"/>
          <w:i/>
          <w:color w:val="231F20"/>
          <w:sz w:val="24"/>
        </w:rPr>
        <w:t>en </w:t>
      </w:r>
      <w:r>
        <w:rPr>
          <w:rFonts w:ascii="Palatino Linotype" w:hAnsi="Palatino Linotype"/>
          <w:i/>
          <w:color w:val="231F20"/>
          <w:spacing w:val="-4"/>
          <w:sz w:val="24"/>
        </w:rPr>
        <w:t>el fondo </w:t>
      </w:r>
      <w:r>
        <w:rPr>
          <w:rFonts w:ascii="Palatino Linotype" w:hAnsi="Palatino Linotype"/>
          <w:i/>
          <w:color w:val="231F20"/>
          <w:spacing w:val="-3"/>
          <w:sz w:val="24"/>
        </w:rPr>
        <w:t>los </w:t>
      </w:r>
      <w:r>
        <w:rPr>
          <w:rFonts w:ascii="Palatino Linotype" w:hAnsi="Palatino Linotype"/>
          <w:i/>
          <w:color w:val="231F20"/>
          <w:spacing w:val="-5"/>
          <w:sz w:val="24"/>
        </w:rPr>
        <w:t>grandes </w:t>
      </w:r>
      <w:r>
        <w:rPr>
          <w:rFonts w:ascii="Palatino Linotype" w:hAnsi="Palatino Linotype"/>
          <w:i/>
          <w:color w:val="231F20"/>
          <w:sz w:val="24"/>
        </w:rPr>
        <w:t>se </w:t>
      </w:r>
      <w:r>
        <w:rPr>
          <w:rFonts w:ascii="Palatino Linotype" w:hAnsi="Palatino Linotype"/>
          <w:i/>
          <w:color w:val="231F20"/>
          <w:spacing w:val="-5"/>
          <w:sz w:val="24"/>
        </w:rPr>
        <w:t>abren camino </w:t>
      </w:r>
      <w:r>
        <w:rPr>
          <w:rFonts w:ascii="Palatino Linotype" w:hAnsi="Palatino Linotype"/>
          <w:i/>
          <w:color w:val="231F20"/>
          <w:sz w:val="24"/>
        </w:rPr>
        <w:t>en </w:t>
      </w:r>
      <w:r>
        <w:rPr>
          <w:rFonts w:ascii="Palatino Linotype" w:hAnsi="Palatino Linotype"/>
          <w:i/>
          <w:color w:val="231F20"/>
          <w:spacing w:val="-4"/>
          <w:sz w:val="24"/>
        </w:rPr>
        <w:t>donde</w:t>
      </w:r>
      <w:r>
        <w:rPr>
          <w:rFonts w:ascii="Palatino Linotype" w:hAnsi="Palatino Linotype"/>
          <w:i/>
          <w:color w:val="231F20"/>
          <w:spacing w:val="-13"/>
          <w:sz w:val="24"/>
        </w:rPr>
        <w:t> </w:t>
      </w:r>
      <w:r>
        <w:rPr>
          <w:rFonts w:ascii="Palatino Linotype" w:hAnsi="Palatino Linotype"/>
          <w:i/>
          <w:color w:val="231F20"/>
          <w:spacing w:val="-5"/>
          <w:sz w:val="24"/>
        </w:rPr>
        <w:t>ninguno </w:t>
      </w:r>
      <w:r>
        <w:rPr>
          <w:rFonts w:ascii="Palatino Linotype" w:hAnsi="Palatino Linotype"/>
          <w:i/>
          <w:color w:val="231F20"/>
          <w:spacing w:val="-3"/>
          <w:sz w:val="24"/>
        </w:rPr>
        <w:t>ha</w:t>
      </w:r>
      <w:r>
        <w:rPr>
          <w:rFonts w:ascii="Palatino Linotype" w:hAnsi="Palatino Linotype"/>
          <w:i/>
          <w:color w:val="231F20"/>
          <w:w w:val="110"/>
          <w:sz w:val="24"/>
        </w:rPr>
        <w:t> </w:t>
      </w:r>
      <w:r>
        <w:rPr>
          <w:rFonts w:ascii="Palatino Linotype" w:hAnsi="Palatino Linotype"/>
          <w:i/>
          <w:color w:val="231F20"/>
          <w:spacing w:val="-7"/>
          <w:sz w:val="24"/>
        </w:rPr>
        <w:t>trabajado” </w:t>
      </w:r>
      <w:r>
        <w:rPr>
          <w:color w:val="231F20"/>
          <w:spacing w:val="-3"/>
          <w:sz w:val="24"/>
        </w:rPr>
        <w:t>(Entrevista EH1). Este </w:t>
      </w:r>
      <w:r>
        <w:rPr>
          <w:color w:val="231F20"/>
          <w:spacing w:val="-4"/>
          <w:sz w:val="24"/>
        </w:rPr>
        <w:t>resultado </w:t>
      </w:r>
      <w:r>
        <w:rPr>
          <w:color w:val="231F20"/>
          <w:spacing w:val="-3"/>
          <w:sz w:val="24"/>
        </w:rPr>
        <w:t>denota </w:t>
      </w:r>
      <w:r>
        <w:rPr>
          <w:color w:val="231F20"/>
          <w:spacing w:val="-4"/>
          <w:sz w:val="24"/>
        </w:rPr>
        <w:t>contradicción,</w:t>
      </w:r>
      <w:r>
        <w:rPr>
          <w:color w:val="231F20"/>
          <w:spacing w:val="-5"/>
          <w:sz w:val="24"/>
        </w:rPr>
        <w:t> </w:t>
      </w:r>
      <w:r>
        <w:rPr>
          <w:color w:val="231F20"/>
          <w:spacing w:val="-3"/>
          <w:sz w:val="24"/>
        </w:rPr>
        <w:t>con</w:t>
      </w:r>
      <w:r>
        <w:rPr>
          <w:color w:val="231F20"/>
          <w:spacing w:val="44"/>
          <w:sz w:val="24"/>
        </w:rPr>
        <w:t> </w:t>
      </w:r>
      <w:r>
        <w:rPr>
          <w:color w:val="231F20"/>
          <w:sz w:val="24"/>
        </w:rPr>
        <w:t>la</w:t>
      </w:r>
      <w:r>
        <w:rPr>
          <w:color w:val="231F20"/>
          <w:w w:val="98"/>
          <w:sz w:val="24"/>
        </w:rPr>
        <w:t> </w:t>
      </w:r>
      <w:r>
        <w:rPr>
          <w:color w:val="231F20"/>
          <w:spacing w:val="-3"/>
          <w:sz w:val="24"/>
        </w:rPr>
        <w:t>gran cantidad </w:t>
      </w:r>
      <w:r>
        <w:rPr>
          <w:color w:val="231F20"/>
          <w:sz w:val="24"/>
        </w:rPr>
        <w:t>de </w:t>
      </w:r>
      <w:r>
        <w:rPr>
          <w:color w:val="231F20"/>
          <w:spacing w:val="-3"/>
          <w:sz w:val="24"/>
        </w:rPr>
        <w:t>trabajo </w:t>
      </w:r>
      <w:r>
        <w:rPr>
          <w:color w:val="231F20"/>
          <w:spacing w:val="-4"/>
          <w:sz w:val="24"/>
        </w:rPr>
        <w:t>colaborativo </w:t>
      </w:r>
      <w:r>
        <w:rPr>
          <w:color w:val="231F20"/>
          <w:spacing w:val="-3"/>
          <w:sz w:val="24"/>
        </w:rPr>
        <w:t>que </w:t>
      </w:r>
      <w:r>
        <w:rPr>
          <w:color w:val="231F20"/>
          <w:spacing w:val="-4"/>
          <w:sz w:val="24"/>
        </w:rPr>
        <w:t>mencionaron </w:t>
      </w:r>
      <w:r>
        <w:rPr>
          <w:color w:val="231F20"/>
          <w:spacing w:val="-3"/>
          <w:sz w:val="24"/>
        </w:rPr>
        <w:t>realizar </w:t>
      </w:r>
      <w:r>
        <w:rPr>
          <w:color w:val="231F20"/>
          <w:sz w:val="24"/>
        </w:rPr>
        <w:t>en</w:t>
      </w:r>
      <w:r>
        <w:rPr>
          <w:color w:val="231F20"/>
          <w:spacing w:val="-32"/>
          <w:sz w:val="24"/>
        </w:rPr>
        <w:t> </w:t>
      </w:r>
      <w:r>
        <w:rPr>
          <w:color w:val="231F20"/>
          <w:sz w:val="24"/>
        </w:rPr>
        <w:t>un</w:t>
      </w:r>
      <w:r>
        <w:rPr>
          <w:color w:val="231F20"/>
          <w:spacing w:val="-7"/>
          <w:sz w:val="24"/>
        </w:rPr>
        <w:t> </w:t>
      </w:r>
      <w:r>
        <w:rPr>
          <w:color w:val="231F20"/>
          <w:spacing w:val="-4"/>
          <w:sz w:val="24"/>
        </w:rPr>
        <w:t>inicio.</w:t>
      </w:r>
      <w:r>
        <w:rPr>
          <w:color w:val="231F20"/>
          <w:w w:val="91"/>
          <w:sz w:val="24"/>
        </w:rPr>
        <w:t> </w:t>
      </w:r>
      <w:r>
        <w:rPr>
          <w:color w:val="231F20"/>
          <w:sz w:val="24"/>
        </w:rPr>
        <w:t>El hecho de encontrase inmersos en la competitividad que</w:t>
      </w:r>
      <w:r>
        <w:rPr>
          <w:color w:val="231F20"/>
          <w:spacing w:val="45"/>
          <w:sz w:val="24"/>
        </w:rPr>
        <w:t> </w:t>
      </w:r>
      <w:r>
        <w:rPr>
          <w:color w:val="231F20"/>
          <w:sz w:val="24"/>
        </w:rPr>
        <w:t>genera</w:t>
      </w:r>
      <w:r>
        <w:rPr>
          <w:color w:val="231F20"/>
          <w:spacing w:val="11"/>
          <w:sz w:val="24"/>
        </w:rPr>
        <w:t> </w:t>
      </w:r>
      <w:r>
        <w:rPr>
          <w:color w:val="231F20"/>
          <w:sz w:val="24"/>
        </w:rPr>
        <w:t>el</w:t>
      </w:r>
      <w:r>
        <w:rPr>
          <w:color w:val="231F20"/>
          <w:w w:val="91"/>
          <w:sz w:val="24"/>
        </w:rPr>
        <w:t> </w:t>
      </w:r>
      <w:r>
        <w:rPr>
          <w:color w:val="231F20"/>
          <w:sz w:val="24"/>
        </w:rPr>
        <w:t>productivismo, los lleva a reconocer a otros académicos como</w:t>
      </w:r>
      <w:r>
        <w:rPr>
          <w:color w:val="231F20"/>
          <w:spacing w:val="-15"/>
          <w:sz w:val="24"/>
        </w:rPr>
        <w:t> </w:t>
      </w:r>
      <w:r>
        <w:rPr>
          <w:color w:val="231F20"/>
          <w:sz w:val="24"/>
        </w:rPr>
        <w:t>mejores,</w:t>
      </w:r>
      <w:r>
        <w:rPr>
          <w:color w:val="231F20"/>
          <w:spacing w:val="-2"/>
          <w:sz w:val="24"/>
        </w:rPr>
        <w:t> </w:t>
      </w:r>
      <w:r>
        <w:rPr>
          <w:color w:val="231F20"/>
          <w:sz w:val="24"/>
        </w:rPr>
        <w:t>lo</w:t>
      </w:r>
      <w:r>
        <w:rPr>
          <w:color w:val="231F20"/>
          <w:w w:val="98"/>
          <w:sz w:val="24"/>
        </w:rPr>
        <w:t> </w:t>
      </w:r>
      <w:r>
        <w:rPr>
          <w:color w:val="231F20"/>
          <w:sz w:val="24"/>
        </w:rPr>
        <w:t>que</w:t>
      </w:r>
      <w:r>
        <w:rPr>
          <w:color w:val="231F20"/>
          <w:spacing w:val="-9"/>
          <w:sz w:val="24"/>
        </w:rPr>
        <w:t> </w:t>
      </w:r>
      <w:r>
        <w:rPr>
          <w:color w:val="231F20"/>
          <w:sz w:val="24"/>
        </w:rPr>
        <w:t>a</w:t>
      </w:r>
      <w:r>
        <w:rPr>
          <w:color w:val="231F20"/>
          <w:spacing w:val="-9"/>
          <w:sz w:val="24"/>
        </w:rPr>
        <w:t> </w:t>
      </w:r>
      <w:r>
        <w:rPr>
          <w:color w:val="231F20"/>
          <w:sz w:val="24"/>
        </w:rPr>
        <w:t>algunos</w:t>
      </w:r>
      <w:r>
        <w:rPr>
          <w:color w:val="231F20"/>
          <w:spacing w:val="-9"/>
          <w:sz w:val="24"/>
        </w:rPr>
        <w:t> </w:t>
      </w:r>
      <w:r>
        <w:rPr>
          <w:color w:val="231F20"/>
          <w:sz w:val="24"/>
        </w:rPr>
        <w:t>los</w:t>
      </w:r>
      <w:r>
        <w:rPr>
          <w:color w:val="231F20"/>
          <w:spacing w:val="-9"/>
          <w:sz w:val="24"/>
        </w:rPr>
        <w:t> </w:t>
      </w:r>
      <w:r>
        <w:rPr>
          <w:color w:val="231F20"/>
          <w:sz w:val="24"/>
        </w:rPr>
        <w:t>lleva</w:t>
      </w:r>
      <w:r>
        <w:rPr>
          <w:color w:val="231F20"/>
          <w:spacing w:val="-9"/>
          <w:sz w:val="24"/>
        </w:rPr>
        <w:t> </w:t>
      </w:r>
      <w:r>
        <w:rPr>
          <w:color w:val="231F20"/>
          <w:sz w:val="24"/>
        </w:rPr>
        <w:t>a</w:t>
      </w:r>
      <w:r>
        <w:rPr>
          <w:color w:val="231F20"/>
          <w:spacing w:val="-9"/>
          <w:sz w:val="24"/>
        </w:rPr>
        <w:t> </w:t>
      </w:r>
      <w:r>
        <w:rPr>
          <w:color w:val="231F20"/>
          <w:sz w:val="24"/>
        </w:rPr>
        <w:t>una</w:t>
      </w:r>
      <w:r>
        <w:rPr>
          <w:color w:val="231F20"/>
          <w:spacing w:val="-9"/>
          <w:sz w:val="24"/>
        </w:rPr>
        <w:t> </w:t>
      </w:r>
      <w:r>
        <w:rPr>
          <w:color w:val="231F20"/>
          <w:sz w:val="24"/>
        </w:rPr>
        <w:t>sobrecarga</w:t>
      </w:r>
      <w:r>
        <w:rPr>
          <w:color w:val="231F20"/>
          <w:spacing w:val="-9"/>
          <w:sz w:val="24"/>
        </w:rPr>
        <w:t> </w:t>
      </w:r>
      <w:r>
        <w:rPr>
          <w:color w:val="231F20"/>
          <w:sz w:val="24"/>
        </w:rPr>
        <w:t>de</w:t>
      </w:r>
      <w:r>
        <w:rPr>
          <w:color w:val="231F20"/>
          <w:spacing w:val="-9"/>
          <w:sz w:val="24"/>
        </w:rPr>
        <w:t> </w:t>
      </w:r>
      <w:r>
        <w:rPr>
          <w:color w:val="231F20"/>
          <w:sz w:val="24"/>
        </w:rPr>
        <w:t>trabajo</w:t>
      </w:r>
      <w:r>
        <w:rPr>
          <w:color w:val="231F20"/>
          <w:spacing w:val="-9"/>
          <w:sz w:val="24"/>
        </w:rPr>
        <w:t> </w:t>
      </w:r>
      <w:r>
        <w:rPr>
          <w:color w:val="231F20"/>
          <w:spacing w:val="-5"/>
          <w:sz w:val="24"/>
        </w:rPr>
        <w:t>mayor,</w:t>
      </w:r>
      <w:r>
        <w:rPr>
          <w:color w:val="231F20"/>
          <w:spacing w:val="-8"/>
          <w:sz w:val="24"/>
        </w:rPr>
        <w:t> </w:t>
      </w:r>
      <w:r>
        <w:rPr>
          <w:rFonts w:ascii="Palatino Linotype" w:hAnsi="Palatino Linotype"/>
          <w:i/>
          <w:color w:val="231F20"/>
          <w:spacing w:val="-5"/>
          <w:sz w:val="24"/>
        </w:rPr>
        <w:t>“…entonces</w:t>
      </w:r>
      <w:r>
        <w:rPr>
          <w:rFonts w:ascii="Palatino Linotype" w:hAnsi="Palatino Linotype"/>
          <w:i/>
          <w:color w:val="231F20"/>
          <w:spacing w:val="-9"/>
          <w:sz w:val="24"/>
        </w:rPr>
        <w:t> </w:t>
      </w:r>
      <w:r>
        <w:rPr>
          <w:rFonts w:ascii="Palatino Linotype" w:hAnsi="Palatino Linotype"/>
          <w:i/>
          <w:color w:val="231F20"/>
          <w:sz w:val="24"/>
        </w:rPr>
        <w:t>que</w:t>
      </w:r>
      <w:r>
        <w:rPr>
          <w:rFonts w:ascii="Palatino Linotype" w:hAnsi="Palatino Linotype"/>
          <w:i/>
          <w:color w:val="231F20"/>
          <w:w w:val="102"/>
          <w:sz w:val="24"/>
        </w:rPr>
        <w:t> </w:t>
      </w:r>
      <w:r>
        <w:rPr>
          <w:rFonts w:ascii="Palatino Linotype" w:hAnsi="Palatino Linotype"/>
          <w:i/>
          <w:color w:val="231F20"/>
          <w:sz w:val="24"/>
        </w:rPr>
        <w:t>cuando estas </w:t>
      </w:r>
      <w:r>
        <w:rPr>
          <w:rFonts w:ascii="Palatino Linotype" w:hAnsi="Palatino Linotype"/>
          <w:i/>
          <w:color w:val="231F20"/>
          <w:spacing w:val="-3"/>
          <w:sz w:val="24"/>
        </w:rPr>
        <w:t>compitiendo, porque </w:t>
      </w:r>
      <w:r>
        <w:rPr>
          <w:rFonts w:ascii="Palatino Linotype" w:hAnsi="Palatino Linotype"/>
          <w:i/>
          <w:color w:val="231F20"/>
          <w:sz w:val="24"/>
        </w:rPr>
        <w:t>eso si es </w:t>
      </w:r>
      <w:r>
        <w:rPr>
          <w:rFonts w:ascii="Palatino Linotype" w:hAnsi="Palatino Linotype"/>
          <w:i/>
          <w:color w:val="231F20"/>
          <w:spacing w:val="-4"/>
          <w:sz w:val="24"/>
        </w:rPr>
        <w:t>competir, </w:t>
      </w:r>
      <w:r>
        <w:rPr>
          <w:rFonts w:ascii="Palatino Linotype" w:hAnsi="Palatino Linotype"/>
          <w:i/>
          <w:color w:val="231F20"/>
          <w:sz w:val="24"/>
        </w:rPr>
        <w:t>por plazas o</w:t>
      </w:r>
      <w:r>
        <w:rPr>
          <w:rFonts w:ascii="Palatino Linotype" w:hAnsi="Palatino Linotype"/>
          <w:i/>
          <w:color w:val="231F20"/>
          <w:spacing w:val="3"/>
          <w:sz w:val="24"/>
        </w:rPr>
        <w:t> </w:t>
      </w:r>
      <w:r>
        <w:rPr>
          <w:rFonts w:ascii="Palatino Linotype" w:hAnsi="Palatino Linotype"/>
          <w:i/>
          <w:color w:val="231F20"/>
          <w:spacing w:val="-3"/>
          <w:sz w:val="24"/>
        </w:rPr>
        <w:t>estar</w:t>
      </w:r>
      <w:r>
        <w:rPr>
          <w:rFonts w:ascii="Palatino Linotype" w:hAnsi="Palatino Linotype"/>
          <w:i/>
          <w:color w:val="231F20"/>
          <w:spacing w:val="10"/>
          <w:sz w:val="24"/>
        </w:rPr>
        <w:t> </w:t>
      </w:r>
      <w:r>
        <w:rPr>
          <w:rFonts w:ascii="Palatino Linotype" w:hAnsi="Palatino Linotype"/>
          <w:i/>
          <w:color w:val="231F20"/>
          <w:sz w:val="24"/>
        </w:rPr>
        <w:t>en</w:t>
      </w:r>
      <w:r>
        <w:rPr>
          <w:rFonts w:ascii="Palatino Linotype" w:hAnsi="Palatino Linotype"/>
          <w:i/>
          <w:color w:val="231F20"/>
          <w:w w:val="98"/>
          <w:sz w:val="24"/>
        </w:rPr>
        <w:t> </w:t>
      </w:r>
      <w:r>
        <w:rPr>
          <w:rFonts w:ascii="Palatino Linotype" w:hAnsi="Palatino Linotype"/>
          <w:i/>
          <w:color w:val="231F20"/>
          <w:sz w:val="24"/>
        </w:rPr>
        <w:t>un</w:t>
      </w:r>
      <w:r>
        <w:rPr>
          <w:rFonts w:ascii="Palatino Linotype" w:hAnsi="Palatino Linotype"/>
          <w:i/>
          <w:color w:val="231F20"/>
          <w:spacing w:val="-10"/>
          <w:sz w:val="24"/>
        </w:rPr>
        <w:t> </w:t>
      </w:r>
      <w:r>
        <w:rPr>
          <w:rFonts w:ascii="Palatino Linotype" w:hAnsi="Palatino Linotype"/>
          <w:i/>
          <w:color w:val="231F20"/>
          <w:sz w:val="24"/>
        </w:rPr>
        <w:t>departamento</w:t>
      </w:r>
      <w:r>
        <w:rPr>
          <w:rFonts w:ascii="Palatino Linotype" w:hAnsi="Palatino Linotype"/>
          <w:i/>
          <w:color w:val="231F20"/>
          <w:spacing w:val="-10"/>
          <w:sz w:val="24"/>
        </w:rPr>
        <w:t> </w:t>
      </w:r>
      <w:r>
        <w:rPr>
          <w:rFonts w:ascii="Palatino Linotype" w:hAnsi="Palatino Linotype"/>
          <w:i/>
          <w:color w:val="231F20"/>
          <w:sz w:val="24"/>
        </w:rPr>
        <w:t>por</w:t>
      </w:r>
      <w:r>
        <w:rPr>
          <w:rFonts w:ascii="Palatino Linotype" w:hAnsi="Palatino Linotype"/>
          <w:i/>
          <w:color w:val="231F20"/>
          <w:spacing w:val="-10"/>
          <w:sz w:val="24"/>
        </w:rPr>
        <w:t> </w:t>
      </w:r>
      <w:r>
        <w:rPr>
          <w:rFonts w:ascii="Palatino Linotype" w:hAnsi="Palatino Linotype"/>
          <w:i/>
          <w:color w:val="231F20"/>
          <w:spacing w:val="-3"/>
          <w:sz w:val="24"/>
        </w:rPr>
        <w:t>ejemplo,</w:t>
      </w:r>
      <w:r>
        <w:rPr>
          <w:rFonts w:ascii="Palatino Linotype" w:hAnsi="Palatino Linotype"/>
          <w:i/>
          <w:color w:val="231F20"/>
          <w:spacing w:val="-10"/>
          <w:sz w:val="24"/>
        </w:rPr>
        <w:t> </w:t>
      </w:r>
      <w:r>
        <w:rPr>
          <w:rFonts w:ascii="Palatino Linotype" w:hAnsi="Palatino Linotype"/>
          <w:i/>
          <w:color w:val="231F20"/>
          <w:sz w:val="24"/>
        </w:rPr>
        <w:t>con</w:t>
      </w:r>
      <w:r>
        <w:rPr>
          <w:rFonts w:ascii="Palatino Linotype" w:hAnsi="Palatino Linotype"/>
          <w:i/>
          <w:color w:val="231F20"/>
          <w:spacing w:val="-10"/>
          <w:sz w:val="24"/>
        </w:rPr>
        <w:t> </w:t>
      </w:r>
      <w:r>
        <w:rPr>
          <w:rFonts w:ascii="Palatino Linotype" w:hAnsi="Palatino Linotype"/>
          <w:i/>
          <w:color w:val="231F20"/>
          <w:sz w:val="24"/>
        </w:rPr>
        <w:t>gente</w:t>
      </w:r>
      <w:r>
        <w:rPr>
          <w:rFonts w:ascii="Palatino Linotype" w:hAnsi="Palatino Linotype"/>
          <w:i/>
          <w:color w:val="231F20"/>
          <w:spacing w:val="-10"/>
          <w:sz w:val="24"/>
        </w:rPr>
        <w:t> </w:t>
      </w:r>
      <w:r>
        <w:rPr>
          <w:rFonts w:ascii="Palatino Linotype" w:hAnsi="Palatino Linotype"/>
          <w:i/>
          <w:color w:val="231F20"/>
          <w:spacing w:val="-3"/>
          <w:sz w:val="24"/>
        </w:rPr>
        <w:t>muy</w:t>
      </w:r>
      <w:r>
        <w:rPr>
          <w:rFonts w:ascii="Palatino Linotype" w:hAnsi="Palatino Linotype"/>
          <w:i/>
          <w:color w:val="231F20"/>
          <w:spacing w:val="-10"/>
          <w:sz w:val="24"/>
        </w:rPr>
        <w:t> </w:t>
      </w:r>
      <w:r>
        <w:rPr>
          <w:rFonts w:ascii="Palatino Linotype" w:hAnsi="Palatino Linotype"/>
          <w:i/>
          <w:color w:val="231F20"/>
          <w:spacing w:val="-3"/>
          <w:sz w:val="24"/>
        </w:rPr>
        <w:t>chingona</w:t>
      </w:r>
      <w:r>
        <w:rPr>
          <w:rFonts w:ascii="Palatino Linotype" w:hAnsi="Palatino Linotype"/>
          <w:i/>
          <w:color w:val="231F20"/>
          <w:spacing w:val="-10"/>
          <w:sz w:val="24"/>
        </w:rPr>
        <w:t> </w:t>
      </w:r>
      <w:r>
        <w:rPr>
          <w:rFonts w:ascii="Palatino Linotype" w:hAnsi="Palatino Linotype"/>
          <w:i/>
          <w:color w:val="231F20"/>
          <w:sz w:val="24"/>
        </w:rPr>
        <w:t>de</w:t>
      </w:r>
      <w:r>
        <w:rPr>
          <w:rFonts w:ascii="Palatino Linotype" w:hAnsi="Palatino Linotype"/>
          <w:i/>
          <w:color w:val="231F20"/>
          <w:spacing w:val="-10"/>
          <w:sz w:val="24"/>
        </w:rPr>
        <w:t> </w:t>
      </w:r>
      <w:r>
        <w:rPr>
          <w:rFonts w:ascii="Palatino Linotype" w:hAnsi="Palatino Linotype"/>
          <w:i/>
          <w:color w:val="231F20"/>
          <w:sz w:val="24"/>
        </w:rPr>
        <w:t>las</w:t>
      </w:r>
      <w:r>
        <w:rPr>
          <w:rFonts w:ascii="Palatino Linotype" w:hAnsi="Palatino Linotype"/>
          <w:i/>
          <w:color w:val="231F20"/>
          <w:spacing w:val="-10"/>
          <w:sz w:val="24"/>
        </w:rPr>
        <w:t> </w:t>
      </w:r>
      <w:r>
        <w:rPr>
          <w:rFonts w:ascii="Palatino Linotype" w:hAnsi="Palatino Linotype"/>
          <w:i/>
          <w:color w:val="231F20"/>
          <w:sz w:val="24"/>
        </w:rPr>
        <w:t>cuales</w:t>
      </w:r>
      <w:r>
        <w:rPr>
          <w:rFonts w:ascii="Palatino Linotype" w:hAnsi="Palatino Linotype"/>
          <w:i/>
          <w:color w:val="231F20"/>
          <w:spacing w:val="-10"/>
          <w:sz w:val="24"/>
        </w:rPr>
        <w:t> </w:t>
      </w:r>
      <w:r>
        <w:rPr>
          <w:rFonts w:ascii="Palatino Linotype" w:hAnsi="Palatino Linotype"/>
          <w:i/>
          <w:color w:val="231F20"/>
          <w:sz w:val="24"/>
        </w:rPr>
        <w:t>se</w:t>
      </w:r>
      <w:r>
        <w:rPr>
          <w:rFonts w:ascii="Palatino Linotype" w:hAnsi="Palatino Linotype"/>
          <w:i/>
          <w:color w:val="231F20"/>
          <w:spacing w:val="-10"/>
          <w:sz w:val="24"/>
        </w:rPr>
        <w:t> </w:t>
      </w:r>
      <w:r>
        <w:rPr>
          <w:rFonts w:ascii="Palatino Linotype" w:hAnsi="Palatino Linotype"/>
          <w:i/>
          <w:color w:val="231F20"/>
          <w:sz w:val="24"/>
        </w:rPr>
        <w:t>va</w:t>
      </w:r>
      <w:r>
        <w:rPr>
          <w:rFonts w:ascii="Palatino Linotype" w:hAnsi="Palatino Linotype"/>
          <w:i/>
          <w:color w:val="231F20"/>
          <w:spacing w:val="-10"/>
          <w:sz w:val="24"/>
        </w:rPr>
        <w:t> </w:t>
      </w:r>
      <w:r>
        <w:rPr>
          <w:rFonts w:ascii="Palatino Linotype" w:hAnsi="Palatino Linotype"/>
          <w:i/>
          <w:color w:val="231F20"/>
          <w:sz w:val="24"/>
        </w:rPr>
        <w:t>a</w:t>
      </w:r>
      <w:r>
        <w:rPr>
          <w:rFonts w:ascii="Palatino Linotype" w:hAnsi="Palatino Linotype"/>
          <w:i/>
          <w:color w:val="231F20"/>
          <w:w w:val="110"/>
          <w:sz w:val="24"/>
        </w:rPr>
        <w:t> </w:t>
      </w:r>
      <w:r>
        <w:rPr>
          <w:rFonts w:ascii="Palatino Linotype" w:hAnsi="Palatino Linotype"/>
          <w:i/>
          <w:color w:val="231F20"/>
          <w:sz w:val="24"/>
        </w:rPr>
        <w:t>quedar </w:t>
      </w:r>
      <w:r>
        <w:rPr>
          <w:rFonts w:ascii="Palatino Linotype" w:hAnsi="Palatino Linotype"/>
          <w:i/>
          <w:color w:val="231F20"/>
          <w:spacing w:val="-2"/>
          <w:sz w:val="24"/>
        </w:rPr>
        <w:t>uno </w:t>
      </w:r>
      <w:r>
        <w:rPr>
          <w:rFonts w:ascii="Palatino Linotype" w:hAnsi="Palatino Linotype"/>
          <w:i/>
          <w:color w:val="231F20"/>
          <w:sz w:val="24"/>
        </w:rPr>
        <w:t>o se van a quedar dos, estás con la angustia de que va a</w:t>
      </w:r>
      <w:r>
        <w:rPr>
          <w:rFonts w:ascii="Palatino Linotype" w:hAnsi="Palatino Linotype"/>
          <w:i/>
          <w:color w:val="231F20"/>
          <w:spacing w:val="21"/>
          <w:sz w:val="24"/>
        </w:rPr>
        <w:t> </w:t>
      </w:r>
      <w:r>
        <w:rPr>
          <w:rFonts w:ascii="Palatino Linotype" w:hAnsi="Palatino Linotype"/>
          <w:i/>
          <w:color w:val="231F20"/>
          <w:spacing w:val="-4"/>
          <w:sz w:val="24"/>
        </w:rPr>
        <w:t>pasar,</w:t>
      </w:r>
    </w:p>
    <w:p>
      <w:pPr>
        <w:pStyle w:val="ListParagraph"/>
        <w:numPr>
          <w:ilvl w:val="0"/>
          <w:numId w:val="21"/>
        </w:numPr>
        <w:tabs>
          <w:tab w:pos="1758" w:val="left" w:leader="none"/>
        </w:tabs>
        <w:spacing w:line="240" w:lineRule="auto" w:before="77" w:after="0"/>
        <w:ind w:left="1757" w:right="0" w:hanging="340"/>
        <w:jc w:val="both"/>
        <w:rPr>
          <w:sz w:val="19"/>
        </w:rPr>
      </w:pPr>
      <w:r>
        <w:rPr>
          <w:color w:val="231F20"/>
          <w:sz w:val="19"/>
        </w:rPr>
        <w:t>Citado</w:t>
      </w:r>
      <w:r>
        <w:rPr>
          <w:color w:val="231F20"/>
          <w:spacing w:val="-9"/>
          <w:sz w:val="19"/>
        </w:rPr>
        <w:t> </w:t>
      </w:r>
      <w:r>
        <w:rPr>
          <w:color w:val="231F20"/>
          <w:sz w:val="19"/>
        </w:rPr>
        <w:t>por</w:t>
      </w:r>
      <w:r>
        <w:rPr>
          <w:color w:val="231F20"/>
          <w:spacing w:val="-9"/>
          <w:sz w:val="19"/>
        </w:rPr>
        <w:t> </w:t>
      </w:r>
      <w:r>
        <w:rPr>
          <w:color w:val="231F20"/>
          <w:spacing w:val="-3"/>
          <w:sz w:val="19"/>
        </w:rPr>
        <w:t>Moreno,</w:t>
      </w:r>
      <w:r>
        <w:rPr>
          <w:color w:val="231F20"/>
          <w:spacing w:val="-9"/>
          <w:sz w:val="19"/>
        </w:rPr>
        <w:t> </w:t>
      </w:r>
      <w:r>
        <w:rPr>
          <w:color w:val="231F20"/>
          <w:sz w:val="19"/>
        </w:rPr>
        <w:t>Gálvez,</w:t>
      </w:r>
      <w:r>
        <w:rPr>
          <w:color w:val="231F20"/>
          <w:spacing w:val="-9"/>
          <w:sz w:val="19"/>
        </w:rPr>
        <w:t> </w:t>
      </w:r>
      <w:r>
        <w:rPr>
          <w:color w:val="231F20"/>
          <w:sz w:val="19"/>
        </w:rPr>
        <w:t>Garrosa</w:t>
      </w:r>
      <w:r>
        <w:rPr>
          <w:color w:val="231F20"/>
          <w:spacing w:val="-9"/>
          <w:sz w:val="19"/>
        </w:rPr>
        <w:t> </w:t>
      </w:r>
      <w:r>
        <w:rPr>
          <w:color w:val="231F20"/>
          <w:sz w:val="19"/>
        </w:rPr>
        <w:t>y</w:t>
      </w:r>
      <w:r>
        <w:rPr>
          <w:color w:val="231F20"/>
          <w:spacing w:val="-9"/>
          <w:sz w:val="19"/>
        </w:rPr>
        <w:t> </w:t>
      </w:r>
      <w:r>
        <w:rPr>
          <w:color w:val="231F20"/>
          <w:sz w:val="19"/>
        </w:rPr>
        <w:t>Rodríguez,</w:t>
      </w:r>
      <w:r>
        <w:rPr>
          <w:color w:val="231F20"/>
          <w:spacing w:val="-9"/>
          <w:sz w:val="19"/>
        </w:rPr>
        <w:t> </w:t>
      </w:r>
      <w:r>
        <w:rPr>
          <w:color w:val="231F20"/>
          <w:sz w:val="19"/>
        </w:rPr>
        <w:t>2005.</w:t>
      </w:r>
    </w:p>
    <w:p>
      <w:pPr>
        <w:spacing w:after="0" w:line="240" w:lineRule="auto"/>
        <w:jc w:val="both"/>
        <w:rPr>
          <w:sz w:val="19"/>
        </w:rPr>
        <w:sectPr>
          <w:pgSz w:w="9360" w:h="12480"/>
          <w:pgMar w:header="486" w:footer="504" w:top="880" w:bottom="700" w:left="0" w:right="740"/>
        </w:sectPr>
      </w:pPr>
    </w:p>
    <w:p>
      <w:pPr>
        <w:pStyle w:val="BodyText"/>
        <w:rPr>
          <w:sz w:val="20"/>
        </w:rPr>
      </w:pPr>
    </w:p>
    <w:p>
      <w:pPr>
        <w:spacing w:line="280" w:lineRule="exact" w:before="206"/>
        <w:ind w:left="110" w:right="115" w:firstLine="0"/>
        <w:jc w:val="both"/>
        <w:rPr>
          <w:rFonts w:ascii="Palatino Linotype" w:hAnsi="Palatino Linotype"/>
          <w:i/>
          <w:sz w:val="24"/>
        </w:rPr>
      </w:pPr>
      <w:r>
        <w:rPr>
          <w:rFonts w:ascii="Palatino Linotype" w:hAnsi="Palatino Linotype"/>
          <w:i/>
          <w:color w:val="231F20"/>
          <w:sz w:val="24"/>
        </w:rPr>
        <w:t>eso</w:t>
      </w:r>
      <w:r>
        <w:rPr>
          <w:rFonts w:ascii="Palatino Linotype" w:hAnsi="Palatino Linotype"/>
          <w:i/>
          <w:color w:val="231F20"/>
          <w:spacing w:val="-26"/>
          <w:sz w:val="24"/>
        </w:rPr>
        <w:t> </w:t>
      </w:r>
      <w:r>
        <w:rPr>
          <w:rFonts w:ascii="Palatino Linotype" w:hAnsi="Palatino Linotype"/>
          <w:i/>
          <w:color w:val="231F20"/>
          <w:sz w:val="24"/>
        </w:rPr>
        <w:t>sí</w:t>
      </w:r>
      <w:r>
        <w:rPr>
          <w:rFonts w:ascii="Palatino Linotype" w:hAnsi="Palatino Linotype"/>
          <w:i/>
          <w:color w:val="231F20"/>
          <w:spacing w:val="-26"/>
          <w:sz w:val="24"/>
        </w:rPr>
        <w:t> </w:t>
      </w:r>
      <w:r>
        <w:rPr>
          <w:rFonts w:ascii="Palatino Linotype" w:hAnsi="Palatino Linotype"/>
          <w:i/>
          <w:color w:val="231F20"/>
          <w:sz w:val="24"/>
        </w:rPr>
        <w:t>es</w:t>
      </w:r>
      <w:r>
        <w:rPr>
          <w:rFonts w:ascii="Palatino Linotype" w:hAnsi="Palatino Linotype"/>
          <w:i/>
          <w:color w:val="231F20"/>
          <w:spacing w:val="-26"/>
          <w:sz w:val="24"/>
        </w:rPr>
        <w:t> </w:t>
      </w:r>
      <w:r>
        <w:rPr>
          <w:rFonts w:ascii="Palatino Linotype" w:hAnsi="Palatino Linotype"/>
          <w:i/>
          <w:color w:val="231F20"/>
          <w:spacing w:val="-5"/>
          <w:sz w:val="24"/>
        </w:rPr>
        <w:t>competitividad.”</w:t>
      </w:r>
      <w:r>
        <w:rPr>
          <w:rFonts w:ascii="Palatino Linotype" w:hAnsi="Palatino Linotype"/>
          <w:i/>
          <w:color w:val="231F20"/>
          <w:spacing w:val="-26"/>
          <w:sz w:val="24"/>
        </w:rPr>
        <w:t> </w:t>
      </w:r>
      <w:r>
        <w:rPr>
          <w:rFonts w:ascii="Palatino Linotype" w:hAnsi="Palatino Linotype"/>
          <w:i/>
          <w:color w:val="231F20"/>
          <w:sz w:val="24"/>
        </w:rPr>
        <w:t>(Entrevista</w:t>
      </w:r>
      <w:r>
        <w:rPr>
          <w:rFonts w:ascii="Palatino Linotype" w:hAnsi="Palatino Linotype"/>
          <w:i/>
          <w:color w:val="231F20"/>
          <w:spacing w:val="-26"/>
          <w:sz w:val="24"/>
        </w:rPr>
        <w:t> </w:t>
      </w:r>
      <w:r>
        <w:rPr>
          <w:rFonts w:ascii="Palatino Linotype" w:hAnsi="Palatino Linotype"/>
          <w:i/>
          <w:color w:val="231F20"/>
          <w:sz w:val="24"/>
        </w:rPr>
        <w:t>EH1),</w:t>
      </w:r>
      <w:r>
        <w:rPr>
          <w:rFonts w:ascii="Palatino Linotype" w:hAnsi="Palatino Linotype"/>
          <w:i/>
          <w:color w:val="231F20"/>
          <w:spacing w:val="-26"/>
          <w:sz w:val="24"/>
        </w:rPr>
        <w:t> </w:t>
      </w:r>
      <w:r>
        <w:rPr>
          <w:rFonts w:ascii="Palatino Linotype" w:hAnsi="Palatino Linotype"/>
          <w:i/>
          <w:color w:val="231F20"/>
          <w:spacing w:val="-7"/>
          <w:sz w:val="24"/>
        </w:rPr>
        <w:t>“…me</w:t>
      </w:r>
      <w:r>
        <w:rPr>
          <w:rFonts w:ascii="Palatino Linotype" w:hAnsi="Palatino Linotype"/>
          <w:i/>
          <w:color w:val="231F20"/>
          <w:spacing w:val="-26"/>
          <w:sz w:val="24"/>
        </w:rPr>
        <w:t> </w:t>
      </w:r>
      <w:r>
        <w:rPr>
          <w:rFonts w:ascii="Palatino Linotype" w:hAnsi="Palatino Linotype"/>
          <w:i/>
          <w:color w:val="231F20"/>
          <w:spacing w:val="-3"/>
          <w:sz w:val="24"/>
        </w:rPr>
        <w:t>comparo</w:t>
      </w:r>
      <w:r>
        <w:rPr>
          <w:rFonts w:ascii="Palatino Linotype" w:hAnsi="Palatino Linotype"/>
          <w:i/>
          <w:color w:val="231F20"/>
          <w:spacing w:val="-26"/>
          <w:sz w:val="24"/>
        </w:rPr>
        <w:t> </w:t>
      </w:r>
      <w:r>
        <w:rPr>
          <w:rFonts w:ascii="Palatino Linotype" w:hAnsi="Palatino Linotype"/>
          <w:i/>
          <w:color w:val="231F20"/>
          <w:sz w:val="24"/>
        </w:rPr>
        <w:t>con</w:t>
      </w:r>
      <w:r>
        <w:rPr>
          <w:rFonts w:ascii="Palatino Linotype" w:hAnsi="Palatino Linotype"/>
          <w:i/>
          <w:color w:val="231F20"/>
          <w:spacing w:val="-26"/>
          <w:sz w:val="24"/>
        </w:rPr>
        <w:t> </w:t>
      </w:r>
      <w:r>
        <w:rPr>
          <w:rFonts w:ascii="Palatino Linotype" w:hAnsi="Palatino Linotype"/>
          <w:i/>
          <w:color w:val="231F20"/>
          <w:spacing w:val="-3"/>
          <w:sz w:val="24"/>
        </w:rPr>
        <w:t>otros</w:t>
      </w:r>
      <w:r>
        <w:rPr>
          <w:rFonts w:ascii="Palatino Linotype" w:hAnsi="Palatino Linotype"/>
          <w:i/>
          <w:color w:val="231F20"/>
          <w:spacing w:val="-26"/>
          <w:sz w:val="24"/>
        </w:rPr>
        <w:t> </w:t>
      </w:r>
      <w:r>
        <w:rPr>
          <w:rFonts w:ascii="Palatino Linotype" w:hAnsi="Palatino Linotype"/>
          <w:i/>
          <w:color w:val="231F20"/>
          <w:spacing w:val="-3"/>
          <w:sz w:val="24"/>
        </w:rPr>
        <w:t>amigos </w:t>
      </w:r>
      <w:r>
        <w:rPr>
          <w:rFonts w:ascii="Palatino Linotype" w:hAnsi="Palatino Linotype"/>
          <w:i/>
          <w:color w:val="231F20"/>
          <w:sz w:val="24"/>
        </w:rPr>
        <w:t>míos pero me da envidia, ósea envidia </w:t>
      </w:r>
      <w:r>
        <w:rPr>
          <w:rFonts w:ascii="Palatino Linotype" w:hAnsi="Palatino Linotype"/>
          <w:i/>
          <w:color w:val="231F20"/>
          <w:spacing w:val="-2"/>
          <w:sz w:val="24"/>
        </w:rPr>
        <w:t>positiva, </w:t>
      </w:r>
      <w:r>
        <w:rPr>
          <w:rFonts w:ascii="Palatino Linotype" w:hAnsi="Palatino Linotype"/>
          <w:i/>
          <w:color w:val="231F20"/>
          <w:sz w:val="24"/>
        </w:rPr>
        <w:t>en el sentido de decir “hay que </w:t>
      </w:r>
      <w:r>
        <w:rPr>
          <w:rFonts w:ascii="Palatino Linotype" w:hAnsi="Palatino Linotype"/>
          <w:i/>
          <w:color w:val="231F20"/>
          <w:spacing w:val="-3"/>
          <w:sz w:val="24"/>
        </w:rPr>
        <w:t>chingones </w:t>
      </w:r>
      <w:r>
        <w:rPr>
          <w:rFonts w:ascii="Palatino Linotype" w:hAnsi="Palatino Linotype"/>
          <w:i/>
          <w:color w:val="231F20"/>
          <w:sz w:val="24"/>
        </w:rPr>
        <w:t>que </w:t>
      </w:r>
      <w:r>
        <w:rPr>
          <w:rFonts w:ascii="Palatino Linotype" w:hAnsi="Palatino Linotype"/>
          <w:i/>
          <w:color w:val="231F20"/>
          <w:spacing w:val="-6"/>
          <w:sz w:val="24"/>
        </w:rPr>
        <w:t>son”, </w:t>
      </w:r>
      <w:r>
        <w:rPr>
          <w:rFonts w:ascii="Palatino Linotype" w:hAnsi="Palatino Linotype"/>
          <w:i/>
          <w:color w:val="231F20"/>
          <w:sz w:val="24"/>
        </w:rPr>
        <w:t>yo no </w:t>
      </w:r>
      <w:r>
        <w:rPr>
          <w:rFonts w:ascii="Palatino Linotype" w:hAnsi="Palatino Linotype"/>
          <w:i/>
          <w:color w:val="231F20"/>
          <w:spacing w:val="-3"/>
          <w:sz w:val="24"/>
        </w:rPr>
        <w:t>puedo, </w:t>
      </w:r>
      <w:r>
        <w:rPr>
          <w:rFonts w:ascii="Palatino Linotype" w:hAnsi="Palatino Linotype"/>
          <w:i/>
          <w:color w:val="231F20"/>
          <w:sz w:val="24"/>
        </w:rPr>
        <w:t>yo tengo que descansar por ejemplo </w:t>
      </w:r>
      <w:r>
        <w:rPr>
          <w:rFonts w:ascii="Palatino Linotype" w:hAnsi="Palatino Linotype"/>
          <w:i/>
          <w:color w:val="231F20"/>
          <w:spacing w:val="-3"/>
          <w:sz w:val="24"/>
        </w:rPr>
        <w:t>porque</w:t>
      </w:r>
      <w:r>
        <w:rPr>
          <w:rFonts w:ascii="Palatino Linotype" w:hAnsi="Palatino Linotype"/>
          <w:i/>
          <w:color w:val="231F20"/>
          <w:spacing w:val="-31"/>
          <w:sz w:val="24"/>
        </w:rPr>
        <w:t> </w:t>
      </w:r>
      <w:r>
        <w:rPr>
          <w:rFonts w:ascii="Palatino Linotype" w:hAnsi="Palatino Linotype"/>
          <w:i/>
          <w:color w:val="231F20"/>
          <w:sz w:val="24"/>
        </w:rPr>
        <w:t>yo</w:t>
      </w:r>
      <w:r>
        <w:rPr>
          <w:rFonts w:ascii="Palatino Linotype" w:hAnsi="Palatino Linotype"/>
          <w:i/>
          <w:color w:val="231F20"/>
          <w:spacing w:val="-31"/>
          <w:sz w:val="24"/>
        </w:rPr>
        <w:t> </w:t>
      </w:r>
      <w:r>
        <w:rPr>
          <w:rFonts w:ascii="Palatino Linotype" w:hAnsi="Palatino Linotype"/>
          <w:i/>
          <w:color w:val="231F20"/>
          <w:sz w:val="24"/>
        </w:rPr>
        <w:t>me</w:t>
      </w:r>
      <w:r>
        <w:rPr>
          <w:rFonts w:ascii="Palatino Linotype" w:hAnsi="Palatino Linotype"/>
          <w:i/>
          <w:color w:val="231F20"/>
          <w:spacing w:val="-31"/>
          <w:sz w:val="24"/>
        </w:rPr>
        <w:t> </w:t>
      </w:r>
      <w:r>
        <w:rPr>
          <w:rFonts w:ascii="Palatino Linotype" w:hAnsi="Palatino Linotype"/>
          <w:i/>
          <w:color w:val="231F20"/>
          <w:spacing w:val="-10"/>
          <w:sz w:val="24"/>
        </w:rPr>
        <w:t>rompo.”</w:t>
      </w:r>
      <w:r>
        <w:rPr>
          <w:rFonts w:ascii="Palatino Linotype" w:hAnsi="Palatino Linotype"/>
          <w:i/>
          <w:color w:val="231F20"/>
          <w:spacing w:val="-31"/>
          <w:sz w:val="24"/>
        </w:rPr>
        <w:t> </w:t>
      </w:r>
      <w:r>
        <w:rPr>
          <w:rFonts w:ascii="Palatino Linotype" w:hAnsi="Palatino Linotype"/>
          <w:i/>
          <w:color w:val="231F20"/>
          <w:sz w:val="24"/>
        </w:rPr>
        <w:t>(Entrevista</w:t>
      </w:r>
      <w:r>
        <w:rPr>
          <w:rFonts w:ascii="Palatino Linotype" w:hAnsi="Palatino Linotype"/>
          <w:i/>
          <w:color w:val="231F20"/>
          <w:spacing w:val="-31"/>
          <w:sz w:val="24"/>
        </w:rPr>
        <w:t> </w:t>
      </w:r>
      <w:r>
        <w:rPr>
          <w:rFonts w:ascii="Palatino Linotype" w:hAnsi="Palatino Linotype"/>
          <w:i/>
          <w:color w:val="231F20"/>
          <w:sz w:val="24"/>
        </w:rPr>
        <w:t>EH1).</w:t>
      </w:r>
    </w:p>
    <w:p>
      <w:pPr>
        <w:pStyle w:val="BodyText"/>
        <w:spacing w:line="242" w:lineRule="auto"/>
        <w:ind w:left="110" w:right="114" w:firstLine="453"/>
        <w:jc w:val="both"/>
      </w:pPr>
      <w:r>
        <w:rPr/>
        <w:pict>
          <v:shape style="position:absolute;margin-left:100.898499pt;margin-top:116.518089pt;width:201.3pt;height:77.05pt;mso-position-horizontal-relative:page;mso-position-vertical-relative:paragraph;z-index:-12044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27"/>
                      <w:w w:val="101"/>
                      <w:sz w:val="154"/>
                    </w:rPr>
                    <w:t>Y</w:t>
                  </w:r>
                </w:p>
              </w:txbxContent>
            </v:textbox>
            <w10:wrap type="none"/>
          </v:shape>
        </w:pict>
      </w:r>
      <w:r>
        <w:rPr>
          <w:color w:val="231F20"/>
        </w:rPr>
        <w:t>Entre las principales consecuencias que comentaron los participantes debido al estrés y la carga de trabajo, con relación a la salud, fueron problemas gastrointestinales, fatiga, depresión hasta los más graves como infartos al miocardio. En cuanto a sus relaciones sociales y familiares, mostraron que se vieron afectadas debido a trabajar en horarios no laborables y días de descanso, por lo que destinaban poco tiempo a su familia y amigos. </w:t>
      </w:r>
      <w:r>
        <w:rPr>
          <w:color w:val="231F20"/>
          <w:spacing w:val="-3"/>
        </w:rPr>
        <w:t>Esto, </w:t>
      </w:r>
      <w:r>
        <w:rPr>
          <w:color w:val="231F20"/>
        </w:rPr>
        <w:t>es demostrado con anterioridad, en un estudio con académicos de la Universidad </w:t>
      </w:r>
      <w:r>
        <w:rPr>
          <w:color w:val="231F20"/>
          <w:spacing w:val="-3"/>
        </w:rPr>
        <w:t>Autónoma </w:t>
      </w:r>
      <w:r>
        <w:rPr>
          <w:color w:val="231F20"/>
        </w:rPr>
        <w:t>Metropolitana – Xochimilco, realizado por Martínez, Méndez y Murata (2011), en el cual, con respecto al</w:t>
      </w:r>
      <w:r>
        <w:rPr>
          <w:color w:val="231F20"/>
          <w:spacing w:val="-17"/>
        </w:rPr>
        <w:t> </w:t>
      </w:r>
      <w:r>
        <w:rPr>
          <w:color w:val="231F20"/>
        </w:rPr>
        <w:t>nivel</w:t>
      </w:r>
      <w:r>
        <w:rPr>
          <w:color w:val="231F20"/>
          <w:spacing w:val="-17"/>
        </w:rPr>
        <w:t> </w:t>
      </w:r>
      <w:r>
        <w:rPr>
          <w:color w:val="231F20"/>
        </w:rPr>
        <w:t>de</w:t>
      </w:r>
      <w:r>
        <w:rPr>
          <w:color w:val="231F20"/>
          <w:spacing w:val="-17"/>
        </w:rPr>
        <w:t> </w:t>
      </w:r>
      <w:r>
        <w:rPr>
          <w:color w:val="231F20"/>
        </w:rPr>
        <w:t>exigencias</w:t>
      </w:r>
      <w:r>
        <w:rPr>
          <w:color w:val="231F20"/>
          <w:spacing w:val="-17"/>
        </w:rPr>
        <w:t> </w:t>
      </w:r>
      <w:r>
        <w:rPr>
          <w:color w:val="231F20"/>
        </w:rPr>
        <w:t>laborales</w:t>
      </w:r>
      <w:r>
        <w:rPr>
          <w:color w:val="231F20"/>
          <w:spacing w:val="-17"/>
        </w:rPr>
        <w:t> </w:t>
      </w:r>
      <w:r>
        <w:rPr>
          <w:color w:val="231F20"/>
        </w:rPr>
        <w:t>que</w:t>
      </w:r>
      <w:r>
        <w:rPr>
          <w:color w:val="231F20"/>
          <w:spacing w:val="-17"/>
        </w:rPr>
        <w:t> </w:t>
      </w:r>
      <w:r>
        <w:rPr>
          <w:color w:val="231F20"/>
        </w:rPr>
        <w:t>implica</w:t>
      </w:r>
      <w:r>
        <w:rPr>
          <w:color w:val="231F20"/>
          <w:spacing w:val="-17"/>
        </w:rPr>
        <w:t> </w:t>
      </w:r>
      <w:r>
        <w:rPr>
          <w:color w:val="231F20"/>
        </w:rPr>
        <w:t>el</w:t>
      </w:r>
      <w:r>
        <w:rPr>
          <w:color w:val="231F20"/>
          <w:spacing w:val="-17"/>
        </w:rPr>
        <w:t> </w:t>
      </w:r>
      <w:r>
        <w:rPr>
          <w:color w:val="231F20"/>
        </w:rPr>
        <w:t>desarrollo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actividades, los académicos se manifestaron principalmente por aquellas relacionadas con la sobrecarga de trabajo, determinaron exigencias que presentaron porcentajes menores como la adopción de posiciones incómodas o forzadas, pero que se perfilaron con un nivel de asociación con los daños </w:t>
      </w:r>
      <w:r>
        <w:rPr>
          <w:color w:val="231F20"/>
          <w:spacing w:val="-3"/>
        </w:rPr>
        <w:t>muy </w:t>
      </w:r>
      <w:r>
        <w:rPr>
          <w:color w:val="231F20"/>
        </w:rPr>
        <w:t>elevado, también fue posible observar al menos tres padecimientos por cada uno de los académicos estudiados, el 41% de los docentes presentó</w:t>
      </w:r>
      <w:r>
        <w:rPr>
          <w:color w:val="231F20"/>
          <w:spacing w:val="-10"/>
        </w:rPr>
        <w:t> </w:t>
      </w:r>
      <w:r>
        <w:rPr>
          <w:color w:val="231F20"/>
        </w:rPr>
        <w:t>síntomas</w:t>
      </w:r>
      <w:r>
        <w:rPr>
          <w:color w:val="231F20"/>
          <w:spacing w:val="-10"/>
        </w:rPr>
        <w:t> </w:t>
      </w:r>
      <w:r>
        <w:rPr>
          <w:color w:val="231F20"/>
        </w:rPr>
        <w:t>de</w:t>
      </w:r>
      <w:r>
        <w:rPr>
          <w:color w:val="231F20"/>
          <w:spacing w:val="-10"/>
        </w:rPr>
        <w:t> </w:t>
      </w:r>
      <w:r>
        <w:rPr>
          <w:color w:val="231F20"/>
        </w:rPr>
        <w:t>estrés</w:t>
      </w:r>
      <w:r>
        <w:rPr>
          <w:color w:val="231F20"/>
          <w:spacing w:val="-10"/>
        </w:rPr>
        <w:t> </w:t>
      </w:r>
      <w:r>
        <w:rPr>
          <w:color w:val="231F20"/>
        </w:rPr>
        <w:t>y</w:t>
      </w:r>
      <w:r>
        <w:rPr>
          <w:color w:val="231F20"/>
          <w:spacing w:val="-10"/>
        </w:rPr>
        <w:t> </w:t>
      </w:r>
      <w:r>
        <w:rPr>
          <w:color w:val="231F20"/>
        </w:rPr>
        <w:t>38</w:t>
      </w:r>
      <w:r>
        <w:rPr>
          <w:color w:val="231F20"/>
          <w:spacing w:val="-10"/>
        </w:rPr>
        <w:t> </w:t>
      </w:r>
      <w:r>
        <w:rPr>
          <w:color w:val="231F20"/>
        </w:rPr>
        <w:t>de</w:t>
      </w:r>
      <w:r>
        <w:rPr>
          <w:color w:val="231F20"/>
          <w:spacing w:val="-10"/>
        </w:rPr>
        <w:t> </w:t>
      </w:r>
      <w:r>
        <w:rPr>
          <w:color w:val="231F20"/>
        </w:rPr>
        <w:t>cada</w:t>
      </w:r>
      <w:r>
        <w:rPr>
          <w:color w:val="231F20"/>
          <w:spacing w:val="-10"/>
        </w:rPr>
        <w:t> </w:t>
      </w:r>
      <w:r>
        <w:rPr>
          <w:color w:val="231F20"/>
        </w:rPr>
        <w:t>100</w:t>
      </w:r>
      <w:r>
        <w:rPr>
          <w:color w:val="231F20"/>
          <w:spacing w:val="-10"/>
        </w:rPr>
        <w:t> </w:t>
      </w:r>
      <w:r>
        <w:rPr>
          <w:color w:val="231F20"/>
        </w:rPr>
        <w:t>tenía</w:t>
      </w:r>
      <w:r>
        <w:rPr>
          <w:color w:val="231F20"/>
          <w:spacing w:val="-10"/>
        </w:rPr>
        <w:t> </w:t>
      </w:r>
      <w:r>
        <w:rPr>
          <w:color w:val="231F20"/>
        </w:rPr>
        <w:t>problemas</w:t>
      </w:r>
      <w:r>
        <w:rPr>
          <w:color w:val="231F20"/>
          <w:spacing w:val="-10"/>
        </w:rPr>
        <w:t> </w:t>
      </w:r>
      <w:r>
        <w:rPr>
          <w:color w:val="231F20"/>
        </w:rPr>
        <w:t>de</w:t>
      </w:r>
      <w:r>
        <w:rPr>
          <w:color w:val="231F20"/>
          <w:spacing w:val="-10"/>
        </w:rPr>
        <w:t> </w:t>
      </w:r>
      <w:r>
        <w:rPr>
          <w:color w:val="231F20"/>
        </w:rPr>
        <w:t>disfonía</w:t>
      </w:r>
      <w:r>
        <w:rPr>
          <w:color w:val="231F20"/>
          <w:spacing w:val="-10"/>
        </w:rPr>
        <w:t> </w:t>
      </w:r>
      <w:r>
        <w:rPr>
          <w:color w:val="231F20"/>
        </w:rPr>
        <w:t>y de trastornos músculo-esqueléticos. Los trastornos del sueño, la ansiedad y</w:t>
      </w:r>
      <w:r>
        <w:rPr>
          <w:color w:val="231F20"/>
          <w:spacing w:val="-5"/>
        </w:rPr>
        <w:t> </w:t>
      </w:r>
      <w:r>
        <w:rPr>
          <w:color w:val="231F20"/>
        </w:rPr>
        <w:t>la</w:t>
      </w:r>
      <w:r>
        <w:rPr>
          <w:color w:val="231F20"/>
          <w:spacing w:val="-5"/>
        </w:rPr>
        <w:t> </w:t>
      </w:r>
      <w:r>
        <w:rPr>
          <w:color w:val="231F20"/>
        </w:rPr>
        <w:t>fatiga</w:t>
      </w:r>
      <w:r>
        <w:rPr>
          <w:color w:val="231F20"/>
          <w:spacing w:val="-5"/>
        </w:rPr>
        <w:t> </w:t>
      </w:r>
      <w:r>
        <w:rPr>
          <w:color w:val="231F20"/>
        </w:rPr>
        <w:t>los</w:t>
      </w:r>
      <w:r>
        <w:rPr>
          <w:color w:val="231F20"/>
          <w:spacing w:val="-5"/>
        </w:rPr>
        <w:t> </w:t>
      </w:r>
      <w:r>
        <w:rPr>
          <w:color w:val="231F20"/>
        </w:rPr>
        <w:t>presentaron</w:t>
      </w:r>
      <w:r>
        <w:rPr>
          <w:color w:val="231F20"/>
          <w:spacing w:val="-5"/>
        </w:rPr>
        <w:t> </w:t>
      </w:r>
      <w:r>
        <w:rPr>
          <w:color w:val="231F20"/>
        </w:rPr>
        <w:t>un</w:t>
      </w:r>
      <w:r>
        <w:rPr>
          <w:color w:val="231F20"/>
          <w:spacing w:val="-5"/>
        </w:rPr>
        <w:t> </w:t>
      </w:r>
      <w:r>
        <w:rPr>
          <w:color w:val="231F20"/>
        </w:rPr>
        <w:t>tercio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académicos</w:t>
      </w:r>
      <w:r>
        <w:rPr>
          <w:color w:val="231F20"/>
          <w:spacing w:val="-5"/>
        </w:rPr>
        <w:t> </w:t>
      </w:r>
      <w:r>
        <w:rPr>
          <w:color w:val="231F20"/>
        </w:rPr>
        <w:t>participantes,</w:t>
      </w:r>
      <w:r>
        <w:rPr>
          <w:color w:val="231F20"/>
          <w:spacing w:val="-5"/>
        </w:rPr>
        <w:t> </w:t>
      </w:r>
      <w:r>
        <w:rPr>
          <w:color w:val="231F20"/>
        </w:rPr>
        <w:t>y</w:t>
      </w:r>
      <w:r>
        <w:rPr>
          <w:color w:val="231F20"/>
          <w:spacing w:val="-5"/>
        </w:rPr>
        <w:t> </w:t>
      </w:r>
      <w:r>
        <w:rPr>
          <w:color w:val="231F20"/>
        </w:rPr>
        <w:t>una cuarta</w:t>
      </w:r>
      <w:r>
        <w:rPr>
          <w:color w:val="231F20"/>
          <w:spacing w:val="-11"/>
        </w:rPr>
        <w:t> </w:t>
      </w:r>
      <w:r>
        <w:rPr>
          <w:color w:val="231F20"/>
        </w:rPr>
        <w:t>parte</w:t>
      </w:r>
      <w:r>
        <w:rPr>
          <w:color w:val="231F20"/>
          <w:spacing w:val="-11"/>
        </w:rPr>
        <w:t> </w:t>
      </w:r>
      <w:r>
        <w:rPr>
          <w:color w:val="231F20"/>
        </w:rPr>
        <w:t>presentó</w:t>
      </w:r>
      <w:r>
        <w:rPr>
          <w:color w:val="231F20"/>
          <w:spacing w:val="-11"/>
        </w:rPr>
        <w:t> </w:t>
      </w:r>
      <w:r>
        <w:rPr>
          <w:color w:val="231F20"/>
        </w:rPr>
        <w:t>fatiga</w:t>
      </w:r>
      <w:r>
        <w:rPr>
          <w:color w:val="231F20"/>
          <w:spacing w:val="-11"/>
        </w:rPr>
        <w:t> </w:t>
      </w:r>
      <w:r>
        <w:rPr>
          <w:color w:val="231F20"/>
        </w:rPr>
        <w:t>neurovisual,</w:t>
      </w:r>
      <w:r>
        <w:rPr>
          <w:color w:val="231F20"/>
          <w:spacing w:val="-11"/>
        </w:rPr>
        <w:t> </w:t>
      </w:r>
      <w:r>
        <w:rPr>
          <w:color w:val="231F20"/>
        </w:rPr>
        <w:t>lumbalgia</w:t>
      </w:r>
      <w:r>
        <w:rPr>
          <w:color w:val="231F20"/>
          <w:spacing w:val="-11"/>
        </w:rPr>
        <w:t> </w:t>
      </w:r>
      <w:r>
        <w:rPr>
          <w:color w:val="231F20"/>
        </w:rPr>
        <w:t>y</w:t>
      </w:r>
      <w:r>
        <w:rPr>
          <w:color w:val="231F20"/>
          <w:spacing w:val="-11"/>
        </w:rPr>
        <w:t> </w:t>
      </w:r>
      <w:r>
        <w:rPr>
          <w:color w:val="231F20"/>
        </w:rPr>
        <w:t>cefalea</w:t>
      </w:r>
      <w:r>
        <w:rPr>
          <w:color w:val="231F20"/>
          <w:spacing w:val="-11"/>
        </w:rPr>
        <w:t> </w:t>
      </w:r>
      <w:r>
        <w:rPr>
          <w:color w:val="231F20"/>
        </w:rPr>
        <w:t>tensional.</w:t>
      </w:r>
    </w:p>
    <w:p>
      <w:pPr>
        <w:pStyle w:val="BodyText"/>
        <w:spacing w:line="242" w:lineRule="auto" w:before="1"/>
        <w:ind w:left="110" w:right="114" w:firstLine="453"/>
        <w:jc w:val="both"/>
      </w:pPr>
      <w:r>
        <w:rPr>
          <w:color w:val="231F20"/>
        </w:rPr>
        <w:t>Más</w:t>
      </w:r>
      <w:r>
        <w:rPr>
          <w:color w:val="231F20"/>
          <w:spacing w:val="-34"/>
        </w:rPr>
        <w:t> </w:t>
      </w:r>
      <w:r>
        <w:rPr>
          <w:color w:val="231F20"/>
        </w:rPr>
        <w:t>allá,</w:t>
      </w:r>
      <w:r>
        <w:rPr>
          <w:color w:val="231F20"/>
          <w:spacing w:val="-34"/>
        </w:rPr>
        <w:t> </w:t>
      </w:r>
      <w:r>
        <w:rPr>
          <w:color w:val="231F20"/>
          <w:spacing w:val="5"/>
        </w:rPr>
        <w:t>delas</w:t>
      </w:r>
      <w:r>
        <w:rPr>
          <w:color w:val="231F20"/>
          <w:spacing w:val="-34"/>
        </w:rPr>
        <w:t> </w:t>
      </w:r>
      <w:r>
        <w:rPr>
          <w:color w:val="231F20"/>
        </w:rPr>
        <w:t>dolencias</w:t>
      </w:r>
      <w:r>
        <w:rPr>
          <w:color w:val="231F20"/>
          <w:spacing w:val="-34"/>
        </w:rPr>
        <w:t> </w:t>
      </w:r>
      <w:r>
        <w:rPr>
          <w:color w:val="231F20"/>
        </w:rPr>
        <w:t>físicas</w:t>
      </w:r>
      <w:r>
        <w:rPr>
          <w:color w:val="231F20"/>
          <w:spacing w:val="-34"/>
        </w:rPr>
        <w:t> </w:t>
      </w:r>
      <w:r>
        <w:rPr>
          <w:color w:val="231F20"/>
          <w:spacing w:val="4"/>
        </w:rPr>
        <w:t>esimportantenotarquelleganagenerar </w:t>
      </w:r>
      <w:r>
        <w:rPr>
          <w:color w:val="231F20"/>
        </w:rPr>
        <w:t>una</w:t>
      </w:r>
      <w:r>
        <w:rPr>
          <w:color w:val="231F20"/>
          <w:spacing w:val="-7"/>
        </w:rPr>
        <w:t> </w:t>
      </w:r>
      <w:r>
        <w:rPr>
          <w:color w:val="231F20"/>
        </w:rPr>
        <w:t>adicción</w:t>
      </w:r>
      <w:r>
        <w:rPr>
          <w:color w:val="231F20"/>
          <w:spacing w:val="-7"/>
        </w:rPr>
        <w:t> </w:t>
      </w:r>
      <w:r>
        <w:rPr>
          <w:color w:val="231F20"/>
        </w:rPr>
        <w:t>al</w:t>
      </w:r>
      <w:r>
        <w:rPr>
          <w:color w:val="231F20"/>
          <w:spacing w:val="-7"/>
        </w:rPr>
        <w:t> </w:t>
      </w:r>
      <w:r>
        <w:rPr>
          <w:color w:val="231F20"/>
        </w:rPr>
        <w:t>trabajo,</w:t>
      </w:r>
      <w:r>
        <w:rPr>
          <w:color w:val="231F20"/>
          <w:spacing w:val="-7"/>
        </w:rPr>
        <w:t> </w:t>
      </w:r>
      <w:r>
        <w:rPr>
          <w:color w:val="231F20"/>
        </w:rPr>
        <w:t>Killinger</w:t>
      </w:r>
      <w:r>
        <w:rPr>
          <w:color w:val="231F20"/>
          <w:spacing w:val="-7"/>
        </w:rPr>
        <w:t> </w:t>
      </w:r>
      <w:r>
        <w:rPr>
          <w:color w:val="231F20"/>
        </w:rPr>
        <w:t>(1993)</w:t>
      </w:r>
      <w:r>
        <w:rPr>
          <w:color w:val="231F20"/>
          <w:spacing w:val="-7"/>
        </w:rPr>
        <w:t> </w:t>
      </w:r>
      <w:r>
        <w:rPr>
          <w:color w:val="231F20"/>
        </w:rPr>
        <w:t>comenta</w:t>
      </w:r>
      <w:r>
        <w:rPr>
          <w:color w:val="231F20"/>
          <w:spacing w:val="-7"/>
        </w:rPr>
        <w:t> </w:t>
      </w:r>
      <w:r>
        <w:rPr>
          <w:color w:val="231F20"/>
        </w:rPr>
        <w:t>que</w:t>
      </w:r>
      <w:r>
        <w:rPr>
          <w:color w:val="231F20"/>
          <w:spacing w:val="-7"/>
        </w:rPr>
        <w:t> </w:t>
      </w:r>
      <w:r>
        <w:rPr>
          <w:color w:val="231F20"/>
          <w:spacing w:val="-3"/>
        </w:rPr>
        <w:t>“un</w:t>
      </w:r>
      <w:r>
        <w:rPr>
          <w:color w:val="231F20"/>
          <w:spacing w:val="-7"/>
        </w:rPr>
        <w:t> </w:t>
      </w:r>
      <w:r>
        <w:rPr>
          <w:color w:val="231F20"/>
        </w:rPr>
        <w:t>adicto</w:t>
      </w:r>
      <w:r>
        <w:rPr>
          <w:color w:val="231F20"/>
          <w:spacing w:val="-7"/>
        </w:rPr>
        <w:t> </w:t>
      </w:r>
      <w:r>
        <w:rPr>
          <w:color w:val="231F20"/>
        </w:rPr>
        <w:t>al</w:t>
      </w:r>
      <w:r>
        <w:rPr>
          <w:color w:val="231F20"/>
          <w:spacing w:val="-7"/>
        </w:rPr>
        <w:t> </w:t>
      </w:r>
      <w:r>
        <w:rPr>
          <w:color w:val="231F20"/>
        </w:rPr>
        <w:t>trabajo es una persona que gradualmente va perdiendo estabilidad emocional y se convierte</w:t>
      </w:r>
      <w:r>
        <w:rPr>
          <w:color w:val="231F20"/>
          <w:spacing w:val="-12"/>
        </w:rPr>
        <w:t> </w:t>
      </w:r>
      <w:r>
        <w:rPr>
          <w:color w:val="231F20"/>
        </w:rPr>
        <w:t>en</w:t>
      </w:r>
      <w:r>
        <w:rPr>
          <w:color w:val="231F20"/>
          <w:spacing w:val="-12"/>
        </w:rPr>
        <w:t> </w:t>
      </w:r>
      <w:r>
        <w:rPr>
          <w:color w:val="231F20"/>
        </w:rPr>
        <w:t>adicta</w:t>
      </w:r>
      <w:r>
        <w:rPr>
          <w:color w:val="231F20"/>
          <w:spacing w:val="-12"/>
        </w:rPr>
        <w:t> </w:t>
      </w:r>
      <w:r>
        <w:rPr>
          <w:color w:val="231F20"/>
        </w:rPr>
        <w:t>al</w:t>
      </w:r>
      <w:r>
        <w:rPr>
          <w:color w:val="231F20"/>
          <w:spacing w:val="-12"/>
        </w:rPr>
        <w:t> </w:t>
      </w:r>
      <w:r>
        <w:rPr>
          <w:color w:val="231F20"/>
        </w:rPr>
        <w:t>control</w:t>
      </w:r>
      <w:r>
        <w:rPr>
          <w:color w:val="231F20"/>
          <w:spacing w:val="-12"/>
        </w:rPr>
        <w:t> </w:t>
      </w:r>
      <w:r>
        <w:rPr>
          <w:color w:val="231F20"/>
        </w:rPr>
        <w:t>y</w:t>
      </w:r>
      <w:r>
        <w:rPr>
          <w:color w:val="231F20"/>
          <w:spacing w:val="-12"/>
        </w:rPr>
        <w:t> </w:t>
      </w:r>
      <w:r>
        <w:rPr>
          <w:color w:val="231F20"/>
        </w:rPr>
        <w:t>al</w:t>
      </w:r>
      <w:r>
        <w:rPr>
          <w:color w:val="231F20"/>
          <w:spacing w:val="-12"/>
        </w:rPr>
        <w:t> </w:t>
      </w:r>
      <w:r>
        <w:rPr>
          <w:color w:val="231F20"/>
        </w:rPr>
        <w:t>poder</w:t>
      </w:r>
      <w:r>
        <w:rPr>
          <w:color w:val="231F20"/>
          <w:spacing w:val="-12"/>
        </w:rPr>
        <w:t> </w:t>
      </w:r>
      <w:r>
        <w:rPr>
          <w:color w:val="231F20"/>
        </w:rPr>
        <w:t>en</w:t>
      </w:r>
      <w:r>
        <w:rPr>
          <w:color w:val="231F20"/>
          <w:spacing w:val="-12"/>
        </w:rPr>
        <w:t> </w:t>
      </w:r>
      <w:r>
        <w:rPr>
          <w:color w:val="231F20"/>
        </w:rPr>
        <w:t>un</w:t>
      </w:r>
      <w:r>
        <w:rPr>
          <w:color w:val="231F20"/>
          <w:spacing w:val="-12"/>
        </w:rPr>
        <w:t> </w:t>
      </w:r>
      <w:r>
        <w:rPr>
          <w:color w:val="231F20"/>
        </w:rPr>
        <w:t>intento</w:t>
      </w:r>
      <w:r>
        <w:rPr>
          <w:color w:val="231F20"/>
          <w:spacing w:val="-12"/>
        </w:rPr>
        <w:t> </w:t>
      </w:r>
      <w:r>
        <w:rPr>
          <w:color w:val="231F20"/>
        </w:rPr>
        <w:t>compulsivo</w:t>
      </w:r>
      <w:r>
        <w:rPr>
          <w:color w:val="231F20"/>
          <w:spacing w:val="-12"/>
        </w:rPr>
        <w:t> </w:t>
      </w:r>
      <w:r>
        <w:rPr>
          <w:color w:val="231F20"/>
        </w:rPr>
        <w:t>de</w:t>
      </w:r>
      <w:r>
        <w:rPr>
          <w:color w:val="231F20"/>
          <w:spacing w:val="-12"/>
        </w:rPr>
        <w:t> </w:t>
      </w:r>
      <w:r>
        <w:rPr>
          <w:color w:val="231F20"/>
        </w:rPr>
        <w:t>lograr aprobación y </w:t>
      </w:r>
      <w:r>
        <w:rPr>
          <w:color w:val="231F20"/>
          <w:spacing w:val="-9"/>
        </w:rPr>
        <w:t>éxito”, </w:t>
      </w:r>
      <w:r>
        <w:rPr>
          <w:color w:val="231F20"/>
        </w:rPr>
        <w:t>su existencia se basa en las necesidades económicas del adicto; como en el caso de los investigadores docentes en precarias situaciones,</w:t>
      </w:r>
      <w:r>
        <w:rPr>
          <w:color w:val="231F20"/>
          <w:spacing w:val="-9"/>
        </w:rPr>
        <w:t> </w:t>
      </w:r>
      <w:r>
        <w:rPr>
          <w:color w:val="231F20"/>
        </w:rPr>
        <w:t>que</w:t>
      </w:r>
      <w:r>
        <w:rPr>
          <w:color w:val="231F20"/>
          <w:spacing w:val="-9"/>
        </w:rPr>
        <w:t> </w:t>
      </w:r>
      <w:r>
        <w:rPr>
          <w:color w:val="231F20"/>
        </w:rPr>
        <w:t>como</w:t>
      </w:r>
      <w:r>
        <w:rPr>
          <w:color w:val="231F20"/>
          <w:spacing w:val="-9"/>
        </w:rPr>
        <w:t> </w:t>
      </w:r>
      <w:r>
        <w:rPr>
          <w:color w:val="231F20"/>
        </w:rPr>
        <w:t>bien</w:t>
      </w:r>
      <w:r>
        <w:rPr>
          <w:color w:val="231F20"/>
          <w:spacing w:val="-9"/>
        </w:rPr>
        <w:t> </w:t>
      </w:r>
      <w:r>
        <w:rPr>
          <w:color w:val="231F20"/>
        </w:rPr>
        <w:t>mencionábamos</w:t>
      </w:r>
      <w:r>
        <w:rPr>
          <w:color w:val="231F20"/>
          <w:spacing w:val="-9"/>
        </w:rPr>
        <w:t> </w:t>
      </w:r>
      <w:r>
        <w:rPr>
          <w:color w:val="231F20"/>
        </w:rPr>
        <w:t>se</w:t>
      </w:r>
      <w:r>
        <w:rPr>
          <w:color w:val="231F20"/>
          <w:spacing w:val="-9"/>
        </w:rPr>
        <w:t> </w:t>
      </w:r>
      <w:r>
        <w:rPr>
          <w:color w:val="231F20"/>
        </w:rPr>
        <w:t>someten</w:t>
      </w:r>
      <w:r>
        <w:rPr>
          <w:color w:val="231F20"/>
          <w:spacing w:val="-9"/>
        </w:rPr>
        <w:t> </w:t>
      </w:r>
      <w:r>
        <w:rPr>
          <w:color w:val="231F20"/>
        </w:rPr>
        <w:t>a</w:t>
      </w:r>
      <w:r>
        <w:rPr>
          <w:color w:val="231F20"/>
          <w:spacing w:val="-9"/>
        </w:rPr>
        <w:t> </w:t>
      </w:r>
      <w:r>
        <w:rPr>
          <w:color w:val="231F20"/>
        </w:rPr>
        <w:t>más</w:t>
      </w:r>
      <w:r>
        <w:rPr>
          <w:color w:val="231F20"/>
          <w:spacing w:val="-9"/>
        </w:rPr>
        <w:t> </w:t>
      </w:r>
      <w:r>
        <w:rPr>
          <w:color w:val="231F20"/>
        </w:rPr>
        <w:t>trabajo</w:t>
      </w:r>
      <w:r>
        <w:rPr>
          <w:color w:val="231F20"/>
          <w:spacing w:val="-9"/>
        </w:rPr>
        <w:t> </w:t>
      </w:r>
      <w:r>
        <w:rPr>
          <w:color w:val="231F20"/>
        </w:rPr>
        <w:t>para poder</w:t>
      </w:r>
      <w:r>
        <w:rPr>
          <w:color w:val="231F20"/>
          <w:spacing w:val="-16"/>
        </w:rPr>
        <w:t> </w:t>
      </w:r>
      <w:r>
        <w:rPr>
          <w:color w:val="231F20"/>
        </w:rPr>
        <w:t>lograr</w:t>
      </w:r>
      <w:r>
        <w:rPr>
          <w:color w:val="231F20"/>
          <w:spacing w:val="-16"/>
        </w:rPr>
        <w:t> </w:t>
      </w:r>
      <w:r>
        <w:rPr>
          <w:color w:val="231F20"/>
        </w:rPr>
        <w:t>una</w:t>
      </w:r>
      <w:r>
        <w:rPr>
          <w:color w:val="231F20"/>
          <w:spacing w:val="-16"/>
        </w:rPr>
        <w:t> </w:t>
      </w:r>
      <w:r>
        <w:rPr>
          <w:color w:val="231F20"/>
        </w:rPr>
        <w:t>mejora</w:t>
      </w:r>
      <w:r>
        <w:rPr>
          <w:color w:val="231F20"/>
          <w:spacing w:val="-16"/>
        </w:rPr>
        <w:t> </w:t>
      </w:r>
      <w:r>
        <w:rPr>
          <w:color w:val="231F20"/>
        </w:rPr>
        <w:t>en</w:t>
      </w:r>
      <w:r>
        <w:rPr>
          <w:color w:val="231F20"/>
          <w:spacing w:val="-16"/>
        </w:rPr>
        <w:t> </w:t>
      </w:r>
      <w:r>
        <w:rPr>
          <w:color w:val="231F20"/>
        </w:rPr>
        <w:t>sus</w:t>
      </w:r>
      <w:r>
        <w:rPr>
          <w:color w:val="231F20"/>
          <w:spacing w:val="-16"/>
        </w:rPr>
        <w:t> </w:t>
      </w:r>
      <w:r>
        <w:rPr>
          <w:color w:val="231F20"/>
        </w:rPr>
        <w:t>condiciones</w:t>
      </w:r>
      <w:r>
        <w:rPr>
          <w:color w:val="231F20"/>
          <w:spacing w:val="-16"/>
        </w:rPr>
        <w:t> </w:t>
      </w:r>
      <w:r>
        <w:rPr>
          <w:color w:val="231F20"/>
        </w:rPr>
        <w:t>económicas;</w:t>
      </w:r>
      <w:r>
        <w:rPr>
          <w:color w:val="231F20"/>
          <w:spacing w:val="-16"/>
        </w:rPr>
        <w:t> </w:t>
      </w:r>
      <w:r>
        <w:rPr>
          <w:color w:val="231F20"/>
        </w:rPr>
        <w:t>Spence</w:t>
      </w:r>
      <w:r>
        <w:rPr>
          <w:color w:val="231F20"/>
          <w:spacing w:val="-16"/>
        </w:rPr>
        <w:t> </w:t>
      </w:r>
      <w:r>
        <w:rPr>
          <w:color w:val="231F20"/>
        </w:rPr>
        <w:t>y</w:t>
      </w:r>
      <w:r>
        <w:rPr>
          <w:color w:val="231F20"/>
          <w:spacing w:val="-16"/>
        </w:rPr>
        <w:t> </w:t>
      </w:r>
      <w:r>
        <w:rPr>
          <w:color w:val="231F20"/>
        </w:rPr>
        <w:t>Robbins (1992) consideran que el laboradicto </w:t>
      </w:r>
      <w:r>
        <w:rPr>
          <w:color w:val="231F20"/>
          <w:spacing w:val="-7"/>
        </w:rPr>
        <w:t>“es </w:t>
      </w:r>
      <w:r>
        <w:rPr>
          <w:color w:val="231F20"/>
        </w:rPr>
        <w:t>una persona altamente implicada en el trabajo, compelida al trabajo por presiones internas y con una</w:t>
      </w:r>
      <w:r>
        <w:rPr>
          <w:color w:val="231F20"/>
          <w:spacing w:val="-25"/>
        </w:rPr>
        <w:t> </w:t>
      </w:r>
      <w:r>
        <w:rPr>
          <w:color w:val="231F20"/>
        </w:rPr>
        <w:t>escasa capacidad para gozar del</w:t>
      </w:r>
      <w:r>
        <w:rPr>
          <w:color w:val="231F20"/>
          <w:spacing w:val="-26"/>
        </w:rPr>
        <w:t> </w:t>
      </w:r>
      <w:r>
        <w:rPr>
          <w:color w:val="231F20"/>
          <w:spacing w:val="-9"/>
        </w:rPr>
        <w:t>mismo”.</w:t>
      </w:r>
    </w:p>
    <w:p>
      <w:pPr>
        <w:spacing w:after="0" w:line="242" w:lineRule="auto"/>
        <w:jc w:val="both"/>
        <w:sectPr>
          <w:pgSz w:w="9360" w:h="12480"/>
          <w:pgMar w:header="486" w:footer="504" w:top="880" w:bottom="700" w:left="740" w:right="1300"/>
        </w:sectPr>
      </w:pPr>
    </w:p>
    <w:p>
      <w:pPr>
        <w:pStyle w:val="BodyText"/>
        <w:rPr>
          <w:sz w:val="20"/>
        </w:rPr>
      </w:pPr>
    </w:p>
    <w:p>
      <w:pPr>
        <w:spacing w:line="280" w:lineRule="exact" w:before="206"/>
        <w:ind w:left="1417" w:right="107" w:firstLine="453"/>
        <w:jc w:val="both"/>
        <w:rPr>
          <w:sz w:val="24"/>
        </w:rPr>
      </w:pPr>
      <w:r>
        <w:rPr>
          <w:color w:val="231F20"/>
          <w:sz w:val="24"/>
        </w:rPr>
        <w:t>Ante</w:t>
      </w:r>
      <w:r>
        <w:rPr>
          <w:color w:val="231F20"/>
          <w:spacing w:val="-9"/>
          <w:sz w:val="24"/>
        </w:rPr>
        <w:t> </w:t>
      </w:r>
      <w:r>
        <w:rPr>
          <w:color w:val="231F20"/>
          <w:spacing w:val="-3"/>
          <w:sz w:val="24"/>
        </w:rPr>
        <w:t>esto,</w:t>
      </w:r>
      <w:r>
        <w:rPr>
          <w:color w:val="231F20"/>
          <w:spacing w:val="-9"/>
          <w:sz w:val="24"/>
        </w:rPr>
        <w:t> </w:t>
      </w:r>
      <w:r>
        <w:rPr>
          <w:color w:val="231F20"/>
          <w:sz w:val="24"/>
        </w:rPr>
        <w:t>uno</w:t>
      </w:r>
      <w:r>
        <w:rPr>
          <w:color w:val="231F20"/>
          <w:spacing w:val="-9"/>
          <w:sz w:val="24"/>
        </w:rPr>
        <w:t> </w:t>
      </w:r>
      <w:r>
        <w:rPr>
          <w:color w:val="231F20"/>
          <w:sz w:val="24"/>
        </w:rPr>
        <w:t>de</w:t>
      </w:r>
      <w:r>
        <w:rPr>
          <w:color w:val="231F20"/>
          <w:spacing w:val="-9"/>
          <w:sz w:val="24"/>
        </w:rPr>
        <w:t> </w:t>
      </w:r>
      <w:r>
        <w:rPr>
          <w:color w:val="231F20"/>
          <w:sz w:val="24"/>
        </w:rPr>
        <w:t>los</w:t>
      </w:r>
      <w:r>
        <w:rPr>
          <w:color w:val="231F20"/>
          <w:spacing w:val="-9"/>
          <w:sz w:val="24"/>
        </w:rPr>
        <w:t> </w:t>
      </w:r>
      <w:r>
        <w:rPr>
          <w:color w:val="231F20"/>
          <w:sz w:val="24"/>
        </w:rPr>
        <w:t>participantes</w:t>
      </w:r>
      <w:r>
        <w:rPr>
          <w:color w:val="231F20"/>
          <w:spacing w:val="-9"/>
          <w:sz w:val="24"/>
        </w:rPr>
        <w:t> </w:t>
      </w:r>
      <w:r>
        <w:rPr>
          <w:color w:val="231F20"/>
          <w:sz w:val="24"/>
        </w:rPr>
        <w:t>mencionó,</w:t>
      </w:r>
      <w:r>
        <w:rPr>
          <w:color w:val="231F20"/>
          <w:spacing w:val="-9"/>
          <w:sz w:val="24"/>
        </w:rPr>
        <w:t> </w:t>
      </w:r>
      <w:r>
        <w:rPr>
          <w:color w:val="231F20"/>
          <w:sz w:val="24"/>
        </w:rPr>
        <w:t>relativo</w:t>
      </w:r>
      <w:r>
        <w:rPr>
          <w:color w:val="231F20"/>
          <w:spacing w:val="-9"/>
          <w:sz w:val="24"/>
        </w:rPr>
        <w:t> </w:t>
      </w:r>
      <w:r>
        <w:rPr>
          <w:color w:val="231F20"/>
          <w:sz w:val="24"/>
        </w:rPr>
        <w:t>a</w:t>
      </w:r>
      <w:r>
        <w:rPr>
          <w:color w:val="231F20"/>
          <w:spacing w:val="-9"/>
          <w:sz w:val="24"/>
        </w:rPr>
        <w:t> </w:t>
      </w:r>
      <w:r>
        <w:rPr>
          <w:color w:val="231F20"/>
          <w:sz w:val="24"/>
        </w:rPr>
        <w:t>los</w:t>
      </w:r>
      <w:r>
        <w:rPr>
          <w:color w:val="231F20"/>
          <w:spacing w:val="-9"/>
          <w:sz w:val="24"/>
        </w:rPr>
        <w:t> </w:t>
      </w:r>
      <w:r>
        <w:rPr>
          <w:color w:val="231F20"/>
          <w:sz w:val="24"/>
        </w:rPr>
        <w:t>sacrificios implícitos por la sobrecarga de trabajo: </w:t>
      </w:r>
      <w:r>
        <w:rPr>
          <w:rFonts w:ascii="Palatino Linotype" w:hAnsi="Palatino Linotype"/>
          <w:i/>
          <w:color w:val="231F20"/>
          <w:spacing w:val="-7"/>
          <w:sz w:val="24"/>
        </w:rPr>
        <w:t>“…el </w:t>
      </w:r>
      <w:r>
        <w:rPr>
          <w:rFonts w:ascii="Palatino Linotype" w:hAnsi="Palatino Linotype"/>
          <w:i/>
          <w:color w:val="231F20"/>
          <w:sz w:val="24"/>
        </w:rPr>
        <w:t>costo es, como la parte de tu </w:t>
      </w:r>
      <w:r>
        <w:rPr>
          <w:rFonts w:ascii="Palatino Linotype" w:hAnsi="Palatino Linotype"/>
          <w:i/>
          <w:color w:val="231F20"/>
          <w:sz w:val="24"/>
        </w:rPr>
        <w:t>vida privada, no tienes tiempo </w:t>
      </w:r>
      <w:r>
        <w:rPr>
          <w:rFonts w:ascii="Palatino Linotype" w:hAnsi="Palatino Linotype"/>
          <w:i/>
          <w:color w:val="231F20"/>
          <w:spacing w:val="-3"/>
          <w:sz w:val="24"/>
        </w:rPr>
        <w:t>para </w:t>
      </w:r>
      <w:r>
        <w:rPr>
          <w:rFonts w:ascii="Palatino Linotype" w:hAnsi="Palatino Linotype"/>
          <w:i/>
          <w:color w:val="231F20"/>
          <w:sz w:val="24"/>
        </w:rPr>
        <w:t>muchas cosas que te gustarían hacer</w:t>
      </w:r>
      <w:r>
        <w:rPr>
          <w:rFonts w:ascii="Palatino Linotype" w:hAnsi="Palatino Linotype"/>
          <w:i/>
          <w:color w:val="231F20"/>
          <w:spacing w:val="-27"/>
          <w:sz w:val="24"/>
        </w:rPr>
        <w:t> </w:t>
      </w:r>
      <w:r>
        <w:rPr>
          <w:rFonts w:ascii="Palatino Linotype" w:hAnsi="Palatino Linotype"/>
          <w:i/>
          <w:color w:val="231F20"/>
          <w:sz w:val="24"/>
        </w:rPr>
        <w:t>y esto </w:t>
      </w:r>
      <w:r>
        <w:rPr>
          <w:rFonts w:ascii="Palatino Linotype" w:hAnsi="Palatino Linotype"/>
          <w:i/>
          <w:color w:val="231F20"/>
          <w:spacing w:val="-3"/>
          <w:sz w:val="24"/>
        </w:rPr>
        <w:t>repercute </w:t>
      </w:r>
      <w:r>
        <w:rPr>
          <w:rFonts w:ascii="Palatino Linotype" w:hAnsi="Palatino Linotype"/>
          <w:i/>
          <w:color w:val="231F20"/>
          <w:sz w:val="24"/>
        </w:rPr>
        <w:t>en tus relaciones </w:t>
      </w:r>
      <w:r>
        <w:rPr>
          <w:rFonts w:ascii="Palatino Linotype" w:hAnsi="Palatino Linotype"/>
          <w:i/>
          <w:color w:val="231F20"/>
          <w:spacing w:val="-3"/>
          <w:sz w:val="24"/>
        </w:rPr>
        <w:t>laborales, </w:t>
      </w:r>
      <w:r>
        <w:rPr>
          <w:rFonts w:ascii="Palatino Linotype" w:hAnsi="Palatino Linotype"/>
          <w:i/>
          <w:color w:val="231F20"/>
          <w:sz w:val="24"/>
        </w:rPr>
        <w:t>sociales. </w:t>
      </w:r>
      <w:r>
        <w:rPr>
          <w:rFonts w:ascii="Palatino Linotype" w:hAnsi="Palatino Linotype"/>
          <w:i/>
          <w:color w:val="231F20"/>
          <w:spacing w:val="-3"/>
          <w:sz w:val="24"/>
        </w:rPr>
        <w:t>Realmente </w:t>
      </w:r>
      <w:r>
        <w:rPr>
          <w:rFonts w:ascii="Palatino Linotype" w:hAnsi="Palatino Linotype"/>
          <w:i/>
          <w:color w:val="231F20"/>
          <w:sz w:val="24"/>
        </w:rPr>
        <w:t>te dedicas al </w:t>
      </w:r>
      <w:r>
        <w:rPr>
          <w:rFonts w:ascii="Palatino Linotype" w:hAnsi="Palatino Linotype"/>
          <w:i/>
          <w:color w:val="231F20"/>
          <w:spacing w:val="-8"/>
          <w:sz w:val="24"/>
        </w:rPr>
        <w:t>trabajo.”</w:t>
      </w:r>
      <w:r>
        <w:rPr>
          <w:rFonts w:ascii="Palatino Linotype" w:hAnsi="Palatino Linotype"/>
          <w:i/>
          <w:color w:val="231F20"/>
          <w:spacing w:val="-17"/>
          <w:sz w:val="24"/>
        </w:rPr>
        <w:t> </w:t>
      </w:r>
      <w:r>
        <w:rPr>
          <w:rFonts w:ascii="Palatino Linotype" w:hAnsi="Palatino Linotype"/>
          <w:i/>
          <w:color w:val="231F20"/>
          <w:sz w:val="24"/>
        </w:rPr>
        <w:t>(Entrevista</w:t>
      </w:r>
      <w:r>
        <w:rPr>
          <w:rFonts w:ascii="Palatino Linotype" w:hAnsi="Palatino Linotype"/>
          <w:i/>
          <w:color w:val="231F20"/>
          <w:spacing w:val="-17"/>
          <w:sz w:val="24"/>
        </w:rPr>
        <w:t> </w:t>
      </w:r>
      <w:r>
        <w:rPr>
          <w:rFonts w:ascii="Palatino Linotype" w:hAnsi="Palatino Linotype"/>
          <w:i/>
          <w:color w:val="231F20"/>
          <w:sz w:val="24"/>
        </w:rPr>
        <w:t>EM2).</w:t>
      </w:r>
      <w:r>
        <w:rPr>
          <w:rFonts w:ascii="Palatino Linotype" w:hAnsi="Palatino Linotype"/>
          <w:i/>
          <w:color w:val="231F20"/>
          <w:spacing w:val="-16"/>
          <w:sz w:val="24"/>
        </w:rPr>
        <w:t> </w:t>
      </w:r>
      <w:r>
        <w:rPr>
          <w:color w:val="231F20"/>
          <w:sz w:val="24"/>
        </w:rPr>
        <w:t>Es</w:t>
      </w:r>
      <w:r>
        <w:rPr>
          <w:color w:val="231F20"/>
          <w:spacing w:val="-17"/>
          <w:sz w:val="24"/>
        </w:rPr>
        <w:t> </w:t>
      </w:r>
      <w:r>
        <w:rPr>
          <w:color w:val="231F20"/>
          <w:sz w:val="24"/>
        </w:rPr>
        <w:t>así</w:t>
      </w:r>
      <w:r>
        <w:rPr>
          <w:color w:val="231F20"/>
          <w:spacing w:val="-17"/>
          <w:sz w:val="24"/>
        </w:rPr>
        <w:t> </w:t>
      </w:r>
      <w:r>
        <w:rPr>
          <w:color w:val="231F20"/>
          <w:sz w:val="24"/>
        </w:rPr>
        <w:t>como</w:t>
      </w:r>
      <w:r>
        <w:rPr>
          <w:color w:val="231F20"/>
          <w:spacing w:val="-17"/>
          <w:sz w:val="24"/>
        </w:rPr>
        <w:t> </w:t>
      </w:r>
      <w:r>
        <w:rPr>
          <w:color w:val="231F20"/>
          <w:sz w:val="24"/>
        </w:rPr>
        <w:t>los</w:t>
      </w:r>
      <w:r>
        <w:rPr>
          <w:color w:val="231F20"/>
          <w:spacing w:val="-17"/>
          <w:sz w:val="24"/>
        </w:rPr>
        <w:t> </w:t>
      </w:r>
      <w:r>
        <w:rPr>
          <w:color w:val="231F20"/>
          <w:sz w:val="24"/>
        </w:rPr>
        <w:t>actores</w:t>
      </w:r>
      <w:r>
        <w:rPr>
          <w:color w:val="231F20"/>
          <w:spacing w:val="-17"/>
          <w:sz w:val="24"/>
        </w:rPr>
        <w:t> </w:t>
      </w:r>
      <w:r>
        <w:rPr>
          <w:color w:val="231F20"/>
          <w:sz w:val="24"/>
        </w:rPr>
        <w:t>universitarios</w:t>
      </w:r>
      <w:r>
        <w:rPr>
          <w:color w:val="231F20"/>
          <w:spacing w:val="-17"/>
          <w:sz w:val="24"/>
        </w:rPr>
        <w:t> </w:t>
      </w:r>
      <w:r>
        <w:rPr>
          <w:color w:val="231F20"/>
          <w:sz w:val="24"/>
        </w:rPr>
        <w:t>inmersos en esta vorágine laboral, tienden a desatender sus relaciones sociales por continuar su ascenso laboral, el cual supuestamente debería implicar un aumento de retribuciones</w:t>
      </w:r>
      <w:r>
        <w:rPr>
          <w:color w:val="231F20"/>
          <w:spacing w:val="7"/>
          <w:sz w:val="24"/>
        </w:rPr>
        <w:t> </w:t>
      </w:r>
      <w:r>
        <w:rPr>
          <w:color w:val="231F20"/>
          <w:sz w:val="24"/>
        </w:rPr>
        <w:t>económicas.</w:t>
      </w:r>
    </w:p>
    <w:p>
      <w:pPr>
        <w:spacing w:line="280" w:lineRule="exact" w:before="0"/>
        <w:ind w:left="1417" w:right="107" w:firstLine="453"/>
        <w:jc w:val="right"/>
        <w:rPr>
          <w:rFonts w:ascii="Palatino Linotype" w:hAnsi="Palatino Linotype"/>
          <w:i/>
          <w:sz w:val="24"/>
        </w:rPr>
      </w:pPr>
      <w:r>
        <w:rPr>
          <w:color w:val="231F20"/>
          <w:sz w:val="24"/>
        </w:rPr>
        <w:t>Así mismo otro de los entrevistados comentó</w:t>
      </w:r>
      <w:r>
        <w:rPr>
          <w:rFonts w:ascii="Palatino Linotype" w:hAnsi="Palatino Linotype"/>
          <w:i/>
          <w:color w:val="231F20"/>
          <w:sz w:val="24"/>
        </w:rPr>
        <w:t>: </w:t>
      </w:r>
      <w:r>
        <w:rPr>
          <w:rFonts w:ascii="Palatino Linotype" w:hAnsi="Palatino Linotype"/>
          <w:i/>
          <w:color w:val="231F20"/>
          <w:spacing w:val="-9"/>
          <w:sz w:val="24"/>
        </w:rPr>
        <w:t>“Yo </w:t>
      </w:r>
      <w:r>
        <w:rPr>
          <w:rFonts w:ascii="Palatino Linotype" w:hAnsi="Palatino Linotype"/>
          <w:i/>
          <w:color w:val="231F20"/>
          <w:sz w:val="24"/>
        </w:rPr>
        <w:t>por</w:t>
      </w:r>
      <w:r>
        <w:rPr>
          <w:rFonts w:ascii="Palatino Linotype" w:hAnsi="Palatino Linotype"/>
          <w:i/>
          <w:color w:val="231F20"/>
          <w:spacing w:val="42"/>
          <w:sz w:val="24"/>
        </w:rPr>
        <w:t> </w:t>
      </w:r>
      <w:r>
        <w:rPr>
          <w:rFonts w:ascii="Palatino Linotype" w:hAnsi="Palatino Linotype"/>
          <w:i/>
          <w:color w:val="231F20"/>
          <w:sz w:val="24"/>
        </w:rPr>
        <w:t>ejemplo</w:t>
      </w:r>
      <w:r>
        <w:rPr>
          <w:rFonts w:ascii="Palatino Linotype" w:hAnsi="Palatino Linotype"/>
          <w:i/>
          <w:color w:val="231F20"/>
          <w:spacing w:val="4"/>
          <w:sz w:val="24"/>
        </w:rPr>
        <w:t> </w:t>
      </w:r>
      <w:r>
        <w:rPr>
          <w:rFonts w:ascii="Palatino Linotype" w:hAnsi="Palatino Linotype"/>
          <w:i/>
          <w:color w:val="231F20"/>
          <w:sz w:val="24"/>
        </w:rPr>
        <w:t>tengo</w:t>
      </w:r>
      <w:r>
        <w:rPr>
          <w:rFonts w:ascii="Palatino Linotype" w:hAnsi="Palatino Linotype"/>
          <w:i/>
          <w:color w:val="231F20"/>
          <w:w w:val="94"/>
          <w:sz w:val="24"/>
        </w:rPr>
        <w:t> </w:t>
      </w:r>
      <w:r>
        <w:rPr>
          <w:rFonts w:ascii="Palatino Linotype" w:hAnsi="Palatino Linotype"/>
          <w:i/>
          <w:color w:val="231F20"/>
          <w:sz w:val="24"/>
        </w:rPr>
        <w:t>el</w:t>
      </w:r>
      <w:r>
        <w:rPr>
          <w:rFonts w:ascii="Palatino Linotype" w:hAnsi="Palatino Linotype"/>
          <w:i/>
          <w:color w:val="231F20"/>
          <w:spacing w:val="21"/>
          <w:sz w:val="24"/>
        </w:rPr>
        <w:t> </w:t>
      </w:r>
      <w:r>
        <w:rPr>
          <w:rFonts w:ascii="Palatino Linotype" w:hAnsi="Palatino Linotype"/>
          <w:i/>
          <w:color w:val="231F20"/>
          <w:sz w:val="24"/>
        </w:rPr>
        <w:t>ritmo</w:t>
      </w:r>
      <w:r>
        <w:rPr>
          <w:rFonts w:ascii="Palatino Linotype" w:hAnsi="Palatino Linotype"/>
          <w:i/>
          <w:color w:val="231F20"/>
          <w:spacing w:val="21"/>
          <w:sz w:val="24"/>
        </w:rPr>
        <w:t> </w:t>
      </w:r>
      <w:r>
        <w:rPr>
          <w:rFonts w:ascii="Palatino Linotype" w:hAnsi="Palatino Linotype"/>
          <w:i/>
          <w:color w:val="231F20"/>
          <w:sz w:val="24"/>
        </w:rPr>
        <w:t>de</w:t>
      </w:r>
      <w:r>
        <w:rPr>
          <w:rFonts w:ascii="Palatino Linotype" w:hAnsi="Palatino Linotype"/>
          <w:i/>
          <w:color w:val="231F20"/>
          <w:spacing w:val="20"/>
          <w:sz w:val="24"/>
        </w:rPr>
        <w:t> </w:t>
      </w:r>
      <w:r>
        <w:rPr>
          <w:rFonts w:ascii="Palatino Linotype" w:hAnsi="Palatino Linotype"/>
          <w:i/>
          <w:color w:val="231F20"/>
          <w:spacing w:val="-3"/>
          <w:sz w:val="24"/>
        </w:rPr>
        <w:t>trabajar</w:t>
      </w:r>
      <w:r>
        <w:rPr>
          <w:rFonts w:ascii="Palatino Linotype" w:hAnsi="Palatino Linotype"/>
          <w:i/>
          <w:color w:val="231F20"/>
          <w:spacing w:val="21"/>
          <w:sz w:val="24"/>
        </w:rPr>
        <w:t> </w:t>
      </w:r>
      <w:r>
        <w:rPr>
          <w:rFonts w:ascii="Palatino Linotype" w:hAnsi="Palatino Linotype"/>
          <w:i/>
          <w:color w:val="231F20"/>
          <w:sz w:val="24"/>
        </w:rPr>
        <w:t>a</w:t>
      </w:r>
      <w:r>
        <w:rPr>
          <w:rFonts w:ascii="Palatino Linotype" w:hAnsi="Palatino Linotype"/>
          <w:i/>
          <w:color w:val="231F20"/>
          <w:spacing w:val="20"/>
          <w:sz w:val="24"/>
        </w:rPr>
        <w:t> </w:t>
      </w:r>
      <w:r>
        <w:rPr>
          <w:rFonts w:ascii="Palatino Linotype" w:hAnsi="Palatino Linotype"/>
          <w:i/>
          <w:color w:val="231F20"/>
          <w:sz w:val="24"/>
        </w:rPr>
        <w:t>las</w:t>
      </w:r>
      <w:r>
        <w:rPr>
          <w:rFonts w:ascii="Palatino Linotype" w:hAnsi="Palatino Linotype"/>
          <w:i/>
          <w:color w:val="231F20"/>
          <w:spacing w:val="20"/>
          <w:sz w:val="24"/>
        </w:rPr>
        <w:t> </w:t>
      </w:r>
      <w:r>
        <w:rPr>
          <w:rFonts w:ascii="Palatino Linotype" w:hAnsi="Palatino Linotype"/>
          <w:i/>
          <w:color w:val="231F20"/>
          <w:sz w:val="24"/>
        </w:rPr>
        <w:t>3</w:t>
      </w:r>
      <w:r>
        <w:rPr>
          <w:rFonts w:ascii="Palatino Linotype" w:hAnsi="Palatino Linotype"/>
          <w:i/>
          <w:color w:val="231F20"/>
          <w:spacing w:val="21"/>
          <w:sz w:val="24"/>
        </w:rPr>
        <w:t> </w:t>
      </w:r>
      <w:r>
        <w:rPr>
          <w:rFonts w:ascii="Palatino Linotype" w:hAnsi="Palatino Linotype"/>
          <w:i/>
          <w:color w:val="231F20"/>
          <w:sz w:val="24"/>
        </w:rPr>
        <w:t>de</w:t>
      </w:r>
      <w:r>
        <w:rPr>
          <w:rFonts w:ascii="Palatino Linotype" w:hAnsi="Palatino Linotype"/>
          <w:i/>
          <w:color w:val="231F20"/>
          <w:spacing w:val="20"/>
          <w:sz w:val="24"/>
        </w:rPr>
        <w:t> </w:t>
      </w:r>
      <w:r>
        <w:rPr>
          <w:rFonts w:ascii="Palatino Linotype" w:hAnsi="Palatino Linotype"/>
          <w:i/>
          <w:color w:val="231F20"/>
          <w:sz w:val="24"/>
        </w:rPr>
        <w:t>la</w:t>
      </w:r>
      <w:r>
        <w:rPr>
          <w:rFonts w:ascii="Palatino Linotype" w:hAnsi="Palatino Linotype"/>
          <w:i/>
          <w:color w:val="231F20"/>
          <w:spacing w:val="20"/>
          <w:sz w:val="24"/>
        </w:rPr>
        <w:t> </w:t>
      </w:r>
      <w:r>
        <w:rPr>
          <w:rFonts w:ascii="Palatino Linotype" w:hAnsi="Palatino Linotype"/>
          <w:i/>
          <w:color w:val="231F20"/>
          <w:sz w:val="24"/>
        </w:rPr>
        <w:t>mañana,</w:t>
      </w:r>
      <w:r>
        <w:rPr>
          <w:rFonts w:ascii="Palatino Linotype" w:hAnsi="Palatino Linotype"/>
          <w:i/>
          <w:color w:val="231F20"/>
          <w:spacing w:val="20"/>
          <w:sz w:val="24"/>
        </w:rPr>
        <w:t> </w:t>
      </w:r>
      <w:r>
        <w:rPr>
          <w:rFonts w:ascii="Palatino Linotype" w:hAnsi="Palatino Linotype"/>
          <w:i/>
          <w:color w:val="231F20"/>
          <w:sz w:val="24"/>
        </w:rPr>
        <w:t>ya</w:t>
      </w:r>
      <w:r>
        <w:rPr>
          <w:rFonts w:ascii="Palatino Linotype" w:hAnsi="Palatino Linotype"/>
          <w:i/>
          <w:color w:val="231F20"/>
          <w:spacing w:val="20"/>
          <w:sz w:val="24"/>
        </w:rPr>
        <w:t> </w:t>
      </w:r>
      <w:r>
        <w:rPr>
          <w:rFonts w:ascii="Palatino Linotype" w:hAnsi="Palatino Linotype"/>
          <w:i/>
          <w:color w:val="231F20"/>
          <w:spacing w:val="-3"/>
          <w:sz w:val="24"/>
        </w:rPr>
        <w:t>aunque</w:t>
      </w:r>
      <w:r>
        <w:rPr>
          <w:rFonts w:ascii="Palatino Linotype" w:hAnsi="Palatino Linotype"/>
          <w:i/>
          <w:color w:val="231F20"/>
          <w:spacing w:val="21"/>
          <w:sz w:val="24"/>
        </w:rPr>
        <w:t> </w:t>
      </w:r>
      <w:r>
        <w:rPr>
          <w:rFonts w:ascii="Palatino Linotype" w:hAnsi="Palatino Linotype"/>
          <w:i/>
          <w:color w:val="231F20"/>
          <w:sz w:val="24"/>
        </w:rPr>
        <w:t>no</w:t>
      </w:r>
      <w:r>
        <w:rPr>
          <w:rFonts w:ascii="Palatino Linotype" w:hAnsi="Palatino Linotype"/>
          <w:i/>
          <w:color w:val="231F20"/>
          <w:spacing w:val="20"/>
          <w:sz w:val="24"/>
        </w:rPr>
        <w:t> </w:t>
      </w:r>
      <w:r>
        <w:rPr>
          <w:rFonts w:ascii="Palatino Linotype" w:hAnsi="Palatino Linotype"/>
          <w:i/>
          <w:color w:val="231F20"/>
          <w:sz w:val="24"/>
        </w:rPr>
        <w:t>tenga</w:t>
      </w:r>
      <w:r>
        <w:rPr>
          <w:rFonts w:ascii="Palatino Linotype" w:hAnsi="Palatino Linotype"/>
          <w:i/>
          <w:color w:val="231F20"/>
          <w:spacing w:val="20"/>
          <w:sz w:val="24"/>
        </w:rPr>
        <w:t> </w:t>
      </w:r>
      <w:r>
        <w:rPr>
          <w:rFonts w:ascii="Palatino Linotype" w:hAnsi="Palatino Linotype"/>
          <w:i/>
          <w:color w:val="231F20"/>
          <w:sz w:val="24"/>
        </w:rPr>
        <w:t>actividad</w:t>
      </w:r>
      <w:r>
        <w:rPr>
          <w:rFonts w:ascii="Palatino Linotype" w:hAnsi="Palatino Linotype"/>
          <w:i/>
          <w:color w:val="231F20"/>
          <w:w w:val="101"/>
          <w:sz w:val="24"/>
        </w:rPr>
        <w:t> </w:t>
      </w:r>
      <w:r>
        <w:rPr>
          <w:rFonts w:ascii="Palatino Linotype" w:hAnsi="Palatino Linotype"/>
          <w:i/>
          <w:color w:val="231F20"/>
          <w:sz w:val="24"/>
        </w:rPr>
        <w:t>alguna.</w:t>
      </w:r>
      <w:r>
        <w:rPr>
          <w:rFonts w:ascii="Palatino Linotype" w:hAnsi="Palatino Linotype"/>
          <w:i/>
          <w:color w:val="231F20"/>
          <w:spacing w:val="-22"/>
          <w:sz w:val="24"/>
        </w:rPr>
        <w:t> </w:t>
      </w:r>
      <w:r>
        <w:rPr>
          <w:rFonts w:ascii="Palatino Linotype" w:hAnsi="Palatino Linotype"/>
          <w:i/>
          <w:color w:val="231F20"/>
          <w:spacing w:val="-3"/>
          <w:sz w:val="24"/>
        </w:rPr>
        <w:t>Mis</w:t>
      </w:r>
      <w:r>
        <w:rPr>
          <w:rFonts w:ascii="Palatino Linotype" w:hAnsi="Palatino Linotype"/>
          <w:i/>
          <w:color w:val="231F20"/>
          <w:spacing w:val="-22"/>
          <w:sz w:val="24"/>
        </w:rPr>
        <w:t> </w:t>
      </w:r>
      <w:r>
        <w:rPr>
          <w:rFonts w:ascii="Palatino Linotype" w:hAnsi="Palatino Linotype"/>
          <w:i/>
          <w:color w:val="231F20"/>
          <w:spacing w:val="-3"/>
          <w:sz w:val="24"/>
        </w:rPr>
        <w:t>alumnos,</w:t>
      </w:r>
      <w:r>
        <w:rPr>
          <w:rFonts w:ascii="Palatino Linotype" w:hAnsi="Palatino Linotype"/>
          <w:i/>
          <w:color w:val="231F20"/>
          <w:spacing w:val="-22"/>
          <w:sz w:val="24"/>
        </w:rPr>
        <w:t> </w:t>
      </w:r>
      <w:r>
        <w:rPr>
          <w:rFonts w:ascii="Palatino Linotype" w:hAnsi="Palatino Linotype"/>
          <w:i/>
          <w:color w:val="231F20"/>
          <w:sz w:val="24"/>
        </w:rPr>
        <w:t>mis</w:t>
      </w:r>
      <w:r>
        <w:rPr>
          <w:rFonts w:ascii="Palatino Linotype" w:hAnsi="Palatino Linotype"/>
          <w:i/>
          <w:color w:val="231F20"/>
          <w:spacing w:val="-22"/>
          <w:sz w:val="24"/>
        </w:rPr>
        <w:t> </w:t>
      </w:r>
      <w:r>
        <w:rPr>
          <w:rFonts w:ascii="Palatino Linotype" w:hAnsi="Palatino Linotype"/>
          <w:i/>
          <w:color w:val="231F20"/>
          <w:spacing w:val="-3"/>
          <w:sz w:val="24"/>
        </w:rPr>
        <w:t>compañeros,</w:t>
      </w:r>
      <w:r>
        <w:rPr>
          <w:rFonts w:ascii="Palatino Linotype" w:hAnsi="Palatino Linotype"/>
          <w:i/>
          <w:color w:val="231F20"/>
          <w:spacing w:val="-22"/>
          <w:sz w:val="24"/>
        </w:rPr>
        <w:t> </w:t>
      </w:r>
      <w:r>
        <w:rPr>
          <w:rFonts w:ascii="Palatino Linotype" w:hAnsi="Palatino Linotype"/>
          <w:i/>
          <w:color w:val="231F20"/>
          <w:spacing w:val="-3"/>
          <w:sz w:val="24"/>
        </w:rPr>
        <w:t>mi</w:t>
      </w:r>
      <w:r>
        <w:rPr>
          <w:rFonts w:ascii="Palatino Linotype" w:hAnsi="Palatino Linotype"/>
          <w:i/>
          <w:color w:val="231F20"/>
          <w:spacing w:val="-22"/>
          <w:sz w:val="24"/>
        </w:rPr>
        <w:t> </w:t>
      </w:r>
      <w:r>
        <w:rPr>
          <w:rFonts w:ascii="Palatino Linotype" w:hAnsi="Palatino Linotype"/>
          <w:i/>
          <w:color w:val="231F20"/>
          <w:spacing w:val="-4"/>
          <w:sz w:val="24"/>
        </w:rPr>
        <w:t>hijo,</w:t>
      </w:r>
      <w:r>
        <w:rPr>
          <w:rFonts w:ascii="Palatino Linotype" w:hAnsi="Palatino Linotype"/>
          <w:i/>
          <w:color w:val="231F20"/>
          <w:spacing w:val="-22"/>
          <w:sz w:val="24"/>
        </w:rPr>
        <w:t> </w:t>
      </w:r>
      <w:r>
        <w:rPr>
          <w:rFonts w:ascii="Palatino Linotype" w:hAnsi="Palatino Linotype"/>
          <w:i/>
          <w:color w:val="231F20"/>
          <w:sz w:val="24"/>
        </w:rPr>
        <w:t>mis</w:t>
      </w:r>
      <w:r>
        <w:rPr>
          <w:rFonts w:ascii="Palatino Linotype" w:hAnsi="Palatino Linotype"/>
          <w:i/>
          <w:color w:val="231F20"/>
          <w:spacing w:val="-22"/>
          <w:sz w:val="24"/>
        </w:rPr>
        <w:t> </w:t>
      </w:r>
      <w:r>
        <w:rPr>
          <w:rFonts w:ascii="Palatino Linotype" w:hAnsi="Palatino Linotype"/>
          <w:i/>
          <w:color w:val="231F20"/>
          <w:spacing w:val="-3"/>
          <w:sz w:val="24"/>
        </w:rPr>
        <w:t>padres</w:t>
      </w:r>
      <w:r>
        <w:rPr>
          <w:rFonts w:ascii="Palatino Linotype" w:hAnsi="Palatino Linotype"/>
          <w:i/>
          <w:color w:val="231F20"/>
          <w:spacing w:val="-22"/>
          <w:sz w:val="24"/>
        </w:rPr>
        <w:t> </w:t>
      </w:r>
      <w:r>
        <w:rPr>
          <w:rFonts w:ascii="Palatino Linotype" w:hAnsi="Palatino Linotype"/>
          <w:i/>
          <w:color w:val="231F20"/>
          <w:sz w:val="24"/>
        </w:rPr>
        <w:t>saben</w:t>
      </w:r>
      <w:r>
        <w:rPr>
          <w:rFonts w:ascii="Palatino Linotype" w:hAnsi="Palatino Linotype"/>
          <w:i/>
          <w:color w:val="231F20"/>
          <w:spacing w:val="-22"/>
          <w:sz w:val="24"/>
        </w:rPr>
        <w:t> </w:t>
      </w:r>
      <w:r>
        <w:rPr>
          <w:rFonts w:ascii="Palatino Linotype" w:hAnsi="Palatino Linotype"/>
          <w:i/>
          <w:color w:val="231F20"/>
          <w:sz w:val="24"/>
        </w:rPr>
        <w:t>que</w:t>
      </w:r>
      <w:r>
        <w:rPr>
          <w:rFonts w:ascii="Palatino Linotype" w:hAnsi="Palatino Linotype"/>
          <w:i/>
          <w:color w:val="231F20"/>
          <w:spacing w:val="-22"/>
          <w:sz w:val="24"/>
        </w:rPr>
        <w:t> </w:t>
      </w:r>
      <w:r>
        <w:rPr>
          <w:rFonts w:ascii="Palatino Linotype" w:hAnsi="Palatino Linotype"/>
          <w:i/>
          <w:color w:val="231F20"/>
          <w:sz w:val="24"/>
        </w:rPr>
        <w:t>yo</w:t>
      </w:r>
      <w:r>
        <w:rPr>
          <w:rFonts w:ascii="Palatino Linotype" w:hAnsi="Palatino Linotype"/>
          <w:i/>
          <w:color w:val="231F20"/>
          <w:spacing w:val="-22"/>
          <w:sz w:val="24"/>
        </w:rPr>
        <w:t> </w:t>
      </w:r>
      <w:r>
        <w:rPr>
          <w:rFonts w:ascii="Palatino Linotype" w:hAnsi="Palatino Linotype"/>
          <w:i/>
          <w:color w:val="231F20"/>
          <w:sz w:val="24"/>
        </w:rPr>
        <w:t>a</w:t>
      </w:r>
      <w:r>
        <w:rPr>
          <w:rFonts w:ascii="Palatino Linotype" w:hAnsi="Palatino Linotype"/>
          <w:i/>
          <w:color w:val="231F20"/>
          <w:spacing w:val="-22"/>
          <w:sz w:val="24"/>
        </w:rPr>
        <w:t> </w:t>
      </w:r>
      <w:r>
        <w:rPr>
          <w:rFonts w:ascii="Palatino Linotype" w:hAnsi="Palatino Linotype"/>
          <w:i/>
          <w:color w:val="231F20"/>
          <w:sz w:val="24"/>
        </w:rPr>
        <w:t>las</w:t>
      </w:r>
      <w:r>
        <w:rPr>
          <w:rFonts w:ascii="Palatino Linotype" w:hAnsi="Palatino Linotype"/>
          <w:i/>
          <w:color w:val="231F20"/>
          <w:w w:val="99"/>
          <w:sz w:val="24"/>
        </w:rPr>
        <w:t> </w:t>
      </w:r>
      <w:r>
        <w:rPr>
          <w:rFonts w:ascii="Palatino Linotype" w:hAnsi="Palatino Linotype"/>
          <w:i/>
          <w:color w:val="231F20"/>
          <w:sz w:val="24"/>
        </w:rPr>
        <w:t>3,</w:t>
      </w:r>
      <w:r>
        <w:rPr>
          <w:rFonts w:ascii="Palatino Linotype" w:hAnsi="Palatino Linotype"/>
          <w:i/>
          <w:color w:val="231F20"/>
          <w:spacing w:val="-15"/>
          <w:sz w:val="24"/>
        </w:rPr>
        <w:t> </w:t>
      </w:r>
      <w:r>
        <w:rPr>
          <w:rFonts w:ascii="Palatino Linotype" w:hAnsi="Palatino Linotype"/>
          <w:i/>
          <w:color w:val="231F20"/>
          <w:sz w:val="24"/>
        </w:rPr>
        <w:t>3:30</w:t>
      </w:r>
      <w:r>
        <w:rPr>
          <w:rFonts w:ascii="Palatino Linotype" w:hAnsi="Palatino Linotype"/>
          <w:i/>
          <w:color w:val="231F20"/>
          <w:spacing w:val="-15"/>
          <w:sz w:val="24"/>
        </w:rPr>
        <w:t> </w:t>
      </w:r>
      <w:r>
        <w:rPr>
          <w:rFonts w:ascii="Palatino Linotype" w:hAnsi="Palatino Linotype"/>
          <w:i/>
          <w:color w:val="231F20"/>
          <w:sz w:val="24"/>
        </w:rPr>
        <w:t>de</w:t>
      </w:r>
      <w:r>
        <w:rPr>
          <w:rFonts w:ascii="Palatino Linotype" w:hAnsi="Palatino Linotype"/>
          <w:i/>
          <w:color w:val="231F20"/>
          <w:spacing w:val="-15"/>
          <w:sz w:val="24"/>
        </w:rPr>
        <w:t> </w:t>
      </w:r>
      <w:r>
        <w:rPr>
          <w:rFonts w:ascii="Palatino Linotype" w:hAnsi="Palatino Linotype"/>
          <w:i/>
          <w:color w:val="231F20"/>
          <w:sz w:val="24"/>
        </w:rPr>
        <w:t>la</w:t>
      </w:r>
      <w:r>
        <w:rPr>
          <w:rFonts w:ascii="Palatino Linotype" w:hAnsi="Palatino Linotype"/>
          <w:i/>
          <w:color w:val="231F20"/>
          <w:spacing w:val="-15"/>
          <w:sz w:val="24"/>
        </w:rPr>
        <w:t> </w:t>
      </w:r>
      <w:r>
        <w:rPr>
          <w:rFonts w:ascii="Palatino Linotype" w:hAnsi="Palatino Linotype"/>
          <w:i/>
          <w:color w:val="231F20"/>
          <w:spacing w:val="-3"/>
          <w:sz w:val="24"/>
        </w:rPr>
        <w:t>mañana</w:t>
      </w:r>
      <w:r>
        <w:rPr>
          <w:rFonts w:ascii="Palatino Linotype" w:hAnsi="Palatino Linotype"/>
          <w:i/>
          <w:color w:val="231F20"/>
          <w:spacing w:val="-15"/>
          <w:sz w:val="24"/>
        </w:rPr>
        <w:t> </w:t>
      </w:r>
      <w:r>
        <w:rPr>
          <w:rFonts w:ascii="Palatino Linotype" w:hAnsi="Palatino Linotype"/>
          <w:i/>
          <w:color w:val="231F20"/>
          <w:spacing w:val="-4"/>
          <w:sz w:val="24"/>
        </w:rPr>
        <w:t>abro</w:t>
      </w:r>
      <w:r>
        <w:rPr>
          <w:rFonts w:ascii="Palatino Linotype" w:hAnsi="Palatino Linotype"/>
          <w:i/>
          <w:color w:val="231F20"/>
          <w:spacing w:val="-15"/>
          <w:sz w:val="24"/>
        </w:rPr>
        <w:t> </w:t>
      </w:r>
      <w:r>
        <w:rPr>
          <w:rFonts w:ascii="Palatino Linotype" w:hAnsi="Palatino Linotype"/>
          <w:i/>
          <w:color w:val="231F20"/>
          <w:sz w:val="24"/>
        </w:rPr>
        <w:t>los</w:t>
      </w:r>
      <w:r>
        <w:rPr>
          <w:rFonts w:ascii="Palatino Linotype" w:hAnsi="Palatino Linotype"/>
          <w:i/>
          <w:color w:val="231F20"/>
          <w:spacing w:val="-15"/>
          <w:sz w:val="24"/>
        </w:rPr>
        <w:t> </w:t>
      </w:r>
      <w:r>
        <w:rPr>
          <w:rFonts w:ascii="Palatino Linotype" w:hAnsi="Palatino Linotype"/>
          <w:i/>
          <w:color w:val="231F20"/>
          <w:sz w:val="24"/>
        </w:rPr>
        <w:t>ojos</w:t>
      </w:r>
      <w:r>
        <w:rPr>
          <w:rFonts w:ascii="Palatino Linotype" w:hAnsi="Palatino Linotype"/>
          <w:i/>
          <w:color w:val="231F20"/>
          <w:spacing w:val="-15"/>
          <w:sz w:val="24"/>
        </w:rPr>
        <w:t> </w:t>
      </w:r>
      <w:r>
        <w:rPr>
          <w:rFonts w:ascii="Palatino Linotype" w:hAnsi="Palatino Linotype"/>
          <w:i/>
          <w:color w:val="231F20"/>
          <w:sz w:val="24"/>
        </w:rPr>
        <w:t>y</w:t>
      </w:r>
      <w:r>
        <w:rPr>
          <w:rFonts w:ascii="Palatino Linotype" w:hAnsi="Palatino Linotype"/>
          <w:i/>
          <w:color w:val="231F20"/>
          <w:spacing w:val="-15"/>
          <w:sz w:val="24"/>
        </w:rPr>
        <w:t> </w:t>
      </w:r>
      <w:r>
        <w:rPr>
          <w:rFonts w:ascii="Palatino Linotype" w:hAnsi="Palatino Linotype"/>
          <w:i/>
          <w:color w:val="231F20"/>
          <w:sz w:val="24"/>
        </w:rPr>
        <w:t>me</w:t>
      </w:r>
      <w:r>
        <w:rPr>
          <w:rFonts w:ascii="Palatino Linotype" w:hAnsi="Palatino Linotype"/>
          <w:i/>
          <w:color w:val="231F20"/>
          <w:spacing w:val="-15"/>
          <w:sz w:val="24"/>
        </w:rPr>
        <w:t> </w:t>
      </w:r>
      <w:r>
        <w:rPr>
          <w:rFonts w:ascii="Palatino Linotype" w:hAnsi="Palatino Linotype"/>
          <w:i/>
          <w:color w:val="231F20"/>
          <w:spacing w:val="-3"/>
          <w:sz w:val="24"/>
        </w:rPr>
        <w:t>siento</w:t>
      </w:r>
      <w:r>
        <w:rPr>
          <w:rFonts w:ascii="Palatino Linotype" w:hAnsi="Palatino Linotype"/>
          <w:i/>
          <w:color w:val="231F20"/>
          <w:spacing w:val="-15"/>
          <w:sz w:val="24"/>
        </w:rPr>
        <w:t> </w:t>
      </w:r>
      <w:r>
        <w:rPr>
          <w:rFonts w:ascii="Palatino Linotype" w:hAnsi="Palatino Linotype"/>
          <w:i/>
          <w:color w:val="231F20"/>
          <w:sz w:val="24"/>
        </w:rPr>
        <w:t>a</w:t>
      </w:r>
      <w:r>
        <w:rPr>
          <w:rFonts w:ascii="Palatino Linotype" w:hAnsi="Palatino Linotype"/>
          <w:i/>
          <w:color w:val="231F20"/>
          <w:spacing w:val="-15"/>
          <w:sz w:val="24"/>
        </w:rPr>
        <w:t> </w:t>
      </w:r>
      <w:r>
        <w:rPr>
          <w:rFonts w:ascii="Palatino Linotype" w:hAnsi="Palatino Linotype"/>
          <w:i/>
          <w:color w:val="231F20"/>
          <w:spacing w:val="-9"/>
          <w:sz w:val="24"/>
        </w:rPr>
        <w:t>trabajar.”</w:t>
      </w:r>
      <w:r>
        <w:rPr>
          <w:rFonts w:ascii="Palatino Linotype" w:hAnsi="Palatino Linotype"/>
          <w:i/>
          <w:color w:val="231F20"/>
          <w:spacing w:val="-15"/>
          <w:sz w:val="24"/>
        </w:rPr>
        <w:t> </w:t>
      </w:r>
      <w:r>
        <w:rPr>
          <w:rFonts w:ascii="Palatino Linotype" w:hAnsi="Palatino Linotype"/>
          <w:i/>
          <w:color w:val="231F20"/>
          <w:sz w:val="24"/>
        </w:rPr>
        <w:t>(Entrevista</w:t>
      </w:r>
      <w:r>
        <w:rPr>
          <w:rFonts w:ascii="Palatino Linotype" w:hAnsi="Palatino Linotype"/>
          <w:i/>
          <w:color w:val="231F20"/>
          <w:spacing w:val="-15"/>
          <w:sz w:val="24"/>
        </w:rPr>
        <w:t> </w:t>
      </w:r>
      <w:r>
        <w:rPr>
          <w:rFonts w:ascii="Palatino Linotype" w:hAnsi="Palatino Linotype"/>
          <w:i/>
          <w:color w:val="231F20"/>
          <w:sz w:val="24"/>
        </w:rPr>
        <w:t>EM1)</w:t>
      </w:r>
    </w:p>
    <w:p>
      <w:pPr>
        <w:pStyle w:val="BodyText"/>
        <w:spacing w:line="242" w:lineRule="auto"/>
        <w:ind w:left="1417" w:right="108" w:firstLine="453"/>
        <w:jc w:val="both"/>
      </w:pPr>
      <w:r>
        <w:rPr/>
        <w:pict>
          <v:shape style="position:absolute;margin-left:129.244995pt;margin-top:4.51809pt;width:203.95pt;height:77.05pt;mso-position-horizontal-relative:page;mso-position-vertical-relative:paragraph;z-index:-12042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3"/>
                      <w:w w:val="101"/>
                      <w:sz w:val="154"/>
                    </w:rPr>
                    <w:t>Y</w:t>
                  </w:r>
                </w:p>
              </w:txbxContent>
            </v:textbox>
            <w10:wrap type="none"/>
          </v:shape>
        </w:pict>
      </w:r>
      <w:r>
        <w:rPr>
          <w:color w:val="231F20"/>
          <w:spacing w:val="-4"/>
        </w:rPr>
        <w:t>Brett</w:t>
      </w:r>
      <w:r>
        <w:rPr>
          <w:color w:val="231F20"/>
          <w:spacing w:val="-14"/>
        </w:rPr>
        <w:t> </w:t>
      </w:r>
      <w:r>
        <w:rPr>
          <w:color w:val="231F20"/>
        </w:rPr>
        <w:t>y</w:t>
      </w:r>
      <w:r>
        <w:rPr>
          <w:color w:val="231F20"/>
          <w:spacing w:val="-14"/>
        </w:rPr>
        <w:t> </w:t>
      </w:r>
      <w:r>
        <w:rPr>
          <w:color w:val="231F20"/>
          <w:spacing w:val="-4"/>
        </w:rPr>
        <w:t>Stroh</w:t>
      </w:r>
      <w:r>
        <w:rPr>
          <w:color w:val="231F20"/>
          <w:spacing w:val="-14"/>
        </w:rPr>
        <w:t> </w:t>
      </w:r>
      <w:r>
        <w:rPr>
          <w:color w:val="231F20"/>
          <w:spacing w:val="-3"/>
        </w:rPr>
        <w:t>(2003)</w:t>
      </w:r>
      <w:r>
        <w:rPr>
          <w:color w:val="231F20"/>
          <w:spacing w:val="-14"/>
        </w:rPr>
        <w:t> </w:t>
      </w:r>
      <w:r>
        <w:rPr>
          <w:color w:val="231F20"/>
          <w:spacing w:val="-4"/>
        </w:rPr>
        <w:t>consideran</w:t>
      </w:r>
      <w:r>
        <w:rPr>
          <w:color w:val="231F20"/>
          <w:spacing w:val="-14"/>
        </w:rPr>
        <w:t> </w:t>
      </w:r>
      <w:r>
        <w:rPr>
          <w:color w:val="231F20"/>
          <w:spacing w:val="-3"/>
        </w:rPr>
        <w:t>que</w:t>
      </w:r>
      <w:r>
        <w:rPr>
          <w:color w:val="231F20"/>
          <w:spacing w:val="-14"/>
        </w:rPr>
        <w:t> </w:t>
      </w:r>
      <w:r>
        <w:rPr>
          <w:color w:val="231F20"/>
          <w:spacing w:val="-3"/>
        </w:rPr>
        <w:t>una</w:t>
      </w:r>
      <w:r>
        <w:rPr>
          <w:color w:val="231F20"/>
          <w:spacing w:val="-14"/>
        </w:rPr>
        <w:t> </w:t>
      </w:r>
      <w:r>
        <w:rPr>
          <w:color w:val="231F20"/>
          <w:spacing w:val="-3"/>
        </w:rPr>
        <w:t>razón</w:t>
      </w:r>
      <w:r>
        <w:rPr>
          <w:color w:val="231F20"/>
          <w:spacing w:val="-14"/>
        </w:rPr>
        <w:t> </w:t>
      </w:r>
      <w:r>
        <w:rPr>
          <w:color w:val="231F20"/>
          <w:spacing w:val="-4"/>
        </w:rPr>
        <w:t>importante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3"/>
        </w:rPr>
        <w:t>adicción </w:t>
      </w:r>
      <w:r>
        <w:rPr>
          <w:color w:val="231F20"/>
        </w:rPr>
        <w:t>al </w:t>
      </w:r>
      <w:r>
        <w:rPr>
          <w:color w:val="231F20"/>
          <w:spacing w:val="-3"/>
        </w:rPr>
        <w:t>trabajo </w:t>
      </w:r>
      <w:r>
        <w:rPr>
          <w:color w:val="231F20"/>
        </w:rPr>
        <w:t>en </w:t>
      </w:r>
      <w:r>
        <w:rPr>
          <w:color w:val="231F20"/>
          <w:spacing w:val="-2"/>
        </w:rPr>
        <w:t>las </w:t>
      </w:r>
      <w:r>
        <w:rPr>
          <w:color w:val="231F20"/>
          <w:spacing w:val="-4"/>
        </w:rPr>
        <w:t>empresas </w:t>
      </w:r>
      <w:r>
        <w:rPr>
          <w:color w:val="231F20"/>
        </w:rPr>
        <w:t>es el salario y los </w:t>
      </w:r>
      <w:r>
        <w:rPr>
          <w:color w:val="231F20"/>
          <w:spacing w:val="-3"/>
        </w:rPr>
        <w:t>beneficios </w:t>
      </w:r>
      <w:r>
        <w:rPr>
          <w:color w:val="231F20"/>
          <w:spacing w:val="-4"/>
        </w:rPr>
        <w:t>obtenidos </w:t>
      </w:r>
      <w:r>
        <w:rPr>
          <w:color w:val="231F20"/>
          <w:spacing w:val="-3"/>
        </w:rPr>
        <w:t>del </w:t>
      </w:r>
      <w:r>
        <w:rPr>
          <w:color w:val="231F20"/>
          <w:spacing w:val="-5"/>
        </w:rPr>
        <w:t>propio </w:t>
      </w:r>
      <w:r>
        <w:rPr>
          <w:color w:val="231F20"/>
          <w:spacing w:val="-3"/>
        </w:rPr>
        <w:t>trabajo</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spacing w:val="-3"/>
        </w:rPr>
        <w:t>dedicación</w:t>
      </w:r>
      <w:r>
        <w:rPr>
          <w:color w:val="231F20"/>
          <w:spacing w:val="-13"/>
        </w:rPr>
        <w:t> </w:t>
      </w:r>
      <w:r>
        <w:rPr>
          <w:color w:val="231F20"/>
          <w:spacing w:val="-3"/>
        </w:rPr>
        <w:t>horaria.</w:t>
      </w:r>
      <w:r>
        <w:rPr>
          <w:color w:val="231F20"/>
          <w:spacing w:val="-13"/>
        </w:rPr>
        <w:t> </w:t>
      </w:r>
      <w:r>
        <w:rPr>
          <w:color w:val="231F20"/>
          <w:spacing w:val="-4"/>
        </w:rPr>
        <w:t>Mientras</w:t>
      </w:r>
      <w:r>
        <w:rPr>
          <w:color w:val="231F20"/>
          <w:spacing w:val="-13"/>
        </w:rPr>
        <w:t> </w:t>
      </w:r>
      <w:r>
        <w:rPr>
          <w:color w:val="231F20"/>
          <w:spacing w:val="-3"/>
        </w:rPr>
        <w:t>más</w:t>
      </w:r>
      <w:r>
        <w:rPr>
          <w:color w:val="231F20"/>
          <w:spacing w:val="-13"/>
        </w:rPr>
        <w:t> </w:t>
      </w:r>
      <w:r>
        <w:rPr>
          <w:color w:val="231F20"/>
          <w:spacing w:val="-3"/>
        </w:rPr>
        <w:t>gana</w:t>
      </w:r>
      <w:r>
        <w:rPr>
          <w:color w:val="231F20"/>
          <w:spacing w:val="-13"/>
        </w:rPr>
        <w:t> </w:t>
      </w:r>
      <w:r>
        <w:rPr>
          <w:color w:val="231F20"/>
        </w:rPr>
        <w:t>un</w:t>
      </w:r>
      <w:r>
        <w:rPr>
          <w:color w:val="231F20"/>
          <w:spacing w:val="-13"/>
        </w:rPr>
        <w:t> </w:t>
      </w:r>
      <w:r>
        <w:rPr>
          <w:color w:val="231F20"/>
          <w:spacing w:val="-5"/>
        </w:rPr>
        <w:t>trabajador,</w:t>
      </w:r>
      <w:r>
        <w:rPr>
          <w:color w:val="231F20"/>
          <w:spacing w:val="-13"/>
        </w:rPr>
        <w:t> </w:t>
      </w:r>
      <w:r>
        <w:rPr>
          <w:color w:val="231F20"/>
          <w:spacing w:val="-3"/>
        </w:rPr>
        <w:t>más</w:t>
      </w:r>
      <w:r>
        <w:rPr>
          <w:color w:val="231F20"/>
          <w:spacing w:val="-13"/>
        </w:rPr>
        <w:t> </w:t>
      </w:r>
      <w:r>
        <w:rPr>
          <w:color w:val="231F20"/>
          <w:spacing w:val="-4"/>
        </w:rPr>
        <w:t>caro</w:t>
      </w:r>
      <w:r>
        <w:rPr>
          <w:color w:val="231F20"/>
          <w:spacing w:val="-13"/>
        </w:rPr>
        <w:t> </w:t>
      </w:r>
      <w:r>
        <w:rPr>
          <w:color w:val="231F20"/>
          <w:spacing w:val="-3"/>
        </w:rPr>
        <w:t>le </w:t>
      </w:r>
      <w:r>
        <w:rPr>
          <w:color w:val="231F20"/>
          <w:spacing w:val="-2"/>
        </w:rPr>
        <w:t>cuesta</w:t>
      </w:r>
      <w:r>
        <w:rPr>
          <w:color w:val="231F20"/>
          <w:spacing w:val="-7"/>
        </w:rPr>
        <w:t> </w:t>
      </w:r>
      <w:r>
        <w:rPr>
          <w:color w:val="231F20"/>
        </w:rPr>
        <w:t>el</w:t>
      </w:r>
      <w:r>
        <w:rPr>
          <w:color w:val="231F20"/>
          <w:spacing w:val="-7"/>
        </w:rPr>
        <w:t> </w:t>
      </w:r>
      <w:r>
        <w:rPr>
          <w:color w:val="231F20"/>
          <w:spacing w:val="-4"/>
        </w:rPr>
        <w:t>ocio,</w:t>
      </w:r>
      <w:r>
        <w:rPr>
          <w:color w:val="231F20"/>
          <w:spacing w:val="-7"/>
        </w:rPr>
        <w:t> </w:t>
      </w:r>
      <w:r>
        <w:rPr>
          <w:color w:val="231F20"/>
          <w:spacing w:val="-3"/>
        </w:rPr>
        <w:t>por</w:t>
      </w:r>
      <w:r>
        <w:rPr>
          <w:color w:val="231F20"/>
          <w:spacing w:val="-7"/>
        </w:rPr>
        <w:t> </w:t>
      </w:r>
      <w:r>
        <w:rPr>
          <w:color w:val="231F20"/>
        </w:rPr>
        <w:t>lo</w:t>
      </w:r>
      <w:r>
        <w:rPr>
          <w:color w:val="231F20"/>
          <w:spacing w:val="-7"/>
        </w:rPr>
        <w:t> </w:t>
      </w:r>
      <w:r>
        <w:rPr>
          <w:color w:val="231F20"/>
          <w:spacing w:val="-3"/>
        </w:rPr>
        <w:t>que</w:t>
      </w:r>
      <w:r>
        <w:rPr>
          <w:color w:val="231F20"/>
          <w:spacing w:val="-7"/>
        </w:rPr>
        <w:t> </w:t>
      </w:r>
      <w:r>
        <w:rPr>
          <w:color w:val="231F20"/>
        </w:rPr>
        <w:t>cabe</w:t>
      </w:r>
      <w:r>
        <w:rPr>
          <w:color w:val="231F20"/>
          <w:spacing w:val="-7"/>
        </w:rPr>
        <w:t> </w:t>
      </w:r>
      <w:r>
        <w:rPr>
          <w:color w:val="231F20"/>
          <w:spacing w:val="-4"/>
        </w:rPr>
        <w:t>suponer</w:t>
      </w:r>
      <w:r>
        <w:rPr>
          <w:color w:val="231F20"/>
          <w:spacing w:val="-7"/>
        </w:rPr>
        <w:t> </w:t>
      </w:r>
      <w:r>
        <w:rPr>
          <w:color w:val="231F20"/>
          <w:spacing w:val="-3"/>
        </w:rPr>
        <w:t>que</w:t>
      </w:r>
      <w:r>
        <w:rPr>
          <w:color w:val="231F20"/>
          <w:spacing w:val="-7"/>
        </w:rPr>
        <w:t> </w:t>
      </w:r>
      <w:r>
        <w:rPr>
          <w:color w:val="231F20"/>
        </w:rPr>
        <w:t>le</w:t>
      </w:r>
      <w:r>
        <w:rPr>
          <w:color w:val="231F20"/>
          <w:spacing w:val="-7"/>
        </w:rPr>
        <w:t> </w:t>
      </w:r>
      <w:r>
        <w:rPr>
          <w:color w:val="231F20"/>
          <w:spacing w:val="-3"/>
        </w:rPr>
        <w:t>dedique</w:t>
      </w:r>
      <w:r>
        <w:rPr>
          <w:color w:val="231F20"/>
          <w:spacing w:val="-7"/>
        </w:rPr>
        <w:t> </w:t>
      </w:r>
      <w:r>
        <w:rPr>
          <w:color w:val="231F20"/>
          <w:spacing w:val="-3"/>
        </w:rPr>
        <w:t>menos</w:t>
      </w:r>
      <w:r>
        <w:rPr>
          <w:color w:val="231F20"/>
          <w:spacing w:val="-7"/>
        </w:rPr>
        <w:t> </w:t>
      </w:r>
      <w:r>
        <w:rPr>
          <w:color w:val="231F20"/>
          <w:spacing w:val="-4"/>
        </w:rPr>
        <w:t>tiempo.</w:t>
      </w:r>
    </w:p>
    <w:p>
      <w:pPr>
        <w:spacing w:line="280" w:lineRule="exact" w:before="1"/>
        <w:ind w:left="1417" w:right="107" w:firstLine="453"/>
        <w:jc w:val="right"/>
        <w:rPr>
          <w:sz w:val="24"/>
        </w:rPr>
      </w:pPr>
      <w:r>
        <w:rPr>
          <w:color w:val="231F20"/>
          <w:sz w:val="24"/>
        </w:rPr>
        <w:t>En </w:t>
      </w:r>
      <w:r>
        <w:rPr>
          <w:color w:val="231F20"/>
          <w:spacing w:val="-4"/>
          <w:sz w:val="24"/>
        </w:rPr>
        <w:t>cuanto </w:t>
      </w:r>
      <w:r>
        <w:rPr>
          <w:color w:val="231F20"/>
          <w:sz w:val="24"/>
        </w:rPr>
        <w:t>a </w:t>
      </w:r>
      <w:r>
        <w:rPr>
          <w:color w:val="231F20"/>
          <w:spacing w:val="-2"/>
          <w:sz w:val="24"/>
        </w:rPr>
        <w:t>las </w:t>
      </w:r>
      <w:r>
        <w:rPr>
          <w:color w:val="231F20"/>
          <w:spacing w:val="-3"/>
          <w:sz w:val="24"/>
        </w:rPr>
        <w:t>afectaciones </w:t>
      </w:r>
      <w:r>
        <w:rPr>
          <w:color w:val="231F20"/>
          <w:sz w:val="24"/>
        </w:rPr>
        <w:t>en la </w:t>
      </w:r>
      <w:r>
        <w:rPr>
          <w:color w:val="231F20"/>
          <w:spacing w:val="-3"/>
          <w:sz w:val="24"/>
        </w:rPr>
        <w:t>salud mental, tenemos</w:t>
      </w:r>
      <w:r>
        <w:rPr>
          <w:color w:val="231F20"/>
          <w:spacing w:val="41"/>
          <w:sz w:val="24"/>
        </w:rPr>
        <w:t> </w:t>
      </w:r>
      <w:r>
        <w:rPr>
          <w:color w:val="231F20"/>
          <w:sz w:val="24"/>
        </w:rPr>
        <w:t>la</w:t>
      </w:r>
      <w:r>
        <w:rPr>
          <w:color w:val="231F20"/>
          <w:spacing w:val="14"/>
          <w:sz w:val="24"/>
        </w:rPr>
        <w:t> </w:t>
      </w:r>
      <w:r>
        <w:rPr>
          <w:color w:val="231F20"/>
          <w:spacing w:val="-4"/>
          <w:sz w:val="24"/>
        </w:rPr>
        <w:t>aparición</w:t>
      </w:r>
      <w:r>
        <w:rPr>
          <w:color w:val="231F20"/>
          <w:w w:val="107"/>
          <w:sz w:val="24"/>
        </w:rPr>
        <w:t> </w:t>
      </w:r>
      <w:r>
        <w:rPr>
          <w:color w:val="231F20"/>
          <w:sz w:val="24"/>
        </w:rPr>
        <w:t>de </w:t>
      </w:r>
      <w:r>
        <w:rPr>
          <w:color w:val="231F20"/>
          <w:spacing w:val="-4"/>
          <w:sz w:val="24"/>
        </w:rPr>
        <w:t>burnout debido </w:t>
      </w:r>
      <w:r>
        <w:rPr>
          <w:color w:val="231F20"/>
          <w:sz w:val="24"/>
        </w:rPr>
        <w:t>a </w:t>
      </w:r>
      <w:r>
        <w:rPr>
          <w:color w:val="231F20"/>
          <w:spacing w:val="-3"/>
          <w:sz w:val="24"/>
        </w:rPr>
        <w:t>que para </w:t>
      </w:r>
      <w:r>
        <w:rPr>
          <w:color w:val="231F20"/>
          <w:sz w:val="24"/>
        </w:rPr>
        <w:t>la </w:t>
      </w:r>
      <w:r>
        <w:rPr>
          <w:color w:val="231F20"/>
          <w:spacing w:val="-4"/>
          <w:sz w:val="24"/>
        </w:rPr>
        <w:t>mayoría </w:t>
      </w:r>
      <w:r>
        <w:rPr>
          <w:color w:val="231F20"/>
          <w:sz w:val="24"/>
        </w:rPr>
        <w:t>de los </w:t>
      </w:r>
      <w:r>
        <w:rPr>
          <w:color w:val="231F20"/>
          <w:spacing w:val="-3"/>
          <w:sz w:val="24"/>
        </w:rPr>
        <w:t>entrevistados </w:t>
      </w:r>
      <w:r>
        <w:rPr>
          <w:color w:val="231F20"/>
          <w:sz w:val="24"/>
        </w:rPr>
        <w:t>el</w:t>
      </w:r>
      <w:r>
        <w:rPr>
          <w:color w:val="231F20"/>
          <w:spacing w:val="20"/>
          <w:sz w:val="24"/>
        </w:rPr>
        <w:t> </w:t>
      </w:r>
      <w:r>
        <w:rPr>
          <w:color w:val="231F20"/>
          <w:spacing w:val="-3"/>
          <w:sz w:val="24"/>
        </w:rPr>
        <w:t>trabajo</w:t>
      </w:r>
      <w:r>
        <w:rPr>
          <w:color w:val="231F20"/>
          <w:spacing w:val="9"/>
          <w:sz w:val="24"/>
        </w:rPr>
        <w:t> </w:t>
      </w:r>
      <w:r>
        <w:rPr>
          <w:color w:val="231F20"/>
          <w:sz w:val="24"/>
        </w:rPr>
        <w:t>no</w:t>
      </w:r>
      <w:r>
        <w:rPr>
          <w:color w:val="231F20"/>
          <w:w w:val="99"/>
          <w:sz w:val="24"/>
        </w:rPr>
        <w:t> </w:t>
      </w:r>
      <w:r>
        <w:rPr>
          <w:color w:val="231F20"/>
          <w:spacing w:val="-3"/>
          <w:sz w:val="24"/>
        </w:rPr>
        <w:t>cumple</w:t>
      </w:r>
      <w:r>
        <w:rPr>
          <w:color w:val="231F20"/>
          <w:spacing w:val="-11"/>
          <w:sz w:val="24"/>
        </w:rPr>
        <w:t> </w:t>
      </w:r>
      <w:r>
        <w:rPr>
          <w:color w:val="231F20"/>
          <w:spacing w:val="-3"/>
          <w:sz w:val="24"/>
        </w:rPr>
        <w:t>con</w:t>
      </w:r>
      <w:r>
        <w:rPr>
          <w:color w:val="231F20"/>
          <w:spacing w:val="-11"/>
          <w:sz w:val="24"/>
        </w:rPr>
        <w:t> </w:t>
      </w:r>
      <w:r>
        <w:rPr>
          <w:color w:val="231F20"/>
          <w:spacing w:val="-3"/>
          <w:sz w:val="24"/>
        </w:rPr>
        <w:t>sus</w:t>
      </w:r>
      <w:r>
        <w:rPr>
          <w:color w:val="231F20"/>
          <w:spacing w:val="-11"/>
          <w:sz w:val="24"/>
        </w:rPr>
        <w:t> </w:t>
      </w:r>
      <w:r>
        <w:rPr>
          <w:color w:val="231F20"/>
          <w:spacing w:val="-3"/>
          <w:sz w:val="24"/>
        </w:rPr>
        <w:t>expectativas,</w:t>
      </w:r>
      <w:r>
        <w:rPr>
          <w:color w:val="231F20"/>
          <w:spacing w:val="-11"/>
          <w:sz w:val="24"/>
        </w:rPr>
        <w:t> </w:t>
      </w:r>
      <w:r>
        <w:rPr>
          <w:color w:val="231F20"/>
          <w:sz w:val="24"/>
        </w:rPr>
        <w:t>en</w:t>
      </w:r>
      <w:r>
        <w:rPr>
          <w:color w:val="231F20"/>
          <w:spacing w:val="-11"/>
          <w:sz w:val="24"/>
        </w:rPr>
        <w:t> </w:t>
      </w:r>
      <w:r>
        <w:rPr>
          <w:color w:val="231F20"/>
          <w:spacing w:val="-3"/>
          <w:sz w:val="24"/>
        </w:rPr>
        <w:t>gran</w:t>
      </w:r>
      <w:r>
        <w:rPr>
          <w:color w:val="231F20"/>
          <w:spacing w:val="-11"/>
          <w:sz w:val="24"/>
        </w:rPr>
        <w:t> </w:t>
      </w:r>
      <w:r>
        <w:rPr>
          <w:color w:val="231F20"/>
          <w:spacing w:val="-3"/>
          <w:sz w:val="24"/>
        </w:rPr>
        <w:t>parte</w:t>
      </w:r>
      <w:r>
        <w:rPr>
          <w:color w:val="231F20"/>
          <w:spacing w:val="-11"/>
          <w:sz w:val="24"/>
        </w:rPr>
        <w:t> </w:t>
      </w:r>
      <w:r>
        <w:rPr>
          <w:color w:val="231F20"/>
          <w:spacing w:val="-3"/>
          <w:sz w:val="24"/>
        </w:rPr>
        <w:t>por</w:t>
      </w:r>
      <w:r>
        <w:rPr>
          <w:color w:val="231F20"/>
          <w:spacing w:val="-11"/>
          <w:sz w:val="24"/>
        </w:rPr>
        <w:t> </w:t>
      </w:r>
      <w:r>
        <w:rPr>
          <w:color w:val="231F20"/>
          <w:sz w:val="24"/>
        </w:rPr>
        <w:t>el</w:t>
      </w:r>
      <w:r>
        <w:rPr>
          <w:color w:val="231F20"/>
          <w:spacing w:val="-11"/>
          <w:sz w:val="24"/>
        </w:rPr>
        <w:t> </w:t>
      </w:r>
      <w:r>
        <w:rPr>
          <w:color w:val="231F20"/>
          <w:spacing w:val="-5"/>
          <w:sz w:val="24"/>
        </w:rPr>
        <w:t>ambiente</w:t>
      </w:r>
      <w:r>
        <w:rPr>
          <w:color w:val="231F20"/>
          <w:spacing w:val="-11"/>
          <w:sz w:val="24"/>
        </w:rPr>
        <w:t> </w:t>
      </w:r>
      <w:r>
        <w:rPr>
          <w:color w:val="231F20"/>
          <w:sz w:val="24"/>
        </w:rPr>
        <w:t>de</w:t>
      </w:r>
      <w:r>
        <w:rPr>
          <w:color w:val="231F20"/>
          <w:spacing w:val="-11"/>
          <w:sz w:val="24"/>
        </w:rPr>
        <w:t> </w:t>
      </w:r>
      <w:r>
        <w:rPr>
          <w:color w:val="231F20"/>
          <w:spacing w:val="-3"/>
          <w:sz w:val="24"/>
        </w:rPr>
        <w:t>trabajo</w:t>
      </w:r>
      <w:r>
        <w:rPr>
          <w:color w:val="231F20"/>
          <w:spacing w:val="-11"/>
          <w:sz w:val="24"/>
        </w:rPr>
        <w:t> </w:t>
      </w:r>
      <w:r>
        <w:rPr>
          <w:color w:val="231F20"/>
          <w:sz w:val="24"/>
        </w:rPr>
        <w:t>el</w:t>
      </w:r>
      <w:r>
        <w:rPr>
          <w:color w:val="231F20"/>
          <w:spacing w:val="-11"/>
          <w:sz w:val="24"/>
        </w:rPr>
        <w:t> </w:t>
      </w:r>
      <w:r>
        <w:rPr>
          <w:color w:val="231F20"/>
          <w:sz w:val="24"/>
        </w:rPr>
        <w:t>cual</w:t>
      </w:r>
      <w:r>
        <w:rPr>
          <w:color w:val="231F20"/>
          <w:w w:val="89"/>
          <w:sz w:val="24"/>
        </w:rPr>
        <w:t> </w:t>
      </w:r>
      <w:r>
        <w:rPr>
          <w:color w:val="231F20"/>
          <w:spacing w:val="-4"/>
          <w:sz w:val="24"/>
        </w:rPr>
        <w:t>consideran</w:t>
      </w:r>
      <w:r>
        <w:rPr>
          <w:color w:val="231F20"/>
          <w:spacing w:val="-11"/>
          <w:sz w:val="24"/>
        </w:rPr>
        <w:t> </w:t>
      </w:r>
      <w:r>
        <w:rPr>
          <w:color w:val="231F20"/>
          <w:spacing w:val="-3"/>
          <w:sz w:val="24"/>
        </w:rPr>
        <w:t>que</w:t>
      </w:r>
      <w:r>
        <w:rPr>
          <w:color w:val="231F20"/>
          <w:spacing w:val="-11"/>
          <w:sz w:val="24"/>
        </w:rPr>
        <w:t> </w:t>
      </w:r>
      <w:r>
        <w:rPr>
          <w:rFonts w:ascii="Palatino Linotype" w:hAnsi="Palatino Linotype"/>
          <w:i/>
          <w:color w:val="231F20"/>
          <w:spacing w:val="-9"/>
          <w:sz w:val="24"/>
        </w:rPr>
        <w:t>“…hay</w:t>
      </w:r>
      <w:r>
        <w:rPr>
          <w:rFonts w:ascii="Palatino Linotype" w:hAnsi="Palatino Linotype"/>
          <w:i/>
          <w:color w:val="231F20"/>
          <w:spacing w:val="-10"/>
          <w:sz w:val="24"/>
        </w:rPr>
        <w:t> </w:t>
      </w:r>
      <w:r>
        <w:rPr>
          <w:rFonts w:ascii="Palatino Linotype" w:hAnsi="Palatino Linotype"/>
          <w:i/>
          <w:color w:val="231F20"/>
          <w:spacing w:val="-5"/>
          <w:sz w:val="24"/>
        </w:rPr>
        <w:t>muchos</w:t>
      </w:r>
      <w:r>
        <w:rPr>
          <w:rFonts w:ascii="Palatino Linotype" w:hAnsi="Palatino Linotype"/>
          <w:i/>
          <w:color w:val="231F20"/>
          <w:spacing w:val="-10"/>
          <w:sz w:val="24"/>
        </w:rPr>
        <w:t> </w:t>
      </w:r>
      <w:r>
        <w:rPr>
          <w:rFonts w:ascii="Palatino Linotype" w:hAnsi="Palatino Linotype"/>
          <w:i/>
          <w:color w:val="231F20"/>
          <w:spacing w:val="-4"/>
          <w:sz w:val="24"/>
        </w:rPr>
        <w:t>conflictos</w:t>
      </w:r>
      <w:r>
        <w:rPr>
          <w:rFonts w:ascii="Palatino Linotype" w:hAnsi="Palatino Linotype"/>
          <w:i/>
          <w:color w:val="231F20"/>
          <w:spacing w:val="-10"/>
          <w:sz w:val="24"/>
        </w:rPr>
        <w:t> </w:t>
      </w:r>
      <w:r>
        <w:rPr>
          <w:rFonts w:ascii="Palatino Linotype" w:hAnsi="Palatino Linotype"/>
          <w:i/>
          <w:color w:val="231F20"/>
          <w:spacing w:val="-3"/>
          <w:sz w:val="24"/>
        </w:rPr>
        <w:t>por</w:t>
      </w:r>
      <w:r>
        <w:rPr>
          <w:rFonts w:ascii="Palatino Linotype" w:hAnsi="Palatino Linotype"/>
          <w:i/>
          <w:color w:val="231F20"/>
          <w:spacing w:val="-10"/>
          <w:sz w:val="24"/>
        </w:rPr>
        <w:t> </w:t>
      </w:r>
      <w:r>
        <w:rPr>
          <w:rFonts w:ascii="Palatino Linotype" w:hAnsi="Palatino Linotype"/>
          <w:i/>
          <w:color w:val="231F20"/>
          <w:spacing w:val="-3"/>
          <w:sz w:val="24"/>
        </w:rPr>
        <w:t>los</w:t>
      </w:r>
      <w:r>
        <w:rPr>
          <w:rFonts w:ascii="Palatino Linotype" w:hAnsi="Palatino Linotype"/>
          <w:i/>
          <w:color w:val="231F20"/>
          <w:spacing w:val="-10"/>
          <w:sz w:val="24"/>
        </w:rPr>
        <w:t> </w:t>
      </w:r>
      <w:r>
        <w:rPr>
          <w:rFonts w:ascii="Palatino Linotype" w:hAnsi="Palatino Linotype"/>
          <w:i/>
          <w:color w:val="231F20"/>
          <w:spacing w:val="-4"/>
          <w:sz w:val="24"/>
        </w:rPr>
        <w:t>recursos,</w:t>
      </w:r>
      <w:r>
        <w:rPr>
          <w:rFonts w:ascii="Palatino Linotype" w:hAnsi="Palatino Linotype"/>
          <w:i/>
          <w:color w:val="231F20"/>
          <w:spacing w:val="-10"/>
          <w:sz w:val="24"/>
        </w:rPr>
        <w:t> </w:t>
      </w:r>
      <w:r>
        <w:rPr>
          <w:rFonts w:ascii="Palatino Linotype" w:hAnsi="Palatino Linotype"/>
          <w:i/>
          <w:color w:val="231F20"/>
          <w:spacing w:val="-3"/>
          <w:sz w:val="24"/>
        </w:rPr>
        <w:t>los</w:t>
      </w:r>
      <w:r>
        <w:rPr>
          <w:rFonts w:ascii="Palatino Linotype" w:hAnsi="Palatino Linotype"/>
          <w:i/>
          <w:color w:val="231F20"/>
          <w:spacing w:val="-10"/>
          <w:sz w:val="24"/>
        </w:rPr>
        <w:t> </w:t>
      </w:r>
      <w:r>
        <w:rPr>
          <w:rFonts w:ascii="Palatino Linotype" w:hAnsi="Palatino Linotype"/>
          <w:i/>
          <w:color w:val="231F20"/>
          <w:spacing w:val="-5"/>
          <w:sz w:val="24"/>
        </w:rPr>
        <w:t>estímulos.</w:t>
      </w:r>
      <w:r>
        <w:rPr>
          <w:rFonts w:ascii="Palatino Linotype" w:hAnsi="Palatino Linotype"/>
          <w:i/>
          <w:color w:val="231F20"/>
          <w:spacing w:val="-10"/>
          <w:sz w:val="24"/>
        </w:rPr>
        <w:t> </w:t>
      </w:r>
      <w:r>
        <w:rPr>
          <w:rFonts w:ascii="Palatino Linotype" w:hAnsi="Palatino Linotype"/>
          <w:i/>
          <w:color w:val="231F20"/>
          <w:spacing w:val="-6"/>
          <w:sz w:val="24"/>
        </w:rPr>
        <w:t>Hay</w:t>
      </w:r>
      <w:r>
        <w:rPr>
          <w:rFonts w:ascii="Palatino Linotype" w:hAnsi="Palatino Linotype"/>
          <w:i/>
          <w:color w:val="231F20"/>
          <w:w w:val="86"/>
          <w:sz w:val="24"/>
        </w:rPr>
        <w:t> </w:t>
      </w:r>
      <w:r>
        <w:rPr>
          <w:rFonts w:ascii="Palatino Linotype" w:hAnsi="Palatino Linotype"/>
          <w:i/>
          <w:color w:val="231F20"/>
          <w:spacing w:val="-4"/>
          <w:sz w:val="24"/>
        </w:rPr>
        <w:t>muchas</w:t>
      </w:r>
      <w:r>
        <w:rPr>
          <w:rFonts w:ascii="Palatino Linotype" w:hAnsi="Palatino Linotype"/>
          <w:i/>
          <w:color w:val="231F20"/>
          <w:spacing w:val="-46"/>
          <w:sz w:val="24"/>
        </w:rPr>
        <w:t> </w:t>
      </w:r>
      <w:r>
        <w:rPr>
          <w:rFonts w:ascii="Palatino Linotype" w:hAnsi="Palatino Linotype"/>
          <w:i/>
          <w:color w:val="231F20"/>
          <w:spacing w:val="-4"/>
          <w:sz w:val="24"/>
        </w:rPr>
        <w:t>divisiones,</w:t>
      </w:r>
      <w:r>
        <w:rPr>
          <w:rFonts w:ascii="Palatino Linotype" w:hAnsi="Palatino Linotype"/>
          <w:i/>
          <w:color w:val="231F20"/>
          <w:spacing w:val="-46"/>
          <w:sz w:val="24"/>
        </w:rPr>
        <w:t> </w:t>
      </w:r>
      <w:r>
        <w:rPr>
          <w:rFonts w:ascii="Palatino Linotype" w:hAnsi="Palatino Linotype"/>
          <w:i/>
          <w:color w:val="231F20"/>
          <w:spacing w:val="-4"/>
          <w:sz w:val="24"/>
        </w:rPr>
        <w:t>muchas</w:t>
      </w:r>
      <w:r>
        <w:rPr>
          <w:rFonts w:ascii="Palatino Linotype" w:hAnsi="Palatino Linotype"/>
          <w:i/>
          <w:color w:val="231F20"/>
          <w:spacing w:val="-46"/>
          <w:sz w:val="24"/>
        </w:rPr>
        <w:t> </w:t>
      </w:r>
      <w:r>
        <w:rPr>
          <w:rFonts w:ascii="Palatino Linotype" w:hAnsi="Palatino Linotype"/>
          <w:i/>
          <w:color w:val="231F20"/>
          <w:spacing w:val="-4"/>
          <w:sz w:val="24"/>
        </w:rPr>
        <w:t>envidias,</w:t>
      </w:r>
      <w:r>
        <w:rPr>
          <w:rFonts w:ascii="Palatino Linotype" w:hAnsi="Palatino Linotype"/>
          <w:i/>
          <w:color w:val="231F20"/>
          <w:spacing w:val="-46"/>
          <w:sz w:val="24"/>
        </w:rPr>
        <w:t> </w:t>
      </w:r>
      <w:r>
        <w:rPr>
          <w:rFonts w:ascii="Palatino Linotype" w:hAnsi="Palatino Linotype"/>
          <w:i/>
          <w:color w:val="231F20"/>
          <w:spacing w:val="-5"/>
          <w:sz w:val="24"/>
        </w:rPr>
        <w:t>mucho</w:t>
      </w:r>
      <w:r>
        <w:rPr>
          <w:rFonts w:ascii="Palatino Linotype" w:hAnsi="Palatino Linotype"/>
          <w:i/>
          <w:color w:val="231F20"/>
          <w:spacing w:val="-46"/>
          <w:sz w:val="24"/>
        </w:rPr>
        <w:t> </w:t>
      </w:r>
      <w:r>
        <w:rPr>
          <w:rFonts w:ascii="Palatino Linotype" w:hAnsi="Palatino Linotype"/>
          <w:i/>
          <w:color w:val="231F20"/>
          <w:spacing w:val="-3"/>
          <w:sz w:val="24"/>
        </w:rPr>
        <w:t>mal</w:t>
      </w:r>
      <w:r>
        <w:rPr>
          <w:rFonts w:ascii="Palatino Linotype" w:hAnsi="Palatino Linotype"/>
          <w:i/>
          <w:color w:val="231F20"/>
          <w:spacing w:val="-46"/>
          <w:sz w:val="24"/>
        </w:rPr>
        <w:t> </w:t>
      </w:r>
      <w:r>
        <w:rPr>
          <w:rFonts w:ascii="Palatino Linotype" w:hAnsi="Palatino Linotype"/>
          <w:i/>
          <w:color w:val="231F20"/>
          <w:spacing w:val="-4"/>
          <w:sz w:val="24"/>
        </w:rPr>
        <w:t>rollo</w:t>
      </w:r>
      <w:r>
        <w:rPr>
          <w:rFonts w:ascii="Palatino Linotype" w:hAnsi="Palatino Linotype"/>
          <w:i/>
          <w:color w:val="231F20"/>
          <w:spacing w:val="-46"/>
          <w:sz w:val="24"/>
        </w:rPr>
        <w:t> </w:t>
      </w:r>
      <w:r>
        <w:rPr>
          <w:rFonts w:ascii="Palatino Linotype" w:hAnsi="Palatino Linotype"/>
          <w:i/>
          <w:color w:val="231F20"/>
          <w:spacing w:val="-3"/>
          <w:sz w:val="24"/>
        </w:rPr>
        <w:t>por</w:t>
      </w:r>
      <w:r>
        <w:rPr>
          <w:rFonts w:ascii="Palatino Linotype" w:hAnsi="Palatino Linotype"/>
          <w:i/>
          <w:color w:val="231F20"/>
          <w:spacing w:val="-46"/>
          <w:sz w:val="24"/>
        </w:rPr>
        <w:t> </w:t>
      </w:r>
      <w:r>
        <w:rPr>
          <w:rFonts w:ascii="Palatino Linotype" w:hAnsi="Palatino Linotype"/>
          <w:i/>
          <w:color w:val="231F20"/>
          <w:spacing w:val="-13"/>
          <w:sz w:val="24"/>
        </w:rPr>
        <w:t>eso.”</w:t>
      </w:r>
      <w:r>
        <w:rPr>
          <w:rFonts w:ascii="Palatino Linotype" w:hAnsi="Palatino Linotype"/>
          <w:i/>
          <w:color w:val="231F20"/>
          <w:spacing w:val="-46"/>
          <w:sz w:val="24"/>
        </w:rPr>
        <w:t> </w:t>
      </w:r>
      <w:r>
        <w:rPr>
          <w:color w:val="231F20"/>
          <w:spacing w:val="-3"/>
          <w:sz w:val="24"/>
        </w:rPr>
        <w:t>(Entrevista</w:t>
      </w:r>
      <w:r>
        <w:rPr>
          <w:color w:val="231F20"/>
          <w:spacing w:val="-46"/>
          <w:sz w:val="24"/>
        </w:rPr>
        <w:t> </w:t>
      </w:r>
      <w:r>
        <w:rPr>
          <w:color w:val="231F20"/>
          <w:spacing w:val="-3"/>
          <w:sz w:val="24"/>
        </w:rPr>
        <w:t>EM2)</w:t>
      </w:r>
    </w:p>
    <w:p>
      <w:pPr>
        <w:pStyle w:val="BodyText"/>
        <w:spacing w:line="242" w:lineRule="auto"/>
        <w:ind w:left="1417" w:right="107" w:firstLine="453"/>
        <w:jc w:val="both"/>
      </w:pPr>
      <w:r>
        <w:rPr>
          <w:color w:val="231F20"/>
        </w:rPr>
        <w:t>Maslach</w:t>
      </w:r>
      <w:r>
        <w:rPr>
          <w:color w:val="231F20"/>
          <w:spacing w:val="-30"/>
        </w:rPr>
        <w:t> </w:t>
      </w:r>
      <w:r>
        <w:rPr>
          <w:color w:val="231F20"/>
        </w:rPr>
        <w:t>y</w:t>
      </w:r>
      <w:r>
        <w:rPr>
          <w:color w:val="231F20"/>
          <w:spacing w:val="-30"/>
        </w:rPr>
        <w:t> </w:t>
      </w:r>
      <w:r>
        <w:rPr>
          <w:color w:val="231F20"/>
        </w:rPr>
        <w:t>Jackson</w:t>
      </w:r>
      <w:r>
        <w:rPr>
          <w:color w:val="231F20"/>
          <w:spacing w:val="-30"/>
        </w:rPr>
        <w:t> </w:t>
      </w:r>
      <w:r>
        <w:rPr>
          <w:color w:val="231F20"/>
        </w:rPr>
        <w:t>(1986)</w:t>
      </w:r>
      <w:r>
        <w:rPr>
          <w:color w:val="231F20"/>
          <w:spacing w:val="-30"/>
        </w:rPr>
        <w:t> </w:t>
      </w:r>
      <w:r>
        <w:rPr>
          <w:color w:val="231F20"/>
        </w:rPr>
        <w:t>afirman</w:t>
      </w:r>
      <w:r>
        <w:rPr>
          <w:color w:val="231F20"/>
          <w:spacing w:val="-30"/>
        </w:rPr>
        <w:t> </w:t>
      </w:r>
      <w:r>
        <w:rPr>
          <w:color w:val="231F20"/>
        </w:rPr>
        <w:t>que</w:t>
      </w:r>
      <w:r>
        <w:rPr>
          <w:color w:val="231F20"/>
          <w:spacing w:val="-30"/>
        </w:rPr>
        <w:t> </w:t>
      </w:r>
      <w:r>
        <w:rPr>
          <w:color w:val="231F20"/>
        </w:rPr>
        <w:t>este</w:t>
      </w:r>
      <w:r>
        <w:rPr>
          <w:color w:val="231F20"/>
          <w:spacing w:val="-30"/>
        </w:rPr>
        <w:t> </w:t>
      </w:r>
      <w:r>
        <w:rPr>
          <w:color w:val="231F20"/>
        </w:rPr>
        <w:t>fenómeno</w:t>
      </w:r>
      <w:r>
        <w:rPr>
          <w:color w:val="231F20"/>
          <w:spacing w:val="-30"/>
        </w:rPr>
        <w:t> </w:t>
      </w:r>
      <w:r>
        <w:rPr>
          <w:color w:val="231F20"/>
        </w:rPr>
        <w:t>se</w:t>
      </w:r>
      <w:r>
        <w:rPr>
          <w:color w:val="231F20"/>
          <w:spacing w:val="-30"/>
        </w:rPr>
        <w:t> </w:t>
      </w:r>
      <w:r>
        <w:rPr>
          <w:color w:val="231F20"/>
        </w:rPr>
        <w:t>caracteriza</w:t>
      </w:r>
      <w:r>
        <w:rPr>
          <w:color w:val="231F20"/>
          <w:spacing w:val="-30"/>
        </w:rPr>
        <w:t> </w:t>
      </w:r>
      <w:r>
        <w:rPr>
          <w:color w:val="231F20"/>
        </w:rPr>
        <w:t>por la</w:t>
      </w:r>
      <w:r>
        <w:rPr>
          <w:color w:val="231F20"/>
          <w:spacing w:val="-20"/>
        </w:rPr>
        <w:t> </w:t>
      </w:r>
      <w:r>
        <w:rPr>
          <w:color w:val="231F20"/>
        </w:rPr>
        <w:t>presencia</w:t>
      </w:r>
      <w:r>
        <w:rPr>
          <w:color w:val="231F20"/>
          <w:spacing w:val="-20"/>
        </w:rPr>
        <w:t> </w:t>
      </w:r>
      <w:r>
        <w:rPr>
          <w:color w:val="231F20"/>
        </w:rPr>
        <w:t>de</w:t>
      </w:r>
      <w:r>
        <w:rPr>
          <w:color w:val="231F20"/>
          <w:spacing w:val="-20"/>
        </w:rPr>
        <w:t> </w:t>
      </w:r>
      <w:r>
        <w:rPr>
          <w:color w:val="231F20"/>
        </w:rPr>
        <w:t>sentimientos</w:t>
      </w:r>
      <w:r>
        <w:rPr>
          <w:color w:val="231F20"/>
          <w:spacing w:val="-20"/>
        </w:rPr>
        <w:t> </w:t>
      </w:r>
      <w:r>
        <w:rPr>
          <w:color w:val="231F20"/>
        </w:rPr>
        <w:t>de</w:t>
      </w:r>
      <w:r>
        <w:rPr>
          <w:color w:val="231F20"/>
          <w:spacing w:val="-20"/>
        </w:rPr>
        <w:t> </w:t>
      </w:r>
      <w:r>
        <w:rPr>
          <w:color w:val="231F20"/>
        </w:rPr>
        <w:t>extenuación</w:t>
      </w:r>
      <w:r>
        <w:rPr>
          <w:color w:val="231F20"/>
          <w:spacing w:val="-20"/>
        </w:rPr>
        <w:t> </w:t>
      </w:r>
      <w:r>
        <w:rPr>
          <w:color w:val="231F20"/>
        </w:rPr>
        <w:t>emocional,</w:t>
      </w:r>
      <w:r>
        <w:rPr>
          <w:color w:val="231F20"/>
          <w:spacing w:val="-20"/>
        </w:rPr>
        <w:t> </w:t>
      </w:r>
      <w:r>
        <w:rPr>
          <w:color w:val="231F20"/>
        </w:rPr>
        <w:t>despersonalización y una reducción del cumplimiento personal (tendencia a evaluar de forma negativa el trabajo, perdida de su sentido inicial y las condiciones de</w:t>
      </w:r>
      <w:r>
        <w:rPr>
          <w:color w:val="231F20"/>
          <w:spacing w:val="-32"/>
        </w:rPr>
        <w:t> </w:t>
      </w:r>
      <w:r>
        <w:rPr>
          <w:color w:val="231F20"/>
        </w:rPr>
        <w:t>éste) (Rodríguez</w:t>
      </w:r>
      <w:r>
        <w:rPr>
          <w:color w:val="231F20"/>
          <w:spacing w:val="-21"/>
        </w:rPr>
        <w:t> </w:t>
      </w:r>
      <w:r>
        <w:rPr>
          <w:color w:val="231F20"/>
        </w:rPr>
        <w:t>y</w:t>
      </w:r>
      <w:r>
        <w:rPr>
          <w:color w:val="231F20"/>
          <w:spacing w:val="-21"/>
        </w:rPr>
        <w:t> </w:t>
      </w:r>
      <w:r>
        <w:rPr>
          <w:color w:val="231F20"/>
          <w:spacing w:val="-5"/>
        </w:rPr>
        <w:t>Tallo,</w:t>
      </w:r>
      <w:r>
        <w:rPr>
          <w:color w:val="231F20"/>
          <w:spacing w:val="-21"/>
        </w:rPr>
        <w:t> </w:t>
      </w:r>
      <w:r>
        <w:rPr>
          <w:color w:val="231F20"/>
        </w:rPr>
        <w:t>2005).</w:t>
      </w:r>
    </w:p>
    <w:p>
      <w:pPr>
        <w:pStyle w:val="BodyText"/>
        <w:spacing w:line="242" w:lineRule="auto" w:before="1"/>
        <w:ind w:left="1417" w:right="107" w:firstLine="453"/>
        <w:jc w:val="both"/>
      </w:pPr>
      <w:r>
        <w:rPr>
          <w:color w:val="231F20"/>
        </w:rPr>
        <w:t>“El</w:t>
      </w:r>
      <w:r>
        <w:rPr>
          <w:color w:val="231F20"/>
          <w:spacing w:val="-21"/>
        </w:rPr>
        <w:t> </w:t>
      </w:r>
      <w:r>
        <w:rPr>
          <w:color w:val="231F20"/>
        </w:rPr>
        <w:t>trabajo</w:t>
      </w:r>
      <w:r>
        <w:rPr>
          <w:color w:val="231F20"/>
          <w:spacing w:val="-21"/>
        </w:rPr>
        <w:t> </w:t>
      </w:r>
      <w:r>
        <w:rPr>
          <w:color w:val="231F20"/>
        </w:rPr>
        <w:t>pierde</w:t>
      </w:r>
      <w:r>
        <w:rPr>
          <w:color w:val="231F20"/>
          <w:spacing w:val="-21"/>
        </w:rPr>
        <w:t> </w:t>
      </w:r>
      <w:r>
        <w:rPr>
          <w:color w:val="231F20"/>
        </w:rPr>
        <w:t>significado</w:t>
      </w:r>
      <w:r>
        <w:rPr>
          <w:color w:val="231F20"/>
          <w:spacing w:val="-21"/>
        </w:rPr>
        <w:t> </w:t>
      </w:r>
      <w:r>
        <w:rPr>
          <w:color w:val="231F20"/>
        </w:rPr>
        <w:t>porque</w:t>
      </w:r>
      <w:r>
        <w:rPr>
          <w:color w:val="231F20"/>
          <w:spacing w:val="-21"/>
        </w:rPr>
        <w:t> </w:t>
      </w:r>
      <w:r>
        <w:rPr>
          <w:color w:val="231F20"/>
        </w:rPr>
        <w:t>ya</w:t>
      </w:r>
      <w:r>
        <w:rPr>
          <w:color w:val="231F20"/>
          <w:spacing w:val="-21"/>
        </w:rPr>
        <w:t> </w:t>
      </w:r>
      <w:r>
        <w:rPr>
          <w:color w:val="231F20"/>
        </w:rPr>
        <w:t>no</w:t>
      </w:r>
      <w:r>
        <w:rPr>
          <w:color w:val="231F20"/>
          <w:spacing w:val="-21"/>
        </w:rPr>
        <w:t> </w:t>
      </w:r>
      <w:r>
        <w:rPr>
          <w:color w:val="231F20"/>
        </w:rPr>
        <w:t>pueden</w:t>
      </w:r>
      <w:r>
        <w:rPr>
          <w:color w:val="231F20"/>
          <w:spacing w:val="-21"/>
        </w:rPr>
        <w:t> </w:t>
      </w:r>
      <w:r>
        <w:rPr>
          <w:color w:val="231F20"/>
        </w:rPr>
        <w:t>lograrse</w:t>
      </w:r>
      <w:r>
        <w:rPr>
          <w:color w:val="231F20"/>
          <w:spacing w:val="-21"/>
        </w:rPr>
        <w:t> </w:t>
      </w:r>
      <w:r>
        <w:rPr>
          <w:color w:val="231F20"/>
        </w:rPr>
        <w:t>los</w:t>
      </w:r>
      <w:r>
        <w:rPr>
          <w:color w:val="231F20"/>
          <w:spacing w:val="-21"/>
        </w:rPr>
        <w:t> </w:t>
      </w:r>
      <w:r>
        <w:rPr>
          <w:color w:val="231F20"/>
        </w:rPr>
        <w:t>valores importantes. Si el trabajo pierde significado, la vida puede también</w:t>
      </w:r>
      <w:r>
        <w:rPr>
          <w:color w:val="231F20"/>
          <w:spacing w:val="-38"/>
        </w:rPr>
        <w:t> </w:t>
      </w:r>
      <w:r>
        <w:rPr>
          <w:color w:val="231F20"/>
        </w:rPr>
        <w:t>perder significado; desde una parte considerable de la vida de uno, el trabajo se </w:t>
      </w:r>
      <w:r>
        <w:rPr>
          <w:color w:val="231F20"/>
          <w:spacing w:val="-3"/>
        </w:rPr>
        <w:t>acabó”</w:t>
      </w:r>
      <w:r>
        <w:rPr>
          <w:color w:val="231F20"/>
          <w:spacing w:val="-26"/>
        </w:rPr>
        <w:t> </w:t>
      </w:r>
      <w:r>
        <w:rPr>
          <w:color w:val="231F20"/>
        </w:rPr>
        <w:t>(Locke</w:t>
      </w:r>
      <w:r>
        <w:rPr>
          <w:color w:val="231F20"/>
          <w:spacing w:val="-26"/>
        </w:rPr>
        <w:t> </w:t>
      </w:r>
      <w:r>
        <w:rPr>
          <w:color w:val="231F20"/>
        </w:rPr>
        <w:t>y</w:t>
      </w:r>
      <w:r>
        <w:rPr>
          <w:color w:val="231F20"/>
          <w:spacing w:val="-26"/>
        </w:rPr>
        <w:t> </w:t>
      </w:r>
      <w:r>
        <w:rPr>
          <w:color w:val="231F20"/>
          <w:spacing w:val="-7"/>
        </w:rPr>
        <w:t>Taylor,</w:t>
      </w:r>
      <w:r>
        <w:rPr>
          <w:color w:val="231F20"/>
          <w:spacing w:val="-26"/>
        </w:rPr>
        <w:t> </w:t>
      </w:r>
      <w:r>
        <w:rPr>
          <w:color w:val="231F20"/>
        </w:rPr>
        <w:t>1987)</w:t>
      </w:r>
      <w:r>
        <w:rPr>
          <w:color w:val="231F20"/>
          <w:position w:val="8"/>
          <w:sz w:val="14"/>
        </w:rPr>
        <w:t>66</w:t>
      </w:r>
      <w:r>
        <w:rPr>
          <w:color w:val="231F20"/>
        </w:rPr>
        <w:t>.</w:t>
      </w:r>
    </w:p>
    <w:p>
      <w:pPr>
        <w:spacing w:line="280" w:lineRule="exact" w:before="1"/>
        <w:ind w:left="1417" w:right="107" w:firstLine="453"/>
        <w:jc w:val="both"/>
        <w:rPr>
          <w:rFonts w:ascii="Palatino Linotype" w:hAnsi="Palatino Linotype"/>
          <w:i/>
          <w:sz w:val="24"/>
        </w:rPr>
      </w:pPr>
      <w:r>
        <w:rPr>
          <w:color w:val="231F20"/>
          <w:sz w:val="24"/>
        </w:rPr>
        <w:t>Ante</w:t>
      </w:r>
      <w:r>
        <w:rPr>
          <w:color w:val="231F20"/>
          <w:spacing w:val="-33"/>
          <w:sz w:val="24"/>
        </w:rPr>
        <w:t> </w:t>
      </w:r>
      <w:r>
        <w:rPr>
          <w:color w:val="231F20"/>
          <w:sz w:val="24"/>
        </w:rPr>
        <w:t>la</w:t>
      </w:r>
      <w:r>
        <w:rPr>
          <w:color w:val="231F20"/>
          <w:spacing w:val="-33"/>
          <w:sz w:val="24"/>
        </w:rPr>
        <w:t> </w:t>
      </w:r>
      <w:r>
        <w:rPr>
          <w:color w:val="231F20"/>
          <w:sz w:val="24"/>
        </w:rPr>
        <w:t>despersonalización</w:t>
      </w:r>
      <w:r>
        <w:rPr>
          <w:color w:val="231F20"/>
          <w:spacing w:val="-33"/>
          <w:sz w:val="24"/>
        </w:rPr>
        <w:t> </w:t>
      </w:r>
      <w:r>
        <w:rPr>
          <w:color w:val="231F20"/>
          <w:sz w:val="24"/>
        </w:rPr>
        <w:t>y</w:t>
      </w:r>
      <w:r>
        <w:rPr>
          <w:color w:val="231F20"/>
          <w:spacing w:val="-33"/>
          <w:sz w:val="24"/>
        </w:rPr>
        <w:t> </w:t>
      </w:r>
      <w:r>
        <w:rPr>
          <w:color w:val="231F20"/>
          <w:sz w:val="24"/>
        </w:rPr>
        <w:t>el</w:t>
      </w:r>
      <w:r>
        <w:rPr>
          <w:color w:val="231F20"/>
          <w:spacing w:val="-33"/>
          <w:sz w:val="24"/>
        </w:rPr>
        <w:t> </w:t>
      </w:r>
      <w:r>
        <w:rPr>
          <w:color w:val="231F20"/>
          <w:sz w:val="24"/>
        </w:rPr>
        <w:t>aislamiento</w:t>
      </w:r>
      <w:r>
        <w:rPr>
          <w:color w:val="231F20"/>
          <w:spacing w:val="-33"/>
          <w:sz w:val="24"/>
        </w:rPr>
        <w:t> </w:t>
      </w:r>
      <w:r>
        <w:rPr>
          <w:color w:val="231F20"/>
          <w:sz w:val="24"/>
        </w:rPr>
        <w:t>que</w:t>
      </w:r>
      <w:r>
        <w:rPr>
          <w:color w:val="231F20"/>
          <w:spacing w:val="-33"/>
          <w:sz w:val="24"/>
        </w:rPr>
        <w:t> </w:t>
      </w:r>
      <w:r>
        <w:rPr>
          <w:color w:val="231F20"/>
          <w:sz w:val="24"/>
        </w:rPr>
        <w:t>provoca</w:t>
      </w:r>
      <w:r>
        <w:rPr>
          <w:color w:val="231F20"/>
          <w:spacing w:val="-33"/>
          <w:sz w:val="24"/>
        </w:rPr>
        <w:t> </w:t>
      </w:r>
      <w:r>
        <w:rPr>
          <w:color w:val="231F20"/>
          <w:sz w:val="24"/>
        </w:rPr>
        <w:t>este</w:t>
      </w:r>
      <w:r>
        <w:rPr>
          <w:color w:val="231F20"/>
          <w:spacing w:val="-33"/>
          <w:sz w:val="24"/>
        </w:rPr>
        <w:t> </w:t>
      </w:r>
      <w:r>
        <w:rPr>
          <w:color w:val="231F20"/>
          <w:sz w:val="24"/>
        </w:rPr>
        <w:t>fenómeno, un</w:t>
      </w:r>
      <w:r>
        <w:rPr>
          <w:color w:val="231F20"/>
          <w:spacing w:val="-9"/>
          <w:sz w:val="24"/>
        </w:rPr>
        <w:t> </w:t>
      </w:r>
      <w:r>
        <w:rPr>
          <w:color w:val="231F20"/>
          <w:sz w:val="24"/>
        </w:rPr>
        <w:t>académico</w:t>
      </w:r>
      <w:r>
        <w:rPr>
          <w:color w:val="231F20"/>
          <w:spacing w:val="-9"/>
          <w:sz w:val="24"/>
        </w:rPr>
        <w:t> </w:t>
      </w:r>
      <w:r>
        <w:rPr>
          <w:color w:val="231F20"/>
          <w:sz w:val="24"/>
        </w:rPr>
        <w:t>del</w:t>
      </w:r>
      <w:r>
        <w:rPr>
          <w:color w:val="231F20"/>
          <w:spacing w:val="-9"/>
          <w:sz w:val="24"/>
        </w:rPr>
        <w:t> </w:t>
      </w:r>
      <w:r>
        <w:rPr>
          <w:color w:val="231F20"/>
          <w:sz w:val="24"/>
        </w:rPr>
        <w:t>estudio</w:t>
      </w:r>
      <w:r>
        <w:rPr>
          <w:color w:val="231F20"/>
          <w:spacing w:val="-9"/>
          <w:sz w:val="24"/>
        </w:rPr>
        <w:t> </w:t>
      </w:r>
      <w:r>
        <w:rPr>
          <w:color w:val="231F20"/>
          <w:sz w:val="24"/>
        </w:rPr>
        <w:t>mencionó:</w:t>
      </w:r>
      <w:r>
        <w:rPr>
          <w:color w:val="231F20"/>
          <w:spacing w:val="-9"/>
          <w:sz w:val="24"/>
        </w:rPr>
        <w:t> </w:t>
      </w:r>
      <w:r>
        <w:rPr>
          <w:rFonts w:ascii="Palatino Linotype" w:hAnsi="Palatino Linotype"/>
          <w:i/>
          <w:color w:val="231F20"/>
          <w:spacing w:val="-12"/>
          <w:sz w:val="24"/>
        </w:rPr>
        <w:t>“…</w:t>
      </w:r>
      <w:r>
        <w:rPr>
          <w:rFonts w:ascii="Palatino Linotype" w:hAnsi="Palatino Linotype"/>
          <w:i/>
          <w:color w:val="231F20"/>
          <w:spacing w:val="-9"/>
          <w:sz w:val="24"/>
        </w:rPr>
        <w:t> </w:t>
      </w:r>
      <w:r>
        <w:rPr>
          <w:rFonts w:ascii="Palatino Linotype" w:hAnsi="Palatino Linotype"/>
          <w:i/>
          <w:color w:val="231F20"/>
          <w:sz w:val="24"/>
        </w:rPr>
        <w:t>cuando</w:t>
      </w:r>
      <w:r>
        <w:rPr>
          <w:rFonts w:ascii="Palatino Linotype" w:hAnsi="Palatino Linotype"/>
          <w:i/>
          <w:color w:val="231F20"/>
          <w:spacing w:val="-9"/>
          <w:sz w:val="24"/>
        </w:rPr>
        <w:t> </w:t>
      </w:r>
      <w:r>
        <w:rPr>
          <w:rFonts w:ascii="Palatino Linotype" w:hAnsi="Palatino Linotype"/>
          <w:i/>
          <w:color w:val="231F20"/>
          <w:sz w:val="24"/>
        </w:rPr>
        <w:t>tu</w:t>
      </w:r>
      <w:r>
        <w:rPr>
          <w:rFonts w:ascii="Palatino Linotype" w:hAnsi="Palatino Linotype"/>
          <w:i/>
          <w:color w:val="231F20"/>
          <w:spacing w:val="-9"/>
          <w:sz w:val="24"/>
        </w:rPr>
        <w:t> </w:t>
      </w:r>
      <w:r>
        <w:rPr>
          <w:rFonts w:ascii="Palatino Linotype" w:hAnsi="Palatino Linotype"/>
          <w:i/>
          <w:color w:val="231F20"/>
          <w:sz w:val="24"/>
        </w:rPr>
        <w:t>sales</w:t>
      </w:r>
      <w:r>
        <w:rPr>
          <w:rFonts w:ascii="Palatino Linotype" w:hAnsi="Palatino Linotype"/>
          <w:i/>
          <w:color w:val="231F20"/>
          <w:spacing w:val="-9"/>
          <w:sz w:val="24"/>
        </w:rPr>
        <w:t> </w:t>
      </w:r>
      <w:r>
        <w:rPr>
          <w:rFonts w:ascii="Palatino Linotype" w:hAnsi="Palatino Linotype"/>
          <w:i/>
          <w:color w:val="231F20"/>
          <w:sz w:val="24"/>
        </w:rPr>
        <w:t>de</w:t>
      </w:r>
      <w:r>
        <w:rPr>
          <w:rFonts w:ascii="Palatino Linotype" w:hAnsi="Palatino Linotype"/>
          <w:i/>
          <w:color w:val="231F20"/>
          <w:spacing w:val="-9"/>
          <w:sz w:val="24"/>
        </w:rPr>
        <w:t> </w:t>
      </w:r>
      <w:r>
        <w:rPr>
          <w:rFonts w:ascii="Palatino Linotype" w:hAnsi="Palatino Linotype"/>
          <w:i/>
          <w:color w:val="231F20"/>
          <w:sz w:val="24"/>
        </w:rPr>
        <w:t>ese</w:t>
      </w:r>
      <w:r>
        <w:rPr>
          <w:rFonts w:ascii="Palatino Linotype" w:hAnsi="Palatino Linotype"/>
          <w:i/>
          <w:color w:val="231F20"/>
          <w:spacing w:val="-9"/>
          <w:sz w:val="24"/>
        </w:rPr>
        <w:t> </w:t>
      </w:r>
      <w:r>
        <w:rPr>
          <w:rFonts w:ascii="Palatino Linotype" w:hAnsi="Palatino Linotype"/>
          <w:i/>
          <w:color w:val="231F20"/>
          <w:spacing w:val="-3"/>
          <w:sz w:val="24"/>
        </w:rPr>
        <w:t>lugar</w:t>
      </w:r>
      <w:r>
        <w:rPr>
          <w:rFonts w:ascii="Palatino Linotype" w:hAnsi="Palatino Linotype"/>
          <w:i/>
          <w:color w:val="231F20"/>
          <w:spacing w:val="-9"/>
          <w:sz w:val="24"/>
        </w:rPr>
        <w:t> </w:t>
      </w:r>
      <w:r>
        <w:rPr>
          <w:rFonts w:ascii="Palatino Linotype" w:hAnsi="Palatino Linotype"/>
          <w:i/>
          <w:color w:val="231F20"/>
          <w:sz w:val="24"/>
        </w:rPr>
        <w:t>sabes </w:t>
      </w:r>
      <w:r>
        <w:rPr>
          <w:rFonts w:ascii="Palatino Linotype" w:hAnsi="Palatino Linotype"/>
          <w:i/>
          <w:color w:val="231F20"/>
          <w:sz w:val="24"/>
        </w:rPr>
        <w:t>que</w:t>
      </w:r>
      <w:r>
        <w:rPr>
          <w:rFonts w:ascii="Palatino Linotype" w:hAnsi="Palatino Linotype"/>
          <w:i/>
          <w:color w:val="231F20"/>
          <w:spacing w:val="-16"/>
          <w:sz w:val="24"/>
        </w:rPr>
        <w:t> </w:t>
      </w:r>
      <w:r>
        <w:rPr>
          <w:rFonts w:ascii="Palatino Linotype" w:hAnsi="Palatino Linotype"/>
          <w:i/>
          <w:color w:val="231F20"/>
          <w:sz w:val="24"/>
        </w:rPr>
        <w:t>van</w:t>
      </w:r>
      <w:r>
        <w:rPr>
          <w:rFonts w:ascii="Palatino Linotype" w:hAnsi="Palatino Linotype"/>
          <w:i/>
          <w:color w:val="231F20"/>
          <w:spacing w:val="-16"/>
          <w:sz w:val="24"/>
        </w:rPr>
        <w:t> </w:t>
      </w:r>
      <w:r>
        <w:rPr>
          <w:rFonts w:ascii="Palatino Linotype" w:hAnsi="Palatino Linotype"/>
          <w:i/>
          <w:color w:val="231F20"/>
          <w:sz w:val="24"/>
        </w:rPr>
        <w:t>a</w:t>
      </w:r>
      <w:r>
        <w:rPr>
          <w:rFonts w:ascii="Palatino Linotype" w:hAnsi="Palatino Linotype"/>
          <w:i/>
          <w:color w:val="231F20"/>
          <w:spacing w:val="-16"/>
          <w:sz w:val="24"/>
        </w:rPr>
        <w:t> </w:t>
      </w:r>
      <w:r>
        <w:rPr>
          <w:rFonts w:ascii="Palatino Linotype" w:hAnsi="Palatino Linotype"/>
          <w:i/>
          <w:color w:val="231F20"/>
          <w:spacing w:val="-3"/>
          <w:sz w:val="24"/>
        </w:rPr>
        <w:t>estar</w:t>
      </w:r>
      <w:r>
        <w:rPr>
          <w:rFonts w:ascii="Palatino Linotype" w:hAnsi="Palatino Linotype"/>
          <w:i/>
          <w:color w:val="231F20"/>
          <w:spacing w:val="-16"/>
          <w:sz w:val="24"/>
        </w:rPr>
        <w:t> </w:t>
      </w:r>
      <w:r>
        <w:rPr>
          <w:rFonts w:ascii="Palatino Linotype" w:hAnsi="Palatino Linotype"/>
          <w:i/>
          <w:color w:val="231F20"/>
          <w:spacing w:val="-3"/>
          <w:sz w:val="24"/>
        </w:rPr>
        <w:t>hablando</w:t>
      </w:r>
      <w:r>
        <w:rPr>
          <w:rFonts w:ascii="Palatino Linotype" w:hAnsi="Palatino Linotype"/>
          <w:i/>
          <w:color w:val="231F20"/>
          <w:spacing w:val="-16"/>
          <w:sz w:val="24"/>
        </w:rPr>
        <w:t> </w:t>
      </w:r>
      <w:r>
        <w:rPr>
          <w:rFonts w:ascii="Palatino Linotype" w:hAnsi="Palatino Linotype"/>
          <w:i/>
          <w:color w:val="231F20"/>
          <w:sz w:val="24"/>
        </w:rPr>
        <w:t>de</w:t>
      </w:r>
      <w:r>
        <w:rPr>
          <w:rFonts w:ascii="Palatino Linotype" w:hAnsi="Palatino Linotype"/>
          <w:i/>
          <w:color w:val="231F20"/>
          <w:spacing w:val="-16"/>
          <w:sz w:val="24"/>
        </w:rPr>
        <w:t> </w:t>
      </w:r>
      <w:r>
        <w:rPr>
          <w:rFonts w:ascii="Palatino Linotype" w:hAnsi="Palatino Linotype"/>
          <w:i/>
          <w:color w:val="231F20"/>
          <w:sz w:val="24"/>
        </w:rPr>
        <w:t>ti</w:t>
      </w:r>
      <w:r>
        <w:rPr>
          <w:rFonts w:ascii="Palatino Linotype" w:hAnsi="Palatino Linotype"/>
          <w:i/>
          <w:color w:val="231F20"/>
          <w:spacing w:val="-16"/>
          <w:sz w:val="24"/>
        </w:rPr>
        <w:t> </w:t>
      </w:r>
      <w:r>
        <w:rPr>
          <w:rFonts w:ascii="Palatino Linotype" w:hAnsi="Palatino Linotype"/>
          <w:i/>
          <w:color w:val="231F20"/>
          <w:sz w:val="24"/>
        </w:rPr>
        <w:t>y</w:t>
      </w:r>
      <w:r>
        <w:rPr>
          <w:rFonts w:ascii="Palatino Linotype" w:hAnsi="Palatino Linotype"/>
          <w:i/>
          <w:color w:val="231F20"/>
          <w:spacing w:val="-16"/>
          <w:sz w:val="24"/>
        </w:rPr>
        <w:t> </w:t>
      </w:r>
      <w:r>
        <w:rPr>
          <w:rFonts w:ascii="Palatino Linotype" w:hAnsi="Palatino Linotype"/>
          <w:i/>
          <w:color w:val="231F20"/>
          <w:spacing w:val="-3"/>
          <w:sz w:val="24"/>
        </w:rPr>
        <w:t>también</w:t>
      </w:r>
      <w:r>
        <w:rPr>
          <w:rFonts w:ascii="Palatino Linotype" w:hAnsi="Palatino Linotype"/>
          <w:i/>
          <w:color w:val="231F20"/>
          <w:spacing w:val="-16"/>
          <w:sz w:val="24"/>
        </w:rPr>
        <w:t> </w:t>
      </w:r>
      <w:r>
        <w:rPr>
          <w:rFonts w:ascii="Palatino Linotype" w:hAnsi="Palatino Linotype"/>
          <w:i/>
          <w:color w:val="231F20"/>
          <w:sz w:val="24"/>
        </w:rPr>
        <w:t>sabes</w:t>
      </w:r>
      <w:r>
        <w:rPr>
          <w:rFonts w:ascii="Palatino Linotype" w:hAnsi="Palatino Linotype"/>
          <w:i/>
          <w:color w:val="231F20"/>
          <w:spacing w:val="-16"/>
          <w:sz w:val="24"/>
        </w:rPr>
        <w:t> </w:t>
      </w:r>
      <w:r>
        <w:rPr>
          <w:rFonts w:ascii="Palatino Linotype" w:hAnsi="Palatino Linotype"/>
          <w:i/>
          <w:color w:val="231F20"/>
          <w:sz w:val="24"/>
        </w:rPr>
        <w:t>cuando</w:t>
      </w:r>
      <w:r>
        <w:rPr>
          <w:rFonts w:ascii="Palatino Linotype" w:hAnsi="Palatino Linotype"/>
          <w:i/>
          <w:color w:val="231F20"/>
          <w:spacing w:val="-16"/>
          <w:sz w:val="24"/>
        </w:rPr>
        <w:t> </w:t>
      </w:r>
      <w:r>
        <w:rPr>
          <w:rFonts w:ascii="Palatino Linotype" w:hAnsi="Palatino Linotype"/>
          <w:i/>
          <w:color w:val="231F20"/>
          <w:sz w:val="24"/>
        </w:rPr>
        <w:t>estás</w:t>
      </w:r>
      <w:r>
        <w:rPr>
          <w:rFonts w:ascii="Palatino Linotype" w:hAnsi="Palatino Linotype"/>
          <w:i/>
          <w:color w:val="231F20"/>
          <w:spacing w:val="-16"/>
          <w:sz w:val="24"/>
        </w:rPr>
        <w:t> </w:t>
      </w:r>
      <w:r>
        <w:rPr>
          <w:rFonts w:ascii="Palatino Linotype" w:hAnsi="Palatino Linotype"/>
          <w:i/>
          <w:color w:val="231F20"/>
          <w:spacing w:val="-3"/>
          <w:sz w:val="24"/>
        </w:rPr>
        <w:t>regresando,</w:t>
      </w:r>
      <w:r>
        <w:rPr>
          <w:rFonts w:ascii="Palatino Linotype" w:hAnsi="Palatino Linotype"/>
          <w:i/>
          <w:color w:val="231F20"/>
          <w:spacing w:val="-16"/>
          <w:sz w:val="24"/>
        </w:rPr>
        <w:t> </w:t>
      </w:r>
      <w:r>
        <w:rPr>
          <w:rFonts w:ascii="Palatino Linotype" w:hAnsi="Palatino Linotype"/>
          <w:i/>
          <w:color w:val="231F20"/>
          <w:sz w:val="24"/>
        </w:rPr>
        <w:t>ósea por</w:t>
      </w:r>
      <w:r>
        <w:rPr>
          <w:rFonts w:ascii="Palatino Linotype" w:hAnsi="Palatino Linotype"/>
          <w:i/>
          <w:color w:val="231F20"/>
          <w:spacing w:val="-23"/>
          <w:sz w:val="24"/>
        </w:rPr>
        <w:t> </w:t>
      </w:r>
      <w:r>
        <w:rPr>
          <w:rFonts w:ascii="Palatino Linotype" w:hAnsi="Palatino Linotype"/>
          <w:i/>
          <w:color w:val="231F20"/>
          <w:spacing w:val="-3"/>
          <w:sz w:val="24"/>
        </w:rPr>
        <w:t>ejemplo,</w:t>
      </w:r>
      <w:r>
        <w:rPr>
          <w:rFonts w:ascii="Palatino Linotype" w:hAnsi="Palatino Linotype"/>
          <w:i/>
          <w:color w:val="231F20"/>
          <w:spacing w:val="-23"/>
          <w:sz w:val="24"/>
        </w:rPr>
        <w:t> </w:t>
      </w:r>
      <w:r>
        <w:rPr>
          <w:rFonts w:ascii="Palatino Linotype" w:hAnsi="Palatino Linotype"/>
          <w:i/>
          <w:color w:val="231F20"/>
          <w:sz w:val="24"/>
        </w:rPr>
        <w:t>tuvimos</w:t>
      </w:r>
      <w:r>
        <w:rPr>
          <w:rFonts w:ascii="Palatino Linotype" w:hAnsi="Palatino Linotype"/>
          <w:i/>
          <w:color w:val="231F20"/>
          <w:spacing w:val="-23"/>
          <w:sz w:val="24"/>
        </w:rPr>
        <w:t> </w:t>
      </w:r>
      <w:r>
        <w:rPr>
          <w:rFonts w:ascii="Palatino Linotype" w:hAnsi="Palatino Linotype"/>
          <w:i/>
          <w:color w:val="231F20"/>
          <w:sz w:val="24"/>
        </w:rPr>
        <w:t>un</w:t>
      </w:r>
      <w:r>
        <w:rPr>
          <w:rFonts w:ascii="Palatino Linotype" w:hAnsi="Palatino Linotype"/>
          <w:i/>
          <w:color w:val="231F20"/>
          <w:spacing w:val="-23"/>
          <w:sz w:val="24"/>
        </w:rPr>
        <w:t> </w:t>
      </w:r>
      <w:r>
        <w:rPr>
          <w:rFonts w:ascii="Palatino Linotype" w:hAnsi="Palatino Linotype"/>
          <w:i/>
          <w:color w:val="231F20"/>
          <w:sz w:val="24"/>
        </w:rPr>
        <w:t>día</w:t>
      </w:r>
      <w:r>
        <w:rPr>
          <w:rFonts w:ascii="Palatino Linotype" w:hAnsi="Palatino Linotype"/>
          <w:i/>
          <w:color w:val="231F20"/>
          <w:spacing w:val="-23"/>
          <w:sz w:val="24"/>
        </w:rPr>
        <w:t> </w:t>
      </w:r>
      <w:r>
        <w:rPr>
          <w:rFonts w:ascii="Palatino Linotype" w:hAnsi="Palatino Linotype"/>
          <w:i/>
          <w:color w:val="231F20"/>
          <w:sz w:val="24"/>
        </w:rPr>
        <w:t>un</w:t>
      </w:r>
      <w:r>
        <w:rPr>
          <w:rFonts w:ascii="Palatino Linotype" w:hAnsi="Palatino Linotype"/>
          <w:i/>
          <w:color w:val="231F20"/>
          <w:spacing w:val="-23"/>
          <w:sz w:val="24"/>
        </w:rPr>
        <w:t> </w:t>
      </w:r>
      <w:r>
        <w:rPr>
          <w:rFonts w:ascii="Palatino Linotype" w:hAnsi="Palatino Linotype"/>
          <w:i/>
          <w:color w:val="231F20"/>
          <w:sz w:val="24"/>
        </w:rPr>
        <w:t>curso</w:t>
      </w:r>
      <w:r>
        <w:rPr>
          <w:rFonts w:ascii="Palatino Linotype" w:hAnsi="Palatino Linotype"/>
          <w:i/>
          <w:color w:val="231F20"/>
          <w:spacing w:val="-23"/>
          <w:sz w:val="24"/>
        </w:rPr>
        <w:t> </w:t>
      </w:r>
      <w:r>
        <w:rPr>
          <w:rFonts w:ascii="Palatino Linotype" w:hAnsi="Palatino Linotype"/>
          <w:i/>
          <w:color w:val="231F20"/>
          <w:sz w:val="24"/>
        </w:rPr>
        <w:t>y</w:t>
      </w:r>
      <w:r>
        <w:rPr>
          <w:rFonts w:ascii="Palatino Linotype" w:hAnsi="Palatino Linotype"/>
          <w:i/>
          <w:color w:val="231F20"/>
          <w:spacing w:val="-23"/>
          <w:sz w:val="24"/>
        </w:rPr>
        <w:t> </w:t>
      </w:r>
      <w:r>
        <w:rPr>
          <w:rFonts w:ascii="Palatino Linotype" w:hAnsi="Palatino Linotype"/>
          <w:i/>
          <w:color w:val="231F20"/>
          <w:spacing w:val="-3"/>
          <w:sz w:val="24"/>
        </w:rPr>
        <w:t>entonces</w:t>
      </w:r>
      <w:r>
        <w:rPr>
          <w:rFonts w:ascii="Palatino Linotype" w:hAnsi="Palatino Linotype"/>
          <w:i/>
          <w:color w:val="231F20"/>
          <w:spacing w:val="-23"/>
          <w:sz w:val="24"/>
        </w:rPr>
        <w:t> </w:t>
      </w:r>
      <w:r>
        <w:rPr>
          <w:rFonts w:ascii="Palatino Linotype" w:hAnsi="Palatino Linotype"/>
          <w:i/>
          <w:color w:val="231F20"/>
          <w:sz w:val="24"/>
        </w:rPr>
        <w:t>es</w:t>
      </w:r>
      <w:r>
        <w:rPr>
          <w:rFonts w:ascii="Palatino Linotype" w:hAnsi="Palatino Linotype"/>
          <w:i/>
          <w:color w:val="231F20"/>
          <w:spacing w:val="-23"/>
          <w:sz w:val="24"/>
        </w:rPr>
        <w:t> </w:t>
      </w:r>
      <w:r>
        <w:rPr>
          <w:rFonts w:ascii="Palatino Linotype" w:hAnsi="Palatino Linotype"/>
          <w:i/>
          <w:color w:val="231F20"/>
          <w:spacing w:val="-3"/>
          <w:sz w:val="24"/>
        </w:rPr>
        <w:t>“vamos</w:t>
      </w:r>
      <w:r>
        <w:rPr>
          <w:rFonts w:ascii="Palatino Linotype" w:hAnsi="Palatino Linotype"/>
          <w:i/>
          <w:color w:val="231F20"/>
          <w:spacing w:val="-23"/>
          <w:sz w:val="24"/>
        </w:rPr>
        <w:t> </w:t>
      </w:r>
      <w:r>
        <w:rPr>
          <w:rFonts w:ascii="Palatino Linotype" w:hAnsi="Palatino Linotype"/>
          <w:i/>
          <w:color w:val="231F20"/>
          <w:sz w:val="24"/>
        </w:rPr>
        <w:t>a</w:t>
      </w:r>
      <w:r>
        <w:rPr>
          <w:rFonts w:ascii="Palatino Linotype" w:hAnsi="Palatino Linotype"/>
          <w:i/>
          <w:color w:val="231F20"/>
          <w:spacing w:val="-23"/>
          <w:sz w:val="24"/>
        </w:rPr>
        <w:t> </w:t>
      </w:r>
      <w:r>
        <w:rPr>
          <w:rFonts w:ascii="Palatino Linotype" w:hAnsi="Palatino Linotype"/>
          <w:i/>
          <w:color w:val="231F20"/>
          <w:sz w:val="24"/>
        </w:rPr>
        <w:t>comer”,</w:t>
      </w:r>
      <w:r>
        <w:rPr>
          <w:rFonts w:ascii="Palatino Linotype" w:hAnsi="Palatino Linotype"/>
          <w:i/>
          <w:color w:val="231F20"/>
          <w:spacing w:val="-23"/>
          <w:sz w:val="24"/>
        </w:rPr>
        <w:t> </w:t>
      </w:r>
      <w:r>
        <w:rPr>
          <w:rFonts w:ascii="Palatino Linotype" w:hAnsi="Palatino Linotype"/>
          <w:i/>
          <w:color w:val="231F20"/>
          <w:sz w:val="24"/>
        </w:rPr>
        <w:t>pero</w:t>
      </w:r>
      <w:r>
        <w:rPr>
          <w:rFonts w:ascii="Palatino Linotype" w:hAnsi="Palatino Linotype"/>
          <w:i/>
          <w:color w:val="231F20"/>
          <w:spacing w:val="-23"/>
          <w:sz w:val="24"/>
        </w:rPr>
        <w:t> </w:t>
      </w:r>
      <w:r>
        <w:rPr>
          <w:rFonts w:ascii="Palatino Linotype" w:hAnsi="Palatino Linotype"/>
          <w:i/>
          <w:color w:val="231F20"/>
          <w:sz w:val="24"/>
        </w:rPr>
        <w:t>tú</w:t>
      </w:r>
    </w:p>
    <w:p>
      <w:pPr>
        <w:pStyle w:val="ListParagraph"/>
        <w:numPr>
          <w:ilvl w:val="0"/>
          <w:numId w:val="21"/>
        </w:numPr>
        <w:tabs>
          <w:tab w:pos="1758" w:val="left" w:leader="none"/>
        </w:tabs>
        <w:spacing w:line="240" w:lineRule="auto" w:before="157" w:after="0"/>
        <w:ind w:left="1757" w:right="0" w:hanging="340"/>
        <w:jc w:val="left"/>
        <w:rPr>
          <w:sz w:val="19"/>
        </w:rPr>
      </w:pPr>
      <w:r>
        <w:rPr>
          <w:color w:val="231F20"/>
          <w:sz w:val="19"/>
        </w:rPr>
        <w:t>Referenciado</w:t>
      </w:r>
      <w:r>
        <w:rPr>
          <w:color w:val="231F20"/>
          <w:spacing w:val="-10"/>
          <w:sz w:val="19"/>
        </w:rPr>
        <w:t> </w:t>
      </w:r>
      <w:r>
        <w:rPr>
          <w:color w:val="231F20"/>
          <w:sz w:val="19"/>
        </w:rPr>
        <w:t>por</w:t>
      </w:r>
      <w:r>
        <w:rPr>
          <w:color w:val="231F20"/>
          <w:spacing w:val="-10"/>
          <w:sz w:val="19"/>
        </w:rPr>
        <w:t> </w:t>
      </w:r>
      <w:r>
        <w:rPr>
          <w:color w:val="231F20"/>
          <w:sz w:val="19"/>
        </w:rPr>
        <w:t>Ramírez</w:t>
      </w:r>
      <w:r>
        <w:rPr>
          <w:color w:val="231F20"/>
          <w:spacing w:val="-10"/>
          <w:sz w:val="19"/>
        </w:rPr>
        <w:t> </w:t>
      </w:r>
      <w:r>
        <w:rPr>
          <w:color w:val="231F20"/>
          <w:sz w:val="19"/>
        </w:rPr>
        <w:t>(2010)</w:t>
      </w:r>
      <w:r>
        <w:rPr>
          <w:color w:val="231F20"/>
          <w:spacing w:val="-10"/>
          <w:sz w:val="19"/>
        </w:rPr>
        <w:t> </w:t>
      </w:r>
      <w:r>
        <w:rPr>
          <w:color w:val="231F20"/>
          <w:sz w:val="19"/>
        </w:rPr>
        <w:t>en</w:t>
      </w:r>
      <w:r>
        <w:rPr>
          <w:color w:val="231F20"/>
          <w:spacing w:val="-10"/>
          <w:sz w:val="19"/>
        </w:rPr>
        <w:t> </w:t>
      </w:r>
      <w:r>
        <w:rPr>
          <w:color w:val="231F20"/>
          <w:sz w:val="19"/>
        </w:rPr>
        <w:t>“El</w:t>
      </w:r>
      <w:r>
        <w:rPr>
          <w:color w:val="231F20"/>
          <w:spacing w:val="-10"/>
          <w:sz w:val="19"/>
        </w:rPr>
        <w:t> </w:t>
      </w:r>
      <w:r>
        <w:rPr>
          <w:color w:val="231F20"/>
          <w:sz w:val="19"/>
        </w:rPr>
        <w:t>estrés</w:t>
      </w:r>
      <w:r>
        <w:rPr>
          <w:color w:val="231F20"/>
          <w:spacing w:val="-10"/>
          <w:sz w:val="19"/>
        </w:rPr>
        <w:t> </w:t>
      </w:r>
      <w:r>
        <w:rPr>
          <w:color w:val="231F20"/>
          <w:sz w:val="19"/>
        </w:rPr>
        <w:t>como</w:t>
      </w:r>
      <w:r>
        <w:rPr>
          <w:color w:val="231F20"/>
          <w:spacing w:val="-10"/>
          <w:sz w:val="19"/>
        </w:rPr>
        <w:t> </w:t>
      </w:r>
      <w:r>
        <w:rPr>
          <w:color w:val="231F20"/>
          <w:spacing w:val="-6"/>
          <w:sz w:val="19"/>
        </w:rPr>
        <w:t>metáfora”.</w:t>
      </w:r>
    </w:p>
    <w:p>
      <w:pPr>
        <w:spacing w:after="0" w:line="240" w:lineRule="auto"/>
        <w:jc w:val="left"/>
        <w:rPr>
          <w:sz w:val="19"/>
        </w:rPr>
        <w:sectPr>
          <w:footerReference w:type="default" r:id="rId185"/>
          <w:footerReference w:type="even" r:id="rId186"/>
          <w:pgSz w:w="9360" w:h="12480"/>
          <w:pgMar w:footer="971" w:header="486" w:top="880" w:bottom="1160" w:left="0" w:right="740"/>
          <w:pgNumType w:start="185"/>
        </w:sectPr>
      </w:pPr>
    </w:p>
    <w:p>
      <w:pPr>
        <w:pStyle w:val="BodyText"/>
        <w:rPr>
          <w:sz w:val="20"/>
        </w:rPr>
      </w:pPr>
    </w:p>
    <w:p>
      <w:pPr>
        <w:spacing w:line="280" w:lineRule="exact" w:before="206"/>
        <w:ind w:left="110" w:right="0" w:firstLine="0"/>
        <w:jc w:val="left"/>
        <w:rPr>
          <w:rFonts w:ascii="Palatino Linotype" w:hAnsi="Palatino Linotype"/>
          <w:i/>
          <w:sz w:val="24"/>
        </w:rPr>
      </w:pPr>
      <w:r>
        <w:rPr>
          <w:rFonts w:ascii="Palatino Linotype" w:hAnsi="Palatino Linotype"/>
          <w:i/>
          <w:color w:val="231F20"/>
          <w:sz w:val="24"/>
        </w:rPr>
        <w:t>no</w:t>
      </w:r>
      <w:r>
        <w:rPr>
          <w:rFonts w:ascii="Palatino Linotype" w:hAnsi="Palatino Linotype"/>
          <w:i/>
          <w:color w:val="231F20"/>
          <w:spacing w:val="-20"/>
          <w:sz w:val="24"/>
        </w:rPr>
        <w:t> </w:t>
      </w:r>
      <w:r>
        <w:rPr>
          <w:rFonts w:ascii="Palatino Linotype" w:hAnsi="Palatino Linotype"/>
          <w:i/>
          <w:color w:val="231F20"/>
          <w:sz w:val="24"/>
        </w:rPr>
        <w:t>estás</w:t>
      </w:r>
      <w:r>
        <w:rPr>
          <w:rFonts w:ascii="Palatino Linotype" w:hAnsi="Palatino Linotype"/>
          <w:i/>
          <w:color w:val="231F20"/>
          <w:spacing w:val="-20"/>
          <w:sz w:val="24"/>
        </w:rPr>
        <w:t> </w:t>
      </w:r>
      <w:r>
        <w:rPr>
          <w:rFonts w:ascii="Palatino Linotype" w:hAnsi="Palatino Linotype"/>
          <w:i/>
          <w:color w:val="231F20"/>
          <w:sz w:val="24"/>
        </w:rPr>
        <w:t>invitada,</w:t>
      </w:r>
      <w:r>
        <w:rPr>
          <w:rFonts w:ascii="Palatino Linotype" w:hAnsi="Palatino Linotype"/>
          <w:i/>
          <w:color w:val="231F20"/>
          <w:spacing w:val="-20"/>
          <w:sz w:val="24"/>
        </w:rPr>
        <w:t> </w:t>
      </w:r>
      <w:r>
        <w:rPr>
          <w:rFonts w:ascii="Palatino Linotype" w:hAnsi="Palatino Linotype"/>
          <w:i/>
          <w:color w:val="231F20"/>
          <w:sz w:val="24"/>
        </w:rPr>
        <w:t>todos</w:t>
      </w:r>
      <w:r>
        <w:rPr>
          <w:rFonts w:ascii="Palatino Linotype" w:hAnsi="Palatino Linotype"/>
          <w:i/>
          <w:color w:val="231F20"/>
          <w:spacing w:val="-20"/>
          <w:sz w:val="24"/>
        </w:rPr>
        <w:t> </w:t>
      </w:r>
      <w:r>
        <w:rPr>
          <w:rFonts w:ascii="Palatino Linotype" w:hAnsi="Palatino Linotype"/>
          <w:i/>
          <w:color w:val="231F20"/>
          <w:sz w:val="24"/>
        </w:rPr>
        <w:t>van</w:t>
      </w:r>
      <w:r>
        <w:rPr>
          <w:rFonts w:ascii="Palatino Linotype" w:hAnsi="Palatino Linotype"/>
          <w:i/>
          <w:color w:val="231F20"/>
          <w:spacing w:val="-20"/>
          <w:sz w:val="24"/>
        </w:rPr>
        <w:t> </w:t>
      </w:r>
      <w:r>
        <w:rPr>
          <w:rFonts w:ascii="Palatino Linotype" w:hAnsi="Palatino Linotype"/>
          <w:i/>
          <w:color w:val="231F20"/>
          <w:sz w:val="24"/>
        </w:rPr>
        <w:t>a</w:t>
      </w:r>
      <w:r>
        <w:rPr>
          <w:rFonts w:ascii="Palatino Linotype" w:hAnsi="Palatino Linotype"/>
          <w:i/>
          <w:color w:val="231F20"/>
          <w:spacing w:val="-20"/>
          <w:sz w:val="24"/>
        </w:rPr>
        <w:t> </w:t>
      </w:r>
      <w:r>
        <w:rPr>
          <w:rFonts w:ascii="Palatino Linotype" w:hAnsi="Palatino Linotype"/>
          <w:i/>
          <w:color w:val="231F20"/>
          <w:sz w:val="24"/>
        </w:rPr>
        <w:t>comer</w:t>
      </w:r>
      <w:r>
        <w:rPr>
          <w:rFonts w:ascii="Palatino Linotype" w:hAnsi="Palatino Linotype"/>
          <w:i/>
          <w:color w:val="231F20"/>
          <w:spacing w:val="-20"/>
          <w:sz w:val="24"/>
        </w:rPr>
        <w:t> </w:t>
      </w:r>
      <w:r>
        <w:rPr>
          <w:rFonts w:ascii="Palatino Linotype" w:hAnsi="Palatino Linotype"/>
          <w:i/>
          <w:color w:val="231F20"/>
          <w:sz w:val="24"/>
        </w:rPr>
        <w:t>pero</w:t>
      </w:r>
      <w:r>
        <w:rPr>
          <w:rFonts w:ascii="Palatino Linotype" w:hAnsi="Palatino Linotype"/>
          <w:i/>
          <w:color w:val="231F20"/>
          <w:spacing w:val="-20"/>
          <w:sz w:val="24"/>
        </w:rPr>
        <w:t> </w:t>
      </w:r>
      <w:r>
        <w:rPr>
          <w:rFonts w:ascii="Palatino Linotype" w:hAnsi="Palatino Linotype"/>
          <w:i/>
          <w:color w:val="231F20"/>
          <w:sz w:val="24"/>
        </w:rPr>
        <w:t>te</w:t>
      </w:r>
      <w:r>
        <w:rPr>
          <w:rFonts w:ascii="Palatino Linotype" w:hAnsi="Palatino Linotype"/>
          <w:i/>
          <w:color w:val="231F20"/>
          <w:spacing w:val="-20"/>
          <w:sz w:val="24"/>
        </w:rPr>
        <w:t> </w:t>
      </w:r>
      <w:r>
        <w:rPr>
          <w:rFonts w:ascii="Palatino Linotype" w:hAnsi="Palatino Linotype"/>
          <w:i/>
          <w:color w:val="231F20"/>
          <w:spacing w:val="-3"/>
          <w:sz w:val="24"/>
        </w:rPr>
        <w:t>aíslan</w:t>
      </w:r>
      <w:r>
        <w:rPr>
          <w:rFonts w:ascii="Palatino Linotype" w:hAnsi="Palatino Linotype"/>
          <w:i/>
          <w:color w:val="231F20"/>
          <w:spacing w:val="-20"/>
          <w:sz w:val="24"/>
        </w:rPr>
        <w:t> </w:t>
      </w:r>
      <w:r>
        <w:rPr>
          <w:rFonts w:ascii="Palatino Linotype" w:hAnsi="Palatino Linotype"/>
          <w:i/>
          <w:color w:val="231F20"/>
          <w:spacing w:val="-3"/>
          <w:sz w:val="24"/>
        </w:rPr>
        <w:t>porque</w:t>
      </w:r>
      <w:r>
        <w:rPr>
          <w:rFonts w:ascii="Palatino Linotype" w:hAnsi="Palatino Linotype"/>
          <w:i/>
          <w:color w:val="231F20"/>
          <w:spacing w:val="-20"/>
          <w:sz w:val="24"/>
        </w:rPr>
        <w:t> </w:t>
      </w:r>
      <w:r>
        <w:rPr>
          <w:rFonts w:ascii="Palatino Linotype" w:hAnsi="Palatino Linotype"/>
          <w:i/>
          <w:color w:val="231F20"/>
          <w:sz w:val="24"/>
        </w:rPr>
        <w:t>dejas</w:t>
      </w:r>
      <w:r>
        <w:rPr>
          <w:rFonts w:ascii="Palatino Linotype" w:hAnsi="Palatino Linotype"/>
          <w:i/>
          <w:color w:val="231F20"/>
          <w:spacing w:val="-20"/>
          <w:sz w:val="24"/>
        </w:rPr>
        <w:t> </w:t>
      </w:r>
      <w:r>
        <w:rPr>
          <w:rFonts w:ascii="Palatino Linotype" w:hAnsi="Palatino Linotype"/>
          <w:i/>
          <w:color w:val="231F20"/>
          <w:sz w:val="24"/>
        </w:rPr>
        <w:t>de</w:t>
      </w:r>
      <w:r>
        <w:rPr>
          <w:rFonts w:ascii="Palatino Linotype" w:hAnsi="Palatino Linotype"/>
          <w:i/>
          <w:color w:val="231F20"/>
          <w:spacing w:val="-20"/>
          <w:sz w:val="24"/>
        </w:rPr>
        <w:t> </w:t>
      </w:r>
      <w:r>
        <w:rPr>
          <w:rFonts w:ascii="Palatino Linotype" w:hAnsi="Palatino Linotype"/>
          <w:i/>
          <w:color w:val="231F20"/>
          <w:sz w:val="24"/>
        </w:rPr>
        <w:t>participar </w:t>
      </w:r>
      <w:r>
        <w:rPr>
          <w:rFonts w:ascii="Palatino Linotype" w:hAnsi="Palatino Linotype"/>
          <w:i/>
          <w:color w:val="231F20"/>
          <w:w w:val="95"/>
          <w:sz w:val="24"/>
        </w:rPr>
        <w:t>en </w:t>
      </w:r>
      <w:r>
        <w:rPr>
          <w:rFonts w:ascii="Palatino Linotype" w:hAnsi="Palatino Linotype"/>
          <w:i/>
          <w:color w:val="231F20"/>
          <w:spacing w:val="-3"/>
          <w:w w:val="95"/>
          <w:sz w:val="24"/>
        </w:rPr>
        <w:t>actividades” </w:t>
      </w:r>
      <w:r>
        <w:rPr>
          <w:rFonts w:ascii="Palatino Linotype" w:hAnsi="Palatino Linotype"/>
          <w:i/>
          <w:color w:val="231F20"/>
          <w:w w:val="95"/>
          <w:sz w:val="24"/>
        </w:rPr>
        <w:t>(Entrevista</w:t>
      </w:r>
      <w:r>
        <w:rPr>
          <w:rFonts w:ascii="Palatino Linotype" w:hAnsi="Palatino Linotype"/>
          <w:i/>
          <w:color w:val="231F20"/>
          <w:spacing w:val="13"/>
          <w:w w:val="95"/>
          <w:sz w:val="24"/>
        </w:rPr>
        <w:t> </w:t>
      </w:r>
      <w:r>
        <w:rPr>
          <w:rFonts w:ascii="Palatino Linotype" w:hAnsi="Palatino Linotype"/>
          <w:i/>
          <w:color w:val="231F20"/>
          <w:w w:val="95"/>
          <w:sz w:val="24"/>
        </w:rPr>
        <w:t>EM1).</w:t>
      </w:r>
    </w:p>
    <w:p>
      <w:pPr>
        <w:pStyle w:val="BodyText"/>
        <w:spacing w:line="242" w:lineRule="auto"/>
        <w:ind w:left="110" w:right="114" w:firstLine="453"/>
        <w:jc w:val="both"/>
      </w:pPr>
      <w:r>
        <w:rPr>
          <w:color w:val="231F20"/>
        </w:rPr>
        <w:t>El burnout se refiere específicamente a cuando las expectativas del trabajador sobre su empleo y el contexto laboral son defraudadas debido  a</w:t>
      </w:r>
      <w:r>
        <w:rPr>
          <w:color w:val="231F20"/>
          <w:spacing w:val="-4"/>
        </w:rPr>
        <w:t> </w:t>
      </w:r>
      <w:r>
        <w:rPr>
          <w:color w:val="231F20"/>
        </w:rPr>
        <w:t>la</w:t>
      </w:r>
      <w:r>
        <w:rPr>
          <w:color w:val="231F20"/>
          <w:spacing w:val="-4"/>
        </w:rPr>
        <w:t> </w:t>
      </w:r>
      <w:r>
        <w:rPr>
          <w:color w:val="231F20"/>
        </w:rPr>
        <w:t>falta</w:t>
      </w:r>
      <w:r>
        <w:rPr>
          <w:color w:val="231F20"/>
          <w:spacing w:val="-4"/>
        </w:rPr>
        <w:t> </w:t>
      </w:r>
      <w:r>
        <w:rPr>
          <w:color w:val="231F20"/>
        </w:rPr>
        <w:t>de</w:t>
      </w:r>
      <w:r>
        <w:rPr>
          <w:color w:val="231F20"/>
          <w:spacing w:val="-4"/>
        </w:rPr>
        <w:t> </w:t>
      </w:r>
      <w:r>
        <w:rPr>
          <w:color w:val="231F20"/>
        </w:rPr>
        <w:t>coincidencia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realidad</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mismas;</w:t>
      </w:r>
      <w:r>
        <w:rPr>
          <w:color w:val="231F20"/>
          <w:spacing w:val="-4"/>
        </w:rPr>
        <w:t> </w:t>
      </w:r>
      <w:r>
        <w:rPr>
          <w:color w:val="231F20"/>
        </w:rPr>
        <w:t>es</w:t>
      </w:r>
      <w:r>
        <w:rPr>
          <w:color w:val="231F20"/>
          <w:spacing w:val="-4"/>
        </w:rPr>
        <w:t> </w:t>
      </w:r>
      <w:r>
        <w:rPr>
          <w:color w:val="231F20"/>
        </w:rPr>
        <w:t>decir</w:t>
      </w:r>
      <w:r>
        <w:rPr>
          <w:color w:val="231F20"/>
          <w:spacing w:val="-4"/>
        </w:rPr>
        <w:t> </w:t>
      </w:r>
      <w:r>
        <w:rPr>
          <w:color w:val="231F20"/>
        </w:rPr>
        <w:t>cuando</w:t>
      </w:r>
      <w:r>
        <w:rPr>
          <w:color w:val="231F20"/>
          <w:spacing w:val="-4"/>
        </w:rPr>
        <w:t> </w:t>
      </w:r>
      <w:r>
        <w:rPr>
          <w:color w:val="231F20"/>
        </w:rPr>
        <w:t>el docente</w:t>
      </w:r>
      <w:r>
        <w:rPr>
          <w:color w:val="231F20"/>
          <w:spacing w:val="-5"/>
        </w:rPr>
        <w:t> </w:t>
      </w:r>
      <w:r>
        <w:rPr>
          <w:color w:val="231F20"/>
        </w:rPr>
        <w:t>investigador</w:t>
      </w:r>
      <w:r>
        <w:rPr>
          <w:color w:val="231F20"/>
          <w:spacing w:val="-5"/>
        </w:rPr>
        <w:t> </w:t>
      </w:r>
      <w:r>
        <w:rPr>
          <w:color w:val="231F20"/>
        </w:rPr>
        <w:t>se</w:t>
      </w:r>
      <w:r>
        <w:rPr>
          <w:color w:val="231F20"/>
          <w:spacing w:val="-5"/>
        </w:rPr>
        <w:t> </w:t>
      </w:r>
      <w:r>
        <w:rPr>
          <w:color w:val="231F20"/>
        </w:rPr>
        <w:t>enfrenta</w:t>
      </w:r>
      <w:r>
        <w:rPr>
          <w:color w:val="231F20"/>
          <w:spacing w:val="-5"/>
        </w:rPr>
        <w:t> </w:t>
      </w:r>
      <w:r>
        <w:rPr>
          <w:color w:val="231F20"/>
        </w:rPr>
        <w:t>a</w:t>
      </w:r>
      <w:r>
        <w:rPr>
          <w:color w:val="231F20"/>
          <w:spacing w:val="-5"/>
        </w:rPr>
        <w:t> </w:t>
      </w:r>
      <w:r>
        <w:rPr>
          <w:color w:val="231F20"/>
        </w:rPr>
        <w:t>una</w:t>
      </w:r>
      <w:r>
        <w:rPr>
          <w:color w:val="231F20"/>
          <w:spacing w:val="-5"/>
        </w:rPr>
        <w:t> </w:t>
      </w:r>
      <w:r>
        <w:rPr>
          <w:color w:val="231F20"/>
        </w:rPr>
        <w:t>realidad</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no</w:t>
      </w:r>
      <w:r>
        <w:rPr>
          <w:color w:val="231F20"/>
          <w:spacing w:val="-5"/>
        </w:rPr>
        <w:t> </w:t>
      </w:r>
      <w:r>
        <w:rPr>
          <w:color w:val="231F20"/>
        </w:rPr>
        <w:t>concuerda</w:t>
      </w:r>
      <w:r>
        <w:rPr>
          <w:color w:val="231F20"/>
          <w:spacing w:val="-5"/>
        </w:rPr>
        <w:t> </w:t>
      </w:r>
      <w:r>
        <w:rPr>
          <w:color w:val="231F20"/>
        </w:rPr>
        <w:t>y además,</w:t>
      </w:r>
      <w:r>
        <w:rPr>
          <w:color w:val="231F20"/>
          <w:spacing w:val="-23"/>
        </w:rPr>
        <w:t> </w:t>
      </w:r>
      <w:r>
        <w:rPr>
          <w:color w:val="231F20"/>
        </w:rPr>
        <w:t>no</w:t>
      </w:r>
      <w:r>
        <w:rPr>
          <w:color w:val="231F20"/>
          <w:spacing w:val="-23"/>
        </w:rPr>
        <w:t> </w:t>
      </w:r>
      <w:r>
        <w:rPr>
          <w:color w:val="231F20"/>
        </w:rPr>
        <w:t>sólo</w:t>
      </w:r>
      <w:r>
        <w:rPr>
          <w:color w:val="231F20"/>
          <w:spacing w:val="-23"/>
        </w:rPr>
        <w:t> </w:t>
      </w:r>
      <w:r>
        <w:rPr>
          <w:color w:val="231F20"/>
        </w:rPr>
        <w:t>eso,</w:t>
      </w:r>
      <w:r>
        <w:rPr>
          <w:color w:val="231F20"/>
          <w:spacing w:val="-23"/>
        </w:rPr>
        <w:t> </w:t>
      </w:r>
      <w:r>
        <w:rPr>
          <w:color w:val="231F20"/>
        </w:rPr>
        <w:t>sino</w:t>
      </w:r>
      <w:r>
        <w:rPr>
          <w:color w:val="231F20"/>
          <w:spacing w:val="-23"/>
        </w:rPr>
        <w:t> </w:t>
      </w:r>
      <w:r>
        <w:rPr>
          <w:color w:val="231F20"/>
        </w:rPr>
        <w:t>que</w:t>
      </w:r>
      <w:r>
        <w:rPr>
          <w:color w:val="231F20"/>
          <w:spacing w:val="-23"/>
        </w:rPr>
        <w:t> </w:t>
      </w:r>
      <w:r>
        <w:rPr>
          <w:color w:val="231F20"/>
        </w:rPr>
        <w:t>tampoco</w:t>
      </w:r>
      <w:r>
        <w:rPr>
          <w:color w:val="231F20"/>
          <w:spacing w:val="-23"/>
        </w:rPr>
        <w:t> </w:t>
      </w:r>
      <w:r>
        <w:rPr>
          <w:color w:val="231F20"/>
        </w:rPr>
        <w:t>la</w:t>
      </w:r>
      <w:r>
        <w:rPr>
          <w:color w:val="231F20"/>
          <w:spacing w:val="-23"/>
        </w:rPr>
        <w:t> </w:t>
      </w:r>
      <w:r>
        <w:rPr>
          <w:color w:val="231F20"/>
        </w:rPr>
        <w:t>puede</w:t>
      </w:r>
      <w:r>
        <w:rPr>
          <w:color w:val="231F20"/>
          <w:spacing w:val="-23"/>
        </w:rPr>
        <w:t> </w:t>
      </w:r>
      <w:r>
        <w:rPr>
          <w:color w:val="231F20"/>
          <w:spacing w:val="-4"/>
        </w:rPr>
        <w:t>cambiar,</w:t>
      </w:r>
      <w:r>
        <w:rPr>
          <w:color w:val="231F20"/>
          <w:spacing w:val="-23"/>
        </w:rPr>
        <w:t> </w:t>
      </w:r>
      <w:r>
        <w:rPr>
          <w:color w:val="231F20"/>
        </w:rPr>
        <w:t>por</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empieza un</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despersonalización</w:t>
      </w:r>
      <w:r>
        <w:rPr>
          <w:color w:val="231F20"/>
          <w:spacing w:val="-9"/>
        </w:rPr>
        <w:t> </w:t>
      </w:r>
      <w:r>
        <w:rPr>
          <w:color w:val="231F20"/>
        </w:rPr>
        <w:t>de</w:t>
      </w:r>
      <w:r>
        <w:rPr>
          <w:color w:val="231F20"/>
          <w:spacing w:val="-9"/>
        </w:rPr>
        <w:t> </w:t>
      </w:r>
      <w:r>
        <w:rPr>
          <w:color w:val="231F20"/>
        </w:rPr>
        <w:t>su</w:t>
      </w:r>
      <w:r>
        <w:rPr>
          <w:color w:val="231F20"/>
          <w:spacing w:val="-9"/>
        </w:rPr>
        <w:t> </w:t>
      </w:r>
      <w:r>
        <w:rPr>
          <w:color w:val="231F20"/>
        </w:rPr>
        <w:t>ambiente</w:t>
      </w:r>
      <w:r>
        <w:rPr>
          <w:color w:val="231F20"/>
          <w:spacing w:val="-9"/>
        </w:rPr>
        <w:t> </w:t>
      </w:r>
      <w:r>
        <w:rPr>
          <w:color w:val="231F20"/>
        </w:rPr>
        <w:t>y</w:t>
      </w:r>
      <w:r>
        <w:rPr>
          <w:color w:val="231F20"/>
          <w:spacing w:val="-9"/>
        </w:rPr>
        <w:t> </w:t>
      </w:r>
      <w:r>
        <w:rPr>
          <w:color w:val="231F20"/>
        </w:rPr>
        <w:t>relaciones</w:t>
      </w:r>
      <w:r>
        <w:rPr>
          <w:color w:val="231F20"/>
          <w:spacing w:val="-9"/>
        </w:rPr>
        <w:t> </w:t>
      </w:r>
      <w:r>
        <w:rPr>
          <w:color w:val="231F20"/>
        </w:rPr>
        <w:t>laborales.</w:t>
      </w:r>
    </w:p>
    <w:p>
      <w:pPr>
        <w:spacing w:line="280" w:lineRule="exact" w:before="1"/>
        <w:ind w:left="110" w:right="114" w:firstLine="453"/>
        <w:jc w:val="both"/>
        <w:rPr>
          <w:rFonts w:ascii="Palatino Linotype" w:hAnsi="Palatino Linotype"/>
          <w:i/>
          <w:sz w:val="24"/>
        </w:rPr>
      </w:pPr>
      <w:r>
        <w:rPr/>
        <w:pict>
          <v:shape style="position:absolute;margin-left:100.898499pt;margin-top:60.564964pt;width:203.55pt;height:77.05pt;mso-position-horizontal-relative:page;mso-position-vertical-relative:paragraph;z-index:-12040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1"/>
                      <w:w w:val="101"/>
                      <w:sz w:val="154"/>
                    </w:rPr>
                    <w:t>Y</w:t>
                  </w:r>
                </w:p>
              </w:txbxContent>
            </v:textbox>
            <w10:wrap type="none"/>
          </v:shape>
        </w:pict>
      </w:r>
      <w:r>
        <w:rPr>
          <w:color w:val="231F20"/>
          <w:spacing w:val="-7"/>
          <w:sz w:val="24"/>
        </w:rPr>
        <w:t>Por </w:t>
      </w:r>
      <w:r>
        <w:rPr>
          <w:color w:val="231F20"/>
          <w:spacing w:val="-3"/>
          <w:sz w:val="24"/>
        </w:rPr>
        <w:t>la </w:t>
      </w:r>
      <w:r>
        <w:rPr>
          <w:color w:val="231F20"/>
          <w:spacing w:val="-5"/>
          <w:sz w:val="24"/>
        </w:rPr>
        <w:t>parte </w:t>
      </w:r>
      <w:r>
        <w:rPr>
          <w:color w:val="231F20"/>
          <w:spacing w:val="-3"/>
          <w:sz w:val="24"/>
        </w:rPr>
        <w:t>de </w:t>
      </w:r>
      <w:r>
        <w:rPr>
          <w:color w:val="231F20"/>
          <w:spacing w:val="-5"/>
          <w:sz w:val="24"/>
        </w:rPr>
        <w:t>estrés, considerado </w:t>
      </w:r>
      <w:r>
        <w:rPr>
          <w:color w:val="231F20"/>
          <w:spacing w:val="-4"/>
          <w:sz w:val="24"/>
        </w:rPr>
        <w:t>una </w:t>
      </w:r>
      <w:r>
        <w:rPr>
          <w:color w:val="231F20"/>
          <w:spacing w:val="-7"/>
          <w:sz w:val="24"/>
        </w:rPr>
        <w:t>“epidemia </w:t>
      </w:r>
      <w:r>
        <w:rPr>
          <w:color w:val="231F20"/>
          <w:spacing w:val="-5"/>
          <w:sz w:val="24"/>
        </w:rPr>
        <w:t>global” </w:t>
      </w:r>
      <w:r>
        <w:rPr>
          <w:color w:val="231F20"/>
          <w:spacing w:val="-4"/>
          <w:sz w:val="24"/>
        </w:rPr>
        <w:t>por </w:t>
      </w:r>
      <w:r>
        <w:rPr>
          <w:color w:val="231F20"/>
          <w:spacing w:val="-3"/>
          <w:sz w:val="24"/>
        </w:rPr>
        <w:t>la </w:t>
      </w:r>
      <w:r>
        <w:rPr>
          <w:color w:val="231F20"/>
          <w:spacing w:val="-6"/>
          <w:sz w:val="24"/>
        </w:rPr>
        <w:t>Organización Mundial </w:t>
      </w:r>
      <w:r>
        <w:rPr>
          <w:color w:val="231F20"/>
          <w:spacing w:val="-3"/>
          <w:sz w:val="24"/>
        </w:rPr>
        <w:t>de la </w:t>
      </w:r>
      <w:r>
        <w:rPr>
          <w:color w:val="231F20"/>
          <w:spacing w:val="-5"/>
          <w:sz w:val="24"/>
        </w:rPr>
        <w:t>Salud (OMS) </w:t>
      </w:r>
      <w:r>
        <w:rPr>
          <w:color w:val="231F20"/>
          <w:sz w:val="24"/>
        </w:rPr>
        <w:t>y </w:t>
      </w:r>
      <w:r>
        <w:rPr>
          <w:color w:val="231F20"/>
          <w:spacing w:val="-3"/>
          <w:sz w:val="24"/>
        </w:rPr>
        <w:t>la </w:t>
      </w:r>
      <w:r>
        <w:rPr>
          <w:color w:val="231F20"/>
          <w:spacing w:val="-5"/>
          <w:sz w:val="24"/>
        </w:rPr>
        <w:t>primera causa </w:t>
      </w:r>
      <w:r>
        <w:rPr>
          <w:color w:val="231F20"/>
          <w:spacing w:val="-3"/>
          <w:sz w:val="24"/>
        </w:rPr>
        <w:t>de </w:t>
      </w:r>
      <w:r>
        <w:rPr>
          <w:color w:val="231F20"/>
          <w:spacing w:val="-6"/>
          <w:sz w:val="24"/>
        </w:rPr>
        <w:t>ausentismo </w:t>
      </w:r>
      <w:r>
        <w:rPr>
          <w:color w:val="231F20"/>
          <w:spacing w:val="-5"/>
          <w:sz w:val="24"/>
        </w:rPr>
        <w:t>laboral </w:t>
      </w:r>
      <w:r>
        <w:rPr>
          <w:color w:val="231F20"/>
          <w:sz w:val="24"/>
        </w:rPr>
        <w:t>y </w:t>
      </w:r>
      <w:r>
        <w:rPr>
          <w:color w:val="231F20"/>
          <w:spacing w:val="-6"/>
          <w:sz w:val="24"/>
        </w:rPr>
        <w:t>disminución </w:t>
      </w:r>
      <w:r>
        <w:rPr>
          <w:color w:val="231F20"/>
          <w:spacing w:val="-3"/>
          <w:sz w:val="24"/>
        </w:rPr>
        <w:t>de la </w:t>
      </w:r>
      <w:r>
        <w:rPr>
          <w:color w:val="231F20"/>
          <w:spacing w:val="-6"/>
          <w:sz w:val="24"/>
        </w:rPr>
        <w:t>productividad, </w:t>
      </w:r>
      <w:r>
        <w:rPr>
          <w:color w:val="231F20"/>
          <w:spacing w:val="-3"/>
          <w:sz w:val="24"/>
        </w:rPr>
        <w:t>en la </w:t>
      </w:r>
      <w:r>
        <w:rPr>
          <w:color w:val="231F20"/>
          <w:spacing w:val="-5"/>
          <w:sz w:val="24"/>
        </w:rPr>
        <w:t>muestra </w:t>
      </w:r>
      <w:r>
        <w:rPr>
          <w:color w:val="231F20"/>
          <w:spacing w:val="-3"/>
          <w:sz w:val="24"/>
        </w:rPr>
        <w:t>es </w:t>
      </w:r>
      <w:r>
        <w:rPr>
          <w:color w:val="231F20"/>
          <w:spacing w:val="-5"/>
          <w:sz w:val="24"/>
        </w:rPr>
        <w:t>generado </w:t>
      </w:r>
      <w:r>
        <w:rPr>
          <w:color w:val="231F20"/>
          <w:spacing w:val="-4"/>
          <w:sz w:val="24"/>
        </w:rPr>
        <w:t>por </w:t>
      </w:r>
      <w:r>
        <w:rPr>
          <w:color w:val="231F20"/>
          <w:spacing w:val="-3"/>
          <w:sz w:val="24"/>
        </w:rPr>
        <w:t>la </w:t>
      </w:r>
      <w:r>
        <w:rPr>
          <w:color w:val="231F20"/>
          <w:spacing w:val="-6"/>
          <w:sz w:val="24"/>
        </w:rPr>
        <w:t>sobrecarga</w:t>
      </w:r>
      <w:r>
        <w:rPr>
          <w:color w:val="231F20"/>
          <w:spacing w:val="-23"/>
          <w:sz w:val="24"/>
        </w:rPr>
        <w:t> </w:t>
      </w:r>
      <w:r>
        <w:rPr>
          <w:color w:val="231F20"/>
          <w:spacing w:val="-3"/>
          <w:sz w:val="24"/>
        </w:rPr>
        <w:t>de</w:t>
      </w:r>
      <w:r>
        <w:rPr>
          <w:color w:val="231F20"/>
          <w:spacing w:val="-23"/>
          <w:sz w:val="24"/>
        </w:rPr>
        <w:t> </w:t>
      </w:r>
      <w:r>
        <w:rPr>
          <w:color w:val="231F20"/>
          <w:spacing w:val="-5"/>
          <w:sz w:val="24"/>
        </w:rPr>
        <w:t>trabajo</w:t>
      </w:r>
      <w:r>
        <w:rPr>
          <w:color w:val="231F20"/>
          <w:spacing w:val="-23"/>
          <w:sz w:val="24"/>
        </w:rPr>
        <w:t> </w:t>
      </w:r>
      <w:r>
        <w:rPr>
          <w:color w:val="231F20"/>
          <w:spacing w:val="-5"/>
          <w:sz w:val="24"/>
        </w:rPr>
        <w:t>que</w:t>
      </w:r>
      <w:r>
        <w:rPr>
          <w:color w:val="231F20"/>
          <w:spacing w:val="-23"/>
          <w:sz w:val="24"/>
        </w:rPr>
        <w:t> </w:t>
      </w:r>
      <w:r>
        <w:rPr>
          <w:color w:val="231F20"/>
          <w:spacing w:val="-4"/>
          <w:sz w:val="24"/>
        </w:rPr>
        <w:t>les</w:t>
      </w:r>
      <w:r>
        <w:rPr>
          <w:color w:val="231F20"/>
          <w:spacing w:val="-23"/>
          <w:sz w:val="24"/>
        </w:rPr>
        <w:t> </w:t>
      </w:r>
      <w:r>
        <w:rPr>
          <w:color w:val="231F20"/>
          <w:spacing w:val="-5"/>
          <w:sz w:val="24"/>
        </w:rPr>
        <w:t>exigen</w:t>
      </w:r>
      <w:r>
        <w:rPr>
          <w:color w:val="231F20"/>
          <w:spacing w:val="-23"/>
          <w:sz w:val="24"/>
        </w:rPr>
        <w:t> </w:t>
      </w:r>
      <w:r>
        <w:rPr>
          <w:color w:val="231F20"/>
          <w:spacing w:val="-4"/>
          <w:sz w:val="24"/>
        </w:rPr>
        <w:t>las</w:t>
      </w:r>
      <w:r>
        <w:rPr>
          <w:color w:val="231F20"/>
          <w:spacing w:val="-23"/>
          <w:sz w:val="24"/>
        </w:rPr>
        <w:t> </w:t>
      </w:r>
      <w:r>
        <w:rPr>
          <w:color w:val="231F20"/>
          <w:spacing w:val="-6"/>
          <w:sz w:val="24"/>
        </w:rPr>
        <w:t>múltiples</w:t>
      </w:r>
      <w:r>
        <w:rPr>
          <w:color w:val="231F20"/>
          <w:spacing w:val="-23"/>
          <w:sz w:val="24"/>
        </w:rPr>
        <w:t> </w:t>
      </w:r>
      <w:r>
        <w:rPr>
          <w:color w:val="231F20"/>
          <w:spacing w:val="-5"/>
          <w:sz w:val="24"/>
        </w:rPr>
        <w:t>actividades</w:t>
      </w:r>
      <w:r>
        <w:rPr>
          <w:color w:val="231F20"/>
          <w:spacing w:val="-23"/>
          <w:sz w:val="24"/>
        </w:rPr>
        <w:t> </w:t>
      </w:r>
      <w:r>
        <w:rPr>
          <w:color w:val="231F20"/>
          <w:spacing w:val="-5"/>
          <w:sz w:val="24"/>
        </w:rPr>
        <w:t>con</w:t>
      </w:r>
      <w:r>
        <w:rPr>
          <w:color w:val="231F20"/>
          <w:spacing w:val="-23"/>
          <w:sz w:val="24"/>
        </w:rPr>
        <w:t> </w:t>
      </w:r>
      <w:r>
        <w:rPr>
          <w:color w:val="231F20"/>
          <w:spacing w:val="-4"/>
          <w:sz w:val="24"/>
        </w:rPr>
        <w:t>las</w:t>
      </w:r>
      <w:r>
        <w:rPr>
          <w:color w:val="231F20"/>
          <w:spacing w:val="-23"/>
          <w:sz w:val="24"/>
        </w:rPr>
        <w:t> </w:t>
      </w:r>
      <w:r>
        <w:rPr>
          <w:color w:val="231F20"/>
          <w:spacing w:val="-5"/>
          <w:sz w:val="24"/>
        </w:rPr>
        <w:t>que</w:t>
      </w:r>
      <w:r>
        <w:rPr>
          <w:color w:val="231F20"/>
          <w:spacing w:val="-23"/>
          <w:sz w:val="24"/>
        </w:rPr>
        <w:t> </w:t>
      </w:r>
      <w:r>
        <w:rPr>
          <w:color w:val="231F20"/>
          <w:spacing w:val="-5"/>
          <w:sz w:val="24"/>
        </w:rPr>
        <w:t>deben </w:t>
      </w:r>
      <w:r>
        <w:rPr>
          <w:color w:val="231F20"/>
          <w:spacing w:val="-7"/>
          <w:sz w:val="24"/>
        </w:rPr>
        <w:t>cumplir, </w:t>
      </w:r>
      <w:r>
        <w:rPr>
          <w:color w:val="231F20"/>
          <w:spacing w:val="-5"/>
          <w:sz w:val="24"/>
        </w:rPr>
        <w:t>que han llegado </w:t>
      </w:r>
      <w:r>
        <w:rPr>
          <w:color w:val="231F20"/>
          <w:sz w:val="24"/>
        </w:rPr>
        <w:t>a </w:t>
      </w:r>
      <w:r>
        <w:rPr>
          <w:color w:val="231F20"/>
          <w:spacing w:val="-5"/>
          <w:sz w:val="24"/>
        </w:rPr>
        <w:t>afectarlos </w:t>
      </w:r>
      <w:r>
        <w:rPr>
          <w:color w:val="231F20"/>
          <w:spacing w:val="-3"/>
          <w:sz w:val="24"/>
        </w:rPr>
        <w:t>de </w:t>
      </w:r>
      <w:r>
        <w:rPr>
          <w:color w:val="231F20"/>
          <w:spacing w:val="-5"/>
          <w:sz w:val="24"/>
        </w:rPr>
        <w:t>manera fisiológica, </w:t>
      </w:r>
      <w:r>
        <w:rPr>
          <w:color w:val="231F20"/>
          <w:spacing w:val="-6"/>
          <w:sz w:val="24"/>
        </w:rPr>
        <w:t>tanto mental. </w:t>
      </w:r>
      <w:r>
        <w:rPr>
          <w:color w:val="231F20"/>
          <w:sz w:val="24"/>
        </w:rPr>
        <w:t>Lo </w:t>
      </w:r>
      <w:r>
        <w:rPr>
          <w:color w:val="231F20"/>
          <w:spacing w:val="-8"/>
          <w:sz w:val="24"/>
        </w:rPr>
        <w:t>anterior, </w:t>
      </w:r>
      <w:r>
        <w:rPr>
          <w:color w:val="231F20"/>
          <w:spacing w:val="-4"/>
          <w:sz w:val="24"/>
        </w:rPr>
        <w:t>podemos </w:t>
      </w:r>
      <w:r>
        <w:rPr>
          <w:color w:val="231F20"/>
          <w:spacing w:val="-5"/>
          <w:sz w:val="24"/>
        </w:rPr>
        <w:t>verlo </w:t>
      </w:r>
      <w:r>
        <w:rPr>
          <w:color w:val="231F20"/>
          <w:spacing w:val="-3"/>
          <w:sz w:val="24"/>
        </w:rPr>
        <w:t>en el </w:t>
      </w:r>
      <w:r>
        <w:rPr>
          <w:color w:val="231F20"/>
          <w:spacing w:val="-6"/>
          <w:sz w:val="24"/>
        </w:rPr>
        <w:t>siguiente comentario: </w:t>
      </w:r>
      <w:r>
        <w:rPr>
          <w:rFonts w:ascii="Palatino Linotype" w:hAnsi="Palatino Linotype"/>
          <w:i/>
          <w:color w:val="231F20"/>
          <w:spacing w:val="-11"/>
          <w:sz w:val="24"/>
        </w:rPr>
        <w:t>“…si </w:t>
      </w:r>
      <w:r>
        <w:rPr>
          <w:rFonts w:ascii="Palatino Linotype" w:hAnsi="Palatino Linotype"/>
          <w:i/>
          <w:color w:val="231F20"/>
          <w:spacing w:val="-7"/>
          <w:sz w:val="24"/>
        </w:rPr>
        <w:t>medimos </w:t>
      </w:r>
      <w:r>
        <w:rPr>
          <w:rFonts w:ascii="Palatino Linotype" w:hAnsi="Palatino Linotype"/>
          <w:i/>
          <w:color w:val="231F20"/>
          <w:spacing w:val="-5"/>
          <w:sz w:val="24"/>
        </w:rPr>
        <w:t>el </w:t>
      </w:r>
      <w:r>
        <w:rPr>
          <w:rFonts w:ascii="Palatino Linotype" w:hAnsi="Palatino Linotype"/>
          <w:i/>
          <w:color w:val="231F20"/>
          <w:spacing w:val="-6"/>
          <w:sz w:val="24"/>
        </w:rPr>
        <w:t>grado </w:t>
      </w:r>
      <w:r>
        <w:rPr>
          <w:rFonts w:ascii="Palatino Linotype" w:hAnsi="Palatino Linotype"/>
          <w:i/>
          <w:color w:val="231F20"/>
          <w:spacing w:val="-3"/>
          <w:sz w:val="24"/>
        </w:rPr>
        <w:t>de </w:t>
      </w:r>
      <w:r>
        <w:rPr>
          <w:rFonts w:ascii="Palatino Linotype" w:hAnsi="Palatino Linotype"/>
          <w:i/>
          <w:color w:val="231F20"/>
          <w:spacing w:val="-7"/>
          <w:sz w:val="24"/>
        </w:rPr>
        <w:t>estrés</w:t>
      </w:r>
      <w:r>
        <w:rPr>
          <w:rFonts w:ascii="Palatino Linotype" w:hAnsi="Palatino Linotype"/>
          <w:i/>
          <w:color w:val="231F20"/>
          <w:spacing w:val="-43"/>
          <w:sz w:val="24"/>
        </w:rPr>
        <w:t> </w:t>
      </w:r>
      <w:r>
        <w:rPr>
          <w:rFonts w:ascii="Palatino Linotype" w:hAnsi="Palatino Linotype"/>
          <w:i/>
          <w:color w:val="231F20"/>
          <w:spacing w:val="-3"/>
          <w:sz w:val="24"/>
        </w:rPr>
        <w:t>en</w:t>
      </w:r>
      <w:r>
        <w:rPr>
          <w:rFonts w:ascii="Palatino Linotype" w:hAnsi="Palatino Linotype"/>
          <w:i/>
          <w:color w:val="231F20"/>
          <w:spacing w:val="-43"/>
          <w:sz w:val="24"/>
        </w:rPr>
        <w:t> </w:t>
      </w:r>
      <w:r>
        <w:rPr>
          <w:rFonts w:ascii="Palatino Linotype" w:hAnsi="Palatino Linotype"/>
          <w:i/>
          <w:color w:val="231F20"/>
          <w:spacing w:val="-5"/>
          <w:sz w:val="24"/>
        </w:rPr>
        <w:t>el</w:t>
      </w:r>
      <w:r>
        <w:rPr>
          <w:rFonts w:ascii="Palatino Linotype" w:hAnsi="Palatino Linotype"/>
          <w:i/>
          <w:color w:val="231F20"/>
          <w:spacing w:val="-43"/>
          <w:sz w:val="24"/>
        </w:rPr>
        <w:t> </w:t>
      </w:r>
      <w:r>
        <w:rPr>
          <w:rFonts w:ascii="Palatino Linotype" w:hAnsi="Palatino Linotype"/>
          <w:i/>
          <w:color w:val="231F20"/>
          <w:spacing w:val="-3"/>
          <w:sz w:val="24"/>
        </w:rPr>
        <w:t>quepodemos</w:t>
      </w:r>
      <w:r>
        <w:rPr>
          <w:rFonts w:ascii="Palatino Linotype" w:hAnsi="Palatino Linotype"/>
          <w:i/>
          <w:color w:val="231F20"/>
          <w:spacing w:val="-43"/>
          <w:sz w:val="24"/>
        </w:rPr>
        <w:t> </w:t>
      </w:r>
      <w:r>
        <w:rPr>
          <w:rFonts w:ascii="Palatino Linotype" w:hAnsi="Palatino Linotype"/>
          <w:i/>
          <w:color w:val="231F20"/>
          <w:spacing w:val="-5"/>
          <w:sz w:val="24"/>
        </w:rPr>
        <w:t>caer</w:t>
      </w:r>
      <w:r>
        <w:rPr>
          <w:rFonts w:ascii="Palatino Linotype" w:hAnsi="Palatino Linotype"/>
          <w:i/>
          <w:color w:val="231F20"/>
          <w:spacing w:val="-43"/>
          <w:sz w:val="24"/>
        </w:rPr>
        <w:t> </w:t>
      </w:r>
      <w:r>
        <w:rPr>
          <w:rFonts w:ascii="Palatino Linotype" w:hAnsi="Palatino Linotype"/>
          <w:i/>
          <w:color w:val="231F20"/>
          <w:spacing w:val="-3"/>
          <w:sz w:val="24"/>
        </w:rPr>
        <w:t>en</w:t>
      </w:r>
      <w:r>
        <w:rPr>
          <w:rFonts w:ascii="Palatino Linotype" w:hAnsi="Palatino Linotype"/>
          <w:i/>
          <w:color w:val="231F20"/>
          <w:spacing w:val="-43"/>
          <w:sz w:val="24"/>
        </w:rPr>
        <w:t> </w:t>
      </w:r>
      <w:r>
        <w:rPr>
          <w:rFonts w:ascii="Palatino Linotype" w:hAnsi="Palatino Linotype"/>
          <w:i/>
          <w:color w:val="231F20"/>
          <w:spacing w:val="-3"/>
          <w:sz w:val="24"/>
        </w:rPr>
        <w:t>unmomento</w:t>
      </w:r>
      <w:r>
        <w:rPr>
          <w:rFonts w:ascii="Palatino Linotype" w:hAnsi="Palatino Linotype"/>
          <w:i/>
          <w:color w:val="231F20"/>
          <w:spacing w:val="-43"/>
          <w:sz w:val="24"/>
        </w:rPr>
        <w:t> </w:t>
      </w:r>
      <w:r>
        <w:rPr>
          <w:rFonts w:ascii="Palatino Linotype" w:hAnsi="Palatino Linotype"/>
          <w:i/>
          <w:color w:val="231F20"/>
          <w:spacing w:val="-5"/>
          <w:sz w:val="24"/>
        </w:rPr>
        <w:t>dadolosprofesores-investigadores</w:t>
      </w:r>
      <w:r>
        <w:rPr>
          <w:rFonts w:ascii="Palatino Linotype" w:hAnsi="Palatino Linotype"/>
          <w:i/>
          <w:color w:val="231F20"/>
          <w:spacing w:val="-43"/>
          <w:sz w:val="24"/>
        </w:rPr>
        <w:t> </w:t>
      </w:r>
      <w:r>
        <w:rPr>
          <w:rFonts w:ascii="Palatino Linotype" w:hAnsi="Palatino Linotype"/>
          <w:i/>
          <w:color w:val="231F20"/>
          <w:spacing w:val="-3"/>
          <w:sz w:val="24"/>
        </w:rPr>
        <w:t>de la</w:t>
      </w:r>
      <w:r>
        <w:rPr>
          <w:rFonts w:ascii="Palatino Linotype" w:hAnsi="Palatino Linotype"/>
          <w:i/>
          <w:color w:val="231F20"/>
          <w:spacing w:val="-29"/>
          <w:sz w:val="24"/>
        </w:rPr>
        <w:t> </w:t>
      </w:r>
      <w:r>
        <w:rPr>
          <w:rFonts w:ascii="Palatino Linotype" w:hAnsi="Palatino Linotype"/>
          <w:i/>
          <w:color w:val="231F20"/>
          <w:spacing w:val="-7"/>
          <w:sz w:val="24"/>
        </w:rPr>
        <w:t>universidad,</w:t>
      </w:r>
      <w:r>
        <w:rPr>
          <w:rFonts w:ascii="Palatino Linotype" w:hAnsi="Palatino Linotype"/>
          <w:i/>
          <w:color w:val="231F20"/>
          <w:spacing w:val="-29"/>
          <w:sz w:val="24"/>
        </w:rPr>
        <w:t> </w:t>
      </w:r>
      <w:r>
        <w:rPr>
          <w:rFonts w:ascii="Palatino Linotype" w:hAnsi="Palatino Linotype"/>
          <w:i/>
          <w:color w:val="231F20"/>
          <w:spacing w:val="-6"/>
          <w:sz w:val="24"/>
        </w:rPr>
        <w:t>hay</w:t>
      </w:r>
      <w:r>
        <w:rPr>
          <w:rFonts w:ascii="Palatino Linotype" w:hAnsi="Palatino Linotype"/>
          <w:i/>
          <w:color w:val="231F20"/>
          <w:spacing w:val="-29"/>
          <w:sz w:val="24"/>
        </w:rPr>
        <w:t> </w:t>
      </w:r>
      <w:r>
        <w:rPr>
          <w:rFonts w:ascii="Palatino Linotype" w:hAnsi="Palatino Linotype"/>
          <w:i/>
          <w:color w:val="231F20"/>
          <w:spacing w:val="-5"/>
          <w:sz w:val="24"/>
        </w:rPr>
        <w:t>periodos</w:t>
      </w:r>
      <w:r>
        <w:rPr>
          <w:rFonts w:ascii="Palatino Linotype" w:hAnsi="Palatino Linotype"/>
          <w:i/>
          <w:color w:val="231F20"/>
          <w:spacing w:val="-29"/>
          <w:sz w:val="24"/>
        </w:rPr>
        <w:t> </w:t>
      </w:r>
      <w:r>
        <w:rPr>
          <w:rFonts w:ascii="Palatino Linotype" w:hAnsi="Palatino Linotype"/>
          <w:i/>
          <w:color w:val="231F20"/>
          <w:spacing w:val="-3"/>
          <w:sz w:val="24"/>
        </w:rPr>
        <w:t>en</w:t>
      </w:r>
      <w:r>
        <w:rPr>
          <w:rFonts w:ascii="Palatino Linotype" w:hAnsi="Palatino Linotype"/>
          <w:i/>
          <w:color w:val="231F20"/>
          <w:spacing w:val="-29"/>
          <w:sz w:val="24"/>
        </w:rPr>
        <w:t> </w:t>
      </w:r>
      <w:r>
        <w:rPr>
          <w:rFonts w:ascii="Palatino Linotype" w:hAnsi="Palatino Linotype"/>
          <w:i/>
          <w:color w:val="231F20"/>
          <w:spacing w:val="-5"/>
          <w:sz w:val="24"/>
        </w:rPr>
        <w:t>los</w:t>
      </w:r>
      <w:r>
        <w:rPr>
          <w:rFonts w:ascii="Palatino Linotype" w:hAnsi="Palatino Linotype"/>
          <w:i/>
          <w:color w:val="231F20"/>
          <w:spacing w:val="-29"/>
          <w:sz w:val="24"/>
        </w:rPr>
        <w:t> </w:t>
      </w:r>
      <w:r>
        <w:rPr>
          <w:rFonts w:ascii="Palatino Linotype" w:hAnsi="Palatino Linotype"/>
          <w:i/>
          <w:color w:val="231F20"/>
          <w:spacing w:val="-5"/>
          <w:sz w:val="24"/>
        </w:rPr>
        <w:t>que</w:t>
      </w:r>
      <w:r>
        <w:rPr>
          <w:rFonts w:ascii="Palatino Linotype" w:hAnsi="Palatino Linotype"/>
          <w:i/>
          <w:color w:val="231F20"/>
          <w:spacing w:val="-29"/>
          <w:sz w:val="24"/>
        </w:rPr>
        <w:t> </w:t>
      </w:r>
      <w:r>
        <w:rPr>
          <w:rFonts w:ascii="Palatino Linotype" w:hAnsi="Palatino Linotype"/>
          <w:i/>
          <w:color w:val="231F20"/>
          <w:spacing w:val="-6"/>
          <w:sz w:val="24"/>
        </w:rPr>
        <w:t>tenemos</w:t>
      </w:r>
      <w:r>
        <w:rPr>
          <w:rFonts w:ascii="Palatino Linotype" w:hAnsi="Palatino Linotype"/>
          <w:i/>
          <w:color w:val="231F20"/>
          <w:spacing w:val="-29"/>
          <w:sz w:val="24"/>
        </w:rPr>
        <w:t> </w:t>
      </w:r>
      <w:r>
        <w:rPr>
          <w:rFonts w:ascii="Palatino Linotype" w:hAnsi="Palatino Linotype"/>
          <w:i/>
          <w:color w:val="231F20"/>
          <w:spacing w:val="-6"/>
          <w:sz w:val="24"/>
        </w:rPr>
        <w:t>clases,</w:t>
      </w:r>
      <w:r>
        <w:rPr>
          <w:rFonts w:ascii="Palatino Linotype" w:hAnsi="Palatino Linotype"/>
          <w:i/>
          <w:color w:val="231F20"/>
          <w:spacing w:val="-29"/>
          <w:sz w:val="24"/>
        </w:rPr>
        <w:t> </w:t>
      </w:r>
      <w:r>
        <w:rPr>
          <w:rFonts w:ascii="Palatino Linotype" w:hAnsi="Palatino Linotype"/>
          <w:i/>
          <w:color w:val="231F20"/>
          <w:spacing w:val="-5"/>
          <w:sz w:val="24"/>
        </w:rPr>
        <w:t>los</w:t>
      </w:r>
      <w:r>
        <w:rPr>
          <w:rFonts w:ascii="Palatino Linotype" w:hAnsi="Palatino Linotype"/>
          <w:i/>
          <w:color w:val="231F20"/>
          <w:spacing w:val="-29"/>
          <w:sz w:val="24"/>
        </w:rPr>
        <w:t> </w:t>
      </w:r>
      <w:r>
        <w:rPr>
          <w:rFonts w:ascii="Palatino Linotype" w:hAnsi="Palatino Linotype"/>
          <w:i/>
          <w:color w:val="231F20"/>
          <w:spacing w:val="-5"/>
          <w:sz w:val="24"/>
        </w:rPr>
        <w:t>periodos</w:t>
      </w:r>
      <w:r>
        <w:rPr>
          <w:rFonts w:ascii="Palatino Linotype" w:hAnsi="Palatino Linotype"/>
          <w:i/>
          <w:color w:val="231F20"/>
          <w:spacing w:val="-29"/>
          <w:sz w:val="24"/>
        </w:rPr>
        <w:t> </w:t>
      </w:r>
      <w:r>
        <w:rPr>
          <w:rFonts w:ascii="Palatino Linotype" w:hAnsi="Palatino Linotype"/>
          <w:i/>
          <w:color w:val="231F20"/>
          <w:spacing w:val="-3"/>
          <w:sz w:val="24"/>
        </w:rPr>
        <w:t>de</w:t>
      </w:r>
      <w:r>
        <w:rPr>
          <w:rFonts w:ascii="Palatino Linotype" w:hAnsi="Palatino Linotype"/>
          <w:i/>
          <w:color w:val="231F20"/>
          <w:spacing w:val="-29"/>
          <w:sz w:val="24"/>
        </w:rPr>
        <w:t> </w:t>
      </w:r>
      <w:r>
        <w:rPr>
          <w:rFonts w:ascii="Palatino Linotype" w:hAnsi="Palatino Linotype"/>
          <w:i/>
          <w:color w:val="231F20"/>
          <w:spacing w:val="-7"/>
          <w:sz w:val="24"/>
        </w:rPr>
        <w:t>primavera, </w:t>
      </w:r>
      <w:r>
        <w:rPr>
          <w:rFonts w:ascii="Palatino Linotype" w:hAnsi="Palatino Linotype"/>
          <w:i/>
          <w:color w:val="231F20"/>
          <w:spacing w:val="-8"/>
          <w:sz w:val="24"/>
        </w:rPr>
        <w:t>verano,</w:t>
      </w:r>
      <w:r>
        <w:rPr>
          <w:rFonts w:ascii="Palatino Linotype" w:hAnsi="Palatino Linotype"/>
          <w:i/>
          <w:color w:val="231F20"/>
          <w:spacing w:val="-11"/>
          <w:sz w:val="24"/>
        </w:rPr>
        <w:t> </w:t>
      </w:r>
      <w:r>
        <w:rPr>
          <w:rFonts w:ascii="Palatino Linotype" w:hAnsi="Palatino Linotype"/>
          <w:i/>
          <w:color w:val="231F20"/>
          <w:spacing w:val="-7"/>
          <w:sz w:val="24"/>
        </w:rPr>
        <w:t>otoño</w:t>
      </w:r>
      <w:r>
        <w:rPr>
          <w:rFonts w:ascii="Palatino Linotype" w:hAnsi="Palatino Linotype"/>
          <w:i/>
          <w:color w:val="231F20"/>
          <w:spacing w:val="-11"/>
          <w:sz w:val="24"/>
        </w:rPr>
        <w:t> </w:t>
      </w:r>
      <w:r>
        <w:rPr>
          <w:rFonts w:ascii="Palatino Linotype" w:hAnsi="Palatino Linotype"/>
          <w:i/>
          <w:color w:val="231F20"/>
          <w:spacing w:val="-6"/>
          <w:sz w:val="24"/>
        </w:rPr>
        <w:t>donde</w:t>
      </w:r>
      <w:r>
        <w:rPr>
          <w:rFonts w:ascii="Palatino Linotype" w:hAnsi="Palatino Linotype"/>
          <w:i/>
          <w:color w:val="231F20"/>
          <w:spacing w:val="-11"/>
          <w:sz w:val="24"/>
        </w:rPr>
        <w:t> </w:t>
      </w:r>
      <w:r>
        <w:rPr>
          <w:rFonts w:ascii="Palatino Linotype" w:hAnsi="Palatino Linotype"/>
          <w:i/>
          <w:color w:val="231F20"/>
          <w:spacing w:val="-6"/>
          <w:sz w:val="24"/>
        </w:rPr>
        <w:t>damos</w:t>
      </w:r>
      <w:r>
        <w:rPr>
          <w:rFonts w:ascii="Palatino Linotype" w:hAnsi="Palatino Linotype"/>
          <w:i/>
          <w:color w:val="231F20"/>
          <w:spacing w:val="-11"/>
          <w:sz w:val="24"/>
        </w:rPr>
        <w:t> </w:t>
      </w:r>
      <w:r>
        <w:rPr>
          <w:rFonts w:ascii="Palatino Linotype" w:hAnsi="Palatino Linotype"/>
          <w:i/>
          <w:color w:val="231F20"/>
          <w:spacing w:val="-6"/>
          <w:sz w:val="24"/>
        </w:rPr>
        <w:t>cursos,</w:t>
      </w:r>
      <w:r>
        <w:rPr>
          <w:rFonts w:ascii="Palatino Linotype" w:hAnsi="Palatino Linotype"/>
          <w:i/>
          <w:color w:val="231F20"/>
          <w:spacing w:val="-11"/>
          <w:sz w:val="24"/>
        </w:rPr>
        <w:t> </w:t>
      </w:r>
      <w:r>
        <w:rPr>
          <w:rFonts w:ascii="Palatino Linotype" w:hAnsi="Palatino Linotype"/>
          <w:i/>
          <w:color w:val="231F20"/>
          <w:spacing w:val="-6"/>
          <w:sz w:val="24"/>
        </w:rPr>
        <w:t>tenemos</w:t>
      </w:r>
      <w:r>
        <w:rPr>
          <w:rFonts w:ascii="Palatino Linotype" w:hAnsi="Palatino Linotype"/>
          <w:i/>
          <w:color w:val="231F20"/>
          <w:spacing w:val="-11"/>
          <w:sz w:val="24"/>
        </w:rPr>
        <w:t> </w:t>
      </w:r>
      <w:r>
        <w:rPr>
          <w:rFonts w:ascii="Palatino Linotype" w:hAnsi="Palatino Linotype"/>
          <w:i/>
          <w:color w:val="231F20"/>
          <w:spacing w:val="-5"/>
          <w:sz w:val="24"/>
        </w:rPr>
        <w:t>que</w:t>
      </w:r>
      <w:r>
        <w:rPr>
          <w:rFonts w:ascii="Palatino Linotype" w:hAnsi="Palatino Linotype"/>
          <w:i/>
          <w:color w:val="231F20"/>
          <w:spacing w:val="-11"/>
          <w:sz w:val="24"/>
        </w:rPr>
        <w:t> </w:t>
      </w:r>
      <w:r>
        <w:rPr>
          <w:rFonts w:ascii="Palatino Linotype" w:hAnsi="Palatino Linotype"/>
          <w:i/>
          <w:color w:val="231F20"/>
          <w:spacing w:val="-7"/>
          <w:sz w:val="24"/>
        </w:rPr>
        <w:t>responder</w:t>
      </w:r>
      <w:r>
        <w:rPr>
          <w:rFonts w:ascii="Palatino Linotype" w:hAnsi="Palatino Linotype"/>
          <w:i/>
          <w:color w:val="231F20"/>
          <w:spacing w:val="-11"/>
          <w:sz w:val="24"/>
        </w:rPr>
        <w:t> </w:t>
      </w:r>
      <w:r>
        <w:rPr>
          <w:rFonts w:ascii="Palatino Linotype" w:hAnsi="Palatino Linotype"/>
          <w:i/>
          <w:color w:val="231F20"/>
          <w:sz w:val="24"/>
        </w:rPr>
        <w:t>a</w:t>
      </w:r>
      <w:r>
        <w:rPr>
          <w:rFonts w:ascii="Palatino Linotype" w:hAnsi="Palatino Linotype"/>
          <w:i/>
          <w:color w:val="231F20"/>
          <w:spacing w:val="-11"/>
          <w:sz w:val="24"/>
        </w:rPr>
        <w:t> </w:t>
      </w:r>
      <w:r>
        <w:rPr>
          <w:rFonts w:ascii="Palatino Linotype" w:hAnsi="Palatino Linotype"/>
          <w:i/>
          <w:color w:val="231F20"/>
          <w:spacing w:val="-6"/>
          <w:sz w:val="24"/>
        </w:rPr>
        <w:t>estas</w:t>
      </w:r>
      <w:r>
        <w:rPr>
          <w:rFonts w:ascii="Palatino Linotype" w:hAnsi="Palatino Linotype"/>
          <w:i/>
          <w:color w:val="231F20"/>
          <w:spacing w:val="-11"/>
          <w:sz w:val="24"/>
        </w:rPr>
        <w:t> </w:t>
      </w:r>
      <w:r>
        <w:rPr>
          <w:rFonts w:ascii="Palatino Linotype" w:hAnsi="Palatino Linotype"/>
          <w:i/>
          <w:color w:val="231F20"/>
          <w:spacing w:val="-6"/>
          <w:sz w:val="24"/>
        </w:rPr>
        <w:t>evaluaciones </w:t>
      </w:r>
      <w:r>
        <w:rPr>
          <w:rFonts w:ascii="Palatino Linotype" w:hAnsi="Palatino Linotype"/>
          <w:i/>
          <w:color w:val="231F20"/>
          <w:spacing w:val="-5"/>
          <w:sz w:val="24"/>
        </w:rPr>
        <w:t>con los </w:t>
      </w:r>
      <w:r>
        <w:rPr>
          <w:rFonts w:ascii="Palatino Linotype" w:hAnsi="Palatino Linotype"/>
          <w:i/>
          <w:color w:val="231F20"/>
          <w:spacing w:val="-7"/>
          <w:sz w:val="24"/>
        </w:rPr>
        <w:t>alumnos, </w:t>
      </w:r>
      <w:r>
        <w:rPr>
          <w:rFonts w:ascii="Palatino Linotype" w:hAnsi="Palatino Linotype"/>
          <w:i/>
          <w:color w:val="231F20"/>
          <w:spacing w:val="-6"/>
          <w:sz w:val="24"/>
        </w:rPr>
        <w:t>tenemos </w:t>
      </w:r>
      <w:r>
        <w:rPr>
          <w:rFonts w:ascii="Palatino Linotype" w:hAnsi="Palatino Linotype"/>
          <w:i/>
          <w:color w:val="231F20"/>
          <w:spacing w:val="-5"/>
          <w:sz w:val="24"/>
        </w:rPr>
        <w:t>que </w:t>
      </w:r>
      <w:r>
        <w:rPr>
          <w:rFonts w:ascii="Palatino Linotype" w:hAnsi="Palatino Linotype"/>
          <w:i/>
          <w:color w:val="231F20"/>
          <w:spacing w:val="-6"/>
          <w:sz w:val="24"/>
        </w:rPr>
        <w:t>hacer </w:t>
      </w:r>
      <w:r>
        <w:rPr>
          <w:rFonts w:ascii="Palatino Linotype" w:hAnsi="Palatino Linotype"/>
          <w:i/>
          <w:color w:val="231F20"/>
          <w:spacing w:val="-7"/>
          <w:sz w:val="24"/>
        </w:rPr>
        <w:t>nuestro </w:t>
      </w:r>
      <w:r>
        <w:rPr>
          <w:rFonts w:ascii="Palatino Linotype" w:hAnsi="Palatino Linotype"/>
          <w:i/>
          <w:color w:val="231F20"/>
          <w:spacing w:val="-9"/>
          <w:sz w:val="24"/>
        </w:rPr>
        <w:t>PAL </w:t>
      </w:r>
      <w:r>
        <w:rPr>
          <w:rFonts w:ascii="Palatino Linotype" w:hAnsi="Palatino Linotype"/>
          <w:i/>
          <w:color w:val="231F20"/>
          <w:spacing w:val="-7"/>
          <w:sz w:val="24"/>
        </w:rPr>
        <w:t>anual, </w:t>
      </w:r>
      <w:r>
        <w:rPr>
          <w:rFonts w:ascii="Palatino Linotype" w:hAnsi="Palatino Linotype"/>
          <w:i/>
          <w:color w:val="231F20"/>
          <w:spacing w:val="-5"/>
          <w:sz w:val="24"/>
        </w:rPr>
        <w:t>nos </w:t>
      </w:r>
      <w:r>
        <w:rPr>
          <w:rFonts w:ascii="Palatino Linotype" w:hAnsi="Palatino Linotype"/>
          <w:i/>
          <w:color w:val="231F20"/>
          <w:spacing w:val="-7"/>
          <w:sz w:val="24"/>
        </w:rPr>
        <w:t>están evaluando, </w:t>
      </w:r>
      <w:r>
        <w:rPr>
          <w:rFonts w:ascii="Palatino Linotype" w:hAnsi="Palatino Linotype"/>
          <w:i/>
          <w:color w:val="231F20"/>
          <w:spacing w:val="-6"/>
          <w:sz w:val="24"/>
        </w:rPr>
        <w:t>tenemos</w:t>
      </w:r>
      <w:r>
        <w:rPr>
          <w:rFonts w:ascii="Palatino Linotype" w:hAnsi="Palatino Linotype"/>
          <w:i/>
          <w:color w:val="231F20"/>
          <w:spacing w:val="-29"/>
          <w:sz w:val="24"/>
        </w:rPr>
        <w:t> </w:t>
      </w:r>
      <w:r>
        <w:rPr>
          <w:rFonts w:ascii="Palatino Linotype" w:hAnsi="Palatino Linotype"/>
          <w:i/>
          <w:color w:val="231F20"/>
          <w:spacing w:val="-5"/>
          <w:sz w:val="24"/>
        </w:rPr>
        <w:t>que</w:t>
      </w:r>
      <w:r>
        <w:rPr>
          <w:rFonts w:ascii="Palatino Linotype" w:hAnsi="Palatino Linotype"/>
          <w:i/>
          <w:color w:val="231F20"/>
          <w:spacing w:val="-29"/>
          <w:sz w:val="24"/>
        </w:rPr>
        <w:t> </w:t>
      </w:r>
      <w:r>
        <w:rPr>
          <w:rFonts w:ascii="Palatino Linotype" w:hAnsi="Palatino Linotype"/>
          <w:i/>
          <w:color w:val="231F20"/>
          <w:spacing w:val="-6"/>
          <w:sz w:val="24"/>
        </w:rPr>
        <w:t>hacer</w:t>
      </w:r>
      <w:r>
        <w:rPr>
          <w:rFonts w:ascii="Palatino Linotype" w:hAnsi="Palatino Linotype"/>
          <w:i/>
          <w:color w:val="231F20"/>
          <w:spacing w:val="-29"/>
          <w:sz w:val="24"/>
        </w:rPr>
        <w:t> </w:t>
      </w:r>
      <w:r>
        <w:rPr>
          <w:rFonts w:ascii="Palatino Linotype" w:hAnsi="Palatino Linotype"/>
          <w:i/>
          <w:color w:val="231F20"/>
          <w:sz w:val="24"/>
        </w:rPr>
        <w:t>y</w:t>
      </w:r>
      <w:r>
        <w:rPr>
          <w:rFonts w:ascii="Palatino Linotype" w:hAnsi="Palatino Linotype"/>
          <w:i/>
          <w:color w:val="231F20"/>
          <w:spacing w:val="-29"/>
          <w:sz w:val="24"/>
        </w:rPr>
        <w:t> </w:t>
      </w:r>
      <w:r>
        <w:rPr>
          <w:rFonts w:ascii="Palatino Linotype" w:hAnsi="Palatino Linotype"/>
          <w:i/>
          <w:color w:val="231F20"/>
          <w:spacing w:val="-7"/>
          <w:sz w:val="24"/>
        </w:rPr>
        <w:t>responder</w:t>
      </w:r>
      <w:r>
        <w:rPr>
          <w:rFonts w:ascii="Palatino Linotype" w:hAnsi="Palatino Linotype"/>
          <w:i/>
          <w:color w:val="231F20"/>
          <w:spacing w:val="-29"/>
          <w:sz w:val="24"/>
        </w:rPr>
        <w:t> </w:t>
      </w:r>
      <w:r>
        <w:rPr>
          <w:rFonts w:ascii="Palatino Linotype" w:hAnsi="Palatino Linotype"/>
          <w:i/>
          <w:color w:val="231F20"/>
          <w:sz w:val="24"/>
        </w:rPr>
        <w:t>a</w:t>
      </w:r>
      <w:r>
        <w:rPr>
          <w:rFonts w:ascii="Palatino Linotype" w:hAnsi="Palatino Linotype"/>
          <w:i/>
          <w:color w:val="231F20"/>
          <w:spacing w:val="-29"/>
          <w:sz w:val="24"/>
        </w:rPr>
        <w:t> </w:t>
      </w:r>
      <w:r>
        <w:rPr>
          <w:rFonts w:ascii="Palatino Linotype" w:hAnsi="Palatino Linotype"/>
          <w:i/>
          <w:color w:val="231F20"/>
          <w:spacing w:val="-7"/>
          <w:sz w:val="24"/>
        </w:rPr>
        <w:t>producciones</w:t>
      </w:r>
      <w:r>
        <w:rPr>
          <w:rFonts w:ascii="Palatino Linotype" w:hAnsi="Palatino Linotype"/>
          <w:i/>
          <w:color w:val="231F20"/>
          <w:spacing w:val="-29"/>
          <w:sz w:val="24"/>
        </w:rPr>
        <w:t> </w:t>
      </w:r>
      <w:r>
        <w:rPr>
          <w:rFonts w:ascii="Palatino Linotype" w:hAnsi="Palatino Linotype"/>
          <w:i/>
          <w:color w:val="231F20"/>
          <w:spacing w:val="-6"/>
          <w:sz w:val="24"/>
        </w:rPr>
        <w:t>científicas,</w:t>
      </w:r>
      <w:r>
        <w:rPr>
          <w:rFonts w:ascii="Palatino Linotype" w:hAnsi="Palatino Linotype"/>
          <w:i/>
          <w:color w:val="231F20"/>
          <w:spacing w:val="-29"/>
          <w:sz w:val="24"/>
        </w:rPr>
        <w:t> </w:t>
      </w:r>
      <w:r>
        <w:rPr>
          <w:rFonts w:ascii="Palatino Linotype" w:hAnsi="Palatino Linotype"/>
          <w:i/>
          <w:color w:val="231F20"/>
          <w:spacing w:val="-6"/>
          <w:sz w:val="24"/>
        </w:rPr>
        <w:t>artículos,</w:t>
      </w:r>
      <w:r>
        <w:rPr>
          <w:rFonts w:ascii="Palatino Linotype" w:hAnsi="Palatino Linotype"/>
          <w:i/>
          <w:color w:val="231F20"/>
          <w:spacing w:val="-29"/>
          <w:sz w:val="24"/>
        </w:rPr>
        <w:t> </w:t>
      </w:r>
      <w:r>
        <w:rPr>
          <w:rFonts w:ascii="Palatino Linotype" w:hAnsi="Palatino Linotype"/>
          <w:i/>
          <w:color w:val="231F20"/>
          <w:spacing w:val="-6"/>
          <w:sz w:val="24"/>
        </w:rPr>
        <w:t>participar</w:t>
      </w:r>
      <w:r>
        <w:rPr>
          <w:rFonts w:ascii="Palatino Linotype" w:hAnsi="Palatino Linotype"/>
          <w:i/>
          <w:color w:val="231F20"/>
          <w:spacing w:val="-29"/>
          <w:sz w:val="24"/>
        </w:rPr>
        <w:t> </w:t>
      </w:r>
      <w:r>
        <w:rPr>
          <w:rFonts w:ascii="Palatino Linotype" w:hAnsi="Palatino Linotype"/>
          <w:i/>
          <w:color w:val="231F20"/>
          <w:spacing w:val="-5"/>
          <w:sz w:val="24"/>
        </w:rPr>
        <w:t>en </w:t>
      </w:r>
      <w:r>
        <w:rPr>
          <w:rFonts w:ascii="Palatino Linotype" w:hAnsi="Palatino Linotype"/>
          <w:i/>
          <w:color w:val="231F20"/>
          <w:spacing w:val="-6"/>
          <w:sz w:val="24"/>
        </w:rPr>
        <w:t>ponencias,</w:t>
      </w:r>
      <w:r>
        <w:rPr>
          <w:rFonts w:ascii="Palatino Linotype" w:hAnsi="Palatino Linotype"/>
          <w:i/>
          <w:color w:val="231F20"/>
          <w:spacing w:val="-21"/>
          <w:sz w:val="24"/>
        </w:rPr>
        <w:t> </w:t>
      </w:r>
      <w:r>
        <w:rPr>
          <w:rFonts w:ascii="Palatino Linotype" w:hAnsi="Palatino Linotype"/>
          <w:i/>
          <w:color w:val="231F20"/>
          <w:spacing w:val="-3"/>
          <w:sz w:val="24"/>
        </w:rPr>
        <w:t>en</w:t>
      </w:r>
      <w:r>
        <w:rPr>
          <w:rFonts w:ascii="Palatino Linotype" w:hAnsi="Palatino Linotype"/>
          <w:i/>
          <w:color w:val="231F20"/>
          <w:spacing w:val="-21"/>
          <w:sz w:val="24"/>
        </w:rPr>
        <w:t> </w:t>
      </w:r>
      <w:r>
        <w:rPr>
          <w:rFonts w:ascii="Palatino Linotype" w:hAnsi="Palatino Linotype"/>
          <w:i/>
          <w:color w:val="231F20"/>
          <w:spacing w:val="-3"/>
          <w:sz w:val="24"/>
        </w:rPr>
        <w:t>fin</w:t>
      </w:r>
      <w:r>
        <w:rPr>
          <w:rFonts w:ascii="Palatino Linotype" w:hAnsi="Palatino Linotype"/>
          <w:i/>
          <w:color w:val="231F20"/>
          <w:spacing w:val="-21"/>
          <w:sz w:val="24"/>
        </w:rPr>
        <w:t> </w:t>
      </w:r>
      <w:r>
        <w:rPr>
          <w:rFonts w:ascii="Palatino Linotype" w:hAnsi="Palatino Linotype"/>
          <w:i/>
          <w:color w:val="231F20"/>
          <w:spacing w:val="-4"/>
          <w:sz w:val="24"/>
        </w:rPr>
        <w:t>si</w:t>
      </w:r>
      <w:r>
        <w:rPr>
          <w:rFonts w:ascii="Palatino Linotype" w:hAnsi="Palatino Linotype"/>
          <w:i/>
          <w:color w:val="231F20"/>
          <w:spacing w:val="-21"/>
          <w:sz w:val="24"/>
        </w:rPr>
        <w:t> </w:t>
      </w:r>
      <w:r>
        <w:rPr>
          <w:rFonts w:ascii="Palatino Linotype" w:hAnsi="Palatino Linotype"/>
          <w:i/>
          <w:color w:val="231F20"/>
          <w:spacing w:val="-6"/>
          <w:sz w:val="24"/>
        </w:rPr>
        <w:t>hay</w:t>
      </w:r>
      <w:r>
        <w:rPr>
          <w:rFonts w:ascii="Palatino Linotype" w:hAnsi="Palatino Linotype"/>
          <w:i/>
          <w:color w:val="231F20"/>
          <w:spacing w:val="-21"/>
          <w:sz w:val="24"/>
        </w:rPr>
        <w:t> </w:t>
      </w:r>
      <w:r>
        <w:rPr>
          <w:rFonts w:ascii="Palatino Linotype" w:hAnsi="Palatino Linotype"/>
          <w:i/>
          <w:color w:val="231F20"/>
          <w:spacing w:val="-4"/>
          <w:sz w:val="24"/>
        </w:rPr>
        <w:t>un</w:t>
      </w:r>
      <w:r>
        <w:rPr>
          <w:rFonts w:ascii="Palatino Linotype" w:hAnsi="Palatino Linotype"/>
          <w:i/>
          <w:color w:val="231F20"/>
          <w:spacing w:val="-21"/>
          <w:sz w:val="24"/>
        </w:rPr>
        <w:t> </w:t>
      </w:r>
      <w:r>
        <w:rPr>
          <w:rFonts w:ascii="Palatino Linotype" w:hAnsi="Palatino Linotype"/>
          <w:i/>
          <w:color w:val="231F20"/>
          <w:spacing w:val="-7"/>
          <w:sz w:val="24"/>
        </w:rPr>
        <w:t>momento</w:t>
      </w:r>
      <w:r>
        <w:rPr>
          <w:rFonts w:ascii="Palatino Linotype" w:hAnsi="Palatino Linotype"/>
          <w:i/>
          <w:color w:val="231F20"/>
          <w:spacing w:val="-21"/>
          <w:sz w:val="24"/>
        </w:rPr>
        <w:t> </w:t>
      </w:r>
      <w:r>
        <w:rPr>
          <w:rFonts w:ascii="Palatino Linotype" w:hAnsi="Palatino Linotype"/>
          <w:i/>
          <w:color w:val="231F20"/>
          <w:spacing w:val="-3"/>
          <w:sz w:val="24"/>
        </w:rPr>
        <w:t>en</w:t>
      </w:r>
      <w:r>
        <w:rPr>
          <w:rFonts w:ascii="Palatino Linotype" w:hAnsi="Palatino Linotype"/>
          <w:i/>
          <w:color w:val="231F20"/>
          <w:spacing w:val="-21"/>
          <w:sz w:val="24"/>
        </w:rPr>
        <w:t> </w:t>
      </w:r>
      <w:r>
        <w:rPr>
          <w:rFonts w:ascii="Palatino Linotype" w:hAnsi="Palatino Linotype"/>
          <w:i/>
          <w:color w:val="231F20"/>
          <w:spacing w:val="-6"/>
          <w:sz w:val="24"/>
        </w:rPr>
        <w:t>donde</w:t>
      </w:r>
      <w:r>
        <w:rPr>
          <w:rFonts w:ascii="Palatino Linotype" w:hAnsi="Palatino Linotype"/>
          <w:i/>
          <w:color w:val="231F20"/>
          <w:spacing w:val="-21"/>
          <w:sz w:val="24"/>
        </w:rPr>
        <w:t> </w:t>
      </w:r>
      <w:r>
        <w:rPr>
          <w:rFonts w:ascii="Palatino Linotype" w:hAnsi="Palatino Linotype"/>
          <w:i/>
          <w:color w:val="231F20"/>
          <w:spacing w:val="-5"/>
          <w:sz w:val="24"/>
        </w:rPr>
        <w:t>uno</w:t>
      </w:r>
      <w:r>
        <w:rPr>
          <w:rFonts w:ascii="Palatino Linotype" w:hAnsi="Palatino Linotype"/>
          <w:i/>
          <w:color w:val="231F20"/>
          <w:spacing w:val="-21"/>
          <w:sz w:val="24"/>
        </w:rPr>
        <w:t> </w:t>
      </w:r>
      <w:r>
        <w:rPr>
          <w:rFonts w:ascii="Palatino Linotype" w:hAnsi="Palatino Linotype"/>
          <w:i/>
          <w:color w:val="231F20"/>
          <w:spacing w:val="-3"/>
          <w:sz w:val="24"/>
        </w:rPr>
        <w:t>se</w:t>
      </w:r>
      <w:r>
        <w:rPr>
          <w:rFonts w:ascii="Palatino Linotype" w:hAnsi="Palatino Linotype"/>
          <w:i/>
          <w:color w:val="231F20"/>
          <w:spacing w:val="-21"/>
          <w:sz w:val="24"/>
        </w:rPr>
        <w:t> </w:t>
      </w:r>
      <w:r>
        <w:rPr>
          <w:rFonts w:ascii="Palatino Linotype" w:hAnsi="Palatino Linotype"/>
          <w:i/>
          <w:color w:val="231F20"/>
          <w:spacing w:val="-7"/>
          <w:sz w:val="24"/>
        </w:rPr>
        <w:t>satura</w:t>
      </w:r>
      <w:r>
        <w:rPr>
          <w:rFonts w:ascii="Palatino Linotype" w:hAnsi="Palatino Linotype"/>
          <w:i/>
          <w:color w:val="231F20"/>
          <w:spacing w:val="-21"/>
          <w:sz w:val="24"/>
        </w:rPr>
        <w:t> </w:t>
      </w:r>
      <w:r>
        <w:rPr>
          <w:rFonts w:ascii="Palatino Linotype" w:hAnsi="Palatino Linotype"/>
          <w:i/>
          <w:color w:val="231F20"/>
          <w:sz w:val="24"/>
        </w:rPr>
        <w:t>y</w:t>
      </w:r>
      <w:r>
        <w:rPr>
          <w:rFonts w:ascii="Palatino Linotype" w:hAnsi="Palatino Linotype"/>
          <w:i/>
          <w:color w:val="231F20"/>
          <w:spacing w:val="-21"/>
          <w:sz w:val="24"/>
        </w:rPr>
        <w:t> </w:t>
      </w:r>
      <w:r>
        <w:rPr>
          <w:rFonts w:ascii="Palatino Linotype" w:hAnsi="Palatino Linotype"/>
          <w:i/>
          <w:color w:val="231F20"/>
          <w:spacing w:val="-5"/>
          <w:sz w:val="24"/>
        </w:rPr>
        <w:t>desde</w:t>
      </w:r>
      <w:r>
        <w:rPr>
          <w:rFonts w:ascii="Palatino Linotype" w:hAnsi="Palatino Linotype"/>
          <w:i/>
          <w:color w:val="231F20"/>
          <w:spacing w:val="-21"/>
          <w:sz w:val="24"/>
        </w:rPr>
        <w:t> </w:t>
      </w:r>
      <w:r>
        <w:rPr>
          <w:rFonts w:ascii="Palatino Linotype" w:hAnsi="Palatino Linotype"/>
          <w:i/>
          <w:color w:val="231F20"/>
          <w:spacing w:val="-6"/>
          <w:sz w:val="24"/>
        </w:rPr>
        <w:t>luego</w:t>
      </w:r>
      <w:r>
        <w:rPr>
          <w:rFonts w:ascii="Palatino Linotype" w:hAnsi="Palatino Linotype"/>
          <w:i/>
          <w:color w:val="231F20"/>
          <w:spacing w:val="-21"/>
          <w:sz w:val="24"/>
        </w:rPr>
        <w:t> </w:t>
      </w:r>
      <w:r>
        <w:rPr>
          <w:rFonts w:ascii="Palatino Linotype" w:hAnsi="Palatino Linotype"/>
          <w:i/>
          <w:color w:val="231F20"/>
          <w:spacing w:val="-4"/>
          <w:sz w:val="24"/>
        </w:rPr>
        <w:t>eso</w:t>
      </w:r>
      <w:r>
        <w:rPr>
          <w:rFonts w:ascii="Palatino Linotype" w:hAnsi="Palatino Linotype"/>
          <w:i/>
          <w:color w:val="231F20"/>
          <w:spacing w:val="-21"/>
          <w:sz w:val="24"/>
        </w:rPr>
        <w:t> </w:t>
      </w:r>
      <w:r>
        <w:rPr>
          <w:rFonts w:ascii="Palatino Linotype" w:hAnsi="Palatino Linotype"/>
          <w:i/>
          <w:color w:val="231F20"/>
          <w:spacing w:val="-4"/>
          <w:sz w:val="24"/>
        </w:rPr>
        <w:t>te </w:t>
      </w:r>
      <w:r>
        <w:rPr>
          <w:rFonts w:ascii="Palatino Linotype" w:hAnsi="Palatino Linotype"/>
          <w:i/>
          <w:color w:val="231F20"/>
          <w:spacing w:val="-6"/>
          <w:sz w:val="24"/>
        </w:rPr>
        <w:t>conlleva</w:t>
      </w:r>
      <w:r>
        <w:rPr>
          <w:rFonts w:ascii="Palatino Linotype" w:hAnsi="Palatino Linotype"/>
          <w:i/>
          <w:color w:val="231F20"/>
          <w:spacing w:val="-35"/>
          <w:sz w:val="24"/>
        </w:rPr>
        <w:t> </w:t>
      </w:r>
      <w:r>
        <w:rPr>
          <w:rFonts w:ascii="Palatino Linotype" w:hAnsi="Palatino Linotype"/>
          <w:i/>
          <w:color w:val="231F20"/>
          <w:sz w:val="24"/>
        </w:rPr>
        <w:t>a</w:t>
      </w:r>
      <w:r>
        <w:rPr>
          <w:rFonts w:ascii="Palatino Linotype" w:hAnsi="Palatino Linotype"/>
          <w:i/>
          <w:color w:val="231F20"/>
          <w:spacing w:val="-35"/>
          <w:sz w:val="24"/>
        </w:rPr>
        <w:t> </w:t>
      </w:r>
      <w:r>
        <w:rPr>
          <w:rFonts w:ascii="Palatino Linotype" w:hAnsi="Palatino Linotype"/>
          <w:i/>
          <w:color w:val="231F20"/>
          <w:spacing w:val="-4"/>
          <w:sz w:val="24"/>
        </w:rPr>
        <w:t>un</w:t>
      </w:r>
      <w:r>
        <w:rPr>
          <w:rFonts w:ascii="Palatino Linotype" w:hAnsi="Palatino Linotype"/>
          <w:i/>
          <w:color w:val="231F20"/>
          <w:spacing w:val="-35"/>
          <w:sz w:val="24"/>
        </w:rPr>
        <w:t> </w:t>
      </w:r>
      <w:r>
        <w:rPr>
          <w:rFonts w:ascii="Palatino Linotype" w:hAnsi="Palatino Linotype"/>
          <w:i/>
          <w:color w:val="231F20"/>
          <w:spacing w:val="-6"/>
          <w:sz w:val="24"/>
        </w:rPr>
        <w:t>grado</w:t>
      </w:r>
      <w:r>
        <w:rPr>
          <w:rFonts w:ascii="Palatino Linotype" w:hAnsi="Palatino Linotype"/>
          <w:i/>
          <w:color w:val="231F20"/>
          <w:spacing w:val="-35"/>
          <w:sz w:val="24"/>
        </w:rPr>
        <w:t> </w:t>
      </w:r>
      <w:r>
        <w:rPr>
          <w:rFonts w:ascii="Palatino Linotype" w:hAnsi="Palatino Linotype"/>
          <w:i/>
          <w:color w:val="231F20"/>
          <w:spacing w:val="-3"/>
          <w:sz w:val="24"/>
        </w:rPr>
        <w:t>de</w:t>
      </w:r>
      <w:r>
        <w:rPr>
          <w:rFonts w:ascii="Palatino Linotype" w:hAnsi="Palatino Linotype"/>
          <w:i/>
          <w:color w:val="231F20"/>
          <w:spacing w:val="-35"/>
          <w:sz w:val="24"/>
        </w:rPr>
        <w:t> </w:t>
      </w:r>
      <w:r>
        <w:rPr>
          <w:rFonts w:ascii="Palatino Linotype" w:hAnsi="Palatino Linotype"/>
          <w:i/>
          <w:color w:val="231F20"/>
          <w:spacing w:val="-7"/>
          <w:sz w:val="24"/>
        </w:rPr>
        <w:t>estrés</w:t>
      </w:r>
      <w:r>
        <w:rPr>
          <w:rFonts w:ascii="Palatino Linotype" w:hAnsi="Palatino Linotype"/>
          <w:i/>
          <w:color w:val="231F20"/>
          <w:spacing w:val="-35"/>
          <w:sz w:val="24"/>
        </w:rPr>
        <w:t> </w:t>
      </w:r>
      <w:r>
        <w:rPr>
          <w:rFonts w:ascii="Palatino Linotype" w:hAnsi="Palatino Linotype"/>
          <w:i/>
          <w:color w:val="231F20"/>
          <w:spacing w:val="-6"/>
          <w:sz w:val="24"/>
        </w:rPr>
        <w:t>fuerte”.</w:t>
      </w:r>
      <w:r>
        <w:rPr>
          <w:rFonts w:ascii="Palatino Linotype" w:hAnsi="Palatino Linotype"/>
          <w:i/>
          <w:color w:val="231F20"/>
          <w:spacing w:val="-35"/>
          <w:sz w:val="24"/>
        </w:rPr>
        <w:t> </w:t>
      </w:r>
      <w:r>
        <w:rPr>
          <w:rFonts w:ascii="Palatino Linotype" w:hAnsi="Palatino Linotype"/>
          <w:i/>
          <w:color w:val="231F20"/>
          <w:spacing w:val="-7"/>
          <w:sz w:val="24"/>
        </w:rPr>
        <w:t>(Entrevista</w:t>
      </w:r>
      <w:r>
        <w:rPr>
          <w:rFonts w:ascii="Palatino Linotype" w:hAnsi="Palatino Linotype"/>
          <w:i/>
          <w:color w:val="231F20"/>
          <w:spacing w:val="-35"/>
          <w:sz w:val="24"/>
        </w:rPr>
        <w:t> </w:t>
      </w:r>
      <w:r>
        <w:rPr>
          <w:rFonts w:ascii="Palatino Linotype" w:hAnsi="Palatino Linotype"/>
          <w:i/>
          <w:color w:val="231F20"/>
          <w:spacing w:val="-5"/>
          <w:sz w:val="24"/>
        </w:rPr>
        <w:t>EM3)</w:t>
      </w:r>
    </w:p>
    <w:p>
      <w:pPr>
        <w:pStyle w:val="BodyText"/>
        <w:spacing w:line="242" w:lineRule="auto"/>
        <w:ind w:left="110" w:right="114" w:firstLine="453"/>
        <w:jc w:val="both"/>
      </w:pPr>
      <w:r>
        <w:rPr>
          <w:color w:val="231F20"/>
        </w:rPr>
        <w:t>Además, según la Facultad de Psicología de la Universidad Nacional </w:t>
      </w:r>
      <w:r>
        <w:rPr>
          <w:color w:val="231F20"/>
          <w:spacing w:val="-3"/>
        </w:rPr>
        <w:t>Autónoma </w:t>
      </w:r>
      <w:r>
        <w:rPr>
          <w:color w:val="231F20"/>
        </w:rPr>
        <w:t>de México, 43% de la población adulta en México padece esta enfermedad,</w:t>
      </w:r>
      <w:r>
        <w:rPr>
          <w:color w:val="231F20"/>
          <w:spacing w:val="-17"/>
        </w:rPr>
        <w:t> </w:t>
      </w:r>
      <w:r>
        <w:rPr>
          <w:color w:val="231F20"/>
        </w:rPr>
        <w:t>cifra</w:t>
      </w:r>
      <w:r>
        <w:rPr>
          <w:color w:val="231F20"/>
          <w:spacing w:val="-17"/>
        </w:rPr>
        <w:t> </w:t>
      </w:r>
      <w:r>
        <w:rPr>
          <w:color w:val="231F20"/>
        </w:rPr>
        <w:t>que</w:t>
      </w:r>
      <w:r>
        <w:rPr>
          <w:color w:val="231F20"/>
          <w:spacing w:val="-17"/>
        </w:rPr>
        <w:t> </w:t>
      </w:r>
      <w:r>
        <w:rPr>
          <w:color w:val="231F20"/>
        </w:rPr>
        <w:t>lo</w:t>
      </w:r>
      <w:r>
        <w:rPr>
          <w:color w:val="231F20"/>
          <w:spacing w:val="-17"/>
        </w:rPr>
        <w:t> </w:t>
      </w:r>
      <w:r>
        <w:rPr>
          <w:color w:val="231F20"/>
        </w:rPr>
        <w:t>convierte</w:t>
      </w:r>
      <w:r>
        <w:rPr>
          <w:color w:val="231F20"/>
          <w:spacing w:val="-17"/>
        </w:rPr>
        <w:t> </w:t>
      </w:r>
      <w:r>
        <w:rPr>
          <w:color w:val="231F20"/>
        </w:rPr>
        <w:t>en</w:t>
      </w:r>
      <w:r>
        <w:rPr>
          <w:color w:val="231F20"/>
          <w:spacing w:val="-17"/>
        </w:rPr>
        <w:t> </w:t>
      </w:r>
      <w:r>
        <w:rPr>
          <w:color w:val="231F20"/>
        </w:rPr>
        <w:t>uno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países</w:t>
      </w:r>
      <w:r>
        <w:rPr>
          <w:color w:val="231F20"/>
          <w:spacing w:val="-17"/>
        </w:rPr>
        <w:t> </w:t>
      </w:r>
      <w:r>
        <w:rPr>
          <w:color w:val="231F20"/>
        </w:rPr>
        <w:t>con</w:t>
      </w:r>
      <w:r>
        <w:rPr>
          <w:color w:val="231F20"/>
          <w:spacing w:val="-17"/>
        </w:rPr>
        <w:t> </w:t>
      </w:r>
      <w:r>
        <w:rPr>
          <w:color w:val="231F20"/>
          <w:spacing w:val="-3"/>
        </w:rPr>
        <w:t>mayores</w:t>
      </w:r>
      <w:r>
        <w:rPr>
          <w:color w:val="231F20"/>
          <w:spacing w:val="-17"/>
        </w:rPr>
        <w:t> </w:t>
      </w:r>
      <w:r>
        <w:rPr>
          <w:color w:val="231F20"/>
        </w:rPr>
        <w:t>niveles de estrés en todo el mundo; ya en particular los estudios han alertado acerca de la estrecha relación entre trabajo académico y trastornos a la salud: la consulta psiquiátrica en Sonora ha llegado a registrar más de 60 maestras,</w:t>
      </w:r>
      <w:r>
        <w:rPr>
          <w:color w:val="231F20"/>
          <w:spacing w:val="-21"/>
        </w:rPr>
        <w:t> </w:t>
      </w:r>
      <w:r>
        <w:rPr>
          <w:color w:val="231F20"/>
        </w:rPr>
        <w:t>de</w:t>
      </w:r>
      <w:r>
        <w:rPr>
          <w:color w:val="231F20"/>
          <w:spacing w:val="-21"/>
        </w:rPr>
        <w:t> </w:t>
      </w:r>
      <w:r>
        <w:rPr>
          <w:color w:val="231F20"/>
        </w:rPr>
        <w:t>todos</w:t>
      </w:r>
      <w:r>
        <w:rPr>
          <w:color w:val="231F20"/>
          <w:spacing w:val="-21"/>
        </w:rPr>
        <w:t> </w:t>
      </w:r>
      <w:r>
        <w:rPr>
          <w:color w:val="231F20"/>
        </w:rPr>
        <w:t>los</w:t>
      </w:r>
      <w:r>
        <w:rPr>
          <w:color w:val="231F20"/>
          <w:spacing w:val="-21"/>
        </w:rPr>
        <w:t> </w:t>
      </w:r>
      <w:r>
        <w:rPr>
          <w:color w:val="231F20"/>
        </w:rPr>
        <w:t>niveles,</w:t>
      </w:r>
      <w:r>
        <w:rPr>
          <w:color w:val="231F20"/>
          <w:spacing w:val="-21"/>
        </w:rPr>
        <w:t> </w:t>
      </w:r>
      <w:r>
        <w:rPr>
          <w:color w:val="231F20"/>
        </w:rPr>
        <w:t>por</w:t>
      </w:r>
      <w:r>
        <w:rPr>
          <w:color w:val="231F20"/>
          <w:spacing w:val="-21"/>
        </w:rPr>
        <w:t> </w:t>
      </w:r>
      <w:r>
        <w:rPr>
          <w:color w:val="231F20"/>
        </w:rPr>
        <w:t>cada</w:t>
      </w:r>
      <w:r>
        <w:rPr>
          <w:color w:val="231F20"/>
          <w:spacing w:val="-21"/>
        </w:rPr>
        <w:t> </w:t>
      </w:r>
      <w:r>
        <w:rPr>
          <w:color w:val="231F20"/>
        </w:rPr>
        <w:t>cien</w:t>
      </w:r>
      <w:r>
        <w:rPr>
          <w:color w:val="231F20"/>
          <w:spacing w:val="-21"/>
        </w:rPr>
        <w:t> </w:t>
      </w:r>
      <w:r>
        <w:rPr>
          <w:color w:val="231F20"/>
        </w:rPr>
        <w:t>personas</w:t>
      </w:r>
      <w:r>
        <w:rPr>
          <w:color w:val="231F20"/>
          <w:spacing w:val="-21"/>
        </w:rPr>
        <w:t> </w:t>
      </w:r>
      <w:r>
        <w:rPr>
          <w:color w:val="231F20"/>
        </w:rPr>
        <w:t>que</w:t>
      </w:r>
      <w:r>
        <w:rPr>
          <w:color w:val="231F20"/>
          <w:spacing w:val="-21"/>
        </w:rPr>
        <w:t> </w:t>
      </w:r>
      <w:r>
        <w:rPr>
          <w:color w:val="231F20"/>
        </w:rPr>
        <w:t>solicitan</w:t>
      </w:r>
      <w:r>
        <w:rPr>
          <w:color w:val="231F20"/>
          <w:spacing w:val="-21"/>
        </w:rPr>
        <w:t> </w:t>
      </w:r>
      <w:r>
        <w:rPr>
          <w:color w:val="231F20"/>
        </w:rPr>
        <w:t>atención psicológica</w:t>
      </w:r>
      <w:r>
        <w:rPr>
          <w:color w:val="231F20"/>
          <w:spacing w:val="-28"/>
        </w:rPr>
        <w:t> </w:t>
      </w:r>
      <w:r>
        <w:rPr>
          <w:color w:val="231F20"/>
        </w:rPr>
        <w:t>(S.</w:t>
      </w:r>
      <w:r>
        <w:rPr>
          <w:color w:val="231F20"/>
          <w:spacing w:val="-28"/>
        </w:rPr>
        <w:t> </w:t>
      </w:r>
      <w:r>
        <w:rPr>
          <w:color w:val="231F20"/>
        </w:rPr>
        <w:t>S.</w:t>
      </w:r>
      <w:r>
        <w:rPr>
          <w:color w:val="231F20"/>
          <w:spacing w:val="-28"/>
        </w:rPr>
        <w:t> </w:t>
      </w:r>
      <w:r>
        <w:rPr>
          <w:color w:val="231F20"/>
        </w:rPr>
        <w:t>S.</w:t>
      </w:r>
      <w:r>
        <w:rPr>
          <w:color w:val="231F20"/>
          <w:spacing w:val="-28"/>
        </w:rPr>
        <w:t> </w:t>
      </w:r>
      <w:r>
        <w:rPr>
          <w:color w:val="231F20"/>
        </w:rPr>
        <w:t>M.,</w:t>
      </w:r>
      <w:r>
        <w:rPr>
          <w:color w:val="231F20"/>
          <w:spacing w:val="-28"/>
        </w:rPr>
        <w:t> </w:t>
      </w:r>
      <w:r>
        <w:rPr>
          <w:color w:val="231F20"/>
        </w:rPr>
        <w:t>1991,</w:t>
      </w:r>
      <w:r>
        <w:rPr>
          <w:color w:val="231F20"/>
          <w:spacing w:val="-28"/>
        </w:rPr>
        <w:t> </w:t>
      </w:r>
      <w:r>
        <w:rPr>
          <w:color w:val="231F20"/>
        </w:rPr>
        <w:t>Rountree,</w:t>
      </w:r>
      <w:r>
        <w:rPr>
          <w:color w:val="231F20"/>
          <w:spacing w:val="-28"/>
        </w:rPr>
        <w:t> </w:t>
      </w:r>
      <w:r>
        <w:rPr>
          <w:color w:val="231F20"/>
          <w:spacing w:val="-6"/>
        </w:rPr>
        <w:t>J.</w:t>
      </w:r>
      <w:r>
        <w:rPr>
          <w:color w:val="231F20"/>
          <w:spacing w:val="-28"/>
        </w:rPr>
        <w:t> </w:t>
      </w:r>
      <w:r>
        <w:rPr>
          <w:color w:val="231F20"/>
        </w:rPr>
        <w:t>2011).</w:t>
      </w:r>
    </w:p>
    <w:p>
      <w:pPr>
        <w:spacing w:line="280" w:lineRule="exact" w:before="1"/>
        <w:ind w:left="110" w:right="114" w:firstLine="453"/>
        <w:jc w:val="both"/>
        <w:rPr>
          <w:rFonts w:ascii="Palatino Linotype" w:hAnsi="Palatino Linotype"/>
          <w:i/>
          <w:sz w:val="24"/>
        </w:rPr>
      </w:pPr>
      <w:r>
        <w:rPr>
          <w:color w:val="231F20"/>
          <w:sz w:val="24"/>
        </w:rPr>
        <w:t>Ante</w:t>
      </w:r>
      <w:r>
        <w:rPr>
          <w:color w:val="231F20"/>
          <w:spacing w:val="-12"/>
          <w:sz w:val="24"/>
        </w:rPr>
        <w:t> </w:t>
      </w:r>
      <w:r>
        <w:rPr>
          <w:color w:val="231F20"/>
          <w:sz w:val="24"/>
        </w:rPr>
        <w:t>esta</w:t>
      </w:r>
      <w:r>
        <w:rPr>
          <w:color w:val="231F20"/>
          <w:spacing w:val="-12"/>
          <w:sz w:val="24"/>
        </w:rPr>
        <w:t> </w:t>
      </w:r>
      <w:r>
        <w:rPr>
          <w:color w:val="231F20"/>
          <w:sz w:val="24"/>
        </w:rPr>
        <w:t>afectación</w:t>
      </w:r>
      <w:r>
        <w:rPr>
          <w:color w:val="231F20"/>
          <w:spacing w:val="-12"/>
          <w:sz w:val="24"/>
        </w:rPr>
        <w:t> </w:t>
      </w:r>
      <w:r>
        <w:rPr>
          <w:color w:val="231F20"/>
          <w:sz w:val="24"/>
        </w:rPr>
        <w:t>de</w:t>
      </w:r>
      <w:r>
        <w:rPr>
          <w:color w:val="231F20"/>
          <w:spacing w:val="-12"/>
          <w:sz w:val="24"/>
        </w:rPr>
        <w:t> </w:t>
      </w:r>
      <w:r>
        <w:rPr>
          <w:color w:val="231F20"/>
          <w:sz w:val="24"/>
        </w:rPr>
        <w:t>la</w:t>
      </w:r>
      <w:r>
        <w:rPr>
          <w:color w:val="231F20"/>
          <w:spacing w:val="-12"/>
          <w:sz w:val="24"/>
        </w:rPr>
        <w:t> </w:t>
      </w:r>
      <w:r>
        <w:rPr>
          <w:color w:val="231F20"/>
          <w:sz w:val="24"/>
        </w:rPr>
        <w:t>salud,</w:t>
      </w:r>
      <w:r>
        <w:rPr>
          <w:color w:val="231F20"/>
          <w:spacing w:val="-12"/>
          <w:sz w:val="24"/>
        </w:rPr>
        <w:t> </w:t>
      </w:r>
      <w:r>
        <w:rPr>
          <w:color w:val="231F20"/>
          <w:sz w:val="24"/>
        </w:rPr>
        <w:t>uno</w:t>
      </w:r>
      <w:r>
        <w:rPr>
          <w:color w:val="231F20"/>
          <w:spacing w:val="-12"/>
          <w:sz w:val="24"/>
        </w:rPr>
        <w:t> </w:t>
      </w:r>
      <w:r>
        <w:rPr>
          <w:color w:val="231F20"/>
          <w:sz w:val="24"/>
        </w:rPr>
        <w:t>de</w:t>
      </w:r>
      <w:r>
        <w:rPr>
          <w:color w:val="231F20"/>
          <w:spacing w:val="-12"/>
          <w:sz w:val="24"/>
        </w:rPr>
        <w:t> </w:t>
      </w:r>
      <w:r>
        <w:rPr>
          <w:color w:val="231F20"/>
          <w:sz w:val="24"/>
        </w:rPr>
        <w:t>los</w:t>
      </w:r>
      <w:r>
        <w:rPr>
          <w:color w:val="231F20"/>
          <w:spacing w:val="-12"/>
          <w:sz w:val="24"/>
        </w:rPr>
        <w:t> </w:t>
      </w:r>
      <w:r>
        <w:rPr>
          <w:color w:val="231F20"/>
          <w:sz w:val="24"/>
        </w:rPr>
        <w:t>participantes</w:t>
      </w:r>
      <w:r>
        <w:rPr>
          <w:color w:val="231F20"/>
          <w:spacing w:val="-12"/>
          <w:sz w:val="24"/>
        </w:rPr>
        <w:t> </w:t>
      </w:r>
      <w:r>
        <w:rPr>
          <w:color w:val="231F20"/>
          <w:sz w:val="24"/>
        </w:rPr>
        <w:t>en</w:t>
      </w:r>
      <w:r>
        <w:rPr>
          <w:color w:val="231F20"/>
          <w:spacing w:val="-12"/>
          <w:sz w:val="24"/>
        </w:rPr>
        <w:t> </w:t>
      </w:r>
      <w:r>
        <w:rPr>
          <w:color w:val="231F20"/>
          <w:sz w:val="24"/>
        </w:rPr>
        <w:t>el</w:t>
      </w:r>
      <w:r>
        <w:rPr>
          <w:color w:val="231F20"/>
          <w:spacing w:val="-12"/>
          <w:sz w:val="24"/>
        </w:rPr>
        <w:t> </w:t>
      </w:r>
      <w:r>
        <w:rPr>
          <w:color w:val="231F20"/>
          <w:sz w:val="24"/>
        </w:rPr>
        <w:t>estudio, comentó: </w:t>
      </w:r>
      <w:r>
        <w:rPr>
          <w:rFonts w:ascii="Palatino Linotype" w:hAnsi="Palatino Linotype"/>
          <w:i/>
          <w:color w:val="231F20"/>
          <w:spacing w:val="-6"/>
          <w:sz w:val="24"/>
        </w:rPr>
        <w:t>“Me </w:t>
      </w:r>
      <w:r>
        <w:rPr>
          <w:rFonts w:ascii="Palatino Linotype" w:hAnsi="Palatino Linotype"/>
          <w:i/>
          <w:color w:val="231F20"/>
          <w:spacing w:val="-3"/>
          <w:sz w:val="24"/>
        </w:rPr>
        <w:t>estaba </w:t>
      </w:r>
      <w:r>
        <w:rPr>
          <w:rFonts w:ascii="Palatino Linotype" w:hAnsi="Palatino Linotype"/>
          <w:i/>
          <w:color w:val="231F20"/>
          <w:sz w:val="24"/>
        </w:rPr>
        <w:t>bañando cuando no me pude </w:t>
      </w:r>
      <w:r>
        <w:rPr>
          <w:rFonts w:ascii="Palatino Linotype" w:hAnsi="Palatino Linotype"/>
          <w:i/>
          <w:color w:val="231F20"/>
          <w:spacing w:val="-3"/>
          <w:sz w:val="24"/>
        </w:rPr>
        <w:t>levantar </w:t>
      </w:r>
      <w:r>
        <w:rPr>
          <w:rFonts w:ascii="Palatino Linotype" w:hAnsi="Palatino Linotype"/>
          <w:i/>
          <w:color w:val="231F20"/>
          <w:sz w:val="24"/>
        </w:rPr>
        <w:t>y termine en </w:t>
      </w:r>
      <w:r>
        <w:rPr>
          <w:rFonts w:ascii="Palatino Linotype" w:hAnsi="Palatino Linotype"/>
          <w:i/>
          <w:color w:val="231F20"/>
          <w:sz w:val="24"/>
        </w:rPr>
        <w:t>el</w:t>
      </w:r>
      <w:r>
        <w:rPr>
          <w:rFonts w:ascii="Palatino Linotype" w:hAnsi="Palatino Linotype"/>
          <w:i/>
          <w:color w:val="231F20"/>
          <w:spacing w:val="-6"/>
          <w:sz w:val="24"/>
        </w:rPr>
        <w:t> </w:t>
      </w:r>
      <w:r>
        <w:rPr>
          <w:rFonts w:ascii="Palatino Linotype" w:hAnsi="Palatino Linotype"/>
          <w:i/>
          <w:color w:val="231F20"/>
          <w:spacing w:val="-3"/>
          <w:sz w:val="24"/>
        </w:rPr>
        <w:t>hospital</w:t>
      </w:r>
      <w:r>
        <w:rPr>
          <w:rFonts w:ascii="Palatino Linotype" w:hAnsi="Palatino Linotype"/>
          <w:i/>
          <w:color w:val="231F20"/>
          <w:spacing w:val="-6"/>
          <w:sz w:val="24"/>
        </w:rPr>
        <w:t> </w:t>
      </w:r>
      <w:r>
        <w:rPr>
          <w:rFonts w:ascii="Palatino Linotype" w:hAnsi="Palatino Linotype"/>
          <w:i/>
          <w:color w:val="231F20"/>
          <w:sz w:val="24"/>
        </w:rPr>
        <w:t>3</w:t>
      </w:r>
      <w:r>
        <w:rPr>
          <w:rFonts w:ascii="Palatino Linotype" w:hAnsi="Palatino Linotype"/>
          <w:i/>
          <w:color w:val="231F20"/>
          <w:spacing w:val="-6"/>
          <w:sz w:val="24"/>
        </w:rPr>
        <w:t> </w:t>
      </w:r>
      <w:r>
        <w:rPr>
          <w:rFonts w:ascii="Palatino Linotype" w:hAnsi="Palatino Linotype"/>
          <w:i/>
          <w:color w:val="231F20"/>
          <w:sz w:val="24"/>
        </w:rPr>
        <w:t>días,</w:t>
      </w:r>
      <w:r>
        <w:rPr>
          <w:rFonts w:ascii="Palatino Linotype" w:hAnsi="Palatino Linotype"/>
          <w:i/>
          <w:color w:val="231F20"/>
          <w:spacing w:val="-6"/>
          <w:sz w:val="24"/>
        </w:rPr>
        <w:t> </w:t>
      </w:r>
      <w:r>
        <w:rPr>
          <w:rFonts w:ascii="Palatino Linotype" w:hAnsi="Palatino Linotype"/>
          <w:i/>
          <w:color w:val="231F20"/>
          <w:spacing w:val="-3"/>
          <w:sz w:val="24"/>
        </w:rPr>
        <w:t>resulto</w:t>
      </w:r>
      <w:r>
        <w:rPr>
          <w:rFonts w:ascii="Palatino Linotype" w:hAnsi="Palatino Linotype"/>
          <w:i/>
          <w:color w:val="231F20"/>
          <w:spacing w:val="-6"/>
          <w:sz w:val="24"/>
        </w:rPr>
        <w:t> </w:t>
      </w:r>
      <w:r>
        <w:rPr>
          <w:rFonts w:ascii="Palatino Linotype" w:hAnsi="Palatino Linotype"/>
          <w:i/>
          <w:color w:val="231F20"/>
          <w:sz w:val="24"/>
        </w:rPr>
        <w:t>que</w:t>
      </w:r>
      <w:r>
        <w:rPr>
          <w:rFonts w:ascii="Palatino Linotype" w:hAnsi="Palatino Linotype"/>
          <w:i/>
          <w:color w:val="231F20"/>
          <w:spacing w:val="-6"/>
          <w:sz w:val="24"/>
        </w:rPr>
        <w:t> </w:t>
      </w:r>
      <w:r>
        <w:rPr>
          <w:rFonts w:ascii="Palatino Linotype" w:hAnsi="Palatino Linotype"/>
          <w:i/>
          <w:color w:val="231F20"/>
          <w:sz w:val="24"/>
        </w:rPr>
        <w:t>tenía</w:t>
      </w:r>
      <w:r>
        <w:rPr>
          <w:rFonts w:ascii="Palatino Linotype" w:hAnsi="Palatino Linotype"/>
          <w:i/>
          <w:color w:val="231F20"/>
          <w:spacing w:val="-6"/>
          <w:sz w:val="24"/>
        </w:rPr>
        <w:t> </w:t>
      </w:r>
      <w:r>
        <w:rPr>
          <w:rFonts w:ascii="Palatino Linotype" w:hAnsi="Palatino Linotype"/>
          <w:i/>
          <w:color w:val="231F20"/>
          <w:spacing w:val="-2"/>
          <w:sz w:val="24"/>
        </w:rPr>
        <w:t>una</w:t>
      </w:r>
      <w:r>
        <w:rPr>
          <w:rFonts w:ascii="Palatino Linotype" w:hAnsi="Palatino Linotype"/>
          <w:i/>
          <w:color w:val="231F20"/>
          <w:spacing w:val="-6"/>
          <w:sz w:val="24"/>
        </w:rPr>
        <w:t> </w:t>
      </w:r>
      <w:r>
        <w:rPr>
          <w:rFonts w:ascii="Palatino Linotype" w:hAnsi="Palatino Linotype"/>
          <w:i/>
          <w:color w:val="231F20"/>
          <w:sz w:val="24"/>
        </w:rPr>
        <w:t>colitis,</w:t>
      </w:r>
      <w:r>
        <w:rPr>
          <w:rFonts w:ascii="Palatino Linotype" w:hAnsi="Palatino Linotype"/>
          <w:i/>
          <w:color w:val="231F20"/>
          <w:spacing w:val="-6"/>
          <w:sz w:val="24"/>
        </w:rPr>
        <w:t> </w:t>
      </w:r>
      <w:r>
        <w:rPr>
          <w:rFonts w:ascii="Palatino Linotype" w:hAnsi="Palatino Linotype"/>
          <w:i/>
          <w:color w:val="231F20"/>
          <w:sz w:val="24"/>
        </w:rPr>
        <w:t>colon</w:t>
      </w:r>
      <w:r>
        <w:rPr>
          <w:rFonts w:ascii="Palatino Linotype" w:hAnsi="Palatino Linotype"/>
          <w:i/>
          <w:color w:val="231F20"/>
          <w:spacing w:val="-6"/>
          <w:sz w:val="24"/>
        </w:rPr>
        <w:t> </w:t>
      </w:r>
      <w:r>
        <w:rPr>
          <w:rFonts w:ascii="Palatino Linotype" w:hAnsi="Palatino Linotype"/>
          <w:i/>
          <w:color w:val="231F20"/>
          <w:sz w:val="24"/>
        </w:rPr>
        <w:t>inflamado</w:t>
      </w:r>
      <w:r>
        <w:rPr>
          <w:rFonts w:ascii="Palatino Linotype" w:hAnsi="Palatino Linotype"/>
          <w:i/>
          <w:color w:val="231F20"/>
          <w:spacing w:val="-6"/>
          <w:sz w:val="24"/>
        </w:rPr>
        <w:t> </w:t>
      </w:r>
      <w:r>
        <w:rPr>
          <w:rFonts w:ascii="Palatino Linotype" w:hAnsi="Palatino Linotype"/>
          <w:i/>
          <w:color w:val="231F20"/>
          <w:sz w:val="24"/>
        </w:rPr>
        <w:t>y</w:t>
      </w:r>
      <w:r>
        <w:rPr>
          <w:rFonts w:ascii="Palatino Linotype" w:hAnsi="Palatino Linotype"/>
          <w:i/>
          <w:color w:val="231F20"/>
          <w:spacing w:val="-6"/>
          <w:sz w:val="24"/>
        </w:rPr>
        <w:t> </w:t>
      </w:r>
      <w:r>
        <w:rPr>
          <w:rFonts w:ascii="Palatino Linotype" w:hAnsi="Palatino Linotype"/>
          <w:i/>
          <w:color w:val="231F20"/>
          <w:sz w:val="24"/>
        </w:rPr>
        <w:t>el</w:t>
      </w:r>
      <w:r>
        <w:rPr>
          <w:rFonts w:ascii="Palatino Linotype" w:hAnsi="Palatino Linotype"/>
          <w:i/>
          <w:color w:val="231F20"/>
          <w:spacing w:val="-6"/>
          <w:sz w:val="24"/>
        </w:rPr>
        <w:t> </w:t>
      </w:r>
      <w:r>
        <w:rPr>
          <w:rFonts w:ascii="Palatino Linotype" w:hAnsi="Palatino Linotype"/>
          <w:i/>
          <w:color w:val="231F20"/>
          <w:sz w:val="24"/>
        </w:rPr>
        <w:t>médico </w:t>
      </w:r>
      <w:r>
        <w:rPr>
          <w:rFonts w:ascii="Palatino Linotype" w:hAnsi="Palatino Linotype"/>
          <w:i/>
          <w:color w:val="231F20"/>
          <w:spacing w:val="-3"/>
          <w:sz w:val="24"/>
        </w:rPr>
        <w:t>internista </w:t>
      </w:r>
      <w:r>
        <w:rPr>
          <w:rFonts w:ascii="Palatino Linotype" w:hAnsi="Palatino Linotype"/>
          <w:i/>
          <w:color w:val="231F20"/>
          <w:sz w:val="24"/>
        </w:rPr>
        <w:t>me dijo que es </w:t>
      </w:r>
      <w:r>
        <w:rPr>
          <w:rFonts w:ascii="Palatino Linotype" w:hAnsi="Palatino Linotype"/>
          <w:i/>
          <w:color w:val="231F20"/>
          <w:spacing w:val="-3"/>
          <w:sz w:val="24"/>
        </w:rPr>
        <w:t>propio </w:t>
      </w:r>
      <w:r>
        <w:rPr>
          <w:rFonts w:ascii="Palatino Linotype" w:hAnsi="Palatino Linotype"/>
          <w:i/>
          <w:color w:val="231F20"/>
          <w:sz w:val="24"/>
        </w:rPr>
        <w:t>de las personas con el perfil que yo </w:t>
      </w:r>
      <w:r>
        <w:rPr>
          <w:rFonts w:ascii="Palatino Linotype" w:hAnsi="Palatino Linotype"/>
          <w:i/>
          <w:color w:val="231F20"/>
          <w:spacing w:val="-3"/>
          <w:sz w:val="24"/>
        </w:rPr>
        <w:t>tengo, </w:t>
      </w:r>
      <w:r>
        <w:rPr>
          <w:rFonts w:ascii="Palatino Linotype" w:hAnsi="Palatino Linotype"/>
          <w:i/>
          <w:color w:val="231F20"/>
          <w:sz w:val="24"/>
        </w:rPr>
        <w:t>que</w:t>
      </w:r>
      <w:r>
        <w:rPr>
          <w:rFonts w:ascii="Palatino Linotype" w:hAnsi="Palatino Linotype"/>
          <w:i/>
          <w:color w:val="231F20"/>
          <w:spacing w:val="-21"/>
          <w:sz w:val="24"/>
        </w:rPr>
        <w:t> </w:t>
      </w:r>
      <w:r>
        <w:rPr>
          <w:rFonts w:ascii="Palatino Linotype" w:hAnsi="Palatino Linotype"/>
          <w:i/>
          <w:color w:val="231F20"/>
          <w:sz w:val="24"/>
        </w:rPr>
        <w:t>tengamos</w:t>
      </w:r>
      <w:r>
        <w:rPr>
          <w:rFonts w:ascii="Palatino Linotype" w:hAnsi="Palatino Linotype"/>
          <w:i/>
          <w:color w:val="231F20"/>
          <w:spacing w:val="-21"/>
          <w:sz w:val="24"/>
        </w:rPr>
        <w:t> </w:t>
      </w:r>
      <w:r>
        <w:rPr>
          <w:rFonts w:ascii="Palatino Linotype" w:hAnsi="Palatino Linotype"/>
          <w:i/>
          <w:color w:val="231F20"/>
          <w:sz w:val="24"/>
        </w:rPr>
        <w:t>colapsos</w:t>
      </w:r>
      <w:r>
        <w:rPr>
          <w:rFonts w:ascii="Palatino Linotype" w:hAnsi="Palatino Linotype"/>
          <w:i/>
          <w:color w:val="231F20"/>
          <w:spacing w:val="-21"/>
          <w:sz w:val="24"/>
        </w:rPr>
        <w:t> </w:t>
      </w:r>
      <w:r>
        <w:rPr>
          <w:rFonts w:ascii="Palatino Linotype" w:hAnsi="Palatino Linotype"/>
          <w:i/>
          <w:color w:val="231F20"/>
          <w:spacing w:val="-3"/>
          <w:sz w:val="24"/>
        </w:rPr>
        <w:t>intestinales</w:t>
      </w:r>
      <w:r>
        <w:rPr>
          <w:rFonts w:ascii="Palatino Linotype" w:hAnsi="Palatino Linotype"/>
          <w:i/>
          <w:color w:val="231F20"/>
          <w:spacing w:val="-21"/>
          <w:sz w:val="24"/>
        </w:rPr>
        <w:t> </w:t>
      </w:r>
      <w:r>
        <w:rPr>
          <w:rFonts w:ascii="Palatino Linotype" w:hAnsi="Palatino Linotype"/>
          <w:i/>
          <w:color w:val="231F20"/>
          <w:sz w:val="24"/>
        </w:rPr>
        <w:t>y</w:t>
      </w:r>
      <w:r>
        <w:rPr>
          <w:rFonts w:ascii="Palatino Linotype" w:hAnsi="Palatino Linotype"/>
          <w:i/>
          <w:color w:val="231F20"/>
          <w:spacing w:val="-21"/>
          <w:sz w:val="24"/>
        </w:rPr>
        <w:t> </w:t>
      </w:r>
      <w:r>
        <w:rPr>
          <w:rFonts w:ascii="Palatino Linotype" w:hAnsi="Palatino Linotype"/>
          <w:i/>
          <w:color w:val="231F20"/>
          <w:sz w:val="24"/>
        </w:rPr>
        <w:t>que</w:t>
      </w:r>
      <w:r>
        <w:rPr>
          <w:rFonts w:ascii="Palatino Linotype" w:hAnsi="Palatino Linotype"/>
          <w:i/>
          <w:color w:val="231F20"/>
          <w:spacing w:val="-21"/>
          <w:sz w:val="24"/>
        </w:rPr>
        <w:t> </w:t>
      </w:r>
      <w:r>
        <w:rPr>
          <w:rFonts w:ascii="Palatino Linotype" w:hAnsi="Palatino Linotype"/>
          <w:i/>
          <w:color w:val="231F20"/>
          <w:sz w:val="24"/>
        </w:rPr>
        <w:t>era</w:t>
      </w:r>
      <w:r>
        <w:rPr>
          <w:rFonts w:ascii="Palatino Linotype" w:hAnsi="Palatino Linotype"/>
          <w:i/>
          <w:color w:val="231F20"/>
          <w:spacing w:val="-21"/>
          <w:sz w:val="24"/>
        </w:rPr>
        <w:t> </w:t>
      </w:r>
      <w:r>
        <w:rPr>
          <w:rFonts w:ascii="Palatino Linotype" w:hAnsi="Palatino Linotype"/>
          <w:i/>
          <w:color w:val="231F20"/>
          <w:sz w:val="24"/>
        </w:rPr>
        <w:t>el</w:t>
      </w:r>
      <w:r>
        <w:rPr>
          <w:rFonts w:ascii="Palatino Linotype" w:hAnsi="Palatino Linotype"/>
          <w:i/>
          <w:color w:val="231F20"/>
          <w:spacing w:val="-21"/>
          <w:sz w:val="24"/>
        </w:rPr>
        <w:t> </w:t>
      </w:r>
      <w:r>
        <w:rPr>
          <w:rFonts w:ascii="Palatino Linotype" w:hAnsi="Palatino Linotype"/>
          <w:i/>
          <w:color w:val="231F20"/>
          <w:spacing w:val="-3"/>
          <w:sz w:val="24"/>
        </w:rPr>
        <w:t>equivalente</w:t>
      </w:r>
      <w:r>
        <w:rPr>
          <w:rFonts w:ascii="Palatino Linotype" w:hAnsi="Palatino Linotype"/>
          <w:i/>
          <w:color w:val="231F20"/>
          <w:spacing w:val="-21"/>
          <w:sz w:val="24"/>
        </w:rPr>
        <w:t> </w:t>
      </w:r>
      <w:r>
        <w:rPr>
          <w:rFonts w:ascii="Palatino Linotype" w:hAnsi="Palatino Linotype"/>
          <w:i/>
          <w:color w:val="231F20"/>
          <w:sz w:val="24"/>
        </w:rPr>
        <w:t>a</w:t>
      </w:r>
      <w:r>
        <w:rPr>
          <w:rFonts w:ascii="Palatino Linotype" w:hAnsi="Palatino Linotype"/>
          <w:i/>
          <w:color w:val="231F20"/>
          <w:spacing w:val="-21"/>
          <w:sz w:val="24"/>
        </w:rPr>
        <w:t> </w:t>
      </w:r>
      <w:r>
        <w:rPr>
          <w:rFonts w:ascii="Palatino Linotype" w:hAnsi="Palatino Linotype"/>
          <w:i/>
          <w:color w:val="231F20"/>
          <w:sz w:val="24"/>
        </w:rPr>
        <w:t>haber</w:t>
      </w:r>
      <w:r>
        <w:rPr>
          <w:rFonts w:ascii="Palatino Linotype" w:hAnsi="Palatino Linotype"/>
          <w:i/>
          <w:color w:val="231F20"/>
          <w:spacing w:val="-21"/>
          <w:sz w:val="24"/>
        </w:rPr>
        <w:t> </w:t>
      </w:r>
      <w:r>
        <w:rPr>
          <w:rFonts w:ascii="Palatino Linotype" w:hAnsi="Palatino Linotype"/>
          <w:i/>
          <w:color w:val="231F20"/>
          <w:sz w:val="24"/>
        </w:rPr>
        <w:t>tenido</w:t>
      </w:r>
      <w:r>
        <w:rPr>
          <w:rFonts w:ascii="Palatino Linotype" w:hAnsi="Palatino Linotype"/>
          <w:i/>
          <w:color w:val="231F20"/>
          <w:spacing w:val="-21"/>
          <w:sz w:val="24"/>
        </w:rPr>
        <w:t> </w:t>
      </w:r>
      <w:r>
        <w:rPr>
          <w:rFonts w:ascii="Palatino Linotype" w:hAnsi="Palatino Linotype"/>
          <w:i/>
          <w:color w:val="231F20"/>
          <w:sz w:val="24"/>
        </w:rPr>
        <w:t>un </w:t>
      </w:r>
      <w:r>
        <w:rPr>
          <w:rFonts w:ascii="Palatino Linotype" w:hAnsi="Palatino Linotype"/>
          <w:i/>
          <w:color w:val="231F20"/>
          <w:spacing w:val="-3"/>
          <w:sz w:val="24"/>
        </w:rPr>
        <w:t>ataque </w:t>
      </w:r>
      <w:r>
        <w:rPr>
          <w:rFonts w:ascii="Palatino Linotype" w:hAnsi="Palatino Linotype"/>
          <w:i/>
          <w:color w:val="231F20"/>
          <w:spacing w:val="-4"/>
          <w:sz w:val="24"/>
        </w:rPr>
        <w:t>cardiaco, </w:t>
      </w:r>
      <w:r>
        <w:rPr>
          <w:rFonts w:ascii="Palatino Linotype" w:hAnsi="Palatino Linotype"/>
          <w:i/>
          <w:color w:val="231F20"/>
          <w:sz w:val="24"/>
        </w:rPr>
        <w:t>ósea lo puedes tener en el corazón o lo puedes tener en</w:t>
      </w:r>
      <w:r>
        <w:rPr>
          <w:rFonts w:ascii="Palatino Linotype" w:hAnsi="Palatino Linotype"/>
          <w:i/>
          <w:color w:val="231F20"/>
          <w:spacing w:val="20"/>
          <w:sz w:val="24"/>
        </w:rPr>
        <w:t> </w:t>
      </w:r>
      <w:r>
        <w:rPr>
          <w:rFonts w:ascii="Palatino Linotype" w:hAnsi="Palatino Linotype"/>
          <w:i/>
          <w:color w:val="231F20"/>
          <w:sz w:val="24"/>
        </w:rPr>
        <w:t>los</w:t>
      </w:r>
    </w:p>
    <w:p>
      <w:pPr>
        <w:spacing w:after="0" w:line="280" w:lineRule="exact"/>
        <w:jc w:val="both"/>
        <w:rPr>
          <w:rFonts w:ascii="Palatino Linotype" w:hAnsi="Palatino Linotype"/>
          <w:sz w:val="24"/>
        </w:rPr>
        <w:sectPr>
          <w:pgSz w:w="9360" w:h="12480"/>
          <w:pgMar w:header="486" w:footer="504" w:top="880" w:bottom="700" w:left="740" w:right="1300"/>
        </w:sectPr>
      </w:pPr>
    </w:p>
    <w:p>
      <w:pPr>
        <w:pStyle w:val="BodyText"/>
        <w:spacing w:before="5"/>
        <w:rPr>
          <w:rFonts w:ascii="Palatino Linotype"/>
          <w:i/>
          <w:sz w:val="28"/>
        </w:rPr>
      </w:pPr>
    </w:p>
    <w:p>
      <w:pPr>
        <w:spacing w:line="280" w:lineRule="exact" w:before="53"/>
        <w:ind w:left="1417" w:right="37" w:firstLine="0"/>
        <w:jc w:val="left"/>
        <w:rPr>
          <w:rFonts w:ascii="Palatino Linotype" w:hAnsi="Palatino Linotype"/>
          <w:i/>
          <w:sz w:val="24"/>
        </w:rPr>
      </w:pPr>
      <w:r>
        <w:rPr>
          <w:rFonts w:ascii="Palatino Linotype" w:hAnsi="Palatino Linotype"/>
          <w:i/>
          <w:color w:val="231F20"/>
          <w:spacing w:val="-3"/>
          <w:sz w:val="24"/>
        </w:rPr>
        <w:t>intestinos</w:t>
      </w:r>
      <w:r>
        <w:rPr>
          <w:rFonts w:ascii="Palatino Linotype" w:hAnsi="Palatino Linotype"/>
          <w:i/>
          <w:color w:val="231F20"/>
          <w:spacing w:val="-33"/>
          <w:sz w:val="24"/>
        </w:rPr>
        <w:t> </w:t>
      </w:r>
      <w:r>
        <w:rPr>
          <w:rFonts w:ascii="Palatino Linotype" w:hAnsi="Palatino Linotype"/>
          <w:i/>
          <w:color w:val="231F20"/>
          <w:sz w:val="24"/>
        </w:rPr>
        <w:t>o</w:t>
      </w:r>
      <w:r>
        <w:rPr>
          <w:rFonts w:ascii="Palatino Linotype" w:hAnsi="Palatino Linotype"/>
          <w:i/>
          <w:color w:val="231F20"/>
          <w:spacing w:val="-33"/>
          <w:sz w:val="24"/>
        </w:rPr>
        <w:t> </w:t>
      </w:r>
      <w:r>
        <w:rPr>
          <w:rFonts w:ascii="Palatino Linotype" w:hAnsi="Palatino Linotype"/>
          <w:i/>
          <w:color w:val="231F20"/>
          <w:sz w:val="24"/>
        </w:rPr>
        <w:t>puedes</w:t>
      </w:r>
      <w:r>
        <w:rPr>
          <w:rFonts w:ascii="Palatino Linotype" w:hAnsi="Palatino Linotype"/>
          <w:i/>
          <w:color w:val="231F20"/>
          <w:spacing w:val="-33"/>
          <w:sz w:val="24"/>
        </w:rPr>
        <w:t> </w:t>
      </w:r>
      <w:r>
        <w:rPr>
          <w:rFonts w:ascii="Palatino Linotype" w:hAnsi="Palatino Linotype"/>
          <w:i/>
          <w:color w:val="231F20"/>
          <w:sz w:val="24"/>
        </w:rPr>
        <w:t>tenerlo</w:t>
      </w:r>
      <w:r>
        <w:rPr>
          <w:rFonts w:ascii="Palatino Linotype" w:hAnsi="Palatino Linotype"/>
          <w:i/>
          <w:color w:val="231F20"/>
          <w:spacing w:val="-33"/>
          <w:sz w:val="24"/>
        </w:rPr>
        <w:t> </w:t>
      </w:r>
      <w:r>
        <w:rPr>
          <w:rFonts w:ascii="Palatino Linotype" w:hAnsi="Palatino Linotype"/>
          <w:i/>
          <w:color w:val="231F20"/>
          <w:sz w:val="24"/>
        </w:rPr>
        <w:t>en</w:t>
      </w:r>
      <w:r>
        <w:rPr>
          <w:rFonts w:ascii="Palatino Linotype" w:hAnsi="Palatino Linotype"/>
          <w:i/>
          <w:color w:val="231F20"/>
          <w:spacing w:val="-33"/>
          <w:sz w:val="24"/>
        </w:rPr>
        <w:t> </w:t>
      </w:r>
      <w:r>
        <w:rPr>
          <w:rFonts w:ascii="Palatino Linotype" w:hAnsi="Palatino Linotype"/>
          <w:i/>
          <w:color w:val="231F20"/>
          <w:sz w:val="24"/>
        </w:rPr>
        <w:t>el</w:t>
      </w:r>
      <w:r>
        <w:rPr>
          <w:rFonts w:ascii="Palatino Linotype" w:hAnsi="Palatino Linotype"/>
          <w:i/>
          <w:color w:val="231F20"/>
          <w:spacing w:val="-33"/>
          <w:sz w:val="24"/>
        </w:rPr>
        <w:t> </w:t>
      </w:r>
      <w:r>
        <w:rPr>
          <w:rFonts w:ascii="Palatino Linotype" w:hAnsi="Palatino Linotype"/>
          <w:i/>
          <w:color w:val="231F20"/>
          <w:spacing w:val="-4"/>
          <w:sz w:val="24"/>
        </w:rPr>
        <w:t>cerebro,</w:t>
      </w:r>
      <w:r>
        <w:rPr>
          <w:rFonts w:ascii="Palatino Linotype" w:hAnsi="Palatino Linotype"/>
          <w:i/>
          <w:color w:val="231F20"/>
          <w:spacing w:val="-33"/>
          <w:sz w:val="24"/>
        </w:rPr>
        <w:t> </w:t>
      </w:r>
      <w:r>
        <w:rPr>
          <w:rFonts w:ascii="Palatino Linotype" w:hAnsi="Palatino Linotype"/>
          <w:i/>
          <w:color w:val="231F20"/>
          <w:sz w:val="24"/>
        </w:rPr>
        <w:t>cualquiera</w:t>
      </w:r>
      <w:r>
        <w:rPr>
          <w:rFonts w:ascii="Palatino Linotype" w:hAnsi="Palatino Linotype"/>
          <w:i/>
          <w:color w:val="231F20"/>
          <w:spacing w:val="-33"/>
          <w:sz w:val="24"/>
        </w:rPr>
        <w:t> </w:t>
      </w:r>
      <w:r>
        <w:rPr>
          <w:rFonts w:ascii="Palatino Linotype" w:hAnsi="Palatino Linotype"/>
          <w:i/>
          <w:color w:val="231F20"/>
          <w:sz w:val="24"/>
        </w:rPr>
        <w:t>de</w:t>
      </w:r>
      <w:r>
        <w:rPr>
          <w:rFonts w:ascii="Palatino Linotype" w:hAnsi="Palatino Linotype"/>
          <w:i/>
          <w:color w:val="231F20"/>
          <w:spacing w:val="-33"/>
          <w:sz w:val="24"/>
        </w:rPr>
        <w:t> </w:t>
      </w:r>
      <w:r>
        <w:rPr>
          <w:rFonts w:ascii="Palatino Linotype" w:hAnsi="Palatino Linotype"/>
          <w:i/>
          <w:color w:val="231F20"/>
          <w:sz w:val="24"/>
        </w:rPr>
        <w:t>las</w:t>
      </w:r>
      <w:r>
        <w:rPr>
          <w:rFonts w:ascii="Palatino Linotype" w:hAnsi="Palatino Linotype"/>
          <w:i/>
          <w:color w:val="231F20"/>
          <w:spacing w:val="-33"/>
          <w:sz w:val="24"/>
        </w:rPr>
        <w:t> </w:t>
      </w:r>
      <w:r>
        <w:rPr>
          <w:rFonts w:ascii="Palatino Linotype" w:hAnsi="Palatino Linotype"/>
          <w:i/>
          <w:color w:val="231F20"/>
          <w:sz w:val="24"/>
        </w:rPr>
        <w:t>3</w:t>
      </w:r>
      <w:r>
        <w:rPr>
          <w:rFonts w:ascii="Palatino Linotype" w:hAnsi="Palatino Linotype"/>
          <w:i/>
          <w:color w:val="231F20"/>
          <w:spacing w:val="-33"/>
          <w:sz w:val="24"/>
        </w:rPr>
        <w:t> </w:t>
      </w:r>
      <w:r>
        <w:rPr>
          <w:rFonts w:ascii="Palatino Linotype" w:hAnsi="Palatino Linotype"/>
          <w:i/>
          <w:color w:val="231F20"/>
          <w:sz w:val="24"/>
        </w:rPr>
        <w:t>partes</w:t>
      </w:r>
      <w:r>
        <w:rPr>
          <w:rFonts w:ascii="Palatino Linotype" w:hAnsi="Palatino Linotype"/>
          <w:i/>
          <w:color w:val="231F20"/>
          <w:spacing w:val="-33"/>
          <w:sz w:val="24"/>
        </w:rPr>
        <w:t> </w:t>
      </w:r>
      <w:r>
        <w:rPr>
          <w:rFonts w:ascii="Palatino Linotype" w:hAnsi="Palatino Linotype"/>
          <w:i/>
          <w:color w:val="231F20"/>
          <w:sz w:val="24"/>
        </w:rPr>
        <w:t>funcionales </w:t>
      </w:r>
      <w:r>
        <w:rPr>
          <w:rFonts w:ascii="Palatino Linotype" w:hAnsi="Palatino Linotype"/>
          <w:i/>
          <w:color w:val="231F20"/>
          <w:sz w:val="24"/>
        </w:rPr>
        <w:t>y</w:t>
      </w:r>
      <w:r>
        <w:rPr>
          <w:rFonts w:ascii="Palatino Linotype" w:hAnsi="Palatino Linotype"/>
          <w:i/>
          <w:color w:val="231F20"/>
          <w:spacing w:val="-16"/>
          <w:sz w:val="24"/>
        </w:rPr>
        <w:t> </w:t>
      </w:r>
      <w:r>
        <w:rPr>
          <w:rFonts w:ascii="Palatino Linotype" w:hAnsi="Palatino Linotype"/>
          <w:i/>
          <w:color w:val="231F20"/>
          <w:sz w:val="24"/>
        </w:rPr>
        <w:t>a</w:t>
      </w:r>
      <w:r>
        <w:rPr>
          <w:rFonts w:ascii="Palatino Linotype" w:hAnsi="Palatino Linotype"/>
          <w:i/>
          <w:color w:val="231F20"/>
          <w:spacing w:val="-16"/>
          <w:sz w:val="24"/>
        </w:rPr>
        <w:t> </w:t>
      </w:r>
      <w:r>
        <w:rPr>
          <w:rFonts w:ascii="Palatino Linotype" w:hAnsi="Palatino Linotype"/>
          <w:i/>
          <w:color w:val="231F20"/>
          <w:spacing w:val="-3"/>
          <w:sz w:val="24"/>
        </w:rPr>
        <w:t>mí</w:t>
      </w:r>
      <w:r>
        <w:rPr>
          <w:rFonts w:ascii="Palatino Linotype" w:hAnsi="Palatino Linotype"/>
          <w:i/>
          <w:color w:val="231F20"/>
          <w:spacing w:val="-16"/>
          <w:sz w:val="24"/>
        </w:rPr>
        <w:t> </w:t>
      </w:r>
      <w:r>
        <w:rPr>
          <w:rFonts w:ascii="Palatino Linotype" w:hAnsi="Palatino Linotype"/>
          <w:i/>
          <w:color w:val="231F20"/>
          <w:sz w:val="24"/>
        </w:rPr>
        <w:t>me</w:t>
      </w:r>
      <w:r>
        <w:rPr>
          <w:rFonts w:ascii="Palatino Linotype" w:hAnsi="Palatino Linotype"/>
          <w:i/>
          <w:color w:val="231F20"/>
          <w:spacing w:val="-16"/>
          <w:sz w:val="24"/>
        </w:rPr>
        <w:t> </w:t>
      </w:r>
      <w:r>
        <w:rPr>
          <w:rFonts w:ascii="Palatino Linotype" w:hAnsi="Palatino Linotype"/>
          <w:i/>
          <w:color w:val="231F20"/>
          <w:spacing w:val="-3"/>
          <w:sz w:val="24"/>
        </w:rPr>
        <w:t>había</w:t>
      </w:r>
      <w:r>
        <w:rPr>
          <w:rFonts w:ascii="Palatino Linotype" w:hAnsi="Palatino Linotype"/>
          <w:i/>
          <w:color w:val="231F20"/>
          <w:spacing w:val="-16"/>
          <w:sz w:val="24"/>
        </w:rPr>
        <w:t> </w:t>
      </w:r>
      <w:r>
        <w:rPr>
          <w:rFonts w:ascii="Palatino Linotype" w:hAnsi="Palatino Linotype"/>
          <w:i/>
          <w:color w:val="231F20"/>
          <w:sz w:val="24"/>
        </w:rPr>
        <w:t>dado</w:t>
      </w:r>
      <w:r>
        <w:rPr>
          <w:rFonts w:ascii="Palatino Linotype" w:hAnsi="Palatino Linotype"/>
          <w:i/>
          <w:color w:val="231F20"/>
          <w:spacing w:val="-16"/>
          <w:sz w:val="24"/>
        </w:rPr>
        <w:t> </w:t>
      </w:r>
      <w:r>
        <w:rPr>
          <w:rFonts w:ascii="Palatino Linotype" w:hAnsi="Palatino Linotype"/>
          <w:i/>
          <w:color w:val="231F20"/>
          <w:sz w:val="24"/>
        </w:rPr>
        <w:t>en</w:t>
      </w:r>
      <w:r>
        <w:rPr>
          <w:rFonts w:ascii="Palatino Linotype" w:hAnsi="Palatino Linotype"/>
          <w:i/>
          <w:color w:val="231F20"/>
          <w:spacing w:val="-16"/>
          <w:sz w:val="24"/>
        </w:rPr>
        <w:t> </w:t>
      </w:r>
      <w:r>
        <w:rPr>
          <w:rFonts w:ascii="Palatino Linotype" w:hAnsi="Palatino Linotype"/>
          <w:i/>
          <w:color w:val="231F20"/>
          <w:sz w:val="24"/>
        </w:rPr>
        <w:t>el</w:t>
      </w:r>
      <w:r>
        <w:rPr>
          <w:rFonts w:ascii="Palatino Linotype" w:hAnsi="Palatino Linotype"/>
          <w:i/>
          <w:color w:val="231F20"/>
          <w:spacing w:val="-16"/>
          <w:sz w:val="24"/>
        </w:rPr>
        <w:t> </w:t>
      </w:r>
      <w:r>
        <w:rPr>
          <w:rFonts w:ascii="Palatino Linotype" w:hAnsi="Palatino Linotype"/>
          <w:i/>
          <w:color w:val="231F20"/>
          <w:spacing w:val="-8"/>
          <w:sz w:val="24"/>
        </w:rPr>
        <w:t>colon.”</w:t>
      </w:r>
      <w:r>
        <w:rPr>
          <w:rFonts w:ascii="Palatino Linotype" w:hAnsi="Palatino Linotype"/>
          <w:i/>
          <w:color w:val="231F20"/>
          <w:spacing w:val="-16"/>
          <w:sz w:val="24"/>
        </w:rPr>
        <w:t> </w:t>
      </w:r>
      <w:r>
        <w:rPr>
          <w:rFonts w:ascii="Palatino Linotype" w:hAnsi="Palatino Linotype"/>
          <w:i/>
          <w:color w:val="231F20"/>
          <w:sz w:val="24"/>
        </w:rPr>
        <w:t>(Entrevista</w:t>
      </w:r>
      <w:r>
        <w:rPr>
          <w:rFonts w:ascii="Palatino Linotype" w:hAnsi="Palatino Linotype"/>
          <w:i/>
          <w:color w:val="231F20"/>
          <w:spacing w:val="-16"/>
          <w:sz w:val="24"/>
        </w:rPr>
        <w:t> </w:t>
      </w:r>
      <w:r>
        <w:rPr>
          <w:rFonts w:ascii="Palatino Linotype" w:hAnsi="Palatino Linotype"/>
          <w:i/>
          <w:color w:val="231F20"/>
          <w:sz w:val="24"/>
        </w:rPr>
        <w:t>EM1)</w:t>
      </w:r>
    </w:p>
    <w:p>
      <w:pPr>
        <w:pStyle w:val="BodyText"/>
        <w:spacing w:line="242" w:lineRule="auto"/>
        <w:ind w:left="1417" w:right="107" w:firstLine="453"/>
        <w:jc w:val="both"/>
      </w:pPr>
      <w:r>
        <w:rPr>
          <w:color w:val="231F20"/>
        </w:rPr>
        <w:t>En estudios realizados con profesores peruanos (Cuenca y O’hara, 2006), se estimó una prevalencia de 36.6% de estrés y refiere una prevalencia</w:t>
      </w:r>
      <w:r>
        <w:rPr>
          <w:color w:val="231F20"/>
          <w:spacing w:val="-10"/>
        </w:rPr>
        <w:t> </w:t>
      </w:r>
      <w:r>
        <w:rPr>
          <w:color w:val="231F20"/>
        </w:rPr>
        <w:t>del</w:t>
      </w:r>
      <w:r>
        <w:rPr>
          <w:color w:val="231F20"/>
          <w:spacing w:val="-10"/>
        </w:rPr>
        <w:t> </w:t>
      </w:r>
      <w:r>
        <w:rPr>
          <w:color w:val="231F20"/>
        </w:rPr>
        <w:t>35.5%</w:t>
      </w:r>
      <w:r>
        <w:rPr>
          <w:color w:val="231F20"/>
          <w:spacing w:val="-10"/>
        </w:rPr>
        <w:t> </w:t>
      </w:r>
      <w:r>
        <w:rPr>
          <w:color w:val="231F20"/>
        </w:rPr>
        <w:t>de</w:t>
      </w:r>
      <w:r>
        <w:rPr>
          <w:color w:val="231F20"/>
          <w:spacing w:val="-10"/>
        </w:rPr>
        <w:t> </w:t>
      </w:r>
      <w:r>
        <w:rPr>
          <w:color w:val="231F20"/>
        </w:rPr>
        <w:t>ansiedad</w:t>
      </w:r>
      <w:r>
        <w:rPr>
          <w:color w:val="231F20"/>
          <w:spacing w:val="-10"/>
        </w:rPr>
        <w:t> </w:t>
      </w:r>
      <w:r>
        <w:rPr>
          <w:color w:val="231F20"/>
        </w:rPr>
        <w:t>o</w:t>
      </w:r>
      <w:r>
        <w:rPr>
          <w:color w:val="231F20"/>
          <w:spacing w:val="-10"/>
        </w:rPr>
        <w:t> </w:t>
      </w:r>
      <w:r>
        <w:rPr>
          <w:color w:val="231F20"/>
        </w:rPr>
        <w:t>angustia</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rPr>
        <w:t>población</w:t>
      </w:r>
      <w:r>
        <w:rPr>
          <w:color w:val="231F20"/>
          <w:spacing w:val="-10"/>
        </w:rPr>
        <w:t> </w:t>
      </w:r>
      <w:r>
        <w:rPr>
          <w:color w:val="231F20"/>
        </w:rPr>
        <w:t>(Martínez, Méndez,</w:t>
      </w:r>
      <w:r>
        <w:rPr>
          <w:color w:val="231F20"/>
          <w:spacing w:val="-8"/>
        </w:rPr>
        <w:t> </w:t>
      </w:r>
      <w:r>
        <w:rPr>
          <w:color w:val="231F20"/>
        </w:rPr>
        <w:t>Murata,</w:t>
      </w:r>
      <w:r>
        <w:rPr>
          <w:color w:val="231F20"/>
          <w:spacing w:val="-8"/>
        </w:rPr>
        <w:t> </w:t>
      </w:r>
      <w:r>
        <w:rPr>
          <w:color w:val="231F20"/>
        </w:rPr>
        <w:t>2011);</w:t>
      </w:r>
      <w:r>
        <w:rPr>
          <w:color w:val="231F20"/>
          <w:spacing w:val="-8"/>
        </w:rPr>
        <w:t> </w:t>
      </w:r>
      <w:r>
        <w:rPr>
          <w:color w:val="231F20"/>
        </w:rPr>
        <w:t>esto</w:t>
      </w:r>
      <w:r>
        <w:rPr>
          <w:color w:val="231F20"/>
          <w:spacing w:val="-8"/>
        </w:rPr>
        <w:t> </w:t>
      </w:r>
      <w:r>
        <w:rPr>
          <w:color w:val="231F20"/>
        </w:rPr>
        <w:t>debido</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presiones,</w:t>
      </w:r>
      <w:r>
        <w:rPr>
          <w:color w:val="231F20"/>
          <w:spacing w:val="-8"/>
        </w:rPr>
        <w:t> </w:t>
      </w:r>
      <w:r>
        <w:rPr>
          <w:color w:val="231F20"/>
        </w:rPr>
        <w:t>tanto</w:t>
      </w:r>
      <w:r>
        <w:rPr>
          <w:color w:val="231F20"/>
          <w:spacing w:val="-8"/>
        </w:rPr>
        <w:t> </w:t>
      </w:r>
      <w:r>
        <w:rPr>
          <w:color w:val="231F20"/>
        </w:rPr>
        <w:t>de</w:t>
      </w:r>
      <w:r>
        <w:rPr>
          <w:color w:val="231F20"/>
          <w:spacing w:val="-8"/>
        </w:rPr>
        <w:t> </w:t>
      </w:r>
      <w:r>
        <w:rPr>
          <w:color w:val="231F20"/>
        </w:rPr>
        <w:t>tiempo</w:t>
      </w:r>
      <w:r>
        <w:rPr>
          <w:color w:val="231F20"/>
          <w:spacing w:val="-8"/>
        </w:rPr>
        <w:t> </w:t>
      </w:r>
      <w:r>
        <w:rPr>
          <w:color w:val="231F20"/>
        </w:rPr>
        <w:t>como económicas en las que se encuentra</w:t>
      </w:r>
      <w:r>
        <w:rPr>
          <w:color w:val="231F20"/>
          <w:spacing w:val="-34"/>
        </w:rPr>
        <w:t> </w:t>
      </w:r>
      <w:r>
        <w:rPr>
          <w:color w:val="231F20"/>
        </w:rPr>
        <w:t>enfrascado.</w:t>
      </w:r>
    </w:p>
    <w:p>
      <w:pPr>
        <w:spacing w:line="280" w:lineRule="exact" w:before="1"/>
        <w:ind w:left="1417" w:right="107" w:firstLine="453"/>
        <w:jc w:val="both"/>
        <w:rPr>
          <w:rFonts w:ascii="Palatino Linotype" w:hAnsi="Palatino Linotype"/>
          <w:i/>
          <w:sz w:val="24"/>
        </w:rPr>
      </w:pPr>
      <w:r>
        <w:rPr/>
        <w:pict>
          <v:shape style="position:absolute;margin-left:129.244995pt;margin-top:74.564964pt;width:199.85pt;height:77.05pt;mso-position-horizontal-relative:page;mso-position-vertical-relative:paragraph;z-index:-12037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6"/>
                      <w:w w:val="101"/>
                      <w:sz w:val="154"/>
                    </w:rPr>
                    <w:t>Y</w:t>
                  </w:r>
                </w:p>
              </w:txbxContent>
            </v:textbox>
            <w10:wrap type="none"/>
          </v:shape>
        </w:pict>
      </w:r>
      <w:r>
        <w:rPr>
          <w:color w:val="231F20"/>
          <w:sz w:val="24"/>
        </w:rPr>
        <w:t>Así</w:t>
      </w:r>
      <w:r>
        <w:rPr>
          <w:color w:val="231F20"/>
          <w:spacing w:val="-14"/>
          <w:sz w:val="24"/>
        </w:rPr>
        <w:t> </w:t>
      </w:r>
      <w:r>
        <w:rPr>
          <w:color w:val="231F20"/>
          <w:sz w:val="24"/>
        </w:rPr>
        <w:t>mismo</w:t>
      </w:r>
      <w:r>
        <w:rPr>
          <w:color w:val="231F20"/>
          <w:spacing w:val="-14"/>
          <w:sz w:val="24"/>
        </w:rPr>
        <w:t> </w:t>
      </w:r>
      <w:r>
        <w:rPr>
          <w:color w:val="231F20"/>
          <w:sz w:val="24"/>
        </w:rPr>
        <w:t>la</w:t>
      </w:r>
      <w:r>
        <w:rPr>
          <w:color w:val="231F20"/>
          <w:spacing w:val="-14"/>
          <w:sz w:val="24"/>
        </w:rPr>
        <w:t> </w:t>
      </w:r>
      <w:r>
        <w:rPr>
          <w:color w:val="231F20"/>
          <w:sz w:val="24"/>
        </w:rPr>
        <w:t>depresión</w:t>
      </w:r>
      <w:r>
        <w:rPr>
          <w:color w:val="231F20"/>
          <w:spacing w:val="-14"/>
          <w:sz w:val="24"/>
        </w:rPr>
        <w:t> </w:t>
      </w:r>
      <w:r>
        <w:rPr>
          <w:color w:val="231F20"/>
          <w:sz w:val="24"/>
        </w:rPr>
        <w:t>también</w:t>
      </w:r>
      <w:r>
        <w:rPr>
          <w:color w:val="231F20"/>
          <w:spacing w:val="-14"/>
          <w:sz w:val="24"/>
        </w:rPr>
        <w:t> </w:t>
      </w:r>
      <w:r>
        <w:rPr>
          <w:color w:val="231F20"/>
          <w:sz w:val="24"/>
        </w:rPr>
        <w:t>llega</w:t>
      </w:r>
      <w:r>
        <w:rPr>
          <w:color w:val="231F20"/>
          <w:spacing w:val="-14"/>
          <w:sz w:val="24"/>
        </w:rPr>
        <w:t> </w:t>
      </w:r>
      <w:r>
        <w:rPr>
          <w:color w:val="231F20"/>
          <w:sz w:val="24"/>
        </w:rPr>
        <w:t>a</w:t>
      </w:r>
      <w:r>
        <w:rPr>
          <w:color w:val="231F20"/>
          <w:spacing w:val="-14"/>
          <w:sz w:val="24"/>
        </w:rPr>
        <w:t> </w:t>
      </w:r>
      <w:r>
        <w:rPr>
          <w:color w:val="231F20"/>
          <w:sz w:val="24"/>
        </w:rPr>
        <w:t>ser</w:t>
      </w:r>
      <w:r>
        <w:rPr>
          <w:color w:val="231F20"/>
          <w:spacing w:val="-14"/>
          <w:sz w:val="24"/>
        </w:rPr>
        <w:t> </w:t>
      </w:r>
      <w:r>
        <w:rPr>
          <w:color w:val="231F20"/>
          <w:sz w:val="24"/>
        </w:rPr>
        <w:t>una</w:t>
      </w:r>
      <w:r>
        <w:rPr>
          <w:color w:val="231F20"/>
          <w:spacing w:val="-14"/>
          <w:sz w:val="24"/>
        </w:rPr>
        <w:t> </w:t>
      </w:r>
      <w:r>
        <w:rPr>
          <w:color w:val="231F20"/>
          <w:sz w:val="24"/>
        </w:rPr>
        <w:t>fuerte</w:t>
      </w:r>
      <w:r>
        <w:rPr>
          <w:color w:val="231F20"/>
          <w:spacing w:val="-14"/>
          <w:sz w:val="24"/>
        </w:rPr>
        <w:t> </w:t>
      </w:r>
      <w:r>
        <w:rPr>
          <w:color w:val="231F20"/>
          <w:sz w:val="24"/>
        </w:rPr>
        <w:t>limitante</w:t>
      </w:r>
      <w:r>
        <w:rPr>
          <w:color w:val="231F20"/>
          <w:spacing w:val="-14"/>
          <w:sz w:val="24"/>
        </w:rPr>
        <w:t> </w:t>
      </w:r>
      <w:r>
        <w:rPr>
          <w:color w:val="231F20"/>
          <w:sz w:val="24"/>
        </w:rPr>
        <w:t>para</w:t>
      </w:r>
      <w:r>
        <w:rPr>
          <w:color w:val="231F20"/>
          <w:spacing w:val="-14"/>
          <w:sz w:val="24"/>
        </w:rPr>
        <w:t> </w:t>
      </w:r>
      <w:r>
        <w:rPr>
          <w:color w:val="231F20"/>
          <w:sz w:val="24"/>
        </w:rPr>
        <w:t>la producción</w:t>
      </w:r>
      <w:r>
        <w:rPr>
          <w:color w:val="231F20"/>
          <w:spacing w:val="-10"/>
          <w:sz w:val="24"/>
        </w:rPr>
        <w:t> </w:t>
      </w:r>
      <w:r>
        <w:rPr>
          <w:color w:val="231F20"/>
          <w:sz w:val="24"/>
        </w:rPr>
        <w:t>académica,</w:t>
      </w:r>
      <w:r>
        <w:rPr>
          <w:color w:val="231F20"/>
          <w:spacing w:val="-10"/>
          <w:sz w:val="24"/>
        </w:rPr>
        <w:t> </w:t>
      </w:r>
      <w:r>
        <w:rPr>
          <w:color w:val="231F20"/>
          <w:sz w:val="24"/>
        </w:rPr>
        <w:t>ya</w:t>
      </w:r>
      <w:r>
        <w:rPr>
          <w:color w:val="231F20"/>
          <w:spacing w:val="-10"/>
          <w:sz w:val="24"/>
        </w:rPr>
        <w:t> </w:t>
      </w:r>
      <w:r>
        <w:rPr>
          <w:color w:val="231F20"/>
          <w:sz w:val="24"/>
        </w:rPr>
        <w:t>que</w:t>
      </w:r>
      <w:r>
        <w:rPr>
          <w:color w:val="231F20"/>
          <w:spacing w:val="-10"/>
          <w:sz w:val="24"/>
        </w:rPr>
        <w:t> </w:t>
      </w:r>
      <w:r>
        <w:rPr>
          <w:color w:val="231F20"/>
          <w:sz w:val="24"/>
        </w:rPr>
        <w:t>provoca</w:t>
      </w:r>
      <w:r>
        <w:rPr>
          <w:color w:val="231F20"/>
          <w:spacing w:val="-10"/>
          <w:sz w:val="24"/>
        </w:rPr>
        <w:t> </w:t>
      </w:r>
      <w:r>
        <w:rPr>
          <w:color w:val="231F20"/>
          <w:sz w:val="24"/>
        </w:rPr>
        <w:t>una</w:t>
      </w:r>
      <w:r>
        <w:rPr>
          <w:color w:val="231F20"/>
          <w:spacing w:val="-10"/>
          <w:sz w:val="24"/>
        </w:rPr>
        <w:t> </w:t>
      </w:r>
      <w:r>
        <w:rPr>
          <w:color w:val="231F20"/>
          <w:sz w:val="24"/>
        </w:rPr>
        <w:t>falta</w:t>
      </w:r>
      <w:r>
        <w:rPr>
          <w:color w:val="231F20"/>
          <w:spacing w:val="-10"/>
          <w:sz w:val="24"/>
        </w:rPr>
        <w:t> </w:t>
      </w:r>
      <w:r>
        <w:rPr>
          <w:color w:val="231F20"/>
          <w:sz w:val="24"/>
        </w:rPr>
        <w:t>de</w:t>
      </w:r>
      <w:r>
        <w:rPr>
          <w:color w:val="231F20"/>
          <w:spacing w:val="-10"/>
          <w:sz w:val="24"/>
        </w:rPr>
        <w:t> </w:t>
      </w:r>
      <w:r>
        <w:rPr>
          <w:color w:val="231F20"/>
          <w:sz w:val="24"/>
        </w:rPr>
        <w:t>concentración,</w:t>
      </w:r>
      <w:r>
        <w:rPr>
          <w:color w:val="231F20"/>
          <w:spacing w:val="-10"/>
          <w:sz w:val="24"/>
        </w:rPr>
        <w:t> </w:t>
      </w:r>
      <w:r>
        <w:rPr>
          <w:color w:val="231F20"/>
          <w:sz w:val="24"/>
        </w:rPr>
        <w:t>además como comentan Contreras, </w:t>
      </w:r>
      <w:r>
        <w:rPr>
          <w:color w:val="231F20"/>
          <w:spacing w:val="-4"/>
          <w:sz w:val="24"/>
        </w:rPr>
        <w:t>Veytia </w:t>
      </w:r>
      <w:r>
        <w:rPr>
          <w:color w:val="231F20"/>
          <w:sz w:val="24"/>
        </w:rPr>
        <w:t>y </w:t>
      </w:r>
      <w:r>
        <w:rPr>
          <w:color w:val="231F20"/>
          <w:spacing w:val="-3"/>
          <w:sz w:val="24"/>
        </w:rPr>
        <w:t>Huitron </w:t>
      </w:r>
      <w:r>
        <w:rPr>
          <w:color w:val="231F20"/>
          <w:sz w:val="24"/>
        </w:rPr>
        <w:t>(2009) “los docentes son algunos</w:t>
      </w:r>
      <w:r>
        <w:rPr>
          <w:color w:val="231F20"/>
          <w:spacing w:val="-18"/>
          <w:sz w:val="24"/>
        </w:rPr>
        <w:t> </w:t>
      </w:r>
      <w:r>
        <w:rPr>
          <w:color w:val="231F20"/>
          <w:sz w:val="24"/>
        </w:rPr>
        <w:t>de</w:t>
      </w:r>
      <w:r>
        <w:rPr>
          <w:color w:val="231F20"/>
          <w:spacing w:val="-18"/>
          <w:sz w:val="24"/>
        </w:rPr>
        <w:t> </w:t>
      </w:r>
      <w:r>
        <w:rPr>
          <w:color w:val="231F20"/>
          <w:sz w:val="24"/>
        </w:rPr>
        <w:t>los</w:t>
      </w:r>
      <w:r>
        <w:rPr>
          <w:color w:val="231F20"/>
          <w:spacing w:val="-18"/>
          <w:sz w:val="24"/>
        </w:rPr>
        <w:t> </w:t>
      </w:r>
      <w:r>
        <w:rPr>
          <w:color w:val="231F20"/>
          <w:sz w:val="24"/>
        </w:rPr>
        <w:t>profesionistas</w:t>
      </w:r>
      <w:r>
        <w:rPr>
          <w:color w:val="231F20"/>
          <w:spacing w:val="-18"/>
          <w:sz w:val="24"/>
        </w:rPr>
        <w:t> </w:t>
      </w:r>
      <w:r>
        <w:rPr>
          <w:color w:val="231F20"/>
          <w:sz w:val="24"/>
        </w:rPr>
        <w:t>más</w:t>
      </w:r>
      <w:r>
        <w:rPr>
          <w:color w:val="231F20"/>
          <w:spacing w:val="-18"/>
          <w:sz w:val="24"/>
        </w:rPr>
        <w:t> </w:t>
      </w:r>
      <w:r>
        <w:rPr>
          <w:color w:val="231F20"/>
          <w:sz w:val="24"/>
        </w:rPr>
        <w:t>vulnerables</w:t>
      </w:r>
      <w:r>
        <w:rPr>
          <w:color w:val="231F20"/>
          <w:spacing w:val="-18"/>
          <w:sz w:val="24"/>
        </w:rPr>
        <w:t> </w:t>
      </w:r>
      <w:r>
        <w:rPr>
          <w:color w:val="231F20"/>
          <w:sz w:val="24"/>
        </w:rPr>
        <w:t>al</w:t>
      </w:r>
      <w:r>
        <w:rPr>
          <w:color w:val="231F20"/>
          <w:spacing w:val="-18"/>
          <w:sz w:val="24"/>
        </w:rPr>
        <w:t> </w:t>
      </w:r>
      <w:r>
        <w:rPr>
          <w:color w:val="231F20"/>
          <w:sz w:val="24"/>
        </w:rPr>
        <w:t>trastorno</w:t>
      </w:r>
      <w:r>
        <w:rPr>
          <w:color w:val="231F20"/>
          <w:spacing w:val="-18"/>
          <w:sz w:val="24"/>
        </w:rPr>
        <w:t> </w:t>
      </w:r>
      <w:r>
        <w:rPr>
          <w:color w:val="231F20"/>
          <w:sz w:val="24"/>
        </w:rPr>
        <w:t>depresivo</w:t>
      </w:r>
      <w:r>
        <w:rPr>
          <w:color w:val="231F20"/>
          <w:spacing w:val="-18"/>
          <w:sz w:val="24"/>
        </w:rPr>
        <w:t> </w:t>
      </w:r>
      <w:r>
        <w:rPr>
          <w:color w:val="231F20"/>
          <w:sz w:val="24"/>
        </w:rPr>
        <w:t>debido </w:t>
      </w:r>
      <w:r>
        <w:rPr>
          <w:color w:val="231F20"/>
          <w:spacing w:val="3"/>
          <w:sz w:val="24"/>
        </w:rPr>
        <w:t>alexcesoysobrecargadetareasquerealizan, </w:t>
      </w:r>
      <w:r>
        <w:rPr>
          <w:color w:val="231F20"/>
          <w:spacing w:val="2"/>
          <w:sz w:val="24"/>
        </w:rPr>
        <w:t>locuallesocasionasentimientos </w:t>
      </w:r>
      <w:r>
        <w:rPr>
          <w:color w:val="231F20"/>
          <w:sz w:val="24"/>
        </w:rPr>
        <w:t>de</w:t>
      </w:r>
      <w:r>
        <w:rPr>
          <w:color w:val="231F20"/>
          <w:spacing w:val="-17"/>
          <w:sz w:val="24"/>
        </w:rPr>
        <w:t> </w:t>
      </w:r>
      <w:r>
        <w:rPr>
          <w:color w:val="231F20"/>
          <w:sz w:val="24"/>
        </w:rPr>
        <w:t>inseguridad</w:t>
      </w:r>
      <w:r>
        <w:rPr>
          <w:color w:val="231F20"/>
          <w:spacing w:val="-17"/>
          <w:sz w:val="24"/>
        </w:rPr>
        <w:t> </w:t>
      </w:r>
      <w:r>
        <w:rPr>
          <w:color w:val="231F20"/>
          <w:sz w:val="24"/>
        </w:rPr>
        <w:t>e</w:t>
      </w:r>
      <w:r>
        <w:rPr>
          <w:color w:val="231F20"/>
          <w:spacing w:val="-17"/>
          <w:sz w:val="24"/>
        </w:rPr>
        <w:t> </w:t>
      </w:r>
      <w:r>
        <w:rPr>
          <w:color w:val="231F20"/>
          <w:sz w:val="24"/>
        </w:rPr>
        <w:t>inestabilidad</w:t>
      </w:r>
      <w:r>
        <w:rPr>
          <w:color w:val="231F20"/>
          <w:spacing w:val="-17"/>
          <w:sz w:val="24"/>
        </w:rPr>
        <w:t> </w:t>
      </w:r>
      <w:r>
        <w:rPr>
          <w:color w:val="231F20"/>
          <w:sz w:val="24"/>
        </w:rPr>
        <w:t>dentro</w:t>
      </w:r>
      <w:r>
        <w:rPr>
          <w:color w:val="231F20"/>
          <w:spacing w:val="-17"/>
          <w:sz w:val="24"/>
        </w:rPr>
        <w:t> </w:t>
      </w:r>
      <w:r>
        <w:rPr>
          <w:color w:val="231F20"/>
          <w:sz w:val="24"/>
        </w:rPr>
        <w:t>del</w:t>
      </w:r>
      <w:r>
        <w:rPr>
          <w:color w:val="231F20"/>
          <w:spacing w:val="-17"/>
          <w:sz w:val="24"/>
        </w:rPr>
        <w:t> </w:t>
      </w:r>
      <w:r>
        <w:rPr>
          <w:color w:val="231F20"/>
          <w:sz w:val="24"/>
        </w:rPr>
        <w:t>área</w:t>
      </w:r>
      <w:r>
        <w:rPr>
          <w:color w:val="231F20"/>
          <w:spacing w:val="-17"/>
          <w:sz w:val="24"/>
        </w:rPr>
        <w:t> </w:t>
      </w:r>
      <w:r>
        <w:rPr>
          <w:color w:val="231F20"/>
          <w:sz w:val="24"/>
        </w:rPr>
        <w:t>laboral</w:t>
      </w:r>
      <w:r>
        <w:rPr>
          <w:color w:val="231F20"/>
          <w:spacing w:val="-17"/>
          <w:sz w:val="24"/>
        </w:rPr>
        <w:t> </w:t>
      </w:r>
      <w:r>
        <w:rPr>
          <w:color w:val="231F20"/>
          <w:sz w:val="24"/>
        </w:rPr>
        <w:t>y</w:t>
      </w:r>
      <w:r>
        <w:rPr>
          <w:color w:val="231F20"/>
          <w:spacing w:val="-17"/>
          <w:sz w:val="24"/>
        </w:rPr>
        <w:t> </w:t>
      </w:r>
      <w:r>
        <w:rPr>
          <w:color w:val="231F20"/>
          <w:sz w:val="24"/>
        </w:rPr>
        <w:t>provoca</w:t>
      </w:r>
      <w:r>
        <w:rPr>
          <w:color w:val="231F20"/>
          <w:spacing w:val="-17"/>
          <w:sz w:val="24"/>
        </w:rPr>
        <w:t> </w:t>
      </w:r>
      <w:r>
        <w:rPr>
          <w:color w:val="231F20"/>
          <w:sz w:val="24"/>
        </w:rPr>
        <w:t>el</w:t>
      </w:r>
      <w:r>
        <w:rPr>
          <w:color w:val="231F20"/>
          <w:spacing w:val="-17"/>
          <w:sz w:val="24"/>
        </w:rPr>
        <w:t> </w:t>
      </w:r>
      <w:r>
        <w:rPr>
          <w:color w:val="231F20"/>
          <w:sz w:val="24"/>
        </w:rPr>
        <w:t>deterioro de</w:t>
      </w:r>
      <w:r>
        <w:rPr>
          <w:color w:val="231F20"/>
          <w:spacing w:val="-12"/>
          <w:sz w:val="24"/>
        </w:rPr>
        <w:t> </w:t>
      </w:r>
      <w:r>
        <w:rPr>
          <w:color w:val="231F20"/>
          <w:sz w:val="24"/>
        </w:rPr>
        <w:t>su</w:t>
      </w:r>
      <w:r>
        <w:rPr>
          <w:color w:val="231F20"/>
          <w:spacing w:val="-12"/>
          <w:sz w:val="24"/>
        </w:rPr>
        <w:t> </w:t>
      </w:r>
      <w:r>
        <w:rPr>
          <w:color w:val="231F20"/>
          <w:sz w:val="24"/>
        </w:rPr>
        <w:t>imagen;</w:t>
      </w:r>
      <w:r>
        <w:rPr>
          <w:color w:val="231F20"/>
          <w:spacing w:val="-12"/>
          <w:sz w:val="24"/>
        </w:rPr>
        <w:t> </w:t>
      </w:r>
      <w:r>
        <w:rPr>
          <w:color w:val="231F20"/>
          <w:sz w:val="24"/>
        </w:rPr>
        <w:t>esto</w:t>
      </w:r>
      <w:r>
        <w:rPr>
          <w:color w:val="231F20"/>
          <w:spacing w:val="-12"/>
          <w:sz w:val="24"/>
        </w:rPr>
        <w:t> </w:t>
      </w:r>
      <w:r>
        <w:rPr>
          <w:color w:val="231F20"/>
          <w:sz w:val="24"/>
        </w:rPr>
        <w:t>los</w:t>
      </w:r>
      <w:r>
        <w:rPr>
          <w:color w:val="231F20"/>
          <w:spacing w:val="-12"/>
          <w:sz w:val="24"/>
        </w:rPr>
        <w:t> </w:t>
      </w:r>
      <w:r>
        <w:rPr>
          <w:color w:val="231F20"/>
          <w:sz w:val="24"/>
        </w:rPr>
        <w:t>conduce</w:t>
      </w:r>
      <w:r>
        <w:rPr>
          <w:color w:val="231F20"/>
          <w:spacing w:val="-12"/>
          <w:sz w:val="24"/>
        </w:rPr>
        <w:t> </w:t>
      </w:r>
      <w:r>
        <w:rPr>
          <w:color w:val="231F20"/>
          <w:sz w:val="24"/>
        </w:rPr>
        <w:t>a</w:t>
      </w:r>
      <w:r>
        <w:rPr>
          <w:color w:val="231F20"/>
          <w:spacing w:val="-12"/>
          <w:sz w:val="24"/>
        </w:rPr>
        <w:t> </w:t>
      </w:r>
      <w:r>
        <w:rPr>
          <w:color w:val="231F20"/>
          <w:sz w:val="24"/>
        </w:rPr>
        <w:t>situaciones</w:t>
      </w:r>
      <w:r>
        <w:rPr>
          <w:color w:val="231F20"/>
          <w:spacing w:val="-12"/>
          <w:sz w:val="24"/>
        </w:rPr>
        <w:t> </w:t>
      </w:r>
      <w:r>
        <w:rPr>
          <w:color w:val="231F20"/>
          <w:sz w:val="24"/>
        </w:rPr>
        <w:t>que</w:t>
      </w:r>
      <w:r>
        <w:rPr>
          <w:color w:val="231F20"/>
          <w:spacing w:val="-12"/>
          <w:sz w:val="24"/>
        </w:rPr>
        <w:t> </w:t>
      </w:r>
      <w:r>
        <w:rPr>
          <w:color w:val="231F20"/>
          <w:sz w:val="24"/>
        </w:rPr>
        <w:t>obstaculizan</w:t>
      </w:r>
      <w:r>
        <w:rPr>
          <w:color w:val="231F20"/>
          <w:spacing w:val="-12"/>
          <w:sz w:val="24"/>
        </w:rPr>
        <w:t> </w:t>
      </w:r>
      <w:r>
        <w:rPr>
          <w:color w:val="231F20"/>
          <w:sz w:val="24"/>
        </w:rPr>
        <w:t>el</w:t>
      </w:r>
      <w:r>
        <w:rPr>
          <w:color w:val="231F20"/>
          <w:spacing w:val="-12"/>
          <w:sz w:val="24"/>
        </w:rPr>
        <w:t> </w:t>
      </w:r>
      <w:r>
        <w:rPr>
          <w:color w:val="231F20"/>
          <w:sz w:val="24"/>
        </w:rPr>
        <w:t>desarrollo de su actividad, lo que tiene un impacto indeseable en los alumnos </w:t>
      </w:r>
      <w:r>
        <w:rPr>
          <w:color w:val="231F20"/>
          <w:spacing w:val="-3"/>
          <w:sz w:val="24"/>
        </w:rPr>
        <w:t>ante </w:t>
      </w:r>
      <w:r>
        <w:rPr>
          <w:color w:val="231F20"/>
          <w:sz w:val="24"/>
        </w:rPr>
        <w:t>quienes,</w:t>
      </w:r>
      <w:r>
        <w:rPr>
          <w:color w:val="231F20"/>
          <w:spacing w:val="-14"/>
          <w:sz w:val="24"/>
        </w:rPr>
        <w:t> </w:t>
      </w:r>
      <w:r>
        <w:rPr>
          <w:color w:val="231F20"/>
          <w:sz w:val="24"/>
        </w:rPr>
        <w:t>lejos</w:t>
      </w:r>
      <w:r>
        <w:rPr>
          <w:color w:val="231F20"/>
          <w:spacing w:val="-14"/>
          <w:sz w:val="24"/>
        </w:rPr>
        <w:t> </w:t>
      </w:r>
      <w:r>
        <w:rPr>
          <w:color w:val="231F20"/>
          <w:sz w:val="24"/>
        </w:rPr>
        <w:t>de</w:t>
      </w:r>
      <w:r>
        <w:rPr>
          <w:color w:val="231F20"/>
          <w:spacing w:val="-14"/>
          <w:sz w:val="24"/>
        </w:rPr>
        <w:t> </w:t>
      </w:r>
      <w:r>
        <w:rPr>
          <w:color w:val="231F20"/>
          <w:sz w:val="24"/>
        </w:rPr>
        <w:t>observarlos</w:t>
      </w:r>
      <w:r>
        <w:rPr>
          <w:color w:val="231F20"/>
          <w:spacing w:val="-14"/>
          <w:sz w:val="24"/>
        </w:rPr>
        <w:t> </w:t>
      </w:r>
      <w:r>
        <w:rPr>
          <w:color w:val="231F20"/>
          <w:sz w:val="24"/>
        </w:rPr>
        <w:t>como</w:t>
      </w:r>
      <w:r>
        <w:rPr>
          <w:color w:val="231F20"/>
          <w:spacing w:val="-14"/>
          <w:sz w:val="24"/>
        </w:rPr>
        <w:t> </w:t>
      </w:r>
      <w:r>
        <w:rPr>
          <w:color w:val="231F20"/>
          <w:sz w:val="24"/>
        </w:rPr>
        <w:t>figura</w:t>
      </w:r>
      <w:r>
        <w:rPr>
          <w:color w:val="231F20"/>
          <w:spacing w:val="-14"/>
          <w:sz w:val="24"/>
        </w:rPr>
        <w:t> </w:t>
      </w:r>
      <w:r>
        <w:rPr>
          <w:color w:val="231F20"/>
          <w:sz w:val="24"/>
        </w:rPr>
        <w:t>representativa</w:t>
      </w:r>
      <w:r>
        <w:rPr>
          <w:color w:val="231F20"/>
          <w:spacing w:val="-14"/>
          <w:sz w:val="24"/>
        </w:rPr>
        <w:t> </w:t>
      </w:r>
      <w:r>
        <w:rPr>
          <w:color w:val="231F20"/>
          <w:sz w:val="24"/>
        </w:rPr>
        <w:t>en</w:t>
      </w:r>
      <w:r>
        <w:rPr>
          <w:color w:val="231F20"/>
          <w:spacing w:val="-14"/>
          <w:sz w:val="24"/>
        </w:rPr>
        <w:t> </w:t>
      </w:r>
      <w:r>
        <w:rPr>
          <w:color w:val="231F20"/>
          <w:sz w:val="24"/>
        </w:rPr>
        <w:t>su</w:t>
      </w:r>
      <w:r>
        <w:rPr>
          <w:color w:val="231F20"/>
          <w:spacing w:val="-14"/>
          <w:sz w:val="24"/>
        </w:rPr>
        <w:t> </w:t>
      </w:r>
      <w:r>
        <w:rPr>
          <w:color w:val="231F20"/>
          <w:sz w:val="24"/>
        </w:rPr>
        <w:t>vida</w:t>
      </w:r>
      <w:r>
        <w:rPr>
          <w:color w:val="231F20"/>
          <w:spacing w:val="-14"/>
          <w:sz w:val="24"/>
        </w:rPr>
        <w:t> </w:t>
      </w:r>
      <w:r>
        <w:rPr>
          <w:color w:val="231F20"/>
          <w:spacing w:val="-3"/>
          <w:sz w:val="24"/>
        </w:rPr>
        <w:t>escolar, </w:t>
      </w:r>
      <w:r>
        <w:rPr>
          <w:color w:val="231F20"/>
          <w:sz w:val="24"/>
        </w:rPr>
        <w:t>pasan totalmente inadvertidos, lo que causa efectos negativos en el estado emocional del </w:t>
      </w:r>
      <w:r>
        <w:rPr>
          <w:color w:val="231F20"/>
          <w:spacing w:val="-6"/>
          <w:sz w:val="24"/>
        </w:rPr>
        <w:t>profesor”, </w:t>
      </w:r>
      <w:r>
        <w:rPr>
          <w:color w:val="231F20"/>
          <w:sz w:val="24"/>
        </w:rPr>
        <w:t>esto se muestra en el siguiente comentario de un participante, </w:t>
      </w:r>
      <w:r>
        <w:rPr>
          <w:rFonts w:ascii="Palatino Linotype" w:hAnsi="Palatino Linotype"/>
          <w:i/>
          <w:color w:val="231F20"/>
          <w:sz w:val="24"/>
        </w:rPr>
        <w:t>“(…)Bueno </w:t>
      </w:r>
      <w:r>
        <w:rPr>
          <w:rFonts w:ascii="Palatino Linotype" w:hAnsi="Palatino Linotype"/>
          <w:i/>
          <w:color w:val="231F20"/>
          <w:spacing w:val="-3"/>
          <w:sz w:val="24"/>
        </w:rPr>
        <w:t>hay </w:t>
      </w:r>
      <w:r>
        <w:rPr>
          <w:rFonts w:ascii="Palatino Linotype" w:hAnsi="Palatino Linotype"/>
          <w:i/>
          <w:color w:val="231F20"/>
          <w:sz w:val="24"/>
        </w:rPr>
        <w:t>que hacer lo que </w:t>
      </w:r>
      <w:r>
        <w:rPr>
          <w:rFonts w:ascii="Palatino Linotype" w:hAnsi="Palatino Linotype"/>
          <w:i/>
          <w:color w:val="231F20"/>
          <w:spacing w:val="-2"/>
          <w:sz w:val="24"/>
        </w:rPr>
        <w:t>uno </w:t>
      </w:r>
      <w:r>
        <w:rPr>
          <w:rFonts w:ascii="Palatino Linotype" w:hAnsi="Palatino Linotype"/>
          <w:i/>
          <w:color w:val="231F20"/>
          <w:sz w:val="24"/>
        </w:rPr>
        <w:t>pueda y si quedas mal </w:t>
      </w:r>
      <w:r>
        <w:rPr>
          <w:rFonts w:ascii="Palatino Linotype" w:hAnsi="Palatino Linotype"/>
          <w:i/>
          <w:color w:val="231F20"/>
          <w:sz w:val="24"/>
        </w:rPr>
        <w:t>después yo creo que lo mejor es ser </w:t>
      </w:r>
      <w:r>
        <w:rPr>
          <w:rFonts w:ascii="Palatino Linotype" w:hAnsi="Palatino Linotype"/>
          <w:i/>
          <w:color w:val="231F20"/>
          <w:spacing w:val="-4"/>
          <w:sz w:val="24"/>
        </w:rPr>
        <w:t>sincero, </w:t>
      </w:r>
      <w:r>
        <w:rPr>
          <w:rFonts w:ascii="Palatino Linotype" w:hAnsi="Palatino Linotype"/>
          <w:i/>
          <w:color w:val="231F20"/>
          <w:sz w:val="24"/>
        </w:rPr>
        <w:t>lo mismo que hice con los de Chiapas,</w:t>
      </w:r>
      <w:r>
        <w:rPr>
          <w:rFonts w:ascii="Palatino Linotype" w:hAnsi="Palatino Linotype"/>
          <w:i/>
          <w:color w:val="231F20"/>
          <w:spacing w:val="-17"/>
          <w:sz w:val="24"/>
        </w:rPr>
        <w:t> </w:t>
      </w:r>
      <w:r>
        <w:rPr>
          <w:rFonts w:ascii="Palatino Linotype" w:hAnsi="Palatino Linotype"/>
          <w:i/>
          <w:color w:val="231F20"/>
          <w:sz w:val="24"/>
        </w:rPr>
        <w:t>me</w:t>
      </w:r>
      <w:r>
        <w:rPr>
          <w:rFonts w:ascii="Palatino Linotype" w:hAnsi="Palatino Linotype"/>
          <w:i/>
          <w:color w:val="231F20"/>
          <w:spacing w:val="-17"/>
          <w:sz w:val="24"/>
        </w:rPr>
        <w:t> </w:t>
      </w:r>
      <w:r>
        <w:rPr>
          <w:rFonts w:ascii="Palatino Linotype" w:hAnsi="Palatino Linotype"/>
          <w:i/>
          <w:color w:val="231F20"/>
          <w:sz w:val="24"/>
        </w:rPr>
        <w:t>dicen</w:t>
      </w:r>
      <w:r>
        <w:rPr>
          <w:rFonts w:ascii="Palatino Linotype" w:hAnsi="Palatino Linotype"/>
          <w:i/>
          <w:color w:val="231F20"/>
          <w:spacing w:val="-17"/>
          <w:sz w:val="24"/>
        </w:rPr>
        <w:t> </w:t>
      </w:r>
      <w:r>
        <w:rPr>
          <w:rFonts w:ascii="Palatino Linotype" w:hAnsi="Palatino Linotype"/>
          <w:i/>
          <w:color w:val="231F20"/>
          <w:spacing w:val="-4"/>
          <w:sz w:val="24"/>
        </w:rPr>
        <w:t>“no</w:t>
      </w:r>
      <w:r>
        <w:rPr>
          <w:rFonts w:ascii="Palatino Linotype" w:hAnsi="Palatino Linotype"/>
          <w:i/>
          <w:color w:val="231F20"/>
          <w:spacing w:val="-17"/>
          <w:sz w:val="24"/>
        </w:rPr>
        <w:t> </w:t>
      </w:r>
      <w:r>
        <w:rPr>
          <w:rFonts w:ascii="Palatino Linotype" w:hAnsi="Palatino Linotype"/>
          <w:i/>
          <w:color w:val="231F20"/>
          <w:sz w:val="24"/>
        </w:rPr>
        <w:t>llego</w:t>
      </w:r>
      <w:r>
        <w:rPr>
          <w:rFonts w:ascii="Palatino Linotype" w:hAnsi="Palatino Linotype"/>
          <w:i/>
          <w:color w:val="231F20"/>
          <w:spacing w:val="-17"/>
          <w:sz w:val="24"/>
        </w:rPr>
        <w:t> </w:t>
      </w:r>
      <w:r>
        <w:rPr>
          <w:rFonts w:ascii="Palatino Linotype" w:hAnsi="Palatino Linotype"/>
          <w:i/>
          <w:color w:val="231F20"/>
          <w:sz w:val="24"/>
        </w:rPr>
        <w:t>tu</w:t>
      </w:r>
      <w:r>
        <w:rPr>
          <w:rFonts w:ascii="Palatino Linotype" w:hAnsi="Palatino Linotype"/>
          <w:i/>
          <w:color w:val="231F20"/>
          <w:spacing w:val="-17"/>
          <w:sz w:val="24"/>
        </w:rPr>
        <w:t> </w:t>
      </w:r>
      <w:r>
        <w:rPr>
          <w:rFonts w:ascii="Palatino Linotype" w:hAnsi="Palatino Linotype"/>
          <w:i/>
          <w:color w:val="231F20"/>
          <w:spacing w:val="-3"/>
          <w:sz w:val="24"/>
        </w:rPr>
        <w:t>artículo”,</w:t>
      </w:r>
      <w:r>
        <w:rPr>
          <w:rFonts w:ascii="Palatino Linotype" w:hAnsi="Palatino Linotype"/>
          <w:i/>
          <w:color w:val="231F20"/>
          <w:spacing w:val="-17"/>
          <w:sz w:val="24"/>
        </w:rPr>
        <w:t> </w:t>
      </w:r>
      <w:r>
        <w:rPr>
          <w:rFonts w:ascii="Palatino Linotype" w:hAnsi="Palatino Linotype"/>
          <w:i/>
          <w:color w:val="231F20"/>
          <w:sz w:val="24"/>
        </w:rPr>
        <w:t>le</w:t>
      </w:r>
      <w:r>
        <w:rPr>
          <w:rFonts w:ascii="Palatino Linotype" w:hAnsi="Palatino Linotype"/>
          <w:i/>
          <w:color w:val="231F20"/>
          <w:spacing w:val="-17"/>
          <w:sz w:val="24"/>
        </w:rPr>
        <w:t> </w:t>
      </w:r>
      <w:r>
        <w:rPr>
          <w:rFonts w:ascii="Palatino Linotype" w:hAnsi="Palatino Linotype"/>
          <w:i/>
          <w:color w:val="231F20"/>
          <w:sz w:val="24"/>
        </w:rPr>
        <w:t>dije</w:t>
      </w:r>
      <w:r>
        <w:rPr>
          <w:rFonts w:ascii="Palatino Linotype" w:hAnsi="Palatino Linotype"/>
          <w:i/>
          <w:color w:val="231F20"/>
          <w:spacing w:val="-17"/>
          <w:sz w:val="24"/>
        </w:rPr>
        <w:t> </w:t>
      </w:r>
      <w:r>
        <w:rPr>
          <w:rFonts w:ascii="Palatino Linotype" w:hAnsi="Palatino Linotype"/>
          <w:i/>
          <w:color w:val="231F20"/>
          <w:sz w:val="24"/>
        </w:rPr>
        <w:t>la</w:t>
      </w:r>
      <w:r>
        <w:rPr>
          <w:rFonts w:ascii="Palatino Linotype" w:hAnsi="Palatino Linotype"/>
          <w:i/>
          <w:color w:val="231F20"/>
          <w:spacing w:val="-17"/>
          <w:sz w:val="24"/>
        </w:rPr>
        <w:t> </w:t>
      </w:r>
      <w:r>
        <w:rPr>
          <w:rFonts w:ascii="Palatino Linotype" w:hAnsi="Palatino Linotype"/>
          <w:i/>
          <w:color w:val="231F20"/>
          <w:sz w:val="24"/>
        </w:rPr>
        <w:t>verdad</w:t>
      </w:r>
      <w:r>
        <w:rPr>
          <w:rFonts w:ascii="Palatino Linotype" w:hAnsi="Palatino Linotype"/>
          <w:i/>
          <w:color w:val="231F20"/>
          <w:spacing w:val="-17"/>
          <w:sz w:val="24"/>
        </w:rPr>
        <w:t> </w:t>
      </w:r>
      <w:r>
        <w:rPr>
          <w:rFonts w:ascii="Palatino Linotype" w:hAnsi="Palatino Linotype"/>
          <w:i/>
          <w:color w:val="231F20"/>
          <w:spacing w:val="-5"/>
          <w:sz w:val="24"/>
        </w:rPr>
        <w:t>“mira</w:t>
      </w:r>
      <w:r>
        <w:rPr>
          <w:rFonts w:ascii="Palatino Linotype" w:hAnsi="Palatino Linotype"/>
          <w:i/>
          <w:color w:val="231F20"/>
          <w:spacing w:val="-17"/>
          <w:sz w:val="24"/>
        </w:rPr>
        <w:t> </w:t>
      </w:r>
      <w:r>
        <w:rPr>
          <w:rFonts w:ascii="Palatino Linotype" w:hAnsi="Palatino Linotype"/>
          <w:i/>
          <w:color w:val="231F20"/>
          <w:sz w:val="24"/>
        </w:rPr>
        <w:t>me</w:t>
      </w:r>
      <w:r>
        <w:rPr>
          <w:rFonts w:ascii="Palatino Linotype" w:hAnsi="Palatino Linotype"/>
          <w:i/>
          <w:color w:val="231F20"/>
          <w:spacing w:val="-17"/>
          <w:sz w:val="24"/>
        </w:rPr>
        <w:t> </w:t>
      </w:r>
      <w:r>
        <w:rPr>
          <w:rFonts w:ascii="Palatino Linotype" w:hAnsi="Palatino Linotype"/>
          <w:i/>
          <w:color w:val="231F20"/>
          <w:sz w:val="24"/>
        </w:rPr>
        <w:t>deprimí, </w:t>
      </w:r>
      <w:r>
        <w:rPr>
          <w:rFonts w:ascii="Palatino Linotype" w:hAnsi="Palatino Linotype"/>
          <w:i/>
          <w:color w:val="231F20"/>
          <w:w w:val="95"/>
          <w:sz w:val="24"/>
        </w:rPr>
        <w:t>me </w:t>
      </w:r>
      <w:r>
        <w:rPr>
          <w:rFonts w:ascii="Palatino Linotype" w:hAnsi="Palatino Linotype"/>
          <w:i/>
          <w:color w:val="231F20"/>
          <w:spacing w:val="-3"/>
          <w:w w:val="95"/>
          <w:sz w:val="24"/>
        </w:rPr>
        <w:t>bloquee”. </w:t>
      </w:r>
      <w:r>
        <w:rPr>
          <w:rFonts w:ascii="Palatino Linotype" w:hAnsi="Palatino Linotype"/>
          <w:i/>
          <w:color w:val="231F20"/>
          <w:w w:val="95"/>
          <w:sz w:val="24"/>
        </w:rPr>
        <w:t>(Entrevista</w:t>
      </w:r>
      <w:r>
        <w:rPr>
          <w:rFonts w:ascii="Palatino Linotype" w:hAnsi="Palatino Linotype"/>
          <w:i/>
          <w:color w:val="231F20"/>
          <w:spacing w:val="20"/>
          <w:w w:val="95"/>
          <w:sz w:val="24"/>
        </w:rPr>
        <w:t> </w:t>
      </w:r>
      <w:r>
        <w:rPr>
          <w:rFonts w:ascii="Palatino Linotype" w:hAnsi="Palatino Linotype"/>
          <w:i/>
          <w:color w:val="231F20"/>
          <w:w w:val="95"/>
          <w:sz w:val="24"/>
        </w:rPr>
        <w:t>EH1)</w:t>
      </w:r>
    </w:p>
    <w:p>
      <w:pPr>
        <w:pStyle w:val="BodyText"/>
        <w:spacing w:line="242" w:lineRule="auto"/>
        <w:ind w:left="1417" w:right="107" w:firstLine="453"/>
        <w:jc w:val="both"/>
      </w:pPr>
      <w:r>
        <w:rPr>
          <w:color w:val="231F20"/>
        </w:rPr>
        <w:t>De acuerdo la OMS (2001) en su reporte anual de salud, la depresión ocupa</w:t>
      </w:r>
      <w:r>
        <w:rPr>
          <w:color w:val="231F20"/>
          <w:spacing w:val="-9"/>
        </w:rPr>
        <w:t> </w:t>
      </w:r>
      <w:r>
        <w:rPr>
          <w:color w:val="231F20"/>
        </w:rPr>
        <w:t>actualmente</w:t>
      </w:r>
      <w:r>
        <w:rPr>
          <w:color w:val="231F20"/>
          <w:spacing w:val="-9"/>
        </w:rPr>
        <w:t> </w:t>
      </w:r>
      <w:r>
        <w:rPr>
          <w:color w:val="231F20"/>
        </w:rPr>
        <w:t>el</w:t>
      </w:r>
      <w:r>
        <w:rPr>
          <w:color w:val="231F20"/>
          <w:spacing w:val="-9"/>
        </w:rPr>
        <w:t> </w:t>
      </w:r>
      <w:r>
        <w:rPr>
          <w:color w:val="231F20"/>
        </w:rPr>
        <w:t>cuarto</w:t>
      </w:r>
      <w:r>
        <w:rPr>
          <w:color w:val="231F20"/>
          <w:spacing w:val="-9"/>
        </w:rPr>
        <w:t> </w:t>
      </w:r>
      <w:r>
        <w:rPr>
          <w:color w:val="231F20"/>
        </w:rPr>
        <w:t>lugar</w:t>
      </w:r>
      <w:r>
        <w:rPr>
          <w:color w:val="231F20"/>
          <w:spacing w:val="-9"/>
        </w:rPr>
        <w:t> </w:t>
      </w:r>
      <w:r>
        <w:rPr>
          <w:color w:val="231F20"/>
        </w:rPr>
        <w:t>de</w:t>
      </w:r>
      <w:r>
        <w:rPr>
          <w:color w:val="231F20"/>
          <w:spacing w:val="-9"/>
        </w:rPr>
        <w:t> </w:t>
      </w:r>
      <w:r>
        <w:rPr>
          <w:color w:val="231F20"/>
        </w:rPr>
        <w:t>morbilidad</w:t>
      </w:r>
      <w:r>
        <w:rPr>
          <w:color w:val="231F20"/>
          <w:spacing w:val="-9"/>
        </w:rPr>
        <w:t> </w:t>
      </w:r>
      <w:r>
        <w:rPr>
          <w:color w:val="231F20"/>
        </w:rPr>
        <w:t>y</w:t>
      </w:r>
      <w:r>
        <w:rPr>
          <w:color w:val="231F20"/>
          <w:spacing w:val="-9"/>
        </w:rPr>
        <w:t> </w:t>
      </w:r>
      <w:r>
        <w:rPr>
          <w:color w:val="231F20"/>
        </w:rPr>
        <w:t>se</w:t>
      </w:r>
      <w:r>
        <w:rPr>
          <w:color w:val="231F20"/>
          <w:spacing w:val="-9"/>
        </w:rPr>
        <w:t> </w:t>
      </w:r>
      <w:r>
        <w:rPr>
          <w:color w:val="231F20"/>
        </w:rPr>
        <w:t>espera</w:t>
      </w:r>
      <w:r>
        <w:rPr>
          <w:color w:val="231F20"/>
          <w:spacing w:val="-9"/>
        </w:rPr>
        <w:t> </w:t>
      </w:r>
      <w:r>
        <w:rPr>
          <w:color w:val="231F20"/>
        </w:rPr>
        <w:t>que</w:t>
      </w:r>
      <w:r>
        <w:rPr>
          <w:color w:val="231F20"/>
          <w:spacing w:val="-9"/>
        </w:rPr>
        <w:t> </w:t>
      </w:r>
      <w:r>
        <w:rPr>
          <w:color w:val="231F20"/>
        </w:rPr>
        <w:t>para</w:t>
      </w:r>
      <w:r>
        <w:rPr>
          <w:color w:val="231F20"/>
          <w:spacing w:val="-9"/>
        </w:rPr>
        <w:t> </w:t>
      </w:r>
      <w:r>
        <w:rPr>
          <w:color w:val="231F20"/>
        </w:rPr>
        <w:t>2020 ocupe el segundo (Contreras, </w:t>
      </w:r>
      <w:r>
        <w:rPr>
          <w:color w:val="231F20"/>
          <w:spacing w:val="-4"/>
        </w:rPr>
        <w:t>Veytia, </w:t>
      </w:r>
      <w:r>
        <w:rPr>
          <w:color w:val="231F20"/>
          <w:spacing w:val="-3"/>
        </w:rPr>
        <w:t>Huitrón,</w:t>
      </w:r>
      <w:r>
        <w:rPr>
          <w:color w:val="231F20"/>
          <w:spacing w:val="-2"/>
        </w:rPr>
        <w:t> </w:t>
      </w:r>
      <w:r>
        <w:rPr>
          <w:color w:val="231F20"/>
        </w:rPr>
        <w:t>2009).</w:t>
      </w:r>
    </w:p>
    <w:p>
      <w:pPr>
        <w:pStyle w:val="BodyText"/>
        <w:spacing w:line="242" w:lineRule="auto" w:before="1"/>
        <w:ind w:left="1417" w:right="107" w:firstLine="453"/>
        <w:jc w:val="both"/>
      </w:pPr>
      <w:r>
        <w:rPr>
          <w:color w:val="231F20"/>
        </w:rPr>
        <w:t>La</w:t>
      </w:r>
      <w:r>
        <w:rPr>
          <w:color w:val="231F20"/>
          <w:spacing w:val="-27"/>
        </w:rPr>
        <w:t> </w:t>
      </w:r>
      <w:r>
        <w:rPr>
          <w:color w:val="231F20"/>
          <w:spacing w:val="-3"/>
        </w:rPr>
        <w:t>depresiónse</w:t>
      </w:r>
      <w:r>
        <w:rPr>
          <w:color w:val="231F20"/>
          <w:spacing w:val="-27"/>
        </w:rPr>
        <w:t> </w:t>
      </w:r>
      <w:r>
        <w:rPr>
          <w:color w:val="231F20"/>
          <w:spacing w:val="-4"/>
        </w:rPr>
        <w:t>define</w:t>
      </w:r>
      <w:r>
        <w:rPr>
          <w:color w:val="231F20"/>
          <w:spacing w:val="-27"/>
        </w:rPr>
        <w:t> </w:t>
      </w:r>
      <w:r>
        <w:rPr>
          <w:color w:val="231F20"/>
          <w:spacing w:val="-5"/>
        </w:rPr>
        <w:t>como</w:t>
      </w:r>
      <w:r>
        <w:rPr>
          <w:color w:val="231F20"/>
          <w:spacing w:val="-27"/>
        </w:rPr>
        <w:t> </w:t>
      </w:r>
      <w:r>
        <w:rPr>
          <w:color w:val="231F20"/>
          <w:spacing w:val="-3"/>
        </w:rPr>
        <w:t>un</w:t>
      </w:r>
      <w:r>
        <w:rPr>
          <w:color w:val="231F20"/>
          <w:spacing w:val="-27"/>
        </w:rPr>
        <w:t> </w:t>
      </w:r>
      <w:r>
        <w:rPr>
          <w:color w:val="231F20"/>
          <w:spacing w:val="-6"/>
        </w:rPr>
        <w:t>síndrome</w:t>
      </w:r>
      <w:r>
        <w:rPr>
          <w:color w:val="231F20"/>
          <w:spacing w:val="-27"/>
        </w:rPr>
        <w:t> </w:t>
      </w:r>
      <w:r>
        <w:rPr>
          <w:color w:val="231F20"/>
          <w:spacing w:val="-5"/>
        </w:rPr>
        <w:t>caracterizado</w:t>
      </w:r>
      <w:r>
        <w:rPr>
          <w:color w:val="231F20"/>
          <w:spacing w:val="-27"/>
        </w:rPr>
        <w:t> </w:t>
      </w:r>
      <w:r>
        <w:rPr>
          <w:color w:val="231F20"/>
        </w:rPr>
        <w:t>porel</w:t>
      </w:r>
      <w:r>
        <w:rPr>
          <w:color w:val="231F20"/>
          <w:spacing w:val="-27"/>
        </w:rPr>
        <w:t> </w:t>
      </w:r>
      <w:r>
        <w:rPr>
          <w:color w:val="231F20"/>
          <w:spacing w:val="-6"/>
        </w:rPr>
        <w:t>decaimiento </w:t>
      </w:r>
      <w:r>
        <w:rPr>
          <w:color w:val="231F20"/>
          <w:spacing w:val="-4"/>
        </w:rPr>
        <w:t>del </w:t>
      </w:r>
      <w:r>
        <w:rPr>
          <w:color w:val="231F20"/>
          <w:spacing w:val="-5"/>
        </w:rPr>
        <w:t>estado </w:t>
      </w:r>
      <w:r>
        <w:rPr>
          <w:color w:val="231F20"/>
          <w:spacing w:val="-3"/>
        </w:rPr>
        <w:t>de </w:t>
      </w:r>
      <w:r>
        <w:rPr>
          <w:color w:val="231F20"/>
          <w:spacing w:val="-6"/>
        </w:rPr>
        <w:t>ánimo, </w:t>
      </w:r>
      <w:r>
        <w:rPr>
          <w:color w:val="231F20"/>
          <w:spacing w:val="-3"/>
        </w:rPr>
        <w:t>la </w:t>
      </w:r>
      <w:r>
        <w:rPr>
          <w:color w:val="231F20"/>
          <w:spacing w:val="-6"/>
        </w:rPr>
        <w:t>disminución </w:t>
      </w:r>
      <w:r>
        <w:rPr>
          <w:color w:val="231F20"/>
          <w:spacing w:val="-3"/>
        </w:rPr>
        <w:t>de la </w:t>
      </w:r>
      <w:r>
        <w:rPr>
          <w:color w:val="231F20"/>
          <w:spacing w:val="-5"/>
        </w:rPr>
        <w:t>capacidad </w:t>
      </w:r>
      <w:r>
        <w:rPr>
          <w:color w:val="231F20"/>
          <w:spacing w:val="-3"/>
        </w:rPr>
        <w:t>de </w:t>
      </w:r>
      <w:r>
        <w:rPr>
          <w:color w:val="231F20"/>
          <w:spacing w:val="-5"/>
        </w:rPr>
        <w:t>experimentar </w:t>
      </w:r>
      <w:r>
        <w:rPr>
          <w:color w:val="231F20"/>
          <w:spacing w:val="-6"/>
        </w:rPr>
        <w:t>placer   </w:t>
      </w:r>
      <w:r>
        <w:rPr>
          <w:color w:val="231F20"/>
        </w:rPr>
        <w:t>y </w:t>
      </w:r>
      <w:r>
        <w:rPr>
          <w:color w:val="231F20"/>
          <w:spacing w:val="-3"/>
        </w:rPr>
        <w:t>de la </w:t>
      </w:r>
      <w:r>
        <w:rPr>
          <w:color w:val="231F20"/>
          <w:spacing w:val="-6"/>
        </w:rPr>
        <w:t>autoestima, </w:t>
      </w:r>
      <w:r>
        <w:rPr>
          <w:color w:val="231F20"/>
          <w:spacing w:val="-5"/>
        </w:rPr>
        <w:t>con </w:t>
      </w:r>
      <w:r>
        <w:rPr>
          <w:color w:val="231F20"/>
          <w:spacing w:val="-6"/>
        </w:rPr>
        <w:t>manifestaciones </w:t>
      </w:r>
      <w:r>
        <w:rPr>
          <w:color w:val="231F20"/>
          <w:spacing w:val="-5"/>
        </w:rPr>
        <w:t>afectivas, </w:t>
      </w:r>
      <w:r>
        <w:rPr>
          <w:color w:val="231F20"/>
          <w:spacing w:val="-6"/>
        </w:rPr>
        <w:t>ideativas, conductuales, </w:t>
      </w:r>
      <w:r>
        <w:rPr>
          <w:color w:val="231F20"/>
          <w:spacing w:val="-5"/>
        </w:rPr>
        <w:t>cognitivas,</w:t>
      </w:r>
      <w:r>
        <w:rPr>
          <w:color w:val="231F20"/>
          <w:spacing w:val="-17"/>
        </w:rPr>
        <w:t> </w:t>
      </w:r>
      <w:r>
        <w:rPr>
          <w:color w:val="231F20"/>
          <w:spacing w:val="-6"/>
        </w:rPr>
        <w:t>vegetativas</w:t>
      </w:r>
      <w:r>
        <w:rPr>
          <w:color w:val="231F20"/>
          <w:spacing w:val="-17"/>
        </w:rPr>
        <w:t> </w:t>
      </w:r>
      <w:r>
        <w:rPr>
          <w:color w:val="231F20"/>
        </w:rPr>
        <w:t>y</w:t>
      </w:r>
      <w:r>
        <w:rPr>
          <w:color w:val="231F20"/>
          <w:spacing w:val="-17"/>
        </w:rPr>
        <w:t> </w:t>
      </w:r>
      <w:r>
        <w:rPr>
          <w:color w:val="231F20"/>
          <w:spacing w:val="-6"/>
        </w:rPr>
        <w:t>motoras</w:t>
      </w:r>
      <w:r>
        <w:rPr>
          <w:color w:val="231F20"/>
          <w:spacing w:val="-17"/>
        </w:rPr>
        <w:t> </w:t>
      </w:r>
      <w:r>
        <w:rPr>
          <w:color w:val="231F20"/>
          <w:spacing w:val="-5"/>
        </w:rPr>
        <w:t>que</w:t>
      </w:r>
      <w:r>
        <w:rPr>
          <w:color w:val="231F20"/>
          <w:spacing w:val="-17"/>
        </w:rPr>
        <w:t> </w:t>
      </w:r>
      <w:r>
        <w:rPr>
          <w:color w:val="231F20"/>
          <w:spacing w:val="-5"/>
        </w:rPr>
        <w:t>tienen</w:t>
      </w:r>
      <w:r>
        <w:rPr>
          <w:color w:val="231F20"/>
          <w:spacing w:val="-17"/>
        </w:rPr>
        <w:t> </w:t>
      </w:r>
      <w:r>
        <w:rPr>
          <w:color w:val="231F20"/>
          <w:spacing w:val="-6"/>
        </w:rPr>
        <w:t>graves</w:t>
      </w:r>
      <w:r>
        <w:rPr>
          <w:color w:val="231F20"/>
          <w:spacing w:val="-17"/>
        </w:rPr>
        <w:t> </w:t>
      </w:r>
      <w:r>
        <w:rPr>
          <w:color w:val="231F20"/>
          <w:spacing w:val="-6"/>
        </w:rPr>
        <w:t>repercusiones</w:t>
      </w:r>
      <w:r>
        <w:rPr>
          <w:color w:val="231F20"/>
          <w:spacing w:val="-17"/>
        </w:rPr>
        <w:t> </w:t>
      </w:r>
      <w:r>
        <w:rPr>
          <w:color w:val="231F20"/>
          <w:spacing w:val="-3"/>
        </w:rPr>
        <w:t>en</w:t>
      </w:r>
      <w:r>
        <w:rPr>
          <w:color w:val="231F20"/>
          <w:spacing w:val="-17"/>
        </w:rPr>
        <w:t> </w:t>
      </w:r>
      <w:r>
        <w:rPr>
          <w:color w:val="231F20"/>
          <w:spacing w:val="-3"/>
        </w:rPr>
        <w:t>la</w:t>
      </w:r>
      <w:r>
        <w:rPr>
          <w:color w:val="231F20"/>
          <w:spacing w:val="-17"/>
        </w:rPr>
        <w:t> </w:t>
      </w:r>
      <w:r>
        <w:rPr>
          <w:color w:val="231F20"/>
          <w:spacing w:val="-5"/>
        </w:rPr>
        <w:t>calidad </w:t>
      </w:r>
      <w:r>
        <w:rPr>
          <w:color w:val="231F20"/>
          <w:spacing w:val="-3"/>
        </w:rPr>
        <w:t>de</w:t>
      </w:r>
      <w:r>
        <w:rPr>
          <w:color w:val="231F20"/>
          <w:spacing w:val="-21"/>
        </w:rPr>
        <w:t> </w:t>
      </w:r>
      <w:r>
        <w:rPr>
          <w:color w:val="231F20"/>
          <w:spacing w:val="-4"/>
        </w:rPr>
        <w:t>vida</w:t>
      </w:r>
      <w:r>
        <w:rPr>
          <w:color w:val="231F20"/>
          <w:spacing w:val="-21"/>
        </w:rPr>
        <w:t> </w:t>
      </w:r>
      <w:r>
        <w:rPr>
          <w:color w:val="231F20"/>
        </w:rPr>
        <w:t>y</w:t>
      </w:r>
      <w:r>
        <w:rPr>
          <w:color w:val="231F20"/>
          <w:spacing w:val="-21"/>
        </w:rPr>
        <w:t> </w:t>
      </w:r>
      <w:r>
        <w:rPr>
          <w:color w:val="231F20"/>
          <w:spacing w:val="-3"/>
        </w:rPr>
        <w:t>el</w:t>
      </w:r>
      <w:r>
        <w:rPr>
          <w:color w:val="231F20"/>
          <w:spacing w:val="-21"/>
        </w:rPr>
        <w:t> </w:t>
      </w:r>
      <w:r>
        <w:rPr>
          <w:color w:val="231F20"/>
          <w:spacing w:val="-5"/>
        </w:rPr>
        <w:t>desempeño</w:t>
      </w:r>
      <w:r>
        <w:rPr>
          <w:color w:val="231F20"/>
          <w:spacing w:val="-21"/>
        </w:rPr>
        <w:t> </w:t>
      </w:r>
      <w:r>
        <w:rPr>
          <w:color w:val="231F20"/>
          <w:spacing w:val="-4"/>
        </w:rPr>
        <w:t>social</w:t>
      </w:r>
      <w:r>
        <w:rPr>
          <w:color w:val="231F20"/>
          <w:spacing w:val="-21"/>
        </w:rPr>
        <w:t> </w:t>
      </w:r>
      <w:r>
        <w:rPr>
          <w:color w:val="231F20"/>
        </w:rPr>
        <w:t>y</w:t>
      </w:r>
      <w:r>
        <w:rPr>
          <w:color w:val="231F20"/>
          <w:spacing w:val="-21"/>
        </w:rPr>
        <w:t> </w:t>
      </w:r>
      <w:r>
        <w:rPr>
          <w:color w:val="231F20"/>
          <w:spacing w:val="-5"/>
        </w:rPr>
        <w:t>ocupacional</w:t>
      </w:r>
      <w:r>
        <w:rPr>
          <w:color w:val="231F20"/>
          <w:spacing w:val="-21"/>
        </w:rPr>
        <w:t> </w:t>
      </w:r>
      <w:r>
        <w:rPr>
          <w:color w:val="231F20"/>
          <w:spacing w:val="-6"/>
        </w:rPr>
        <w:t>(Rojtenberg,</w:t>
      </w:r>
      <w:r>
        <w:rPr>
          <w:color w:val="231F20"/>
          <w:spacing w:val="-21"/>
        </w:rPr>
        <w:t> </w:t>
      </w:r>
      <w:r>
        <w:rPr>
          <w:color w:val="231F20"/>
          <w:spacing w:val="-4"/>
        </w:rPr>
        <w:t>2001)</w:t>
      </w:r>
      <w:r>
        <w:rPr>
          <w:color w:val="231F20"/>
          <w:spacing w:val="-4"/>
          <w:position w:val="8"/>
          <w:sz w:val="14"/>
        </w:rPr>
        <w:t>67</w:t>
      </w:r>
      <w:r>
        <w:rPr>
          <w:color w:val="231F20"/>
          <w:spacing w:val="-4"/>
        </w:rPr>
        <w:t>.</w:t>
      </w:r>
    </w:p>
    <w:p>
      <w:pPr>
        <w:spacing w:line="280" w:lineRule="exact" w:before="1"/>
        <w:ind w:left="1417" w:right="107" w:firstLine="453"/>
        <w:jc w:val="both"/>
        <w:rPr>
          <w:rFonts w:ascii="Palatino Linotype" w:hAnsi="Palatino Linotype"/>
          <w:i/>
          <w:sz w:val="24"/>
        </w:rPr>
      </w:pPr>
      <w:r>
        <w:rPr>
          <w:color w:val="231F20"/>
          <w:sz w:val="24"/>
        </w:rPr>
        <w:t>Ante </w:t>
      </w:r>
      <w:r>
        <w:rPr>
          <w:color w:val="231F20"/>
          <w:spacing w:val="-3"/>
          <w:sz w:val="24"/>
        </w:rPr>
        <w:t>esto, </w:t>
      </w:r>
      <w:r>
        <w:rPr>
          <w:color w:val="231F20"/>
          <w:sz w:val="24"/>
        </w:rPr>
        <w:t>continúa el comentario: </w:t>
      </w:r>
      <w:r>
        <w:rPr>
          <w:rFonts w:ascii="Palatino Linotype" w:hAnsi="Palatino Linotype"/>
          <w:i/>
          <w:color w:val="231F20"/>
          <w:spacing w:val="-3"/>
          <w:sz w:val="24"/>
        </w:rPr>
        <w:t>“En </w:t>
      </w:r>
      <w:r>
        <w:rPr>
          <w:rFonts w:ascii="Palatino Linotype" w:hAnsi="Palatino Linotype"/>
          <w:i/>
          <w:color w:val="231F20"/>
          <w:sz w:val="24"/>
        </w:rPr>
        <w:t>noviembre del </w:t>
      </w:r>
      <w:r>
        <w:rPr>
          <w:rFonts w:ascii="Palatino Linotype" w:hAnsi="Palatino Linotype"/>
          <w:i/>
          <w:color w:val="231F20"/>
          <w:spacing w:val="-2"/>
          <w:sz w:val="24"/>
        </w:rPr>
        <w:t>año </w:t>
      </w:r>
      <w:r>
        <w:rPr>
          <w:rFonts w:ascii="Palatino Linotype" w:hAnsi="Palatino Linotype"/>
          <w:i/>
          <w:color w:val="231F20"/>
          <w:sz w:val="24"/>
        </w:rPr>
        <w:t>pasado </w:t>
      </w:r>
      <w:r>
        <w:rPr>
          <w:rFonts w:ascii="Palatino Linotype" w:hAnsi="Palatino Linotype"/>
          <w:i/>
          <w:color w:val="231F20"/>
          <w:spacing w:val="-3"/>
          <w:sz w:val="24"/>
        </w:rPr>
        <w:t>cumplí </w:t>
      </w:r>
      <w:r>
        <w:rPr>
          <w:rFonts w:ascii="Palatino Linotype" w:hAnsi="Palatino Linotype"/>
          <w:i/>
          <w:color w:val="231F20"/>
          <w:sz w:val="24"/>
        </w:rPr>
        <w:t>los 40 y me dio </w:t>
      </w:r>
      <w:r>
        <w:rPr>
          <w:rFonts w:ascii="Palatino Linotype" w:hAnsi="Palatino Linotype"/>
          <w:i/>
          <w:color w:val="231F20"/>
          <w:spacing w:val="-2"/>
          <w:sz w:val="24"/>
        </w:rPr>
        <w:t>una </w:t>
      </w:r>
      <w:r>
        <w:rPr>
          <w:rFonts w:ascii="Palatino Linotype" w:hAnsi="Palatino Linotype"/>
          <w:i/>
          <w:color w:val="231F20"/>
          <w:spacing w:val="-3"/>
          <w:sz w:val="24"/>
        </w:rPr>
        <w:t>depresión </w:t>
      </w:r>
      <w:r>
        <w:rPr>
          <w:rFonts w:ascii="Palatino Linotype" w:hAnsi="Palatino Linotype"/>
          <w:i/>
          <w:color w:val="231F20"/>
          <w:sz w:val="24"/>
        </w:rPr>
        <w:t>y tenía que </w:t>
      </w:r>
      <w:r>
        <w:rPr>
          <w:rFonts w:ascii="Palatino Linotype" w:hAnsi="Palatino Linotype"/>
          <w:i/>
          <w:color w:val="231F20"/>
          <w:spacing w:val="-3"/>
          <w:sz w:val="24"/>
        </w:rPr>
        <w:t>entregar </w:t>
      </w:r>
      <w:r>
        <w:rPr>
          <w:rFonts w:ascii="Palatino Linotype" w:hAnsi="Palatino Linotype"/>
          <w:i/>
          <w:color w:val="231F20"/>
          <w:sz w:val="24"/>
        </w:rPr>
        <w:t>un artículo y  no lo pude </w:t>
      </w:r>
      <w:r>
        <w:rPr>
          <w:rFonts w:ascii="Palatino Linotype" w:hAnsi="Palatino Linotype"/>
          <w:i/>
          <w:color w:val="231F20"/>
          <w:spacing w:val="-5"/>
          <w:sz w:val="24"/>
        </w:rPr>
        <w:t>entregar, </w:t>
      </w:r>
      <w:r>
        <w:rPr>
          <w:rFonts w:ascii="Palatino Linotype" w:hAnsi="Palatino Linotype"/>
          <w:i/>
          <w:color w:val="231F20"/>
          <w:sz w:val="24"/>
        </w:rPr>
        <w:t>ósea me bloquee y </w:t>
      </w:r>
      <w:r>
        <w:rPr>
          <w:rFonts w:ascii="Palatino Linotype" w:hAnsi="Palatino Linotype"/>
          <w:i/>
          <w:color w:val="231F20"/>
          <w:spacing w:val="-3"/>
          <w:sz w:val="24"/>
        </w:rPr>
        <w:t>entonces </w:t>
      </w:r>
      <w:r>
        <w:rPr>
          <w:rFonts w:ascii="Palatino Linotype" w:hAnsi="Palatino Linotype"/>
          <w:i/>
          <w:color w:val="231F20"/>
          <w:sz w:val="24"/>
        </w:rPr>
        <w:t>pues decirle a la gente lo </w:t>
      </w:r>
      <w:r>
        <w:rPr>
          <w:rFonts w:ascii="Palatino Linotype" w:hAnsi="Palatino Linotype"/>
          <w:i/>
          <w:color w:val="231F20"/>
          <w:spacing w:val="-3"/>
          <w:sz w:val="24"/>
        </w:rPr>
        <w:t>siento</w:t>
      </w:r>
      <w:r>
        <w:rPr>
          <w:rFonts w:ascii="Palatino Linotype" w:hAnsi="Palatino Linotype"/>
          <w:i/>
          <w:color w:val="231F20"/>
          <w:spacing w:val="-19"/>
          <w:sz w:val="24"/>
        </w:rPr>
        <w:t> </w:t>
      </w:r>
      <w:r>
        <w:rPr>
          <w:rFonts w:ascii="Palatino Linotype" w:hAnsi="Palatino Linotype"/>
          <w:i/>
          <w:color w:val="231F20"/>
          <w:sz w:val="24"/>
        </w:rPr>
        <w:t>no</w:t>
      </w:r>
      <w:r>
        <w:rPr>
          <w:rFonts w:ascii="Palatino Linotype" w:hAnsi="Palatino Linotype"/>
          <w:i/>
          <w:color w:val="231F20"/>
          <w:spacing w:val="-19"/>
          <w:sz w:val="24"/>
        </w:rPr>
        <w:t> </w:t>
      </w:r>
      <w:r>
        <w:rPr>
          <w:rFonts w:ascii="Palatino Linotype" w:hAnsi="Palatino Linotype"/>
          <w:i/>
          <w:color w:val="231F20"/>
          <w:sz w:val="24"/>
        </w:rPr>
        <w:t>lo</w:t>
      </w:r>
      <w:r>
        <w:rPr>
          <w:rFonts w:ascii="Palatino Linotype" w:hAnsi="Palatino Linotype"/>
          <w:i/>
          <w:color w:val="231F20"/>
          <w:spacing w:val="-19"/>
          <w:sz w:val="24"/>
        </w:rPr>
        <w:t> </w:t>
      </w:r>
      <w:r>
        <w:rPr>
          <w:rFonts w:ascii="Palatino Linotype" w:hAnsi="Palatino Linotype"/>
          <w:i/>
          <w:color w:val="231F20"/>
          <w:sz w:val="24"/>
        </w:rPr>
        <w:t>puedo</w:t>
      </w:r>
      <w:r>
        <w:rPr>
          <w:rFonts w:ascii="Palatino Linotype" w:hAnsi="Palatino Linotype"/>
          <w:i/>
          <w:color w:val="231F20"/>
          <w:spacing w:val="-19"/>
          <w:sz w:val="24"/>
        </w:rPr>
        <w:t> </w:t>
      </w:r>
      <w:r>
        <w:rPr>
          <w:rFonts w:ascii="Palatino Linotype" w:hAnsi="Palatino Linotype"/>
          <w:i/>
          <w:color w:val="231F20"/>
          <w:spacing w:val="-5"/>
          <w:sz w:val="24"/>
        </w:rPr>
        <w:t>entregar,</w:t>
      </w:r>
      <w:r>
        <w:rPr>
          <w:rFonts w:ascii="Palatino Linotype" w:hAnsi="Palatino Linotype"/>
          <w:i/>
          <w:color w:val="231F20"/>
          <w:spacing w:val="-19"/>
          <w:sz w:val="24"/>
        </w:rPr>
        <w:t> </w:t>
      </w:r>
      <w:r>
        <w:rPr>
          <w:rFonts w:ascii="Palatino Linotype" w:hAnsi="Palatino Linotype"/>
          <w:i/>
          <w:color w:val="231F20"/>
          <w:spacing w:val="-3"/>
          <w:sz w:val="24"/>
        </w:rPr>
        <w:t>porque</w:t>
      </w:r>
      <w:r>
        <w:rPr>
          <w:rFonts w:ascii="Palatino Linotype" w:hAnsi="Palatino Linotype"/>
          <w:i/>
          <w:color w:val="231F20"/>
          <w:spacing w:val="-19"/>
          <w:sz w:val="24"/>
        </w:rPr>
        <w:t> </w:t>
      </w:r>
      <w:r>
        <w:rPr>
          <w:rFonts w:ascii="Palatino Linotype" w:hAnsi="Palatino Linotype"/>
          <w:i/>
          <w:color w:val="231F20"/>
          <w:sz w:val="24"/>
        </w:rPr>
        <w:t>si</w:t>
      </w:r>
      <w:r>
        <w:rPr>
          <w:rFonts w:ascii="Palatino Linotype" w:hAnsi="Palatino Linotype"/>
          <w:i/>
          <w:color w:val="231F20"/>
          <w:spacing w:val="-19"/>
          <w:sz w:val="24"/>
        </w:rPr>
        <w:t> </w:t>
      </w:r>
      <w:r>
        <w:rPr>
          <w:rFonts w:ascii="Palatino Linotype" w:hAnsi="Palatino Linotype"/>
          <w:i/>
          <w:color w:val="231F20"/>
          <w:sz w:val="24"/>
        </w:rPr>
        <w:t>no</w:t>
      </w:r>
      <w:r>
        <w:rPr>
          <w:rFonts w:ascii="Palatino Linotype" w:hAnsi="Palatino Linotype"/>
          <w:i/>
          <w:color w:val="231F20"/>
          <w:spacing w:val="-19"/>
          <w:sz w:val="24"/>
        </w:rPr>
        <w:t> </w:t>
      </w:r>
      <w:r>
        <w:rPr>
          <w:rFonts w:ascii="Palatino Linotype" w:hAnsi="Palatino Linotype"/>
          <w:i/>
          <w:color w:val="231F20"/>
          <w:sz w:val="24"/>
        </w:rPr>
        <w:t>lo</w:t>
      </w:r>
      <w:r>
        <w:rPr>
          <w:rFonts w:ascii="Palatino Linotype" w:hAnsi="Palatino Linotype"/>
          <w:i/>
          <w:color w:val="231F20"/>
          <w:spacing w:val="-19"/>
          <w:sz w:val="24"/>
        </w:rPr>
        <w:t> </w:t>
      </w:r>
      <w:r>
        <w:rPr>
          <w:rFonts w:ascii="Palatino Linotype" w:hAnsi="Palatino Linotype"/>
          <w:i/>
          <w:color w:val="231F20"/>
          <w:sz w:val="24"/>
        </w:rPr>
        <w:t>puedes</w:t>
      </w:r>
      <w:r>
        <w:rPr>
          <w:rFonts w:ascii="Palatino Linotype" w:hAnsi="Palatino Linotype"/>
          <w:i/>
          <w:color w:val="231F20"/>
          <w:spacing w:val="-19"/>
          <w:sz w:val="24"/>
        </w:rPr>
        <w:t> </w:t>
      </w:r>
      <w:r>
        <w:rPr>
          <w:rFonts w:ascii="Palatino Linotype" w:hAnsi="Palatino Linotype"/>
          <w:i/>
          <w:color w:val="231F20"/>
          <w:spacing w:val="-3"/>
          <w:sz w:val="24"/>
        </w:rPr>
        <w:t>entregar</w:t>
      </w:r>
      <w:r>
        <w:rPr>
          <w:rFonts w:ascii="Palatino Linotype" w:hAnsi="Palatino Linotype"/>
          <w:i/>
          <w:color w:val="231F20"/>
          <w:spacing w:val="-19"/>
          <w:sz w:val="24"/>
        </w:rPr>
        <w:t> </w:t>
      </w:r>
      <w:r>
        <w:rPr>
          <w:rFonts w:ascii="Palatino Linotype" w:hAnsi="Palatino Linotype"/>
          <w:i/>
          <w:color w:val="231F20"/>
          <w:sz w:val="24"/>
        </w:rPr>
        <w:t>no</w:t>
      </w:r>
      <w:r>
        <w:rPr>
          <w:rFonts w:ascii="Palatino Linotype" w:hAnsi="Palatino Linotype"/>
          <w:i/>
          <w:color w:val="231F20"/>
          <w:spacing w:val="-19"/>
          <w:sz w:val="24"/>
        </w:rPr>
        <w:t> </w:t>
      </w:r>
      <w:r>
        <w:rPr>
          <w:rFonts w:ascii="Palatino Linotype" w:hAnsi="Palatino Linotype"/>
          <w:i/>
          <w:color w:val="231F20"/>
          <w:sz w:val="24"/>
        </w:rPr>
        <w:t>vas</w:t>
      </w:r>
      <w:r>
        <w:rPr>
          <w:rFonts w:ascii="Palatino Linotype" w:hAnsi="Palatino Linotype"/>
          <w:i/>
          <w:color w:val="231F20"/>
          <w:spacing w:val="-19"/>
          <w:sz w:val="24"/>
        </w:rPr>
        <w:t> </w:t>
      </w:r>
      <w:r>
        <w:rPr>
          <w:rFonts w:ascii="Palatino Linotype" w:hAnsi="Palatino Linotype"/>
          <w:i/>
          <w:color w:val="231F20"/>
          <w:sz w:val="24"/>
        </w:rPr>
        <w:t>a</w:t>
      </w:r>
      <w:r>
        <w:rPr>
          <w:rFonts w:ascii="Palatino Linotype" w:hAnsi="Palatino Linotype"/>
          <w:i/>
          <w:color w:val="231F20"/>
          <w:spacing w:val="-19"/>
          <w:sz w:val="24"/>
        </w:rPr>
        <w:t> </w:t>
      </w:r>
      <w:r>
        <w:rPr>
          <w:rFonts w:ascii="Palatino Linotype" w:hAnsi="Palatino Linotype"/>
          <w:i/>
          <w:color w:val="231F20"/>
          <w:spacing w:val="-3"/>
          <w:sz w:val="24"/>
        </w:rPr>
        <w:t>entregar</w:t>
      </w:r>
    </w:p>
    <w:p>
      <w:pPr>
        <w:pStyle w:val="BodyText"/>
        <w:spacing w:before="5"/>
        <w:rPr>
          <w:rFonts w:ascii="Palatino Linotype"/>
          <w:i/>
          <w:sz w:val="12"/>
        </w:rPr>
      </w:pPr>
    </w:p>
    <w:p>
      <w:pPr>
        <w:pStyle w:val="ListParagraph"/>
        <w:numPr>
          <w:ilvl w:val="0"/>
          <w:numId w:val="21"/>
        </w:numPr>
        <w:tabs>
          <w:tab w:pos="1758" w:val="left" w:leader="none"/>
        </w:tabs>
        <w:spacing w:line="240" w:lineRule="auto" w:before="63" w:after="0"/>
        <w:ind w:left="1757" w:right="0" w:hanging="340"/>
        <w:jc w:val="left"/>
        <w:rPr>
          <w:sz w:val="19"/>
        </w:rPr>
      </w:pPr>
      <w:r>
        <w:rPr>
          <w:color w:val="231F20"/>
          <w:sz w:val="19"/>
        </w:rPr>
        <w:t>Citado por Contreras, </w:t>
      </w:r>
      <w:r>
        <w:rPr>
          <w:color w:val="231F20"/>
          <w:spacing w:val="-3"/>
          <w:sz w:val="19"/>
        </w:rPr>
        <w:t>Veytia, Huitrón,</w:t>
      </w:r>
      <w:r>
        <w:rPr>
          <w:color w:val="231F20"/>
          <w:spacing w:val="10"/>
          <w:sz w:val="19"/>
        </w:rPr>
        <w:t> </w:t>
      </w:r>
      <w:r>
        <w:rPr>
          <w:color w:val="231F20"/>
          <w:sz w:val="19"/>
        </w:rPr>
        <w:t>2009.</w:t>
      </w:r>
    </w:p>
    <w:p>
      <w:pPr>
        <w:spacing w:after="0" w:line="240" w:lineRule="auto"/>
        <w:jc w:val="left"/>
        <w:rPr>
          <w:sz w:val="19"/>
        </w:rPr>
        <w:sectPr>
          <w:pgSz w:w="9360" w:h="12480"/>
          <w:pgMar w:header="486" w:footer="971" w:top="880" w:bottom="1080" w:left="0" w:right="740"/>
        </w:sectPr>
      </w:pPr>
    </w:p>
    <w:p>
      <w:pPr>
        <w:pStyle w:val="BodyText"/>
        <w:rPr>
          <w:sz w:val="20"/>
        </w:rPr>
      </w:pPr>
    </w:p>
    <w:p>
      <w:pPr>
        <w:spacing w:line="280" w:lineRule="exact" w:before="206"/>
        <w:ind w:left="110" w:right="115" w:firstLine="0"/>
        <w:jc w:val="both"/>
        <w:rPr>
          <w:sz w:val="24"/>
        </w:rPr>
      </w:pPr>
      <w:r>
        <w:rPr>
          <w:rFonts w:ascii="Palatino Linotype" w:hAnsi="Palatino Linotype"/>
          <w:i/>
          <w:color w:val="231F20"/>
          <w:spacing w:val="-2"/>
          <w:sz w:val="24"/>
        </w:rPr>
        <w:t>una </w:t>
      </w:r>
      <w:r>
        <w:rPr>
          <w:rFonts w:ascii="Palatino Linotype" w:hAnsi="Palatino Linotype"/>
          <w:i/>
          <w:color w:val="231F20"/>
          <w:sz w:val="24"/>
        </w:rPr>
        <w:t>basura, eso me ha pasado </w:t>
      </w:r>
      <w:r>
        <w:rPr>
          <w:rFonts w:ascii="Palatino Linotype" w:hAnsi="Palatino Linotype"/>
          <w:i/>
          <w:color w:val="231F20"/>
          <w:spacing w:val="-3"/>
          <w:sz w:val="24"/>
        </w:rPr>
        <w:t>solamente </w:t>
      </w:r>
      <w:r>
        <w:rPr>
          <w:rFonts w:ascii="Palatino Linotype" w:hAnsi="Palatino Linotype"/>
          <w:i/>
          <w:color w:val="231F20"/>
          <w:spacing w:val="-2"/>
          <w:sz w:val="24"/>
        </w:rPr>
        <w:t>una </w:t>
      </w:r>
      <w:r>
        <w:rPr>
          <w:rFonts w:ascii="Palatino Linotype" w:hAnsi="Palatino Linotype"/>
          <w:i/>
          <w:color w:val="231F20"/>
          <w:sz w:val="24"/>
        </w:rPr>
        <w:t>vez hasta </w:t>
      </w:r>
      <w:r>
        <w:rPr>
          <w:rFonts w:ascii="Palatino Linotype" w:hAnsi="Palatino Linotype"/>
          <w:i/>
          <w:color w:val="231F20"/>
          <w:spacing w:val="-3"/>
          <w:sz w:val="24"/>
        </w:rPr>
        <w:t>ahora, </w:t>
      </w:r>
      <w:r>
        <w:rPr>
          <w:rFonts w:ascii="Palatino Linotype" w:hAnsi="Palatino Linotype"/>
          <w:i/>
          <w:color w:val="231F20"/>
          <w:sz w:val="24"/>
        </w:rPr>
        <w:t>pero </w:t>
      </w:r>
      <w:r>
        <w:rPr>
          <w:rFonts w:ascii="Palatino Linotype" w:hAnsi="Palatino Linotype"/>
          <w:i/>
          <w:color w:val="231F20"/>
          <w:spacing w:val="-3"/>
          <w:sz w:val="24"/>
        </w:rPr>
        <w:t>acabo </w:t>
      </w:r>
      <w:r>
        <w:rPr>
          <w:rFonts w:ascii="Palatino Linotype" w:hAnsi="Palatino Linotype"/>
          <w:i/>
          <w:color w:val="231F20"/>
          <w:sz w:val="24"/>
        </w:rPr>
        <w:t>de rechazar </w:t>
      </w:r>
      <w:r>
        <w:rPr>
          <w:rFonts w:ascii="Palatino Linotype" w:hAnsi="Palatino Linotype"/>
          <w:i/>
          <w:color w:val="231F20"/>
          <w:spacing w:val="-3"/>
          <w:sz w:val="24"/>
        </w:rPr>
        <w:t>otro artículo”. </w:t>
      </w:r>
      <w:r>
        <w:rPr>
          <w:rFonts w:ascii="Palatino Linotype" w:hAnsi="Palatino Linotype"/>
          <w:i/>
          <w:color w:val="231F20"/>
          <w:sz w:val="24"/>
        </w:rPr>
        <w:t>(Entrevista EH1). </w:t>
      </w:r>
      <w:r>
        <w:rPr>
          <w:color w:val="231F20"/>
          <w:sz w:val="24"/>
        </w:rPr>
        <w:t>Como podemos notar en el anterior comentario, la afectación mental debida a la depresión genera   un bloqueo en la producción intelectual del docente, lo que implica que postergue</w:t>
      </w:r>
      <w:r>
        <w:rPr>
          <w:color w:val="231F20"/>
          <w:spacing w:val="-16"/>
          <w:sz w:val="24"/>
        </w:rPr>
        <w:t> </w:t>
      </w:r>
      <w:r>
        <w:rPr>
          <w:color w:val="231F20"/>
          <w:sz w:val="24"/>
        </w:rPr>
        <w:t>o</w:t>
      </w:r>
      <w:r>
        <w:rPr>
          <w:color w:val="231F20"/>
          <w:spacing w:val="-16"/>
          <w:sz w:val="24"/>
        </w:rPr>
        <w:t> </w:t>
      </w:r>
      <w:r>
        <w:rPr>
          <w:color w:val="231F20"/>
          <w:sz w:val="24"/>
        </w:rPr>
        <w:t>incumpla</w:t>
      </w:r>
      <w:r>
        <w:rPr>
          <w:color w:val="231F20"/>
          <w:spacing w:val="-16"/>
          <w:sz w:val="24"/>
        </w:rPr>
        <w:t> </w:t>
      </w:r>
      <w:r>
        <w:rPr>
          <w:color w:val="231F20"/>
          <w:sz w:val="24"/>
        </w:rPr>
        <w:t>con</w:t>
      </w:r>
      <w:r>
        <w:rPr>
          <w:color w:val="231F20"/>
          <w:spacing w:val="-16"/>
          <w:sz w:val="24"/>
        </w:rPr>
        <w:t> </w:t>
      </w:r>
      <w:r>
        <w:rPr>
          <w:color w:val="231F20"/>
          <w:sz w:val="24"/>
        </w:rPr>
        <w:t>su</w:t>
      </w:r>
      <w:r>
        <w:rPr>
          <w:color w:val="231F20"/>
          <w:spacing w:val="-16"/>
          <w:sz w:val="24"/>
        </w:rPr>
        <w:t> </w:t>
      </w:r>
      <w:r>
        <w:rPr>
          <w:color w:val="231F20"/>
          <w:sz w:val="24"/>
        </w:rPr>
        <w:t>trabajo,</w:t>
      </w:r>
      <w:r>
        <w:rPr>
          <w:color w:val="231F20"/>
          <w:spacing w:val="-16"/>
          <w:sz w:val="24"/>
        </w:rPr>
        <w:t> </w:t>
      </w:r>
      <w:r>
        <w:rPr>
          <w:color w:val="231F20"/>
          <w:sz w:val="24"/>
        </w:rPr>
        <w:t>ya</w:t>
      </w:r>
      <w:r>
        <w:rPr>
          <w:color w:val="231F20"/>
          <w:spacing w:val="-16"/>
          <w:sz w:val="24"/>
        </w:rPr>
        <w:t> </w:t>
      </w:r>
      <w:r>
        <w:rPr>
          <w:color w:val="231F20"/>
          <w:sz w:val="24"/>
        </w:rPr>
        <w:t>sea</w:t>
      </w:r>
      <w:r>
        <w:rPr>
          <w:color w:val="231F20"/>
          <w:spacing w:val="-16"/>
          <w:sz w:val="24"/>
        </w:rPr>
        <w:t> </w:t>
      </w:r>
      <w:r>
        <w:rPr>
          <w:color w:val="231F20"/>
          <w:sz w:val="24"/>
        </w:rPr>
        <w:t>dentro</w:t>
      </w:r>
      <w:r>
        <w:rPr>
          <w:color w:val="231F20"/>
          <w:spacing w:val="-16"/>
          <w:sz w:val="24"/>
        </w:rPr>
        <w:t> </w:t>
      </w:r>
      <w:r>
        <w:rPr>
          <w:color w:val="231F20"/>
          <w:sz w:val="24"/>
        </w:rPr>
        <w:t>de</w:t>
      </w:r>
      <w:r>
        <w:rPr>
          <w:color w:val="231F20"/>
          <w:spacing w:val="-16"/>
          <w:sz w:val="24"/>
        </w:rPr>
        <w:t> </w:t>
      </w:r>
      <w:r>
        <w:rPr>
          <w:color w:val="231F20"/>
          <w:sz w:val="24"/>
        </w:rPr>
        <w:t>su</w:t>
      </w:r>
      <w:r>
        <w:rPr>
          <w:color w:val="231F20"/>
          <w:spacing w:val="-16"/>
          <w:sz w:val="24"/>
        </w:rPr>
        <w:t> </w:t>
      </w:r>
      <w:r>
        <w:rPr>
          <w:color w:val="231F20"/>
          <w:sz w:val="24"/>
        </w:rPr>
        <w:t>entidad</w:t>
      </w:r>
      <w:r>
        <w:rPr>
          <w:color w:val="231F20"/>
          <w:spacing w:val="-16"/>
          <w:sz w:val="24"/>
        </w:rPr>
        <w:t> </w:t>
      </w:r>
      <w:r>
        <w:rPr>
          <w:color w:val="231F20"/>
          <w:sz w:val="24"/>
        </w:rPr>
        <w:t>académica o</w:t>
      </w:r>
      <w:r>
        <w:rPr>
          <w:color w:val="231F20"/>
          <w:spacing w:val="-8"/>
          <w:sz w:val="24"/>
        </w:rPr>
        <w:t> </w:t>
      </w:r>
      <w:r>
        <w:rPr>
          <w:color w:val="231F20"/>
          <w:sz w:val="24"/>
        </w:rPr>
        <w:t>de</w:t>
      </w:r>
      <w:r>
        <w:rPr>
          <w:color w:val="231F20"/>
          <w:spacing w:val="-8"/>
          <w:sz w:val="24"/>
        </w:rPr>
        <w:t> </w:t>
      </w:r>
      <w:r>
        <w:rPr>
          <w:color w:val="231F20"/>
          <w:sz w:val="24"/>
        </w:rPr>
        <w:t>alguna</w:t>
      </w:r>
      <w:r>
        <w:rPr>
          <w:color w:val="231F20"/>
          <w:spacing w:val="-8"/>
          <w:sz w:val="24"/>
        </w:rPr>
        <w:t> </w:t>
      </w:r>
      <w:r>
        <w:rPr>
          <w:color w:val="231F20"/>
          <w:sz w:val="24"/>
        </w:rPr>
        <w:t>de</w:t>
      </w:r>
      <w:r>
        <w:rPr>
          <w:color w:val="231F20"/>
          <w:spacing w:val="-8"/>
          <w:sz w:val="24"/>
        </w:rPr>
        <w:t> </w:t>
      </w:r>
      <w:r>
        <w:rPr>
          <w:color w:val="231F20"/>
          <w:sz w:val="24"/>
        </w:rPr>
        <w:t>las</w:t>
      </w:r>
      <w:r>
        <w:rPr>
          <w:color w:val="231F20"/>
          <w:spacing w:val="-8"/>
          <w:sz w:val="24"/>
        </w:rPr>
        <w:t> </w:t>
      </w:r>
      <w:r>
        <w:rPr>
          <w:color w:val="231F20"/>
          <w:sz w:val="24"/>
        </w:rPr>
        <w:t>instituciones</w:t>
      </w:r>
      <w:r>
        <w:rPr>
          <w:color w:val="231F20"/>
          <w:spacing w:val="-8"/>
          <w:sz w:val="24"/>
        </w:rPr>
        <w:t> </w:t>
      </w:r>
      <w:r>
        <w:rPr>
          <w:color w:val="231F20"/>
          <w:sz w:val="24"/>
        </w:rPr>
        <w:t>que</w:t>
      </w:r>
      <w:r>
        <w:rPr>
          <w:color w:val="231F20"/>
          <w:spacing w:val="-8"/>
          <w:sz w:val="24"/>
        </w:rPr>
        <w:t> </w:t>
      </w:r>
      <w:r>
        <w:rPr>
          <w:color w:val="231F20"/>
          <w:sz w:val="24"/>
        </w:rPr>
        <w:t>lo</w:t>
      </w:r>
      <w:r>
        <w:rPr>
          <w:color w:val="231F20"/>
          <w:spacing w:val="-8"/>
          <w:sz w:val="24"/>
        </w:rPr>
        <w:t> </w:t>
      </w:r>
      <w:r>
        <w:rPr>
          <w:color w:val="231F20"/>
          <w:sz w:val="24"/>
        </w:rPr>
        <w:t>evalúan.</w:t>
      </w:r>
    </w:p>
    <w:p>
      <w:pPr>
        <w:pStyle w:val="BodyText"/>
        <w:spacing w:line="242" w:lineRule="auto"/>
        <w:ind w:left="110" w:right="114" w:firstLine="453"/>
        <w:jc w:val="both"/>
      </w:pPr>
      <w:r>
        <w:rPr/>
        <w:pict>
          <v:shape style="position:absolute;margin-left:100.898499pt;margin-top:88.518089pt;width:202.25pt;height:77.05pt;mso-position-horizontal-relative:page;mso-position-vertical-relative:paragraph;z-index:-12035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7"/>
                      <w:w w:val="101"/>
                      <w:sz w:val="154"/>
                    </w:rPr>
                    <w:t>Y</w:t>
                  </w:r>
                </w:p>
              </w:txbxContent>
            </v:textbox>
            <w10:wrap type="none"/>
          </v:shape>
        </w:pict>
      </w:r>
      <w:r>
        <w:rPr>
          <w:color w:val="231F20"/>
          <w:spacing w:val="-4"/>
        </w:rPr>
        <w:t>Por </w:t>
      </w:r>
      <w:r>
        <w:rPr>
          <w:color w:val="231F20"/>
        </w:rPr>
        <w:t>otra parte, las relaciones sociales establecidas en la organización del trabajo tienden a ser determinantes en la relación del placer y el sufrimiento (Grande, 2009), es así que en cuanto a la dimensión de acoso moral,</w:t>
      </w:r>
      <w:r>
        <w:rPr>
          <w:color w:val="231F20"/>
          <w:spacing w:val="-9"/>
        </w:rPr>
        <w:t> </w:t>
      </w:r>
      <w:r>
        <w:rPr>
          <w:color w:val="231F20"/>
        </w:rPr>
        <w:t>dos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participantes</w:t>
      </w:r>
      <w:r>
        <w:rPr>
          <w:color w:val="231F20"/>
          <w:spacing w:val="-9"/>
        </w:rPr>
        <w:t> </w:t>
      </w:r>
      <w:r>
        <w:rPr>
          <w:color w:val="231F20"/>
        </w:rPr>
        <w:t>afirmaron</w:t>
      </w:r>
      <w:r>
        <w:rPr>
          <w:color w:val="231F20"/>
          <w:spacing w:val="-9"/>
        </w:rPr>
        <w:t> </w:t>
      </w:r>
      <w:r>
        <w:rPr>
          <w:color w:val="231F20"/>
        </w:rPr>
        <w:t>que</w:t>
      </w:r>
      <w:r>
        <w:rPr>
          <w:color w:val="231F20"/>
          <w:spacing w:val="-9"/>
        </w:rPr>
        <w:t> </w:t>
      </w:r>
      <w:r>
        <w:rPr>
          <w:color w:val="231F20"/>
        </w:rPr>
        <w:t>existían</w:t>
      </w:r>
      <w:r>
        <w:rPr>
          <w:color w:val="231F20"/>
          <w:spacing w:val="-9"/>
        </w:rPr>
        <w:t> </w:t>
      </w:r>
      <w:r>
        <w:rPr>
          <w:color w:val="231F20"/>
        </w:rPr>
        <w:t>grupos</w:t>
      </w:r>
      <w:r>
        <w:rPr>
          <w:color w:val="231F20"/>
          <w:spacing w:val="-9"/>
        </w:rPr>
        <w:t> </w:t>
      </w:r>
      <w:r>
        <w:rPr>
          <w:color w:val="231F20"/>
        </w:rPr>
        <w:t>de</w:t>
      </w:r>
      <w:r>
        <w:rPr>
          <w:color w:val="231F20"/>
          <w:spacing w:val="-9"/>
        </w:rPr>
        <w:t> </w:t>
      </w:r>
      <w:r>
        <w:rPr>
          <w:color w:val="231F20"/>
        </w:rPr>
        <w:t>poder</w:t>
      </w:r>
      <w:r>
        <w:rPr>
          <w:color w:val="231F20"/>
          <w:spacing w:val="-9"/>
        </w:rPr>
        <w:t> </w:t>
      </w:r>
      <w:r>
        <w:rPr>
          <w:color w:val="231F20"/>
        </w:rPr>
        <w:t>que llegaban a acosar a los académicos, en particular uno de los entrevistados que lo afirmó fue víctima de acoso moral en su permanencia en un</w:t>
      </w:r>
      <w:r>
        <w:rPr>
          <w:color w:val="231F20"/>
          <w:spacing w:val="-31"/>
        </w:rPr>
        <w:t> </w:t>
      </w:r>
      <w:r>
        <w:rPr>
          <w:color w:val="231F20"/>
        </w:rPr>
        <w:t>cuerpo académico, del cual tuvo que </w:t>
      </w:r>
      <w:r>
        <w:rPr>
          <w:color w:val="231F20"/>
          <w:spacing w:val="-3"/>
        </w:rPr>
        <w:t>salir, </w:t>
      </w:r>
      <w:r>
        <w:rPr>
          <w:color w:val="231F20"/>
        </w:rPr>
        <w:t>ya que las acciones violentas del gang de acoso, ya estaban teniendo repercusiones en su salud, acciones como aislarla</w:t>
      </w:r>
      <w:r>
        <w:rPr>
          <w:color w:val="231F20"/>
          <w:spacing w:val="-17"/>
        </w:rPr>
        <w:t> </w:t>
      </w:r>
      <w:r>
        <w:rPr>
          <w:color w:val="231F20"/>
        </w:rPr>
        <w:t>de</w:t>
      </w:r>
      <w:r>
        <w:rPr>
          <w:color w:val="231F20"/>
          <w:spacing w:val="-17"/>
        </w:rPr>
        <w:t> </w:t>
      </w:r>
      <w:r>
        <w:rPr>
          <w:color w:val="231F20"/>
        </w:rPr>
        <w:t>eventos</w:t>
      </w:r>
      <w:r>
        <w:rPr>
          <w:color w:val="231F20"/>
          <w:spacing w:val="-17"/>
        </w:rPr>
        <w:t> </w:t>
      </w:r>
      <w:r>
        <w:rPr>
          <w:color w:val="231F20"/>
        </w:rPr>
        <w:t>y</w:t>
      </w:r>
      <w:r>
        <w:rPr>
          <w:color w:val="231F20"/>
          <w:spacing w:val="-17"/>
        </w:rPr>
        <w:t> </w:t>
      </w:r>
      <w:r>
        <w:rPr>
          <w:color w:val="231F20"/>
        </w:rPr>
        <w:t>juntas,</w:t>
      </w:r>
      <w:r>
        <w:rPr>
          <w:color w:val="231F20"/>
          <w:spacing w:val="-17"/>
        </w:rPr>
        <w:t> </w:t>
      </w:r>
      <w:r>
        <w:rPr>
          <w:color w:val="231F20"/>
        </w:rPr>
        <w:t>sobrecarga</w:t>
      </w:r>
      <w:r>
        <w:rPr>
          <w:color w:val="231F20"/>
          <w:spacing w:val="-17"/>
        </w:rPr>
        <w:t> </w:t>
      </w:r>
      <w:r>
        <w:rPr>
          <w:color w:val="231F20"/>
        </w:rPr>
        <w:t>de</w:t>
      </w:r>
      <w:r>
        <w:rPr>
          <w:color w:val="231F20"/>
          <w:spacing w:val="-17"/>
        </w:rPr>
        <w:t> </w:t>
      </w:r>
      <w:r>
        <w:rPr>
          <w:color w:val="231F20"/>
        </w:rPr>
        <w:t>trabajo,</w:t>
      </w:r>
      <w:r>
        <w:rPr>
          <w:color w:val="231F20"/>
          <w:spacing w:val="-17"/>
        </w:rPr>
        <w:t> </w:t>
      </w:r>
      <w:r>
        <w:rPr>
          <w:color w:val="231F20"/>
        </w:rPr>
        <w:t>chismes</w:t>
      </w:r>
      <w:r>
        <w:rPr>
          <w:color w:val="231F20"/>
          <w:spacing w:val="-17"/>
        </w:rPr>
        <w:t> </w:t>
      </w:r>
      <w:r>
        <w:rPr>
          <w:color w:val="231F20"/>
        </w:rPr>
        <w:t>y</w:t>
      </w:r>
      <w:r>
        <w:rPr>
          <w:color w:val="231F20"/>
          <w:spacing w:val="-17"/>
        </w:rPr>
        <w:t> </w:t>
      </w:r>
      <w:r>
        <w:rPr>
          <w:color w:val="231F20"/>
        </w:rPr>
        <w:t>rumores</w:t>
      </w:r>
      <w:r>
        <w:rPr>
          <w:color w:val="231F20"/>
          <w:spacing w:val="-17"/>
        </w:rPr>
        <w:t> </w:t>
      </w:r>
      <w:r>
        <w:rPr>
          <w:color w:val="231F20"/>
        </w:rPr>
        <w:t>sobre su persona, entre otras; claro que esta salida tuvo consecuencias en sus relaciones</w:t>
      </w:r>
      <w:r>
        <w:rPr>
          <w:color w:val="231F20"/>
          <w:spacing w:val="-5"/>
        </w:rPr>
        <w:t> </w:t>
      </w:r>
      <w:r>
        <w:rPr>
          <w:color w:val="231F20"/>
        </w:rPr>
        <w:t>laborales,</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limitaron</w:t>
      </w:r>
      <w:r>
        <w:rPr>
          <w:color w:val="231F20"/>
          <w:spacing w:val="-5"/>
        </w:rPr>
        <w:t> </w:t>
      </w:r>
      <w:r>
        <w:rPr>
          <w:color w:val="231F20"/>
        </w:rPr>
        <w:t>el</w:t>
      </w:r>
      <w:r>
        <w:rPr>
          <w:color w:val="231F20"/>
          <w:spacing w:val="-5"/>
        </w:rPr>
        <w:t> </w:t>
      </w:r>
      <w:r>
        <w:rPr>
          <w:color w:val="231F20"/>
        </w:rPr>
        <w:t>número</w:t>
      </w:r>
      <w:r>
        <w:rPr>
          <w:color w:val="231F20"/>
          <w:spacing w:val="-5"/>
        </w:rPr>
        <w:t> </w:t>
      </w:r>
      <w:r>
        <w:rPr>
          <w:color w:val="231F20"/>
        </w:rPr>
        <w:t>de</w:t>
      </w:r>
      <w:r>
        <w:rPr>
          <w:color w:val="231F20"/>
          <w:spacing w:val="-5"/>
        </w:rPr>
        <w:t> </w:t>
      </w:r>
      <w:r>
        <w:rPr>
          <w:color w:val="231F20"/>
        </w:rPr>
        <w:t>tesis</w:t>
      </w:r>
      <w:r>
        <w:rPr>
          <w:color w:val="231F20"/>
          <w:spacing w:val="-5"/>
        </w:rPr>
        <w:t> </w:t>
      </w:r>
      <w:r>
        <w:rPr>
          <w:color w:val="231F20"/>
        </w:rPr>
        <w:t>que</w:t>
      </w:r>
      <w:r>
        <w:rPr>
          <w:color w:val="231F20"/>
          <w:spacing w:val="-5"/>
        </w:rPr>
        <w:t> </w:t>
      </w:r>
      <w:r>
        <w:rPr>
          <w:color w:val="231F20"/>
        </w:rPr>
        <w:t>podía</w:t>
      </w:r>
      <w:r>
        <w:rPr>
          <w:color w:val="231F20"/>
          <w:spacing w:val="-5"/>
        </w:rPr>
        <w:t> </w:t>
      </w:r>
      <w:r>
        <w:rPr>
          <w:color w:val="231F20"/>
          <w:spacing w:val="-4"/>
        </w:rPr>
        <w:t>tutorar, </w:t>
      </w:r>
      <w:r>
        <w:rPr>
          <w:color w:val="231F20"/>
        </w:rPr>
        <w:t>hubo un bloqueo de información y hasta le retiraron el</w:t>
      </w:r>
      <w:r>
        <w:rPr>
          <w:color w:val="231F20"/>
          <w:spacing w:val="-11"/>
        </w:rPr>
        <w:t> </w:t>
      </w:r>
      <w:r>
        <w:rPr>
          <w:color w:val="231F20"/>
        </w:rPr>
        <w:t>habla.</w:t>
      </w:r>
    </w:p>
    <w:p>
      <w:pPr>
        <w:pStyle w:val="BodyText"/>
        <w:spacing w:line="242" w:lineRule="auto" w:before="1"/>
        <w:ind w:left="110" w:right="114" w:firstLine="453"/>
        <w:jc w:val="both"/>
      </w:pPr>
      <w:r>
        <w:rPr>
          <w:color w:val="231F20"/>
          <w:spacing w:val="-3"/>
        </w:rPr>
        <w:t>Para </w:t>
      </w:r>
      <w:r>
        <w:rPr>
          <w:color w:val="231F20"/>
        </w:rPr>
        <w:t>Heinz Leymann en su obra “Contenido y Desarrollo del Acoso Grupal en el </w:t>
      </w:r>
      <w:r>
        <w:rPr>
          <w:color w:val="231F20"/>
          <w:spacing w:val="-3"/>
        </w:rPr>
        <w:t>trabajo” </w:t>
      </w:r>
      <w:r>
        <w:rPr>
          <w:color w:val="231F20"/>
        </w:rPr>
        <w:t>(1990) el acoso moral es la situación en la que una persona ejerce una violencia psicológica extrema, de forma sistemática y recurrente y durante un tiempo prolongado sobre otra persona o personas en</w:t>
      </w:r>
      <w:r>
        <w:rPr>
          <w:color w:val="231F20"/>
          <w:spacing w:val="-14"/>
        </w:rPr>
        <w:t> </w:t>
      </w:r>
      <w:r>
        <w:rPr>
          <w:color w:val="231F20"/>
        </w:rPr>
        <w:t>el</w:t>
      </w:r>
      <w:r>
        <w:rPr>
          <w:color w:val="231F20"/>
          <w:spacing w:val="-14"/>
        </w:rPr>
        <w:t> </w:t>
      </w:r>
      <w:r>
        <w:rPr>
          <w:color w:val="231F20"/>
        </w:rPr>
        <w:t>lugar</w:t>
      </w:r>
      <w:r>
        <w:rPr>
          <w:color w:val="231F20"/>
          <w:spacing w:val="-14"/>
        </w:rPr>
        <w:t> </w:t>
      </w:r>
      <w:r>
        <w:rPr>
          <w:color w:val="231F20"/>
        </w:rPr>
        <w:t>de</w:t>
      </w:r>
      <w:r>
        <w:rPr>
          <w:color w:val="231F20"/>
          <w:spacing w:val="-14"/>
        </w:rPr>
        <w:t> </w:t>
      </w:r>
      <w:r>
        <w:rPr>
          <w:color w:val="231F20"/>
        </w:rPr>
        <w:t>trabajo</w:t>
      </w:r>
      <w:r>
        <w:rPr>
          <w:color w:val="231F20"/>
          <w:spacing w:val="-14"/>
        </w:rPr>
        <w:t> </w:t>
      </w:r>
      <w:r>
        <w:rPr>
          <w:color w:val="231F20"/>
        </w:rPr>
        <w:t>con</w:t>
      </w:r>
      <w:r>
        <w:rPr>
          <w:color w:val="231F20"/>
          <w:spacing w:val="-14"/>
        </w:rPr>
        <w:t> </w:t>
      </w:r>
      <w:r>
        <w:rPr>
          <w:color w:val="231F20"/>
        </w:rPr>
        <w:t>la</w:t>
      </w:r>
      <w:r>
        <w:rPr>
          <w:color w:val="231F20"/>
          <w:spacing w:val="-14"/>
        </w:rPr>
        <w:t> </w:t>
      </w:r>
      <w:r>
        <w:rPr>
          <w:color w:val="231F20"/>
        </w:rPr>
        <w:t>finalidad</w:t>
      </w:r>
      <w:r>
        <w:rPr>
          <w:color w:val="231F20"/>
          <w:spacing w:val="-14"/>
        </w:rPr>
        <w:t> </w:t>
      </w:r>
      <w:r>
        <w:rPr>
          <w:color w:val="231F20"/>
        </w:rPr>
        <w:t>de</w:t>
      </w:r>
      <w:r>
        <w:rPr>
          <w:color w:val="231F20"/>
          <w:spacing w:val="-14"/>
        </w:rPr>
        <w:t> </w:t>
      </w:r>
      <w:r>
        <w:rPr>
          <w:color w:val="231F20"/>
        </w:rPr>
        <w:t>destruir</w:t>
      </w:r>
      <w:r>
        <w:rPr>
          <w:color w:val="231F20"/>
          <w:spacing w:val="-14"/>
        </w:rPr>
        <w:t> </w:t>
      </w:r>
      <w:r>
        <w:rPr>
          <w:color w:val="231F20"/>
        </w:rPr>
        <w:t>las</w:t>
      </w:r>
      <w:r>
        <w:rPr>
          <w:color w:val="231F20"/>
          <w:spacing w:val="-14"/>
        </w:rPr>
        <w:t> </w:t>
      </w:r>
      <w:r>
        <w:rPr>
          <w:color w:val="231F20"/>
        </w:rPr>
        <w:t>redes</w:t>
      </w:r>
      <w:r>
        <w:rPr>
          <w:color w:val="231F20"/>
          <w:spacing w:val="-14"/>
        </w:rPr>
        <w:t> </w:t>
      </w:r>
      <w:r>
        <w:rPr>
          <w:color w:val="231F20"/>
        </w:rPr>
        <w:t>de</w:t>
      </w:r>
      <w:r>
        <w:rPr>
          <w:color w:val="231F20"/>
          <w:spacing w:val="-14"/>
        </w:rPr>
        <w:t> </w:t>
      </w:r>
      <w:r>
        <w:rPr>
          <w:color w:val="231F20"/>
        </w:rPr>
        <w:t>comunicación de la víctima o víctimas, destruir su reputación, perturbar el ejercicio     de sus labores y lograr que finalmente esa persona o personas acaben abandonando el lugar de</w:t>
      </w:r>
      <w:r>
        <w:rPr>
          <w:color w:val="231F20"/>
          <w:spacing w:val="-4"/>
        </w:rPr>
        <w:t> </w:t>
      </w:r>
      <w:r>
        <w:rPr>
          <w:color w:val="231F20"/>
        </w:rPr>
        <w:t>trabajo.</w:t>
      </w:r>
    </w:p>
    <w:p>
      <w:pPr>
        <w:spacing w:line="280" w:lineRule="exact" w:before="1"/>
        <w:ind w:left="110" w:right="114" w:firstLine="453"/>
        <w:jc w:val="both"/>
        <w:rPr>
          <w:sz w:val="24"/>
        </w:rPr>
      </w:pPr>
      <w:r>
        <w:rPr>
          <w:color w:val="231F20"/>
          <w:spacing w:val="-4"/>
          <w:sz w:val="24"/>
        </w:rPr>
        <w:t>También,</w:t>
      </w:r>
      <w:r>
        <w:rPr>
          <w:color w:val="231F20"/>
          <w:spacing w:val="52"/>
          <w:sz w:val="24"/>
        </w:rPr>
        <w:t> </w:t>
      </w:r>
      <w:r>
        <w:rPr>
          <w:color w:val="231F20"/>
          <w:sz w:val="24"/>
        </w:rPr>
        <w:t>entendido por el mismo </w:t>
      </w:r>
      <w:r>
        <w:rPr>
          <w:color w:val="231F20"/>
          <w:spacing w:val="-3"/>
          <w:sz w:val="24"/>
        </w:rPr>
        <w:t>autor </w:t>
      </w:r>
      <w:r>
        <w:rPr>
          <w:color w:val="231F20"/>
          <w:sz w:val="24"/>
        </w:rPr>
        <w:t>(1990) como </w:t>
      </w:r>
      <w:r>
        <w:rPr>
          <w:rFonts w:ascii="Palatino Linotype" w:hAnsi="Palatino Linotype"/>
          <w:i/>
          <w:color w:val="231F20"/>
          <w:spacing w:val="-4"/>
          <w:sz w:val="24"/>
        </w:rPr>
        <w:t>“una </w:t>
      </w:r>
      <w:r>
        <w:rPr>
          <w:rFonts w:ascii="Palatino Linotype" w:hAnsi="Palatino Linotype"/>
          <w:i/>
          <w:color w:val="231F20"/>
          <w:spacing w:val="-3"/>
          <w:sz w:val="24"/>
        </w:rPr>
        <w:t>comunicación </w:t>
      </w:r>
      <w:r>
        <w:rPr>
          <w:rFonts w:ascii="Palatino Linotype" w:hAnsi="Palatino Linotype"/>
          <w:i/>
          <w:color w:val="231F20"/>
          <w:sz w:val="24"/>
        </w:rPr>
        <w:t>hostil y </w:t>
      </w:r>
      <w:r>
        <w:rPr>
          <w:rFonts w:ascii="Palatino Linotype" w:hAnsi="Palatino Linotype"/>
          <w:i/>
          <w:color w:val="231F20"/>
          <w:spacing w:val="-3"/>
          <w:sz w:val="24"/>
        </w:rPr>
        <w:t>sin  </w:t>
      </w:r>
      <w:r>
        <w:rPr>
          <w:rFonts w:ascii="Palatino Linotype" w:hAnsi="Palatino Linotype"/>
          <w:i/>
          <w:color w:val="231F20"/>
          <w:sz w:val="24"/>
        </w:rPr>
        <w:t>ética, dirigida de </w:t>
      </w:r>
      <w:r>
        <w:rPr>
          <w:rFonts w:ascii="Palatino Linotype" w:hAnsi="Palatino Linotype"/>
          <w:i/>
          <w:color w:val="231F20"/>
          <w:spacing w:val="-3"/>
          <w:sz w:val="24"/>
        </w:rPr>
        <w:t>manera  sistemática  </w:t>
      </w:r>
      <w:r>
        <w:rPr>
          <w:rFonts w:ascii="Palatino Linotype" w:hAnsi="Palatino Linotype"/>
          <w:i/>
          <w:color w:val="231F20"/>
          <w:sz w:val="24"/>
        </w:rPr>
        <w:t>por </w:t>
      </w:r>
      <w:r>
        <w:rPr>
          <w:rFonts w:ascii="Palatino Linotype" w:hAnsi="Palatino Linotype"/>
          <w:i/>
          <w:color w:val="231F20"/>
          <w:spacing w:val="-2"/>
          <w:sz w:val="24"/>
        </w:rPr>
        <w:t>uno  </w:t>
      </w:r>
      <w:r>
        <w:rPr>
          <w:rFonts w:ascii="Palatino Linotype" w:hAnsi="Palatino Linotype"/>
          <w:i/>
          <w:color w:val="231F20"/>
          <w:sz w:val="24"/>
        </w:rPr>
        <w:t>o varios individuos </w:t>
      </w:r>
      <w:r>
        <w:rPr>
          <w:rFonts w:ascii="Palatino Linotype" w:hAnsi="Palatino Linotype"/>
          <w:i/>
          <w:color w:val="231F20"/>
          <w:spacing w:val="-4"/>
          <w:sz w:val="24"/>
        </w:rPr>
        <w:t>contra </w:t>
      </w:r>
      <w:r>
        <w:rPr>
          <w:rFonts w:ascii="Palatino Linotype" w:hAnsi="Palatino Linotype"/>
          <w:i/>
          <w:color w:val="231F20"/>
          <w:spacing w:val="-3"/>
          <w:sz w:val="24"/>
        </w:rPr>
        <w:t>otro </w:t>
      </w:r>
      <w:r>
        <w:rPr>
          <w:rFonts w:ascii="Palatino Linotype" w:hAnsi="Palatino Linotype"/>
          <w:i/>
          <w:color w:val="231F20"/>
          <w:sz w:val="24"/>
        </w:rPr>
        <w:t>que así es </w:t>
      </w:r>
      <w:r>
        <w:rPr>
          <w:rFonts w:ascii="Palatino Linotype" w:hAnsi="Palatino Linotype"/>
          <w:i/>
          <w:color w:val="231F20"/>
          <w:spacing w:val="-3"/>
          <w:sz w:val="24"/>
        </w:rPr>
        <w:t>arrastrado </w:t>
      </w:r>
      <w:r>
        <w:rPr>
          <w:rFonts w:ascii="Palatino Linotype" w:hAnsi="Palatino Linotype"/>
          <w:i/>
          <w:color w:val="231F20"/>
          <w:sz w:val="24"/>
        </w:rPr>
        <w:t>a </w:t>
      </w:r>
      <w:r>
        <w:rPr>
          <w:rFonts w:ascii="Palatino Linotype" w:hAnsi="Palatino Linotype"/>
          <w:i/>
          <w:color w:val="231F20"/>
          <w:spacing w:val="-2"/>
          <w:sz w:val="24"/>
        </w:rPr>
        <w:t>una </w:t>
      </w:r>
      <w:r>
        <w:rPr>
          <w:rFonts w:ascii="Palatino Linotype" w:hAnsi="Palatino Linotype"/>
          <w:i/>
          <w:color w:val="231F20"/>
          <w:sz w:val="24"/>
        </w:rPr>
        <w:t>posición de indefensión</w:t>
      </w:r>
      <w:r>
        <w:rPr>
          <w:rFonts w:ascii="Palatino Linotype" w:hAnsi="Palatino Linotype"/>
          <w:i/>
          <w:color w:val="231F20"/>
          <w:spacing w:val="-25"/>
          <w:sz w:val="24"/>
        </w:rPr>
        <w:t> </w:t>
      </w:r>
      <w:r>
        <w:rPr>
          <w:rFonts w:ascii="Palatino Linotype" w:hAnsi="Palatino Linotype"/>
          <w:i/>
          <w:color w:val="231F20"/>
          <w:sz w:val="24"/>
        </w:rPr>
        <w:t>y</w:t>
      </w:r>
      <w:r>
        <w:rPr>
          <w:rFonts w:ascii="Palatino Linotype" w:hAnsi="Palatino Linotype"/>
          <w:i/>
          <w:color w:val="231F20"/>
          <w:spacing w:val="-25"/>
          <w:sz w:val="24"/>
        </w:rPr>
        <w:t> </w:t>
      </w:r>
      <w:r>
        <w:rPr>
          <w:rFonts w:ascii="Palatino Linotype" w:hAnsi="Palatino Linotype"/>
          <w:i/>
          <w:color w:val="231F20"/>
          <w:spacing w:val="-3"/>
          <w:sz w:val="24"/>
        </w:rPr>
        <w:t>desvalimiento</w:t>
      </w:r>
      <w:r>
        <w:rPr>
          <w:rFonts w:ascii="Palatino Linotype" w:hAnsi="Palatino Linotype"/>
          <w:i/>
          <w:color w:val="231F20"/>
          <w:spacing w:val="-25"/>
          <w:sz w:val="24"/>
        </w:rPr>
        <w:t> </w:t>
      </w:r>
      <w:r>
        <w:rPr>
          <w:rFonts w:ascii="Palatino Linotype" w:hAnsi="Palatino Linotype"/>
          <w:i/>
          <w:color w:val="231F20"/>
          <w:sz w:val="24"/>
        </w:rPr>
        <w:t>y</w:t>
      </w:r>
      <w:r>
        <w:rPr>
          <w:rFonts w:ascii="Palatino Linotype" w:hAnsi="Palatino Linotype"/>
          <w:i/>
          <w:color w:val="231F20"/>
          <w:spacing w:val="-25"/>
          <w:sz w:val="24"/>
        </w:rPr>
        <w:t> </w:t>
      </w:r>
      <w:r>
        <w:rPr>
          <w:rFonts w:ascii="Palatino Linotype" w:hAnsi="Palatino Linotype"/>
          <w:i/>
          <w:color w:val="231F20"/>
          <w:spacing w:val="-3"/>
          <w:sz w:val="24"/>
        </w:rPr>
        <w:t>activamente</w:t>
      </w:r>
      <w:r>
        <w:rPr>
          <w:rFonts w:ascii="Palatino Linotype" w:hAnsi="Palatino Linotype"/>
          <w:i/>
          <w:color w:val="231F20"/>
          <w:spacing w:val="-25"/>
          <w:sz w:val="24"/>
        </w:rPr>
        <w:t> </w:t>
      </w:r>
      <w:r>
        <w:rPr>
          <w:rFonts w:ascii="Palatino Linotype" w:hAnsi="Palatino Linotype"/>
          <w:i/>
          <w:color w:val="231F20"/>
          <w:spacing w:val="-3"/>
          <w:sz w:val="24"/>
        </w:rPr>
        <w:t>mantenido</w:t>
      </w:r>
      <w:r>
        <w:rPr>
          <w:rFonts w:ascii="Palatino Linotype" w:hAnsi="Palatino Linotype"/>
          <w:i/>
          <w:color w:val="231F20"/>
          <w:spacing w:val="-25"/>
          <w:sz w:val="24"/>
        </w:rPr>
        <w:t> </w:t>
      </w:r>
      <w:r>
        <w:rPr>
          <w:rFonts w:ascii="Palatino Linotype" w:hAnsi="Palatino Linotype"/>
          <w:i/>
          <w:color w:val="231F20"/>
          <w:sz w:val="24"/>
        </w:rPr>
        <w:t>en</w:t>
      </w:r>
      <w:r>
        <w:rPr>
          <w:rFonts w:ascii="Palatino Linotype" w:hAnsi="Palatino Linotype"/>
          <w:i/>
          <w:color w:val="231F20"/>
          <w:spacing w:val="-25"/>
          <w:sz w:val="24"/>
        </w:rPr>
        <w:t> </w:t>
      </w:r>
      <w:r>
        <w:rPr>
          <w:rFonts w:ascii="Palatino Linotype" w:hAnsi="Palatino Linotype"/>
          <w:i/>
          <w:color w:val="231F20"/>
          <w:spacing w:val="-5"/>
          <w:sz w:val="24"/>
        </w:rPr>
        <w:t>ella”</w:t>
      </w:r>
      <w:r>
        <w:rPr>
          <w:rFonts w:ascii="Palatino Linotype" w:hAnsi="Palatino Linotype"/>
          <w:i/>
          <w:color w:val="231F20"/>
          <w:spacing w:val="-24"/>
          <w:sz w:val="24"/>
        </w:rPr>
        <w:t> </w:t>
      </w:r>
      <w:r>
        <w:rPr>
          <w:color w:val="231F20"/>
          <w:sz w:val="24"/>
        </w:rPr>
        <w:t>(Referenciado por</w:t>
      </w:r>
      <w:r>
        <w:rPr>
          <w:color w:val="231F20"/>
          <w:spacing w:val="-8"/>
          <w:sz w:val="24"/>
        </w:rPr>
        <w:t> </w:t>
      </w:r>
      <w:r>
        <w:rPr>
          <w:color w:val="231F20"/>
          <w:sz w:val="24"/>
        </w:rPr>
        <w:t>Rodríguez</w:t>
      </w:r>
      <w:r>
        <w:rPr>
          <w:color w:val="231F20"/>
          <w:spacing w:val="-8"/>
          <w:sz w:val="24"/>
        </w:rPr>
        <w:t> </w:t>
      </w:r>
      <w:r>
        <w:rPr>
          <w:color w:val="231F20"/>
          <w:sz w:val="24"/>
        </w:rPr>
        <w:t>y</w:t>
      </w:r>
      <w:r>
        <w:rPr>
          <w:color w:val="231F20"/>
          <w:spacing w:val="-8"/>
          <w:sz w:val="24"/>
        </w:rPr>
        <w:t> </w:t>
      </w:r>
      <w:r>
        <w:rPr>
          <w:color w:val="231F20"/>
          <w:spacing w:val="-5"/>
          <w:sz w:val="24"/>
        </w:rPr>
        <w:t>Tallo,</w:t>
      </w:r>
      <w:r>
        <w:rPr>
          <w:color w:val="231F20"/>
          <w:spacing w:val="-8"/>
          <w:sz w:val="24"/>
        </w:rPr>
        <w:t> </w:t>
      </w:r>
      <w:r>
        <w:rPr>
          <w:color w:val="231F20"/>
          <w:spacing w:val="-3"/>
          <w:sz w:val="24"/>
        </w:rPr>
        <w:t>Cap.</w:t>
      </w:r>
      <w:r>
        <w:rPr>
          <w:color w:val="231F20"/>
          <w:spacing w:val="-8"/>
          <w:sz w:val="24"/>
        </w:rPr>
        <w:t> </w:t>
      </w:r>
      <w:r>
        <w:rPr>
          <w:color w:val="231F20"/>
          <w:sz w:val="24"/>
        </w:rPr>
        <w:t>3</w:t>
      </w:r>
      <w:r>
        <w:rPr>
          <w:color w:val="231F20"/>
          <w:spacing w:val="-8"/>
          <w:sz w:val="24"/>
        </w:rPr>
        <w:t> </w:t>
      </w:r>
      <w:r>
        <w:rPr>
          <w:color w:val="231F20"/>
          <w:sz w:val="24"/>
        </w:rPr>
        <w:t>“El</w:t>
      </w:r>
      <w:r>
        <w:rPr>
          <w:color w:val="231F20"/>
          <w:spacing w:val="-8"/>
          <w:sz w:val="24"/>
        </w:rPr>
        <w:t> </w:t>
      </w:r>
      <w:r>
        <w:rPr>
          <w:color w:val="231F20"/>
          <w:sz w:val="24"/>
        </w:rPr>
        <w:t>método</w:t>
      </w:r>
      <w:r>
        <w:rPr>
          <w:color w:val="231F20"/>
          <w:spacing w:val="-8"/>
          <w:sz w:val="24"/>
        </w:rPr>
        <w:t> </w:t>
      </w:r>
      <w:r>
        <w:rPr>
          <w:color w:val="231F20"/>
          <w:sz w:val="24"/>
        </w:rPr>
        <w:t>epidemiológico</w:t>
      </w:r>
      <w:r>
        <w:rPr>
          <w:color w:val="231F20"/>
          <w:spacing w:val="-8"/>
          <w:sz w:val="24"/>
        </w:rPr>
        <w:t> </w:t>
      </w:r>
      <w:r>
        <w:rPr>
          <w:color w:val="231F20"/>
          <w:sz w:val="24"/>
        </w:rPr>
        <w:t>en</w:t>
      </w:r>
      <w:r>
        <w:rPr>
          <w:color w:val="231F20"/>
          <w:spacing w:val="-8"/>
          <w:sz w:val="24"/>
        </w:rPr>
        <w:t> </w:t>
      </w:r>
      <w:r>
        <w:rPr>
          <w:color w:val="231F20"/>
          <w:sz w:val="24"/>
        </w:rPr>
        <w:t>el</w:t>
      </w:r>
      <w:r>
        <w:rPr>
          <w:color w:val="231F20"/>
          <w:spacing w:val="-8"/>
          <w:sz w:val="24"/>
        </w:rPr>
        <w:t> </w:t>
      </w:r>
      <w:r>
        <w:rPr>
          <w:color w:val="231F20"/>
          <w:sz w:val="24"/>
        </w:rPr>
        <w:t>estudio</w:t>
      </w:r>
      <w:r>
        <w:rPr>
          <w:color w:val="231F20"/>
          <w:spacing w:val="-8"/>
          <w:sz w:val="24"/>
        </w:rPr>
        <w:t> </w:t>
      </w:r>
      <w:r>
        <w:rPr>
          <w:color w:val="231F20"/>
          <w:sz w:val="24"/>
        </w:rPr>
        <w:t>del estrés</w:t>
      </w:r>
      <w:r>
        <w:rPr>
          <w:color w:val="231F20"/>
          <w:spacing w:val="-27"/>
          <w:sz w:val="24"/>
        </w:rPr>
        <w:t> </w:t>
      </w:r>
      <w:r>
        <w:rPr>
          <w:color w:val="231F20"/>
          <w:sz w:val="24"/>
        </w:rPr>
        <w:t>laboral,</w:t>
      </w:r>
      <w:r>
        <w:rPr>
          <w:color w:val="231F20"/>
          <w:spacing w:val="-27"/>
          <w:sz w:val="24"/>
        </w:rPr>
        <w:t> </w:t>
      </w:r>
      <w:r>
        <w:rPr>
          <w:color w:val="231F20"/>
          <w:sz w:val="24"/>
        </w:rPr>
        <w:t>“Las</w:t>
      </w:r>
      <w:r>
        <w:rPr>
          <w:color w:val="231F20"/>
          <w:spacing w:val="-27"/>
          <w:sz w:val="24"/>
        </w:rPr>
        <w:t> </w:t>
      </w:r>
      <w:r>
        <w:rPr>
          <w:color w:val="231F20"/>
          <w:sz w:val="24"/>
        </w:rPr>
        <w:t>claves</w:t>
      </w:r>
      <w:r>
        <w:rPr>
          <w:color w:val="231F20"/>
          <w:spacing w:val="-27"/>
          <w:sz w:val="24"/>
        </w:rPr>
        <w:t> </w:t>
      </w:r>
      <w:r>
        <w:rPr>
          <w:color w:val="231F20"/>
          <w:sz w:val="24"/>
        </w:rPr>
        <w:t>del</w:t>
      </w:r>
      <w:r>
        <w:rPr>
          <w:color w:val="231F20"/>
          <w:spacing w:val="-27"/>
          <w:sz w:val="24"/>
        </w:rPr>
        <w:t> </w:t>
      </w:r>
      <w:r>
        <w:rPr>
          <w:color w:val="231F20"/>
          <w:spacing w:val="-6"/>
          <w:sz w:val="24"/>
        </w:rPr>
        <w:t>mobbing”,</w:t>
      </w:r>
      <w:r>
        <w:rPr>
          <w:color w:val="231F20"/>
          <w:spacing w:val="-27"/>
          <w:sz w:val="24"/>
        </w:rPr>
        <w:t> </w:t>
      </w:r>
      <w:r>
        <w:rPr>
          <w:color w:val="231F20"/>
          <w:sz w:val="24"/>
        </w:rPr>
        <w:t>2005).</w:t>
      </w:r>
    </w:p>
    <w:p>
      <w:pPr>
        <w:spacing w:line="280" w:lineRule="exact" w:before="0"/>
        <w:ind w:left="110" w:right="115" w:firstLine="453"/>
        <w:jc w:val="both"/>
        <w:rPr>
          <w:rFonts w:ascii="Palatino Linotype" w:hAnsi="Palatino Linotype"/>
          <w:i/>
          <w:sz w:val="24"/>
        </w:rPr>
      </w:pPr>
      <w:r>
        <w:rPr>
          <w:color w:val="231F20"/>
          <w:sz w:val="24"/>
        </w:rPr>
        <w:t>En </w:t>
      </w:r>
      <w:r>
        <w:rPr>
          <w:color w:val="231F20"/>
          <w:spacing w:val="-4"/>
          <w:sz w:val="24"/>
        </w:rPr>
        <w:t>cuanto </w:t>
      </w:r>
      <w:r>
        <w:rPr>
          <w:color w:val="231F20"/>
          <w:sz w:val="24"/>
        </w:rPr>
        <w:t>a </w:t>
      </w:r>
      <w:r>
        <w:rPr>
          <w:color w:val="231F20"/>
          <w:spacing w:val="-3"/>
          <w:sz w:val="24"/>
        </w:rPr>
        <w:t>este tema, uno </w:t>
      </w:r>
      <w:r>
        <w:rPr>
          <w:color w:val="231F20"/>
          <w:sz w:val="24"/>
        </w:rPr>
        <w:t>de los </w:t>
      </w:r>
      <w:r>
        <w:rPr>
          <w:color w:val="231F20"/>
          <w:spacing w:val="-3"/>
          <w:sz w:val="24"/>
        </w:rPr>
        <w:t>entrevistados </w:t>
      </w:r>
      <w:r>
        <w:rPr>
          <w:color w:val="231F20"/>
          <w:spacing w:val="-4"/>
          <w:sz w:val="24"/>
        </w:rPr>
        <w:t>mencionó: </w:t>
      </w:r>
      <w:r>
        <w:rPr>
          <w:rFonts w:ascii="Palatino Linotype" w:hAnsi="Palatino Linotype"/>
          <w:i/>
          <w:color w:val="231F20"/>
          <w:spacing w:val="-8"/>
          <w:sz w:val="24"/>
        </w:rPr>
        <w:t>“…les </w:t>
      </w:r>
      <w:r>
        <w:rPr>
          <w:rFonts w:ascii="Palatino Linotype" w:hAnsi="Palatino Linotype"/>
          <w:i/>
          <w:color w:val="231F20"/>
          <w:spacing w:val="-4"/>
          <w:sz w:val="24"/>
        </w:rPr>
        <w:t>cuesta </w:t>
      </w:r>
      <w:r>
        <w:rPr>
          <w:rFonts w:ascii="Palatino Linotype" w:hAnsi="Palatino Linotype"/>
          <w:i/>
          <w:color w:val="231F20"/>
          <w:spacing w:val="-3"/>
          <w:sz w:val="24"/>
        </w:rPr>
        <w:t>más </w:t>
      </w:r>
      <w:r>
        <w:rPr>
          <w:rFonts w:ascii="Palatino Linotype" w:hAnsi="Palatino Linotype"/>
          <w:i/>
          <w:color w:val="231F20"/>
          <w:spacing w:val="-5"/>
          <w:sz w:val="24"/>
        </w:rPr>
        <w:t>trabajo aprender </w:t>
      </w:r>
      <w:r>
        <w:rPr>
          <w:rFonts w:ascii="Palatino Linotype" w:hAnsi="Palatino Linotype"/>
          <w:i/>
          <w:color w:val="231F20"/>
          <w:sz w:val="24"/>
        </w:rPr>
        <w:t>a </w:t>
      </w:r>
      <w:r>
        <w:rPr>
          <w:rFonts w:ascii="Palatino Linotype" w:hAnsi="Palatino Linotype"/>
          <w:i/>
          <w:color w:val="231F20"/>
          <w:spacing w:val="-5"/>
          <w:sz w:val="24"/>
        </w:rPr>
        <w:t>relajarse </w:t>
      </w:r>
      <w:r>
        <w:rPr>
          <w:rFonts w:ascii="Palatino Linotype" w:hAnsi="Palatino Linotype"/>
          <w:i/>
          <w:color w:val="231F20"/>
          <w:sz w:val="24"/>
        </w:rPr>
        <w:t>y </w:t>
      </w:r>
      <w:r>
        <w:rPr>
          <w:rFonts w:ascii="Palatino Linotype" w:hAnsi="Palatino Linotype"/>
          <w:i/>
          <w:color w:val="231F20"/>
          <w:spacing w:val="-6"/>
          <w:sz w:val="24"/>
        </w:rPr>
        <w:t>trabajar </w:t>
      </w:r>
      <w:r>
        <w:rPr>
          <w:rFonts w:ascii="Palatino Linotype" w:hAnsi="Palatino Linotype"/>
          <w:i/>
          <w:color w:val="231F20"/>
          <w:sz w:val="24"/>
        </w:rPr>
        <w:t>en </w:t>
      </w:r>
      <w:r>
        <w:rPr>
          <w:rFonts w:ascii="Palatino Linotype" w:hAnsi="Palatino Linotype"/>
          <w:i/>
          <w:color w:val="231F20"/>
          <w:spacing w:val="-6"/>
          <w:sz w:val="24"/>
        </w:rPr>
        <w:t>equipo, </w:t>
      </w:r>
      <w:r>
        <w:rPr>
          <w:rFonts w:ascii="Palatino Linotype" w:hAnsi="Palatino Linotype"/>
          <w:i/>
          <w:color w:val="231F20"/>
          <w:spacing w:val="-5"/>
          <w:sz w:val="24"/>
        </w:rPr>
        <w:t>porque </w:t>
      </w:r>
      <w:r>
        <w:rPr>
          <w:rFonts w:ascii="Palatino Linotype" w:hAnsi="Palatino Linotype"/>
          <w:i/>
          <w:color w:val="231F20"/>
          <w:spacing w:val="-3"/>
          <w:sz w:val="24"/>
        </w:rPr>
        <w:t>son </w:t>
      </w:r>
      <w:r>
        <w:rPr>
          <w:rFonts w:ascii="Palatino Linotype" w:hAnsi="Palatino Linotype"/>
          <w:i/>
          <w:color w:val="231F20"/>
          <w:spacing w:val="-4"/>
          <w:sz w:val="24"/>
        </w:rPr>
        <w:t>más destructivas</w:t>
      </w:r>
      <w:r>
        <w:rPr>
          <w:rFonts w:ascii="Palatino Linotype" w:hAnsi="Palatino Linotype"/>
          <w:i/>
          <w:color w:val="231F20"/>
          <w:spacing w:val="-19"/>
          <w:sz w:val="24"/>
        </w:rPr>
        <w:t> </w:t>
      </w:r>
      <w:r>
        <w:rPr>
          <w:rFonts w:ascii="Palatino Linotype" w:hAnsi="Palatino Linotype"/>
          <w:i/>
          <w:color w:val="231F20"/>
          <w:sz w:val="24"/>
        </w:rPr>
        <w:t>en</w:t>
      </w:r>
      <w:r>
        <w:rPr>
          <w:rFonts w:ascii="Palatino Linotype" w:hAnsi="Palatino Linotype"/>
          <w:i/>
          <w:color w:val="231F20"/>
          <w:spacing w:val="-19"/>
          <w:sz w:val="24"/>
        </w:rPr>
        <w:t> </w:t>
      </w:r>
      <w:r>
        <w:rPr>
          <w:rFonts w:ascii="Palatino Linotype" w:hAnsi="Palatino Linotype"/>
          <w:i/>
          <w:color w:val="231F20"/>
          <w:spacing w:val="-5"/>
          <w:sz w:val="24"/>
        </w:rPr>
        <w:t>trabajo</w:t>
      </w:r>
      <w:r>
        <w:rPr>
          <w:rFonts w:ascii="Palatino Linotype" w:hAnsi="Palatino Linotype"/>
          <w:i/>
          <w:color w:val="231F20"/>
          <w:spacing w:val="-19"/>
          <w:sz w:val="24"/>
        </w:rPr>
        <w:t> </w:t>
      </w:r>
      <w:r>
        <w:rPr>
          <w:rFonts w:ascii="Palatino Linotype" w:hAnsi="Palatino Linotype"/>
          <w:i/>
          <w:color w:val="231F20"/>
          <w:sz w:val="24"/>
        </w:rPr>
        <w:t>en</w:t>
      </w:r>
      <w:r>
        <w:rPr>
          <w:rFonts w:ascii="Palatino Linotype" w:hAnsi="Palatino Linotype"/>
          <w:i/>
          <w:color w:val="231F20"/>
          <w:spacing w:val="-19"/>
          <w:sz w:val="24"/>
        </w:rPr>
        <w:t> </w:t>
      </w:r>
      <w:r>
        <w:rPr>
          <w:rFonts w:ascii="Palatino Linotype" w:hAnsi="Palatino Linotype"/>
          <w:i/>
          <w:color w:val="231F20"/>
          <w:spacing w:val="-6"/>
          <w:sz w:val="24"/>
        </w:rPr>
        <w:t>equipo,</w:t>
      </w:r>
      <w:r>
        <w:rPr>
          <w:rFonts w:ascii="Palatino Linotype" w:hAnsi="Palatino Linotype"/>
          <w:i/>
          <w:color w:val="231F20"/>
          <w:spacing w:val="-19"/>
          <w:sz w:val="24"/>
        </w:rPr>
        <w:t> </w:t>
      </w:r>
      <w:r>
        <w:rPr>
          <w:rFonts w:ascii="Palatino Linotype" w:hAnsi="Palatino Linotype"/>
          <w:i/>
          <w:color w:val="231F20"/>
          <w:sz w:val="24"/>
        </w:rPr>
        <w:t>la</w:t>
      </w:r>
      <w:r>
        <w:rPr>
          <w:rFonts w:ascii="Palatino Linotype" w:hAnsi="Palatino Linotype"/>
          <w:i/>
          <w:color w:val="231F20"/>
          <w:spacing w:val="-19"/>
          <w:sz w:val="24"/>
        </w:rPr>
        <w:t> </w:t>
      </w:r>
      <w:r>
        <w:rPr>
          <w:rFonts w:ascii="Palatino Linotype" w:hAnsi="Palatino Linotype"/>
          <w:i/>
          <w:color w:val="231F20"/>
          <w:spacing w:val="-4"/>
          <w:sz w:val="24"/>
        </w:rPr>
        <w:t>actitud</w:t>
      </w:r>
      <w:r>
        <w:rPr>
          <w:rFonts w:ascii="Palatino Linotype" w:hAnsi="Palatino Linotype"/>
          <w:i/>
          <w:color w:val="231F20"/>
          <w:spacing w:val="-19"/>
          <w:sz w:val="24"/>
        </w:rPr>
        <w:t> </w:t>
      </w:r>
      <w:r>
        <w:rPr>
          <w:rFonts w:ascii="Palatino Linotype" w:hAnsi="Palatino Linotype"/>
          <w:i/>
          <w:color w:val="231F20"/>
          <w:spacing w:val="-3"/>
          <w:sz w:val="24"/>
        </w:rPr>
        <w:t>es</w:t>
      </w:r>
      <w:r>
        <w:rPr>
          <w:rFonts w:ascii="Palatino Linotype" w:hAnsi="Palatino Linotype"/>
          <w:i/>
          <w:color w:val="231F20"/>
          <w:spacing w:val="-19"/>
          <w:sz w:val="24"/>
        </w:rPr>
        <w:t> </w:t>
      </w:r>
      <w:r>
        <w:rPr>
          <w:rFonts w:ascii="Palatino Linotype" w:hAnsi="Palatino Linotype"/>
          <w:i/>
          <w:color w:val="231F20"/>
          <w:spacing w:val="-4"/>
          <w:sz w:val="24"/>
        </w:rPr>
        <w:t>primero</w:t>
      </w:r>
      <w:r>
        <w:rPr>
          <w:rFonts w:ascii="Palatino Linotype" w:hAnsi="Palatino Linotype"/>
          <w:i/>
          <w:color w:val="231F20"/>
          <w:spacing w:val="-19"/>
          <w:sz w:val="24"/>
        </w:rPr>
        <w:t> </w:t>
      </w:r>
      <w:r>
        <w:rPr>
          <w:rFonts w:ascii="Palatino Linotype" w:hAnsi="Palatino Linotype"/>
          <w:i/>
          <w:color w:val="231F20"/>
          <w:spacing w:val="-4"/>
          <w:sz w:val="24"/>
        </w:rPr>
        <w:t>llego</w:t>
      </w:r>
      <w:r>
        <w:rPr>
          <w:rFonts w:ascii="Palatino Linotype" w:hAnsi="Palatino Linotype"/>
          <w:i/>
          <w:color w:val="231F20"/>
          <w:spacing w:val="-19"/>
          <w:sz w:val="24"/>
        </w:rPr>
        <w:t> </w:t>
      </w:r>
      <w:r>
        <w:rPr>
          <w:rFonts w:ascii="Palatino Linotype" w:hAnsi="Palatino Linotype"/>
          <w:i/>
          <w:color w:val="231F20"/>
          <w:sz w:val="24"/>
        </w:rPr>
        <w:t>yo</w:t>
      </w:r>
      <w:r>
        <w:rPr>
          <w:rFonts w:ascii="Palatino Linotype" w:hAnsi="Palatino Linotype"/>
          <w:i/>
          <w:color w:val="231F20"/>
          <w:spacing w:val="-19"/>
          <w:sz w:val="24"/>
        </w:rPr>
        <w:t> </w:t>
      </w:r>
      <w:r>
        <w:rPr>
          <w:rFonts w:ascii="Palatino Linotype" w:hAnsi="Palatino Linotype"/>
          <w:i/>
          <w:color w:val="231F20"/>
          <w:sz w:val="24"/>
        </w:rPr>
        <w:t>y</w:t>
      </w:r>
      <w:r>
        <w:rPr>
          <w:rFonts w:ascii="Palatino Linotype" w:hAnsi="Palatino Linotype"/>
          <w:i/>
          <w:color w:val="231F20"/>
          <w:spacing w:val="-19"/>
          <w:sz w:val="24"/>
        </w:rPr>
        <w:t> </w:t>
      </w:r>
      <w:r>
        <w:rPr>
          <w:rFonts w:ascii="Palatino Linotype" w:hAnsi="Palatino Linotype"/>
          <w:i/>
          <w:color w:val="231F20"/>
          <w:spacing w:val="-4"/>
          <w:sz w:val="24"/>
        </w:rPr>
        <w:t>luego</w:t>
      </w:r>
      <w:r>
        <w:rPr>
          <w:rFonts w:ascii="Palatino Linotype" w:hAnsi="Palatino Linotype"/>
          <w:i/>
          <w:color w:val="231F20"/>
          <w:spacing w:val="-19"/>
          <w:sz w:val="24"/>
        </w:rPr>
        <w:t> </w:t>
      </w:r>
      <w:r>
        <w:rPr>
          <w:rFonts w:ascii="Palatino Linotype" w:hAnsi="Palatino Linotype"/>
          <w:i/>
          <w:color w:val="231F20"/>
          <w:spacing w:val="-4"/>
          <w:sz w:val="24"/>
        </w:rPr>
        <w:t>puedes</w:t>
      </w:r>
    </w:p>
    <w:p>
      <w:pPr>
        <w:spacing w:after="0" w:line="280" w:lineRule="exact"/>
        <w:jc w:val="both"/>
        <w:rPr>
          <w:rFonts w:ascii="Palatino Linotype" w:hAnsi="Palatino Linotype"/>
          <w:sz w:val="24"/>
        </w:rPr>
        <w:sectPr>
          <w:pgSz w:w="9360" w:h="12480"/>
          <w:pgMar w:header="486" w:footer="504" w:top="880" w:bottom="700" w:left="740" w:right="1300"/>
        </w:sectPr>
      </w:pPr>
    </w:p>
    <w:p>
      <w:pPr>
        <w:pStyle w:val="BodyText"/>
        <w:spacing w:before="5"/>
        <w:rPr>
          <w:rFonts w:ascii="Palatino Linotype"/>
          <w:i/>
          <w:sz w:val="28"/>
        </w:rPr>
      </w:pPr>
    </w:p>
    <w:p>
      <w:pPr>
        <w:spacing w:line="280" w:lineRule="exact" w:before="53"/>
        <w:ind w:left="117" w:right="108" w:firstLine="0"/>
        <w:jc w:val="both"/>
        <w:rPr>
          <w:rFonts w:ascii="Palatino Linotype" w:hAnsi="Palatino Linotype"/>
          <w:i/>
          <w:sz w:val="24"/>
        </w:rPr>
      </w:pPr>
      <w:r>
        <w:rPr>
          <w:rFonts w:ascii="Palatino Linotype" w:hAnsi="Palatino Linotype"/>
          <w:i/>
          <w:color w:val="231F20"/>
          <w:spacing w:val="-4"/>
          <w:sz w:val="24"/>
        </w:rPr>
        <w:t>llegar</w:t>
      </w:r>
      <w:r>
        <w:rPr>
          <w:rFonts w:ascii="Palatino Linotype" w:hAnsi="Palatino Linotype"/>
          <w:i/>
          <w:color w:val="231F20"/>
          <w:spacing w:val="-27"/>
          <w:sz w:val="24"/>
        </w:rPr>
        <w:t> </w:t>
      </w:r>
      <w:r>
        <w:rPr>
          <w:rFonts w:ascii="Palatino Linotype" w:hAnsi="Palatino Linotype"/>
          <w:i/>
          <w:color w:val="231F20"/>
          <w:spacing w:val="-3"/>
          <w:sz w:val="24"/>
        </w:rPr>
        <w:t>tu</w:t>
      </w:r>
      <w:r>
        <w:rPr>
          <w:rFonts w:ascii="Palatino Linotype" w:hAnsi="Palatino Linotype"/>
          <w:i/>
          <w:color w:val="231F20"/>
          <w:spacing w:val="-27"/>
          <w:sz w:val="24"/>
        </w:rPr>
        <w:t> </w:t>
      </w:r>
      <w:r>
        <w:rPr>
          <w:rFonts w:ascii="Palatino Linotype" w:hAnsi="Palatino Linotype"/>
          <w:i/>
          <w:color w:val="231F20"/>
          <w:sz w:val="24"/>
        </w:rPr>
        <w:t>o</w:t>
      </w:r>
      <w:r>
        <w:rPr>
          <w:rFonts w:ascii="Palatino Linotype" w:hAnsi="Palatino Linotype"/>
          <w:i/>
          <w:color w:val="231F20"/>
          <w:spacing w:val="-27"/>
          <w:sz w:val="24"/>
        </w:rPr>
        <w:t> </w:t>
      </w:r>
      <w:r>
        <w:rPr>
          <w:rFonts w:ascii="Palatino Linotype" w:hAnsi="Palatino Linotype"/>
          <w:i/>
          <w:color w:val="231F20"/>
          <w:spacing w:val="-4"/>
          <w:sz w:val="24"/>
        </w:rPr>
        <w:t>primero</w:t>
      </w:r>
      <w:r>
        <w:rPr>
          <w:rFonts w:ascii="Palatino Linotype" w:hAnsi="Palatino Linotype"/>
          <w:i/>
          <w:color w:val="231F20"/>
          <w:spacing w:val="-27"/>
          <w:sz w:val="24"/>
        </w:rPr>
        <w:t> </w:t>
      </w:r>
      <w:r>
        <w:rPr>
          <w:rFonts w:ascii="Palatino Linotype" w:hAnsi="Palatino Linotype"/>
          <w:i/>
          <w:color w:val="231F20"/>
          <w:sz w:val="24"/>
        </w:rPr>
        <w:t>lo</w:t>
      </w:r>
      <w:r>
        <w:rPr>
          <w:rFonts w:ascii="Palatino Linotype" w:hAnsi="Palatino Linotype"/>
          <w:i/>
          <w:color w:val="231F20"/>
          <w:spacing w:val="-27"/>
          <w:sz w:val="24"/>
        </w:rPr>
        <w:t> </w:t>
      </w:r>
      <w:r>
        <w:rPr>
          <w:rFonts w:ascii="Palatino Linotype" w:hAnsi="Palatino Linotype"/>
          <w:i/>
          <w:color w:val="231F20"/>
          <w:spacing w:val="-5"/>
          <w:sz w:val="24"/>
        </w:rPr>
        <w:t>consigo,</w:t>
      </w:r>
      <w:r>
        <w:rPr>
          <w:rFonts w:ascii="Palatino Linotype" w:hAnsi="Palatino Linotype"/>
          <w:i/>
          <w:color w:val="231F20"/>
          <w:spacing w:val="-27"/>
          <w:sz w:val="24"/>
        </w:rPr>
        <w:t> </w:t>
      </w:r>
      <w:r>
        <w:rPr>
          <w:rFonts w:ascii="Palatino Linotype" w:hAnsi="Palatino Linotype"/>
          <w:i/>
          <w:color w:val="231F20"/>
          <w:sz w:val="24"/>
        </w:rPr>
        <w:t>lo</w:t>
      </w:r>
      <w:r>
        <w:rPr>
          <w:rFonts w:ascii="Palatino Linotype" w:hAnsi="Palatino Linotype"/>
          <w:i/>
          <w:color w:val="231F20"/>
          <w:spacing w:val="-27"/>
          <w:sz w:val="24"/>
        </w:rPr>
        <w:t> </w:t>
      </w:r>
      <w:r>
        <w:rPr>
          <w:rFonts w:ascii="Palatino Linotype" w:hAnsi="Palatino Linotype"/>
          <w:i/>
          <w:color w:val="231F20"/>
          <w:spacing w:val="-5"/>
          <w:sz w:val="24"/>
        </w:rPr>
        <w:t>logro,</w:t>
      </w:r>
      <w:r>
        <w:rPr>
          <w:rFonts w:ascii="Palatino Linotype" w:hAnsi="Palatino Linotype"/>
          <w:i/>
          <w:color w:val="231F20"/>
          <w:spacing w:val="-27"/>
          <w:sz w:val="24"/>
        </w:rPr>
        <w:t> </w:t>
      </w:r>
      <w:r>
        <w:rPr>
          <w:rFonts w:ascii="Palatino Linotype" w:hAnsi="Palatino Linotype"/>
          <w:i/>
          <w:color w:val="231F20"/>
          <w:sz w:val="24"/>
        </w:rPr>
        <w:t>lo</w:t>
      </w:r>
      <w:r>
        <w:rPr>
          <w:rFonts w:ascii="Palatino Linotype" w:hAnsi="Palatino Linotype"/>
          <w:i/>
          <w:color w:val="231F20"/>
          <w:spacing w:val="-27"/>
          <w:sz w:val="24"/>
        </w:rPr>
        <w:t> </w:t>
      </w:r>
      <w:r>
        <w:rPr>
          <w:rFonts w:ascii="Palatino Linotype" w:hAnsi="Palatino Linotype"/>
          <w:i/>
          <w:color w:val="231F20"/>
          <w:spacing w:val="-4"/>
          <w:sz w:val="24"/>
        </w:rPr>
        <w:t>alcanzo</w:t>
      </w:r>
      <w:r>
        <w:rPr>
          <w:rFonts w:ascii="Palatino Linotype" w:hAnsi="Palatino Linotype"/>
          <w:i/>
          <w:color w:val="231F20"/>
          <w:spacing w:val="-27"/>
          <w:sz w:val="24"/>
        </w:rPr>
        <w:t> </w:t>
      </w:r>
      <w:r>
        <w:rPr>
          <w:rFonts w:ascii="Palatino Linotype" w:hAnsi="Palatino Linotype"/>
          <w:i/>
          <w:color w:val="231F20"/>
          <w:sz w:val="24"/>
        </w:rPr>
        <w:t>yo</w:t>
      </w:r>
      <w:r>
        <w:rPr>
          <w:rFonts w:ascii="Palatino Linotype" w:hAnsi="Palatino Linotype"/>
          <w:i/>
          <w:color w:val="231F20"/>
          <w:spacing w:val="-27"/>
          <w:sz w:val="24"/>
        </w:rPr>
        <w:t> </w:t>
      </w:r>
      <w:r>
        <w:rPr>
          <w:rFonts w:ascii="Palatino Linotype" w:hAnsi="Palatino Linotype"/>
          <w:i/>
          <w:color w:val="231F20"/>
          <w:sz w:val="24"/>
        </w:rPr>
        <w:t>y</w:t>
      </w:r>
      <w:r>
        <w:rPr>
          <w:rFonts w:ascii="Palatino Linotype" w:hAnsi="Palatino Linotype"/>
          <w:i/>
          <w:color w:val="231F20"/>
          <w:spacing w:val="-27"/>
          <w:sz w:val="24"/>
        </w:rPr>
        <w:t> </w:t>
      </w:r>
      <w:r>
        <w:rPr>
          <w:rFonts w:ascii="Palatino Linotype" w:hAnsi="Palatino Linotype"/>
          <w:i/>
          <w:color w:val="231F20"/>
          <w:spacing w:val="-4"/>
          <w:sz w:val="24"/>
        </w:rPr>
        <w:t>después</w:t>
      </w:r>
      <w:r>
        <w:rPr>
          <w:rFonts w:ascii="Palatino Linotype" w:hAnsi="Palatino Linotype"/>
          <w:i/>
          <w:color w:val="231F20"/>
          <w:spacing w:val="-27"/>
          <w:sz w:val="24"/>
        </w:rPr>
        <w:t> </w:t>
      </w:r>
      <w:r>
        <w:rPr>
          <w:rFonts w:ascii="Palatino Linotype" w:hAnsi="Palatino Linotype"/>
          <w:i/>
          <w:color w:val="231F20"/>
          <w:spacing w:val="-3"/>
          <w:sz w:val="24"/>
        </w:rPr>
        <w:t>tú,</w:t>
      </w:r>
      <w:r>
        <w:rPr>
          <w:rFonts w:ascii="Palatino Linotype" w:hAnsi="Palatino Linotype"/>
          <w:i/>
          <w:color w:val="231F20"/>
          <w:spacing w:val="-27"/>
          <w:sz w:val="24"/>
        </w:rPr>
        <w:t> </w:t>
      </w:r>
      <w:r>
        <w:rPr>
          <w:rFonts w:ascii="Palatino Linotype" w:hAnsi="Palatino Linotype"/>
          <w:i/>
          <w:color w:val="231F20"/>
          <w:spacing w:val="-5"/>
          <w:sz w:val="24"/>
        </w:rPr>
        <w:t>entonces</w:t>
      </w:r>
      <w:r>
        <w:rPr>
          <w:rFonts w:ascii="Palatino Linotype" w:hAnsi="Palatino Linotype"/>
          <w:i/>
          <w:color w:val="231F20"/>
          <w:spacing w:val="-27"/>
          <w:sz w:val="24"/>
        </w:rPr>
        <w:t> </w:t>
      </w:r>
      <w:r>
        <w:rPr>
          <w:rFonts w:ascii="Palatino Linotype" w:hAnsi="Palatino Linotype"/>
          <w:i/>
          <w:color w:val="231F20"/>
          <w:spacing w:val="-3"/>
          <w:sz w:val="24"/>
        </w:rPr>
        <w:t>es</w:t>
      </w:r>
      <w:r>
        <w:rPr>
          <w:rFonts w:ascii="Palatino Linotype" w:hAnsi="Palatino Linotype"/>
          <w:i/>
          <w:color w:val="231F20"/>
          <w:spacing w:val="-27"/>
          <w:sz w:val="24"/>
        </w:rPr>
        <w:t> </w:t>
      </w:r>
      <w:r>
        <w:rPr>
          <w:rFonts w:ascii="Palatino Linotype" w:hAnsi="Palatino Linotype"/>
          <w:i/>
          <w:color w:val="231F20"/>
          <w:spacing w:val="-3"/>
          <w:sz w:val="24"/>
        </w:rPr>
        <w:t>al </w:t>
      </w:r>
      <w:r>
        <w:rPr>
          <w:rFonts w:ascii="Palatino Linotype" w:hAnsi="Palatino Linotype"/>
          <w:i/>
          <w:color w:val="231F20"/>
          <w:spacing w:val="-4"/>
          <w:sz w:val="24"/>
        </w:rPr>
        <w:t>ritmo</w:t>
      </w:r>
      <w:r>
        <w:rPr>
          <w:rFonts w:ascii="Palatino Linotype" w:hAnsi="Palatino Linotype"/>
          <w:i/>
          <w:color w:val="231F20"/>
          <w:spacing w:val="-16"/>
          <w:sz w:val="24"/>
        </w:rPr>
        <w:t> </w:t>
      </w:r>
      <w:r>
        <w:rPr>
          <w:rFonts w:ascii="Palatino Linotype" w:hAnsi="Palatino Linotype"/>
          <w:i/>
          <w:color w:val="231F20"/>
          <w:sz w:val="24"/>
        </w:rPr>
        <w:t>a</w:t>
      </w:r>
      <w:r>
        <w:rPr>
          <w:rFonts w:ascii="Palatino Linotype" w:hAnsi="Palatino Linotype"/>
          <w:i/>
          <w:color w:val="231F20"/>
          <w:spacing w:val="-16"/>
          <w:sz w:val="24"/>
        </w:rPr>
        <w:t> </w:t>
      </w:r>
      <w:r>
        <w:rPr>
          <w:rFonts w:ascii="Palatino Linotype" w:hAnsi="Palatino Linotype"/>
          <w:i/>
          <w:color w:val="231F20"/>
          <w:spacing w:val="-3"/>
          <w:sz w:val="24"/>
        </w:rPr>
        <w:t>los</w:t>
      </w:r>
      <w:r>
        <w:rPr>
          <w:rFonts w:ascii="Palatino Linotype" w:hAnsi="Palatino Linotype"/>
          <w:i/>
          <w:color w:val="231F20"/>
          <w:spacing w:val="-16"/>
          <w:sz w:val="24"/>
        </w:rPr>
        <w:t> </w:t>
      </w:r>
      <w:r>
        <w:rPr>
          <w:rFonts w:ascii="Palatino Linotype" w:hAnsi="Palatino Linotype"/>
          <w:i/>
          <w:color w:val="231F20"/>
          <w:spacing w:val="-4"/>
          <w:sz w:val="24"/>
        </w:rPr>
        <w:t>tiempos,</w:t>
      </w:r>
      <w:r>
        <w:rPr>
          <w:rFonts w:ascii="Palatino Linotype" w:hAnsi="Palatino Linotype"/>
          <w:i/>
          <w:color w:val="231F20"/>
          <w:spacing w:val="-16"/>
          <w:sz w:val="24"/>
        </w:rPr>
        <w:t> </w:t>
      </w:r>
      <w:r>
        <w:rPr>
          <w:rFonts w:ascii="Palatino Linotype" w:hAnsi="Palatino Linotype"/>
          <w:i/>
          <w:color w:val="231F20"/>
          <w:spacing w:val="-4"/>
          <w:sz w:val="24"/>
        </w:rPr>
        <w:t>con</w:t>
      </w:r>
      <w:r>
        <w:rPr>
          <w:rFonts w:ascii="Palatino Linotype" w:hAnsi="Palatino Linotype"/>
          <w:i/>
          <w:color w:val="231F20"/>
          <w:spacing w:val="-16"/>
          <w:sz w:val="24"/>
        </w:rPr>
        <w:t> </w:t>
      </w:r>
      <w:r>
        <w:rPr>
          <w:rFonts w:ascii="Palatino Linotype" w:hAnsi="Palatino Linotype"/>
          <w:i/>
          <w:color w:val="231F20"/>
          <w:spacing w:val="-4"/>
          <w:sz w:val="24"/>
        </w:rPr>
        <w:t>el</w:t>
      </w:r>
      <w:r>
        <w:rPr>
          <w:rFonts w:ascii="Palatino Linotype" w:hAnsi="Palatino Linotype"/>
          <w:i/>
          <w:color w:val="231F20"/>
          <w:spacing w:val="-16"/>
          <w:sz w:val="24"/>
        </w:rPr>
        <w:t> </w:t>
      </w:r>
      <w:r>
        <w:rPr>
          <w:rFonts w:ascii="Palatino Linotype" w:hAnsi="Palatino Linotype"/>
          <w:i/>
          <w:color w:val="231F20"/>
          <w:spacing w:val="-4"/>
          <w:sz w:val="24"/>
        </w:rPr>
        <w:t>grado</w:t>
      </w:r>
      <w:r>
        <w:rPr>
          <w:rFonts w:ascii="Palatino Linotype" w:hAnsi="Palatino Linotype"/>
          <w:i/>
          <w:color w:val="231F20"/>
          <w:spacing w:val="-16"/>
          <w:sz w:val="24"/>
        </w:rPr>
        <w:t> </w:t>
      </w:r>
      <w:r>
        <w:rPr>
          <w:rFonts w:ascii="Palatino Linotype" w:hAnsi="Palatino Linotype"/>
          <w:i/>
          <w:color w:val="231F20"/>
          <w:sz w:val="24"/>
        </w:rPr>
        <w:t>de</w:t>
      </w:r>
      <w:r>
        <w:rPr>
          <w:rFonts w:ascii="Palatino Linotype" w:hAnsi="Palatino Linotype"/>
          <w:i/>
          <w:color w:val="231F20"/>
          <w:spacing w:val="-16"/>
          <w:sz w:val="24"/>
        </w:rPr>
        <w:t> </w:t>
      </w:r>
      <w:r>
        <w:rPr>
          <w:rFonts w:ascii="Palatino Linotype" w:hAnsi="Palatino Linotype"/>
          <w:i/>
          <w:color w:val="231F20"/>
          <w:spacing w:val="-4"/>
          <w:sz w:val="24"/>
        </w:rPr>
        <w:t>exigencia</w:t>
      </w:r>
      <w:r>
        <w:rPr>
          <w:rFonts w:ascii="Palatino Linotype" w:hAnsi="Palatino Linotype"/>
          <w:i/>
          <w:color w:val="231F20"/>
          <w:spacing w:val="-16"/>
          <w:sz w:val="24"/>
        </w:rPr>
        <w:t> </w:t>
      </w:r>
      <w:r>
        <w:rPr>
          <w:rFonts w:ascii="Palatino Linotype" w:hAnsi="Palatino Linotype"/>
          <w:i/>
          <w:color w:val="231F20"/>
          <w:sz w:val="24"/>
        </w:rPr>
        <w:t>de</w:t>
      </w:r>
      <w:r>
        <w:rPr>
          <w:rFonts w:ascii="Palatino Linotype" w:hAnsi="Palatino Linotype"/>
          <w:i/>
          <w:color w:val="231F20"/>
          <w:spacing w:val="-16"/>
          <w:sz w:val="24"/>
        </w:rPr>
        <w:t> </w:t>
      </w:r>
      <w:r>
        <w:rPr>
          <w:rFonts w:ascii="Palatino Linotype" w:hAnsi="Palatino Linotype"/>
          <w:i/>
          <w:color w:val="231F20"/>
          <w:spacing w:val="-3"/>
          <w:sz w:val="24"/>
        </w:rPr>
        <w:t>esas</w:t>
      </w:r>
      <w:r>
        <w:rPr>
          <w:rFonts w:ascii="Palatino Linotype" w:hAnsi="Palatino Linotype"/>
          <w:i/>
          <w:color w:val="231F20"/>
          <w:spacing w:val="-16"/>
          <w:sz w:val="24"/>
        </w:rPr>
        <w:t> </w:t>
      </w:r>
      <w:r>
        <w:rPr>
          <w:rFonts w:ascii="Palatino Linotype" w:hAnsi="Palatino Linotype"/>
          <w:i/>
          <w:color w:val="231F20"/>
          <w:spacing w:val="-4"/>
          <w:sz w:val="24"/>
        </w:rPr>
        <w:t>personalidades,</w:t>
      </w:r>
      <w:r>
        <w:rPr>
          <w:rFonts w:ascii="Palatino Linotype" w:hAnsi="Palatino Linotype"/>
          <w:i/>
          <w:color w:val="231F20"/>
          <w:spacing w:val="-16"/>
          <w:sz w:val="24"/>
        </w:rPr>
        <w:t> </w:t>
      </w:r>
      <w:r>
        <w:rPr>
          <w:rFonts w:ascii="Palatino Linotype" w:hAnsi="Palatino Linotype"/>
          <w:i/>
          <w:color w:val="231F20"/>
          <w:spacing w:val="-5"/>
          <w:sz w:val="24"/>
        </w:rPr>
        <w:t>entonces </w:t>
      </w:r>
      <w:r>
        <w:rPr>
          <w:rFonts w:ascii="Palatino Linotype" w:hAnsi="Palatino Linotype"/>
          <w:i/>
          <w:color w:val="231F20"/>
          <w:sz w:val="24"/>
        </w:rPr>
        <w:t>se</w:t>
      </w:r>
      <w:r>
        <w:rPr>
          <w:rFonts w:ascii="Palatino Linotype" w:hAnsi="Palatino Linotype"/>
          <w:i/>
          <w:color w:val="231F20"/>
          <w:spacing w:val="-29"/>
          <w:sz w:val="24"/>
        </w:rPr>
        <w:t> </w:t>
      </w:r>
      <w:r>
        <w:rPr>
          <w:rFonts w:ascii="Palatino Linotype" w:hAnsi="Palatino Linotype"/>
          <w:i/>
          <w:color w:val="231F20"/>
          <w:spacing w:val="-4"/>
          <w:sz w:val="24"/>
        </w:rPr>
        <w:t>vuelven</w:t>
      </w:r>
      <w:r>
        <w:rPr>
          <w:rFonts w:ascii="Palatino Linotype" w:hAnsi="Palatino Linotype"/>
          <w:i/>
          <w:color w:val="231F20"/>
          <w:spacing w:val="-29"/>
          <w:sz w:val="24"/>
        </w:rPr>
        <w:t> </w:t>
      </w:r>
      <w:r>
        <w:rPr>
          <w:rFonts w:ascii="Palatino Linotype" w:hAnsi="Palatino Linotype"/>
          <w:i/>
          <w:color w:val="231F20"/>
          <w:spacing w:val="-4"/>
          <w:sz w:val="24"/>
        </w:rPr>
        <w:t>tribus</w:t>
      </w:r>
      <w:r>
        <w:rPr>
          <w:rFonts w:ascii="Palatino Linotype" w:hAnsi="Palatino Linotype"/>
          <w:i/>
          <w:color w:val="231F20"/>
          <w:spacing w:val="-29"/>
          <w:sz w:val="24"/>
        </w:rPr>
        <w:t> </w:t>
      </w:r>
      <w:r>
        <w:rPr>
          <w:rFonts w:ascii="Palatino Linotype" w:hAnsi="Palatino Linotype"/>
          <w:i/>
          <w:color w:val="231F20"/>
          <w:spacing w:val="-5"/>
          <w:sz w:val="24"/>
        </w:rPr>
        <w:t>ante</w:t>
      </w:r>
      <w:r>
        <w:rPr>
          <w:rFonts w:ascii="Palatino Linotype" w:hAnsi="Palatino Linotype"/>
          <w:i/>
          <w:color w:val="231F20"/>
          <w:spacing w:val="-29"/>
          <w:sz w:val="24"/>
        </w:rPr>
        <w:t> </w:t>
      </w:r>
      <w:r>
        <w:rPr>
          <w:rFonts w:ascii="Palatino Linotype" w:hAnsi="Palatino Linotype"/>
          <w:i/>
          <w:color w:val="231F20"/>
          <w:sz w:val="24"/>
        </w:rPr>
        <w:t>la</w:t>
      </w:r>
      <w:r>
        <w:rPr>
          <w:rFonts w:ascii="Palatino Linotype" w:hAnsi="Palatino Linotype"/>
          <w:i/>
          <w:color w:val="231F20"/>
          <w:spacing w:val="-29"/>
          <w:sz w:val="24"/>
        </w:rPr>
        <w:t> </w:t>
      </w:r>
      <w:r>
        <w:rPr>
          <w:rFonts w:ascii="Palatino Linotype" w:hAnsi="Palatino Linotype"/>
          <w:i/>
          <w:color w:val="231F20"/>
          <w:spacing w:val="-4"/>
          <w:sz w:val="24"/>
        </w:rPr>
        <w:t>hoguera</w:t>
      </w:r>
      <w:r>
        <w:rPr>
          <w:rFonts w:ascii="Palatino Linotype" w:hAnsi="Palatino Linotype"/>
          <w:i/>
          <w:color w:val="231F20"/>
          <w:spacing w:val="-29"/>
          <w:sz w:val="24"/>
        </w:rPr>
        <w:t> </w:t>
      </w:r>
      <w:r>
        <w:rPr>
          <w:rFonts w:ascii="Palatino Linotype" w:hAnsi="Palatino Linotype"/>
          <w:i/>
          <w:color w:val="231F20"/>
          <w:sz w:val="24"/>
        </w:rPr>
        <w:t>de</w:t>
      </w:r>
      <w:r>
        <w:rPr>
          <w:rFonts w:ascii="Palatino Linotype" w:hAnsi="Palatino Linotype"/>
          <w:i/>
          <w:color w:val="231F20"/>
          <w:spacing w:val="-29"/>
          <w:sz w:val="24"/>
        </w:rPr>
        <w:t> </w:t>
      </w:r>
      <w:r>
        <w:rPr>
          <w:rFonts w:ascii="Palatino Linotype" w:hAnsi="Palatino Linotype"/>
          <w:i/>
          <w:color w:val="231F20"/>
          <w:spacing w:val="-3"/>
          <w:sz w:val="24"/>
        </w:rPr>
        <w:t>las</w:t>
      </w:r>
      <w:r>
        <w:rPr>
          <w:rFonts w:ascii="Palatino Linotype" w:hAnsi="Palatino Linotype"/>
          <w:i/>
          <w:color w:val="231F20"/>
          <w:spacing w:val="-29"/>
          <w:sz w:val="24"/>
        </w:rPr>
        <w:t> </w:t>
      </w:r>
      <w:r>
        <w:rPr>
          <w:rFonts w:ascii="Palatino Linotype" w:hAnsi="Palatino Linotype"/>
          <w:i/>
          <w:color w:val="231F20"/>
          <w:spacing w:val="-8"/>
          <w:sz w:val="24"/>
        </w:rPr>
        <w:t>vanidades.”</w:t>
      </w:r>
      <w:r>
        <w:rPr>
          <w:rFonts w:ascii="Palatino Linotype" w:hAnsi="Palatino Linotype"/>
          <w:i/>
          <w:color w:val="231F20"/>
          <w:spacing w:val="-29"/>
          <w:sz w:val="24"/>
        </w:rPr>
        <w:t> </w:t>
      </w:r>
      <w:r>
        <w:rPr>
          <w:rFonts w:ascii="Palatino Linotype" w:hAnsi="Palatino Linotype"/>
          <w:i/>
          <w:color w:val="231F20"/>
          <w:spacing w:val="-4"/>
          <w:sz w:val="24"/>
        </w:rPr>
        <w:t>(Entrevista</w:t>
      </w:r>
      <w:r>
        <w:rPr>
          <w:rFonts w:ascii="Palatino Linotype" w:hAnsi="Palatino Linotype"/>
          <w:i/>
          <w:color w:val="231F20"/>
          <w:spacing w:val="-29"/>
          <w:sz w:val="24"/>
        </w:rPr>
        <w:t> </w:t>
      </w:r>
      <w:r>
        <w:rPr>
          <w:rFonts w:ascii="Palatino Linotype" w:hAnsi="Palatino Linotype"/>
          <w:i/>
          <w:color w:val="231F20"/>
          <w:spacing w:val="-3"/>
          <w:sz w:val="24"/>
        </w:rPr>
        <w:t>EM1)</w:t>
      </w:r>
    </w:p>
    <w:p>
      <w:pPr>
        <w:spacing w:line="280" w:lineRule="exact" w:before="0"/>
        <w:ind w:left="117" w:right="107" w:firstLine="453"/>
        <w:jc w:val="both"/>
        <w:rPr>
          <w:rFonts w:ascii="Palatino Linotype" w:hAnsi="Palatino Linotype"/>
          <w:i/>
          <w:sz w:val="24"/>
        </w:rPr>
      </w:pPr>
      <w:r>
        <w:rPr>
          <w:color w:val="231F20"/>
          <w:sz w:val="24"/>
        </w:rPr>
        <w:t>Otro de los participantes mencionó que la forma de afectarlos era dañar directamente a los estudiantes que trabajan con ellos; </w:t>
      </w:r>
      <w:r>
        <w:rPr>
          <w:color w:val="231F20"/>
          <w:spacing w:val="-3"/>
          <w:sz w:val="24"/>
        </w:rPr>
        <w:t>ante </w:t>
      </w:r>
      <w:r>
        <w:rPr>
          <w:color w:val="231F20"/>
          <w:sz w:val="24"/>
        </w:rPr>
        <w:t>esto vale la pena retomar un cometario de uno de los entrevistados acerca de la decisión</w:t>
      </w:r>
      <w:r>
        <w:rPr>
          <w:color w:val="231F20"/>
          <w:spacing w:val="-15"/>
          <w:sz w:val="24"/>
        </w:rPr>
        <w:t> </w:t>
      </w:r>
      <w:r>
        <w:rPr>
          <w:color w:val="231F20"/>
          <w:sz w:val="24"/>
        </w:rPr>
        <w:t>de</w:t>
      </w:r>
      <w:r>
        <w:rPr>
          <w:color w:val="231F20"/>
          <w:spacing w:val="-15"/>
          <w:sz w:val="24"/>
        </w:rPr>
        <w:t> </w:t>
      </w:r>
      <w:r>
        <w:rPr>
          <w:color w:val="231F20"/>
          <w:sz w:val="24"/>
        </w:rPr>
        <w:t>tomar</w:t>
      </w:r>
      <w:r>
        <w:rPr>
          <w:color w:val="231F20"/>
          <w:spacing w:val="-15"/>
          <w:sz w:val="24"/>
        </w:rPr>
        <w:t> </w:t>
      </w:r>
      <w:r>
        <w:rPr>
          <w:color w:val="231F20"/>
          <w:sz w:val="24"/>
        </w:rPr>
        <w:t>el</w:t>
      </w:r>
      <w:r>
        <w:rPr>
          <w:color w:val="231F20"/>
          <w:spacing w:val="-15"/>
          <w:sz w:val="24"/>
        </w:rPr>
        <w:t> </w:t>
      </w:r>
      <w:r>
        <w:rPr>
          <w:color w:val="231F20"/>
          <w:sz w:val="24"/>
        </w:rPr>
        <w:t>sabático:</w:t>
      </w:r>
      <w:r>
        <w:rPr>
          <w:color w:val="231F20"/>
          <w:spacing w:val="-15"/>
          <w:sz w:val="24"/>
        </w:rPr>
        <w:t> </w:t>
      </w:r>
      <w:r>
        <w:rPr>
          <w:color w:val="231F20"/>
          <w:spacing w:val="-6"/>
          <w:sz w:val="24"/>
        </w:rPr>
        <w:t>“…</w:t>
      </w:r>
      <w:r>
        <w:rPr>
          <w:rFonts w:ascii="Palatino Linotype" w:hAnsi="Palatino Linotype"/>
          <w:i/>
          <w:color w:val="231F20"/>
          <w:spacing w:val="-6"/>
          <w:sz w:val="24"/>
        </w:rPr>
        <w:t>estaba</w:t>
      </w:r>
      <w:r>
        <w:rPr>
          <w:rFonts w:ascii="Palatino Linotype" w:hAnsi="Palatino Linotype"/>
          <w:i/>
          <w:color w:val="231F20"/>
          <w:spacing w:val="-15"/>
          <w:sz w:val="24"/>
        </w:rPr>
        <w:t> </w:t>
      </w:r>
      <w:r>
        <w:rPr>
          <w:rFonts w:ascii="Palatino Linotype" w:hAnsi="Palatino Linotype"/>
          <w:i/>
          <w:color w:val="231F20"/>
          <w:sz w:val="24"/>
        </w:rPr>
        <w:t>hasta</w:t>
      </w:r>
      <w:r>
        <w:rPr>
          <w:rFonts w:ascii="Palatino Linotype" w:hAnsi="Palatino Linotype"/>
          <w:i/>
          <w:color w:val="231F20"/>
          <w:spacing w:val="-15"/>
          <w:sz w:val="24"/>
        </w:rPr>
        <w:t> </w:t>
      </w:r>
      <w:r>
        <w:rPr>
          <w:rFonts w:ascii="Palatino Linotype" w:hAnsi="Palatino Linotype"/>
          <w:i/>
          <w:color w:val="231F20"/>
          <w:sz w:val="24"/>
        </w:rPr>
        <w:t>las</w:t>
      </w:r>
      <w:r>
        <w:rPr>
          <w:rFonts w:ascii="Palatino Linotype" w:hAnsi="Palatino Linotype"/>
          <w:i/>
          <w:color w:val="231F20"/>
          <w:spacing w:val="-15"/>
          <w:sz w:val="24"/>
        </w:rPr>
        <w:t> </w:t>
      </w:r>
      <w:r>
        <w:rPr>
          <w:rFonts w:ascii="Palatino Linotype" w:hAnsi="Palatino Linotype"/>
          <w:i/>
          <w:color w:val="231F20"/>
          <w:sz w:val="24"/>
        </w:rPr>
        <w:t>narices,</w:t>
      </w:r>
      <w:r>
        <w:rPr>
          <w:rFonts w:ascii="Palatino Linotype" w:hAnsi="Palatino Linotype"/>
          <w:i/>
          <w:color w:val="231F20"/>
          <w:spacing w:val="-15"/>
          <w:sz w:val="24"/>
        </w:rPr>
        <w:t> </w:t>
      </w:r>
      <w:r>
        <w:rPr>
          <w:rFonts w:ascii="Palatino Linotype" w:hAnsi="Palatino Linotype"/>
          <w:i/>
          <w:color w:val="231F20"/>
          <w:spacing w:val="-3"/>
          <w:sz w:val="24"/>
        </w:rPr>
        <w:t>estaba</w:t>
      </w:r>
      <w:r>
        <w:rPr>
          <w:rFonts w:ascii="Palatino Linotype" w:hAnsi="Palatino Linotype"/>
          <w:i/>
          <w:color w:val="231F20"/>
          <w:spacing w:val="-15"/>
          <w:sz w:val="24"/>
        </w:rPr>
        <w:t> </w:t>
      </w:r>
      <w:r>
        <w:rPr>
          <w:rFonts w:ascii="Palatino Linotype" w:hAnsi="Palatino Linotype"/>
          <w:i/>
          <w:color w:val="231F20"/>
          <w:sz w:val="24"/>
        </w:rPr>
        <w:t>cansado</w:t>
      </w:r>
      <w:r>
        <w:rPr>
          <w:rFonts w:ascii="Palatino Linotype" w:hAnsi="Palatino Linotype"/>
          <w:i/>
          <w:color w:val="231F20"/>
          <w:spacing w:val="-15"/>
          <w:sz w:val="24"/>
        </w:rPr>
        <w:t> </w:t>
      </w:r>
      <w:r>
        <w:rPr>
          <w:rFonts w:ascii="Palatino Linotype" w:hAnsi="Palatino Linotype"/>
          <w:i/>
          <w:color w:val="231F20"/>
          <w:sz w:val="24"/>
        </w:rPr>
        <w:t>de </w:t>
      </w:r>
      <w:r>
        <w:rPr>
          <w:rFonts w:ascii="Palatino Linotype" w:hAnsi="Palatino Linotype"/>
          <w:i/>
          <w:color w:val="231F20"/>
          <w:spacing w:val="-3"/>
          <w:sz w:val="24"/>
        </w:rPr>
        <w:t>sobre </w:t>
      </w:r>
      <w:r>
        <w:rPr>
          <w:rFonts w:ascii="Palatino Linotype" w:hAnsi="Palatino Linotype"/>
          <w:i/>
          <w:color w:val="231F20"/>
          <w:sz w:val="24"/>
        </w:rPr>
        <w:t>todo las </w:t>
      </w:r>
      <w:r>
        <w:rPr>
          <w:rFonts w:ascii="Palatino Linotype" w:hAnsi="Palatino Linotype"/>
          <w:i/>
          <w:color w:val="231F20"/>
          <w:spacing w:val="-3"/>
          <w:sz w:val="24"/>
        </w:rPr>
        <w:t>reuniones </w:t>
      </w:r>
      <w:r>
        <w:rPr>
          <w:rFonts w:ascii="Palatino Linotype" w:hAnsi="Palatino Linotype"/>
          <w:i/>
          <w:color w:val="231F20"/>
          <w:sz w:val="24"/>
        </w:rPr>
        <w:t>de </w:t>
      </w:r>
      <w:r>
        <w:rPr>
          <w:rFonts w:ascii="Palatino Linotype" w:hAnsi="Palatino Linotype"/>
          <w:i/>
          <w:color w:val="231F20"/>
          <w:spacing w:val="-3"/>
          <w:sz w:val="24"/>
        </w:rPr>
        <w:t>departamento, </w:t>
      </w:r>
      <w:r>
        <w:rPr>
          <w:rFonts w:ascii="Palatino Linotype" w:hAnsi="Palatino Linotype"/>
          <w:i/>
          <w:color w:val="231F20"/>
          <w:sz w:val="24"/>
        </w:rPr>
        <w:t>de la grilla, de las envidias, de</w:t>
      </w:r>
      <w:r>
        <w:rPr>
          <w:rFonts w:ascii="Palatino Linotype" w:hAnsi="Palatino Linotype"/>
          <w:i/>
          <w:color w:val="231F20"/>
          <w:spacing w:val="-29"/>
          <w:sz w:val="24"/>
        </w:rPr>
        <w:t> </w:t>
      </w:r>
      <w:r>
        <w:rPr>
          <w:rFonts w:ascii="Palatino Linotype" w:hAnsi="Palatino Linotype"/>
          <w:i/>
          <w:color w:val="231F20"/>
          <w:sz w:val="24"/>
        </w:rPr>
        <w:t>la mala</w:t>
      </w:r>
      <w:r>
        <w:rPr>
          <w:rFonts w:ascii="Palatino Linotype" w:hAnsi="Palatino Linotype"/>
          <w:i/>
          <w:color w:val="231F20"/>
          <w:spacing w:val="-13"/>
          <w:sz w:val="24"/>
        </w:rPr>
        <w:t> </w:t>
      </w:r>
      <w:r>
        <w:rPr>
          <w:rFonts w:ascii="Palatino Linotype" w:hAnsi="Palatino Linotype"/>
          <w:i/>
          <w:color w:val="231F20"/>
          <w:sz w:val="24"/>
        </w:rPr>
        <w:t>vibra</w:t>
      </w:r>
      <w:r>
        <w:rPr>
          <w:rFonts w:ascii="Palatino Linotype" w:hAnsi="Palatino Linotype"/>
          <w:i/>
          <w:color w:val="231F20"/>
          <w:spacing w:val="-13"/>
          <w:sz w:val="24"/>
        </w:rPr>
        <w:t> </w:t>
      </w:r>
      <w:r>
        <w:rPr>
          <w:rFonts w:ascii="Palatino Linotype" w:hAnsi="Palatino Linotype"/>
          <w:i/>
          <w:color w:val="231F20"/>
          <w:sz w:val="24"/>
        </w:rPr>
        <w:t>de</w:t>
      </w:r>
      <w:r>
        <w:rPr>
          <w:rFonts w:ascii="Palatino Linotype" w:hAnsi="Palatino Linotype"/>
          <w:i/>
          <w:color w:val="231F20"/>
          <w:spacing w:val="-13"/>
          <w:sz w:val="24"/>
        </w:rPr>
        <w:t> </w:t>
      </w:r>
      <w:r>
        <w:rPr>
          <w:rFonts w:ascii="Palatino Linotype" w:hAnsi="Palatino Linotype"/>
          <w:i/>
          <w:color w:val="231F20"/>
          <w:sz w:val="24"/>
        </w:rPr>
        <w:t>unos</w:t>
      </w:r>
      <w:r>
        <w:rPr>
          <w:rFonts w:ascii="Palatino Linotype" w:hAnsi="Palatino Linotype"/>
          <w:i/>
          <w:color w:val="231F20"/>
          <w:spacing w:val="-13"/>
          <w:sz w:val="24"/>
        </w:rPr>
        <w:t> </w:t>
      </w:r>
      <w:r>
        <w:rPr>
          <w:rFonts w:ascii="Palatino Linotype" w:hAnsi="Palatino Linotype"/>
          <w:i/>
          <w:color w:val="231F20"/>
          <w:spacing w:val="-3"/>
          <w:sz w:val="24"/>
        </w:rPr>
        <w:t>compañeros,</w:t>
      </w:r>
      <w:r>
        <w:rPr>
          <w:rFonts w:ascii="Palatino Linotype" w:hAnsi="Palatino Linotype"/>
          <w:i/>
          <w:color w:val="231F20"/>
          <w:spacing w:val="-13"/>
          <w:sz w:val="24"/>
        </w:rPr>
        <w:t> </w:t>
      </w:r>
      <w:r>
        <w:rPr>
          <w:rFonts w:ascii="Palatino Linotype" w:hAnsi="Palatino Linotype"/>
          <w:i/>
          <w:color w:val="231F20"/>
          <w:sz w:val="24"/>
        </w:rPr>
        <w:t>que</w:t>
      </w:r>
      <w:r>
        <w:rPr>
          <w:rFonts w:ascii="Palatino Linotype" w:hAnsi="Palatino Linotype"/>
          <w:i/>
          <w:color w:val="231F20"/>
          <w:spacing w:val="-13"/>
          <w:sz w:val="24"/>
        </w:rPr>
        <w:t> </w:t>
      </w:r>
      <w:r>
        <w:rPr>
          <w:rFonts w:ascii="Palatino Linotype" w:hAnsi="Palatino Linotype"/>
          <w:i/>
          <w:color w:val="231F20"/>
          <w:sz w:val="24"/>
        </w:rPr>
        <w:t>no</w:t>
      </w:r>
      <w:r>
        <w:rPr>
          <w:rFonts w:ascii="Palatino Linotype" w:hAnsi="Palatino Linotype"/>
          <w:i/>
          <w:color w:val="231F20"/>
          <w:spacing w:val="-13"/>
          <w:sz w:val="24"/>
        </w:rPr>
        <w:t> </w:t>
      </w:r>
      <w:r>
        <w:rPr>
          <w:rFonts w:ascii="Palatino Linotype" w:hAnsi="Palatino Linotype"/>
          <w:i/>
          <w:color w:val="231F20"/>
          <w:sz w:val="24"/>
        </w:rPr>
        <w:t>son</w:t>
      </w:r>
      <w:r>
        <w:rPr>
          <w:rFonts w:ascii="Palatino Linotype" w:hAnsi="Palatino Linotype"/>
          <w:i/>
          <w:color w:val="231F20"/>
          <w:spacing w:val="-13"/>
          <w:sz w:val="24"/>
        </w:rPr>
        <w:t> </w:t>
      </w:r>
      <w:r>
        <w:rPr>
          <w:rFonts w:ascii="Palatino Linotype" w:hAnsi="Palatino Linotype"/>
          <w:i/>
          <w:color w:val="231F20"/>
          <w:sz w:val="24"/>
        </w:rPr>
        <w:t>por</w:t>
      </w:r>
      <w:r>
        <w:rPr>
          <w:rFonts w:ascii="Palatino Linotype" w:hAnsi="Palatino Linotype"/>
          <w:i/>
          <w:color w:val="231F20"/>
          <w:spacing w:val="-13"/>
          <w:sz w:val="24"/>
        </w:rPr>
        <w:t> </w:t>
      </w:r>
      <w:r>
        <w:rPr>
          <w:rFonts w:ascii="Palatino Linotype" w:hAnsi="Palatino Linotype"/>
          <w:i/>
          <w:color w:val="231F20"/>
          <w:sz w:val="24"/>
        </w:rPr>
        <w:t>competitividad,</w:t>
      </w:r>
      <w:r>
        <w:rPr>
          <w:rFonts w:ascii="Palatino Linotype" w:hAnsi="Palatino Linotype"/>
          <w:i/>
          <w:color w:val="231F20"/>
          <w:spacing w:val="-13"/>
          <w:sz w:val="24"/>
        </w:rPr>
        <w:t> </w:t>
      </w:r>
      <w:r>
        <w:rPr>
          <w:rFonts w:ascii="Palatino Linotype" w:hAnsi="Palatino Linotype"/>
          <w:i/>
          <w:color w:val="231F20"/>
          <w:sz w:val="24"/>
        </w:rPr>
        <w:t>ósea</w:t>
      </w:r>
      <w:r>
        <w:rPr>
          <w:rFonts w:ascii="Palatino Linotype" w:hAnsi="Palatino Linotype"/>
          <w:i/>
          <w:color w:val="231F20"/>
          <w:spacing w:val="-13"/>
          <w:sz w:val="24"/>
        </w:rPr>
        <w:t> </w:t>
      </w:r>
      <w:r>
        <w:rPr>
          <w:rFonts w:ascii="Palatino Linotype" w:hAnsi="Palatino Linotype"/>
          <w:i/>
          <w:color w:val="231F20"/>
          <w:sz w:val="24"/>
        </w:rPr>
        <w:t>no</w:t>
      </w:r>
      <w:r>
        <w:rPr>
          <w:rFonts w:ascii="Palatino Linotype" w:hAnsi="Palatino Linotype"/>
          <w:i/>
          <w:color w:val="231F20"/>
          <w:spacing w:val="-13"/>
          <w:sz w:val="24"/>
        </w:rPr>
        <w:t> </w:t>
      </w:r>
      <w:r>
        <w:rPr>
          <w:rFonts w:ascii="Palatino Linotype" w:hAnsi="Palatino Linotype"/>
          <w:i/>
          <w:color w:val="231F20"/>
          <w:spacing w:val="-3"/>
          <w:sz w:val="24"/>
        </w:rPr>
        <w:t>hay ningún</w:t>
      </w:r>
      <w:r>
        <w:rPr>
          <w:rFonts w:ascii="Palatino Linotype" w:hAnsi="Palatino Linotype"/>
          <w:i/>
          <w:color w:val="231F20"/>
          <w:spacing w:val="-29"/>
          <w:sz w:val="24"/>
        </w:rPr>
        <w:t> </w:t>
      </w:r>
      <w:r>
        <w:rPr>
          <w:rFonts w:ascii="Palatino Linotype" w:hAnsi="Palatino Linotype"/>
          <w:i/>
          <w:color w:val="231F20"/>
          <w:sz w:val="24"/>
        </w:rPr>
        <w:t>tipo</w:t>
      </w:r>
      <w:r>
        <w:rPr>
          <w:rFonts w:ascii="Palatino Linotype" w:hAnsi="Palatino Linotype"/>
          <w:i/>
          <w:color w:val="231F20"/>
          <w:spacing w:val="-29"/>
          <w:sz w:val="24"/>
        </w:rPr>
        <w:t> </w:t>
      </w:r>
      <w:r>
        <w:rPr>
          <w:rFonts w:ascii="Palatino Linotype" w:hAnsi="Palatino Linotype"/>
          <w:i/>
          <w:color w:val="231F20"/>
          <w:sz w:val="24"/>
        </w:rPr>
        <w:t>de</w:t>
      </w:r>
      <w:r>
        <w:rPr>
          <w:rFonts w:ascii="Palatino Linotype" w:hAnsi="Palatino Linotype"/>
          <w:i/>
          <w:color w:val="231F20"/>
          <w:spacing w:val="-29"/>
          <w:sz w:val="24"/>
        </w:rPr>
        <w:t> </w:t>
      </w:r>
      <w:r>
        <w:rPr>
          <w:rFonts w:ascii="Palatino Linotype" w:hAnsi="Palatino Linotype"/>
          <w:i/>
          <w:color w:val="231F20"/>
          <w:sz w:val="24"/>
        </w:rPr>
        <w:t>competitividad</w:t>
      </w:r>
      <w:r>
        <w:rPr>
          <w:rFonts w:ascii="Palatino Linotype" w:hAnsi="Palatino Linotype"/>
          <w:i/>
          <w:color w:val="231F20"/>
          <w:spacing w:val="-29"/>
          <w:sz w:val="24"/>
        </w:rPr>
        <w:t> </w:t>
      </w:r>
      <w:r>
        <w:rPr>
          <w:rFonts w:ascii="Palatino Linotype" w:hAnsi="Palatino Linotype"/>
          <w:i/>
          <w:color w:val="231F20"/>
          <w:sz w:val="24"/>
        </w:rPr>
        <w:t>que</w:t>
      </w:r>
      <w:r>
        <w:rPr>
          <w:rFonts w:ascii="Palatino Linotype" w:hAnsi="Palatino Linotype"/>
          <w:i/>
          <w:color w:val="231F20"/>
          <w:spacing w:val="-29"/>
          <w:sz w:val="24"/>
        </w:rPr>
        <w:t> </w:t>
      </w:r>
      <w:r>
        <w:rPr>
          <w:rFonts w:ascii="Palatino Linotype" w:hAnsi="Palatino Linotype"/>
          <w:i/>
          <w:color w:val="231F20"/>
          <w:sz w:val="24"/>
        </w:rPr>
        <w:t>valga.</w:t>
      </w:r>
      <w:r>
        <w:rPr>
          <w:rFonts w:ascii="Palatino Linotype" w:hAnsi="Palatino Linotype"/>
          <w:i/>
          <w:color w:val="231F20"/>
          <w:spacing w:val="-29"/>
          <w:sz w:val="24"/>
        </w:rPr>
        <w:t> </w:t>
      </w:r>
      <w:r>
        <w:rPr>
          <w:rFonts w:ascii="Palatino Linotype" w:hAnsi="Palatino Linotype"/>
          <w:i/>
          <w:color w:val="231F20"/>
          <w:sz w:val="24"/>
        </w:rPr>
        <w:t>Las</w:t>
      </w:r>
      <w:r>
        <w:rPr>
          <w:rFonts w:ascii="Palatino Linotype" w:hAnsi="Palatino Linotype"/>
          <w:i/>
          <w:color w:val="231F20"/>
          <w:spacing w:val="-29"/>
          <w:sz w:val="24"/>
        </w:rPr>
        <w:t> </w:t>
      </w:r>
      <w:r>
        <w:rPr>
          <w:rFonts w:ascii="Palatino Linotype" w:hAnsi="Palatino Linotype"/>
          <w:i/>
          <w:color w:val="231F20"/>
          <w:spacing w:val="-3"/>
          <w:sz w:val="24"/>
        </w:rPr>
        <w:t>reuniones</w:t>
      </w:r>
      <w:r>
        <w:rPr>
          <w:rFonts w:ascii="Palatino Linotype" w:hAnsi="Palatino Linotype"/>
          <w:i/>
          <w:color w:val="231F20"/>
          <w:spacing w:val="-29"/>
          <w:sz w:val="24"/>
        </w:rPr>
        <w:t> </w:t>
      </w:r>
      <w:r>
        <w:rPr>
          <w:rFonts w:ascii="Palatino Linotype" w:hAnsi="Palatino Linotype"/>
          <w:i/>
          <w:color w:val="231F20"/>
          <w:sz w:val="24"/>
        </w:rPr>
        <w:t>de</w:t>
      </w:r>
      <w:r>
        <w:rPr>
          <w:rFonts w:ascii="Palatino Linotype" w:hAnsi="Palatino Linotype"/>
          <w:i/>
          <w:color w:val="231F20"/>
          <w:spacing w:val="-29"/>
          <w:sz w:val="24"/>
        </w:rPr>
        <w:t> </w:t>
      </w:r>
      <w:r>
        <w:rPr>
          <w:rFonts w:ascii="Palatino Linotype" w:hAnsi="Palatino Linotype"/>
          <w:i/>
          <w:color w:val="231F20"/>
          <w:sz w:val="24"/>
        </w:rPr>
        <w:t>departamento</w:t>
      </w:r>
      <w:r>
        <w:rPr>
          <w:rFonts w:ascii="Palatino Linotype" w:hAnsi="Palatino Linotype"/>
          <w:i/>
          <w:color w:val="231F20"/>
          <w:spacing w:val="-29"/>
          <w:sz w:val="24"/>
        </w:rPr>
        <w:t> </w:t>
      </w:r>
      <w:r>
        <w:rPr>
          <w:rFonts w:ascii="Palatino Linotype" w:hAnsi="Palatino Linotype"/>
          <w:i/>
          <w:color w:val="231F20"/>
          <w:sz w:val="24"/>
        </w:rPr>
        <w:t>son </w:t>
      </w:r>
      <w:r>
        <w:rPr>
          <w:rFonts w:ascii="Palatino Linotype" w:hAnsi="Palatino Linotype"/>
          <w:i/>
          <w:color w:val="231F20"/>
          <w:spacing w:val="-2"/>
          <w:sz w:val="24"/>
        </w:rPr>
        <w:t>una</w:t>
      </w:r>
      <w:r>
        <w:rPr>
          <w:rFonts w:ascii="Palatino Linotype" w:hAnsi="Palatino Linotype"/>
          <w:i/>
          <w:color w:val="231F20"/>
          <w:spacing w:val="-28"/>
          <w:sz w:val="24"/>
        </w:rPr>
        <w:t> </w:t>
      </w:r>
      <w:r>
        <w:rPr>
          <w:rFonts w:ascii="Palatino Linotype" w:hAnsi="Palatino Linotype"/>
          <w:i/>
          <w:color w:val="231F20"/>
          <w:sz w:val="24"/>
        </w:rPr>
        <w:t>pesadilla,</w:t>
      </w:r>
      <w:r>
        <w:rPr>
          <w:rFonts w:ascii="Palatino Linotype" w:hAnsi="Palatino Linotype"/>
          <w:i/>
          <w:color w:val="231F20"/>
          <w:spacing w:val="-28"/>
          <w:sz w:val="24"/>
        </w:rPr>
        <w:t> </w:t>
      </w:r>
      <w:r>
        <w:rPr>
          <w:rFonts w:ascii="Palatino Linotype" w:hAnsi="Palatino Linotype"/>
          <w:i/>
          <w:color w:val="231F20"/>
          <w:sz w:val="24"/>
        </w:rPr>
        <w:t>y</w:t>
      </w:r>
      <w:r>
        <w:rPr>
          <w:rFonts w:ascii="Palatino Linotype" w:hAnsi="Palatino Linotype"/>
          <w:i/>
          <w:color w:val="231F20"/>
          <w:spacing w:val="-28"/>
          <w:sz w:val="24"/>
        </w:rPr>
        <w:t> </w:t>
      </w:r>
      <w:r>
        <w:rPr>
          <w:rFonts w:ascii="Palatino Linotype" w:hAnsi="Palatino Linotype"/>
          <w:i/>
          <w:color w:val="231F20"/>
          <w:sz w:val="24"/>
        </w:rPr>
        <w:t>las</w:t>
      </w:r>
      <w:r>
        <w:rPr>
          <w:rFonts w:ascii="Palatino Linotype" w:hAnsi="Palatino Linotype"/>
          <w:i/>
          <w:color w:val="231F20"/>
          <w:spacing w:val="-28"/>
          <w:sz w:val="24"/>
        </w:rPr>
        <w:t> </w:t>
      </w:r>
      <w:r>
        <w:rPr>
          <w:rFonts w:ascii="Palatino Linotype" w:hAnsi="Palatino Linotype"/>
          <w:i/>
          <w:color w:val="231F20"/>
          <w:sz w:val="24"/>
        </w:rPr>
        <w:t>envidias</w:t>
      </w:r>
      <w:r>
        <w:rPr>
          <w:rFonts w:ascii="Palatino Linotype" w:hAnsi="Palatino Linotype"/>
          <w:i/>
          <w:color w:val="231F20"/>
          <w:spacing w:val="-28"/>
          <w:sz w:val="24"/>
        </w:rPr>
        <w:t> </w:t>
      </w:r>
      <w:r>
        <w:rPr>
          <w:rFonts w:ascii="Palatino Linotype" w:hAnsi="Palatino Linotype"/>
          <w:i/>
          <w:color w:val="231F20"/>
          <w:sz w:val="24"/>
        </w:rPr>
        <w:t>y</w:t>
      </w:r>
      <w:r>
        <w:rPr>
          <w:rFonts w:ascii="Palatino Linotype" w:hAnsi="Palatino Linotype"/>
          <w:i/>
          <w:color w:val="231F20"/>
          <w:spacing w:val="-28"/>
          <w:sz w:val="24"/>
        </w:rPr>
        <w:t> </w:t>
      </w:r>
      <w:r>
        <w:rPr>
          <w:rFonts w:ascii="Palatino Linotype" w:hAnsi="Palatino Linotype"/>
          <w:i/>
          <w:color w:val="231F20"/>
          <w:sz w:val="24"/>
        </w:rPr>
        <w:t>el</w:t>
      </w:r>
      <w:r>
        <w:rPr>
          <w:rFonts w:ascii="Palatino Linotype" w:hAnsi="Palatino Linotype"/>
          <w:i/>
          <w:color w:val="231F20"/>
          <w:spacing w:val="-28"/>
          <w:sz w:val="24"/>
        </w:rPr>
        <w:t> </w:t>
      </w:r>
      <w:r>
        <w:rPr>
          <w:rFonts w:ascii="Palatino Linotype" w:hAnsi="Palatino Linotype"/>
          <w:i/>
          <w:color w:val="231F20"/>
          <w:sz w:val="24"/>
        </w:rPr>
        <w:t>agotarme</w:t>
      </w:r>
      <w:r>
        <w:rPr>
          <w:rFonts w:ascii="Palatino Linotype" w:hAnsi="Palatino Linotype"/>
          <w:i/>
          <w:color w:val="231F20"/>
          <w:spacing w:val="-28"/>
          <w:sz w:val="24"/>
        </w:rPr>
        <w:t> </w:t>
      </w:r>
      <w:r>
        <w:rPr>
          <w:rFonts w:ascii="Palatino Linotype" w:hAnsi="Palatino Linotype"/>
          <w:i/>
          <w:color w:val="231F20"/>
          <w:sz w:val="24"/>
        </w:rPr>
        <w:t>y</w:t>
      </w:r>
      <w:r>
        <w:rPr>
          <w:rFonts w:ascii="Palatino Linotype" w:hAnsi="Palatino Linotype"/>
          <w:i/>
          <w:color w:val="231F20"/>
          <w:spacing w:val="-28"/>
          <w:sz w:val="24"/>
        </w:rPr>
        <w:t> </w:t>
      </w:r>
      <w:r>
        <w:rPr>
          <w:rFonts w:ascii="Palatino Linotype" w:hAnsi="Palatino Linotype"/>
          <w:i/>
          <w:color w:val="231F20"/>
          <w:sz w:val="24"/>
        </w:rPr>
        <w:t>decir</w:t>
      </w:r>
      <w:r>
        <w:rPr>
          <w:rFonts w:ascii="Palatino Linotype" w:hAnsi="Palatino Linotype"/>
          <w:i/>
          <w:color w:val="231F20"/>
          <w:spacing w:val="-28"/>
          <w:sz w:val="24"/>
        </w:rPr>
        <w:t> </w:t>
      </w:r>
      <w:r>
        <w:rPr>
          <w:rFonts w:ascii="Palatino Linotype" w:hAnsi="Palatino Linotype"/>
          <w:i/>
          <w:color w:val="231F20"/>
          <w:sz w:val="24"/>
        </w:rPr>
        <w:t>cosas</w:t>
      </w:r>
      <w:r>
        <w:rPr>
          <w:rFonts w:ascii="Palatino Linotype" w:hAnsi="Palatino Linotype"/>
          <w:i/>
          <w:color w:val="231F20"/>
          <w:spacing w:val="-28"/>
          <w:sz w:val="24"/>
        </w:rPr>
        <w:t> </w:t>
      </w:r>
      <w:r>
        <w:rPr>
          <w:rFonts w:ascii="Palatino Linotype" w:hAnsi="Palatino Linotype"/>
          <w:i/>
          <w:color w:val="231F20"/>
          <w:sz w:val="24"/>
        </w:rPr>
        <w:t>desagradables</w:t>
      </w:r>
      <w:r>
        <w:rPr>
          <w:rFonts w:ascii="Palatino Linotype" w:hAnsi="Palatino Linotype"/>
          <w:i/>
          <w:color w:val="231F20"/>
          <w:spacing w:val="-28"/>
          <w:sz w:val="24"/>
        </w:rPr>
        <w:t> </w:t>
      </w:r>
      <w:r>
        <w:rPr>
          <w:rFonts w:ascii="Palatino Linotype" w:hAnsi="Palatino Linotype"/>
          <w:i/>
          <w:color w:val="231F20"/>
          <w:sz w:val="24"/>
        </w:rPr>
        <w:t>es</w:t>
      </w:r>
      <w:r>
        <w:rPr>
          <w:rFonts w:ascii="Palatino Linotype" w:hAnsi="Palatino Linotype"/>
          <w:i/>
          <w:color w:val="231F20"/>
          <w:spacing w:val="-28"/>
          <w:sz w:val="24"/>
        </w:rPr>
        <w:t> </w:t>
      </w:r>
      <w:r>
        <w:rPr>
          <w:rFonts w:ascii="Palatino Linotype" w:hAnsi="Palatino Linotype"/>
          <w:i/>
          <w:color w:val="231F20"/>
          <w:spacing w:val="-3"/>
          <w:sz w:val="24"/>
        </w:rPr>
        <w:t>muy desgastante,</w:t>
      </w:r>
      <w:r>
        <w:rPr>
          <w:rFonts w:ascii="Palatino Linotype" w:hAnsi="Palatino Linotype"/>
          <w:i/>
          <w:color w:val="231F20"/>
          <w:spacing w:val="-26"/>
          <w:sz w:val="24"/>
        </w:rPr>
        <w:t> </w:t>
      </w:r>
      <w:r>
        <w:rPr>
          <w:rFonts w:ascii="Palatino Linotype" w:hAnsi="Palatino Linotype"/>
          <w:i/>
          <w:color w:val="231F20"/>
          <w:sz w:val="24"/>
        </w:rPr>
        <w:t>es</w:t>
      </w:r>
      <w:r>
        <w:rPr>
          <w:rFonts w:ascii="Palatino Linotype" w:hAnsi="Palatino Linotype"/>
          <w:i/>
          <w:color w:val="231F20"/>
          <w:spacing w:val="-26"/>
          <w:sz w:val="24"/>
        </w:rPr>
        <w:t> </w:t>
      </w:r>
      <w:r>
        <w:rPr>
          <w:rFonts w:ascii="Palatino Linotype" w:hAnsi="Palatino Linotype"/>
          <w:i/>
          <w:color w:val="231F20"/>
          <w:spacing w:val="-2"/>
          <w:sz w:val="24"/>
        </w:rPr>
        <w:t>una</w:t>
      </w:r>
      <w:r>
        <w:rPr>
          <w:rFonts w:ascii="Palatino Linotype" w:hAnsi="Palatino Linotype"/>
          <w:i/>
          <w:color w:val="231F20"/>
          <w:spacing w:val="-26"/>
          <w:sz w:val="24"/>
        </w:rPr>
        <w:t> </w:t>
      </w:r>
      <w:r>
        <w:rPr>
          <w:rFonts w:ascii="Palatino Linotype" w:hAnsi="Palatino Linotype"/>
          <w:i/>
          <w:color w:val="231F20"/>
          <w:sz w:val="24"/>
        </w:rPr>
        <w:t>de</w:t>
      </w:r>
      <w:r>
        <w:rPr>
          <w:rFonts w:ascii="Palatino Linotype" w:hAnsi="Palatino Linotype"/>
          <w:i/>
          <w:color w:val="231F20"/>
          <w:spacing w:val="-26"/>
          <w:sz w:val="24"/>
        </w:rPr>
        <w:t> </w:t>
      </w:r>
      <w:r>
        <w:rPr>
          <w:rFonts w:ascii="Palatino Linotype" w:hAnsi="Palatino Linotype"/>
          <w:i/>
          <w:color w:val="231F20"/>
          <w:sz w:val="24"/>
        </w:rPr>
        <w:t>las</w:t>
      </w:r>
      <w:r>
        <w:rPr>
          <w:rFonts w:ascii="Palatino Linotype" w:hAnsi="Palatino Linotype"/>
          <w:i/>
          <w:color w:val="231F20"/>
          <w:spacing w:val="-26"/>
          <w:sz w:val="24"/>
        </w:rPr>
        <w:t> </w:t>
      </w:r>
      <w:r>
        <w:rPr>
          <w:rFonts w:ascii="Palatino Linotype" w:hAnsi="Palatino Linotype"/>
          <w:i/>
          <w:color w:val="231F20"/>
          <w:spacing w:val="-3"/>
          <w:sz w:val="24"/>
        </w:rPr>
        <w:t>peores</w:t>
      </w:r>
      <w:r>
        <w:rPr>
          <w:rFonts w:ascii="Palatino Linotype" w:hAnsi="Palatino Linotype"/>
          <w:i/>
          <w:color w:val="231F20"/>
          <w:spacing w:val="-26"/>
          <w:sz w:val="24"/>
        </w:rPr>
        <w:t> </w:t>
      </w:r>
      <w:r>
        <w:rPr>
          <w:rFonts w:ascii="Palatino Linotype" w:hAnsi="Palatino Linotype"/>
          <w:i/>
          <w:color w:val="231F20"/>
          <w:sz w:val="24"/>
        </w:rPr>
        <w:t>formas</w:t>
      </w:r>
      <w:r>
        <w:rPr>
          <w:rFonts w:ascii="Palatino Linotype" w:hAnsi="Palatino Linotype"/>
          <w:i/>
          <w:color w:val="231F20"/>
          <w:spacing w:val="-26"/>
          <w:sz w:val="24"/>
        </w:rPr>
        <w:t> </w:t>
      </w:r>
      <w:r>
        <w:rPr>
          <w:rFonts w:ascii="Palatino Linotype" w:hAnsi="Palatino Linotype"/>
          <w:i/>
          <w:color w:val="231F20"/>
          <w:sz w:val="24"/>
        </w:rPr>
        <w:t>de</w:t>
      </w:r>
      <w:r>
        <w:rPr>
          <w:rFonts w:ascii="Palatino Linotype" w:hAnsi="Palatino Linotype"/>
          <w:i/>
          <w:color w:val="231F20"/>
          <w:spacing w:val="-26"/>
          <w:sz w:val="24"/>
        </w:rPr>
        <w:t> </w:t>
      </w:r>
      <w:r>
        <w:rPr>
          <w:rFonts w:ascii="Palatino Linotype" w:hAnsi="Palatino Linotype"/>
          <w:i/>
          <w:color w:val="231F20"/>
          <w:spacing w:val="-9"/>
          <w:sz w:val="24"/>
        </w:rPr>
        <w:t>gasto.”</w:t>
      </w:r>
      <w:r>
        <w:rPr>
          <w:rFonts w:ascii="Palatino Linotype" w:hAnsi="Palatino Linotype"/>
          <w:i/>
          <w:color w:val="231F20"/>
          <w:spacing w:val="-26"/>
          <w:sz w:val="24"/>
        </w:rPr>
        <w:t> </w:t>
      </w:r>
      <w:r>
        <w:rPr>
          <w:rFonts w:ascii="Palatino Linotype" w:hAnsi="Palatino Linotype"/>
          <w:i/>
          <w:color w:val="231F20"/>
          <w:sz w:val="24"/>
        </w:rPr>
        <w:t>(Entrevista</w:t>
      </w:r>
      <w:r>
        <w:rPr>
          <w:rFonts w:ascii="Palatino Linotype" w:hAnsi="Palatino Linotype"/>
          <w:i/>
          <w:color w:val="231F20"/>
          <w:spacing w:val="-26"/>
          <w:sz w:val="24"/>
        </w:rPr>
        <w:t> </w:t>
      </w:r>
      <w:r>
        <w:rPr>
          <w:rFonts w:ascii="Palatino Linotype" w:hAnsi="Palatino Linotype"/>
          <w:i/>
          <w:color w:val="231F20"/>
          <w:sz w:val="24"/>
        </w:rPr>
        <w:t>EH1)</w:t>
      </w:r>
    </w:p>
    <w:p>
      <w:pPr>
        <w:pStyle w:val="BodyText"/>
        <w:spacing w:line="242" w:lineRule="auto"/>
        <w:ind w:left="117" w:right="107" w:firstLine="453"/>
        <w:jc w:val="both"/>
      </w:pPr>
      <w:r>
        <w:rPr/>
        <w:pict>
          <v:shape style="position:absolute;margin-left:129.244995pt;margin-top:4.51809pt;width:205.15pt;height:77.05pt;mso-position-horizontal-relative:page;mso-position-vertical-relative:paragraph;z-index:-12032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0"/>
                      <w:w w:val="101"/>
                      <w:sz w:val="154"/>
                    </w:rPr>
                    <w:t>Y</w:t>
                  </w:r>
                </w:p>
              </w:txbxContent>
            </v:textbox>
            <w10:wrap type="none"/>
          </v:shape>
        </w:pict>
      </w:r>
      <w:r>
        <w:rPr>
          <w:color w:val="231F20"/>
          <w:spacing w:val="-9"/>
        </w:rPr>
        <w:t>También </w:t>
      </w:r>
      <w:r>
        <w:rPr>
          <w:color w:val="231F20"/>
          <w:spacing w:val="-4"/>
        </w:rPr>
        <w:t>cabe </w:t>
      </w:r>
      <w:r>
        <w:rPr>
          <w:color w:val="231F20"/>
          <w:spacing w:val="-5"/>
        </w:rPr>
        <w:t>destacar que parte </w:t>
      </w:r>
      <w:r>
        <w:rPr>
          <w:color w:val="231F20"/>
          <w:spacing w:val="-3"/>
        </w:rPr>
        <w:t>de la </w:t>
      </w:r>
      <w:r>
        <w:rPr>
          <w:color w:val="231F20"/>
          <w:spacing w:val="-5"/>
        </w:rPr>
        <w:t>participación </w:t>
      </w:r>
      <w:r>
        <w:rPr>
          <w:color w:val="231F20"/>
          <w:spacing w:val="-3"/>
        </w:rPr>
        <w:t>de </w:t>
      </w:r>
      <w:r>
        <w:rPr>
          <w:color w:val="231F20"/>
          <w:spacing w:val="-5"/>
        </w:rPr>
        <w:t>estos </w:t>
      </w:r>
      <w:r>
        <w:rPr>
          <w:color w:val="231F20"/>
          <w:spacing w:val="-4"/>
        </w:rPr>
        <w:t>grupos </w:t>
      </w:r>
      <w:r>
        <w:rPr>
          <w:color w:val="231F20"/>
          <w:spacing w:val="-5"/>
        </w:rPr>
        <w:t>de </w:t>
      </w:r>
      <w:r>
        <w:rPr>
          <w:color w:val="231F20"/>
          <w:spacing w:val="-6"/>
        </w:rPr>
        <w:t>poder, </w:t>
      </w:r>
      <w:r>
        <w:rPr>
          <w:color w:val="231F20"/>
          <w:spacing w:val="-3"/>
        </w:rPr>
        <w:t>es la </w:t>
      </w:r>
      <w:r>
        <w:rPr>
          <w:color w:val="231F20"/>
          <w:spacing w:val="-5"/>
        </w:rPr>
        <w:t>repartición </w:t>
      </w:r>
      <w:r>
        <w:rPr>
          <w:color w:val="231F20"/>
        </w:rPr>
        <w:t>de </w:t>
      </w:r>
      <w:r>
        <w:rPr>
          <w:color w:val="231F20"/>
          <w:spacing w:val="-4"/>
        </w:rPr>
        <w:t>beneficios </w:t>
      </w:r>
      <w:r>
        <w:rPr>
          <w:color w:val="231F20"/>
        </w:rPr>
        <w:t>y </w:t>
      </w:r>
      <w:r>
        <w:rPr>
          <w:color w:val="231F20"/>
          <w:spacing w:val="-6"/>
        </w:rPr>
        <w:t>vacantes, </w:t>
      </w:r>
      <w:r>
        <w:rPr>
          <w:color w:val="231F20"/>
          <w:spacing w:val="-3"/>
        </w:rPr>
        <w:t>ya </w:t>
      </w:r>
      <w:r>
        <w:rPr>
          <w:color w:val="231F20"/>
          <w:spacing w:val="-5"/>
        </w:rPr>
        <w:t>que como </w:t>
      </w:r>
      <w:r>
        <w:rPr>
          <w:color w:val="231F20"/>
          <w:spacing w:val="-6"/>
        </w:rPr>
        <w:t>mencionaron </w:t>
      </w:r>
      <w:r>
        <w:rPr>
          <w:color w:val="231F20"/>
          <w:spacing w:val="-5"/>
        </w:rPr>
        <w:t>algunos</w:t>
      </w:r>
      <w:r>
        <w:rPr>
          <w:color w:val="231F20"/>
          <w:spacing w:val="-42"/>
        </w:rPr>
        <w:t> </w:t>
      </w:r>
      <w:r>
        <w:rPr>
          <w:color w:val="231F20"/>
          <w:spacing w:val="-6"/>
        </w:rPr>
        <w:t>participantes,</w:t>
      </w:r>
      <w:r>
        <w:rPr>
          <w:color w:val="231F20"/>
          <w:spacing w:val="-42"/>
        </w:rPr>
        <w:t> </w:t>
      </w:r>
      <w:r>
        <w:rPr>
          <w:color w:val="231F20"/>
          <w:spacing w:val="-4"/>
        </w:rPr>
        <w:t>los</w:t>
      </w:r>
      <w:r>
        <w:rPr>
          <w:color w:val="231F20"/>
          <w:spacing w:val="-42"/>
        </w:rPr>
        <w:t> </w:t>
      </w:r>
      <w:r>
        <w:rPr>
          <w:color w:val="231F20"/>
          <w:spacing w:val="-5"/>
        </w:rPr>
        <w:t>recursos</w:t>
      </w:r>
      <w:r>
        <w:rPr>
          <w:color w:val="231F20"/>
          <w:spacing w:val="-42"/>
        </w:rPr>
        <w:t> </w:t>
      </w:r>
      <w:r>
        <w:rPr>
          <w:color w:val="231F20"/>
          <w:spacing w:val="-3"/>
        </w:rPr>
        <w:t>sonasignados</w:t>
      </w:r>
      <w:r>
        <w:rPr>
          <w:color w:val="231F20"/>
          <w:spacing w:val="-42"/>
        </w:rPr>
        <w:t> </w:t>
      </w:r>
      <w:r>
        <w:rPr>
          <w:color w:val="231F20"/>
          <w:spacing w:val="-6"/>
        </w:rPr>
        <w:t>discrecionalmente,</w:t>
      </w:r>
      <w:r>
        <w:rPr>
          <w:color w:val="231F20"/>
          <w:spacing w:val="-42"/>
        </w:rPr>
        <w:t> </w:t>
      </w:r>
      <w:r>
        <w:rPr>
          <w:color w:val="231F20"/>
          <w:spacing w:val="-4"/>
        </w:rPr>
        <w:t>así</w:t>
      </w:r>
      <w:r>
        <w:rPr>
          <w:color w:val="231F20"/>
          <w:spacing w:val="-42"/>
        </w:rPr>
        <w:t> </w:t>
      </w:r>
      <w:r>
        <w:rPr>
          <w:color w:val="231F20"/>
        </w:rPr>
        <w:t>comolas </w:t>
      </w:r>
      <w:r>
        <w:rPr>
          <w:color w:val="231F20"/>
          <w:spacing w:val="-6"/>
        </w:rPr>
        <w:t>vacantes</w:t>
      </w:r>
      <w:r>
        <w:rPr>
          <w:color w:val="231F20"/>
          <w:spacing w:val="-25"/>
        </w:rPr>
        <w:t> </w:t>
      </w:r>
      <w:r>
        <w:rPr>
          <w:color w:val="231F20"/>
        </w:rPr>
        <w:t>se</w:t>
      </w:r>
      <w:r>
        <w:rPr>
          <w:color w:val="231F20"/>
          <w:spacing w:val="-25"/>
        </w:rPr>
        <w:t> </w:t>
      </w:r>
      <w:r>
        <w:rPr>
          <w:color w:val="231F20"/>
          <w:spacing w:val="-5"/>
        </w:rPr>
        <w:t>ocupan</w:t>
      </w:r>
      <w:r>
        <w:rPr>
          <w:color w:val="231F20"/>
          <w:spacing w:val="-25"/>
        </w:rPr>
        <w:t> </w:t>
      </w:r>
      <w:r>
        <w:rPr>
          <w:color w:val="231F20"/>
          <w:spacing w:val="-4"/>
        </w:rPr>
        <w:t>por</w:t>
      </w:r>
      <w:r>
        <w:rPr>
          <w:color w:val="231F20"/>
          <w:spacing w:val="-25"/>
        </w:rPr>
        <w:t> </w:t>
      </w:r>
      <w:r>
        <w:rPr>
          <w:color w:val="231F20"/>
          <w:spacing w:val="-4"/>
        </w:rPr>
        <w:t>una</w:t>
      </w:r>
      <w:r>
        <w:rPr>
          <w:color w:val="231F20"/>
          <w:spacing w:val="-25"/>
        </w:rPr>
        <w:t> </w:t>
      </w:r>
      <w:r>
        <w:rPr>
          <w:color w:val="231F20"/>
          <w:spacing w:val="-4"/>
        </w:rPr>
        <w:t>red</w:t>
      </w:r>
      <w:r>
        <w:rPr>
          <w:color w:val="231F20"/>
          <w:spacing w:val="-25"/>
        </w:rPr>
        <w:t> </w:t>
      </w:r>
      <w:r>
        <w:rPr>
          <w:color w:val="231F20"/>
          <w:spacing w:val="-3"/>
        </w:rPr>
        <w:t>de</w:t>
      </w:r>
      <w:r>
        <w:rPr>
          <w:color w:val="231F20"/>
          <w:spacing w:val="-25"/>
        </w:rPr>
        <w:t> </w:t>
      </w:r>
      <w:r>
        <w:rPr>
          <w:color w:val="231F20"/>
          <w:spacing w:val="-6"/>
        </w:rPr>
        <w:t>complicidades.</w:t>
      </w:r>
      <w:r>
        <w:rPr>
          <w:color w:val="231F20"/>
          <w:spacing w:val="-25"/>
        </w:rPr>
        <w:t> </w:t>
      </w:r>
      <w:r>
        <w:rPr>
          <w:color w:val="231F20"/>
          <w:spacing w:val="-6"/>
        </w:rPr>
        <w:t>Ante</w:t>
      </w:r>
      <w:r>
        <w:rPr>
          <w:color w:val="231F20"/>
          <w:spacing w:val="-25"/>
        </w:rPr>
        <w:t> </w:t>
      </w:r>
      <w:r>
        <w:rPr>
          <w:color w:val="231F20"/>
          <w:spacing w:val="-6"/>
        </w:rPr>
        <w:t>esto,</w:t>
      </w:r>
      <w:r>
        <w:rPr>
          <w:color w:val="231F20"/>
          <w:spacing w:val="-25"/>
        </w:rPr>
        <w:t> </w:t>
      </w:r>
      <w:r>
        <w:rPr>
          <w:color w:val="231F20"/>
          <w:spacing w:val="-6"/>
        </w:rPr>
        <w:t>Magaña</w:t>
      </w:r>
      <w:r>
        <w:rPr>
          <w:color w:val="231F20"/>
          <w:spacing w:val="-25"/>
        </w:rPr>
        <w:t> </w:t>
      </w:r>
      <w:r>
        <w:rPr>
          <w:color w:val="231F20"/>
        </w:rPr>
        <w:t>y</w:t>
      </w:r>
      <w:r>
        <w:rPr>
          <w:color w:val="231F20"/>
          <w:spacing w:val="-25"/>
        </w:rPr>
        <w:t> </w:t>
      </w:r>
      <w:r>
        <w:rPr>
          <w:color w:val="231F20"/>
          <w:spacing w:val="-5"/>
        </w:rPr>
        <w:t>Sánchez (2004) </w:t>
      </w:r>
      <w:r>
        <w:rPr>
          <w:color w:val="231F20"/>
          <w:spacing w:val="-3"/>
        </w:rPr>
        <w:t>ya </w:t>
      </w:r>
      <w:r>
        <w:rPr>
          <w:color w:val="231F20"/>
          <w:spacing w:val="-6"/>
        </w:rPr>
        <w:t>habían </w:t>
      </w:r>
      <w:r>
        <w:rPr>
          <w:color w:val="231F20"/>
          <w:spacing w:val="-5"/>
        </w:rPr>
        <w:t>confirmado </w:t>
      </w:r>
      <w:r>
        <w:rPr>
          <w:color w:val="231F20"/>
          <w:spacing w:val="-3"/>
        </w:rPr>
        <w:t>en un </w:t>
      </w:r>
      <w:r>
        <w:rPr>
          <w:color w:val="231F20"/>
          <w:spacing w:val="-5"/>
        </w:rPr>
        <w:t>estudio que </w:t>
      </w:r>
      <w:r>
        <w:rPr>
          <w:color w:val="231F20"/>
          <w:spacing w:val="-11"/>
        </w:rPr>
        <w:t>“…el </w:t>
      </w:r>
      <w:r>
        <w:rPr>
          <w:color w:val="231F20"/>
          <w:spacing w:val="-6"/>
        </w:rPr>
        <w:t>constante </w:t>
      </w:r>
      <w:r>
        <w:rPr>
          <w:color w:val="231F20"/>
          <w:spacing w:val="-5"/>
        </w:rPr>
        <w:t>conflicto de </w:t>
      </w:r>
      <w:r>
        <w:rPr>
          <w:color w:val="231F20"/>
          <w:spacing w:val="-6"/>
        </w:rPr>
        <w:t>intereses</w:t>
      </w:r>
      <w:r>
        <w:rPr>
          <w:color w:val="231F20"/>
          <w:spacing w:val="-27"/>
        </w:rPr>
        <w:t> </w:t>
      </w:r>
      <w:r>
        <w:rPr>
          <w:color w:val="231F20"/>
          <w:spacing w:val="-3"/>
        </w:rPr>
        <w:t>en</w:t>
      </w:r>
      <w:r>
        <w:rPr>
          <w:color w:val="231F20"/>
          <w:spacing w:val="-27"/>
        </w:rPr>
        <w:t> </w:t>
      </w:r>
      <w:r>
        <w:rPr>
          <w:color w:val="231F20"/>
          <w:spacing w:val="-4"/>
        </w:rPr>
        <w:t>los</w:t>
      </w:r>
      <w:r>
        <w:rPr>
          <w:color w:val="231F20"/>
          <w:spacing w:val="-27"/>
        </w:rPr>
        <w:t> </w:t>
      </w:r>
      <w:r>
        <w:rPr>
          <w:color w:val="231F20"/>
          <w:spacing w:val="-5"/>
        </w:rPr>
        <w:t>diversos</w:t>
      </w:r>
      <w:r>
        <w:rPr>
          <w:color w:val="231F20"/>
          <w:spacing w:val="-27"/>
        </w:rPr>
        <w:t> </w:t>
      </w:r>
      <w:r>
        <w:rPr>
          <w:color w:val="231F20"/>
          <w:spacing w:val="-4"/>
        </w:rPr>
        <w:t>grupos</w:t>
      </w:r>
      <w:r>
        <w:rPr>
          <w:color w:val="231F20"/>
          <w:spacing w:val="-27"/>
        </w:rPr>
        <w:t> </w:t>
      </w:r>
      <w:r>
        <w:rPr>
          <w:color w:val="231F20"/>
          <w:spacing w:val="-3"/>
        </w:rPr>
        <w:t>de</w:t>
      </w:r>
      <w:r>
        <w:rPr>
          <w:color w:val="231F20"/>
          <w:spacing w:val="-27"/>
        </w:rPr>
        <w:t> </w:t>
      </w:r>
      <w:r>
        <w:rPr>
          <w:color w:val="231F20"/>
          <w:spacing w:val="-6"/>
        </w:rPr>
        <w:t>trabajo,</w:t>
      </w:r>
      <w:r>
        <w:rPr>
          <w:color w:val="231F20"/>
          <w:spacing w:val="-27"/>
        </w:rPr>
        <w:t> </w:t>
      </w:r>
      <w:r>
        <w:rPr>
          <w:color w:val="231F20"/>
          <w:spacing w:val="-4"/>
        </w:rPr>
        <w:t>hace</w:t>
      </w:r>
      <w:r>
        <w:rPr>
          <w:color w:val="231F20"/>
          <w:spacing w:val="-27"/>
        </w:rPr>
        <w:t> </w:t>
      </w:r>
      <w:r>
        <w:rPr>
          <w:color w:val="231F20"/>
          <w:spacing w:val="-5"/>
        </w:rPr>
        <w:t>que</w:t>
      </w:r>
      <w:r>
        <w:rPr>
          <w:color w:val="231F20"/>
          <w:spacing w:val="-27"/>
        </w:rPr>
        <w:t> </w:t>
      </w:r>
      <w:r>
        <w:rPr>
          <w:color w:val="231F20"/>
          <w:spacing w:val="-3"/>
        </w:rPr>
        <w:t>el</w:t>
      </w:r>
      <w:r>
        <w:rPr>
          <w:color w:val="231F20"/>
          <w:spacing w:val="-27"/>
        </w:rPr>
        <w:t> </w:t>
      </w:r>
      <w:r>
        <w:rPr>
          <w:color w:val="231F20"/>
          <w:spacing w:val="-5"/>
        </w:rPr>
        <w:t>desgaste</w:t>
      </w:r>
      <w:r>
        <w:rPr>
          <w:color w:val="231F20"/>
          <w:spacing w:val="-27"/>
        </w:rPr>
        <w:t> </w:t>
      </w:r>
      <w:r>
        <w:rPr>
          <w:color w:val="231F20"/>
          <w:spacing w:val="-3"/>
        </w:rPr>
        <w:t>sea</w:t>
      </w:r>
      <w:r>
        <w:rPr>
          <w:color w:val="231F20"/>
          <w:spacing w:val="-27"/>
        </w:rPr>
        <w:t> </w:t>
      </w:r>
      <w:r>
        <w:rPr>
          <w:color w:val="231F20"/>
          <w:spacing w:val="-7"/>
        </w:rPr>
        <w:t>mayor</w:t>
      </w:r>
      <w:r>
        <w:rPr>
          <w:color w:val="231F20"/>
          <w:spacing w:val="-27"/>
        </w:rPr>
        <w:t> </w:t>
      </w:r>
      <w:r>
        <w:rPr>
          <w:color w:val="231F20"/>
        </w:rPr>
        <w:t>y</w:t>
      </w:r>
      <w:r>
        <w:rPr>
          <w:color w:val="231F20"/>
          <w:spacing w:val="-27"/>
        </w:rPr>
        <w:t> </w:t>
      </w:r>
      <w:r>
        <w:rPr>
          <w:color w:val="231F20"/>
          <w:spacing w:val="-6"/>
        </w:rPr>
        <w:t>que </w:t>
      </w:r>
      <w:r>
        <w:rPr>
          <w:color w:val="231F20"/>
        </w:rPr>
        <w:t>se</w:t>
      </w:r>
      <w:r>
        <w:rPr>
          <w:color w:val="231F20"/>
          <w:spacing w:val="-15"/>
        </w:rPr>
        <w:t> </w:t>
      </w:r>
      <w:r>
        <w:rPr>
          <w:color w:val="231F20"/>
          <w:spacing w:val="-5"/>
        </w:rPr>
        <w:t>creen</w:t>
      </w:r>
      <w:r>
        <w:rPr>
          <w:color w:val="231F20"/>
          <w:spacing w:val="-15"/>
        </w:rPr>
        <w:t> </w:t>
      </w:r>
      <w:r>
        <w:rPr>
          <w:color w:val="231F20"/>
          <w:spacing w:val="-5"/>
        </w:rPr>
        <w:t>barreras</w:t>
      </w:r>
      <w:r>
        <w:rPr>
          <w:color w:val="231F20"/>
          <w:spacing w:val="-15"/>
        </w:rPr>
        <w:t> </w:t>
      </w:r>
      <w:r>
        <w:rPr>
          <w:color w:val="231F20"/>
          <w:spacing w:val="-3"/>
        </w:rPr>
        <w:t>de</w:t>
      </w:r>
      <w:r>
        <w:rPr>
          <w:color w:val="231F20"/>
          <w:spacing w:val="-15"/>
        </w:rPr>
        <w:t> </w:t>
      </w:r>
      <w:r>
        <w:rPr>
          <w:color w:val="231F20"/>
          <w:spacing w:val="-6"/>
        </w:rPr>
        <w:t>indiferencia</w:t>
      </w:r>
      <w:r>
        <w:rPr>
          <w:color w:val="231F20"/>
          <w:spacing w:val="-15"/>
        </w:rPr>
        <w:t> </w:t>
      </w:r>
      <w:r>
        <w:rPr>
          <w:color w:val="231F20"/>
          <w:spacing w:val="-4"/>
        </w:rPr>
        <w:t>para</w:t>
      </w:r>
      <w:r>
        <w:rPr>
          <w:color w:val="231F20"/>
          <w:spacing w:val="-15"/>
        </w:rPr>
        <w:t> </w:t>
      </w:r>
      <w:r>
        <w:rPr>
          <w:color w:val="231F20"/>
          <w:spacing w:val="-5"/>
        </w:rPr>
        <w:t>evitar</w:t>
      </w:r>
      <w:r>
        <w:rPr>
          <w:color w:val="231F20"/>
          <w:spacing w:val="-15"/>
        </w:rPr>
        <w:t> </w:t>
      </w:r>
      <w:r>
        <w:rPr>
          <w:color w:val="231F20"/>
          <w:spacing w:val="-5"/>
        </w:rPr>
        <w:t>que</w:t>
      </w:r>
      <w:r>
        <w:rPr>
          <w:color w:val="231F20"/>
          <w:spacing w:val="-15"/>
        </w:rPr>
        <w:t> </w:t>
      </w:r>
      <w:r>
        <w:rPr>
          <w:color w:val="231F20"/>
          <w:spacing w:val="-5"/>
        </w:rPr>
        <w:t>afecte</w:t>
      </w:r>
      <w:r>
        <w:rPr>
          <w:color w:val="231F20"/>
          <w:spacing w:val="-15"/>
        </w:rPr>
        <w:t> </w:t>
      </w:r>
      <w:r>
        <w:rPr>
          <w:color w:val="231F20"/>
          <w:spacing w:val="-3"/>
        </w:rPr>
        <w:t>su</w:t>
      </w:r>
      <w:r>
        <w:rPr>
          <w:color w:val="231F20"/>
          <w:spacing w:val="-15"/>
        </w:rPr>
        <w:t> </w:t>
      </w:r>
      <w:r>
        <w:rPr>
          <w:color w:val="231F20"/>
          <w:spacing w:val="-9"/>
        </w:rPr>
        <w:t>rendimiento.”</w:t>
      </w:r>
    </w:p>
    <w:p>
      <w:pPr>
        <w:pStyle w:val="BodyText"/>
        <w:spacing w:line="242" w:lineRule="auto" w:before="1"/>
        <w:ind w:left="117" w:right="107" w:firstLine="453"/>
        <w:jc w:val="right"/>
      </w:pPr>
      <w:r>
        <w:rPr>
          <w:color w:val="231F20"/>
          <w:spacing w:val="-6"/>
        </w:rPr>
        <w:t>Aunado </w:t>
      </w:r>
      <w:r>
        <w:rPr>
          <w:color w:val="231F20"/>
        </w:rPr>
        <w:t>al </w:t>
      </w:r>
      <w:r>
        <w:rPr>
          <w:color w:val="231F20"/>
          <w:spacing w:val="-5"/>
        </w:rPr>
        <w:t>individualismo </w:t>
      </w:r>
      <w:r>
        <w:rPr>
          <w:color w:val="231F20"/>
        </w:rPr>
        <w:t>y a </w:t>
      </w:r>
      <w:r>
        <w:rPr>
          <w:color w:val="231F20"/>
          <w:spacing w:val="-4"/>
        </w:rPr>
        <w:t>los grupos </w:t>
      </w:r>
      <w:r>
        <w:rPr>
          <w:color w:val="231F20"/>
          <w:spacing w:val="-3"/>
        </w:rPr>
        <w:t>de </w:t>
      </w:r>
      <w:r>
        <w:rPr>
          <w:color w:val="231F20"/>
          <w:spacing w:val="-6"/>
        </w:rPr>
        <w:t>poder, </w:t>
      </w:r>
      <w:r>
        <w:rPr>
          <w:color w:val="231F20"/>
          <w:spacing w:val="-5"/>
        </w:rPr>
        <w:t>algunos</w:t>
      </w:r>
      <w:r>
        <w:rPr>
          <w:color w:val="231F20"/>
          <w:spacing w:val="34"/>
        </w:rPr>
        <w:t> </w:t>
      </w:r>
      <w:r>
        <w:rPr>
          <w:color w:val="231F20"/>
          <w:spacing w:val="-3"/>
        </w:rPr>
        <w:t>de</w:t>
      </w:r>
      <w:r>
        <w:rPr>
          <w:color w:val="231F20"/>
          <w:spacing w:val="51"/>
        </w:rPr>
        <w:t> </w:t>
      </w:r>
      <w:r>
        <w:rPr>
          <w:color w:val="231F20"/>
          <w:spacing w:val="-5"/>
        </w:rPr>
        <w:t>los</w:t>
      </w:r>
      <w:r>
        <w:rPr>
          <w:color w:val="231F20"/>
          <w:spacing w:val="-5"/>
          <w:w w:val="94"/>
        </w:rPr>
        <w:t> </w:t>
      </w:r>
      <w:r>
        <w:rPr>
          <w:color w:val="231F20"/>
          <w:spacing w:val="-5"/>
        </w:rPr>
        <w:t>entrevistados</w:t>
      </w:r>
      <w:r>
        <w:rPr>
          <w:color w:val="231F20"/>
          <w:spacing w:val="-37"/>
        </w:rPr>
        <w:t> </w:t>
      </w:r>
      <w:r>
        <w:rPr>
          <w:color w:val="231F20"/>
          <w:spacing w:val="-5"/>
        </w:rPr>
        <w:t>prefieren</w:t>
      </w:r>
      <w:r>
        <w:rPr>
          <w:color w:val="231F20"/>
          <w:spacing w:val="-37"/>
        </w:rPr>
        <w:t> </w:t>
      </w:r>
      <w:r>
        <w:rPr>
          <w:color w:val="231F20"/>
          <w:spacing w:val="-3"/>
        </w:rPr>
        <w:t>no</w:t>
      </w:r>
      <w:r>
        <w:rPr>
          <w:color w:val="231F20"/>
          <w:spacing w:val="-37"/>
        </w:rPr>
        <w:t> </w:t>
      </w:r>
      <w:r>
        <w:rPr>
          <w:color w:val="231F20"/>
          <w:spacing w:val="-5"/>
        </w:rPr>
        <w:t>asistir</w:t>
      </w:r>
      <w:r>
        <w:rPr>
          <w:color w:val="231F20"/>
          <w:spacing w:val="-37"/>
        </w:rPr>
        <w:t> </w:t>
      </w:r>
      <w:r>
        <w:rPr>
          <w:color w:val="231F20"/>
        </w:rPr>
        <w:t>a</w:t>
      </w:r>
      <w:r>
        <w:rPr>
          <w:color w:val="231F20"/>
          <w:spacing w:val="-37"/>
        </w:rPr>
        <w:t> </w:t>
      </w:r>
      <w:r>
        <w:rPr>
          <w:color w:val="231F20"/>
          <w:spacing w:val="-6"/>
        </w:rPr>
        <w:t>eventos,</w:t>
      </w:r>
      <w:r>
        <w:rPr>
          <w:color w:val="231F20"/>
          <w:spacing w:val="-37"/>
        </w:rPr>
        <w:t> </w:t>
      </w:r>
      <w:r>
        <w:rPr>
          <w:color w:val="231F20"/>
          <w:spacing w:val="-4"/>
        </w:rPr>
        <w:t>fiestas</w:t>
      </w:r>
      <w:r>
        <w:rPr>
          <w:color w:val="231F20"/>
          <w:spacing w:val="-37"/>
        </w:rPr>
        <w:t> </w:t>
      </w:r>
      <w:r>
        <w:rPr>
          <w:color w:val="231F20"/>
        </w:rPr>
        <w:t>o</w:t>
      </w:r>
      <w:r>
        <w:rPr>
          <w:color w:val="231F20"/>
          <w:spacing w:val="-37"/>
        </w:rPr>
        <w:t> </w:t>
      </w:r>
      <w:r>
        <w:rPr>
          <w:color w:val="231F20"/>
          <w:spacing w:val="-5"/>
        </w:rPr>
        <w:t>comidas</w:t>
      </w:r>
      <w:r>
        <w:rPr>
          <w:color w:val="231F20"/>
          <w:spacing w:val="-37"/>
        </w:rPr>
        <w:t> </w:t>
      </w:r>
      <w:r>
        <w:rPr>
          <w:color w:val="231F20"/>
          <w:spacing w:val="-5"/>
        </w:rPr>
        <w:t>que</w:t>
      </w:r>
      <w:r>
        <w:rPr>
          <w:color w:val="231F20"/>
          <w:spacing w:val="-37"/>
        </w:rPr>
        <w:t> </w:t>
      </w:r>
      <w:r>
        <w:rPr>
          <w:color w:val="231F20"/>
        </w:rPr>
        <w:t>se</w:t>
      </w:r>
      <w:r>
        <w:rPr>
          <w:color w:val="231F20"/>
          <w:spacing w:val="-37"/>
        </w:rPr>
        <w:t> </w:t>
      </w:r>
      <w:r>
        <w:rPr>
          <w:color w:val="231F20"/>
          <w:spacing w:val="-5"/>
        </w:rPr>
        <w:t>realizan</w:t>
      </w:r>
      <w:r>
        <w:rPr>
          <w:color w:val="231F20"/>
          <w:spacing w:val="-37"/>
        </w:rPr>
        <w:t> </w:t>
      </w:r>
      <w:r>
        <w:rPr>
          <w:color w:val="231F20"/>
          <w:spacing w:val="-3"/>
        </w:rPr>
        <w:t>en</w:t>
      </w:r>
      <w:r>
        <w:rPr>
          <w:color w:val="231F20"/>
          <w:spacing w:val="-37"/>
        </w:rPr>
        <w:t> </w:t>
      </w:r>
      <w:r>
        <w:rPr>
          <w:color w:val="231F20"/>
        </w:rPr>
        <w:t>la</w:t>
      </w:r>
      <w:r>
        <w:rPr>
          <w:color w:val="231F20"/>
          <w:w w:val="96"/>
        </w:rPr>
        <w:t> </w:t>
      </w:r>
      <w:r>
        <w:rPr>
          <w:color w:val="231F20"/>
          <w:spacing w:val="-6"/>
        </w:rPr>
        <w:t>comunidad</w:t>
      </w:r>
      <w:r>
        <w:rPr>
          <w:color w:val="231F20"/>
          <w:spacing w:val="-21"/>
        </w:rPr>
        <w:t> </w:t>
      </w:r>
      <w:r>
        <w:rPr>
          <w:color w:val="231F20"/>
          <w:spacing w:val="-5"/>
        </w:rPr>
        <w:t>académica,</w:t>
      </w:r>
      <w:r>
        <w:rPr>
          <w:color w:val="231F20"/>
          <w:spacing w:val="-21"/>
        </w:rPr>
        <w:t> </w:t>
      </w:r>
      <w:r>
        <w:rPr>
          <w:color w:val="231F20"/>
          <w:spacing w:val="-3"/>
        </w:rPr>
        <w:t>ya</w:t>
      </w:r>
      <w:r>
        <w:rPr>
          <w:color w:val="231F20"/>
          <w:spacing w:val="-21"/>
        </w:rPr>
        <w:t> </w:t>
      </w:r>
      <w:r>
        <w:rPr>
          <w:color w:val="231F20"/>
          <w:spacing w:val="-5"/>
        </w:rPr>
        <w:t>que</w:t>
      </w:r>
      <w:r>
        <w:rPr>
          <w:color w:val="231F20"/>
          <w:spacing w:val="-21"/>
        </w:rPr>
        <w:t> </w:t>
      </w:r>
      <w:r>
        <w:rPr>
          <w:color w:val="231F20"/>
          <w:spacing w:val="-3"/>
        </w:rPr>
        <w:t>no</w:t>
      </w:r>
      <w:r>
        <w:rPr>
          <w:color w:val="231F20"/>
          <w:spacing w:val="-21"/>
        </w:rPr>
        <w:t> </w:t>
      </w:r>
      <w:r>
        <w:rPr>
          <w:color w:val="231F20"/>
        </w:rPr>
        <w:t>se</w:t>
      </w:r>
      <w:r>
        <w:rPr>
          <w:color w:val="231F20"/>
          <w:spacing w:val="-21"/>
        </w:rPr>
        <w:t> </w:t>
      </w:r>
      <w:r>
        <w:rPr>
          <w:color w:val="231F20"/>
          <w:spacing w:val="-6"/>
        </w:rPr>
        <w:t>sienten</w:t>
      </w:r>
      <w:r>
        <w:rPr>
          <w:color w:val="231F20"/>
          <w:spacing w:val="-21"/>
        </w:rPr>
        <w:t> </w:t>
      </w:r>
      <w:r>
        <w:rPr>
          <w:color w:val="231F20"/>
          <w:spacing w:val="-5"/>
        </w:rPr>
        <w:t>cómodos</w:t>
      </w:r>
      <w:r>
        <w:rPr>
          <w:color w:val="231F20"/>
          <w:spacing w:val="-21"/>
        </w:rPr>
        <w:t> </w:t>
      </w:r>
      <w:r>
        <w:rPr>
          <w:color w:val="231F20"/>
          <w:spacing w:val="-3"/>
        </w:rPr>
        <w:t>en</w:t>
      </w:r>
      <w:r>
        <w:rPr>
          <w:color w:val="231F20"/>
          <w:spacing w:val="-21"/>
        </w:rPr>
        <w:t> </w:t>
      </w:r>
      <w:r>
        <w:rPr>
          <w:color w:val="231F20"/>
          <w:spacing w:val="-5"/>
        </w:rPr>
        <w:t>este</w:t>
      </w:r>
      <w:r>
        <w:rPr>
          <w:color w:val="231F20"/>
          <w:spacing w:val="-21"/>
        </w:rPr>
        <w:t> </w:t>
      </w:r>
      <w:r>
        <w:rPr>
          <w:color w:val="231F20"/>
          <w:spacing w:val="-4"/>
        </w:rPr>
        <w:t>tipo</w:t>
      </w:r>
      <w:r>
        <w:rPr>
          <w:color w:val="231F20"/>
          <w:spacing w:val="-21"/>
        </w:rPr>
        <w:t> </w:t>
      </w:r>
      <w:r>
        <w:rPr>
          <w:color w:val="231F20"/>
          <w:spacing w:val="-3"/>
        </w:rPr>
        <w:t>de</w:t>
      </w:r>
      <w:r>
        <w:rPr>
          <w:color w:val="231F20"/>
          <w:spacing w:val="-21"/>
        </w:rPr>
        <w:t> </w:t>
      </w:r>
      <w:r>
        <w:rPr>
          <w:color w:val="231F20"/>
          <w:spacing w:val="-6"/>
        </w:rPr>
        <w:t>reuniones.</w:t>
      </w:r>
    </w:p>
    <w:p>
      <w:pPr>
        <w:pStyle w:val="BodyText"/>
        <w:spacing w:line="242" w:lineRule="auto" w:before="1"/>
        <w:ind w:left="117" w:right="107" w:firstLine="453"/>
        <w:jc w:val="both"/>
      </w:pPr>
      <w:r>
        <w:rPr>
          <w:color w:val="231F20"/>
        </w:rPr>
        <w:t>Cabe aclarar que todos los participantes, se encontraban en una fase en la que ya habían identificado el problema del productivismo y sus consecuencias por lo que ya </w:t>
      </w:r>
      <w:r>
        <w:rPr>
          <w:color w:val="231F20"/>
          <w:spacing w:val="-3"/>
        </w:rPr>
        <w:t>tomaron </w:t>
      </w:r>
      <w:r>
        <w:rPr>
          <w:color w:val="231F20"/>
        </w:rPr>
        <w:t>medidas para </w:t>
      </w:r>
      <w:r>
        <w:rPr>
          <w:color w:val="231F20"/>
          <w:spacing w:val="-2"/>
        </w:rPr>
        <w:t>controlarlo, </w:t>
      </w:r>
      <w:r>
        <w:rPr>
          <w:color w:val="231F20"/>
        </w:rPr>
        <w:t>entre las cuales destacan el hacer ejercicio, el descanso, no llevar trabajo a casa, dedicarse</w:t>
      </w:r>
      <w:r>
        <w:rPr>
          <w:color w:val="231F20"/>
          <w:spacing w:val="-18"/>
        </w:rPr>
        <w:t> </w:t>
      </w:r>
      <w:r>
        <w:rPr>
          <w:color w:val="231F20"/>
        </w:rPr>
        <w:t>sólo</w:t>
      </w:r>
      <w:r>
        <w:rPr>
          <w:color w:val="231F20"/>
          <w:spacing w:val="-18"/>
        </w:rPr>
        <w:t> </w:t>
      </w:r>
      <w:r>
        <w:rPr>
          <w:color w:val="231F20"/>
        </w:rPr>
        <w:t>a</w:t>
      </w:r>
      <w:r>
        <w:rPr>
          <w:color w:val="231F20"/>
          <w:spacing w:val="-18"/>
        </w:rPr>
        <w:t> </w:t>
      </w:r>
      <w:r>
        <w:rPr>
          <w:color w:val="231F20"/>
        </w:rPr>
        <w:t>su</w:t>
      </w:r>
      <w:r>
        <w:rPr>
          <w:color w:val="231F20"/>
          <w:spacing w:val="-18"/>
        </w:rPr>
        <w:t> </w:t>
      </w:r>
      <w:r>
        <w:rPr>
          <w:color w:val="231F20"/>
        </w:rPr>
        <w:t>trabajo</w:t>
      </w:r>
      <w:r>
        <w:rPr>
          <w:color w:val="231F20"/>
          <w:spacing w:val="-18"/>
        </w:rPr>
        <w:t> </w:t>
      </w:r>
      <w:r>
        <w:rPr>
          <w:color w:val="231F20"/>
        </w:rPr>
        <w:t>y</w:t>
      </w:r>
      <w:r>
        <w:rPr>
          <w:color w:val="231F20"/>
          <w:spacing w:val="-18"/>
        </w:rPr>
        <w:t> </w:t>
      </w:r>
      <w:r>
        <w:rPr>
          <w:color w:val="231F20"/>
        </w:rPr>
        <w:t>cuidar</w:t>
      </w:r>
      <w:r>
        <w:rPr>
          <w:color w:val="231F20"/>
          <w:spacing w:val="-18"/>
        </w:rPr>
        <w:t> </w:t>
      </w:r>
      <w:r>
        <w:rPr>
          <w:color w:val="231F20"/>
        </w:rPr>
        <w:t>sus</w:t>
      </w:r>
      <w:r>
        <w:rPr>
          <w:color w:val="231F20"/>
          <w:spacing w:val="-18"/>
        </w:rPr>
        <w:t> </w:t>
      </w:r>
      <w:r>
        <w:rPr>
          <w:color w:val="231F20"/>
        </w:rPr>
        <w:t>horarios</w:t>
      </w:r>
      <w:r>
        <w:rPr>
          <w:color w:val="231F20"/>
          <w:spacing w:val="-18"/>
        </w:rPr>
        <w:t> </w:t>
      </w:r>
      <w:r>
        <w:rPr>
          <w:color w:val="231F20"/>
        </w:rPr>
        <w:t>de</w:t>
      </w:r>
      <w:r>
        <w:rPr>
          <w:color w:val="231F20"/>
          <w:spacing w:val="-18"/>
        </w:rPr>
        <w:t> </w:t>
      </w:r>
      <w:r>
        <w:rPr>
          <w:color w:val="231F20"/>
        </w:rPr>
        <w:t>comida.</w:t>
      </w:r>
      <w:r>
        <w:rPr>
          <w:color w:val="231F20"/>
          <w:spacing w:val="-18"/>
        </w:rPr>
        <w:t> </w:t>
      </w:r>
      <w:r>
        <w:rPr>
          <w:color w:val="231F20"/>
        </w:rPr>
        <w:t>Este</w:t>
      </w:r>
      <w:r>
        <w:rPr>
          <w:color w:val="231F20"/>
          <w:spacing w:val="-18"/>
        </w:rPr>
        <w:t> </w:t>
      </w:r>
      <w:r>
        <w:rPr>
          <w:color w:val="231F20"/>
        </w:rPr>
        <w:t>dato</w:t>
      </w:r>
      <w:r>
        <w:rPr>
          <w:color w:val="231F20"/>
          <w:spacing w:val="-18"/>
        </w:rPr>
        <w:t> </w:t>
      </w:r>
      <w:r>
        <w:rPr>
          <w:color w:val="231F20"/>
        </w:rPr>
        <w:t>revela nuevamente la individualidad, el académico universitario, se encuentra cada</w:t>
      </w:r>
      <w:r>
        <w:rPr>
          <w:color w:val="231F20"/>
          <w:spacing w:val="-21"/>
        </w:rPr>
        <w:t> </w:t>
      </w:r>
      <w:r>
        <w:rPr>
          <w:color w:val="231F20"/>
        </w:rPr>
        <w:t>vez</w:t>
      </w:r>
      <w:r>
        <w:rPr>
          <w:color w:val="231F20"/>
          <w:spacing w:val="-21"/>
        </w:rPr>
        <w:t> </w:t>
      </w:r>
      <w:r>
        <w:rPr>
          <w:color w:val="231F20"/>
        </w:rPr>
        <w:t>más</w:t>
      </w:r>
      <w:r>
        <w:rPr>
          <w:color w:val="231F20"/>
          <w:spacing w:val="-21"/>
        </w:rPr>
        <w:t> </w:t>
      </w:r>
      <w:r>
        <w:rPr>
          <w:color w:val="231F20"/>
        </w:rPr>
        <w:t>solo</w:t>
      </w:r>
      <w:r>
        <w:rPr>
          <w:color w:val="231F20"/>
          <w:spacing w:val="-21"/>
        </w:rPr>
        <w:t> </w:t>
      </w:r>
      <w:r>
        <w:rPr>
          <w:color w:val="231F20"/>
        </w:rPr>
        <w:t>compitiendo</w:t>
      </w:r>
      <w:r>
        <w:rPr>
          <w:color w:val="231F20"/>
          <w:spacing w:val="-21"/>
        </w:rPr>
        <w:t> </w:t>
      </w:r>
      <w:r>
        <w:rPr>
          <w:color w:val="231F20"/>
        </w:rPr>
        <w:t>contra</w:t>
      </w:r>
      <w:r>
        <w:rPr>
          <w:color w:val="231F20"/>
          <w:spacing w:val="-21"/>
        </w:rPr>
        <w:t> </w:t>
      </w:r>
      <w:r>
        <w:rPr>
          <w:color w:val="231F20"/>
        </w:rPr>
        <w:t>él</w:t>
      </w:r>
      <w:r>
        <w:rPr>
          <w:color w:val="231F20"/>
          <w:spacing w:val="-21"/>
        </w:rPr>
        <w:t> </w:t>
      </w:r>
      <w:r>
        <w:rPr>
          <w:color w:val="231F20"/>
        </w:rPr>
        <w:t>mismo</w:t>
      </w:r>
      <w:r>
        <w:rPr>
          <w:color w:val="231F20"/>
          <w:spacing w:val="-21"/>
        </w:rPr>
        <w:t> </w:t>
      </w:r>
      <w:r>
        <w:rPr>
          <w:color w:val="231F20"/>
        </w:rPr>
        <w:t>y</w:t>
      </w:r>
      <w:r>
        <w:rPr>
          <w:color w:val="231F20"/>
          <w:spacing w:val="-21"/>
        </w:rPr>
        <w:t> </w:t>
      </w:r>
      <w:r>
        <w:rPr>
          <w:color w:val="231F20"/>
        </w:rPr>
        <w:t>tomando</w:t>
      </w:r>
      <w:r>
        <w:rPr>
          <w:color w:val="231F20"/>
          <w:spacing w:val="-21"/>
        </w:rPr>
        <w:t> </w:t>
      </w:r>
      <w:r>
        <w:rPr>
          <w:color w:val="231F20"/>
        </w:rPr>
        <w:t>como</w:t>
      </w:r>
      <w:r>
        <w:rPr>
          <w:color w:val="231F20"/>
          <w:spacing w:val="-21"/>
        </w:rPr>
        <w:t> </w:t>
      </w:r>
      <w:r>
        <w:rPr>
          <w:color w:val="231F20"/>
        </w:rPr>
        <w:t>referencia su</w:t>
      </w:r>
      <w:r>
        <w:rPr>
          <w:color w:val="231F20"/>
          <w:spacing w:val="-23"/>
        </w:rPr>
        <w:t> </w:t>
      </w:r>
      <w:r>
        <w:rPr>
          <w:color w:val="231F20"/>
          <w:spacing w:val="-3"/>
        </w:rPr>
        <w:t>propia</w:t>
      </w:r>
      <w:r>
        <w:rPr>
          <w:color w:val="231F20"/>
          <w:spacing w:val="-23"/>
        </w:rPr>
        <w:t> </w:t>
      </w:r>
      <w:r>
        <w:rPr>
          <w:color w:val="231F20"/>
        </w:rPr>
        <w:t>resistencia</w:t>
      </w:r>
      <w:r>
        <w:rPr>
          <w:color w:val="231F20"/>
          <w:spacing w:val="-23"/>
        </w:rPr>
        <w:t> </w:t>
      </w:r>
      <w:r>
        <w:rPr>
          <w:color w:val="231F20"/>
        </w:rPr>
        <w:t>(Sguissardi,</w:t>
      </w:r>
      <w:r>
        <w:rPr>
          <w:color w:val="231F20"/>
          <w:spacing w:val="-23"/>
        </w:rPr>
        <w:t> </w:t>
      </w:r>
      <w:r>
        <w:rPr>
          <w:color w:val="231F20"/>
        </w:rPr>
        <w:t>Dos</w:t>
      </w:r>
      <w:r>
        <w:rPr>
          <w:color w:val="231F20"/>
          <w:spacing w:val="-23"/>
        </w:rPr>
        <w:t> </w:t>
      </w:r>
      <w:r>
        <w:rPr>
          <w:color w:val="231F20"/>
        </w:rPr>
        <w:t>Reis</w:t>
      </w:r>
      <w:r>
        <w:rPr>
          <w:color w:val="231F20"/>
          <w:spacing w:val="-23"/>
        </w:rPr>
        <w:t> </w:t>
      </w:r>
      <w:r>
        <w:rPr>
          <w:color w:val="231F20"/>
        </w:rPr>
        <w:t>Silva,</w:t>
      </w:r>
      <w:r>
        <w:rPr>
          <w:color w:val="231F20"/>
          <w:spacing w:val="-23"/>
        </w:rPr>
        <w:t> </w:t>
      </w:r>
      <w:r>
        <w:rPr>
          <w:color w:val="231F20"/>
        </w:rPr>
        <w:t>2009).</w:t>
      </w:r>
    </w:p>
    <w:p>
      <w:pPr>
        <w:pStyle w:val="BodyText"/>
        <w:spacing w:before="4"/>
        <w:rPr>
          <w:sz w:val="34"/>
        </w:rPr>
      </w:pPr>
    </w:p>
    <w:p>
      <w:pPr>
        <w:pStyle w:val="Heading3"/>
        <w:spacing w:before="1"/>
        <w:ind w:left="117"/>
      </w:pPr>
      <w:r>
        <w:rPr>
          <w:color w:val="231F20"/>
          <w:w w:val="90"/>
        </w:rPr>
        <w:t>Hallazgos</w:t>
      </w:r>
    </w:p>
    <w:p>
      <w:pPr>
        <w:pStyle w:val="BodyText"/>
        <w:spacing w:line="242" w:lineRule="auto" w:before="120"/>
        <w:ind w:left="117" w:right="108"/>
        <w:jc w:val="both"/>
      </w:pPr>
      <w:r>
        <w:rPr>
          <w:color w:val="231F20"/>
        </w:rPr>
        <w:t>El </w:t>
      </w:r>
      <w:r>
        <w:rPr>
          <w:color w:val="231F20"/>
          <w:spacing w:val="-6"/>
        </w:rPr>
        <w:t>productivismo, </w:t>
      </w:r>
      <w:r>
        <w:rPr>
          <w:color w:val="231F20"/>
        </w:rPr>
        <w:t>a </w:t>
      </w:r>
      <w:r>
        <w:rPr>
          <w:color w:val="231F20"/>
          <w:spacing w:val="-4"/>
        </w:rPr>
        <w:t>partir </w:t>
      </w:r>
      <w:r>
        <w:rPr>
          <w:color w:val="231F20"/>
          <w:spacing w:val="-3"/>
        </w:rPr>
        <w:t>de </w:t>
      </w:r>
      <w:r>
        <w:rPr>
          <w:color w:val="231F20"/>
          <w:spacing w:val="-4"/>
        </w:rPr>
        <w:t>los </w:t>
      </w:r>
      <w:r>
        <w:rPr>
          <w:color w:val="231F20"/>
          <w:spacing w:val="-5"/>
        </w:rPr>
        <w:t>resultados </w:t>
      </w:r>
      <w:r>
        <w:rPr>
          <w:color w:val="231F20"/>
          <w:spacing w:val="-6"/>
        </w:rPr>
        <w:t>obtenidos, </w:t>
      </w:r>
      <w:r>
        <w:rPr>
          <w:color w:val="231F20"/>
        </w:rPr>
        <w:t>se </w:t>
      </w:r>
      <w:r>
        <w:rPr>
          <w:color w:val="231F20"/>
          <w:spacing w:val="-5"/>
        </w:rPr>
        <w:t>manifiesta </w:t>
      </w:r>
      <w:r>
        <w:rPr>
          <w:color w:val="231F20"/>
          <w:spacing w:val="-3"/>
        </w:rPr>
        <w:t>en </w:t>
      </w:r>
      <w:r>
        <w:rPr>
          <w:color w:val="231F20"/>
          <w:spacing w:val="-4"/>
        </w:rPr>
        <w:t>una </w:t>
      </w:r>
      <w:r>
        <w:rPr>
          <w:color w:val="231F20"/>
          <w:spacing w:val="-6"/>
        </w:rPr>
        <w:t>constante presión </w:t>
      </w:r>
      <w:r>
        <w:rPr>
          <w:color w:val="231F20"/>
          <w:spacing w:val="-4"/>
        </w:rPr>
        <w:t>por </w:t>
      </w:r>
      <w:r>
        <w:rPr>
          <w:color w:val="231F20"/>
          <w:spacing w:val="-6"/>
        </w:rPr>
        <w:t>aumentar </w:t>
      </w:r>
      <w:r>
        <w:rPr>
          <w:color w:val="231F20"/>
          <w:spacing w:val="-3"/>
        </w:rPr>
        <w:t>la </w:t>
      </w:r>
      <w:r>
        <w:rPr>
          <w:color w:val="231F20"/>
          <w:spacing w:val="-6"/>
        </w:rPr>
        <w:t>producción intelectual </w:t>
      </w:r>
      <w:r>
        <w:rPr>
          <w:color w:val="231F20"/>
          <w:spacing w:val="-3"/>
        </w:rPr>
        <w:t>de </w:t>
      </w:r>
      <w:r>
        <w:rPr>
          <w:color w:val="231F20"/>
          <w:spacing w:val="-4"/>
        </w:rPr>
        <w:t>los </w:t>
      </w:r>
      <w:r>
        <w:rPr>
          <w:color w:val="231F20"/>
          <w:spacing w:val="-6"/>
        </w:rPr>
        <w:t>investigadores</w:t>
      </w:r>
    </w:p>
    <w:p>
      <w:pPr>
        <w:spacing w:after="0" w:line="242" w:lineRule="auto"/>
        <w:jc w:val="both"/>
        <w:sectPr>
          <w:footerReference w:type="default" r:id="rId187"/>
          <w:footerReference w:type="even" r:id="rId188"/>
          <w:pgSz w:w="9360" w:h="12480"/>
          <w:pgMar w:footer="504" w:header="486" w:top="880" w:bottom="700" w:left="1300" w:right="740"/>
        </w:sectPr>
      </w:pPr>
    </w:p>
    <w:p>
      <w:pPr>
        <w:pStyle w:val="BodyText"/>
        <w:rPr>
          <w:sz w:val="20"/>
        </w:rPr>
      </w:pPr>
    </w:p>
    <w:p>
      <w:pPr>
        <w:pStyle w:val="BodyText"/>
        <w:spacing w:line="242" w:lineRule="auto" w:before="206"/>
        <w:ind w:left="110" w:right="120"/>
        <w:jc w:val="both"/>
      </w:pPr>
      <w:r>
        <w:rPr>
          <w:color w:val="231F20"/>
          <w:spacing w:val="-5"/>
        </w:rPr>
        <w:t>docentes, justificado </w:t>
      </w:r>
      <w:r>
        <w:rPr>
          <w:color w:val="231F20"/>
          <w:spacing w:val="-4"/>
        </w:rPr>
        <w:t>por </w:t>
      </w:r>
      <w:r>
        <w:rPr>
          <w:color w:val="231F20"/>
          <w:spacing w:val="-3"/>
        </w:rPr>
        <w:t>la </w:t>
      </w:r>
      <w:r>
        <w:rPr>
          <w:color w:val="231F20"/>
          <w:spacing w:val="-6"/>
        </w:rPr>
        <w:t>competencia </w:t>
      </w:r>
      <w:r>
        <w:rPr>
          <w:color w:val="231F20"/>
          <w:spacing w:val="-4"/>
        </w:rPr>
        <w:t>por </w:t>
      </w:r>
      <w:r>
        <w:rPr>
          <w:color w:val="231F20"/>
          <w:spacing w:val="-6"/>
        </w:rPr>
        <w:t>incentivos </w:t>
      </w:r>
      <w:r>
        <w:rPr>
          <w:color w:val="231F20"/>
          <w:spacing w:val="-5"/>
        </w:rPr>
        <w:t>que </w:t>
      </w:r>
      <w:r>
        <w:rPr>
          <w:color w:val="231F20"/>
          <w:spacing w:val="-6"/>
        </w:rPr>
        <w:t>otorgan distintos órganos diferentes </w:t>
      </w:r>
      <w:r>
        <w:rPr>
          <w:color w:val="231F20"/>
        </w:rPr>
        <w:t>a </w:t>
      </w:r>
      <w:r>
        <w:rPr>
          <w:color w:val="231F20"/>
          <w:spacing w:val="-3"/>
        </w:rPr>
        <w:t>la </w:t>
      </w:r>
      <w:r>
        <w:rPr>
          <w:color w:val="231F20"/>
          <w:spacing w:val="-6"/>
        </w:rPr>
        <w:t>universidad </w:t>
      </w:r>
      <w:r>
        <w:rPr>
          <w:color w:val="231F20"/>
          <w:spacing w:val="-5"/>
        </w:rPr>
        <w:t>misma, </w:t>
      </w:r>
      <w:r>
        <w:rPr>
          <w:color w:val="231F20"/>
          <w:spacing w:val="-4"/>
        </w:rPr>
        <w:t>así </w:t>
      </w:r>
      <w:r>
        <w:rPr>
          <w:color w:val="231F20"/>
          <w:spacing w:val="-5"/>
        </w:rPr>
        <w:t>como </w:t>
      </w:r>
      <w:r>
        <w:rPr>
          <w:color w:val="231F20"/>
          <w:spacing w:val="-6"/>
        </w:rPr>
        <w:t>también </w:t>
      </w:r>
      <w:r>
        <w:rPr>
          <w:color w:val="231F20"/>
          <w:spacing w:val="-4"/>
        </w:rPr>
        <w:t>por </w:t>
      </w:r>
      <w:r>
        <w:rPr>
          <w:color w:val="231F20"/>
          <w:spacing w:val="-5"/>
        </w:rPr>
        <w:t>un </w:t>
      </w:r>
      <w:r>
        <w:rPr>
          <w:color w:val="231F20"/>
          <w:spacing w:val="-6"/>
        </w:rPr>
        <w:t>reconocimiento </w:t>
      </w:r>
      <w:r>
        <w:rPr>
          <w:color w:val="231F20"/>
          <w:spacing w:val="-3"/>
        </w:rPr>
        <w:t>en la </w:t>
      </w:r>
      <w:r>
        <w:rPr>
          <w:color w:val="231F20"/>
          <w:spacing w:val="-6"/>
        </w:rPr>
        <w:t>comunidad </w:t>
      </w:r>
      <w:r>
        <w:rPr>
          <w:color w:val="231F20"/>
          <w:spacing w:val="-5"/>
        </w:rPr>
        <w:t>académica </w:t>
      </w:r>
      <w:r>
        <w:rPr>
          <w:color w:val="231F20"/>
        </w:rPr>
        <w:t>y </w:t>
      </w:r>
      <w:r>
        <w:rPr>
          <w:color w:val="231F20"/>
          <w:spacing w:val="-3"/>
        </w:rPr>
        <w:t>la </w:t>
      </w:r>
      <w:r>
        <w:rPr>
          <w:color w:val="231F20"/>
          <w:spacing w:val="-4"/>
        </w:rPr>
        <w:t>sociedad </w:t>
      </w:r>
      <w:r>
        <w:rPr>
          <w:color w:val="231F20"/>
          <w:spacing w:val="-3"/>
        </w:rPr>
        <w:t>en </w:t>
      </w:r>
      <w:r>
        <w:rPr>
          <w:color w:val="231F20"/>
          <w:spacing w:val="-5"/>
        </w:rPr>
        <w:t>general.</w:t>
      </w:r>
    </w:p>
    <w:p>
      <w:pPr>
        <w:pStyle w:val="BodyText"/>
        <w:spacing w:line="242" w:lineRule="auto" w:before="1"/>
        <w:ind w:left="110" w:right="115" w:firstLine="453"/>
        <w:jc w:val="both"/>
      </w:pPr>
      <w:r>
        <w:rPr>
          <w:color w:val="231F20"/>
        </w:rPr>
        <w:t>Es </w:t>
      </w:r>
      <w:r>
        <w:rPr>
          <w:color w:val="231F20"/>
          <w:spacing w:val="-3"/>
        </w:rPr>
        <w:t>así, </w:t>
      </w:r>
      <w:r>
        <w:rPr>
          <w:color w:val="231F20"/>
          <w:spacing w:val="-4"/>
        </w:rPr>
        <w:t>como </w:t>
      </w:r>
      <w:r>
        <w:rPr>
          <w:color w:val="231F20"/>
        </w:rPr>
        <w:t>esta </w:t>
      </w:r>
      <w:r>
        <w:rPr>
          <w:color w:val="231F20"/>
          <w:spacing w:val="-3"/>
        </w:rPr>
        <w:t>dinámica exigida por una </w:t>
      </w:r>
      <w:r>
        <w:rPr>
          <w:color w:val="231F20"/>
          <w:spacing w:val="-4"/>
        </w:rPr>
        <w:t>lucha </w:t>
      </w:r>
      <w:r>
        <w:rPr>
          <w:color w:val="231F20"/>
          <w:spacing w:val="-3"/>
        </w:rPr>
        <w:t>por </w:t>
      </w:r>
      <w:r>
        <w:rPr>
          <w:color w:val="231F20"/>
        </w:rPr>
        <w:t>la </w:t>
      </w:r>
      <w:r>
        <w:rPr>
          <w:color w:val="231F20"/>
          <w:spacing w:val="-4"/>
        </w:rPr>
        <w:t>sobrevivencia </w:t>
      </w:r>
      <w:r>
        <w:rPr>
          <w:color w:val="231F20"/>
          <w:spacing w:val="-3"/>
        </w:rPr>
        <w:t>laboral </w:t>
      </w:r>
      <w:r>
        <w:rPr>
          <w:color w:val="231F20"/>
          <w:spacing w:val="-4"/>
        </w:rPr>
        <w:t>impregnada</w:t>
      </w:r>
      <w:r>
        <w:rPr>
          <w:color w:val="231F20"/>
          <w:spacing w:val="52"/>
        </w:rPr>
        <w:t> </w:t>
      </w:r>
      <w:r>
        <w:rPr>
          <w:color w:val="231F20"/>
        </w:rPr>
        <w:t>de </w:t>
      </w:r>
      <w:r>
        <w:rPr>
          <w:color w:val="231F20"/>
          <w:spacing w:val="-4"/>
        </w:rPr>
        <w:t>competitividad,</w:t>
      </w:r>
      <w:r>
        <w:rPr>
          <w:color w:val="231F20"/>
          <w:spacing w:val="52"/>
        </w:rPr>
        <w:t> </w:t>
      </w:r>
      <w:r>
        <w:rPr>
          <w:color w:val="231F20"/>
          <w:spacing w:val="-4"/>
        </w:rPr>
        <w:t>presenta</w:t>
      </w:r>
      <w:r>
        <w:rPr>
          <w:color w:val="231F20"/>
          <w:spacing w:val="52"/>
        </w:rPr>
        <w:t> </w:t>
      </w:r>
      <w:r>
        <w:rPr>
          <w:color w:val="231F20"/>
          <w:spacing w:val="-4"/>
        </w:rPr>
        <w:t>ante</w:t>
      </w:r>
      <w:r>
        <w:rPr>
          <w:color w:val="231F20"/>
          <w:spacing w:val="52"/>
        </w:rPr>
        <w:t> </w:t>
      </w:r>
      <w:r>
        <w:rPr>
          <w:color w:val="231F20"/>
        </w:rPr>
        <w:t>el </w:t>
      </w:r>
      <w:r>
        <w:rPr>
          <w:color w:val="231F20"/>
          <w:spacing w:val="-3"/>
        </w:rPr>
        <w:t>académico </w:t>
      </w:r>
      <w:r>
        <w:rPr>
          <w:color w:val="231F20"/>
        </w:rPr>
        <w:t>universitariolosumeenunvórtice defunciones,tareasyenfermedadesdelcual </w:t>
      </w:r>
      <w:r>
        <w:rPr>
          <w:color w:val="231F20"/>
          <w:spacing w:val="-4"/>
        </w:rPr>
        <w:t>resulta muy </w:t>
      </w:r>
      <w:r>
        <w:rPr>
          <w:color w:val="231F20"/>
        </w:rPr>
        <w:t>difícil </w:t>
      </w:r>
      <w:r>
        <w:rPr>
          <w:color w:val="231F20"/>
          <w:spacing w:val="-4"/>
        </w:rPr>
        <w:t>encontrar </w:t>
      </w:r>
      <w:r>
        <w:rPr>
          <w:color w:val="231F20"/>
          <w:spacing w:val="-3"/>
        </w:rPr>
        <w:t>una </w:t>
      </w:r>
      <w:r>
        <w:rPr>
          <w:color w:val="231F20"/>
          <w:spacing w:val="-4"/>
        </w:rPr>
        <w:t>solución </w:t>
      </w:r>
      <w:r>
        <w:rPr>
          <w:color w:val="231F20"/>
        </w:rPr>
        <w:t>a </w:t>
      </w:r>
      <w:r>
        <w:rPr>
          <w:color w:val="231F20"/>
          <w:spacing w:val="-4"/>
        </w:rPr>
        <w:t>nivel </w:t>
      </w:r>
      <w:r>
        <w:rPr>
          <w:color w:val="231F20"/>
          <w:spacing w:val="-3"/>
        </w:rPr>
        <w:t>sociedad, </w:t>
      </w:r>
      <w:r>
        <w:rPr>
          <w:color w:val="231F20"/>
          <w:spacing w:val="-4"/>
        </w:rPr>
        <w:t>principalmente</w:t>
      </w:r>
      <w:r>
        <w:rPr>
          <w:color w:val="231F20"/>
          <w:spacing w:val="52"/>
        </w:rPr>
        <w:t> </w:t>
      </w:r>
      <w:r>
        <w:rPr>
          <w:color w:val="231F20"/>
          <w:spacing w:val="-4"/>
        </w:rPr>
        <w:t>debido </w:t>
      </w:r>
      <w:r>
        <w:rPr>
          <w:color w:val="231F20"/>
        </w:rPr>
        <w:t>a </w:t>
      </w:r>
      <w:r>
        <w:rPr>
          <w:color w:val="231F20"/>
          <w:spacing w:val="-3"/>
        </w:rPr>
        <w:t>que </w:t>
      </w:r>
      <w:r>
        <w:rPr>
          <w:color w:val="231F20"/>
          <w:spacing w:val="-4"/>
        </w:rPr>
        <w:t>resulta </w:t>
      </w:r>
      <w:r>
        <w:rPr>
          <w:color w:val="231F20"/>
        </w:rPr>
        <w:t>un </w:t>
      </w:r>
      <w:r>
        <w:rPr>
          <w:color w:val="231F20"/>
          <w:spacing w:val="-3"/>
        </w:rPr>
        <w:t>hecho casi </w:t>
      </w:r>
      <w:r>
        <w:rPr>
          <w:color w:val="231F20"/>
          <w:spacing w:val="-4"/>
        </w:rPr>
        <w:t>invisible </w:t>
      </w:r>
      <w:r>
        <w:rPr>
          <w:color w:val="231F20"/>
          <w:spacing w:val="-3"/>
        </w:rPr>
        <w:t>para </w:t>
      </w:r>
      <w:r>
        <w:rPr>
          <w:color w:val="231F20"/>
        </w:rPr>
        <w:t>la </w:t>
      </w:r>
      <w:r>
        <w:rPr>
          <w:color w:val="231F20"/>
          <w:spacing w:val="-4"/>
        </w:rPr>
        <w:t>comunidad, </w:t>
      </w:r>
      <w:r>
        <w:rPr>
          <w:color w:val="231F20"/>
          <w:spacing w:val="-3"/>
        </w:rPr>
        <w:t>siendo </w:t>
      </w:r>
      <w:r>
        <w:rPr>
          <w:color w:val="231F20"/>
          <w:spacing w:val="-4"/>
        </w:rPr>
        <w:t>así </w:t>
      </w:r>
      <w:r>
        <w:rPr>
          <w:color w:val="231F20"/>
          <w:spacing w:val="-3"/>
        </w:rPr>
        <w:t>que </w:t>
      </w:r>
      <w:r>
        <w:rPr>
          <w:color w:val="231F20"/>
        </w:rPr>
        <w:t>es </w:t>
      </w:r>
      <w:r>
        <w:rPr>
          <w:color w:val="231F20"/>
          <w:spacing w:val="-3"/>
        </w:rPr>
        <w:t>este mismo actor quien </w:t>
      </w:r>
      <w:r>
        <w:rPr>
          <w:color w:val="231F20"/>
        </w:rPr>
        <w:t>en lo </w:t>
      </w:r>
      <w:r>
        <w:rPr>
          <w:color w:val="231F20"/>
          <w:spacing w:val="-3"/>
        </w:rPr>
        <w:t>individual </w:t>
      </w:r>
      <w:r>
        <w:rPr>
          <w:color w:val="231F20"/>
        </w:rPr>
        <w:t>debe </w:t>
      </w:r>
      <w:r>
        <w:rPr>
          <w:color w:val="231F20"/>
          <w:spacing w:val="-4"/>
        </w:rPr>
        <w:t>encontrar mecanismos </w:t>
      </w:r>
      <w:r>
        <w:rPr>
          <w:color w:val="231F20"/>
        </w:rPr>
        <w:t>de </w:t>
      </w:r>
      <w:r>
        <w:rPr>
          <w:color w:val="231F20"/>
          <w:spacing w:val="-4"/>
        </w:rPr>
        <w:t>afrontamiento ante </w:t>
      </w:r>
      <w:r>
        <w:rPr>
          <w:color w:val="231F20"/>
          <w:spacing w:val="-3"/>
        </w:rPr>
        <w:t>este </w:t>
      </w:r>
      <w:r>
        <w:rPr>
          <w:color w:val="231F20"/>
          <w:spacing w:val="-4"/>
        </w:rPr>
        <w:t>panorama </w:t>
      </w:r>
      <w:r>
        <w:rPr>
          <w:color w:val="231F20"/>
        </w:rPr>
        <w:t>tan  </w:t>
      </w:r>
      <w:r>
        <w:rPr>
          <w:color w:val="231F20"/>
          <w:spacing w:val="-4"/>
        </w:rPr>
        <w:t>desesperanzador.</w:t>
      </w:r>
    </w:p>
    <w:p>
      <w:pPr>
        <w:pStyle w:val="BodyText"/>
        <w:spacing w:line="280" w:lineRule="exact" w:before="1"/>
        <w:ind w:left="110" w:right="114" w:firstLine="453"/>
        <w:jc w:val="both"/>
      </w:pPr>
      <w:r>
        <w:rPr>
          <w:color w:val="231F20"/>
        </w:rPr>
        <w:t>Entre las dimensiones del productivismo laboral presentes en la muestra se tiene como principales representaciones el acoso moral, el estrés,</w:t>
      </w:r>
      <w:r>
        <w:rPr>
          <w:color w:val="231F20"/>
          <w:spacing w:val="-4"/>
        </w:rPr>
        <w:t> </w:t>
      </w:r>
      <w:r>
        <w:rPr>
          <w:color w:val="231F20"/>
        </w:rPr>
        <w:t>el</w:t>
      </w:r>
      <w:r>
        <w:rPr>
          <w:color w:val="231F20"/>
          <w:spacing w:val="-4"/>
        </w:rPr>
        <w:t> </w:t>
      </w:r>
      <w:r>
        <w:rPr>
          <w:color w:val="231F20"/>
        </w:rPr>
        <w:t>burnout,</w:t>
      </w:r>
      <w:r>
        <w:rPr>
          <w:color w:val="231F20"/>
          <w:spacing w:val="-4"/>
        </w:rPr>
        <w:t> </w:t>
      </w:r>
      <w:r>
        <w:rPr>
          <w:color w:val="231F20"/>
        </w:rPr>
        <w:t>la</w:t>
      </w:r>
      <w:r>
        <w:rPr>
          <w:color w:val="231F20"/>
          <w:spacing w:val="-4"/>
        </w:rPr>
        <w:t> </w:t>
      </w:r>
      <w:r>
        <w:rPr>
          <w:color w:val="231F20"/>
        </w:rPr>
        <w:t>depresión</w:t>
      </w:r>
      <w:r>
        <w:rPr>
          <w:color w:val="231F20"/>
          <w:spacing w:val="-4"/>
        </w:rPr>
        <w:t> </w:t>
      </w:r>
      <w:r>
        <w:rPr>
          <w:color w:val="231F20"/>
        </w:rPr>
        <w:t>y</w:t>
      </w:r>
      <w:r>
        <w:rPr>
          <w:color w:val="231F20"/>
          <w:spacing w:val="-4"/>
        </w:rPr>
        <w:t> </w:t>
      </w:r>
      <w:r>
        <w:rPr>
          <w:color w:val="231F20"/>
        </w:rPr>
        <w:t>una</w:t>
      </w:r>
      <w:r>
        <w:rPr>
          <w:color w:val="231F20"/>
          <w:spacing w:val="-4"/>
        </w:rPr>
        <w:t> </w:t>
      </w:r>
      <w:r>
        <w:rPr>
          <w:color w:val="231F20"/>
        </w:rPr>
        <w:t>adicción</w:t>
      </w:r>
      <w:r>
        <w:rPr>
          <w:color w:val="231F20"/>
          <w:spacing w:val="-4"/>
        </w:rPr>
        <w:t> </w:t>
      </w:r>
      <w:r>
        <w:rPr>
          <w:color w:val="231F20"/>
        </w:rPr>
        <w:t>al</w:t>
      </w:r>
      <w:r>
        <w:rPr>
          <w:color w:val="231F20"/>
          <w:spacing w:val="-4"/>
        </w:rPr>
        <w:t> </w:t>
      </w:r>
      <w:r>
        <w:rPr>
          <w:color w:val="231F20"/>
        </w:rPr>
        <w:t>trabajo,</w:t>
      </w:r>
      <w:r>
        <w:rPr>
          <w:color w:val="231F20"/>
          <w:spacing w:val="-4"/>
        </w:rPr>
        <w:t> </w:t>
      </w:r>
      <w:r>
        <w:rPr>
          <w:color w:val="231F20"/>
        </w:rPr>
        <w:t>como</w:t>
      </w:r>
      <w:r>
        <w:rPr>
          <w:color w:val="231F20"/>
          <w:spacing w:val="-4"/>
        </w:rPr>
        <w:t> </w:t>
      </w:r>
      <w:r>
        <w:rPr>
          <w:color w:val="231F20"/>
        </w:rPr>
        <w:t>principales</w:t>
      </w:r>
    </w:p>
    <w:p>
      <w:pPr>
        <w:pStyle w:val="BodyText"/>
        <w:tabs>
          <w:tab w:pos="5270" w:val="left" w:leader="none"/>
        </w:tabs>
        <w:spacing w:line="328" w:lineRule="exact"/>
        <w:ind w:left="110"/>
        <w:rPr>
          <w:rFonts w:ascii="Calibri" w:hAnsi="Calibri"/>
          <w:sz w:val="154"/>
        </w:rPr>
      </w:pPr>
      <w:r>
        <w:rPr>
          <w:color w:val="231F20"/>
          <w:w w:val="103"/>
        </w:rPr>
        <w:t>d</w:t>
      </w:r>
      <w:r>
        <w:rPr>
          <w:color w:val="231F20"/>
          <w:spacing w:val="-2"/>
          <w:w w:val="103"/>
        </w:rPr>
        <w:t>o</w:t>
      </w:r>
      <w:r>
        <w:rPr>
          <w:color w:val="231F20"/>
          <w:w w:val="100"/>
        </w:rPr>
        <w:t>le</w:t>
      </w:r>
      <w:r>
        <w:rPr>
          <w:color w:val="231F20"/>
          <w:spacing w:val="-1"/>
          <w:w w:val="100"/>
        </w:rPr>
        <w:t>n</w:t>
      </w:r>
      <w:r>
        <w:rPr>
          <w:color w:val="231F20"/>
          <w:w w:val="95"/>
        </w:rPr>
        <w:t>ci</w:t>
      </w:r>
      <w:r>
        <w:rPr>
          <w:color w:val="231F20"/>
          <w:spacing w:val="-1"/>
          <w:w w:val="98"/>
        </w:rPr>
        <w:t>a</w:t>
      </w:r>
      <w:r>
        <w:rPr>
          <w:color w:val="231F20"/>
          <w:w w:val="94"/>
        </w:rPr>
        <w:t>s</w:t>
      </w:r>
      <w:r>
        <w:rPr>
          <w:color w:val="231F20"/>
          <w:spacing w:val="-6"/>
        </w:rPr>
        <w:t> </w:t>
      </w:r>
      <w:r>
        <w:rPr>
          <w:color w:val="231F20"/>
          <w:w w:val="104"/>
        </w:rPr>
        <w:t>p</w:t>
      </w:r>
      <w:r>
        <w:rPr>
          <w:color w:val="231F20"/>
          <w:spacing w:val="-1"/>
          <w:w w:val="94"/>
        </w:rPr>
        <w:t>s</w:t>
      </w:r>
      <w:r>
        <w:rPr>
          <w:rFonts w:ascii="Calibri" w:hAnsi="Calibri"/>
          <w:color w:val="DADBDC"/>
          <w:spacing w:val="-870"/>
          <w:w w:val="91"/>
          <w:position w:val="-78"/>
          <w:sz w:val="154"/>
        </w:rPr>
        <w:t>D</w:t>
      </w:r>
      <w:r>
        <w:rPr>
          <w:color w:val="231F20"/>
          <w:w w:val="100"/>
        </w:rPr>
        <w:t>í</w:t>
      </w:r>
      <w:r>
        <w:rPr>
          <w:color w:val="231F20"/>
          <w:spacing w:val="-3"/>
          <w:w w:val="100"/>
        </w:rPr>
        <w:t>q</w:t>
      </w:r>
      <w:r>
        <w:rPr>
          <w:color w:val="231F20"/>
          <w:w w:val="100"/>
        </w:rPr>
        <w:t>uic</w:t>
      </w:r>
      <w:r>
        <w:rPr>
          <w:color w:val="231F20"/>
          <w:spacing w:val="-1"/>
          <w:w w:val="98"/>
        </w:rPr>
        <w:t>a</w:t>
      </w:r>
      <w:r>
        <w:rPr>
          <w:color w:val="231F20"/>
          <w:w w:val="94"/>
        </w:rPr>
        <w:t>s</w:t>
      </w:r>
      <w:r>
        <w:rPr>
          <w:color w:val="231F20"/>
          <w:spacing w:val="-6"/>
        </w:rPr>
        <w:t> </w:t>
      </w:r>
      <w:r>
        <w:rPr>
          <w:color w:val="231F20"/>
          <w:w w:val="105"/>
        </w:rPr>
        <w:t>d</w:t>
      </w:r>
      <w:r>
        <w:rPr>
          <w:color w:val="231F20"/>
          <w:spacing w:val="-100"/>
          <w:w w:val="95"/>
        </w:rPr>
        <w:t>e</w:t>
      </w:r>
      <w:r>
        <w:rPr>
          <w:rFonts w:ascii="Calibri" w:hAnsi="Calibri"/>
          <w:color w:val="DADBDC"/>
          <w:spacing w:val="-746"/>
          <w:w w:val="91"/>
          <w:position w:val="-78"/>
          <w:sz w:val="154"/>
        </w:rPr>
        <w:t>U</w:t>
      </w:r>
      <w:r>
        <w:rPr>
          <w:color w:val="231F20"/>
          <w:w w:val="96"/>
        </w:rPr>
        <w:t>los</w:t>
      </w:r>
      <w:r>
        <w:rPr>
          <w:color w:val="231F20"/>
          <w:spacing w:val="-6"/>
        </w:rPr>
        <w:t> </w:t>
      </w:r>
      <w:r>
        <w:rPr>
          <w:color w:val="231F20"/>
          <w:w w:val="104"/>
        </w:rPr>
        <w:t>i</w:t>
      </w:r>
      <w:r>
        <w:rPr>
          <w:color w:val="231F20"/>
          <w:spacing w:val="-6"/>
          <w:w w:val="104"/>
        </w:rPr>
        <w:t>n</w:t>
      </w:r>
      <w:r>
        <w:rPr>
          <w:color w:val="231F20"/>
          <w:spacing w:val="-2"/>
          <w:w w:val="92"/>
        </w:rPr>
        <w:t>v</w:t>
      </w:r>
      <w:r>
        <w:rPr>
          <w:color w:val="231F20"/>
          <w:w w:val="95"/>
        </w:rPr>
        <w:t>e</w:t>
      </w:r>
      <w:r>
        <w:rPr>
          <w:color w:val="231F20"/>
          <w:spacing w:val="-84"/>
          <w:w w:val="94"/>
        </w:rPr>
        <w:t>s</w:t>
      </w:r>
      <w:r>
        <w:rPr>
          <w:rFonts w:ascii="Calibri" w:hAnsi="Calibri"/>
          <w:color w:val="DADBDC"/>
          <w:spacing w:val="-1058"/>
          <w:w w:val="86"/>
          <w:position w:val="-78"/>
          <w:sz w:val="154"/>
        </w:rPr>
        <w:t>M</w:t>
      </w:r>
      <w:r>
        <w:rPr>
          <w:color w:val="231F20"/>
          <w:spacing w:val="1"/>
          <w:w w:val="109"/>
        </w:rPr>
        <w:t>t</w:t>
      </w:r>
      <w:r>
        <w:rPr>
          <w:color w:val="231F20"/>
          <w:w w:val="99"/>
        </w:rPr>
        <w:t>igad</w:t>
      </w:r>
      <w:r>
        <w:rPr>
          <w:color w:val="231F20"/>
          <w:spacing w:val="-3"/>
          <w:w w:val="99"/>
        </w:rPr>
        <w:t>o</w:t>
      </w:r>
      <w:r>
        <w:rPr>
          <w:color w:val="231F20"/>
          <w:spacing w:val="-4"/>
          <w:w w:val="111"/>
        </w:rPr>
        <w:t>r</w:t>
      </w:r>
      <w:r>
        <w:rPr>
          <w:color w:val="231F20"/>
          <w:w w:val="95"/>
        </w:rPr>
        <w:t>es</w:t>
      </w:r>
      <w:r>
        <w:rPr>
          <w:color w:val="231F20"/>
          <w:spacing w:val="-6"/>
        </w:rPr>
        <w:t> </w:t>
      </w:r>
      <w:r>
        <w:rPr>
          <w:color w:val="231F20"/>
          <w:spacing w:val="-17"/>
          <w:w w:val="105"/>
        </w:rPr>
        <w:t>d</w:t>
      </w:r>
      <w:r>
        <w:rPr>
          <w:rFonts w:ascii="Calibri" w:hAnsi="Calibri"/>
          <w:color w:val="DADBDC"/>
          <w:spacing w:val="-1125"/>
          <w:w w:val="86"/>
          <w:position w:val="-78"/>
          <w:sz w:val="154"/>
        </w:rPr>
        <w:t>M</w:t>
      </w:r>
      <w:r>
        <w:rPr>
          <w:color w:val="231F20"/>
          <w:spacing w:val="2"/>
          <w:w w:val="102"/>
        </w:rPr>
        <w:t>o</w:t>
      </w:r>
      <w:r>
        <w:rPr>
          <w:color w:val="231F20"/>
          <w:w w:val="100"/>
        </w:rPr>
        <w:t>ce</w:t>
      </w:r>
      <w:r>
        <w:rPr>
          <w:color w:val="231F20"/>
          <w:spacing w:val="-5"/>
          <w:w w:val="100"/>
        </w:rPr>
        <w:t>n</w:t>
      </w:r>
      <w:r>
        <w:rPr>
          <w:color w:val="231F20"/>
          <w:spacing w:val="-2"/>
          <w:w w:val="109"/>
        </w:rPr>
        <w:t>t</w:t>
      </w:r>
      <w:r>
        <w:rPr>
          <w:color w:val="231F20"/>
          <w:w w:val="94"/>
        </w:rPr>
        <w:t>es.</w:t>
      </w:r>
      <w:r>
        <w:rPr>
          <w:color w:val="231F20"/>
        </w:rPr>
        <w:tab/>
      </w:r>
      <w:r>
        <w:rPr>
          <w:rFonts w:ascii="Calibri" w:hAnsi="Calibri"/>
          <w:color w:val="DADBDC"/>
          <w:spacing w:val="-15"/>
          <w:w w:val="101"/>
          <w:position w:val="-78"/>
          <w:sz w:val="154"/>
        </w:rPr>
        <w:t>Y</w:t>
      </w:r>
    </w:p>
    <w:p>
      <w:pPr>
        <w:pStyle w:val="BodyText"/>
        <w:spacing w:line="228" w:lineRule="exact"/>
        <w:ind w:left="110" w:firstLine="453"/>
        <w:jc w:val="both"/>
      </w:pPr>
      <w:r>
        <w:rPr>
          <w:color w:val="231F20"/>
        </w:rPr>
        <w:t>Lo  anterior,  debido  al  ambiente  de  trabajo  caracterizado  por    la</w:t>
      </w:r>
    </w:p>
    <w:p>
      <w:pPr>
        <w:pStyle w:val="BodyText"/>
        <w:spacing w:line="242" w:lineRule="auto" w:before="4"/>
        <w:ind w:left="110" w:right="115"/>
        <w:jc w:val="both"/>
      </w:pPr>
      <w:r>
        <w:rPr>
          <w:color w:val="231F20"/>
        </w:rPr>
        <w:t>competitividad y la marcada presencia de grupos de </w:t>
      </w:r>
      <w:r>
        <w:rPr>
          <w:color w:val="231F20"/>
          <w:spacing w:val="-2"/>
        </w:rPr>
        <w:t>poder, </w:t>
      </w:r>
      <w:r>
        <w:rPr>
          <w:color w:val="231F20"/>
        </w:rPr>
        <w:t>los cuales toman decisiones sobre la forma de trabajo de la universidad, signos representativos del productivismo. Es también en este contexto que los investigadores</w:t>
      </w:r>
      <w:r>
        <w:rPr>
          <w:color w:val="231F20"/>
          <w:spacing w:val="-23"/>
        </w:rPr>
        <w:t> </w:t>
      </w:r>
      <w:r>
        <w:rPr>
          <w:color w:val="231F20"/>
        </w:rPr>
        <w:t>docentes</w:t>
      </w:r>
      <w:r>
        <w:rPr>
          <w:color w:val="231F20"/>
          <w:spacing w:val="-23"/>
        </w:rPr>
        <w:t> </w:t>
      </w:r>
      <w:r>
        <w:rPr>
          <w:color w:val="231F20"/>
        </w:rPr>
        <w:t>desarrollan</w:t>
      </w:r>
      <w:r>
        <w:rPr>
          <w:color w:val="231F20"/>
          <w:spacing w:val="-23"/>
        </w:rPr>
        <w:t> </w:t>
      </w:r>
      <w:r>
        <w:rPr>
          <w:color w:val="231F20"/>
        </w:rPr>
        <w:t>relaciones</w:t>
      </w:r>
      <w:r>
        <w:rPr>
          <w:color w:val="231F20"/>
          <w:spacing w:val="-23"/>
        </w:rPr>
        <w:t> </w:t>
      </w:r>
      <w:r>
        <w:rPr>
          <w:color w:val="231F20"/>
        </w:rPr>
        <w:t>socioprofesionales</w:t>
      </w:r>
      <w:r>
        <w:rPr>
          <w:color w:val="231F20"/>
          <w:spacing w:val="-23"/>
        </w:rPr>
        <w:t> </w:t>
      </w:r>
      <w:r>
        <w:rPr>
          <w:color w:val="231F20"/>
        </w:rPr>
        <w:t>e</w:t>
      </w:r>
      <w:r>
        <w:rPr>
          <w:color w:val="231F20"/>
          <w:spacing w:val="-23"/>
        </w:rPr>
        <w:t> </w:t>
      </w:r>
      <w:r>
        <w:rPr>
          <w:color w:val="231F20"/>
        </w:rPr>
        <w:t>incluso amorosas de manera endogámica, hecho facilitado por la constante interacción diaria y la cantidad de tiempo que ésta</w:t>
      </w:r>
      <w:r>
        <w:rPr>
          <w:color w:val="231F20"/>
          <w:spacing w:val="-19"/>
        </w:rPr>
        <w:t> </w:t>
      </w:r>
      <w:r>
        <w:rPr>
          <w:color w:val="231F20"/>
        </w:rPr>
        <w:t>amerita.</w:t>
      </w:r>
    </w:p>
    <w:p>
      <w:pPr>
        <w:pStyle w:val="BodyText"/>
        <w:spacing w:line="242" w:lineRule="auto" w:before="1"/>
        <w:ind w:left="110" w:right="114" w:firstLine="453"/>
        <w:jc w:val="both"/>
      </w:pPr>
      <w:r>
        <w:rPr>
          <w:color w:val="231F20"/>
        </w:rPr>
        <w:t>Aunque el acoso moral y las afectaciones a la salud mental tienen diferentes consecuencias, surgen del mismo contexto suscitado por el productivismo. En la muestra, el acoso moral, se da por medio de:</w:t>
      </w:r>
    </w:p>
    <w:p>
      <w:pPr>
        <w:pStyle w:val="BodyText"/>
        <w:spacing w:before="5"/>
      </w:pPr>
    </w:p>
    <w:p>
      <w:pPr>
        <w:pStyle w:val="ListParagraph"/>
        <w:numPr>
          <w:ilvl w:val="0"/>
          <w:numId w:val="18"/>
        </w:numPr>
        <w:tabs>
          <w:tab w:pos="564" w:val="left" w:leader="none"/>
        </w:tabs>
        <w:spacing w:line="280" w:lineRule="exact" w:before="0" w:after="0"/>
        <w:ind w:left="563" w:right="568" w:hanging="453"/>
        <w:jc w:val="both"/>
        <w:rPr>
          <w:sz w:val="24"/>
        </w:rPr>
      </w:pPr>
      <w:r>
        <w:rPr>
          <w:b/>
          <w:color w:val="231F20"/>
          <w:sz w:val="24"/>
        </w:rPr>
        <w:t>El aislamiento: </w:t>
      </w:r>
      <w:r>
        <w:rPr>
          <w:color w:val="231F20"/>
          <w:spacing w:val="-14"/>
          <w:sz w:val="24"/>
        </w:rPr>
        <w:t>Ya </w:t>
      </w:r>
      <w:r>
        <w:rPr>
          <w:color w:val="231F20"/>
          <w:sz w:val="24"/>
        </w:rPr>
        <w:t>sea porque el grupo de </w:t>
      </w:r>
      <w:r>
        <w:rPr>
          <w:color w:val="231F20"/>
          <w:spacing w:val="-2"/>
          <w:sz w:val="24"/>
        </w:rPr>
        <w:t>poder, </w:t>
      </w:r>
      <w:r>
        <w:rPr>
          <w:color w:val="231F20"/>
          <w:sz w:val="24"/>
        </w:rPr>
        <w:t>aísla a algún académico</w:t>
      </w:r>
      <w:r>
        <w:rPr>
          <w:color w:val="231F20"/>
          <w:spacing w:val="-8"/>
          <w:sz w:val="24"/>
        </w:rPr>
        <w:t> </w:t>
      </w:r>
      <w:r>
        <w:rPr>
          <w:color w:val="231F20"/>
          <w:sz w:val="24"/>
        </w:rPr>
        <w:t>en</w:t>
      </w:r>
      <w:r>
        <w:rPr>
          <w:color w:val="231F20"/>
          <w:spacing w:val="-8"/>
          <w:sz w:val="24"/>
        </w:rPr>
        <w:t> </w:t>
      </w:r>
      <w:r>
        <w:rPr>
          <w:color w:val="231F20"/>
          <w:sz w:val="24"/>
        </w:rPr>
        <w:t>particular</w:t>
      </w:r>
      <w:r>
        <w:rPr>
          <w:color w:val="231F20"/>
          <w:spacing w:val="-8"/>
          <w:sz w:val="24"/>
        </w:rPr>
        <w:t> </w:t>
      </w:r>
      <w:r>
        <w:rPr>
          <w:color w:val="231F20"/>
          <w:sz w:val="24"/>
        </w:rPr>
        <w:t>o</w:t>
      </w:r>
      <w:r>
        <w:rPr>
          <w:color w:val="231F20"/>
          <w:spacing w:val="-8"/>
          <w:sz w:val="24"/>
        </w:rPr>
        <w:t> </w:t>
      </w:r>
      <w:r>
        <w:rPr>
          <w:color w:val="231F20"/>
          <w:sz w:val="24"/>
        </w:rPr>
        <w:t>porque</w:t>
      </w:r>
      <w:r>
        <w:rPr>
          <w:color w:val="231F20"/>
          <w:spacing w:val="-8"/>
          <w:sz w:val="24"/>
        </w:rPr>
        <w:t> </w:t>
      </w:r>
      <w:r>
        <w:rPr>
          <w:color w:val="231F20"/>
          <w:sz w:val="24"/>
        </w:rPr>
        <w:t>el</w:t>
      </w:r>
      <w:r>
        <w:rPr>
          <w:color w:val="231F20"/>
          <w:spacing w:val="-8"/>
          <w:sz w:val="24"/>
        </w:rPr>
        <w:t> </w:t>
      </w:r>
      <w:r>
        <w:rPr>
          <w:color w:val="231F20"/>
          <w:sz w:val="24"/>
        </w:rPr>
        <w:t>mismo</w:t>
      </w:r>
      <w:r>
        <w:rPr>
          <w:color w:val="231F20"/>
          <w:spacing w:val="-8"/>
          <w:sz w:val="24"/>
        </w:rPr>
        <w:t> </w:t>
      </w:r>
      <w:r>
        <w:rPr>
          <w:color w:val="231F20"/>
          <w:sz w:val="24"/>
        </w:rPr>
        <w:t>académico</w:t>
      </w:r>
      <w:r>
        <w:rPr>
          <w:color w:val="231F20"/>
          <w:spacing w:val="-8"/>
          <w:sz w:val="24"/>
        </w:rPr>
        <w:t> </w:t>
      </w:r>
      <w:r>
        <w:rPr>
          <w:color w:val="231F20"/>
          <w:sz w:val="24"/>
        </w:rPr>
        <w:t>se</w:t>
      </w:r>
      <w:r>
        <w:rPr>
          <w:color w:val="231F20"/>
          <w:spacing w:val="-8"/>
          <w:sz w:val="24"/>
        </w:rPr>
        <w:t> </w:t>
      </w:r>
      <w:r>
        <w:rPr>
          <w:color w:val="231F20"/>
          <w:sz w:val="24"/>
        </w:rPr>
        <w:t>abstrae de reuniones, juntas o cualquier </w:t>
      </w:r>
      <w:r>
        <w:rPr>
          <w:color w:val="231F20"/>
          <w:spacing w:val="-3"/>
          <w:sz w:val="24"/>
        </w:rPr>
        <w:t>evento, </w:t>
      </w:r>
      <w:r>
        <w:rPr>
          <w:color w:val="231F20"/>
          <w:sz w:val="24"/>
        </w:rPr>
        <w:t>debido a que se siente incómodo</w:t>
      </w:r>
      <w:r>
        <w:rPr>
          <w:color w:val="231F20"/>
          <w:spacing w:val="-14"/>
          <w:sz w:val="24"/>
        </w:rPr>
        <w:t> </w:t>
      </w:r>
      <w:r>
        <w:rPr>
          <w:color w:val="231F20"/>
          <w:sz w:val="24"/>
        </w:rPr>
        <w:t>y</w:t>
      </w:r>
      <w:r>
        <w:rPr>
          <w:color w:val="231F20"/>
          <w:spacing w:val="-14"/>
          <w:sz w:val="24"/>
        </w:rPr>
        <w:t> </w:t>
      </w:r>
      <w:r>
        <w:rPr>
          <w:color w:val="231F20"/>
          <w:sz w:val="24"/>
        </w:rPr>
        <w:t>prefiere</w:t>
      </w:r>
      <w:r>
        <w:rPr>
          <w:color w:val="231F20"/>
          <w:spacing w:val="-14"/>
          <w:sz w:val="24"/>
        </w:rPr>
        <w:t> </w:t>
      </w:r>
      <w:r>
        <w:rPr>
          <w:color w:val="231F20"/>
          <w:sz w:val="24"/>
        </w:rPr>
        <w:t>abstraerse</w:t>
      </w:r>
      <w:r>
        <w:rPr>
          <w:color w:val="231F20"/>
          <w:spacing w:val="-14"/>
          <w:sz w:val="24"/>
        </w:rPr>
        <w:t> </w:t>
      </w:r>
      <w:r>
        <w:rPr>
          <w:color w:val="231F20"/>
          <w:sz w:val="24"/>
        </w:rPr>
        <w:t>de</w:t>
      </w:r>
      <w:r>
        <w:rPr>
          <w:color w:val="231F20"/>
          <w:spacing w:val="-14"/>
          <w:sz w:val="24"/>
        </w:rPr>
        <w:t> </w:t>
      </w:r>
      <w:r>
        <w:rPr>
          <w:color w:val="231F20"/>
          <w:sz w:val="24"/>
        </w:rPr>
        <w:t>dichas</w:t>
      </w:r>
      <w:r>
        <w:rPr>
          <w:color w:val="231F20"/>
          <w:spacing w:val="-14"/>
          <w:sz w:val="24"/>
        </w:rPr>
        <w:t> </w:t>
      </w:r>
      <w:r>
        <w:rPr>
          <w:color w:val="231F20"/>
          <w:sz w:val="24"/>
        </w:rPr>
        <w:t>convivencias.</w:t>
      </w:r>
    </w:p>
    <w:p>
      <w:pPr>
        <w:pStyle w:val="ListParagraph"/>
        <w:numPr>
          <w:ilvl w:val="0"/>
          <w:numId w:val="18"/>
        </w:numPr>
        <w:tabs>
          <w:tab w:pos="564" w:val="left" w:leader="none"/>
        </w:tabs>
        <w:spacing w:line="280" w:lineRule="exact" w:before="0" w:after="0"/>
        <w:ind w:left="563" w:right="568" w:hanging="453"/>
        <w:jc w:val="both"/>
        <w:rPr>
          <w:sz w:val="24"/>
        </w:rPr>
      </w:pPr>
      <w:r>
        <w:rPr>
          <w:b/>
          <w:color w:val="231F20"/>
          <w:sz w:val="24"/>
        </w:rPr>
        <w:t>Afectación de terceros: </w:t>
      </w:r>
      <w:r>
        <w:rPr>
          <w:color w:val="231F20"/>
          <w:sz w:val="24"/>
        </w:rPr>
        <w:t>En caso de que el grupo de poder</w:t>
      </w:r>
      <w:r>
        <w:rPr>
          <w:color w:val="231F20"/>
          <w:spacing w:val="-22"/>
          <w:sz w:val="24"/>
        </w:rPr>
        <w:t> </w:t>
      </w:r>
      <w:r>
        <w:rPr>
          <w:color w:val="231F20"/>
          <w:sz w:val="24"/>
        </w:rPr>
        <w:t>tenga poca influencia para dañar al profesor en cuestión, terminan por dañar a los alumnos del profesor en cuestión, por medio de las calificaciones</w:t>
      </w:r>
      <w:r>
        <w:rPr>
          <w:color w:val="231F20"/>
          <w:spacing w:val="-19"/>
          <w:sz w:val="24"/>
        </w:rPr>
        <w:t> </w:t>
      </w:r>
      <w:r>
        <w:rPr>
          <w:color w:val="231F20"/>
          <w:sz w:val="24"/>
        </w:rPr>
        <w:t>o</w:t>
      </w:r>
      <w:r>
        <w:rPr>
          <w:color w:val="231F20"/>
          <w:spacing w:val="-19"/>
          <w:sz w:val="24"/>
        </w:rPr>
        <w:t> </w:t>
      </w:r>
      <w:r>
        <w:rPr>
          <w:color w:val="231F20"/>
          <w:sz w:val="24"/>
        </w:rPr>
        <w:t>malos</w:t>
      </w:r>
      <w:r>
        <w:rPr>
          <w:color w:val="231F20"/>
          <w:spacing w:val="-19"/>
          <w:sz w:val="24"/>
        </w:rPr>
        <w:t> </w:t>
      </w:r>
      <w:r>
        <w:rPr>
          <w:color w:val="231F20"/>
          <w:sz w:val="24"/>
        </w:rPr>
        <w:t>tratos.</w:t>
      </w:r>
    </w:p>
    <w:p>
      <w:pPr>
        <w:pStyle w:val="ListParagraph"/>
        <w:numPr>
          <w:ilvl w:val="0"/>
          <w:numId w:val="18"/>
        </w:numPr>
        <w:tabs>
          <w:tab w:pos="564" w:val="left" w:leader="none"/>
        </w:tabs>
        <w:spacing w:line="280" w:lineRule="exact" w:before="0" w:after="0"/>
        <w:ind w:left="563" w:right="568" w:hanging="453"/>
        <w:jc w:val="both"/>
        <w:rPr>
          <w:sz w:val="24"/>
        </w:rPr>
      </w:pPr>
      <w:r>
        <w:rPr>
          <w:b/>
          <w:color w:val="231F20"/>
          <w:sz w:val="24"/>
        </w:rPr>
        <w:t>Bloqueo de información: </w:t>
      </w:r>
      <w:r>
        <w:rPr>
          <w:color w:val="231F20"/>
          <w:sz w:val="24"/>
        </w:rPr>
        <w:t>Limitan la información relativa a las tesis</w:t>
      </w:r>
      <w:r>
        <w:rPr>
          <w:color w:val="231F20"/>
          <w:spacing w:val="38"/>
          <w:sz w:val="24"/>
        </w:rPr>
        <w:t> </w:t>
      </w:r>
      <w:r>
        <w:rPr>
          <w:color w:val="231F20"/>
          <w:sz w:val="24"/>
        </w:rPr>
        <w:t>que</w:t>
      </w:r>
      <w:r>
        <w:rPr>
          <w:color w:val="231F20"/>
          <w:spacing w:val="38"/>
          <w:sz w:val="24"/>
        </w:rPr>
        <w:t> </w:t>
      </w:r>
      <w:r>
        <w:rPr>
          <w:color w:val="231F20"/>
          <w:sz w:val="24"/>
        </w:rPr>
        <w:t>los</w:t>
      </w:r>
      <w:r>
        <w:rPr>
          <w:color w:val="231F20"/>
          <w:spacing w:val="38"/>
          <w:sz w:val="24"/>
        </w:rPr>
        <w:t> </w:t>
      </w:r>
      <w:r>
        <w:rPr>
          <w:color w:val="231F20"/>
          <w:sz w:val="24"/>
        </w:rPr>
        <w:t>investigadores</w:t>
      </w:r>
      <w:r>
        <w:rPr>
          <w:color w:val="231F20"/>
          <w:spacing w:val="38"/>
          <w:sz w:val="24"/>
        </w:rPr>
        <w:t> </w:t>
      </w:r>
      <w:r>
        <w:rPr>
          <w:color w:val="231F20"/>
          <w:sz w:val="24"/>
        </w:rPr>
        <w:t>docentes</w:t>
      </w:r>
      <w:r>
        <w:rPr>
          <w:color w:val="231F20"/>
          <w:spacing w:val="38"/>
          <w:sz w:val="24"/>
        </w:rPr>
        <w:t> </w:t>
      </w:r>
      <w:r>
        <w:rPr>
          <w:color w:val="231F20"/>
          <w:sz w:val="24"/>
        </w:rPr>
        <w:t>pueden</w:t>
      </w:r>
      <w:r>
        <w:rPr>
          <w:color w:val="231F20"/>
          <w:spacing w:val="38"/>
          <w:sz w:val="24"/>
        </w:rPr>
        <w:t> </w:t>
      </w:r>
      <w:r>
        <w:rPr>
          <w:color w:val="231F20"/>
          <w:sz w:val="24"/>
        </w:rPr>
        <w:t>dirigir,</w:t>
      </w:r>
      <w:r>
        <w:rPr>
          <w:color w:val="231F20"/>
          <w:spacing w:val="38"/>
          <w:sz w:val="24"/>
        </w:rPr>
        <w:t> </w:t>
      </w:r>
      <w:r>
        <w:rPr>
          <w:color w:val="231F20"/>
          <w:sz w:val="24"/>
        </w:rPr>
        <w:t>tomando</w:t>
      </w:r>
    </w:p>
    <w:p>
      <w:pPr>
        <w:spacing w:after="0" w:line="280" w:lineRule="exact"/>
        <w:jc w:val="both"/>
        <w:rPr>
          <w:sz w:val="24"/>
        </w:rPr>
        <w:sectPr>
          <w:pgSz w:w="9360" w:h="12480"/>
          <w:pgMar w:header="486" w:footer="504" w:top="880" w:bottom="700" w:left="740" w:right="1300"/>
        </w:sectPr>
      </w:pPr>
    </w:p>
    <w:p>
      <w:pPr>
        <w:pStyle w:val="BodyText"/>
        <w:rPr>
          <w:sz w:val="20"/>
        </w:rPr>
      </w:pPr>
    </w:p>
    <w:p>
      <w:pPr>
        <w:pStyle w:val="BodyText"/>
        <w:spacing w:line="264" w:lineRule="exact" w:before="206"/>
        <w:ind w:left="1870" w:right="765"/>
      </w:pPr>
      <w:r>
        <w:rPr>
          <w:color w:val="231F20"/>
        </w:rPr>
        <w:t>asesores externos y no a los mismos de la universidad.</w:t>
      </w:r>
    </w:p>
    <w:p>
      <w:pPr>
        <w:pStyle w:val="ListParagraph"/>
        <w:numPr>
          <w:ilvl w:val="1"/>
          <w:numId w:val="18"/>
        </w:numPr>
        <w:tabs>
          <w:tab w:pos="1871" w:val="left" w:leader="none"/>
        </w:tabs>
        <w:spacing w:line="280" w:lineRule="exact" w:before="16" w:after="0"/>
        <w:ind w:left="1870" w:right="562" w:hanging="453"/>
        <w:jc w:val="both"/>
        <w:rPr>
          <w:sz w:val="24"/>
        </w:rPr>
      </w:pPr>
      <w:r>
        <w:rPr>
          <w:b/>
          <w:color w:val="231F20"/>
          <w:sz w:val="24"/>
        </w:rPr>
        <w:t>Chismes y rumores: </w:t>
      </w:r>
      <w:r>
        <w:rPr>
          <w:color w:val="231F20"/>
          <w:sz w:val="24"/>
        </w:rPr>
        <w:t>El grupo de poder esparce rumores y/o chismes</w:t>
      </w:r>
      <w:r>
        <w:rPr>
          <w:color w:val="231F20"/>
          <w:spacing w:val="-16"/>
          <w:sz w:val="24"/>
        </w:rPr>
        <w:t> </w:t>
      </w:r>
      <w:r>
        <w:rPr>
          <w:color w:val="231F20"/>
          <w:sz w:val="24"/>
        </w:rPr>
        <w:t>acerca</w:t>
      </w:r>
      <w:r>
        <w:rPr>
          <w:color w:val="231F20"/>
          <w:spacing w:val="-16"/>
          <w:sz w:val="24"/>
        </w:rPr>
        <w:t> </w:t>
      </w:r>
      <w:r>
        <w:rPr>
          <w:color w:val="231F20"/>
          <w:sz w:val="24"/>
        </w:rPr>
        <w:t>de</w:t>
      </w:r>
      <w:r>
        <w:rPr>
          <w:color w:val="231F20"/>
          <w:spacing w:val="-16"/>
          <w:sz w:val="24"/>
        </w:rPr>
        <w:t> </w:t>
      </w:r>
      <w:r>
        <w:rPr>
          <w:color w:val="231F20"/>
          <w:sz w:val="24"/>
        </w:rPr>
        <w:t>los</w:t>
      </w:r>
      <w:r>
        <w:rPr>
          <w:color w:val="231F20"/>
          <w:spacing w:val="-16"/>
          <w:sz w:val="24"/>
        </w:rPr>
        <w:t> </w:t>
      </w:r>
      <w:r>
        <w:rPr>
          <w:color w:val="231F20"/>
          <w:sz w:val="24"/>
        </w:rPr>
        <w:t>investigadores</w:t>
      </w:r>
      <w:r>
        <w:rPr>
          <w:color w:val="231F20"/>
          <w:spacing w:val="-16"/>
          <w:sz w:val="24"/>
        </w:rPr>
        <w:t> </w:t>
      </w:r>
      <w:r>
        <w:rPr>
          <w:color w:val="231F20"/>
          <w:sz w:val="24"/>
        </w:rPr>
        <w:t>docentes</w:t>
      </w:r>
      <w:r>
        <w:rPr>
          <w:color w:val="231F20"/>
          <w:spacing w:val="-16"/>
          <w:sz w:val="24"/>
        </w:rPr>
        <w:t> </w:t>
      </w:r>
      <w:r>
        <w:rPr>
          <w:color w:val="231F20"/>
          <w:sz w:val="24"/>
        </w:rPr>
        <w:t>acosados.</w:t>
      </w:r>
    </w:p>
    <w:p>
      <w:pPr>
        <w:pStyle w:val="ListParagraph"/>
        <w:numPr>
          <w:ilvl w:val="1"/>
          <w:numId w:val="18"/>
        </w:numPr>
        <w:tabs>
          <w:tab w:pos="1871" w:val="left" w:leader="none"/>
        </w:tabs>
        <w:spacing w:line="280" w:lineRule="exact" w:before="0" w:after="0"/>
        <w:ind w:left="1870" w:right="561" w:hanging="453"/>
        <w:jc w:val="both"/>
        <w:rPr>
          <w:sz w:val="24"/>
        </w:rPr>
      </w:pPr>
      <w:r>
        <w:rPr>
          <w:b/>
          <w:color w:val="231F20"/>
          <w:sz w:val="24"/>
        </w:rPr>
        <w:t>Asignación discrecional de recursos: </w:t>
      </w:r>
      <w:r>
        <w:rPr>
          <w:color w:val="231F20"/>
          <w:sz w:val="24"/>
        </w:rPr>
        <w:t>Los recursos para viajes, congresos y demás actividades son asignados por el grupo de poder de una manera parcial, lo mismo pasa con las vacantes dentro de la universidad que son asignadas por medio de relaciones más que de méritos en</w:t>
      </w:r>
      <w:r>
        <w:rPr>
          <w:color w:val="231F20"/>
          <w:spacing w:val="-43"/>
          <w:sz w:val="24"/>
        </w:rPr>
        <w:t> </w:t>
      </w:r>
      <w:r>
        <w:rPr>
          <w:color w:val="231F20"/>
          <w:sz w:val="24"/>
        </w:rPr>
        <w:t>sí.</w:t>
      </w:r>
    </w:p>
    <w:p>
      <w:pPr>
        <w:pStyle w:val="BodyText"/>
        <w:spacing w:before="3"/>
      </w:pPr>
    </w:p>
    <w:p>
      <w:pPr>
        <w:pStyle w:val="BodyText"/>
        <w:spacing w:line="242" w:lineRule="auto" w:before="1"/>
        <w:ind w:left="1417" w:right="107" w:firstLine="453"/>
        <w:jc w:val="both"/>
      </w:pPr>
      <w:r>
        <w:rPr/>
        <w:pict>
          <v:shape style="position:absolute;margin-left:129.244995pt;margin-top:46.568089pt;width:200.65pt;height:77.05pt;mso-position-horizontal-relative:page;mso-position-vertical-relative:paragraph;z-index:-12028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9"/>
                      <w:w w:val="101"/>
                      <w:sz w:val="154"/>
                    </w:rPr>
                    <w:t>Y</w:t>
                  </w:r>
                </w:p>
              </w:txbxContent>
            </v:textbox>
            <w10:wrap type="none"/>
          </v:shape>
        </w:pict>
      </w:r>
      <w:r>
        <w:rPr>
          <w:color w:val="231F20"/>
        </w:rPr>
        <w:t>Estas acciones responden al concepto de acoso moral planteado por Abajo-Olivares (2004)</w:t>
      </w:r>
      <w:r>
        <w:rPr>
          <w:color w:val="231F20"/>
          <w:position w:val="8"/>
          <w:sz w:val="14"/>
        </w:rPr>
        <w:t>68</w:t>
      </w:r>
      <w:r>
        <w:rPr>
          <w:color w:val="231F20"/>
        </w:rPr>
        <w:t>”(…)fenómeno en el que una persona o grupo de personas ejerce una violencia psicológica extrema, de forma sistemática y repetitiva (…) sobre otra persona en el lugar de trabajo, con la finalidad de destruir las redes de comunicación de la víctima o víctimas, destruir  su reputación, perturbar el ejercicio de su trabajo y conseguir finalmente que</w:t>
      </w:r>
      <w:r>
        <w:rPr>
          <w:color w:val="231F20"/>
          <w:spacing w:val="-7"/>
        </w:rPr>
        <w:t> </w:t>
      </w:r>
      <w:r>
        <w:rPr>
          <w:color w:val="231F20"/>
        </w:rPr>
        <w:t>esa</w:t>
      </w:r>
      <w:r>
        <w:rPr>
          <w:color w:val="231F20"/>
          <w:spacing w:val="-7"/>
        </w:rPr>
        <w:t> </w:t>
      </w:r>
      <w:r>
        <w:rPr>
          <w:color w:val="231F20"/>
        </w:rPr>
        <w:t>persona</w:t>
      </w:r>
      <w:r>
        <w:rPr>
          <w:color w:val="231F20"/>
          <w:spacing w:val="-7"/>
        </w:rPr>
        <w:t> </w:t>
      </w:r>
      <w:r>
        <w:rPr>
          <w:color w:val="231F20"/>
        </w:rPr>
        <w:t>o</w:t>
      </w:r>
      <w:r>
        <w:rPr>
          <w:color w:val="231F20"/>
          <w:spacing w:val="-7"/>
        </w:rPr>
        <w:t> </w:t>
      </w:r>
      <w:r>
        <w:rPr>
          <w:color w:val="231F20"/>
        </w:rPr>
        <w:t>personas</w:t>
      </w:r>
      <w:r>
        <w:rPr>
          <w:color w:val="231F20"/>
          <w:spacing w:val="-7"/>
        </w:rPr>
        <w:t> </w:t>
      </w:r>
      <w:r>
        <w:rPr>
          <w:color w:val="231F20"/>
        </w:rPr>
        <w:t>acaben</w:t>
      </w:r>
      <w:r>
        <w:rPr>
          <w:color w:val="231F20"/>
          <w:spacing w:val="-7"/>
        </w:rPr>
        <w:t> </w:t>
      </w:r>
      <w:r>
        <w:rPr>
          <w:color w:val="231F20"/>
        </w:rPr>
        <w:t>abandonando</w:t>
      </w:r>
      <w:r>
        <w:rPr>
          <w:color w:val="231F20"/>
          <w:spacing w:val="-7"/>
        </w:rPr>
        <w:t> </w:t>
      </w:r>
      <w:r>
        <w:rPr>
          <w:color w:val="231F20"/>
        </w:rPr>
        <w:t>el</w:t>
      </w:r>
      <w:r>
        <w:rPr>
          <w:color w:val="231F20"/>
          <w:spacing w:val="-7"/>
        </w:rPr>
        <w:t> </w:t>
      </w:r>
      <w:r>
        <w:rPr>
          <w:color w:val="231F20"/>
        </w:rPr>
        <w:t>lugar</w:t>
      </w:r>
      <w:r>
        <w:rPr>
          <w:color w:val="231F20"/>
          <w:spacing w:val="-7"/>
        </w:rPr>
        <w:t> </w:t>
      </w:r>
      <w:r>
        <w:rPr>
          <w:color w:val="231F20"/>
        </w:rPr>
        <w:t>de</w:t>
      </w:r>
      <w:r>
        <w:rPr>
          <w:color w:val="231F20"/>
          <w:spacing w:val="-7"/>
        </w:rPr>
        <w:t> </w:t>
      </w:r>
      <w:r>
        <w:rPr>
          <w:color w:val="231F20"/>
          <w:spacing w:val="-5"/>
        </w:rPr>
        <w:t>trabajo.”</w:t>
      </w:r>
      <w:r>
        <w:rPr>
          <w:color w:val="231F20"/>
          <w:spacing w:val="-7"/>
        </w:rPr>
        <w:t> </w:t>
      </w:r>
      <w:r>
        <w:rPr>
          <w:color w:val="231F20"/>
        </w:rPr>
        <w:t>En</w:t>
      </w:r>
      <w:r>
        <w:rPr>
          <w:color w:val="231F20"/>
          <w:spacing w:val="-7"/>
        </w:rPr>
        <w:t> </w:t>
      </w:r>
      <w:r>
        <w:rPr>
          <w:color w:val="231F20"/>
        </w:rPr>
        <w:t>el caso que se presentó en la muestra, no abandonó el trabajo como tal, pero sí el cuerpo académico en el que participaba, debido a las acciones antes mencionadas para violentarlo</w:t>
      </w:r>
      <w:r>
        <w:rPr>
          <w:color w:val="231F20"/>
          <w:spacing w:val="15"/>
        </w:rPr>
        <w:t> </w:t>
      </w:r>
      <w:r>
        <w:rPr>
          <w:color w:val="231F20"/>
        </w:rPr>
        <w:t>mentalmente.</w:t>
      </w:r>
    </w:p>
    <w:p>
      <w:pPr>
        <w:pStyle w:val="BodyText"/>
        <w:spacing w:line="242" w:lineRule="auto" w:before="1"/>
        <w:ind w:left="1417" w:right="107" w:firstLine="453"/>
        <w:jc w:val="both"/>
      </w:pPr>
      <w:r>
        <w:rPr>
          <w:color w:val="231F20"/>
          <w:spacing w:val="-5"/>
        </w:rPr>
        <w:t>También </w:t>
      </w:r>
      <w:r>
        <w:rPr>
          <w:color w:val="231F20"/>
        </w:rPr>
        <w:t>tenemos, las principales afectaciones en la salud mental son la depresión, el estrés, la adicción al trabajo y el burnout presentes en la muestra de estudio, principalmente derivadas del ambiente negativo y la sobrecarga de trabajo, esto debido al productivismo que se imponen con base en los estímulos económicos.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r>
        <w:rPr/>
        <w:drawing>
          <wp:anchor distT="0" distB="0" distL="0" distR="0" allowOverlap="1" layoutInCell="1" locked="0" behindDoc="0" simplePos="0" relativeHeight="6088">
            <wp:simplePos x="0" y="0"/>
            <wp:positionH relativeFrom="page">
              <wp:posOffset>257</wp:posOffset>
            </wp:positionH>
            <wp:positionV relativeFrom="paragraph">
              <wp:posOffset>176161</wp:posOffset>
            </wp:positionV>
            <wp:extent cx="4326194" cy="12287"/>
            <wp:effectExtent l="0" t="0" r="0" b="0"/>
            <wp:wrapTopAndBottom/>
            <wp:docPr id="83" name="image11.png" descr=""/>
            <wp:cNvGraphicFramePr>
              <a:graphicFrameLocks noChangeAspect="1"/>
            </wp:cNvGraphicFramePr>
            <a:graphic>
              <a:graphicData uri="http://schemas.openxmlformats.org/drawingml/2006/picture">
                <pic:pic>
                  <pic:nvPicPr>
                    <pic:cNvPr id="84" name="image11.png"/>
                    <pic:cNvPicPr/>
                  </pic:nvPicPr>
                  <pic:blipFill>
                    <a:blip r:embed="rId62" cstate="print"/>
                    <a:stretch>
                      <a:fillRect/>
                    </a:stretch>
                  </pic:blipFill>
                  <pic:spPr>
                    <a:xfrm>
                      <a:off x="0" y="0"/>
                      <a:ext cx="4326194" cy="12287"/>
                    </a:xfrm>
                    <a:prstGeom prst="rect">
                      <a:avLst/>
                    </a:prstGeom>
                  </pic:spPr>
                </pic:pic>
              </a:graphicData>
            </a:graphic>
          </wp:anchor>
        </w:drawing>
      </w:r>
    </w:p>
    <w:p>
      <w:pPr>
        <w:pStyle w:val="ListParagraph"/>
        <w:numPr>
          <w:ilvl w:val="0"/>
          <w:numId w:val="21"/>
        </w:numPr>
        <w:tabs>
          <w:tab w:pos="1758" w:val="left" w:leader="none"/>
        </w:tabs>
        <w:spacing w:line="240" w:lineRule="auto" w:before="77" w:after="0"/>
        <w:ind w:left="1757" w:right="0" w:hanging="340"/>
        <w:jc w:val="left"/>
        <w:rPr>
          <w:sz w:val="19"/>
        </w:rPr>
      </w:pPr>
      <w:r>
        <w:rPr>
          <w:color w:val="231F20"/>
          <w:sz w:val="19"/>
        </w:rPr>
        <w:t>Citado por Queiroz,</w:t>
      </w:r>
      <w:r>
        <w:rPr>
          <w:color w:val="231F20"/>
          <w:spacing w:val="-16"/>
          <w:sz w:val="19"/>
        </w:rPr>
        <w:t> </w:t>
      </w:r>
      <w:r>
        <w:rPr>
          <w:color w:val="231F20"/>
          <w:sz w:val="19"/>
        </w:rPr>
        <w:t>2006.</w:t>
      </w:r>
    </w:p>
    <w:p>
      <w:pPr>
        <w:spacing w:after="0" w:line="240" w:lineRule="auto"/>
        <w:jc w:val="left"/>
        <w:rPr>
          <w:sz w:val="19"/>
        </w:rPr>
        <w:sectPr>
          <w:footerReference w:type="default" r:id="rId189"/>
          <w:pgSz w:w="9360" w:h="12480"/>
          <w:pgMar w:footer="504" w:header="486" w:top="880" w:bottom="700" w:left="0" w:right="740"/>
        </w:sectPr>
      </w:pPr>
    </w:p>
    <w:p>
      <w:pPr>
        <w:pStyle w:val="BodyText"/>
        <w:spacing w:before="6"/>
        <w:rPr>
          <w:sz w:val="9"/>
        </w:rPr>
      </w:pPr>
    </w:p>
    <w:p>
      <w:pPr>
        <w:pStyle w:val="Heading5"/>
        <w:spacing w:line="242" w:lineRule="auto" w:before="54"/>
        <w:ind w:right="297"/>
        <w:jc w:val="center"/>
      </w:pPr>
      <w:r>
        <w:rPr>
          <w:color w:val="231F20"/>
        </w:rPr>
        <w:t>Diagrama1</w:t>
      </w:r>
      <w:r>
        <w:rPr>
          <w:color w:val="231F20"/>
          <w:spacing w:val="-26"/>
        </w:rPr>
        <w:t> </w:t>
      </w:r>
      <w:r>
        <w:rPr>
          <w:color w:val="231F20"/>
        </w:rPr>
        <w:t>“Relación</w:t>
      </w:r>
      <w:r>
        <w:rPr>
          <w:color w:val="231F20"/>
          <w:spacing w:val="-26"/>
        </w:rPr>
        <w:t> </w:t>
      </w:r>
      <w:r>
        <w:rPr>
          <w:color w:val="231F20"/>
        </w:rPr>
        <w:t>entre</w:t>
      </w:r>
      <w:r>
        <w:rPr>
          <w:color w:val="231F20"/>
          <w:spacing w:val="-26"/>
        </w:rPr>
        <w:t> </w:t>
      </w:r>
      <w:r>
        <w:rPr>
          <w:color w:val="231F20"/>
        </w:rPr>
        <w:t>fenómenos</w:t>
      </w:r>
      <w:r>
        <w:rPr>
          <w:color w:val="231F20"/>
          <w:spacing w:val="-26"/>
        </w:rPr>
        <w:t> </w:t>
      </w:r>
      <w:r>
        <w:rPr>
          <w:color w:val="231F20"/>
        </w:rPr>
        <w:t>psicosociales</w:t>
      </w:r>
      <w:r>
        <w:rPr>
          <w:color w:val="231F20"/>
          <w:spacing w:val="-26"/>
        </w:rPr>
        <w:t> </w:t>
      </w:r>
      <w:r>
        <w:rPr>
          <w:color w:val="231F20"/>
        </w:rPr>
        <w:t>que</w:t>
      </w:r>
      <w:r>
        <w:rPr>
          <w:color w:val="231F20"/>
          <w:spacing w:val="-26"/>
        </w:rPr>
        <w:t> </w:t>
      </w:r>
      <w:r>
        <w:rPr>
          <w:color w:val="231F20"/>
        </w:rPr>
        <w:t>aquejan</w:t>
      </w:r>
      <w:r>
        <w:rPr>
          <w:color w:val="231F20"/>
          <w:spacing w:val="-26"/>
        </w:rPr>
        <w:t> </w:t>
      </w:r>
      <w:r>
        <w:rPr>
          <w:color w:val="231F20"/>
        </w:rPr>
        <w:t>al </w:t>
      </w:r>
      <w:r>
        <w:rPr>
          <w:color w:val="231F20"/>
          <w:w w:val="95"/>
        </w:rPr>
        <w:t>investigador </w:t>
      </w:r>
      <w:r>
        <w:rPr>
          <w:color w:val="231F20"/>
          <w:spacing w:val="11"/>
          <w:w w:val="95"/>
        </w:rPr>
        <w:t> </w:t>
      </w:r>
      <w:r>
        <w:rPr>
          <w:color w:val="231F20"/>
          <w:spacing w:val="-6"/>
          <w:w w:val="95"/>
        </w:rPr>
        <w:t>docente”.</w:t>
      </w:r>
    </w:p>
    <w:p>
      <w:pPr>
        <w:pStyle w:val="BodyText"/>
        <w:rPr>
          <w:b/>
          <w:sz w:val="22"/>
        </w:rPr>
      </w:pPr>
    </w:p>
    <w:p>
      <w:pPr>
        <w:spacing w:before="0"/>
        <w:ind w:left="292" w:right="296" w:firstLine="0"/>
        <w:jc w:val="center"/>
        <w:rPr>
          <w:rFonts w:ascii="Palatino Linotype"/>
          <w:b/>
          <w:sz w:val="24"/>
        </w:rPr>
      </w:pPr>
      <w:r>
        <w:rPr>
          <w:rFonts w:ascii="Palatino Linotype"/>
          <w:b/>
          <w:color w:val="231F20"/>
          <w:w w:val="90"/>
          <w:sz w:val="24"/>
        </w:rPr>
        <w:t>Diagrama 1.2 Ambiente laboral del investigador docente.</w:t>
      </w:r>
    </w:p>
    <w:p>
      <w:pPr>
        <w:pStyle w:val="BodyText"/>
        <w:spacing w:before="8"/>
        <w:rPr>
          <w:rFonts w:ascii="Palatino Linotype"/>
          <w:b/>
          <w:sz w:val="15"/>
        </w:rPr>
      </w:pPr>
      <w:r>
        <w:rPr/>
        <w:drawing>
          <wp:anchor distT="0" distB="0" distL="0" distR="0" allowOverlap="1" layoutInCell="1" locked="0" behindDoc="0" simplePos="0" relativeHeight="6136">
            <wp:simplePos x="0" y="0"/>
            <wp:positionH relativeFrom="page">
              <wp:posOffset>828611</wp:posOffset>
            </wp:positionH>
            <wp:positionV relativeFrom="paragraph">
              <wp:posOffset>158384</wp:posOffset>
            </wp:positionV>
            <wp:extent cx="3922775" cy="3526535"/>
            <wp:effectExtent l="0" t="0" r="0" b="0"/>
            <wp:wrapTopAndBottom/>
            <wp:docPr id="85" name="image30.png" descr=""/>
            <wp:cNvGraphicFramePr>
              <a:graphicFrameLocks noChangeAspect="1"/>
            </wp:cNvGraphicFramePr>
            <a:graphic>
              <a:graphicData uri="http://schemas.openxmlformats.org/drawingml/2006/picture">
                <pic:pic>
                  <pic:nvPicPr>
                    <pic:cNvPr id="86" name="image30.png"/>
                    <pic:cNvPicPr/>
                  </pic:nvPicPr>
                  <pic:blipFill>
                    <a:blip r:embed="rId192" cstate="print"/>
                    <a:stretch>
                      <a:fillRect/>
                    </a:stretch>
                  </pic:blipFill>
                  <pic:spPr>
                    <a:xfrm>
                      <a:off x="0" y="0"/>
                      <a:ext cx="3922775" cy="3526535"/>
                    </a:xfrm>
                    <a:prstGeom prst="rect">
                      <a:avLst/>
                    </a:prstGeom>
                  </pic:spPr>
                </pic:pic>
              </a:graphicData>
            </a:graphic>
          </wp:anchor>
        </w:drawing>
      </w:r>
    </w:p>
    <w:p>
      <w:pPr>
        <w:pStyle w:val="BodyText"/>
        <w:spacing w:before="2"/>
        <w:rPr>
          <w:rFonts w:ascii="Palatino Linotype"/>
          <w:b/>
          <w:sz w:val="20"/>
        </w:rPr>
      </w:pPr>
    </w:p>
    <w:p>
      <w:pPr>
        <w:spacing w:before="0"/>
        <w:ind w:left="110" w:right="1992" w:firstLine="0"/>
        <w:jc w:val="left"/>
        <w:rPr>
          <w:sz w:val="19"/>
        </w:rPr>
      </w:pPr>
      <w:r>
        <w:rPr>
          <w:b/>
          <w:color w:val="231F20"/>
          <w:sz w:val="19"/>
        </w:rPr>
        <w:t>Fuente: </w:t>
      </w:r>
      <w:r>
        <w:rPr>
          <w:color w:val="231F20"/>
          <w:sz w:val="19"/>
        </w:rPr>
        <w:t>Creación propia 2012.</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line="242" w:lineRule="auto" w:before="113"/>
        <w:ind w:left="110" w:right="114" w:firstLine="453"/>
        <w:jc w:val="both"/>
      </w:pPr>
      <w:r>
        <w:rPr>
          <w:color w:val="231F20"/>
          <w:spacing w:val="-5"/>
        </w:rPr>
        <w:t>Todos </w:t>
      </w:r>
      <w:r>
        <w:rPr>
          <w:color w:val="231F20"/>
        </w:rPr>
        <w:t>los fenómenos citados anteriormente, tienen consecuencias graves</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investigadores</w:t>
      </w:r>
      <w:r>
        <w:rPr>
          <w:color w:val="231F20"/>
          <w:spacing w:val="-16"/>
        </w:rPr>
        <w:t> </w:t>
      </w:r>
      <w:r>
        <w:rPr>
          <w:color w:val="231F20"/>
        </w:rPr>
        <w:t>docentes,</w:t>
      </w:r>
      <w:r>
        <w:rPr>
          <w:color w:val="231F20"/>
          <w:spacing w:val="-16"/>
        </w:rPr>
        <w:t> </w:t>
      </w:r>
      <w:r>
        <w:rPr>
          <w:color w:val="231F20"/>
        </w:rPr>
        <w:t>tanto</w:t>
      </w:r>
      <w:r>
        <w:rPr>
          <w:color w:val="231F20"/>
          <w:spacing w:val="-16"/>
        </w:rPr>
        <w:t> </w:t>
      </w:r>
      <w:r>
        <w:rPr>
          <w:color w:val="231F20"/>
        </w:rPr>
        <w:t>a</w:t>
      </w:r>
      <w:r>
        <w:rPr>
          <w:color w:val="231F20"/>
          <w:spacing w:val="-16"/>
        </w:rPr>
        <w:t> </w:t>
      </w:r>
      <w:r>
        <w:rPr>
          <w:color w:val="231F20"/>
        </w:rPr>
        <w:t>nivel</w:t>
      </w:r>
      <w:r>
        <w:rPr>
          <w:color w:val="231F20"/>
          <w:spacing w:val="-16"/>
        </w:rPr>
        <w:t> </w:t>
      </w:r>
      <w:r>
        <w:rPr>
          <w:color w:val="231F20"/>
        </w:rPr>
        <w:t>físico</w:t>
      </w:r>
      <w:r>
        <w:rPr>
          <w:color w:val="231F20"/>
          <w:spacing w:val="-16"/>
        </w:rPr>
        <w:t> </w:t>
      </w:r>
      <w:r>
        <w:rPr>
          <w:color w:val="231F20"/>
        </w:rPr>
        <w:t>como</w:t>
      </w:r>
      <w:r>
        <w:rPr>
          <w:color w:val="231F20"/>
          <w:spacing w:val="-16"/>
        </w:rPr>
        <w:t> </w:t>
      </w:r>
      <w:r>
        <w:rPr>
          <w:color w:val="231F20"/>
        </w:rPr>
        <w:t>mental,</w:t>
      </w:r>
      <w:r>
        <w:rPr>
          <w:color w:val="231F20"/>
          <w:spacing w:val="-16"/>
        </w:rPr>
        <w:t> </w:t>
      </w:r>
      <w:r>
        <w:rPr>
          <w:color w:val="231F20"/>
        </w:rPr>
        <w:t>por lo</w:t>
      </w:r>
      <w:r>
        <w:rPr>
          <w:color w:val="231F20"/>
          <w:spacing w:val="-10"/>
        </w:rPr>
        <w:t> </w:t>
      </w:r>
      <w:r>
        <w:rPr>
          <w:color w:val="231F20"/>
        </w:rPr>
        <w:t>que</w:t>
      </w:r>
      <w:r>
        <w:rPr>
          <w:color w:val="231F20"/>
          <w:spacing w:val="-10"/>
        </w:rPr>
        <w:t> </w:t>
      </w:r>
      <w:r>
        <w:rPr>
          <w:color w:val="231F20"/>
        </w:rPr>
        <w:t>es</w:t>
      </w:r>
      <w:r>
        <w:rPr>
          <w:color w:val="231F20"/>
          <w:spacing w:val="-10"/>
        </w:rPr>
        <w:t> </w:t>
      </w:r>
      <w:r>
        <w:rPr>
          <w:color w:val="231F20"/>
        </w:rPr>
        <w:t>necesario</w:t>
      </w:r>
      <w:r>
        <w:rPr>
          <w:color w:val="231F20"/>
          <w:spacing w:val="-10"/>
        </w:rPr>
        <w:t> </w:t>
      </w:r>
      <w:r>
        <w:rPr>
          <w:color w:val="231F20"/>
        </w:rPr>
        <w:t>replantear</w:t>
      </w:r>
      <w:r>
        <w:rPr>
          <w:color w:val="231F20"/>
          <w:spacing w:val="-10"/>
        </w:rPr>
        <w:t> </w:t>
      </w:r>
      <w:r>
        <w:rPr>
          <w:color w:val="231F20"/>
        </w:rPr>
        <w:t>los</w:t>
      </w:r>
      <w:r>
        <w:rPr>
          <w:color w:val="231F20"/>
          <w:spacing w:val="-10"/>
        </w:rPr>
        <w:t> </w:t>
      </w:r>
      <w:r>
        <w:rPr>
          <w:color w:val="231F20"/>
        </w:rPr>
        <w:t>sueldos</w:t>
      </w:r>
      <w:r>
        <w:rPr>
          <w:color w:val="231F20"/>
          <w:spacing w:val="-10"/>
        </w:rPr>
        <w:t> </w:t>
      </w:r>
      <w:r>
        <w:rPr>
          <w:color w:val="231F20"/>
        </w:rPr>
        <w:t>o</w:t>
      </w:r>
      <w:r>
        <w:rPr>
          <w:color w:val="231F20"/>
          <w:spacing w:val="-10"/>
        </w:rPr>
        <w:t> </w:t>
      </w:r>
      <w:r>
        <w:rPr>
          <w:color w:val="231F20"/>
        </w:rPr>
        <w:t>los</w:t>
      </w:r>
      <w:r>
        <w:rPr>
          <w:color w:val="231F20"/>
          <w:spacing w:val="-10"/>
        </w:rPr>
        <w:t> </w:t>
      </w:r>
      <w:r>
        <w:rPr>
          <w:color w:val="231F20"/>
        </w:rPr>
        <w:t>requisitos</w:t>
      </w:r>
      <w:r>
        <w:rPr>
          <w:color w:val="231F20"/>
          <w:spacing w:val="-10"/>
        </w:rPr>
        <w:t> </w:t>
      </w:r>
      <w:r>
        <w:rPr>
          <w:color w:val="231F20"/>
        </w:rPr>
        <w:t>de</w:t>
      </w:r>
      <w:r>
        <w:rPr>
          <w:color w:val="231F20"/>
          <w:spacing w:val="-10"/>
        </w:rPr>
        <w:t> </w:t>
      </w:r>
      <w:r>
        <w:rPr>
          <w:color w:val="231F20"/>
        </w:rPr>
        <w:t>producción</w:t>
      </w:r>
      <w:r>
        <w:rPr>
          <w:color w:val="231F20"/>
          <w:spacing w:val="-10"/>
        </w:rPr>
        <w:t> </w:t>
      </w:r>
      <w:r>
        <w:rPr>
          <w:color w:val="231F20"/>
        </w:rPr>
        <w:t>de los investigadores docentes, así como medidas para contribuir a la mejora de los ambientes de trabajo</w:t>
      </w:r>
      <w:r>
        <w:rPr>
          <w:color w:val="231F20"/>
          <w:spacing w:val="-42"/>
        </w:rPr>
        <w:t> </w:t>
      </w:r>
      <w:r>
        <w:rPr>
          <w:color w:val="231F20"/>
        </w:rPr>
        <w:t>académicos.</w:t>
      </w:r>
    </w:p>
    <w:p>
      <w:pPr>
        <w:spacing w:after="0" w:line="242" w:lineRule="auto"/>
        <w:jc w:val="both"/>
        <w:sectPr>
          <w:headerReference w:type="even" r:id="rId190"/>
          <w:footerReference w:type="even" r:id="rId191"/>
          <w:pgSz w:w="9360" w:h="12480"/>
          <w:pgMar w:header="0" w:footer="0" w:top="1160" w:bottom="280" w:left="740" w:right="1300"/>
        </w:sectPr>
      </w:pPr>
    </w:p>
    <w:p>
      <w:pPr>
        <w:spacing w:before="93"/>
        <w:ind w:left="117" w:right="0" w:firstLine="0"/>
        <w:jc w:val="both"/>
        <w:rPr>
          <w:rFonts w:ascii="Trebuchet MS" w:hAnsi="Trebuchet MS"/>
          <w:sz w:val="28"/>
        </w:rPr>
      </w:pPr>
      <w:r>
        <w:rPr>
          <w:rFonts w:ascii="Trebuchet MS" w:hAnsi="Trebuchet MS"/>
          <w:color w:val="231F20"/>
          <w:w w:val="90"/>
          <w:sz w:val="28"/>
        </w:rPr>
        <w:t>REFLEXIÓN FINAL</w:t>
      </w:r>
    </w:p>
    <w:p>
      <w:pPr>
        <w:pStyle w:val="BodyText"/>
        <w:spacing w:before="3"/>
        <w:rPr>
          <w:rFonts w:ascii="Trebuchet MS"/>
          <w:sz w:val="26"/>
        </w:rPr>
      </w:pPr>
    </w:p>
    <w:p>
      <w:pPr>
        <w:pStyle w:val="BodyText"/>
        <w:spacing w:line="242" w:lineRule="auto"/>
        <w:ind w:left="117" w:right="107"/>
        <w:jc w:val="both"/>
      </w:pPr>
      <w:r>
        <w:rPr/>
        <w:pict>
          <v:shape style="position:absolute;margin-left:129.244995pt;margin-top:144.518066pt;width:204pt;height:77.05pt;mso-position-horizontal-relative:page;mso-position-vertical-relative:paragraph;z-index:-12023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3"/>
                      <w:w w:val="101"/>
                      <w:sz w:val="154"/>
                    </w:rPr>
                    <w:t>Y</w:t>
                  </w:r>
                </w:p>
              </w:txbxContent>
            </v:textbox>
            <w10:wrap type="none"/>
          </v:shape>
        </w:pict>
      </w:r>
      <w:r>
        <w:rPr>
          <w:color w:val="231F20"/>
        </w:rPr>
        <w:t>El abatimiento psíquico desde la perspectiva de este trabajo, se entiende como una situación que envuelve al investigador docente en la cual</w:t>
      </w:r>
      <w:r>
        <w:rPr>
          <w:color w:val="231F20"/>
          <w:spacing w:val="-25"/>
        </w:rPr>
        <w:t> </w:t>
      </w:r>
      <w:r>
        <w:rPr>
          <w:color w:val="231F20"/>
        </w:rPr>
        <w:t>puede sufrir tanto enfermedades físicas como psíquicas, entre estas últimas destacan el burnout, estrés, la depresión la adicción al trabajo, así como también puede llegar a involucrarse en el fenómeno del mobbing o acoso moral, dentro del cual la participación puede ser activa o pasiva, debido  al </w:t>
      </w:r>
      <w:r>
        <w:rPr>
          <w:color w:val="231F20"/>
          <w:spacing w:val="-2"/>
        </w:rPr>
        <w:t>rol </w:t>
      </w:r>
      <w:r>
        <w:rPr>
          <w:color w:val="231F20"/>
        </w:rPr>
        <w:t>que le ha tocado </w:t>
      </w:r>
      <w:r>
        <w:rPr>
          <w:color w:val="231F20"/>
          <w:spacing w:val="-3"/>
        </w:rPr>
        <w:t>vivir, </w:t>
      </w:r>
      <w:r>
        <w:rPr>
          <w:color w:val="231F20"/>
        </w:rPr>
        <w:t>tanto así que no hay pena en sus acciones, sólo que ocurre un hecho interesante el investigador docente no percibe  el </w:t>
      </w:r>
      <w:r>
        <w:rPr>
          <w:color w:val="231F20"/>
          <w:spacing w:val="-2"/>
        </w:rPr>
        <w:t>rol </w:t>
      </w:r>
      <w:r>
        <w:rPr>
          <w:color w:val="231F20"/>
        </w:rPr>
        <w:t>en el que actúa porque la dinámica laboral lo atrapa, racionaliza     el comportamiento e interpreta que es natural, que forma parte de las organizaciones</w:t>
      </w:r>
      <w:r>
        <w:rPr>
          <w:color w:val="231F20"/>
          <w:spacing w:val="-20"/>
        </w:rPr>
        <w:t> </w:t>
      </w:r>
      <w:r>
        <w:rPr>
          <w:color w:val="231F20"/>
        </w:rPr>
        <w:t>modernas,</w:t>
      </w:r>
      <w:r>
        <w:rPr>
          <w:color w:val="231F20"/>
          <w:spacing w:val="-20"/>
        </w:rPr>
        <w:t> </w:t>
      </w:r>
      <w:r>
        <w:rPr>
          <w:color w:val="231F20"/>
        </w:rPr>
        <w:t>que</w:t>
      </w:r>
      <w:r>
        <w:rPr>
          <w:color w:val="231F20"/>
          <w:spacing w:val="-20"/>
        </w:rPr>
        <w:t> </w:t>
      </w:r>
      <w:r>
        <w:rPr>
          <w:color w:val="231F20"/>
        </w:rPr>
        <w:t>esta</w:t>
      </w:r>
      <w:r>
        <w:rPr>
          <w:color w:val="231F20"/>
          <w:spacing w:val="-20"/>
        </w:rPr>
        <w:t> </w:t>
      </w:r>
      <w:r>
        <w:rPr>
          <w:color w:val="231F20"/>
        </w:rPr>
        <w:t>lucha</w:t>
      </w:r>
      <w:r>
        <w:rPr>
          <w:color w:val="231F20"/>
          <w:spacing w:val="-20"/>
        </w:rPr>
        <w:t> </w:t>
      </w:r>
      <w:r>
        <w:rPr>
          <w:color w:val="231F20"/>
        </w:rPr>
        <w:t>por</w:t>
      </w:r>
      <w:r>
        <w:rPr>
          <w:color w:val="231F20"/>
          <w:spacing w:val="-20"/>
        </w:rPr>
        <w:t> </w:t>
      </w:r>
      <w:r>
        <w:rPr>
          <w:color w:val="231F20"/>
        </w:rPr>
        <w:t>la</w:t>
      </w:r>
      <w:r>
        <w:rPr>
          <w:color w:val="231F20"/>
          <w:spacing w:val="-20"/>
        </w:rPr>
        <w:t> </w:t>
      </w:r>
      <w:r>
        <w:rPr>
          <w:color w:val="231F20"/>
        </w:rPr>
        <w:t>sobrevivencia</w:t>
      </w:r>
      <w:r>
        <w:rPr>
          <w:color w:val="231F20"/>
          <w:spacing w:val="-20"/>
        </w:rPr>
        <w:t> </w:t>
      </w:r>
      <w:r>
        <w:rPr>
          <w:color w:val="231F20"/>
        </w:rPr>
        <w:t>son</w:t>
      </w:r>
      <w:r>
        <w:rPr>
          <w:color w:val="231F20"/>
          <w:spacing w:val="-20"/>
        </w:rPr>
        <w:t> </w:t>
      </w:r>
      <w:r>
        <w:rPr>
          <w:color w:val="231F20"/>
        </w:rPr>
        <w:t>las</w:t>
      </w:r>
      <w:r>
        <w:rPr>
          <w:color w:val="231F20"/>
          <w:spacing w:val="-20"/>
        </w:rPr>
        <w:t> </w:t>
      </w:r>
      <w:r>
        <w:rPr>
          <w:color w:val="231F20"/>
        </w:rPr>
        <w:t>reglas del juego y que los compromisos de trabajo se vuelven virtudes pues no importa el desgaste, no importan los tiempos, lo importante es cumplir     y si las reglas cambian hay que tener la capacidad adaptativa; es así como los</w:t>
      </w:r>
      <w:r>
        <w:rPr>
          <w:color w:val="231F20"/>
          <w:spacing w:val="-12"/>
        </w:rPr>
        <w:t> </w:t>
      </w:r>
      <w:r>
        <w:rPr>
          <w:color w:val="231F20"/>
        </w:rPr>
        <w:t>principales</w:t>
      </w:r>
      <w:r>
        <w:rPr>
          <w:color w:val="231F20"/>
          <w:spacing w:val="-12"/>
        </w:rPr>
        <w:t> </w:t>
      </w:r>
      <w:r>
        <w:rPr>
          <w:color w:val="231F20"/>
        </w:rPr>
        <w:t>indicadores</w:t>
      </w:r>
      <w:r>
        <w:rPr>
          <w:color w:val="231F20"/>
          <w:spacing w:val="-12"/>
        </w:rPr>
        <w:t> </w:t>
      </w:r>
      <w:r>
        <w:rPr>
          <w:color w:val="231F20"/>
        </w:rPr>
        <w:t>corrosivos</w:t>
      </w:r>
      <w:r>
        <w:rPr>
          <w:color w:val="231F20"/>
          <w:spacing w:val="-12"/>
        </w:rPr>
        <w:t> </w:t>
      </w:r>
      <w:r>
        <w:rPr>
          <w:color w:val="231F20"/>
        </w:rPr>
        <w:t>del</w:t>
      </w:r>
      <w:r>
        <w:rPr>
          <w:color w:val="231F20"/>
          <w:spacing w:val="-12"/>
        </w:rPr>
        <w:t> </w:t>
      </w:r>
      <w:r>
        <w:rPr>
          <w:color w:val="231F20"/>
        </w:rPr>
        <w:t>abatimiento</w:t>
      </w:r>
      <w:r>
        <w:rPr>
          <w:color w:val="231F20"/>
          <w:spacing w:val="-12"/>
        </w:rPr>
        <w:t> </w:t>
      </w:r>
      <w:r>
        <w:rPr>
          <w:color w:val="231F20"/>
        </w:rPr>
        <w:t>son</w:t>
      </w:r>
      <w:r>
        <w:rPr>
          <w:color w:val="231F20"/>
          <w:spacing w:val="-12"/>
        </w:rPr>
        <w:t> </w:t>
      </w:r>
      <w:r>
        <w:rPr>
          <w:color w:val="231F20"/>
        </w:rPr>
        <w:t>la</w:t>
      </w:r>
      <w:r>
        <w:rPr>
          <w:color w:val="231F20"/>
          <w:spacing w:val="-12"/>
        </w:rPr>
        <w:t> </w:t>
      </w:r>
      <w:r>
        <w:rPr>
          <w:color w:val="231F20"/>
        </w:rPr>
        <w:t>sobrecarga</w:t>
      </w:r>
      <w:r>
        <w:rPr>
          <w:color w:val="231F20"/>
          <w:spacing w:val="-12"/>
        </w:rPr>
        <w:t> </w:t>
      </w:r>
      <w:r>
        <w:rPr>
          <w:color w:val="231F20"/>
        </w:rPr>
        <w:t>de trabajo, las presiones de tiempo, los grupos de poder dentro del ambiente de trabajo, la insuficiencia de recursos económicos, el aislamiento, los chismes, rumores, competencia, entre</w:t>
      </w:r>
      <w:r>
        <w:rPr>
          <w:color w:val="231F20"/>
          <w:spacing w:val="-9"/>
        </w:rPr>
        <w:t> </w:t>
      </w:r>
      <w:r>
        <w:rPr>
          <w:color w:val="231F20"/>
        </w:rPr>
        <w:t>otros.</w:t>
      </w:r>
    </w:p>
    <w:p>
      <w:pPr>
        <w:pStyle w:val="BodyText"/>
        <w:spacing w:line="242" w:lineRule="auto" w:before="1"/>
        <w:ind w:left="117" w:right="107" w:firstLine="453"/>
        <w:jc w:val="both"/>
      </w:pPr>
      <w:r>
        <w:rPr>
          <w:color w:val="231F20"/>
        </w:rPr>
        <w:t>Con todo esto el clima organizacional se vuelve hostil para el investigador docente, creando en él, dolencias tanto físicas como psicológicas que transforman y afectan su quehacer diario. Este resultado envuelve</w:t>
      </w:r>
      <w:r>
        <w:rPr>
          <w:color w:val="231F20"/>
          <w:spacing w:val="-14"/>
        </w:rPr>
        <w:t> </w:t>
      </w:r>
      <w:r>
        <w:rPr>
          <w:color w:val="231F20"/>
        </w:rPr>
        <w:t>a</w:t>
      </w:r>
      <w:r>
        <w:rPr>
          <w:color w:val="231F20"/>
          <w:spacing w:val="-14"/>
        </w:rPr>
        <w:t> </w:t>
      </w:r>
      <w:r>
        <w:rPr>
          <w:color w:val="231F20"/>
        </w:rPr>
        <w:t>las</w:t>
      </w:r>
      <w:r>
        <w:rPr>
          <w:color w:val="231F20"/>
          <w:spacing w:val="-14"/>
        </w:rPr>
        <w:t> </w:t>
      </w:r>
      <w:r>
        <w:rPr>
          <w:color w:val="231F20"/>
        </w:rPr>
        <w:t>organizaciones</w:t>
      </w:r>
      <w:r>
        <w:rPr>
          <w:color w:val="231F20"/>
          <w:spacing w:val="-14"/>
        </w:rPr>
        <w:t> </w:t>
      </w:r>
      <w:r>
        <w:rPr>
          <w:color w:val="231F20"/>
        </w:rPr>
        <w:t>y</w:t>
      </w:r>
      <w:r>
        <w:rPr>
          <w:color w:val="231F20"/>
          <w:spacing w:val="-14"/>
        </w:rPr>
        <w:t> </w:t>
      </w:r>
      <w:r>
        <w:rPr>
          <w:color w:val="231F20"/>
        </w:rPr>
        <w:t>las</w:t>
      </w:r>
      <w:r>
        <w:rPr>
          <w:color w:val="231F20"/>
          <w:spacing w:val="-14"/>
        </w:rPr>
        <w:t> </w:t>
      </w:r>
      <w:r>
        <w:rPr>
          <w:color w:val="231F20"/>
          <w:spacing w:val="-3"/>
        </w:rPr>
        <w:t>compromete</w:t>
      </w:r>
      <w:r>
        <w:rPr>
          <w:color w:val="231F20"/>
          <w:spacing w:val="-14"/>
        </w:rPr>
        <w:t> </w:t>
      </w:r>
      <w:r>
        <w:rPr>
          <w:color w:val="231F20"/>
        </w:rPr>
        <w:t>en</w:t>
      </w:r>
      <w:r>
        <w:rPr>
          <w:color w:val="231F20"/>
          <w:spacing w:val="-14"/>
        </w:rPr>
        <w:t> </w:t>
      </w:r>
      <w:r>
        <w:rPr>
          <w:color w:val="231F20"/>
        </w:rPr>
        <w:t>su</w:t>
      </w:r>
      <w:r>
        <w:rPr>
          <w:color w:val="231F20"/>
          <w:spacing w:val="-14"/>
        </w:rPr>
        <w:t> </w:t>
      </w:r>
      <w:r>
        <w:rPr>
          <w:color w:val="231F20"/>
        </w:rPr>
        <w:t>responsabilidad</w:t>
      </w:r>
      <w:r>
        <w:rPr>
          <w:color w:val="231F20"/>
          <w:spacing w:val="-14"/>
        </w:rPr>
        <w:t> </w:t>
      </w:r>
      <w:r>
        <w:rPr>
          <w:color w:val="231F20"/>
        </w:rPr>
        <w:t>de</w:t>
      </w:r>
      <w:r>
        <w:rPr>
          <w:color w:val="231F20"/>
          <w:spacing w:val="-14"/>
        </w:rPr>
        <w:t> </w:t>
      </w:r>
      <w:r>
        <w:rPr>
          <w:color w:val="231F20"/>
        </w:rPr>
        <w:t>sí son</w:t>
      </w:r>
      <w:r>
        <w:rPr>
          <w:color w:val="231F20"/>
          <w:spacing w:val="-10"/>
        </w:rPr>
        <w:t> </w:t>
      </w:r>
      <w:r>
        <w:rPr>
          <w:color w:val="231F20"/>
        </w:rPr>
        <w:t>organizaciones</w:t>
      </w:r>
      <w:r>
        <w:rPr>
          <w:color w:val="231F20"/>
          <w:spacing w:val="-10"/>
        </w:rPr>
        <w:t> </w:t>
      </w:r>
      <w:r>
        <w:rPr>
          <w:color w:val="231F20"/>
        </w:rPr>
        <w:t>saludables</w:t>
      </w:r>
      <w:r>
        <w:rPr>
          <w:color w:val="231F20"/>
          <w:spacing w:val="-10"/>
        </w:rPr>
        <w:t> </w:t>
      </w:r>
      <w:r>
        <w:rPr>
          <w:color w:val="231F20"/>
        </w:rPr>
        <w:t>o</w:t>
      </w:r>
      <w:r>
        <w:rPr>
          <w:color w:val="231F20"/>
          <w:spacing w:val="-10"/>
        </w:rPr>
        <w:t> </w:t>
      </w:r>
      <w:r>
        <w:rPr>
          <w:color w:val="231F20"/>
        </w:rPr>
        <w:t>que</w:t>
      </w:r>
      <w:r>
        <w:rPr>
          <w:color w:val="231F20"/>
          <w:spacing w:val="-10"/>
        </w:rPr>
        <w:t> </w:t>
      </w:r>
      <w:r>
        <w:rPr>
          <w:color w:val="231F20"/>
        </w:rPr>
        <w:t>enferman</w:t>
      </w:r>
      <w:r>
        <w:rPr>
          <w:color w:val="231F20"/>
          <w:spacing w:val="-10"/>
        </w:rPr>
        <w:t> </w:t>
      </w:r>
      <w:r>
        <w:rPr>
          <w:color w:val="231F20"/>
        </w:rPr>
        <w:t>y</w:t>
      </w:r>
      <w:r>
        <w:rPr>
          <w:color w:val="231F20"/>
          <w:spacing w:val="-10"/>
        </w:rPr>
        <w:t> </w:t>
      </w:r>
      <w:r>
        <w:rPr>
          <w:color w:val="231F20"/>
        </w:rPr>
        <w:t>si</w:t>
      </w:r>
      <w:r>
        <w:rPr>
          <w:color w:val="231F20"/>
          <w:spacing w:val="-10"/>
        </w:rPr>
        <w:t> </w:t>
      </w:r>
      <w:r>
        <w:rPr>
          <w:color w:val="231F20"/>
        </w:rPr>
        <w:t>se</w:t>
      </w:r>
      <w:r>
        <w:rPr>
          <w:color w:val="231F20"/>
          <w:spacing w:val="-10"/>
        </w:rPr>
        <w:t> </w:t>
      </w:r>
      <w:r>
        <w:rPr>
          <w:color w:val="231F20"/>
        </w:rPr>
        <w:t>está</w:t>
      </w:r>
      <w:r>
        <w:rPr>
          <w:color w:val="231F20"/>
          <w:spacing w:val="-10"/>
        </w:rPr>
        <w:t> </w:t>
      </w:r>
      <w:r>
        <w:rPr>
          <w:color w:val="231F20"/>
          <w:spacing w:val="-3"/>
        </w:rPr>
        <w:t>ante</w:t>
      </w:r>
      <w:r>
        <w:rPr>
          <w:color w:val="231F20"/>
          <w:spacing w:val="-10"/>
        </w:rPr>
        <w:t> </w:t>
      </w:r>
      <w:r>
        <w:rPr>
          <w:color w:val="231F20"/>
        </w:rPr>
        <w:t>la</w:t>
      </w:r>
      <w:r>
        <w:rPr>
          <w:color w:val="231F20"/>
          <w:spacing w:val="-10"/>
        </w:rPr>
        <w:t> </w:t>
      </w:r>
      <w:r>
        <w:rPr>
          <w:color w:val="231F20"/>
        </w:rPr>
        <w:t>presencia de un nuevo indicador para definir la gestión del</w:t>
      </w:r>
      <w:r>
        <w:rPr>
          <w:color w:val="231F20"/>
          <w:spacing w:val="-15"/>
        </w:rPr>
        <w:t> </w:t>
      </w:r>
      <w:r>
        <w:rPr>
          <w:color w:val="231F20"/>
        </w:rPr>
        <w:t>miedo.</w:t>
      </w:r>
    </w:p>
    <w:p>
      <w:pPr>
        <w:pStyle w:val="BodyText"/>
        <w:spacing w:before="9"/>
        <w:rPr>
          <w:sz w:val="22"/>
        </w:rPr>
      </w:pPr>
    </w:p>
    <w:p>
      <w:pPr>
        <w:pStyle w:val="Heading3"/>
        <w:ind w:left="117"/>
      </w:pPr>
      <w:r>
        <w:rPr>
          <w:color w:val="231F20"/>
          <w:w w:val="90"/>
        </w:rPr>
        <w:t>Bibliografía</w:t>
      </w:r>
    </w:p>
    <w:p>
      <w:pPr>
        <w:pStyle w:val="Heading4"/>
        <w:spacing w:before="116"/>
        <w:ind w:left="117"/>
      </w:pPr>
      <w:r>
        <w:rPr>
          <w:color w:val="231F20"/>
          <w:w w:val="85"/>
        </w:rPr>
        <w:t>En línea</w:t>
      </w:r>
    </w:p>
    <w:p>
      <w:pPr>
        <w:pStyle w:val="BodyText"/>
        <w:spacing w:line="242" w:lineRule="auto" w:before="127"/>
        <w:ind w:left="570" w:right="107" w:hanging="454"/>
        <w:jc w:val="both"/>
      </w:pPr>
      <w:r>
        <w:rPr>
          <w:color w:val="231F20"/>
        </w:rPr>
        <w:t>Contreras, G., Veytia, M., Huitrón, G. (2009). “Detección del trastorno depresivo en profesores universitarios”. Disponible en </w:t>
      </w:r>
      <w:hyperlink r:id="rId136">
        <w:r>
          <w:rPr>
            <w:color w:val="231F20"/>
          </w:rPr>
          <w:t>http://redalyc.</w:t>
        </w:r>
      </w:hyperlink>
      <w:r>
        <w:rPr>
          <w:color w:val="231F20"/>
        </w:rPr>
        <w:t> uaemex.mx/src/inicio/ArtPdfRed.jsp?iCve=29111983013 consultada el 23 de agosto de 2011.</w:t>
      </w:r>
    </w:p>
    <w:p>
      <w:pPr>
        <w:spacing w:after="0" w:line="242" w:lineRule="auto"/>
        <w:jc w:val="both"/>
        <w:sectPr>
          <w:headerReference w:type="default" r:id="rId193"/>
          <w:footerReference w:type="default" r:id="rId194"/>
          <w:footerReference w:type="even" r:id="rId195"/>
          <w:pgSz w:w="9360" w:h="12480"/>
          <w:pgMar w:header="0" w:footer="504" w:top="1160" w:bottom="700" w:left="1300" w:right="740"/>
          <w:pgNumType w:start="193"/>
        </w:sectPr>
      </w:pPr>
    </w:p>
    <w:p>
      <w:pPr>
        <w:pStyle w:val="BodyText"/>
        <w:rPr>
          <w:sz w:val="20"/>
        </w:rPr>
      </w:pPr>
    </w:p>
    <w:p>
      <w:pPr>
        <w:pStyle w:val="BodyText"/>
        <w:spacing w:line="242" w:lineRule="auto" w:before="206"/>
        <w:ind w:left="563" w:right="114" w:hanging="454"/>
        <w:jc w:val="both"/>
      </w:pPr>
      <w:r>
        <w:rPr>
          <w:color w:val="231F20"/>
        </w:rPr>
        <w:t>Managers magazine (2010). “Mobbing y acoso laboral: France Telecom”. Disponible en </w:t>
      </w:r>
      <w:hyperlink r:id="rId197">
        <w:r>
          <w:rPr>
            <w:color w:val="231F20"/>
          </w:rPr>
          <w:t>http://managersmagazine.com/index.php/2010/01/</w:t>
        </w:r>
      </w:hyperlink>
      <w:r>
        <w:rPr>
          <w:color w:val="231F20"/>
        </w:rPr>
        <w:t> mobbing-y-acoso-laboral-france-telecom/ 19011 consultado el 18 de</w:t>
      </w:r>
    </w:p>
    <w:p>
      <w:pPr>
        <w:pStyle w:val="BodyText"/>
        <w:spacing w:before="1"/>
        <w:ind w:left="563" w:right="1992"/>
      </w:pPr>
      <w:r>
        <w:rPr>
          <w:color w:val="231F20"/>
        </w:rPr>
        <w:t>agosto de 2011.</w:t>
      </w:r>
    </w:p>
    <w:p>
      <w:pPr>
        <w:pStyle w:val="BodyText"/>
        <w:spacing w:line="242" w:lineRule="auto" w:before="4"/>
        <w:ind w:left="563" w:right="115" w:hanging="454"/>
        <w:jc w:val="both"/>
      </w:pPr>
      <w:r>
        <w:rPr>
          <w:color w:val="231F20"/>
        </w:rPr>
        <w:t>Magaña, </w:t>
      </w:r>
      <w:r>
        <w:rPr>
          <w:color w:val="231F20"/>
          <w:spacing w:val="-5"/>
        </w:rPr>
        <w:t>D. </w:t>
      </w:r>
      <w:r>
        <w:rPr>
          <w:color w:val="231F20"/>
        </w:rPr>
        <w:t>y Sánchez, </w:t>
      </w:r>
      <w:r>
        <w:rPr>
          <w:color w:val="231F20"/>
          <w:spacing w:val="-17"/>
        </w:rPr>
        <w:t>P. </w:t>
      </w:r>
      <w:r>
        <w:rPr>
          <w:color w:val="231F20"/>
        </w:rPr>
        <w:t>(2004). “Síndrome de desgaste emocional en el Sistema</w:t>
      </w:r>
      <w:r>
        <w:rPr>
          <w:color w:val="231F20"/>
          <w:spacing w:val="-37"/>
        </w:rPr>
        <w:t> </w:t>
      </w:r>
      <w:r>
        <w:rPr>
          <w:color w:val="231F20"/>
        </w:rPr>
        <w:t>Nacional</w:t>
      </w:r>
      <w:r>
        <w:rPr>
          <w:color w:val="231F20"/>
          <w:spacing w:val="-37"/>
        </w:rPr>
        <w:t> </w:t>
      </w:r>
      <w:r>
        <w:rPr>
          <w:color w:val="231F20"/>
        </w:rPr>
        <w:t>de</w:t>
      </w:r>
      <w:r>
        <w:rPr>
          <w:color w:val="231F20"/>
          <w:spacing w:val="-37"/>
        </w:rPr>
        <w:t> </w:t>
      </w:r>
      <w:r>
        <w:rPr>
          <w:color w:val="231F20"/>
          <w:spacing w:val="-5"/>
        </w:rPr>
        <w:t>Investigadores”.</w:t>
      </w:r>
      <w:r>
        <w:rPr>
          <w:color w:val="231F20"/>
          <w:spacing w:val="-37"/>
        </w:rPr>
        <w:t> </w:t>
      </w:r>
      <w:r>
        <w:rPr>
          <w:color w:val="231F20"/>
        </w:rPr>
        <w:t>Disponible</w:t>
      </w:r>
      <w:r>
        <w:rPr>
          <w:color w:val="231F20"/>
          <w:spacing w:val="-37"/>
        </w:rPr>
        <w:t> </w:t>
      </w:r>
      <w:r>
        <w:rPr>
          <w:color w:val="231F20"/>
        </w:rPr>
        <w:t>en:</w:t>
      </w:r>
      <w:r>
        <w:rPr>
          <w:color w:val="231F20"/>
          <w:spacing w:val="-37"/>
        </w:rPr>
        <w:t> </w:t>
      </w:r>
      <w:r>
        <w:rPr>
          <w:color w:val="231F20"/>
        </w:rPr>
        <w:t>http://www.comie. org.mx/congreso/memoria/v9/ponencias/at16/PRE1178758929.pdf. Consultado</w:t>
      </w:r>
      <w:r>
        <w:rPr>
          <w:color w:val="231F20"/>
          <w:spacing w:val="-10"/>
        </w:rPr>
        <w:t> </w:t>
      </w:r>
      <w:r>
        <w:rPr>
          <w:color w:val="231F20"/>
        </w:rPr>
        <w:t>el</w:t>
      </w:r>
      <w:r>
        <w:rPr>
          <w:color w:val="231F20"/>
          <w:spacing w:val="-10"/>
        </w:rPr>
        <w:t> </w:t>
      </w:r>
      <w:r>
        <w:rPr>
          <w:color w:val="231F20"/>
        </w:rPr>
        <w:t>28</w:t>
      </w:r>
      <w:r>
        <w:rPr>
          <w:color w:val="231F20"/>
          <w:spacing w:val="-10"/>
        </w:rPr>
        <w:t> </w:t>
      </w:r>
      <w:r>
        <w:rPr>
          <w:color w:val="231F20"/>
        </w:rPr>
        <w:t>de</w:t>
      </w:r>
      <w:r>
        <w:rPr>
          <w:color w:val="231F20"/>
          <w:spacing w:val="-10"/>
        </w:rPr>
        <w:t> </w:t>
      </w:r>
      <w:r>
        <w:rPr>
          <w:color w:val="231F20"/>
        </w:rPr>
        <w:t>septiembre</w:t>
      </w:r>
      <w:r>
        <w:rPr>
          <w:color w:val="231F20"/>
          <w:spacing w:val="-10"/>
        </w:rPr>
        <w:t> </w:t>
      </w:r>
      <w:r>
        <w:rPr>
          <w:color w:val="231F20"/>
        </w:rPr>
        <w:t>de</w:t>
      </w:r>
      <w:r>
        <w:rPr>
          <w:color w:val="231F20"/>
          <w:spacing w:val="-10"/>
        </w:rPr>
        <w:t> </w:t>
      </w:r>
      <w:r>
        <w:rPr>
          <w:color w:val="231F20"/>
        </w:rPr>
        <w:t>2011.</w:t>
      </w:r>
    </w:p>
    <w:p>
      <w:pPr>
        <w:pStyle w:val="BodyText"/>
        <w:spacing w:line="242" w:lineRule="auto" w:before="1"/>
        <w:ind w:left="563" w:right="115" w:hanging="454"/>
        <w:jc w:val="both"/>
      </w:pPr>
      <w:r>
        <w:rPr>
          <w:color w:val="231F20"/>
        </w:rPr>
        <w:t>Martínez,</w:t>
      </w:r>
      <w:r>
        <w:rPr>
          <w:color w:val="231F20"/>
          <w:spacing w:val="-27"/>
        </w:rPr>
        <w:t> </w:t>
      </w:r>
      <w:r>
        <w:rPr>
          <w:color w:val="231F20"/>
        </w:rPr>
        <w:t>S.,</w:t>
      </w:r>
      <w:r>
        <w:rPr>
          <w:color w:val="231F20"/>
          <w:spacing w:val="-27"/>
        </w:rPr>
        <w:t> </w:t>
      </w:r>
      <w:r>
        <w:rPr>
          <w:color w:val="231F20"/>
        </w:rPr>
        <w:t>Méndez,</w:t>
      </w:r>
      <w:r>
        <w:rPr>
          <w:color w:val="231F20"/>
          <w:spacing w:val="-27"/>
        </w:rPr>
        <w:t> </w:t>
      </w:r>
      <w:r>
        <w:rPr>
          <w:color w:val="231F20"/>
        </w:rPr>
        <w:t>I.</w:t>
      </w:r>
      <w:r>
        <w:rPr>
          <w:color w:val="231F20"/>
          <w:spacing w:val="-27"/>
        </w:rPr>
        <w:t> </w:t>
      </w:r>
      <w:r>
        <w:rPr>
          <w:color w:val="231F20"/>
        </w:rPr>
        <w:t>y</w:t>
      </w:r>
      <w:r>
        <w:rPr>
          <w:color w:val="231F20"/>
          <w:spacing w:val="-27"/>
        </w:rPr>
        <w:t> </w:t>
      </w:r>
      <w:r>
        <w:rPr>
          <w:color w:val="231F20"/>
        </w:rPr>
        <w:t>Murata,</w:t>
      </w:r>
      <w:r>
        <w:rPr>
          <w:color w:val="231F20"/>
          <w:spacing w:val="-27"/>
        </w:rPr>
        <w:t> </w:t>
      </w:r>
      <w:r>
        <w:rPr>
          <w:color w:val="231F20"/>
        </w:rPr>
        <w:t>C.</w:t>
      </w:r>
      <w:r>
        <w:rPr>
          <w:color w:val="231F20"/>
          <w:spacing w:val="-27"/>
        </w:rPr>
        <w:t> </w:t>
      </w:r>
      <w:r>
        <w:rPr>
          <w:color w:val="231F20"/>
        </w:rPr>
        <w:t>“Becas,</w:t>
      </w:r>
      <w:r>
        <w:rPr>
          <w:color w:val="231F20"/>
          <w:spacing w:val="-27"/>
        </w:rPr>
        <w:t> </w:t>
      </w:r>
      <w:r>
        <w:rPr>
          <w:color w:val="231F20"/>
        </w:rPr>
        <w:t>estímulos</w:t>
      </w:r>
      <w:r>
        <w:rPr>
          <w:color w:val="231F20"/>
          <w:spacing w:val="-27"/>
        </w:rPr>
        <w:t> </w:t>
      </w:r>
      <w:r>
        <w:rPr>
          <w:color w:val="231F20"/>
        </w:rPr>
        <w:t>y</w:t>
      </w:r>
      <w:r>
        <w:rPr>
          <w:color w:val="231F20"/>
          <w:spacing w:val="-27"/>
        </w:rPr>
        <w:t> </w:t>
      </w:r>
      <w:r>
        <w:rPr>
          <w:color w:val="231F20"/>
        </w:rPr>
        <w:t>sus</w:t>
      </w:r>
      <w:r>
        <w:rPr>
          <w:color w:val="231F20"/>
          <w:spacing w:val="-27"/>
        </w:rPr>
        <w:t> </w:t>
      </w:r>
      <w:r>
        <w:rPr>
          <w:color w:val="231F20"/>
        </w:rPr>
        <w:t>consecuencias sobre el trabajo y la salud de docentes universitarios” Reencuentro, núm.</w:t>
      </w:r>
      <w:r>
        <w:rPr>
          <w:color w:val="231F20"/>
          <w:spacing w:val="-28"/>
        </w:rPr>
        <w:t> </w:t>
      </w:r>
      <w:r>
        <w:rPr>
          <w:color w:val="231F20"/>
        </w:rPr>
        <w:t>61,</w:t>
      </w:r>
      <w:r>
        <w:rPr>
          <w:color w:val="231F20"/>
          <w:spacing w:val="-28"/>
        </w:rPr>
        <w:t> </w:t>
      </w:r>
      <w:r>
        <w:rPr>
          <w:color w:val="231F20"/>
          <w:spacing w:val="-3"/>
        </w:rPr>
        <w:t>agosto,</w:t>
      </w:r>
      <w:r>
        <w:rPr>
          <w:color w:val="231F20"/>
          <w:spacing w:val="-28"/>
        </w:rPr>
        <w:t> </w:t>
      </w:r>
      <w:r>
        <w:rPr>
          <w:color w:val="231F20"/>
        </w:rPr>
        <w:t>2011,</w:t>
      </w:r>
      <w:r>
        <w:rPr>
          <w:color w:val="231F20"/>
          <w:spacing w:val="-28"/>
        </w:rPr>
        <w:t> </w:t>
      </w:r>
      <w:r>
        <w:rPr>
          <w:color w:val="231F20"/>
          <w:spacing w:val="-4"/>
        </w:rPr>
        <w:t>pp.</w:t>
      </w:r>
      <w:r>
        <w:rPr>
          <w:color w:val="231F20"/>
          <w:spacing w:val="-28"/>
        </w:rPr>
        <w:t> </w:t>
      </w:r>
      <w:r>
        <w:rPr>
          <w:color w:val="231F20"/>
        </w:rPr>
        <w:t>56-70</w:t>
      </w:r>
      <w:r>
        <w:rPr>
          <w:color w:val="231F20"/>
          <w:spacing w:val="-28"/>
        </w:rPr>
        <w:t> </w:t>
      </w:r>
      <w:r>
        <w:rPr>
          <w:color w:val="231F20"/>
        </w:rPr>
        <w:t>Universidad</w:t>
      </w:r>
      <w:r>
        <w:rPr>
          <w:color w:val="231F20"/>
          <w:spacing w:val="-28"/>
        </w:rPr>
        <w:t> </w:t>
      </w:r>
      <w:r>
        <w:rPr>
          <w:color w:val="231F20"/>
          <w:spacing w:val="-3"/>
        </w:rPr>
        <w:t>Autónoma</w:t>
      </w:r>
      <w:r>
        <w:rPr>
          <w:color w:val="231F20"/>
          <w:spacing w:val="-28"/>
        </w:rPr>
        <w:t> </w:t>
      </w:r>
      <w:r>
        <w:rPr>
          <w:color w:val="231F20"/>
        </w:rPr>
        <w:t>Metropolitana</w:t>
      </w:r>
    </w:p>
    <w:p>
      <w:pPr>
        <w:pStyle w:val="BodyText"/>
        <w:spacing w:line="280" w:lineRule="exact" w:before="1"/>
        <w:ind w:left="563"/>
      </w:pPr>
      <w:r>
        <w:rPr>
          <w:color w:val="231F20"/>
        </w:rPr>
        <w:t>– Xochimilco, Distrito Federal, México Disponible en: </w:t>
      </w:r>
      <w:hyperlink r:id="rId89">
        <w:r>
          <w:rPr>
            <w:color w:val="231F20"/>
          </w:rPr>
          <w:t>http://www.</w:t>
        </w:r>
      </w:hyperlink>
      <w:r>
        <w:rPr>
          <w:color w:val="231F20"/>
        </w:rPr>
        <w:t> redalyc.org/src/inicio/ArtPdfRed.jsp?iCve=34019137008 consultado</w:t>
      </w:r>
    </w:p>
    <w:p>
      <w:pPr>
        <w:pStyle w:val="BodyText"/>
        <w:tabs>
          <w:tab w:pos="4144" w:val="left" w:leader="none"/>
        </w:tabs>
        <w:spacing w:line="328" w:lineRule="exact"/>
        <w:ind w:left="563"/>
        <w:rPr>
          <w:rFonts w:ascii="Calibri"/>
          <w:sz w:val="154"/>
        </w:rPr>
      </w:pPr>
      <w:r>
        <w:rPr>
          <w:color w:val="231F20"/>
          <w:spacing w:val="-1"/>
          <w:w w:val="95"/>
        </w:rPr>
        <w:t>e</w:t>
      </w:r>
      <w:r>
        <w:rPr>
          <w:color w:val="231F20"/>
          <w:w w:val="91"/>
        </w:rPr>
        <w:t>l</w:t>
      </w:r>
      <w:r>
        <w:rPr>
          <w:color w:val="231F20"/>
          <w:spacing w:val="-6"/>
        </w:rPr>
        <w:t> </w:t>
      </w:r>
      <w:r>
        <w:rPr>
          <w:color w:val="231F20"/>
          <w:w w:val="96"/>
        </w:rPr>
        <w:t>01</w:t>
      </w:r>
      <w:r>
        <w:rPr>
          <w:color w:val="231F20"/>
          <w:spacing w:val="-6"/>
        </w:rPr>
        <w:t> </w:t>
      </w:r>
      <w:r>
        <w:rPr>
          <w:color w:val="231F20"/>
          <w:w w:val="100"/>
        </w:rPr>
        <w:t>d</w:t>
      </w:r>
      <w:r>
        <w:rPr>
          <w:color w:val="231F20"/>
          <w:spacing w:val="-16"/>
          <w:w w:val="100"/>
        </w:rPr>
        <w:t>e</w:t>
      </w:r>
      <w:r>
        <w:rPr>
          <w:rFonts w:ascii="Calibri"/>
          <w:color w:val="DADBDC"/>
          <w:spacing w:val="-800"/>
          <w:w w:val="91"/>
          <w:position w:val="-78"/>
          <w:sz w:val="154"/>
        </w:rPr>
        <w:t>D</w:t>
      </w:r>
      <w:r>
        <w:rPr>
          <w:color w:val="231F20"/>
          <w:spacing w:val="1"/>
          <w:w w:val="94"/>
        </w:rPr>
        <w:t>s</w:t>
      </w:r>
      <w:r>
        <w:rPr>
          <w:color w:val="231F20"/>
          <w:w w:val="100"/>
        </w:rPr>
        <w:t>e</w:t>
      </w:r>
      <w:r>
        <w:rPr>
          <w:color w:val="231F20"/>
          <w:spacing w:val="-3"/>
          <w:w w:val="100"/>
        </w:rPr>
        <w:t>p</w:t>
      </w:r>
      <w:r>
        <w:rPr>
          <w:color w:val="231F20"/>
          <w:spacing w:val="1"/>
          <w:w w:val="109"/>
        </w:rPr>
        <w:t>t</w:t>
      </w:r>
      <w:r>
        <w:rPr>
          <w:color w:val="231F20"/>
          <w:w w:val="100"/>
        </w:rPr>
        <w:t>ie</w:t>
      </w:r>
      <w:r>
        <w:rPr>
          <w:color w:val="231F20"/>
          <w:spacing w:val="-3"/>
          <w:w w:val="100"/>
        </w:rPr>
        <w:t>m</w:t>
      </w:r>
      <w:r>
        <w:rPr>
          <w:color w:val="231F20"/>
          <w:spacing w:val="-87"/>
          <w:w w:val="101"/>
        </w:rPr>
        <w:t>b</w:t>
      </w:r>
      <w:r>
        <w:rPr>
          <w:rFonts w:ascii="Calibri"/>
          <w:color w:val="DADBDC"/>
          <w:spacing w:val="-816"/>
          <w:w w:val="91"/>
          <w:position w:val="-78"/>
          <w:sz w:val="154"/>
        </w:rPr>
        <w:t>U</w:t>
      </w:r>
      <w:r>
        <w:rPr>
          <w:color w:val="231F20"/>
          <w:spacing w:val="-4"/>
          <w:w w:val="111"/>
        </w:rPr>
        <w:t>r</w:t>
      </w:r>
      <w:r>
        <w:rPr>
          <w:color w:val="231F20"/>
          <w:w w:val="95"/>
        </w:rPr>
        <w:t>e</w:t>
      </w:r>
      <w:r>
        <w:rPr>
          <w:color w:val="231F20"/>
          <w:spacing w:val="-6"/>
        </w:rPr>
        <w:t> </w:t>
      </w:r>
      <w:r>
        <w:rPr>
          <w:color w:val="231F20"/>
          <w:w w:val="100"/>
        </w:rPr>
        <w:t>de</w:t>
      </w:r>
      <w:r>
        <w:rPr>
          <w:color w:val="231F20"/>
          <w:spacing w:val="-6"/>
        </w:rPr>
        <w:t> </w:t>
      </w:r>
      <w:r>
        <w:rPr>
          <w:color w:val="231F20"/>
          <w:w w:val="96"/>
        </w:rPr>
        <w:t>20</w:t>
      </w:r>
      <w:r>
        <w:rPr>
          <w:color w:val="231F20"/>
          <w:spacing w:val="-70"/>
          <w:w w:val="96"/>
        </w:rPr>
        <w:t>1</w:t>
      </w:r>
      <w:r>
        <w:rPr>
          <w:rFonts w:ascii="Calibri"/>
          <w:color w:val="DADBDC"/>
          <w:spacing w:val="-1071"/>
          <w:w w:val="86"/>
          <w:position w:val="-78"/>
          <w:sz w:val="154"/>
        </w:rPr>
        <w:t>M</w:t>
      </w:r>
      <w:r>
        <w:rPr>
          <w:color w:val="231F20"/>
          <w:w w:val="94"/>
        </w:rPr>
        <w:t>1.</w:t>
      </w:r>
      <w:r>
        <w:rPr>
          <w:color w:val="231F20"/>
        </w:rPr>
        <w:tab/>
      </w:r>
      <w:r>
        <w:rPr>
          <w:rFonts w:ascii="Calibri"/>
          <w:color w:val="DADBDC"/>
          <w:spacing w:val="-15"/>
          <w:w w:val="91"/>
          <w:position w:val="-78"/>
          <w:sz w:val="154"/>
        </w:rPr>
        <w:t>MY</w:t>
      </w:r>
    </w:p>
    <w:p>
      <w:pPr>
        <w:pStyle w:val="BodyText"/>
        <w:spacing w:line="228" w:lineRule="exact"/>
        <w:ind w:left="563" w:hanging="454"/>
        <w:jc w:val="both"/>
      </w:pPr>
      <w:r>
        <w:rPr>
          <w:color w:val="231F20"/>
          <w:spacing w:val="-6"/>
        </w:rPr>
        <w:t>Maslach,  </w:t>
      </w:r>
      <w:r>
        <w:rPr>
          <w:color w:val="231F20"/>
          <w:spacing w:val="-3"/>
        </w:rPr>
        <w:t>C. </w:t>
      </w:r>
      <w:r>
        <w:rPr>
          <w:color w:val="231F20"/>
          <w:spacing w:val="-5"/>
        </w:rPr>
        <w:t>(1997).  </w:t>
      </w:r>
      <w:r>
        <w:rPr>
          <w:color w:val="231F20"/>
          <w:spacing w:val="-7"/>
        </w:rPr>
        <w:t>“Inventario  </w:t>
      </w:r>
      <w:r>
        <w:rPr>
          <w:color w:val="231F20"/>
          <w:spacing w:val="-6"/>
        </w:rPr>
        <w:t>Burnout  </w:t>
      </w:r>
      <w:r>
        <w:rPr>
          <w:color w:val="231F20"/>
          <w:spacing w:val="-3"/>
        </w:rPr>
        <w:t>de </w:t>
      </w:r>
      <w:r>
        <w:rPr>
          <w:color w:val="231F20"/>
          <w:spacing w:val="-6"/>
        </w:rPr>
        <w:t>Maslach  </w:t>
      </w:r>
      <w:r>
        <w:rPr>
          <w:color w:val="231F20"/>
          <w:spacing w:val="-5"/>
        </w:rPr>
        <w:t>(MBI):  </w:t>
      </w:r>
      <w:r>
        <w:rPr>
          <w:color w:val="231F20"/>
          <w:spacing w:val="-6"/>
        </w:rPr>
        <w:t>Síndrome </w:t>
      </w:r>
      <w:r>
        <w:rPr>
          <w:color w:val="231F20"/>
          <w:spacing w:val="-4"/>
        </w:rPr>
        <w:t>del</w:t>
      </w:r>
    </w:p>
    <w:p>
      <w:pPr>
        <w:pStyle w:val="BodyText"/>
        <w:spacing w:line="242" w:lineRule="auto" w:before="4"/>
        <w:ind w:left="563" w:right="119"/>
        <w:jc w:val="both"/>
      </w:pPr>
      <w:r>
        <w:rPr>
          <w:color w:val="231F20"/>
          <w:spacing w:val="-5"/>
        </w:rPr>
        <w:t>quemado </w:t>
      </w:r>
      <w:r>
        <w:rPr>
          <w:color w:val="231F20"/>
          <w:spacing w:val="-4"/>
        </w:rPr>
        <w:t>por </w:t>
      </w:r>
      <w:r>
        <w:rPr>
          <w:color w:val="231F20"/>
          <w:spacing w:val="-5"/>
        </w:rPr>
        <w:t>estrés laboral </w:t>
      </w:r>
      <w:r>
        <w:rPr>
          <w:color w:val="231F20"/>
          <w:spacing w:val="-9"/>
        </w:rPr>
        <w:t>asistencial”. </w:t>
      </w:r>
      <w:r>
        <w:rPr>
          <w:color w:val="231F20"/>
          <w:spacing w:val="-5"/>
        </w:rPr>
        <w:t>Madrid, España. </w:t>
      </w:r>
      <w:r>
        <w:rPr>
          <w:color w:val="231F20"/>
          <w:spacing w:val="-6"/>
        </w:rPr>
        <w:t>Disponible </w:t>
      </w:r>
      <w:r>
        <w:rPr>
          <w:color w:val="231F20"/>
          <w:spacing w:val="-5"/>
        </w:rPr>
        <w:t>en: </w:t>
      </w:r>
      <w:hyperlink r:id="rId198">
        <w:r>
          <w:rPr>
            <w:color w:val="231F20"/>
            <w:spacing w:val="-6"/>
          </w:rPr>
          <w:t>http://www.depresion.psicomag.com/test_estres_laboral.php,</w:t>
        </w:r>
      </w:hyperlink>
      <w:r>
        <w:rPr>
          <w:color w:val="231F20"/>
          <w:spacing w:val="-6"/>
        </w:rPr>
        <w:t> consultado </w:t>
      </w:r>
      <w:r>
        <w:rPr>
          <w:color w:val="231F20"/>
          <w:spacing w:val="-3"/>
        </w:rPr>
        <w:t>el 13 de </w:t>
      </w:r>
      <w:r>
        <w:rPr>
          <w:color w:val="231F20"/>
          <w:spacing w:val="-5"/>
        </w:rPr>
        <w:t>junio </w:t>
      </w:r>
      <w:r>
        <w:rPr>
          <w:color w:val="231F20"/>
          <w:spacing w:val="-3"/>
        </w:rPr>
        <w:t>de </w:t>
      </w:r>
      <w:r>
        <w:rPr>
          <w:color w:val="231F20"/>
          <w:spacing w:val="-5"/>
        </w:rPr>
        <w:t>2011.</w:t>
      </w:r>
    </w:p>
    <w:p>
      <w:pPr>
        <w:pStyle w:val="BodyText"/>
        <w:spacing w:line="242" w:lineRule="auto" w:before="1"/>
        <w:ind w:left="563" w:right="115" w:hanging="454"/>
        <w:jc w:val="both"/>
      </w:pPr>
      <w:r>
        <w:rPr>
          <w:color w:val="231F20"/>
        </w:rPr>
        <w:t>Reyes, M. (2004). “Perfil ideal del  profesor  universitario:  una  guía  para detectar necesidades de </w:t>
      </w:r>
      <w:r>
        <w:rPr>
          <w:color w:val="231F20"/>
          <w:spacing w:val="-4"/>
        </w:rPr>
        <w:t>formación.”</w:t>
      </w:r>
      <w:r>
        <w:rPr>
          <w:color w:val="231F20"/>
          <w:spacing w:val="52"/>
        </w:rPr>
        <w:t> </w:t>
      </w:r>
      <w:r>
        <w:rPr>
          <w:color w:val="231F20"/>
        </w:rPr>
        <w:t>Disponible en </w:t>
      </w:r>
      <w:hyperlink r:id="rId89">
        <w:r>
          <w:rPr>
            <w:color w:val="231F20"/>
            <w:spacing w:val="-4"/>
          </w:rPr>
          <w:t>www.</w:t>
        </w:r>
      </w:hyperlink>
      <w:r>
        <w:rPr>
          <w:color w:val="231F20"/>
          <w:spacing w:val="-4"/>
        </w:rPr>
        <w:t> </w:t>
      </w:r>
      <w:r>
        <w:rPr>
          <w:color w:val="231F20"/>
        </w:rPr>
        <w:t>congresoretosyexpectativas.udg.mx/.../Mesa4_29.pdf consultado el 02</w:t>
      </w:r>
      <w:r>
        <w:rPr>
          <w:color w:val="231F20"/>
          <w:spacing w:val="-11"/>
        </w:rPr>
        <w:t> </w:t>
      </w:r>
      <w:r>
        <w:rPr>
          <w:color w:val="231F20"/>
        </w:rPr>
        <w:t>de</w:t>
      </w:r>
      <w:r>
        <w:rPr>
          <w:color w:val="231F20"/>
          <w:spacing w:val="-11"/>
        </w:rPr>
        <w:t> </w:t>
      </w:r>
      <w:r>
        <w:rPr>
          <w:color w:val="231F20"/>
        </w:rPr>
        <w:t>octubre</w:t>
      </w:r>
      <w:r>
        <w:rPr>
          <w:color w:val="231F20"/>
          <w:spacing w:val="-11"/>
        </w:rPr>
        <w:t> </w:t>
      </w:r>
      <w:r>
        <w:rPr>
          <w:color w:val="231F20"/>
        </w:rPr>
        <w:t>de</w:t>
      </w:r>
      <w:r>
        <w:rPr>
          <w:color w:val="231F20"/>
          <w:spacing w:val="-11"/>
        </w:rPr>
        <w:t> </w:t>
      </w:r>
      <w:r>
        <w:rPr>
          <w:color w:val="231F20"/>
        </w:rPr>
        <w:t>2011.</w:t>
      </w:r>
    </w:p>
    <w:p>
      <w:pPr>
        <w:pStyle w:val="BodyText"/>
        <w:spacing w:line="242" w:lineRule="auto" w:before="1"/>
        <w:ind w:left="563" w:right="115" w:hanging="454"/>
        <w:jc w:val="both"/>
      </w:pPr>
      <w:r>
        <w:rPr>
          <w:color w:val="231F20"/>
        </w:rPr>
        <w:t>Rountree, </w:t>
      </w:r>
      <w:r>
        <w:rPr>
          <w:color w:val="231F20"/>
          <w:spacing w:val="-6"/>
        </w:rPr>
        <w:t>J. </w:t>
      </w:r>
      <w:r>
        <w:rPr>
          <w:color w:val="231F20"/>
        </w:rPr>
        <w:t>(2011). “Salud y productividad en el trabajo </w:t>
      </w:r>
      <w:r>
        <w:rPr>
          <w:color w:val="231F20"/>
          <w:spacing w:val="-6"/>
        </w:rPr>
        <w:t>académico”. </w:t>
      </w:r>
      <w:r>
        <w:rPr>
          <w:color w:val="231F20"/>
        </w:rPr>
        <w:t>México,</w:t>
      </w:r>
      <w:r>
        <w:rPr>
          <w:color w:val="231F20"/>
          <w:spacing w:val="-21"/>
        </w:rPr>
        <w:t> </w:t>
      </w:r>
      <w:r>
        <w:rPr>
          <w:color w:val="231F20"/>
        </w:rPr>
        <w:t>Disponible</w:t>
      </w:r>
      <w:r>
        <w:rPr>
          <w:color w:val="231F20"/>
          <w:spacing w:val="-21"/>
        </w:rPr>
        <w:t> </w:t>
      </w:r>
      <w:r>
        <w:rPr>
          <w:color w:val="231F20"/>
        </w:rPr>
        <w:t>en:</w:t>
      </w:r>
      <w:r>
        <w:rPr>
          <w:color w:val="231F20"/>
          <w:spacing w:val="-21"/>
        </w:rPr>
        <w:t> </w:t>
      </w:r>
      <w:hyperlink r:id="rId199">
        <w:r>
          <w:rPr>
            <w:color w:val="231F20"/>
          </w:rPr>
          <w:t>http://www.psicom.uson.mx/topicos/4/salud_</w:t>
        </w:r>
      </w:hyperlink>
      <w:r>
        <w:rPr>
          <w:color w:val="231F20"/>
        </w:rPr>
        <w:t> productividad.htm,</w:t>
      </w:r>
      <w:r>
        <w:rPr>
          <w:color w:val="231F20"/>
          <w:spacing w:val="-8"/>
        </w:rPr>
        <w:t> </w:t>
      </w:r>
      <w:r>
        <w:rPr>
          <w:color w:val="231F20"/>
        </w:rPr>
        <w:t>consultada</w:t>
      </w:r>
      <w:r>
        <w:rPr>
          <w:color w:val="231F20"/>
          <w:spacing w:val="-8"/>
        </w:rPr>
        <w:t> </w:t>
      </w:r>
      <w:r>
        <w:rPr>
          <w:color w:val="231F20"/>
        </w:rPr>
        <w:t>el</w:t>
      </w:r>
      <w:r>
        <w:rPr>
          <w:color w:val="231F20"/>
          <w:spacing w:val="-8"/>
        </w:rPr>
        <w:t> </w:t>
      </w:r>
      <w:r>
        <w:rPr>
          <w:color w:val="231F20"/>
        </w:rPr>
        <w:t>30</w:t>
      </w:r>
      <w:r>
        <w:rPr>
          <w:color w:val="231F20"/>
          <w:spacing w:val="-8"/>
        </w:rPr>
        <w:t> </w:t>
      </w:r>
      <w:r>
        <w:rPr>
          <w:color w:val="231F20"/>
        </w:rPr>
        <w:t>de</w:t>
      </w:r>
      <w:r>
        <w:rPr>
          <w:color w:val="231F20"/>
          <w:spacing w:val="-8"/>
        </w:rPr>
        <w:t> </w:t>
      </w:r>
      <w:r>
        <w:rPr>
          <w:color w:val="231F20"/>
        </w:rPr>
        <w:t>mayo</w:t>
      </w:r>
      <w:r>
        <w:rPr>
          <w:color w:val="231F20"/>
          <w:spacing w:val="-8"/>
        </w:rPr>
        <w:t> </w:t>
      </w:r>
      <w:r>
        <w:rPr>
          <w:color w:val="231F20"/>
        </w:rPr>
        <w:t>de</w:t>
      </w:r>
      <w:r>
        <w:rPr>
          <w:color w:val="231F20"/>
          <w:spacing w:val="-8"/>
        </w:rPr>
        <w:t> </w:t>
      </w:r>
      <w:r>
        <w:rPr>
          <w:color w:val="231F20"/>
        </w:rPr>
        <w:t>2011.</w:t>
      </w:r>
    </w:p>
    <w:p>
      <w:pPr>
        <w:pStyle w:val="BodyText"/>
        <w:spacing w:line="242" w:lineRule="auto" w:before="1"/>
        <w:ind w:left="563" w:right="115" w:hanging="454"/>
        <w:jc w:val="both"/>
      </w:pPr>
      <w:r>
        <w:rPr>
          <w:color w:val="231F20"/>
        </w:rPr>
        <w:t>Sistema Nacional de Investigadores (SNI). Convocatoria 2010 para el ingreso o permanencia en el SNI. Disponible en http://www.conacyt. mx consultado el 19 de agosto de 2011.</w:t>
      </w:r>
    </w:p>
    <w:p>
      <w:pPr>
        <w:pStyle w:val="BodyText"/>
        <w:spacing w:line="242" w:lineRule="auto" w:before="1"/>
        <w:ind w:left="563" w:right="115" w:hanging="454"/>
        <w:jc w:val="both"/>
      </w:pPr>
      <w:r>
        <w:rPr>
          <w:color w:val="231F20"/>
        </w:rPr>
        <w:t>Sistema Nacional de Investigadores (SNI). “Área IV: Humanidades y Ciencias de la Conducta, Criterios Internos”. Disponible en http:// </w:t>
      </w:r>
      <w:hyperlink r:id="rId200">
        <w:r>
          <w:rPr>
            <w:color w:val="231F20"/>
          </w:rPr>
          <w:t>www.conacyt.mx</w:t>
        </w:r>
      </w:hyperlink>
      <w:r>
        <w:rPr>
          <w:color w:val="231F20"/>
        </w:rPr>
        <w:t> consultado el 19 de agosto de 2011.</w:t>
      </w:r>
    </w:p>
    <w:p>
      <w:pPr>
        <w:pStyle w:val="BodyText"/>
        <w:spacing w:line="242" w:lineRule="auto" w:before="1"/>
        <w:ind w:left="563" w:right="115" w:hanging="454"/>
        <w:jc w:val="both"/>
      </w:pPr>
      <w:r>
        <w:rPr>
          <w:color w:val="231F20"/>
        </w:rPr>
        <w:t>S.S.S.M. (1991), Sociedad Sonorense de Salud Mental, Jornadas de</w:t>
      </w:r>
      <w:r>
        <w:rPr>
          <w:color w:val="231F20"/>
          <w:spacing w:val="-23"/>
        </w:rPr>
        <w:t> </w:t>
      </w:r>
      <w:r>
        <w:rPr>
          <w:color w:val="231F20"/>
        </w:rPr>
        <w:t>Salud Mental, Hermosillo. Disponible en </w:t>
      </w:r>
      <w:hyperlink r:id="rId201">
        <w:r>
          <w:rPr>
            <w:color w:val="231F20"/>
          </w:rPr>
          <w:t>http://www.psicom.uson.mx/</w:t>
        </w:r>
      </w:hyperlink>
      <w:r>
        <w:rPr>
          <w:color w:val="231F20"/>
        </w:rPr>
        <w:t> topicos/4/salud_productividad.htm, consultado 30 de mayo de</w:t>
      </w:r>
      <w:r>
        <w:rPr>
          <w:color w:val="231F20"/>
          <w:spacing w:val="-12"/>
        </w:rPr>
        <w:t> </w:t>
      </w:r>
      <w:r>
        <w:rPr>
          <w:color w:val="231F20"/>
        </w:rPr>
        <w:t>2011.</w:t>
      </w:r>
    </w:p>
    <w:p>
      <w:pPr>
        <w:spacing w:after="0" w:line="242" w:lineRule="auto"/>
        <w:jc w:val="both"/>
        <w:sectPr>
          <w:headerReference w:type="even" r:id="rId196"/>
          <w:pgSz w:w="9360" w:h="12480"/>
          <w:pgMar w:header="486" w:footer="504" w:top="880" w:bottom="700" w:left="740" w:right="1300"/>
        </w:sectPr>
      </w:pPr>
    </w:p>
    <w:p>
      <w:pPr>
        <w:spacing w:line="200" w:lineRule="exact" w:before="81"/>
        <w:ind w:left="1945" w:right="183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p>
      <w:pPr>
        <w:pStyle w:val="BodyText"/>
        <w:spacing w:before="6"/>
        <w:rPr>
          <w:rFonts w:ascii="Arial"/>
          <w:sz w:val="27"/>
        </w:rPr>
      </w:pPr>
    </w:p>
    <w:p>
      <w:pPr>
        <w:pStyle w:val="Heading3"/>
        <w:spacing w:before="55"/>
        <w:ind w:left="117" w:right="1992"/>
        <w:jc w:val="left"/>
      </w:pPr>
      <w:r>
        <w:rPr>
          <w:color w:val="231F20"/>
          <w:w w:val="90"/>
        </w:rPr>
        <w:t>Libros</w:t>
      </w:r>
    </w:p>
    <w:p>
      <w:pPr>
        <w:pStyle w:val="BodyText"/>
        <w:spacing w:before="3"/>
        <w:rPr>
          <w:rFonts w:ascii="Trebuchet MS"/>
          <w:sz w:val="26"/>
        </w:rPr>
      </w:pPr>
    </w:p>
    <w:p>
      <w:pPr>
        <w:pStyle w:val="BodyText"/>
        <w:spacing w:line="242" w:lineRule="auto"/>
        <w:ind w:left="570" w:right="108" w:hanging="454"/>
        <w:jc w:val="both"/>
      </w:pPr>
      <w:r>
        <w:rPr>
          <w:color w:val="231F20"/>
        </w:rPr>
        <w:t>Barreto,</w:t>
      </w:r>
      <w:r>
        <w:rPr>
          <w:color w:val="231F20"/>
          <w:spacing w:val="-22"/>
        </w:rPr>
        <w:t> </w:t>
      </w:r>
      <w:r>
        <w:rPr>
          <w:color w:val="231F20"/>
        </w:rPr>
        <w:t>M.,</w:t>
      </w:r>
      <w:r>
        <w:rPr>
          <w:color w:val="231F20"/>
          <w:spacing w:val="-22"/>
        </w:rPr>
        <w:t> </w:t>
      </w:r>
      <w:r>
        <w:rPr>
          <w:color w:val="231F20"/>
        </w:rPr>
        <w:t>Berenchtein,</w:t>
      </w:r>
      <w:r>
        <w:rPr>
          <w:color w:val="231F20"/>
          <w:spacing w:val="-22"/>
        </w:rPr>
        <w:t> </w:t>
      </w:r>
      <w:r>
        <w:rPr>
          <w:color w:val="231F20"/>
        </w:rPr>
        <w:t>N.</w:t>
      </w:r>
      <w:r>
        <w:rPr>
          <w:color w:val="231F20"/>
          <w:spacing w:val="-22"/>
        </w:rPr>
        <w:t> </w:t>
      </w:r>
      <w:r>
        <w:rPr>
          <w:color w:val="231F20"/>
        </w:rPr>
        <w:t>y</w:t>
      </w:r>
      <w:r>
        <w:rPr>
          <w:color w:val="231F20"/>
          <w:spacing w:val="-22"/>
        </w:rPr>
        <w:t> </w:t>
      </w:r>
      <w:r>
        <w:rPr>
          <w:color w:val="231F20"/>
        </w:rPr>
        <w:t>Batista,</w:t>
      </w:r>
      <w:r>
        <w:rPr>
          <w:color w:val="231F20"/>
          <w:spacing w:val="-22"/>
        </w:rPr>
        <w:t> </w:t>
      </w:r>
      <w:r>
        <w:rPr>
          <w:color w:val="231F20"/>
        </w:rPr>
        <w:t>L.</w:t>
      </w:r>
      <w:r>
        <w:rPr>
          <w:color w:val="231F20"/>
          <w:spacing w:val="-22"/>
        </w:rPr>
        <w:t> </w:t>
      </w:r>
      <w:r>
        <w:rPr>
          <w:color w:val="231F20"/>
        </w:rPr>
        <w:t>(2011).</w:t>
      </w:r>
      <w:r>
        <w:rPr>
          <w:color w:val="231F20"/>
          <w:spacing w:val="-22"/>
        </w:rPr>
        <w:t> </w:t>
      </w:r>
      <w:r>
        <w:rPr>
          <w:color w:val="231F20"/>
        </w:rPr>
        <w:t>“Do</w:t>
      </w:r>
      <w:r>
        <w:rPr>
          <w:color w:val="231F20"/>
          <w:spacing w:val="-22"/>
        </w:rPr>
        <w:t> </w:t>
      </w:r>
      <w:r>
        <w:rPr>
          <w:color w:val="231F20"/>
        </w:rPr>
        <w:t>assédio</w:t>
      </w:r>
      <w:r>
        <w:rPr>
          <w:color w:val="231F20"/>
          <w:spacing w:val="-22"/>
        </w:rPr>
        <w:t> </w:t>
      </w:r>
      <w:r>
        <w:rPr>
          <w:color w:val="231F20"/>
        </w:rPr>
        <w:t>Moral</w:t>
      </w:r>
      <w:r>
        <w:rPr>
          <w:color w:val="231F20"/>
          <w:spacing w:val="-22"/>
        </w:rPr>
        <w:t> </w:t>
      </w:r>
      <w:r>
        <w:rPr>
          <w:color w:val="231F20"/>
        </w:rPr>
        <w:t>a</w:t>
      </w:r>
      <w:r>
        <w:rPr>
          <w:color w:val="231F20"/>
          <w:spacing w:val="-22"/>
        </w:rPr>
        <w:t> </w:t>
      </w:r>
      <w:r>
        <w:rPr>
          <w:color w:val="231F20"/>
        </w:rPr>
        <w:t>norte de</w:t>
      </w:r>
      <w:r>
        <w:rPr>
          <w:color w:val="231F20"/>
          <w:spacing w:val="-20"/>
        </w:rPr>
        <w:t> </w:t>
      </w:r>
      <w:r>
        <w:rPr>
          <w:color w:val="231F20"/>
          <w:spacing w:val="-12"/>
        </w:rPr>
        <w:t>si”.</w:t>
      </w:r>
      <w:r>
        <w:rPr>
          <w:color w:val="231F20"/>
          <w:spacing w:val="-20"/>
        </w:rPr>
        <w:t> </w:t>
      </w:r>
      <w:r>
        <w:rPr>
          <w:color w:val="231F20"/>
        </w:rPr>
        <w:t>Brasil.</w:t>
      </w:r>
      <w:r>
        <w:rPr>
          <w:color w:val="231F20"/>
          <w:spacing w:val="-20"/>
        </w:rPr>
        <w:t> </w:t>
      </w:r>
      <w:r>
        <w:rPr>
          <w:color w:val="231F20"/>
        </w:rPr>
        <w:t>Gráfica</w:t>
      </w:r>
      <w:r>
        <w:rPr>
          <w:color w:val="231F20"/>
          <w:spacing w:val="-20"/>
        </w:rPr>
        <w:t> </w:t>
      </w:r>
      <w:r>
        <w:rPr>
          <w:color w:val="231F20"/>
        </w:rPr>
        <w:t>e</w:t>
      </w:r>
      <w:r>
        <w:rPr>
          <w:color w:val="231F20"/>
          <w:spacing w:val="-20"/>
        </w:rPr>
        <w:t> </w:t>
      </w:r>
      <w:r>
        <w:rPr>
          <w:color w:val="231F20"/>
        </w:rPr>
        <w:t>Editora</w:t>
      </w:r>
      <w:r>
        <w:rPr>
          <w:color w:val="231F20"/>
          <w:spacing w:val="-20"/>
        </w:rPr>
        <w:t> </w:t>
      </w:r>
      <w:r>
        <w:rPr>
          <w:color w:val="231F20"/>
        </w:rPr>
        <w:t>Matsunanga.</w:t>
      </w:r>
    </w:p>
    <w:p>
      <w:pPr>
        <w:pStyle w:val="BodyText"/>
        <w:spacing w:line="242" w:lineRule="auto" w:before="1"/>
        <w:ind w:left="570" w:right="108" w:hanging="454"/>
        <w:jc w:val="both"/>
      </w:pPr>
      <w:r>
        <w:rPr>
          <w:color w:val="231F20"/>
        </w:rPr>
        <w:t>Dankhe, G. L. (1989) “Investigación y </w:t>
      </w:r>
      <w:r>
        <w:rPr>
          <w:color w:val="231F20"/>
          <w:spacing w:val="-3"/>
        </w:rPr>
        <w:t>Comunicación,” </w:t>
      </w:r>
      <w:r>
        <w:rPr>
          <w:color w:val="231F20"/>
        </w:rPr>
        <w:t>en C. Fernández- Collado</w:t>
      </w:r>
      <w:r>
        <w:rPr>
          <w:color w:val="231F20"/>
          <w:spacing w:val="-16"/>
        </w:rPr>
        <w:t> </w:t>
      </w:r>
      <w:r>
        <w:rPr>
          <w:color w:val="231F20"/>
        </w:rPr>
        <w:t>y</w:t>
      </w:r>
      <w:r>
        <w:rPr>
          <w:color w:val="231F20"/>
          <w:spacing w:val="-15"/>
        </w:rPr>
        <w:t> </w:t>
      </w:r>
      <w:r>
        <w:rPr>
          <w:color w:val="231F20"/>
        </w:rPr>
        <w:t>G.</w:t>
      </w:r>
      <w:r>
        <w:rPr>
          <w:color w:val="231F20"/>
          <w:spacing w:val="-16"/>
        </w:rPr>
        <w:t> </w:t>
      </w:r>
      <w:r>
        <w:rPr>
          <w:color w:val="231F20"/>
        </w:rPr>
        <w:t>L.</w:t>
      </w:r>
      <w:r>
        <w:rPr>
          <w:color w:val="231F20"/>
          <w:spacing w:val="-15"/>
        </w:rPr>
        <w:t> </w:t>
      </w:r>
      <w:r>
        <w:rPr>
          <w:color w:val="231F20"/>
        </w:rPr>
        <w:t>Dankhe</w:t>
      </w:r>
      <w:r>
        <w:rPr>
          <w:color w:val="231F20"/>
          <w:spacing w:val="-15"/>
        </w:rPr>
        <w:t> </w:t>
      </w:r>
      <w:r>
        <w:rPr>
          <w:color w:val="231F20"/>
        </w:rPr>
        <w:t>(comps.),</w:t>
      </w:r>
      <w:r>
        <w:rPr>
          <w:color w:val="231F20"/>
          <w:spacing w:val="-16"/>
        </w:rPr>
        <w:t> </w:t>
      </w:r>
      <w:r>
        <w:rPr>
          <w:color w:val="231F20"/>
        </w:rPr>
        <w:t>La</w:t>
      </w:r>
      <w:r>
        <w:rPr>
          <w:color w:val="231F20"/>
          <w:spacing w:val="-16"/>
        </w:rPr>
        <w:t> </w:t>
      </w:r>
      <w:r>
        <w:rPr>
          <w:color w:val="231F20"/>
        </w:rPr>
        <w:t>Comunicación</w:t>
      </w:r>
      <w:r>
        <w:rPr>
          <w:color w:val="231F20"/>
          <w:spacing w:val="-16"/>
        </w:rPr>
        <w:t> </w:t>
      </w:r>
      <w:r>
        <w:rPr>
          <w:color w:val="231F20"/>
          <w:spacing w:val="-3"/>
        </w:rPr>
        <w:t>Humana:</w:t>
      </w:r>
      <w:r>
        <w:rPr>
          <w:color w:val="231F20"/>
          <w:spacing w:val="-15"/>
        </w:rPr>
        <w:t> </w:t>
      </w:r>
      <w:r>
        <w:rPr>
          <w:color w:val="231F20"/>
        </w:rPr>
        <w:t>Ciencia Social,</w:t>
      </w:r>
      <w:r>
        <w:rPr>
          <w:color w:val="231F20"/>
          <w:spacing w:val="-22"/>
        </w:rPr>
        <w:t> </w:t>
      </w:r>
      <w:r>
        <w:rPr>
          <w:color w:val="231F20"/>
        </w:rPr>
        <w:t>Editorial</w:t>
      </w:r>
      <w:r>
        <w:rPr>
          <w:color w:val="231F20"/>
          <w:spacing w:val="-22"/>
        </w:rPr>
        <w:t> </w:t>
      </w:r>
      <w:r>
        <w:rPr>
          <w:color w:val="231F20"/>
          <w:spacing w:val="-4"/>
        </w:rPr>
        <w:t>Mc</w:t>
      </w:r>
      <w:r>
        <w:rPr>
          <w:color w:val="231F20"/>
          <w:spacing w:val="-22"/>
        </w:rPr>
        <w:t> </w:t>
      </w:r>
      <w:r>
        <w:rPr>
          <w:color w:val="231F20"/>
          <w:spacing w:val="-5"/>
        </w:rPr>
        <w:t>Graw.</w:t>
      </w:r>
    </w:p>
    <w:p>
      <w:pPr>
        <w:pStyle w:val="BodyText"/>
        <w:spacing w:line="242" w:lineRule="auto" w:before="1"/>
        <w:ind w:left="570" w:right="109" w:hanging="454"/>
        <w:jc w:val="both"/>
      </w:pPr>
      <w:r>
        <w:rPr>
          <w:color w:val="231F20"/>
        </w:rPr>
        <w:t>Killinger, </w:t>
      </w:r>
      <w:r>
        <w:rPr>
          <w:color w:val="231F20"/>
          <w:spacing w:val="-3"/>
        </w:rPr>
        <w:t>B. </w:t>
      </w:r>
      <w:r>
        <w:rPr>
          <w:color w:val="231F20"/>
        </w:rPr>
        <w:t>(1993). “La adicción al </w:t>
      </w:r>
      <w:r>
        <w:rPr>
          <w:color w:val="231F20"/>
          <w:spacing w:val="-7"/>
        </w:rPr>
        <w:t>trabajo”. </w:t>
      </w:r>
      <w:r>
        <w:rPr>
          <w:color w:val="231F20"/>
        </w:rPr>
        <w:t>Barcelona, España.</w:t>
      </w:r>
      <w:r>
        <w:rPr>
          <w:color w:val="231F20"/>
          <w:spacing w:val="-41"/>
        </w:rPr>
        <w:t> </w:t>
      </w:r>
      <w:r>
        <w:rPr>
          <w:color w:val="231F20"/>
        </w:rPr>
        <w:t>Editorial Paidós.</w:t>
      </w:r>
    </w:p>
    <w:p>
      <w:pPr>
        <w:pStyle w:val="BodyText"/>
        <w:spacing w:before="1"/>
        <w:ind w:left="117" w:right="-17"/>
      </w:pPr>
      <w:r>
        <w:rPr>
          <w:color w:val="231F20"/>
        </w:rPr>
        <w:t>Malhotra, N.K. (1997). “Investigación de Mercados. </w:t>
      </w:r>
      <w:r>
        <w:rPr>
          <w:color w:val="231F20"/>
          <w:spacing w:val="-6"/>
        </w:rPr>
        <w:t>Un </w:t>
      </w:r>
      <w:r>
        <w:rPr>
          <w:color w:val="231F20"/>
        </w:rPr>
        <w:t>Enfoque </w:t>
      </w:r>
      <w:r>
        <w:rPr>
          <w:color w:val="231F20"/>
          <w:spacing w:val="-6"/>
        </w:rPr>
        <w:t>Práctico”.</w:t>
      </w:r>
    </w:p>
    <w:p>
      <w:pPr>
        <w:pStyle w:val="BodyText"/>
        <w:spacing w:before="4"/>
        <w:ind w:left="570" w:right="1992"/>
      </w:pPr>
      <w:r>
        <w:rPr>
          <w:color w:val="231F20"/>
        </w:rPr>
        <w:t>México. Editorial Prentice Hall.</w:t>
      </w:r>
    </w:p>
    <w:p>
      <w:pPr>
        <w:pStyle w:val="BodyText"/>
        <w:spacing w:line="242" w:lineRule="auto" w:before="4"/>
        <w:ind w:left="570" w:right="108" w:hanging="454"/>
        <w:jc w:val="both"/>
      </w:pPr>
      <w:r>
        <w:rPr/>
        <w:pict>
          <v:shape style="position:absolute;margin-left:129.244995pt;margin-top:18.71809pt;width:200.4pt;height:77.05pt;mso-position-horizontal-relative:page;mso-position-vertical-relative:paragraph;z-index:-12020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5"/>
                      <w:w w:val="101"/>
                      <w:sz w:val="154"/>
                    </w:rPr>
                    <w:t>Y</w:t>
                  </w:r>
                </w:p>
              </w:txbxContent>
            </v:textbox>
            <w10:wrap type="none"/>
          </v:shape>
        </w:pict>
      </w:r>
      <w:r>
        <w:rPr>
          <w:color w:val="231F20"/>
        </w:rPr>
        <w:t>Ramírez, J. (2010). “El estrés como metáfora”. México. Primera edición, Instituto Nacional de Antropología e Historia.</w:t>
      </w:r>
    </w:p>
    <w:p>
      <w:pPr>
        <w:pStyle w:val="BodyText"/>
        <w:spacing w:line="242" w:lineRule="auto" w:before="1"/>
        <w:ind w:left="570" w:right="107" w:hanging="454"/>
        <w:jc w:val="both"/>
      </w:pPr>
      <w:r>
        <w:rPr>
          <w:color w:val="231F20"/>
        </w:rPr>
        <w:t>Rodríguez</w:t>
      </w:r>
      <w:r>
        <w:rPr>
          <w:color w:val="231F20"/>
          <w:spacing w:val="-18"/>
        </w:rPr>
        <w:t> </w:t>
      </w:r>
      <w:r>
        <w:rPr>
          <w:color w:val="231F20"/>
        </w:rPr>
        <w:t>y</w:t>
      </w:r>
      <w:r>
        <w:rPr>
          <w:color w:val="231F20"/>
          <w:spacing w:val="-18"/>
        </w:rPr>
        <w:t> </w:t>
      </w:r>
      <w:r>
        <w:rPr>
          <w:color w:val="231F20"/>
          <w:spacing w:val="-5"/>
        </w:rPr>
        <w:t>Tallo,</w:t>
      </w:r>
      <w:r>
        <w:rPr>
          <w:color w:val="231F20"/>
          <w:spacing w:val="-18"/>
        </w:rPr>
        <w:t> </w:t>
      </w:r>
      <w:r>
        <w:rPr>
          <w:color w:val="231F20"/>
        </w:rPr>
        <w:t>(2005).</w:t>
      </w:r>
      <w:r>
        <w:rPr>
          <w:color w:val="231F20"/>
          <w:spacing w:val="-18"/>
        </w:rPr>
        <w:t> </w:t>
      </w:r>
      <w:r>
        <w:rPr>
          <w:color w:val="231F20"/>
        </w:rPr>
        <w:t>Capítulo</w:t>
      </w:r>
      <w:r>
        <w:rPr>
          <w:color w:val="231F20"/>
          <w:spacing w:val="-18"/>
        </w:rPr>
        <w:t> </w:t>
      </w:r>
      <w:r>
        <w:rPr>
          <w:color w:val="231F20"/>
        </w:rPr>
        <w:t>3</w:t>
      </w:r>
      <w:r>
        <w:rPr>
          <w:color w:val="231F20"/>
          <w:spacing w:val="-18"/>
        </w:rPr>
        <w:t> </w:t>
      </w:r>
      <w:r>
        <w:rPr>
          <w:color w:val="231F20"/>
        </w:rPr>
        <w:t>en</w:t>
      </w:r>
      <w:r>
        <w:rPr>
          <w:color w:val="231F20"/>
          <w:spacing w:val="-18"/>
        </w:rPr>
        <w:t> </w:t>
      </w:r>
      <w:r>
        <w:rPr>
          <w:color w:val="231F20"/>
        </w:rPr>
        <w:t>“Las</w:t>
      </w:r>
      <w:r>
        <w:rPr>
          <w:color w:val="231F20"/>
          <w:spacing w:val="-18"/>
        </w:rPr>
        <w:t> </w:t>
      </w:r>
      <w:r>
        <w:rPr>
          <w:color w:val="231F20"/>
        </w:rPr>
        <w:t>claves</w:t>
      </w:r>
      <w:r>
        <w:rPr>
          <w:color w:val="231F20"/>
          <w:spacing w:val="-18"/>
        </w:rPr>
        <w:t> </w:t>
      </w:r>
      <w:r>
        <w:rPr>
          <w:color w:val="231F20"/>
        </w:rPr>
        <w:t>del</w:t>
      </w:r>
      <w:r>
        <w:rPr>
          <w:color w:val="231F20"/>
          <w:spacing w:val="-18"/>
        </w:rPr>
        <w:t> </w:t>
      </w:r>
      <w:r>
        <w:rPr>
          <w:color w:val="231F20"/>
          <w:spacing w:val="-6"/>
        </w:rPr>
        <w:t>mobbing”.</w:t>
      </w:r>
      <w:r>
        <w:rPr>
          <w:color w:val="231F20"/>
          <w:spacing w:val="-18"/>
        </w:rPr>
        <w:t> </w:t>
      </w:r>
      <w:r>
        <w:rPr>
          <w:color w:val="231F20"/>
        </w:rPr>
        <w:t>Madrid, España.</w:t>
      </w:r>
      <w:r>
        <w:rPr>
          <w:color w:val="231F20"/>
          <w:spacing w:val="-24"/>
        </w:rPr>
        <w:t> </w:t>
      </w:r>
      <w:r>
        <w:rPr>
          <w:color w:val="231F20"/>
        </w:rPr>
        <w:t>Editorial</w:t>
      </w:r>
      <w:r>
        <w:rPr>
          <w:color w:val="231F20"/>
          <w:spacing w:val="-24"/>
        </w:rPr>
        <w:t> </w:t>
      </w:r>
      <w:r>
        <w:rPr>
          <w:color w:val="231F20"/>
        </w:rPr>
        <w:t>EOS,</w:t>
      </w:r>
      <w:r>
        <w:rPr>
          <w:color w:val="231F20"/>
          <w:spacing w:val="-24"/>
        </w:rPr>
        <w:t> </w:t>
      </w:r>
      <w:r>
        <w:rPr>
          <w:color w:val="231F20"/>
        </w:rPr>
        <w:t>Editorial.</w:t>
      </w:r>
    </w:p>
    <w:p>
      <w:pPr>
        <w:pStyle w:val="BodyText"/>
        <w:spacing w:line="242" w:lineRule="auto" w:before="1"/>
        <w:ind w:left="570" w:right="108" w:hanging="454"/>
        <w:jc w:val="both"/>
      </w:pPr>
      <w:r>
        <w:rPr>
          <w:color w:val="231F20"/>
          <w:spacing w:val="-5"/>
        </w:rPr>
        <w:t>Torres, </w:t>
      </w:r>
      <w:r>
        <w:rPr>
          <w:color w:val="231F20"/>
        </w:rPr>
        <w:t>R. (1998) Nuevo papel docente ¿Qué modelo de formación y para qué</w:t>
      </w:r>
      <w:r>
        <w:rPr>
          <w:color w:val="231F20"/>
          <w:spacing w:val="-20"/>
        </w:rPr>
        <w:t> </w:t>
      </w:r>
      <w:r>
        <w:rPr>
          <w:color w:val="231F20"/>
        </w:rPr>
        <w:t>modelo</w:t>
      </w:r>
      <w:r>
        <w:rPr>
          <w:color w:val="231F20"/>
          <w:spacing w:val="-20"/>
        </w:rPr>
        <w:t> </w:t>
      </w:r>
      <w:r>
        <w:rPr>
          <w:color w:val="231F20"/>
        </w:rPr>
        <w:t>educativo?</w:t>
      </w:r>
      <w:r>
        <w:rPr>
          <w:color w:val="231F20"/>
          <w:spacing w:val="-20"/>
        </w:rPr>
        <w:t> </w:t>
      </w:r>
      <w:r>
        <w:rPr>
          <w:color w:val="231F20"/>
        </w:rPr>
        <w:t>Revista</w:t>
      </w:r>
      <w:r>
        <w:rPr>
          <w:color w:val="231F20"/>
          <w:spacing w:val="-20"/>
        </w:rPr>
        <w:t> </w:t>
      </w:r>
      <w:r>
        <w:rPr>
          <w:color w:val="231F20"/>
        </w:rPr>
        <w:t>Perfiles</w:t>
      </w:r>
      <w:r>
        <w:rPr>
          <w:color w:val="231F20"/>
          <w:spacing w:val="-20"/>
        </w:rPr>
        <w:t> </w:t>
      </w:r>
      <w:r>
        <w:rPr>
          <w:color w:val="231F20"/>
        </w:rPr>
        <w:t>Educativos,</w:t>
      </w:r>
      <w:r>
        <w:rPr>
          <w:color w:val="231F20"/>
          <w:spacing w:val="-20"/>
        </w:rPr>
        <w:t> </w:t>
      </w:r>
      <w:r>
        <w:rPr>
          <w:color w:val="231F20"/>
        </w:rPr>
        <w:t>6</w:t>
      </w:r>
      <w:r>
        <w:rPr>
          <w:color w:val="231F20"/>
          <w:spacing w:val="-20"/>
        </w:rPr>
        <w:t> </w:t>
      </w:r>
      <w:r>
        <w:rPr>
          <w:color w:val="231F20"/>
        </w:rPr>
        <w:t>México:</w:t>
      </w:r>
      <w:r>
        <w:rPr>
          <w:color w:val="231F20"/>
          <w:spacing w:val="-20"/>
        </w:rPr>
        <w:t> </w:t>
      </w:r>
      <w:r>
        <w:rPr>
          <w:color w:val="231F20"/>
        </w:rPr>
        <w:t>CESU- UNAM.</w:t>
      </w:r>
    </w:p>
    <w:p>
      <w:pPr>
        <w:pStyle w:val="BodyText"/>
        <w:spacing w:line="242" w:lineRule="auto" w:before="1"/>
        <w:ind w:left="570" w:right="107" w:hanging="454"/>
        <w:jc w:val="both"/>
      </w:pPr>
      <w:r>
        <w:rPr>
          <w:color w:val="231F20"/>
        </w:rPr>
        <w:t>Sguissardi V. &amp; Dos Reis Silva J. (2009). “Trabalho intensificado nas federais”. Sao Paulo Brasil. Editorial EJR Xamá Editora Ltda.</w:t>
      </w:r>
    </w:p>
    <w:p>
      <w:pPr>
        <w:pStyle w:val="BodyText"/>
        <w:spacing w:before="9"/>
        <w:rPr>
          <w:sz w:val="22"/>
        </w:rPr>
      </w:pPr>
    </w:p>
    <w:p>
      <w:pPr>
        <w:pStyle w:val="Heading3"/>
        <w:ind w:left="117" w:right="1992"/>
        <w:jc w:val="left"/>
      </w:pPr>
      <w:r>
        <w:rPr>
          <w:color w:val="231F20"/>
          <w:w w:val="85"/>
        </w:rPr>
        <w:t>Artículos</w:t>
      </w:r>
      <w:r>
        <w:rPr>
          <w:color w:val="231F20"/>
          <w:spacing w:val="-50"/>
          <w:w w:val="85"/>
        </w:rPr>
        <w:t> </w:t>
      </w:r>
      <w:r>
        <w:rPr>
          <w:color w:val="231F20"/>
          <w:w w:val="85"/>
        </w:rPr>
        <w:t>y</w:t>
      </w:r>
      <w:r>
        <w:rPr>
          <w:color w:val="231F20"/>
          <w:spacing w:val="-50"/>
          <w:w w:val="85"/>
        </w:rPr>
        <w:t> </w:t>
      </w:r>
      <w:r>
        <w:rPr>
          <w:color w:val="231F20"/>
          <w:w w:val="85"/>
        </w:rPr>
        <w:t>tesis</w:t>
      </w:r>
    </w:p>
    <w:p>
      <w:pPr>
        <w:pStyle w:val="BodyText"/>
        <w:spacing w:before="9"/>
        <w:rPr>
          <w:rFonts w:ascii="Trebuchet MS"/>
          <w:sz w:val="21"/>
        </w:rPr>
      </w:pPr>
    </w:p>
    <w:p>
      <w:pPr>
        <w:pStyle w:val="BodyText"/>
        <w:spacing w:line="242" w:lineRule="auto" w:before="1"/>
        <w:ind w:left="570" w:right="108" w:hanging="454"/>
        <w:jc w:val="both"/>
      </w:pPr>
      <w:r>
        <w:rPr>
          <w:color w:val="231F20"/>
        </w:rPr>
        <w:t>Andréu, </w:t>
      </w:r>
      <w:r>
        <w:rPr>
          <w:color w:val="231F20"/>
          <w:spacing w:val="-6"/>
        </w:rPr>
        <w:t>J. </w:t>
      </w:r>
      <w:r>
        <w:rPr>
          <w:color w:val="231F20"/>
        </w:rPr>
        <w:t>(2001). “Las técnicas de Análisis de Contenido: </w:t>
      </w:r>
      <w:r>
        <w:rPr>
          <w:color w:val="231F20"/>
          <w:spacing w:val="-4"/>
        </w:rPr>
        <w:t>Una </w:t>
      </w:r>
      <w:r>
        <w:rPr>
          <w:color w:val="231F20"/>
        </w:rPr>
        <w:t>revisión </w:t>
      </w:r>
      <w:r>
        <w:rPr>
          <w:color w:val="231F20"/>
          <w:spacing w:val="-5"/>
        </w:rPr>
        <w:t>actualizada”. </w:t>
      </w:r>
      <w:r>
        <w:rPr>
          <w:color w:val="231F20"/>
        </w:rPr>
        <w:t>Universidad de Granada, España. Disponible en http:// public.centrodeestudiosandaluces.es/pdfs/S200103.pdf consultado</w:t>
      </w:r>
      <w:r>
        <w:rPr>
          <w:color w:val="231F20"/>
          <w:spacing w:val="-31"/>
        </w:rPr>
        <w:t> </w:t>
      </w:r>
      <w:r>
        <w:rPr>
          <w:color w:val="231F20"/>
        </w:rPr>
        <w:t>18 de</w:t>
      </w:r>
      <w:r>
        <w:rPr>
          <w:color w:val="231F20"/>
          <w:spacing w:val="-17"/>
        </w:rPr>
        <w:t> </w:t>
      </w:r>
      <w:r>
        <w:rPr>
          <w:color w:val="231F20"/>
        </w:rPr>
        <w:t>agosto</w:t>
      </w:r>
      <w:r>
        <w:rPr>
          <w:color w:val="231F20"/>
          <w:spacing w:val="-17"/>
        </w:rPr>
        <w:t> </w:t>
      </w:r>
      <w:r>
        <w:rPr>
          <w:color w:val="231F20"/>
        </w:rPr>
        <w:t>de</w:t>
      </w:r>
      <w:r>
        <w:rPr>
          <w:color w:val="231F20"/>
          <w:spacing w:val="-17"/>
        </w:rPr>
        <w:t> </w:t>
      </w:r>
      <w:r>
        <w:rPr>
          <w:color w:val="231F20"/>
        </w:rPr>
        <w:t>2011.</w:t>
      </w:r>
    </w:p>
    <w:p>
      <w:pPr>
        <w:pStyle w:val="BodyText"/>
        <w:spacing w:line="242" w:lineRule="auto" w:before="1"/>
        <w:ind w:left="570" w:right="109" w:hanging="454"/>
        <w:jc w:val="both"/>
      </w:pPr>
      <w:r>
        <w:rPr>
          <w:color w:val="231F20"/>
        </w:rPr>
        <w:t>Brett, </w:t>
      </w:r>
      <w:r>
        <w:rPr>
          <w:color w:val="231F20"/>
          <w:spacing w:val="-6"/>
        </w:rPr>
        <w:t>J. </w:t>
      </w:r>
      <w:r>
        <w:rPr>
          <w:color w:val="231F20"/>
        </w:rPr>
        <w:t>M. y Stroh, L. K. (2003). </w:t>
      </w:r>
      <w:r>
        <w:rPr>
          <w:color w:val="231F20"/>
          <w:spacing w:val="-5"/>
        </w:rPr>
        <w:t>“Working </w:t>
      </w:r>
      <w:r>
        <w:rPr>
          <w:color w:val="231F20"/>
        </w:rPr>
        <w:t>61 plus hours a week: why</w:t>
      </w:r>
      <w:r>
        <w:rPr>
          <w:color w:val="231F20"/>
          <w:spacing w:val="-35"/>
        </w:rPr>
        <w:t> </w:t>
      </w:r>
      <w:r>
        <w:rPr>
          <w:color w:val="231F20"/>
        </w:rPr>
        <w:t>do managers</w:t>
      </w:r>
      <w:r>
        <w:rPr>
          <w:color w:val="231F20"/>
          <w:spacing w:val="-19"/>
        </w:rPr>
        <w:t> </w:t>
      </w:r>
      <w:r>
        <w:rPr>
          <w:color w:val="231F20"/>
        </w:rPr>
        <w:t>do</w:t>
      </w:r>
      <w:r>
        <w:rPr>
          <w:color w:val="231F20"/>
          <w:spacing w:val="-19"/>
        </w:rPr>
        <w:t> </w:t>
      </w:r>
      <w:r>
        <w:rPr>
          <w:color w:val="231F20"/>
        </w:rPr>
        <w:t>it?”</w:t>
      </w:r>
      <w:r>
        <w:rPr>
          <w:color w:val="231F20"/>
          <w:spacing w:val="-19"/>
        </w:rPr>
        <w:t> </w:t>
      </w:r>
      <w:r>
        <w:rPr>
          <w:color w:val="231F20"/>
        </w:rPr>
        <w:t>Journal</w:t>
      </w:r>
      <w:r>
        <w:rPr>
          <w:color w:val="231F20"/>
          <w:spacing w:val="-19"/>
        </w:rPr>
        <w:t> </w:t>
      </w:r>
      <w:r>
        <w:rPr>
          <w:color w:val="231F20"/>
        </w:rPr>
        <w:t>of</w:t>
      </w:r>
      <w:r>
        <w:rPr>
          <w:color w:val="231F20"/>
          <w:spacing w:val="-19"/>
        </w:rPr>
        <w:t> </w:t>
      </w:r>
      <w:r>
        <w:rPr>
          <w:color w:val="231F20"/>
        </w:rPr>
        <w:t>Applied</w:t>
      </w:r>
      <w:r>
        <w:rPr>
          <w:color w:val="231F20"/>
          <w:spacing w:val="-19"/>
        </w:rPr>
        <w:t> </w:t>
      </w:r>
      <w:r>
        <w:rPr>
          <w:color w:val="231F20"/>
          <w:spacing w:val="-3"/>
        </w:rPr>
        <w:t>Psychology,</w:t>
      </w:r>
      <w:r>
        <w:rPr>
          <w:color w:val="231F20"/>
          <w:spacing w:val="-19"/>
        </w:rPr>
        <w:t> </w:t>
      </w:r>
      <w:r>
        <w:rPr>
          <w:color w:val="231F20"/>
        </w:rPr>
        <w:t>88,</w:t>
      </w:r>
      <w:r>
        <w:rPr>
          <w:color w:val="231F20"/>
          <w:spacing w:val="-19"/>
        </w:rPr>
        <w:t> </w:t>
      </w:r>
      <w:r>
        <w:rPr>
          <w:color w:val="231F20"/>
        </w:rPr>
        <w:t>67-78.</w:t>
      </w:r>
    </w:p>
    <w:p>
      <w:pPr>
        <w:pStyle w:val="BodyText"/>
        <w:spacing w:line="242" w:lineRule="auto" w:before="1"/>
        <w:ind w:left="570" w:right="108" w:hanging="454"/>
        <w:jc w:val="both"/>
      </w:pPr>
      <w:r>
        <w:rPr>
          <w:color w:val="231F20"/>
        </w:rPr>
        <w:t>Cuenca, R. y O’Hara, J. (2006). “El estrés en los maestros: percepción y realidad. Estudio de casos en Lima Metropolitana”. Lima: Ministerio de Educación.</w:t>
      </w:r>
    </w:p>
    <w:p>
      <w:pPr>
        <w:pStyle w:val="BodyText"/>
        <w:spacing w:line="242" w:lineRule="auto" w:before="1"/>
        <w:ind w:left="570" w:right="107" w:hanging="454"/>
        <w:jc w:val="both"/>
      </w:pPr>
      <w:r>
        <w:rPr>
          <w:color w:val="231F20"/>
        </w:rPr>
        <w:t>Grande, C. (2009) </w:t>
      </w:r>
      <w:r>
        <w:rPr>
          <w:color w:val="231F20"/>
          <w:spacing w:val="-5"/>
        </w:rPr>
        <w:t>“O </w:t>
      </w:r>
      <w:r>
        <w:rPr>
          <w:color w:val="231F20"/>
        </w:rPr>
        <w:t>trabalho e o afeto: Prazer e sofrimento no trabalho dos</w:t>
      </w:r>
      <w:r>
        <w:rPr>
          <w:color w:val="231F20"/>
          <w:spacing w:val="-20"/>
        </w:rPr>
        <w:t> </w:t>
      </w:r>
      <w:r>
        <w:rPr>
          <w:color w:val="231F20"/>
        </w:rPr>
        <w:t>professores</w:t>
      </w:r>
      <w:r>
        <w:rPr>
          <w:color w:val="231F20"/>
          <w:spacing w:val="-20"/>
        </w:rPr>
        <w:t> </w:t>
      </w:r>
      <w:r>
        <w:rPr>
          <w:color w:val="231F20"/>
        </w:rPr>
        <w:t>da</w:t>
      </w:r>
      <w:r>
        <w:rPr>
          <w:color w:val="231F20"/>
          <w:spacing w:val="-20"/>
        </w:rPr>
        <w:t> </w:t>
      </w:r>
      <w:r>
        <w:rPr>
          <w:color w:val="231F20"/>
        </w:rPr>
        <w:t>escola</w:t>
      </w:r>
      <w:r>
        <w:rPr>
          <w:color w:val="231F20"/>
          <w:spacing w:val="-20"/>
        </w:rPr>
        <w:t> </w:t>
      </w:r>
      <w:r>
        <w:rPr>
          <w:color w:val="231F20"/>
        </w:rPr>
        <w:t>pública</w:t>
      </w:r>
      <w:r>
        <w:rPr>
          <w:color w:val="231F20"/>
          <w:spacing w:val="-20"/>
        </w:rPr>
        <w:t> </w:t>
      </w:r>
      <w:r>
        <w:rPr>
          <w:color w:val="231F20"/>
        </w:rPr>
        <w:t>de</w:t>
      </w:r>
      <w:r>
        <w:rPr>
          <w:color w:val="231F20"/>
          <w:spacing w:val="-20"/>
        </w:rPr>
        <w:t> </w:t>
      </w:r>
      <w:r>
        <w:rPr>
          <w:color w:val="231F20"/>
          <w:spacing w:val="-6"/>
        </w:rPr>
        <w:t>Brasilia”.</w:t>
      </w:r>
      <w:r>
        <w:rPr>
          <w:color w:val="231F20"/>
          <w:spacing w:val="-20"/>
        </w:rPr>
        <w:t> </w:t>
      </w:r>
      <w:r>
        <w:rPr>
          <w:color w:val="231F20"/>
          <w:spacing w:val="-5"/>
        </w:rPr>
        <w:t>Tesis</w:t>
      </w:r>
      <w:r>
        <w:rPr>
          <w:color w:val="231F20"/>
          <w:spacing w:val="-20"/>
        </w:rPr>
        <w:t> </w:t>
      </w:r>
      <w:r>
        <w:rPr>
          <w:color w:val="231F20"/>
        </w:rPr>
        <w:t>de</w:t>
      </w:r>
      <w:r>
        <w:rPr>
          <w:color w:val="231F20"/>
          <w:spacing w:val="-20"/>
        </w:rPr>
        <w:t> </w:t>
      </w:r>
      <w:r>
        <w:rPr>
          <w:color w:val="231F20"/>
        </w:rPr>
        <w:t>Maestría</w:t>
      </w:r>
      <w:r>
        <w:rPr>
          <w:color w:val="231F20"/>
          <w:spacing w:val="-20"/>
        </w:rPr>
        <w:t> </w:t>
      </w:r>
      <w:r>
        <w:rPr>
          <w:color w:val="231F20"/>
        </w:rPr>
        <w:t>para</w:t>
      </w:r>
      <w:r>
        <w:rPr>
          <w:color w:val="231F20"/>
          <w:spacing w:val="-20"/>
        </w:rPr>
        <w:t> </w:t>
      </w:r>
      <w:r>
        <w:rPr>
          <w:color w:val="231F20"/>
        </w:rPr>
        <w:t>la Universidad</w:t>
      </w:r>
      <w:r>
        <w:rPr>
          <w:color w:val="231F20"/>
          <w:spacing w:val="-33"/>
        </w:rPr>
        <w:t> </w:t>
      </w:r>
      <w:r>
        <w:rPr>
          <w:color w:val="231F20"/>
        </w:rPr>
        <w:t>de</w:t>
      </w:r>
      <w:r>
        <w:rPr>
          <w:color w:val="231F20"/>
          <w:spacing w:val="-33"/>
        </w:rPr>
        <w:t> </w:t>
      </w:r>
      <w:r>
        <w:rPr>
          <w:color w:val="231F20"/>
        </w:rPr>
        <w:t>Brasilia,</w:t>
      </w:r>
      <w:r>
        <w:rPr>
          <w:color w:val="231F20"/>
          <w:spacing w:val="-33"/>
        </w:rPr>
        <w:t> </w:t>
      </w:r>
      <w:r>
        <w:rPr>
          <w:color w:val="231F20"/>
        </w:rPr>
        <w:t>Brasilia,</w:t>
      </w:r>
      <w:r>
        <w:rPr>
          <w:color w:val="231F20"/>
          <w:spacing w:val="-33"/>
        </w:rPr>
        <w:t> </w:t>
      </w:r>
      <w:r>
        <w:rPr>
          <w:color w:val="231F20"/>
        </w:rPr>
        <w:t>Brasil.</w:t>
      </w:r>
    </w:p>
    <w:p>
      <w:pPr>
        <w:spacing w:after="0" w:line="242" w:lineRule="auto"/>
        <w:jc w:val="both"/>
        <w:sectPr>
          <w:headerReference w:type="default" r:id="rId202"/>
          <w:pgSz w:w="9360" w:h="12480"/>
          <w:pgMar w:header="0" w:footer="504" w:top="400" w:bottom="700" w:left="1300" w:right="740"/>
        </w:sectPr>
      </w:pPr>
    </w:p>
    <w:p>
      <w:pPr>
        <w:pStyle w:val="BodyText"/>
        <w:rPr>
          <w:sz w:val="20"/>
        </w:rPr>
      </w:pPr>
    </w:p>
    <w:p>
      <w:pPr>
        <w:pStyle w:val="BodyText"/>
        <w:spacing w:line="242" w:lineRule="auto" w:before="206"/>
        <w:ind w:left="563" w:right="114" w:hanging="454"/>
        <w:jc w:val="both"/>
      </w:pPr>
      <w:r>
        <w:rPr>
          <w:color w:val="231F20"/>
        </w:rPr>
        <w:t>Grandella, </w:t>
      </w:r>
      <w:r>
        <w:rPr>
          <w:color w:val="231F20"/>
          <w:spacing w:val="-5"/>
        </w:rPr>
        <w:t>O. </w:t>
      </w:r>
      <w:r>
        <w:rPr>
          <w:color w:val="231F20"/>
        </w:rPr>
        <w:t>(2002). “Sofrimento psíquico e trabalho intelectual do docente</w:t>
      </w:r>
      <w:r>
        <w:rPr>
          <w:color w:val="231F20"/>
          <w:spacing w:val="-7"/>
        </w:rPr>
        <w:t> </w:t>
      </w:r>
      <w:r>
        <w:rPr>
          <w:color w:val="231F20"/>
          <w:spacing w:val="-5"/>
        </w:rPr>
        <w:t>universitário”.</w:t>
      </w:r>
      <w:r>
        <w:rPr>
          <w:color w:val="231F20"/>
          <w:spacing w:val="-7"/>
        </w:rPr>
        <w:t> </w:t>
      </w:r>
      <w:r>
        <w:rPr>
          <w:color w:val="231F20"/>
          <w:spacing w:val="-5"/>
        </w:rPr>
        <w:t>Tesis</w:t>
      </w:r>
      <w:r>
        <w:rPr>
          <w:color w:val="231F20"/>
          <w:spacing w:val="-7"/>
        </w:rPr>
        <w:t> </w:t>
      </w:r>
      <w:r>
        <w:rPr>
          <w:color w:val="231F20"/>
        </w:rPr>
        <w:t>de</w:t>
      </w:r>
      <w:r>
        <w:rPr>
          <w:color w:val="231F20"/>
          <w:spacing w:val="-7"/>
        </w:rPr>
        <w:t> </w:t>
      </w:r>
      <w:r>
        <w:rPr>
          <w:color w:val="231F20"/>
        </w:rPr>
        <w:t>Maestría</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Universidad</w:t>
      </w:r>
      <w:r>
        <w:rPr>
          <w:color w:val="231F20"/>
          <w:spacing w:val="-7"/>
        </w:rPr>
        <w:t> </w:t>
      </w:r>
      <w:r>
        <w:rPr>
          <w:color w:val="231F20"/>
        </w:rPr>
        <w:t>Estadual Paulista,</w:t>
      </w:r>
      <w:r>
        <w:rPr>
          <w:color w:val="231F20"/>
          <w:spacing w:val="-32"/>
        </w:rPr>
        <w:t> </w:t>
      </w:r>
      <w:r>
        <w:rPr>
          <w:color w:val="231F20"/>
        </w:rPr>
        <w:t>Sao</w:t>
      </w:r>
      <w:r>
        <w:rPr>
          <w:color w:val="231F20"/>
          <w:spacing w:val="-32"/>
        </w:rPr>
        <w:t> </w:t>
      </w:r>
      <w:r>
        <w:rPr>
          <w:color w:val="231F20"/>
        </w:rPr>
        <w:t>Paulo</w:t>
      </w:r>
      <w:r>
        <w:rPr>
          <w:color w:val="231F20"/>
          <w:spacing w:val="-32"/>
        </w:rPr>
        <w:t> </w:t>
      </w:r>
      <w:r>
        <w:rPr>
          <w:color w:val="231F20"/>
        </w:rPr>
        <w:t>Brasil.</w:t>
      </w:r>
    </w:p>
    <w:p>
      <w:pPr>
        <w:pStyle w:val="BodyText"/>
        <w:spacing w:line="242" w:lineRule="auto" w:before="1"/>
        <w:ind w:left="563" w:right="115" w:hanging="454"/>
        <w:jc w:val="both"/>
      </w:pPr>
      <w:r>
        <w:rPr>
          <w:color w:val="231F20"/>
        </w:rPr>
        <w:t>Jacales</w:t>
      </w:r>
      <w:r>
        <w:rPr>
          <w:color w:val="231F20"/>
          <w:spacing w:val="-23"/>
        </w:rPr>
        <w:t> </w:t>
      </w:r>
      <w:r>
        <w:rPr>
          <w:color w:val="231F20"/>
        </w:rPr>
        <w:t>y</w:t>
      </w:r>
      <w:r>
        <w:rPr>
          <w:color w:val="231F20"/>
          <w:spacing w:val="-23"/>
        </w:rPr>
        <w:t> </w:t>
      </w:r>
      <w:r>
        <w:rPr>
          <w:color w:val="231F20"/>
          <w:spacing w:val="-3"/>
        </w:rPr>
        <w:t>Pérez</w:t>
      </w:r>
      <w:r>
        <w:rPr>
          <w:color w:val="231F20"/>
          <w:spacing w:val="-23"/>
        </w:rPr>
        <w:t> </w:t>
      </w:r>
      <w:r>
        <w:rPr>
          <w:color w:val="231F20"/>
        </w:rPr>
        <w:t>(2011).</w:t>
      </w:r>
      <w:r>
        <w:rPr>
          <w:color w:val="231F20"/>
          <w:spacing w:val="-23"/>
        </w:rPr>
        <w:t> </w:t>
      </w:r>
      <w:r>
        <w:rPr>
          <w:color w:val="231F20"/>
        </w:rPr>
        <w:t>“Prácticas</w:t>
      </w:r>
      <w:r>
        <w:rPr>
          <w:color w:val="231F20"/>
          <w:spacing w:val="-23"/>
        </w:rPr>
        <w:t> </w:t>
      </w:r>
      <w:r>
        <w:rPr>
          <w:color w:val="231F20"/>
        </w:rPr>
        <w:t>de</w:t>
      </w:r>
      <w:r>
        <w:rPr>
          <w:color w:val="231F20"/>
          <w:spacing w:val="-23"/>
        </w:rPr>
        <w:t> </w:t>
      </w:r>
      <w:r>
        <w:rPr>
          <w:color w:val="231F20"/>
        </w:rPr>
        <w:t>acoso</w:t>
      </w:r>
      <w:r>
        <w:rPr>
          <w:color w:val="231F20"/>
          <w:spacing w:val="-23"/>
        </w:rPr>
        <w:t> </w:t>
      </w:r>
      <w:r>
        <w:rPr>
          <w:color w:val="231F20"/>
        </w:rPr>
        <w:t>moral</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escuela</w:t>
      </w:r>
      <w:r>
        <w:rPr>
          <w:color w:val="231F20"/>
          <w:spacing w:val="-23"/>
        </w:rPr>
        <w:t> </w:t>
      </w:r>
      <w:r>
        <w:rPr>
          <w:color w:val="231F20"/>
        </w:rPr>
        <w:t>de</w:t>
      </w:r>
      <w:r>
        <w:rPr>
          <w:color w:val="231F20"/>
          <w:spacing w:val="-23"/>
        </w:rPr>
        <w:t> </w:t>
      </w:r>
      <w:r>
        <w:rPr>
          <w:color w:val="231F20"/>
        </w:rPr>
        <w:t>educación </w:t>
      </w:r>
      <w:r>
        <w:rPr>
          <w:color w:val="231F20"/>
          <w:spacing w:val="-8"/>
        </w:rPr>
        <w:t>básica”. </w:t>
      </w:r>
      <w:r>
        <w:rPr>
          <w:color w:val="231F20"/>
        </w:rPr>
        <w:t>Cuestionario elaborado para la Universidad Interamericana para</w:t>
      </w:r>
      <w:r>
        <w:rPr>
          <w:color w:val="231F20"/>
          <w:spacing w:val="-21"/>
        </w:rPr>
        <w:t> </w:t>
      </w:r>
      <w:r>
        <w:rPr>
          <w:color w:val="231F20"/>
        </w:rPr>
        <w:t>el</w:t>
      </w:r>
      <w:r>
        <w:rPr>
          <w:color w:val="231F20"/>
          <w:spacing w:val="-21"/>
        </w:rPr>
        <w:t> </w:t>
      </w:r>
      <w:r>
        <w:rPr>
          <w:color w:val="231F20"/>
        </w:rPr>
        <w:t>Desarrollo.</w:t>
      </w:r>
      <w:r>
        <w:rPr>
          <w:color w:val="231F20"/>
          <w:spacing w:val="-21"/>
        </w:rPr>
        <w:t> </w:t>
      </w:r>
      <w:r>
        <w:rPr>
          <w:color w:val="231F20"/>
        </w:rPr>
        <w:t>Estado</w:t>
      </w:r>
      <w:r>
        <w:rPr>
          <w:color w:val="231F20"/>
          <w:spacing w:val="-21"/>
        </w:rPr>
        <w:t> </w:t>
      </w:r>
      <w:r>
        <w:rPr>
          <w:color w:val="231F20"/>
        </w:rPr>
        <w:t>de</w:t>
      </w:r>
      <w:r>
        <w:rPr>
          <w:color w:val="231F20"/>
          <w:spacing w:val="-21"/>
        </w:rPr>
        <w:t> </w:t>
      </w:r>
      <w:r>
        <w:rPr>
          <w:color w:val="231F20"/>
        </w:rPr>
        <w:t>México,</w:t>
      </w:r>
      <w:r>
        <w:rPr>
          <w:color w:val="231F20"/>
          <w:spacing w:val="-21"/>
        </w:rPr>
        <w:t> </w:t>
      </w:r>
      <w:r>
        <w:rPr>
          <w:color w:val="231F20"/>
        </w:rPr>
        <w:t>México.</w:t>
      </w:r>
    </w:p>
    <w:p>
      <w:pPr>
        <w:pStyle w:val="BodyText"/>
        <w:spacing w:before="1"/>
        <w:ind w:left="117" w:right="114"/>
        <w:jc w:val="right"/>
      </w:pPr>
      <w:r>
        <w:rPr>
          <w:color w:val="231F20"/>
          <w:spacing w:val="-3"/>
        </w:rPr>
        <w:t>Leymann,</w:t>
      </w:r>
      <w:r>
        <w:rPr>
          <w:color w:val="231F20"/>
          <w:spacing w:val="-24"/>
        </w:rPr>
        <w:t> </w:t>
      </w:r>
      <w:r>
        <w:rPr>
          <w:color w:val="231F20"/>
        </w:rPr>
        <w:t>H.</w:t>
      </w:r>
      <w:r>
        <w:rPr>
          <w:color w:val="231F20"/>
          <w:spacing w:val="-24"/>
        </w:rPr>
        <w:t> </w:t>
      </w:r>
      <w:r>
        <w:rPr>
          <w:color w:val="231F20"/>
          <w:spacing w:val="-3"/>
        </w:rPr>
        <w:t>(1990).</w:t>
      </w:r>
      <w:r>
        <w:rPr>
          <w:color w:val="231F20"/>
          <w:spacing w:val="-24"/>
        </w:rPr>
        <w:t> </w:t>
      </w:r>
      <w:r>
        <w:rPr>
          <w:color w:val="231F20"/>
          <w:spacing w:val="-5"/>
        </w:rPr>
        <w:t>“Mobbing</w:t>
      </w:r>
      <w:r>
        <w:rPr>
          <w:color w:val="231F20"/>
          <w:spacing w:val="-24"/>
        </w:rPr>
        <w:t> </w:t>
      </w:r>
      <w:r>
        <w:rPr>
          <w:color w:val="231F20"/>
        </w:rPr>
        <w:t>y</w:t>
      </w:r>
      <w:r>
        <w:rPr>
          <w:color w:val="231F20"/>
          <w:spacing w:val="-24"/>
        </w:rPr>
        <w:t> </w:t>
      </w:r>
      <w:r>
        <w:rPr>
          <w:color w:val="231F20"/>
          <w:spacing w:val="-4"/>
        </w:rPr>
        <w:t>terror</w:t>
      </w:r>
      <w:r>
        <w:rPr>
          <w:color w:val="231F20"/>
          <w:spacing w:val="-24"/>
        </w:rPr>
        <w:t> </w:t>
      </w:r>
      <w:r>
        <w:rPr>
          <w:color w:val="231F20"/>
          <w:spacing w:val="-3"/>
        </w:rPr>
        <w:t>psicológico</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spacing w:val="-4"/>
        </w:rPr>
        <w:t>lugares</w:t>
      </w:r>
      <w:r>
        <w:rPr>
          <w:color w:val="231F20"/>
          <w:spacing w:val="-24"/>
        </w:rPr>
        <w:t> </w:t>
      </w:r>
      <w:r>
        <w:rPr>
          <w:color w:val="231F20"/>
        </w:rPr>
        <w:t>de</w:t>
      </w:r>
      <w:r>
        <w:rPr>
          <w:color w:val="231F20"/>
          <w:spacing w:val="-24"/>
        </w:rPr>
        <w:t> </w:t>
      </w:r>
      <w:r>
        <w:rPr>
          <w:color w:val="231F20"/>
          <w:spacing w:val="-10"/>
        </w:rPr>
        <w:t>trabajo”.</w:t>
      </w:r>
    </w:p>
    <w:p>
      <w:pPr>
        <w:pStyle w:val="BodyText"/>
        <w:spacing w:before="4"/>
        <w:ind w:left="181" w:right="297"/>
        <w:jc w:val="center"/>
      </w:pPr>
      <w:r>
        <w:rPr>
          <w:color w:val="231F20"/>
        </w:rPr>
        <w:t>Estocolmo, Suecia. Violence and Victims, volumen. 5, número. 2.</w:t>
      </w:r>
    </w:p>
    <w:p>
      <w:pPr>
        <w:pStyle w:val="BodyText"/>
        <w:spacing w:line="242" w:lineRule="auto" w:before="4"/>
        <w:ind w:left="563" w:right="114" w:hanging="454"/>
        <w:jc w:val="both"/>
      </w:pPr>
      <w:r>
        <w:rPr>
          <w:color w:val="231F20"/>
        </w:rPr>
        <w:t>Marrero, ML., Rivero, E., Pastor, ME., Fernández, C., Vergara, A. (2011) “Elaboración de la versión cubana del cuestionario JSS para la evaluación del estrés psicosocial laboral” Revista Cubana de Salud y Trabajo, Vol. 12.</w:t>
      </w:r>
    </w:p>
    <w:p>
      <w:pPr>
        <w:pStyle w:val="BodyText"/>
        <w:spacing w:line="242" w:lineRule="auto" w:before="1"/>
        <w:ind w:left="563" w:right="115" w:hanging="454"/>
        <w:jc w:val="both"/>
      </w:pPr>
      <w:r>
        <w:rPr/>
        <w:pict>
          <v:shape style="position:absolute;margin-left:100.898499pt;margin-top:4.56809pt;width:200pt;height:77.05pt;mso-position-horizontal-relative:page;mso-position-vertical-relative:paragraph;z-index:-12018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53"/>
                      <w:w w:val="101"/>
                      <w:sz w:val="154"/>
                    </w:rPr>
                    <w:t>Y</w:t>
                  </w:r>
                </w:p>
              </w:txbxContent>
            </v:textbox>
            <w10:wrap type="none"/>
          </v:shape>
        </w:pict>
      </w:r>
      <w:r>
        <w:rPr>
          <w:color w:val="231F20"/>
        </w:rPr>
        <w:t>Martiningo,</w:t>
      </w:r>
      <w:r>
        <w:rPr>
          <w:color w:val="231F20"/>
          <w:spacing w:val="-16"/>
        </w:rPr>
        <w:t> </w:t>
      </w:r>
      <w:r>
        <w:rPr>
          <w:color w:val="231F20"/>
        </w:rPr>
        <w:t>A.</w:t>
      </w:r>
      <w:r>
        <w:rPr>
          <w:color w:val="231F20"/>
          <w:spacing w:val="-16"/>
        </w:rPr>
        <w:t> </w:t>
      </w:r>
      <w:r>
        <w:rPr>
          <w:color w:val="231F20"/>
        </w:rPr>
        <w:t>(2007).</w:t>
      </w:r>
      <w:r>
        <w:rPr>
          <w:color w:val="231F20"/>
          <w:spacing w:val="-16"/>
        </w:rPr>
        <w:t> </w:t>
      </w:r>
      <w:r>
        <w:rPr>
          <w:color w:val="231F20"/>
          <w:spacing w:val="-5"/>
        </w:rPr>
        <w:t>“Assédio</w:t>
      </w:r>
      <w:r>
        <w:rPr>
          <w:color w:val="231F20"/>
          <w:spacing w:val="-16"/>
        </w:rPr>
        <w:t> </w:t>
      </w:r>
      <w:r>
        <w:rPr>
          <w:color w:val="231F20"/>
        </w:rPr>
        <w:t>moral</w:t>
      </w:r>
      <w:r>
        <w:rPr>
          <w:color w:val="231F20"/>
          <w:spacing w:val="-16"/>
        </w:rPr>
        <w:t> </w:t>
      </w:r>
      <w:r>
        <w:rPr>
          <w:color w:val="231F20"/>
        </w:rPr>
        <w:t>e</w:t>
      </w:r>
      <w:r>
        <w:rPr>
          <w:color w:val="231F20"/>
          <w:spacing w:val="-16"/>
        </w:rPr>
        <w:t> </w:t>
      </w:r>
      <w:r>
        <w:rPr>
          <w:color w:val="231F20"/>
        </w:rPr>
        <w:t>gestao</w:t>
      </w:r>
      <w:r>
        <w:rPr>
          <w:color w:val="231F20"/>
          <w:spacing w:val="-16"/>
        </w:rPr>
        <w:t> </w:t>
      </w:r>
      <w:r>
        <w:rPr>
          <w:color w:val="231F20"/>
        </w:rPr>
        <w:t>de</w:t>
      </w:r>
      <w:r>
        <w:rPr>
          <w:color w:val="231F20"/>
          <w:spacing w:val="-16"/>
        </w:rPr>
        <w:t> </w:t>
      </w:r>
      <w:r>
        <w:rPr>
          <w:color w:val="231F20"/>
        </w:rPr>
        <w:t>pessoas:</w:t>
      </w:r>
      <w:r>
        <w:rPr>
          <w:color w:val="231F20"/>
          <w:spacing w:val="-16"/>
        </w:rPr>
        <w:t> </w:t>
      </w:r>
      <w:r>
        <w:rPr>
          <w:color w:val="231F20"/>
          <w:spacing w:val="-4"/>
        </w:rPr>
        <w:t>Uma</w:t>
      </w:r>
      <w:r>
        <w:rPr>
          <w:color w:val="231F20"/>
          <w:spacing w:val="-16"/>
        </w:rPr>
        <w:t> </w:t>
      </w:r>
      <w:r>
        <w:rPr>
          <w:color w:val="231F20"/>
        </w:rPr>
        <w:t>análise</w:t>
      </w:r>
      <w:r>
        <w:rPr>
          <w:color w:val="231F20"/>
          <w:spacing w:val="-16"/>
        </w:rPr>
        <w:t> </w:t>
      </w:r>
      <w:r>
        <w:rPr>
          <w:color w:val="231F20"/>
        </w:rPr>
        <w:t>do assédio</w:t>
      </w:r>
      <w:r>
        <w:rPr>
          <w:color w:val="231F20"/>
          <w:spacing w:val="-13"/>
        </w:rPr>
        <w:t> </w:t>
      </w:r>
      <w:r>
        <w:rPr>
          <w:color w:val="231F20"/>
        </w:rPr>
        <w:t>moral</w:t>
      </w:r>
      <w:r>
        <w:rPr>
          <w:color w:val="231F20"/>
          <w:spacing w:val="-13"/>
        </w:rPr>
        <w:t> </w:t>
      </w:r>
      <w:r>
        <w:rPr>
          <w:color w:val="231F20"/>
        </w:rPr>
        <w:t>no</w:t>
      </w:r>
      <w:r>
        <w:rPr>
          <w:color w:val="231F20"/>
          <w:spacing w:val="-13"/>
        </w:rPr>
        <w:t> </w:t>
      </w:r>
      <w:r>
        <w:rPr>
          <w:color w:val="231F20"/>
        </w:rPr>
        <w:t>trabalho</w:t>
      </w:r>
      <w:r>
        <w:rPr>
          <w:color w:val="231F20"/>
          <w:spacing w:val="-13"/>
        </w:rPr>
        <w:t> </w:t>
      </w:r>
      <w:r>
        <w:rPr>
          <w:color w:val="231F20"/>
        </w:rPr>
        <w:t>e</w:t>
      </w:r>
      <w:r>
        <w:rPr>
          <w:color w:val="231F20"/>
          <w:spacing w:val="-13"/>
        </w:rPr>
        <w:t> </w:t>
      </w:r>
      <w:r>
        <w:rPr>
          <w:color w:val="231F20"/>
        </w:rPr>
        <w:t>o</w:t>
      </w:r>
      <w:r>
        <w:rPr>
          <w:color w:val="231F20"/>
          <w:spacing w:val="-13"/>
        </w:rPr>
        <w:t> </w:t>
      </w:r>
      <w:r>
        <w:rPr>
          <w:color w:val="231F20"/>
        </w:rPr>
        <w:t>papel</w:t>
      </w:r>
      <w:r>
        <w:rPr>
          <w:color w:val="231F20"/>
          <w:spacing w:val="-13"/>
        </w:rPr>
        <w:t> </w:t>
      </w:r>
      <w:r>
        <w:rPr>
          <w:color w:val="231F20"/>
        </w:rPr>
        <w:t>da</w:t>
      </w:r>
      <w:r>
        <w:rPr>
          <w:color w:val="231F20"/>
          <w:spacing w:val="-13"/>
        </w:rPr>
        <w:t> </w:t>
      </w:r>
      <w:r>
        <w:rPr>
          <w:color w:val="231F20"/>
        </w:rPr>
        <w:t>área</w:t>
      </w:r>
      <w:r>
        <w:rPr>
          <w:color w:val="231F20"/>
          <w:spacing w:val="-13"/>
        </w:rPr>
        <w:t> </w:t>
      </w:r>
      <w:r>
        <w:rPr>
          <w:color w:val="231F20"/>
        </w:rPr>
        <w:t>de</w:t>
      </w:r>
      <w:r>
        <w:rPr>
          <w:color w:val="231F20"/>
          <w:spacing w:val="-13"/>
        </w:rPr>
        <w:t> </w:t>
      </w:r>
      <w:r>
        <w:rPr>
          <w:color w:val="231F20"/>
        </w:rPr>
        <w:t>gestao</w:t>
      </w:r>
      <w:r>
        <w:rPr>
          <w:color w:val="231F20"/>
          <w:spacing w:val="-13"/>
        </w:rPr>
        <w:t> </w:t>
      </w:r>
      <w:r>
        <w:rPr>
          <w:color w:val="231F20"/>
        </w:rPr>
        <w:t>de</w:t>
      </w:r>
      <w:r>
        <w:rPr>
          <w:color w:val="231F20"/>
          <w:spacing w:val="-13"/>
        </w:rPr>
        <w:t> </w:t>
      </w:r>
      <w:r>
        <w:rPr>
          <w:color w:val="231F20"/>
        </w:rPr>
        <w:t>pessoas.</w:t>
      </w:r>
      <w:r>
        <w:rPr>
          <w:color w:val="231F20"/>
          <w:spacing w:val="-13"/>
        </w:rPr>
        <w:t> </w:t>
      </w:r>
      <w:r>
        <w:rPr>
          <w:color w:val="231F20"/>
          <w:spacing w:val="-5"/>
        </w:rPr>
        <w:t>Tesis </w:t>
      </w:r>
      <w:r>
        <w:rPr>
          <w:color w:val="231F20"/>
        </w:rPr>
        <w:t>de</w:t>
      </w:r>
      <w:r>
        <w:rPr>
          <w:color w:val="231F20"/>
          <w:spacing w:val="-20"/>
        </w:rPr>
        <w:t> </w:t>
      </w:r>
      <w:r>
        <w:rPr>
          <w:color w:val="231F20"/>
        </w:rPr>
        <w:t>Maestría</w:t>
      </w:r>
      <w:r>
        <w:rPr>
          <w:color w:val="231F20"/>
          <w:spacing w:val="-20"/>
        </w:rPr>
        <w:t> </w:t>
      </w:r>
      <w:r>
        <w:rPr>
          <w:color w:val="231F20"/>
        </w:rPr>
        <w:t>para</w:t>
      </w:r>
      <w:r>
        <w:rPr>
          <w:color w:val="231F20"/>
          <w:spacing w:val="-20"/>
        </w:rPr>
        <w:t> </w:t>
      </w:r>
      <w:r>
        <w:rPr>
          <w:color w:val="231F20"/>
        </w:rPr>
        <w:t>la</w:t>
      </w:r>
      <w:r>
        <w:rPr>
          <w:color w:val="231F20"/>
          <w:spacing w:val="-20"/>
        </w:rPr>
        <w:t> </w:t>
      </w:r>
      <w:r>
        <w:rPr>
          <w:color w:val="231F20"/>
        </w:rPr>
        <w:t>Universidad</w:t>
      </w:r>
      <w:r>
        <w:rPr>
          <w:color w:val="231F20"/>
          <w:spacing w:val="-20"/>
        </w:rPr>
        <w:t> </w:t>
      </w:r>
      <w:r>
        <w:rPr>
          <w:color w:val="231F20"/>
        </w:rPr>
        <w:t>de</w:t>
      </w:r>
      <w:r>
        <w:rPr>
          <w:color w:val="231F20"/>
          <w:spacing w:val="-20"/>
        </w:rPr>
        <w:t> </w:t>
      </w:r>
      <w:r>
        <w:rPr>
          <w:color w:val="231F20"/>
        </w:rPr>
        <w:t>Brasilia,</w:t>
      </w:r>
      <w:r>
        <w:rPr>
          <w:color w:val="231F20"/>
          <w:spacing w:val="-20"/>
        </w:rPr>
        <w:t> </w:t>
      </w:r>
      <w:r>
        <w:rPr>
          <w:color w:val="231F20"/>
        </w:rPr>
        <w:t>Brasilia,</w:t>
      </w:r>
      <w:r>
        <w:rPr>
          <w:color w:val="231F20"/>
          <w:spacing w:val="-20"/>
        </w:rPr>
        <w:t> </w:t>
      </w:r>
      <w:r>
        <w:rPr>
          <w:color w:val="231F20"/>
        </w:rPr>
        <w:t>Brasil.</w:t>
      </w:r>
    </w:p>
    <w:p>
      <w:pPr>
        <w:pStyle w:val="BodyText"/>
        <w:spacing w:line="242" w:lineRule="auto" w:before="1"/>
        <w:ind w:left="563" w:right="115" w:hanging="454"/>
        <w:jc w:val="both"/>
      </w:pPr>
      <w:r>
        <w:rPr>
          <w:color w:val="231F20"/>
          <w:spacing w:val="-4"/>
        </w:rPr>
        <w:t>Monteiro, </w:t>
      </w:r>
      <w:r>
        <w:rPr>
          <w:color w:val="231F20"/>
        </w:rPr>
        <w:t>S. (2009). “Sofrimento mental e satisfacao no trabalho em profesores de unidades prisionais em </w:t>
      </w:r>
      <w:r>
        <w:rPr>
          <w:color w:val="231F20"/>
          <w:spacing w:val="-3"/>
        </w:rPr>
        <w:t>Porto </w:t>
      </w:r>
      <w:r>
        <w:rPr>
          <w:color w:val="231F20"/>
          <w:spacing w:val="-12"/>
        </w:rPr>
        <w:t>Velho”. </w:t>
      </w:r>
      <w:r>
        <w:rPr>
          <w:color w:val="231F20"/>
          <w:spacing w:val="-5"/>
        </w:rPr>
        <w:t>Tesis </w:t>
      </w:r>
      <w:r>
        <w:rPr>
          <w:color w:val="231F20"/>
        </w:rPr>
        <w:t>de Maestría para la Universidad de Brasilia, Brasilia, Brasil.</w:t>
      </w:r>
    </w:p>
    <w:p>
      <w:pPr>
        <w:pStyle w:val="BodyText"/>
        <w:spacing w:line="242" w:lineRule="auto" w:before="1"/>
        <w:ind w:left="563" w:right="114" w:hanging="454"/>
        <w:jc w:val="both"/>
      </w:pPr>
      <w:r>
        <w:rPr>
          <w:color w:val="231F20"/>
          <w:spacing w:val="-4"/>
        </w:rPr>
        <w:t>Moreno,</w:t>
      </w:r>
      <w:r>
        <w:rPr>
          <w:color w:val="231F20"/>
          <w:spacing w:val="-26"/>
        </w:rPr>
        <w:t> </w:t>
      </w:r>
      <w:r>
        <w:rPr>
          <w:color w:val="231F20"/>
        </w:rPr>
        <w:t>B.,</w:t>
      </w:r>
      <w:r>
        <w:rPr>
          <w:color w:val="231F20"/>
          <w:spacing w:val="-26"/>
        </w:rPr>
        <w:t> </w:t>
      </w:r>
      <w:r>
        <w:rPr>
          <w:color w:val="231F20"/>
        </w:rPr>
        <w:t>Gálvez,</w:t>
      </w:r>
      <w:r>
        <w:rPr>
          <w:color w:val="231F20"/>
          <w:spacing w:val="-26"/>
        </w:rPr>
        <w:t> </w:t>
      </w:r>
      <w:r>
        <w:rPr>
          <w:color w:val="231F20"/>
        </w:rPr>
        <w:t>M.,</w:t>
      </w:r>
      <w:r>
        <w:rPr>
          <w:color w:val="231F20"/>
          <w:spacing w:val="-26"/>
        </w:rPr>
        <w:t> </w:t>
      </w:r>
      <w:r>
        <w:rPr>
          <w:color w:val="231F20"/>
        </w:rPr>
        <w:t>Garrosa,</w:t>
      </w:r>
      <w:r>
        <w:rPr>
          <w:color w:val="231F20"/>
          <w:spacing w:val="-26"/>
        </w:rPr>
        <w:t> </w:t>
      </w:r>
      <w:r>
        <w:rPr>
          <w:color w:val="231F20"/>
        </w:rPr>
        <w:t>E.,</w:t>
      </w:r>
      <w:r>
        <w:rPr>
          <w:color w:val="231F20"/>
          <w:spacing w:val="-26"/>
        </w:rPr>
        <w:t> </w:t>
      </w:r>
      <w:r>
        <w:rPr>
          <w:color w:val="231F20"/>
        </w:rPr>
        <w:t>y</w:t>
      </w:r>
      <w:r>
        <w:rPr>
          <w:color w:val="231F20"/>
          <w:spacing w:val="-26"/>
        </w:rPr>
        <w:t> </w:t>
      </w:r>
      <w:r>
        <w:rPr>
          <w:color w:val="231F20"/>
        </w:rPr>
        <w:t>Rodríguez,</w:t>
      </w:r>
      <w:r>
        <w:rPr>
          <w:color w:val="231F20"/>
          <w:spacing w:val="-26"/>
        </w:rPr>
        <w:t> </w:t>
      </w:r>
      <w:r>
        <w:rPr>
          <w:color w:val="231F20"/>
        </w:rPr>
        <w:t>E.</w:t>
      </w:r>
      <w:r>
        <w:rPr>
          <w:color w:val="231F20"/>
          <w:spacing w:val="-26"/>
        </w:rPr>
        <w:t> </w:t>
      </w:r>
      <w:r>
        <w:rPr>
          <w:color w:val="231F20"/>
        </w:rPr>
        <w:t>(2005).</w:t>
      </w:r>
      <w:r>
        <w:rPr>
          <w:color w:val="231F20"/>
          <w:spacing w:val="-26"/>
        </w:rPr>
        <w:t> </w:t>
      </w:r>
      <w:r>
        <w:rPr>
          <w:color w:val="231F20"/>
        </w:rPr>
        <w:t>“La</w:t>
      </w:r>
      <w:r>
        <w:rPr>
          <w:color w:val="231F20"/>
          <w:spacing w:val="-26"/>
        </w:rPr>
        <w:t> </w:t>
      </w:r>
      <w:r>
        <w:rPr>
          <w:color w:val="231F20"/>
        </w:rPr>
        <w:t>adicción</w:t>
      </w:r>
      <w:r>
        <w:rPr>
          <w:color w:val="231F20"/>
          <w:spacing w:val="-26"/>
        </w:rPr>
        <w:t> </w:t>
      </w:r>
      <w:r>
        <w:rPr>
          <w:color w:val="231F20"/>
        </w:rPr>
        <w:t>al </w:t>
      </w:r>
      <w:r>
        <w:rPr>
          <w:color w:val="231F20"/>
          <w:spacing w:val="-7"/>
        </w:rPr>
        <w:t>trabajo”.</w:t>
      </w:r>
      <w:r>
        <w:rPr>
          <w:color w:val="231F20"/>
          <w:spacing w:val="-27"/>
        </w:rPr>
        <w:t> </w:t>
      </w:r>
      <w:r>
        <w:rPr>
          <w:color w:val="231F20"/>
        </w:rPr>
        <w:t>Psicología</w:t>
      </w:r>
      <w:r>
        <w:rPr>
          <w:color w:val="231F20"/>
          <w:spacing w:val="-27"/>
        </w:rPr>
        <w:t> </w:t>
      </w:r>
      <w:r>
        <w:rPr>
          <w:color w:val="231F20"/>
        </w:rPr>
        <w:t>Conductual,</w:t>
      </w:r>
      <w:r>
        <w:rPr>
          <w:color w:val="231F20"/>
          <w:spacing w:val="-27"/>
        </w:rPr>
        <w:t> </w:t>
      </w:r>
      <w:r>
        <w:rPr>
          <w:color w:val="231F20"/>
        </w:rPr>
        <w:t>13,3,</w:t>
      </w:r>
      <w:r>
        <w:rPr>
          <w:color w:val="231F20"/>
          <w:spacing w:val="-27"/>
        </w:rPr>
        <w:t> </w:t>
      </w:r>
      <w:r>
        <w:rPr>
          <w:color w:val="231F20"/>
        </w:rPr>
        <w:t>417-428.</w:t>
      </w:r>
      <w:r>
        <w:rPr>
          <w:color w:val="231F20"/>
          <w:spacing w:val="-27"/>
        </w:rPr>
        <w:t> </w:t>
      </w:r>
      <w:r>
        <w:rPr>
          <w:color w:val="231F20"/>
        </w:rPr>
        <w:t>Facultad</w:t>
      </w:r>
      <w:r>
        <w:rPr>
          <w:color w:val="231F20"/>
          <w:spacing w:val="-27"/>
        </w:rPr>
        <w:t> </w:t>
      </w:r>
      <w:r>
        <w:rPr>
          <w:color w:val="231F20"/>
        </w:rPr>
        <w:t>de</w:t>
      </w:r>
      <w:r>
        <w:rPr>
          <w:color w:val="231F20"/>
          <w:spacing w:val="-27"/>
        </w:rPr>
        <w:t> </w:t>
      </w:r>
      <w:r>
        <w:rPr>
          <w:color w:val="231F20"/>
        </w:rPr>
        <w:t>Psicología. Universidad </w:t>
      </w:r>
      <w:r>
        <w:rPr>
          <w:color w:val="231F20"/>
          <w:spacing w:val="-3"/>
        </w:rPr>
        <w:t>Autónoma </w:t>
      </w:r>
      <w:r>
        <w:rPr>
          <w:color w:val="231F20"/>
        </w:rPr>
        <w:t>de</w:t>
      </w:r>
      <w:r>
        <w:rPr>
          <w:color w:val="231F20"/>
          <w:spacing w:val="23"/>
        </w:rPr>
        <w:t> </w:t>
      </w:r>
      <w:r>
        <w:rPr>
          <w:color w:val="231F20"/>
        </w:rPr>
        <w:t>Madrid.</w:t>
      </w:r>
    </w:p>
    <w:p>
      <w:pPr>
        <w:pStyle w:val="BodyText"/>
        <w:spacing w:line="242" w:lineRule="auto" w:before="1"/>
        <w:ind w:left="141" w:right="113"/>
        <w:jc w:val="right"/>
      </w:pPr>
      <w:r>
        <w:rPr>
          <w:color w:val="231F20"/>
          <w:w w:val="95"/>
        </w:rPr>
        <w:t>Queiroz,L.(2006).“AssédioMoralnotrabalhoeinteracoessocioprofissionais: </w:t>
      </w:r>
      <w:r>
        <w:rPr>
          <w:color w:val="231F20"/>
        </w:rPr>
        <w:t>Ou você interage do jeito deles ou vai ser humilhado</w:t>
      </w:r>
      <w:r>
        <w:rPr>
          <w:color w:val="231F20"/>
          <w:spacing w:val="-13"/>
        </w:rPr>
        <w:t> </w:t>
      </w:r>
      <w:r>
        <w:rPr>
          <w:color w:val="231F20"/>
        </w:rPr>
        <w:t>aténao</w:t>
      </w:r>
      <w:r>
        <w:rPr>
          <w:color w:val="231F20"/>
          <w:spacing w:val="-2"/>
        </w:rPr>
        <w:t> </w:t>
      </w:r>
      <w:r>
        <w:rPr>
          <w:color w:val="231F20"/>
        </w:rPr>
        <w:t>agüentar</w:t>
      </w:r>
      <w:r>
        <w:rPr>
          <w:color w:val="231F20"/>
          <w:w w:val="111"/>
        </w:rPr>
        <w:t> </w:t>
      </w:r>
      <w:r>
        <w:rPr>
          <w:color w:val="231F20"/>
          <w:spacing w:val="-9"/>
        </w:rPr>
        <w:t>mais”.</w:t>
      </w:r>
      <w:r>
        <w:rPr>
          <w:color w:val="231F20"/>
          <w:spacing w:val="-34"/>
        </w:rPr>
        <w:t> </w:t>
      </w:r>
      <w:r>
        <w:rPr>
          <w:color w:val="231F20"/>
          <w:spacing w:val="-5"/>
        </w:rPr>
        <w:t>Tesis</w:t>
      </w:r>
      <w:r>
        <w:rPr>
          <w:color w:val="231F20"/>
          <w:spacing w:val="-34"/>
        </w:rPr>
        <w:t> </w:t>
      </w:r>
      <w:r>
        <w:rPr>
          <w:color w:val="231F20"/>
        </w:rPr>
        <w:t>de</w:t>
      </w:r>
      <w:r>
        <w:rPr>
          <w:color w:val="231F20"/>
          <w:spacing w:val="-34"/>
        </w:rPr>
        <w:t> </w:t>
      </w:r>
      <w:r>
        <w:rPr>
          <w:color w:val="231F20"/>
        </w:rPr>
        <w:t>Maestría</w:t>
      </w:r>
      <w:r>
        <w:rPr>
          <w:color w:val="231F20"/>
          <w:spacing w:val="-34"/>
        </w:rPr>
        <w:t> </w:t>
      </w:r>
      <w:r>
        <w:rPr>
          <w:color w:val="231F20"/>
        </w:rPr>
        <w:t>para</w:t>
      </w:r>
      <w:r>
        <w:rPr>
          <w:color w:val="231F20"/>
          <w:spacing w:val="-33"/>
        </w:rPr>
        <w:t> </w:t>
      </w:r>
      <w:r>
        <w:rPr>
          <w:color w:val="231F20"/>
        </w:rPr>
        <w:t>la</w:t>
      </w:r>
      <w:r>
        <w:rPr>
          <w:color w:val="231F20"/>
          <w:spacing w:val="-33"/>
        </w:rPr>
        <w:t> </w:t>
      </w:r>
      <w:r>
        <w:rPr>
          <w:color w:val="231F20"/>
        </w:rPr>
        <w:t>Universidad</w:t>
      </w:r>
      <w:r>
        <w:rPr>
          <w:color w:val="231F20"/>
          <w:spacing w:val="-34"/>
        </w:rPr>
        <w:t> </w:t>
      </w:r>
      <w:r>
        <w:rPr>
          <w:color w:val="231F20"/>
        </w:rPr>
        <w:t>de</w:t>
      </w:r>
      <w:r>
        <w:rPr>
          <w:color w:val="231F20"/>
          <w:spacing w:val="-34"/>
        </w:rPr>
        <w:t> </w:t>
      </w:r>
      <w:r>
        <w:rPr>
          <w:color w:val="231F20"/>
        </w:rPr>
        <w:t>Brasilia,</w:t>
      </w:r>
      <w:r>
        <w:rPr>
          <w:color w:val="231F20"/>
          <w:spacing w:val="-34"/>
        </w:rPr>
        <w:t> </w:t>
      </w:r>
      <w:r>
        <w:rPr>
          <w:color w:val="231F20"/>
        </w:rPr>
        <w:t>Brasilia,</w:t>
      </w:r>
      <w:r>
        <w:rPr>
          <w:color w:val="231F20"/>
          <w:spacing w:val="-34"/>
        </w:rPr>
        <w:t> </w:t>
      </w:r>
      <w:r>
        <w:rPr>
          <w:color w:val="231F20"/>
        </w:rPr>
        <w:t>Brasil.</w:t>
      </w:r>
      <w:r>
        <w:rPr>
          <w:color w:val="231F20"/>
          <w:w w:val="91"/>
        </w:rPr>
        <w:t> </w:t>
      </w:r>
      <w:r>
        <w:rPr>
          <w:color w:val="231F20"/>
          <w:spacing w:val="-3"/>
        </w:rPr>
        <w:t>Spence,</w:t>
      </w:r>
      <w:r>
        <w:rPr>
          <w:color w:val="231F20"/>
          <w:spacing w:val="-31"/>
        </w:rPr>
        <w:t> </w:t>
      </w:r>
      <w:r>
        <w:rPr>
          <w:color w:val="231F20"/>
          <w:spacing w:val="-7"/>
        </w:rPr>
        <w:t>J.</w:t>
      </w:r>
      <w:r>
        <w:rPr>
          <w:color w:val="231F20"/>
          <w:spacing w:val="-31"/>
        </w:rPr>
        <w:t> </w:t>
      </w:r>
      <w:r>
        <w:rPr>
          <w:color w:val="231F20"/>
          <w:spacing w:val="-14"/>
        </w:rPr>
        <w:t>T.</w:t>
      </w:r>
      <w:r>
        <w:rPr>
          <w:color w:val="231F20"/>
          <w:spacing w:val="-31"/>
        </w:rPr>
        <w:t> </w:t>
      </w:r>
      <w:r>
        <w:rPr>
          <w:color w:val="231F20"/>
        </w:rPr>
        <w:t>y</w:t>
      </w:r>
      <w:r>
        <w:rPr>
          <w:color w:val="231F20"/>
          <w:spacing w:val="-31"/>
        </w:rPr>
        <w:t> </w:t>
      </w:r>
      <w:r>
        <w:rPr>
          <w:color w:val="231F20"/>
          <w:spacing w:val="-4"/>
        </w:rPr>
        <w:t>Robbins,</w:t>
      </w:r>
      <w:r>
        <w:rPr>
          <w:color w:val="231F20"/>
          <w:spacing w:val="-31"/>
        </w:rPr>
        <w:t> </w:t>
      </w:r>
      <w:r>
        <w:rPr>
          <w:color w:val="231F20"/>
        </w:rPr>
        <w:t>A.</w:t>
      </w:r>
      <w:r>
        <w:rPr>
          <w:color w:val="231F20"/>
          <w:spacing w:val="-31"/>
        </w:rPr>
        <w:t> </w:t>
      </w:r>
      <w:r>
        <w:rPr>
          <w:color w:val="231F20"/>
        </w:rPr>
        <w:t>S.</w:t>
      </w:r>
      <w:r>
        <w:rPr>
          <w:color w:val="231F20"/>
          <w:spacing w:val="-31"/>
        </w:rPr>
        <w:t> </w:t>
      </w:r>
      <w:r>
        <w:rPr>
          <w:color w:val="231F20"/>
          <w:spacing w:val="-3"/>
        </w:rPr>
        <w:t>(1992).</w:t>
      </w:r>
      <w:r>
        <w:rPr>
          <w:color w:val="231F20"/>
          <w:spacing w:val="-31"/>
        </w:rPr>
        <w:t> </w:t>
      </w:r>
      <w:r>
        <w:rPr>
          <w:color w:val="231F20"/>
          <w:spacing w:val="-6"/>
        </w:rPr>
        <w:t>“Workaholism:</w:t>
      </w:r>
      <w:r>
        <w:rPr>
          <w:color w:val="231F20"/>
          <w:spacing w:val="-31"/>
        </w:rPr>
        <w:t> </w:t>
      </w:r>
      <w:r>
        <w:rPr>
          <w:color w:val="231F20"/>
          <w:spacing w:val="-3"/>
        </w:rPr>
        <w:t>Definition,</w:t>
      </w:r>
      <w:r>
        <w:rPr>
          <w:color w:val="231F20"/>
          <w:spacing w:val="-31"/>
        </w:rPr>
        <w:t> </w:t>
      </w:r>
      <w:r>
        <w:rPr>
          <w:color w:val="231F20"/>
          <w:spacing w:val="-4"/>
        </w:rPr>
        <w:t>measurement</w:t>
      </w:r>
      <w:r>
        <w:rPr>
          <w:color w:val="231F20"/>
          <w:w w:val="109"/>
        </w:rPr>
        <w:t> </w:t>
      </w:r>
      <w:r>
        <w:rPr>
          <w:color w:val="231F20"/>
          <w:spacing w:val="-3"/>
        </w:rPr>
        <w:t>and</w:t>
      </w:r>
      <w:r>
        <w:rPr>
          <w:color w:val="231F20"/>
          <w:spacing w:val="-21"/>
        </w:rPr>
        <w:t> </w:t>
      </w:r>
      <w:r>
        <w:rPr>
          <w:color w:val="231F20"/>
          <w:spacing w:val="-3"/>
        </w:rPr>
        <w:t>preliminary</w:t>
      </w:r>
      <w:r>
        <w:rPr>
          <w:color w:val="231F20"/>
          <w:spacing w:val="-21"/>
        </w:rPr>
        <w:t> </w:t>
      </w:r>
      <w:r>
        <w:rPr>
          <w:color w:val="231F20"/>
          <w:spacing w:val="-9"/>
        </w:rPr>
        <w:t>results”.</w:t>
      </w:r>
      <w:r>
        <w:rPr>
          <w:color w:val="231F20"/>
          <w:spacing w:val="-21"/>
        </w:rPr>
        <w:t> </w:t>
      </w:r>
      <w:r>
        <w:rPr>
          <w:color w:val="231F20"/>
          <w:spacing w:val="-4"/>
        </w:rPr>
        <w:t>Journal</w:t>
      </w:r>
      <w:r>
        <w:rPr>
          <w:color w:val="231F20"/>
          <w:spacing w:val="-21"/>
        </w:rPr>
        <w:t> </w:t>
      </w:r>
      <w:r>
        <w:rPr>
          <w:color w:val="231F20"/>
          <w:spacing w:val="-3"/>
        </w:rPr>
        <w:t>of</w:t>
      </w:r>
      <w:r>
        <w:rPr>
          <w:color w:val="231F20"/>
          <w:spacing w:val="-21"/>
        </w:rPr>
        <w:t> </w:t>
      </w:r>
      <w:r>
        <w:rPr>
          <w:color w:val="231F20"/>
          <w:spacing w:val="-4"/>
        </w:rPr>
        <w:t>Personality</w:t>
      </w:r>
      <w:r>
        <w:rPr>
          <w:color w:val="231F20"/>
          <w:spacing w:val="-21"/>
        </w:rPr>
        <w:t> </w:t>
      </w:r>
      <w:r>
        <w:rPr>
          <w:color w:val="231F20"/>
          <w:spacing w:val="-4"/>
        </w:rPr>
        <w:t>Assessment</w:t>
      </w:r>
      <w:r>
        <w:rPr>
          <w:color w:val="231F20"/>
          <w:spacing w:val="-21"/>
        </w:rPr>
        <w:t> </w:t>
      </w:r>
      <w:r>
        <w:rPr>
          <w:color w:val="231F20"/>
        </w:rPr>
        <w:t>58,</w:t>
      </w:r>
      <w:r>
        <w:rPr>
          <w:color w:val="231F20"/>
          <w:spacing w:val="-21"/>
        </w:rPr>
        <w:t> </w:t>
      </w:r>
      <w:r>
        <w:rPr>
          <w:color w:val="231F20"/>
          <w:spacing w:val="-3"/>
        </w:rPr>
        <w:t>160-178.</w:t>
      </w:r>
    </w:p>
    <w:p>
      <w:pPr>
        <w:spacing w:after="0" w:line="242" w:lineRule="auto"/>
        <w:jc w:val="right"/>
        <w:sectPr>
          <w:headerReference w:type="even" r:id="rId203"/>
          <w:footerReference w:type="even" r:id="rId204"/>
          <w:footerReference w:type="default" r:id="rId205"/>
          <w:pgSz w:w="9360" w:h="12480"/>
          <w:pgMar w:header="486" w:footer="504" w:top="880" w:bottom="700" w:left="740" w:right="1300"/>
          <w:pgNumType w:start="196"/>
        </w:sect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0" w:lineRule="auto" w:before="177"/>
        <w:ind w:left="298"/>
        <w:jc w:val="left"/>
      </w:pPr>
      <w:r>
        <w:rPr>
          <w:color w:val="231F20"/>
          <w:spacing w:val="-3"/>
          <w:w w:val="85"/>
        </w:rPr>
        <w:t>Mecanismo</w:t>
      </w:r>
      <w:r>
        <w:rPr>
          <w:color w:val="231F20"/>
          <w:spacing w:val="-51"/>
          <w:w w:val="85"/>
        </w:rPr>
        <w:t> </w:t>
      </w:r>
      <w:r>
        <w:rPr>
          <w:color w:val="231F20"/>
          <w:w w:val="85"/>
        </w:rPr>
        <w:t>de</w:t>
      </w:r>
      <w:r>
        <w:rPr>
          <w:color w:val="231F20"/>
          <w:spacing w:val="-51"/>
          <w:w w:val="85"/>
        </w:rPr>
        <w:t> </w:t>
      </w:r>
      <w:r>
        <w:rPr>
          <w:color w:val="231F20"/>
          <w:spacing w:val="-3"/>
          <w:w w:val="85"/>
        </w:rPr>
        <w:t>poder</w:t>
      </w:r>
      <w:r>
        <w:rPr>
          <w:color w:val="231F20"/>
          <w:spacing w:val="-51"/>
          <w:w w:val="85"/>
        </w:rPr>
        <w:t> </w:t>
      </w:r>
      <w:r>
        <w:rPr>
          <w:color w:val="231F20"/>
          <w:spacing w:val="-3"/>
          <w:w w:val="85"/>
        </w:rPr>
        <w:t>político:</w:t>
      </w:r>
      <w:r>
        <w:rPr>
          <w:color w:val="231F20"/>
          <w:spacing w:val="-51"/>
          <w:w w:val="85"/>
        </w:rPr>
        <w:t> </w:t>
      </w:r>
      <w:r>
        <w:rPr>
          <w:rFonts w:ascii="Calibri" w:hAnsi="Calibri"/>
          <w:i/>
          <w:color w:val="231F20"/>
          <w:spacing w:val="-3"/>
          <w:w w:val="85"/>
        </w:rPr>
        <w:t>Mobbing</w:t>
      </w:r>
      <w:r>
        <w:rPr>
          <w:rFonts w:ascii="Calibri" w:hAnsi="Calibri"/>
          <w:i/>
          <w:color w:val="231F20"/>
          <w:spacing w:val="-31"/>
          <w:w w:val="85"/>
        </w:rPr>
        <w:t> </w:t>
      </w:r>
      <w:r>
        <w:rPr>
          <w:color w:val="231F20"/>
          <w:spacing w:val="-3"/>
          <w:w w:val="85"/>
        </w:rPr>
        <w:t>¿individual</w:t>
      </w:r>
      <w:r>
        <w:rPr>
          <w:color w:val="231F20"/>
          <w:spacing w:val="-51"/>
          <w:w w:val="85"/>
        </w:rPr>
        <w:t> </w:t>
      </w:r>
      <w:r>
        <w:rPr>
          <w:color w:val="231F20"/>
          <w:w w:val="85"/>
        </w:rPr>
        <w:t>o</w:t>
      </w:r>
      <w:r>
        <w:rPr>
          <w:color w:val="231F20"/>
          <w:spacing w:val="-51"/>
          <w:w w:val="85"/>
        </w:rPr>
        <w:t> </w:t>
      </w:r>
      <w:r>
        <w:rPr>
          <w:color w:val="231F20"/>
          <w:spacing w:val="-3"/>
          <w:w w:val="85"/>
        </w:rPr>
        <w:t>grupal?</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tabs>
          <w:tab w:pos="5277" w:val="left" w:leader="none"/>
        </w:tabs>
        <w:spacing w:before="7"/>
        <w:ind w:left="1284" w:right="0" w:firstLine="0"/>
        <w:jc w:val="left"/>
        <w:rPr>
          <w:rFonts w:ascii="Calibri" w:hAnsi="Calibri"/>
          <w:sz w:val="154"/>
        </w:rPr>
      </w:pPr>
      <w:r>
        <w:rPr>
          <w:rFonts w:ascii="Calibri" w:hAnsi="Calibri"/>
          <w:color w:val="DADBDC"/>
          <w:spacing w:val="-15"/>
          <w:w w:val="91"/>
          <w:position w:val="-70"/>
          <w:sz w:val="154"/>
        </w:rPr>
        <w:t>D</w:t>
      </w:r>
      <w:r>
        <w:rPr>
          <w:rFonts w:ascii="Calibri" w:hAnsi="Calibri"/>
          <w:color w:val="DADBDC"/>
          <w:spacing w:val="-212"/>
          <w:w w:val="91"/>
          <w:position w:val="-70"/>
          <w:sz w:val="154"/>
        </w:rPr>
        <w:t>U</w:t>
      </w:r>
      <w:r>
        <w:rPr>
          <w:rFonts w:ascii="Trebuchet MS" w:hAnsi="Trebuchet MS"/>
          <w:color w:val="414042"/>
          <w:w w:val="87"/>
          <w:sz w:val="20"/>
        </w:rPr>
        <w:t>Ka</w:t>
      </w:r>
      <w:r>
        <w:rPr>
          <w:rFonts w:ascii="Trebuchet MS" w:hAnsi="Trebuchet MS"/>
          <w:color w:val="414042"/>
          <w:spacing w:val="-58"/>
          <w:w w:val="79"/>
          <w:sz w:val="20"/>
        </w:rPr>
        <w:t>r</w:t>
      </w:r>
      <w:r>
        <w:rPr>
          <w:rFonts w:ascii="Calibri" w:hAnsi="Calibri"/>
          <w:color w:val="DADBDC"/>
          <w:spacing w:val="-1084"/>
          <w:w w:val="86"/>
          <w:position w:val="-70"/>
          <w:sz w:val="154"/>
        </w:rPr>
        <w:t>M</w:t>
      </w:r>
      <w:r>
        <w:rPr>
          <w:rFonts w:ascii="Trebuchet MS" w:hAnsi="Trebuchet MS"/>
          <w:color w:val="414042"/>
          <w:w w:val="77"/>
          <w:sz w:val="20"/>
        </w:rPr>
        <w:t>la</w:t>
      </w:r>
      <w:r>
        <w:rPr>
          <w:rFonts w:ascii="Trebuchet MS" w:hAnsi="Trebuchet MS"/>
          <w:color w:val="414042"/>
          <w:spacing w:val="-20"/>
          <w:sz w:val="20"/>
        </w:rPr>
        <w:t> </w:t>
      </w:r>
      <w:r>
        <w:rPr>
          <w:rFonts w:ascii="Trebuchet MS" w:hAnsi="Trebuchet MS"/>
          <w:color w:val="414042"/>
          <w:spacing w:val="-5"/>
          <w:w w:val="88"/>
          <w:sz w:val="20"/>
        </w:rPr>
        <w:t>F</w:t>
      </w:r>
      <w:r>
        <w:rPr>
          <w:rFonts w:ascii="Trebuchet MS" w:hAnsi="Trebuchet MS"/>
          <w:color w:val="414042"/>
          <w:w w:val="81"/>
          <w:sz w:val="20"/>
        </w:rPr>
        <w:t>ernández</w:t>
      </w:r>
      <w:r>
        <w:rPr>
          <w:rFonts w:ascii="Trebuchet MS" w:hAnsi="Trebuchet MS"/>
          <w:color w:val="414042"/>
          <w:spacing w:val="-20"/>
          <w:sz w:val="20"/>
        </w:rPr>
        <w:t> </w:t>
      </w:r>
      <w:r>
        <w:rPr>
          <w:rFonts w:ascii="Trebuchet MS" w:hAnsi="Trebuchet MS"/>
          <w:color w:val="414042"/>
          <w:spacing w:val="-58"/>
          <w:w w:val="107"/>
          <w:sz w:val="20"/>
        </w:rPr>
        <w:t>M</w:t>
      </w:r>
      <w:r>
        <w:rPr>
          <w:rFonts w:ascii="Calibri" w:hAnsi="Calibri"/>
          <w:color w:val="DADBDC"/>
          <w:spacing w:val="-1083"/>
          <w:w w:val="86"/>
          <w:position w:val="-70"/>
          <w:sz w:val="154"/>
        </w:rPr>
        <w:t>M</w:t>
      </w:r>
      <w:r>
        <w:rPr>
          <w:rFonts w:ascii="Trebuchet MS" w:hAnsi="Trebuchet MS"/>
          <w:color w:val="414042"/>
          <w:w w:val="81"/>
          <w:sz w:val="20"/>
        </w:rPr>
        <w:t>arín</w:t>
      </w:r>
      <w:r>
        <w:rPr>
          <w:rFonts w:ascii="Trebuchet MS" w:hAnsi="Trebuchet MS"/>
          <w:color w:val="414042"/>
          <w:sz w:val="20"/>
        </w:rPr>
        <w:tab/>
      </w:r>
      <w:r>
        <w:rPr>
          <w:rFonts w:ascii="Calibri" w:hAnsi="Calibri"/>
          <w:color w:val="DADBDC"/>
          <w:spacing w:val="-15"/>
          <w:w w:val="101"/>
          <w:position w:val="-70"/>
          <w:sz w:val="154"/>
        </w:rPr>
        <w:t>Y</w:t>
      </w:r>
    </w:p>
    <w:p>
      <w:pPr>
        <w:spacing w:after="0"/>
        <w:jc w:val="left"/>
        <w:rPr>
          <w:rFonts w:ascii="Calibri" w:hAnsi="Calibri"/>
          <w:sz w:val="154"/>
        </w:rPr>
        <w:sectPr>
          <w:headerReference w:type="default" r:id="rId206"/>
          <w:pgSz w:w="9360" w:h="12480"/>
          <w:pgMar w:header="0" w:footer="504" w:top="1160" w:bottom="700" w:left="1300" w:right="920"/>
        </w:sectPr>
      </w:pPr>
    </w:p>
    <w:p>
      <w:pPr>
        <w:pStyle w:val="BodyText"/>
        <w:spacing w:before="5"/>
        <w:rPr>
          <w:rFonts w:ascii="Calibri"/>
          <w:sz w:val="25"/>
        </w:rPr>
      </w:pPr>
    </w:p>
    <w:p>
      <w:pPr>
        <w:pStyle w:val="Heading3"/>
        <w:spacing w:before="55"/>
      </w:pPr>
      <w:r>
        <w:rPr>
          <w:color w:val="231F20"/>
          <w:w w:val="90"/>
        </w:rPr>
        <w:t>Resumen</w:t>
      </w:r>
    </w:p>
    <w:p>
      <w:pPr>
        <w:pStyle w:val="BodyText"/>
        <w:spacing w:before="3"/>
        <w:rPr>
          <w:rFonts w:ascii="Trebuchet MS"/>
          <w:sz w:val="26"/>
        </w:rPr>
      </w:pPr>
    </w:p>
    <w:p>
      <w:pPr>
        <w:pStyle w:val="BodyText"/>
        <w:spacing w:line="280" w:lineRule="exact"/>
        <w:ind w:left="110" w:right="1414"/>
        <w:jc w:val="both"/>
      </w:pPr>
      <w:r>
        <w:rPr/>
        <w:pict>
          <v:shape style="position:absolute;margin-left:100.898499pt;margin-top:144.514938pt;width:206.75pt;height:77.05pt;mso-position-horizontal-relative:page;mso-position-vertical-relative:paragraph;z-index:-120136"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6"/>
                      <w:w w:val="90"/>
                      <w:sz w:val="154"/>
                    </w:rPr>
                    <w:t>DUMMY</w:t>
                  </w:r>
                </w:p>
              </w:txbxContent>
            </v:textbox>
            <w10:wrap type="none"/>
          </v:shape>
        </w:pict>
      </w:r>
      <w:r>
        <w:rPr>
          <w:color w:val="231F20"/>
          <w:spacing w:val="-6"/>
        </w:rPr>
        <w:t>Tras </w:t>
      </w:r>
      <w:r>
        <w:rPr>
          <w:color w:val="231F20"/>
        </w:rPr>
        <w:t>asentar que la violencia es la generadora del acoso, se presenta un análisis de doce mecanismos del acoso considerando sus objetivos, estrategias</w:t>
      </w:r>
      <w:r>
        <w:rPr>
          <w:color w:val="231F20"/>
          <w:spacing w:val="-15"/>
        </w:rPr>
        <w:t> </w:t>
      </w:r>
      <w:r>
        <w:rPr>
          <w:color w:val="231F20"/>
        </w:rPr>
        <w:t>y</w:t>
      </w:r>
      <w:r>
        <w:rPr>
          <w:color w:val="231F20"/>
          <w:spacing w:val="-15"/>
        </w:rPr>
        <w:t> </w:t>
      </w:r>
      <w:r>
        <w:rPr>
          <w:color w:val="231F20"/>
        </w:rPr>
        <w:t>tácticas.</w:t>
      </w:r>
      <w:r>
        <w:rPr>
          <w:color w:val="231F20"/>
          <w:spacing w:val="-15"/>
        </w:rPr>
        <w:t> </w:t>
      </w:r>
      <w:r>
        <w:rPr>
          <w:color w:val="231F20"/>
          <w:spacing w:val="-4"/>
        </w:rPr>
        <w:t>Una</w:t>
      </w:r>
      <w:r>
        <w:rPr>
          <w:color w:val="231F20"/>
          <w:spacing w:val="-15"/>
        </w:rPr>
        <w:t> </w:t>
      </w:r>
      <w:r>
        <w:rPr>
          <w:color w:val="231F20"/>
        </w:rPr>
        <w:t>vez</w:t>
      </w:r>
      <w:r>
        <w:rPr>
          <w:color w:val="231F20"/>
          <w:spacing w:val="-15"/>
        </w:rPr>
        <w:t> </w:t>
      </w:r>
      <w:r>
        <w:rPr>
          <w:color w:val="231F20"/>
        </w:rPr>
        <w:t>identificadas</w:t>
      </w:r>
      <w:r>
        <w:rPr>
          <w:color w:val="231F20"/>
          <w:spacing w:val="-15"/>
        </w:rPr>
        <w:t> </w:t>
      </w:r>
      <w:r>
        <w:rPr>
          <w:color w:val="231F20"/>
        </w:rPr>
        <w:t>las</w:t>
      </w:r>
      <w:r>
        <w:rPr>
          <w:color w:val="231F20"/>
          <w:spacing w:val="-15"/>
        </w:rPr>
        <w:t> </w:t>
      </w:r>
      <w:r>
        <w:rPr>
          <w:color w:val="231F20"/>
        </w:rPr>
        <w:t>diferencias</w:t>
      </w:r>
      <w:r>
        <w:rPr>
          <w:color w:val="231F20"/>
          <w:spacing w:val="-15"/>
        </w:rPr>
        <w:t> </w:t>
      </w:r>
      <w:r>
        <w:rPr>
          <w:color w:val="231F20"/>
        </w:rPr>
        <w:t>y</w:t>
      </w:r>
      <w:r>
        <w:rPr>
          <w:color w:val="231F20"/>
          <w:spacing w:val="-15"/>
        </w:rPr>
        <w:t> </w:t>
      </w:r>
      <w:r>
        <w:rPr>
          <w:color w:val="231F20"/>
        </w:rPr>
        <w:t>coincidencias, se</w:t>
      </w:r>
      <w:r>
        <w:rPr>
          <w:color w:val="231F20"/>
          <w:spacing w:val="-6"/>
        </w:rPr>
        <w:t> </w:t>
      </w:r>
      <w:r>
        <w:rPr>
          <w:color w:val="231F20"/>
        </w:rPr>
        <w:t>aborda</w:t>
      </w:r>
      <w:r>
        <w:rPr>
          <w:color w:val="231F20"/>
          <w:spacing w:val="-6"/>
        </w:rPr>
        <w:t> </w:t>
      </w:r>
      <w:r>
        <w:rPr>
          <w:color w:val="231F20"/>
        </w:rPr>
        <w:t>en</w:t>
      </w:r>
      <w:r>
        <w:rPr>
          <w:color w:val="231F20"/>
          <w:spacing w:val="-6"/>
        </w:rPr>
        <w:t> </w:t>
      </w:r>
      <w:r>
        <w:rPr>
          <w:color w:val="231F20"/>
        </w:rPr>
        <w:t>específico</w:t>
      </w:r>
      <w:r>
        <w:rPr>
          <w:color w:val="231F20"/>
          <w:spacing w:val="-6"/>
        </w:rPr>
        <w:t> </w:t>
      </w:r>
      <w:r>
        <w:rPr>
          <w:color w:val="231F20"/>
        </w:rPr>
        <w:t>el</w:t>
      </w:r>
      <w:r>
        <w:rPr>
          <w:color w:val="231F20"/>
          <w:spacing w:val="-6"/>
        </w:rPr>
        <w:t> </w:t>
      </w:r>
      <w:r>
        <w:rPr>
          <w:rFonts w:ascii="Palatino Linotype" w:hAnsi="Palatino Linotype"/>
          <w:i/>
          <w:color w:val="231F20"/>
          <w:spacing w:val="-3"/>
        </w:rPr>
        <w:t>mobbing</w:t>
      </w:r>
      <w:r>
        <w:rPr>
          <w:rFonts w:ascii="Palatino Linotype" w:hAnsi="Palatino Linotype"/>
          <w:i/>
          <w:color w:val="231F20"/>
          <w:spacing w:val="-6"/>
        </w:rPr>
        <w:t> </w:t>
      </w:r>
      <w:r>
        <w:rPr>
          <w:color w:val="231F20"/>
        </w:rPr>
        <w:t>o</w:t>
      </w:r>
      <w:r>
        <w:rPr>
          <w:color w:val="231F20"/>
          <w:spacing w:val="-6"/>
        </w:rPr>
        <w:t> </w:t>
      </w:r>
      <w:r>
        <w:rPr>
          <w:color w:val="231F20"/>
        </w:rPr>
        <w:t>acoso</w:t>
      </w:r>
      <w:r>
        <w:rPr>
          <w:color w:val="231F20"/>
          <w:spacing w:val="-6"/>
        </w:rPr>
        <w:t> </w:t>
      </w:r>
      <w:r>
        <w:rPr>
          <w:color w:val="231F20"/>
        </w:rPr>
        <w:t>laboral</w:t>
      </w:r>
      <w:r>
        <w:rPr>
          <w:color w:val="231F20"/>
          <w:spacing w:val="-6"/>
        </w:rPr>
        <w:t> </w:t>
      </w:r>
      <w:r>
        <w:rPr>
          <w:color w:val="231F20"/>
        </w:rPr>
        <w:t>e</w:t>
      </w:r>
      <w:r>
        <w:rPr>
          <w:color w:val="231F20"/>
          <w:spacing w:val="-6"/>
        </w:rPr>
        <w:t> </w:t>
      </w:r>
      <w:r>
        <w:rPr>
          <w:color w:val="231F20"/>
        </w:rPr>
        <w:t>institucional.</w:t>
      </w:r>
      <w:r>
        <w:rPr>
          <w:color w:val="231F20"/>
          <w:spacing w:val="-6"/>
        </w:rPr>
        <w:t> </w:t>
      </w:r>
      <w:r>
        <w:rPr>
          <w:color w:val="231F20"/>
        </w:rPr>
        <w:t>A</w:t>
      </w:r>
      <w:r>
        <w:rPr>
          <w:color w:val="231F20"/>
          <w:spacing w:val="-6"/>
        </w:rPr>
        <w:t> </w:t>
      </w:r>
      <w:r>
        <w:rPr>
          <w:color w:val="231F20"/>
        </w:rPr>
        <w:t>partir de la definición de Leymann (1996), se enriquece el concepto con las aproximaciones que han hecho varios estudiosos del tema. Se resalta la diversidad</w:t>
      </w:r>
      <w:r>
        <w:rPr>
          <w:color w:val="231F20"/>
          <w:spacing w:val="-17"/>
        </w:rPr>
        <w:t> </w:t>
      </w:r>
      <w:r>
        <w:rPr>
          <w:color w:val="231F20"/>
        </w:rPr>
        <w:t>de</w:t>
      </w:r>
      <w:r>
        <w:rPr>
          <w:color w:val="231F20"/>
          <w:spacing w:val="-17"/>
        </w:rPr>
        <w:t> </w:t>
      </w:r>
      <w:r>
        <w:rPr>
          <w:color w:val="231F20"/>
        </w:rPr>
        <w:t>enfoques</w:t>
      </w:r>
      <w:r>
        <w:rPr>
          <w:color w:val="231F20"/>
          <w:spacing w:val="-17"/>
        </w:rPr>
        <w:t> </w:t>
      </w:r>
      <w:r>
        <w:rPr>
          <w:color w:val="231F20"/>
        </w:rPr>
        <w:t>teóricos,</w:t>
      </w:r>
      <w:r>
        <w:rPr>
          <w:color w:val="231F20"/>
          <w:spacing w:val="-17"/>
        </w:rPr>
        <w:t> </w:t>
      </w:r>
      <w:r>
        <w:rPr>
          <w:color w:val="231F20"/>
        </w:rPr>
        <w:t>abordajes</w:t>
      </w:r>
      <w:r>
        <w:rPr>
          <w:color w:val="231F20"/>
          <w:spacing w:val="-17"/>
        </w:rPr>
        <w:t> </w:t>
      </w:r>
      <w:r>
        <w:rPr>
          <w:color w:val="231F20"/>
        </w:rPr>
        <w:t>metodológicos</w:t>
      </w:r>
      <w:r>
        <w:rPr>
          <w:color w:val="231F20"/>
          <w:spacing w:val="-17"/>
        </w:rPr>
        <w:t> </w:t>
      </w:r>
      <w:r>
        <w:rPr>
          <w:color w:val="231F20"/>
        </w:rPr>
        <w:t>e</w:t>
      </w:r>
      <w:r>
        <w:rPr>
          <w:color w:val="231F20"/>
          <w:spacing w:val="-17"/>
        </w:rPr>
        <w:t> </w:t>
      </w:r>
      <w:r>
        <w:rPr>
          <w:color w:val="231F20"/>
        </w:rPr>
        <w:t>intereses,</w:t>
      </w:r>
      <w:r>
        <w:rPr>
          <w:color w:val="231F20"/>
          <w:spacing w:val="-17"/>
        </w:rPr>
        <w:t> </w:t>
      </w:r>
      <w:r>
        <w:rPr>
          <w:color w:val="231F20"/>
        </w:rPr>
        <w:t>entre los que destaca la definición dada por los organizadores del </w:t>
      </w:r>
      <w:r>
        <w:rPr>
          <w:rFonts w:ascii="Palatino Linotype" w:hAnsi="Palatino Linotype"/>
          <w:i/>
          <w:color w:val="231F20"/>
        </w:rPr>
        <w:t>I Congreso </w:t>
      </w:r>
      <w:r>
        <w:rPr>
          <w:rFonts w:ascii="Palatino Linotype" w:hAnsi="Palatino Linotype"/>
          <w:i/>
          <w:color w:val="231F20"/>
        </w:rPr>
        <w:t>Iberoamericano </w:t>
      </w:r>
      <w:r>
        <w:rPr>
          <w:rFonts w:ascii="Palatino Linotype" w:hAnsi="Palatino Linotype"/>
          <w:i/>
          <w:color w:val="231F20"/>
          <w:spacing w:val="-3"/>
        </w:rPr>
        <w:t>sobre Acoso Laboral </w:t>
      </w:r>
      <w:r>
        <w:rPr>
          <w:rFonts w:ascii="Palatino Linotype" w:hAnsi="Palatino Linotype"/>
          <w:i/>
          <w:color w:val="231F20"/>
        </w:rPr>
        <w:t>e </w:t>
      </w:r>
      <w:r>
        <w:rPr>
          <w:rFonts w:ascii="Palatino Linotype" w:hAnsi="Palatino Linotype"/>
          <w:i/>
          <w:color w:val="231F20"/>
          <w:spacing w:val="-3"/>
        </w:rPr>
        <w:t>Institucional, </w:t>
      </w:r>
      <w:r>
        <w:rPr>
          <w:color w:val="231F20"/>
        </w:rPr>
        <w:t>misma que se analiza y confronta con la </w:t>
      </w:r>
      <w:r>
        <w:rPr>
          <w:color w:val="231F20"/>
          <w:spacing w:val="-3"/>
        </w:rPr>
        <w:t>propia </w:t>
      </w:r>
      <w:r>
        <w:rPr>
          <w:color w:val="231F20"/>
        </w:rPr>
        <w:t>construcción desde una visión de la ciencia política.</w:t>
      </w:r>
      <w:r>
        <w:rPr>
          <w:color w:val="231F20"/>
          <w:spacing w:val="-5"/>
        </w:rPr>
        <w:t> </w:t>
      </w:r>
      <w:r>
        <w:rPr>
          <w:color w:val="231F20"/>
          <w:spacing w:val="-4"/>
        </w:rPr>
        <w:t>Una</w:t>
      </w:r>
      <w:r>
        <w:rPr>
          <w:color w:val="231F20"/>
          <w:spacing w:val="-5"/>
        </w:rPr>
        <w:t> </w:t>
      </w:r>
      <w:r>
        <w:rPr>
          <w:color w:val="231F20"/>
        </w:rPr>
        <w:t>propuesta</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hace</w:t>
      </w:r>
      <w:r>
        <w:rPr>
          <w:color w:val="231F20"/>
          <w:spacing w:val="-5"/>
        </w:rPr>
        <w:t> </w:t>
      </w:r>
      <w:r>
        <w:rPr>
          <w:color w:val="231F20"/>
        </w:rPr>
        <w:t>en</w:t>
      </w:r>
      <w:r>
        <w:rPr>
          <w:color w:val="231F20"/>
          <w:spacing w:val="-5"/>
        </w:rPr>
        <w:t> </w:t>
      </w:r>
      <w:r>
        <w:rPr>
          <w:color w:val="231F20"/>
        </w:rPr>
        <w:t>ese</w:t>
      </w:r>
      <w:r>
        <w:rPr>
          <w:color w:val="231F20"/>
          <w:spacing w:val="-5"/>
        </w:rPr>
        <w:t> </w:t>
      </w:r>
      <w:r>
        <w:rPr>
          <w:color w:val="231F20"/>
        </w:rPr>
        <w:t>sentido</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defensa</w:t>
      </w:r>
      <w:r>
        <w:rPr>
          <w:color w:val="231F20"/>
          <w:spacing w:val="-5"/>
        </w:rPr>
        <w:t> </w:t>
      </w:r>
      <w:r>
        <w:rPr>
          <w:color w:val="231F20"/>
        </w:rPr>
        <w:t>del</w:t>
      </w:r>
      <w:r>
        <w:rPr>
          <w:color w:val="231F20"/>
          <w:spacing w:val="-5"/>
        </w:rPr>
        <w:t> </w:t>
      </w:r>
      <w:r>
        <w:rPr>
          <w:color w:val="231F20"/>
        </w:rPr>
        <w:t>blanco y el castigo al perpetrador, al cual debe tratársele en lo individual y no como un grupo.</w:t>
      </w:r>
      <w:r>
        <w:rPr>
          <w:color w:val="231F20"/>
          <w:position w:val="8"/>
          <w:sz w:val="14"/>
        </w:rPr>
        <w:t>69 </w:t>
      </w:r>
      <w:r>
        <w:rPr>
          <w:color w:val="231F20"/>
        </w:rPr>
        <w:t>De ahí se exponen líneas de acción dirigidas hacia los tomadores de decisiones en un espacio universitario, buscando incidir en la operativización de políticas, planes y programas para que incluyan la prevención y combate de la acción acosadora, la defensa del blanco y el castigo al</w:t>
      </w:r>
      <w:r>
        <w:rPr>
          <w:color w:val="231F20"/>
          <w:spacing w:val="-8"/>
        </w:rPr>
        <w:t> </w:t>
      </w:r>
      <w:r>
        <w:rPr>
          <w:color w:val="231F20"/>
        </w:rPr>
        <w:t>perpetrador.</w:t>
      </w:r>
    </w:p>
    <w:p>
      <w:pPr>
        <w:pStyle w:val="BodyText"/>
        <w:spacing w:before="2"/>
        <w:rPr>
          <w:sz w:val="23"/>
        </w:rPr>
      </w:pPr>
    </w:p>
    <w:p>
      <w:pPr>
        <w:spacing w:before="0"/>
        <w:ind w:left="110" w:right="0" w:firstLine="0"/>
        <w:jc w:val="both"/>
        <w:rPr>
          <w:sz w:val="19"/>
        </w:rPr>
      </w:pPr>
      <w:r>
        <w:rPr>
          <w:b/>
          <w:color w:val="231F20"/>
          <w:w w:val="95"/>
          <w:sz w:val="19"/>
        </w:rPr>
        <w:t>Palabras clave</w:t>
      </w:r>
      <w:r>
        <w:rPr>
          <w:color w:val="231F20"/>
          <w:w w:val="95"/>
          <w:sz w:val="19"/>
        </w:rPr>
        <w:t>: Acoso, violencia, poder.</w:t>
      </w:r>
    </w:p>
    <w:p>
      <w:pPr>
        <w:pStyle w:val="BodyText"/>
        <w:rPr>
          <w:sz w:val="18"/>
        </w:rPr>
      </w:pPr>
    </w:p>
    <w:p>
      <w:pPr>
        <w:pStyle w:val="Heading3"/>
        <w:spacing w:before="129"/>
      </w:pPr>
      <w:r>
        <w:rPr>
          <w:color w:val="231F20"/>
          <w:w w:val="90"/>
        </w:rPr>
        <w:t>Introducción</w:t>
      </w:r>
    </w:p>
    <w:p>
      <w:pPr>
        <w:pStyle w:val="BodyText"/>
        <w:spacing w:before="9"/>
        <w:rPr>
          <w:rFonts w:ascii="Trebuchet MS"/>
          <w:sz w:val="21"/>
        </w:rPr>
      </w:pPr>
    </w:p>
    <w:p>
      <w:pPr>
        <w:pStyle w:val="BodyText"/>
        <w:spacing w:line="242" w:lineRule="auto" w:before="1"/>
        <w:ind w:left="110" w:right="1414"/>
        <w:jc w:val="both"/>
      </w:pPr>
      <w:r>
        <w:rPr>
          <w:color w:val="231F20"/>
        </w:rPr>
        <w:t>En un contexto en que los procesos globalizadores abarcan múltiples áreas de la vida, los límites y alcances de individuos e instituciones se transforman. El incumplimiento de expectativas individuales acentúa las adaptaciones racionales en un estado que ha sido modificado por fuerzas externas</w:t>
      </w:r>
      <w:r>
        <w:rPr>
          <w:color w:val="231F20"/>
          <w:spacing w:val="-17"/>
        </w:rPr>
        <w:t> </w:t>
      </w:r>
      <w:r>
        <w:rPr>
          <w:color w:val="231F20"/>
          <w:spacing w:val="-3"/>
        </w:rPr>
        <w:t>(Elster,</w:t>
      </w:r>
      <w:r>
        <w:rPr>
          <w:color w:val="231F20"/>
          <w:spacing w:val="-17"/>
        </w:rPr>
        <w:t> </w:t>
      </w:r>
      <w:r>
        <w:rPr>
          <w:color w:val="231F20"/>
        </w:rPr>
        <w:t>1989:158-159).</w:t>
      </w:r>
      <w:r>
        <w:rPr>
          <w:color w:val="231F20"/>
          <w:spacing w:val="-17"/>
        </w:rPr>
        <w:t> </w:t>
      </w:r>
      <w:r>
        <w:rPr>
          <w:color w:val="231F20"/>
          <w:spacing w:val="-4"/>
        </w:rPr>
        <w:t>Por</w:t>
      </w:r>
      <w:r>
        <w:rPr>
          <w:color w:val="231F20"/>
          <w:spacing w:val="-17"/>
        </w:rPr>
        <w:t> </w:t>
      </w:r>
      <w:r>
        <w:rPr>
          <w:color w:val="231F20"/>
        </w:rPr>
        <w:t>ejemplo,</w:t>
      </w:r>
      <w:r>
        <w:rPr>
          <w:color w:val="231F20"/>
          <w:spacing w:val="-17"/>
        </w:rPr>
        <w:t> </w:t>
      </w:r>
      <w:r>
        <w:rPr>
          <w:color w:val="231F20"/>
        </w:rPr>
        <w:t>en</w:t>
      </w:r>
      <w:r>
        <w:rPr>
          <w:color w:val="231F20"/>
          <w:spacing w:val="-17"/>
        </w:rPr>
        <w:t> </w:t>
      </w:r>
      <w:r>
        <w:rPr>
          <w:color w:val="231F20"/>
        </w:rPr>
        <w:t>un</w:t>
      </w:r>
      <w:r>
        <w:rPr>
          <w:color w:val="231F20"/>
          <w:spacing w:val="-17"/>
        </w:rPr>
        <w:t> </w:t>
      </w:r>
      <w:r>
        <w:rPr>
          <w:color w:val="231F20"/>
        </w:rPr>
        <w:t>ambiente</w:t>
      </w:r>
      <w:r>
        <w:rPr>
          <w:color w:val="231F20"/>
          <w:spacing w:val="-17"/>
        </w:rPr>
        <w:t> </w:t>
      </w:r>
      <w:r>
        <w:rPr>
          <w:color w:val="231F20"/>
        </w:rPr>
        <w:t>de</w:t>
      </w:r>
      <w:r>
        <w:rPr>
          <w:color w:val="231F20"/>
          <w:spacing w:val="-17"/>
        </w:rPr>
        <w:t> </w:t>
      </w:r>
      <w:r>
        <w:rPr>
          <w:color w:val="231F20"/>
        </w:rPr>
        <w:t>escasez</w:t>
      </w:r>
      <w:r>
        <w:rPr>
          <w:color w:val="231F20"/>
          <w:spacing w:val="-17"/>
        </w:rPr>
        <w:t> </w:t>
      </w:r>
      <w:r>
        <w:rPr>
          <w:color w:val="231F20"/>
        </w:rPr>
        <w:t>de recursos</w:t>
      </w:r>
      <w:r>
        <w:rPr>
          <w:color w:val="231F20"/>
          <w:spacing w:val="-8"/>
        </w:rPr>
        <w:t> </w:t>
      </w:r>
      <w:r>
        <w:rPr>
          <w:color w:val="231F20"/>
        </w:rPr>
        <w:t>de</w:t>
      </w:r>
      <w:r>
        <w:rPr>
          <w:color w:val="231F20"/>
          <w:spacing w:val="-8"/>
        </w:rPr>
        <w:t> </w:t>
      </w:r>
      <w:r>
        <w:rPr>
          <w:color w:val="231F20"/>
        </w:rPr>
        <w:t>diverso</w:t>
      </w:r>
      <w:r>
        <w:rPr>
          <w:color w:val="231F20"/>
          <w:spacing w:val="-8"/>
        </w:rPr>
        <w:t> </w:t>
      </w:r>
      <w:r>
        <w:rPr>
          <w:color w:val="231F20"/>
        </w:rPr>
        <w:t>tipo,</w:t>
      </w:r>
      <w:r>
        <w:rPr>
          <w:color w:val="231F20"/>
          <w:spacing w:val="-8"/>
        </w:rPr>
        <w:t> </w:t>
      </w:r>
      <w:r>
        <w:rPr>
          <w:color w:val="231F20"/>
        </w:rPr>
        <w:t>predomina</w:t>
      </w:r>
      <w:r>
        <w:rPr>
          <w:color w:val="231F20"/>
          <w:spacing w:val="-8"/>
        </w:rPr>
        <w:t> </w:t>
      </w:r>
      <w:r>
        <w:rPr>
          <w:color w:val="231F20"/>
        </w:rPr>
        <w:t>la</w:t>
      </w:r>
      <w:r>
        <w:rPr>
          <w:color w:val="231F20"/>
          <w:spacing w:val="-8"/>
        </w:rPr>
        <w:t> </w:t>
      </w:r>
      <w:r>
        <w:rPr>
          <w:color w:val="231F20"/>
        </w:rPr>
        <w:t>acción</w:t>
      </w:r>
      <w:r>
        <w:rPr>
          <w:color w:val="231F20"/>
          <w:spacing w:val="-8"/>
        </w:rPr>
        <w:t> </w:t>
      </w:r>
      <w:r>
        <w:rPr>
          <w:color w:val="231F20"/>
        </w:rPr>
        <w:t>egoísta.</w:t>
      </w:r>
    </w:p>
    <w:p>
      <w:pPr>
        <w:pStyle w:val="BodyText"/>
        <w:spacing w:line="242" w:lineRule="auto" w:before="1"/>
        <w:ind w:left="110" w:right="1346" w:firstLine="453"/>
      </w:pPr>
      <w:r>
        <w:rPr/>
        <w:drawing>
          <wp:anchor distT="0" distB="0" distL="0" distR="0" allowOverlap="1" layoutInCell="1" locked="0" behindDoc="0" simplePos="0" relativeHeight="6232">
            <wp:simplePos x="0" y="0"/>
            <wp:positionH relativeFrom="page">
              <wp:posOffset>1620257</wp:posOffset>
            </wp:positionH>
            <wp:positionV relativeFrom="paragraph">
              <wp:posOffset>434742</wp:posOffset>
            </wp:positionV>
            <wp:extent cx="4319488" cy="12268"/>
            <wp:effectExtent l="0" t="0" r="0" b="0"/>
            <wp:wrapNone/>
            <wp:docPr id="87" name="image13.png" descr=""/>
            <wp:cNvGraphicFramePr>
              <a:graphicFrameLocks noChangeAspect="1"/>
            </wp:cNvGraphicFramePr>
            <a:graphic>
              <a:graphicData uri="http://schemas.openxmlformats.org/drawingml/2006/picture">
                <pic:pic>
                  <pic:nvPicPr>
                    <pic:cNvPr id="88" name="image13.png"/>
                    <pic:cNvPicPr/>
                  </pic:nvPicPr>
                  <pic:blipFill>
                    <a:blip r:embed="rId68" cstate="print"/>
                    <a:stretch>
                      <a:fillRect/>
                    </a:stretch>
                  </pic:blipFill>
                  <pic:spPr>
                    <a:xfrm>
                      <a:off x="0" y="0"/>
                      <a:ext cx="4319488" cy="12268"/>
                    </a:xfrm>
                    <a:prstGeom prst="rect">
                      <a:avLst/>
                    </a:prstGeom>
                  </pic:spPr>
                </pic:pic>
              </a:graphicData>
            </a:graphic>
          </wp:anchor>
        </w:drawing>
      </w:r>
      <w:r>
        <w:rPr>
          <w:color w:val="231F20"/>
        </w:rPr>
        <w:t>Esa </w:t>
      </w:r>
      <w:r>
        <w:rPr>
          <w:color w:val="231F20"/>
          <w:spacing w:val="-3"/>
        </w:rPr>
        <w:t>actitud </w:t>
      </w:r>
      <w:r>
        <w:rPr>
          <w:color w:val="231F20"/>
        </w:rPr>
        <w:t>lleva a la </w:t>
      </w:r>
      <w:r>
        <w:rPr>
          <w:color w:val="231F20"/>
          <w:spacing w:val="-4"/>
        </w:rPr>
        <w:t>negación </w:t>
      </w:r>
      <w:r>
        <w:rPr>
          <w:color w:val="231F20"/>
          <w:spacing w:val="-3"/>
        </w:rPr>
        <w:t>del </w:t>
      </w:r>
      <w:r>
        <w:rPr>
          <w:color w:val="231F20"/>
          <w:spacing w:val="-5"/>
        </w:rPr>
        <w:t>otro, </w:t>
      </w:r>
      <w:r>
        <w:rPr>
          <w:color w:val="231F20"/>
          <w:spacing w:val="-4"/>
        </w:rPr>
        <w:t>tratando </w:t>
      </w:r>
      <w:r>
        <w:rPr>
          <w:color w:val="231F20"/>
        </w:rPr>
        <w:t>de </w:t>
      </w:r>
      <w:r>
        <w:rPr>
          <w:color w:val="231F20"/>
          <w:spacing w:val="-4"/>
        </w:rPr>
        <w:t>violentarlo </w:t>
      </w:r>
      <w:r>
        <w:rPr>
          <w:color w:val="231F20"/>
          <w:spacing w:val="-5"/>
        </w:rPr>
        <w:t>o, </w:t>
      </w:r>
      <w:r>
        <w:rPr>
          <w:color w:val="231F20"/>
          <w:spacing w:val="-3"/>
        </w:rPr>
        <w:t>más </w:t>
      </w:r>
      <w:r>
        <w:rPr>
          <w:color w:val="231F20"/>
        </w:rPr>
        <w:t>allá,</w:t>
      </w:r>
      <w:r>
        <w:rPr>
          <w:color w:val="231F20"/>
          <w:spacing w:val="-22"/>
        </w:rPr>
        <w:t> </w:t>
      </w:r>
      <w:r>
        <w:rPr>
          <w:color w:val="231F20"/>
        </w:rPr>
        <w:t>de</w:t>
      </w:r>
      <w:r>
        <w:rPr>
          <w:color w:val="231F20"/>
          <w:spacing w:val="-22"/>
        </w:rPr>
        <w:t> </w:t>
      </w:r>
      <w:r>
        <w:rPr>
          <w:color w:val="231F20"/>
          <w:spacing w:val="-4"/>
        </w:rPr>
        <w:t>volcar</w:t>
      </w:r>
      <w:r>
        <w:rPr>
          <w:color w:val="231F20"/>
          <w:spacing w:val="-22"/>
        </w:rPr>
        <w:t> </w:t>
      </w:r>
      <w:r>
        <w:rPr>
          <w:color w:val="231F20"/>
        </w:rPr>
        <w:t>la</w:t>
      </w:r>
      <w:r>
        <w:rPr>
          <w:color w:val="231F20"/>
          <w:spacing w:val="-22"/>
        </w:rPr>
        <w:t> </w:t>
      </w:r>
      <w:r>
        <w:rPr>
          <w:color w:val="231F20"/>
          <w:spacing w:val="-4"/>
        </w:rPr>
        <w:t>voluntad</w:t>
      </w:r>
      <w:r>
        <w:rPr>
          <w:color w:val="231F20"/>
          <w:spacing w:val="-22"/>
        </w:rPr>
        <w:t> </w:t>
      </w:r>
      <w:r>
        <w:rPr>
          <w:color w:val="231F20"/>
          <w:spacing w:val="-3"/>
        </w:rPr>
        <w:t>del</w:t>
      </w:r>
      <w:r>
        <w:rPr>
          <w:color w:val="231F20"/>
          <w:spacing w:val="-22"/>
        </w:rPr>
        <w:t> </w:t>
      </w:r>
      <w:r>
        <w:rPr>
          <w:color w:val="231F20"/>
          <w:spacing w:val="-4"/>
        </w:rPr>
        <w:t>otro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5"/>
        </w:rPr>
        <w:t>propio</w:t>
      </w:r>
      <w:r>
        <w:rPr>
          <w:color w:val="231F20"/>
          <w:spacing w:val="-22"/>
        </w:rPr>
        <w:t> </w:t>
      </w:r>
      <w:r>
        <w:rPr>
          <w:color w:val="231F20"/>
          <w:spacing w:val="-4"/>
        </w:rPr>
        <w:t>interés.</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spacing w:val="-3"/>
        </w:rPr>
        <w:t>escenario</w:t>
      </w:r>
      <w:r>
        <w:rPr>
          <w:color w:val="231F20"/>
          <w:spacing w:val="-22"/>
        </w:rPr>
        <w:t> </w:t>
      </w:r>
      <w:r>
        <w:rPr>
          <w:color w:val="231F20"/>
        </w:rPr>
        <w:t>tal</w:t>
      </w:r>
      <w:r>
        <w:rPr>
          <w:color w:val="231F20"/>
          <w:spacing w:val="-22"/>
        </w:rPr>
        <w:t> </w:t>
      </w:r>
      <w:r>
        <w:rPr>
          <w:color w:val="231F20"/>
          <w:spacing w:val="-4"/>
        </w:rPr>
        <w:t>que</w:t>
      </w:r>
    </w:p>
    <w:p>
      <w:pPr>
        <w:pStyle w:val="BodyText"/>
        <w:spacing w:before="10"/>
        <w:rPr>
          <w:sz w:val="21"/>
        </w:rPr>
      </w:pPr>
    </w:p>
    <w:p>
      <w:pPr>
        <w:pStyle w:val="ListParagraph"/>
        <w:numPr>
          <w:ilvl w:val="0"/>
          <w:numId w:val="21"/>
        </w:numPr>
        <w:tabs>
          <w:tab w:pos="451" w:val="left" w:leader="none"/>
        </w:tabs>
        <w:spacing w:line="220" w:lineRule="exact" w:before="0" w:after="0"/>
        <w:ind w:left="450" w:right="1414" w:hanging="340"/>
        <w:jc w:val="both"/>
        <w:rPr>
          <w:sz w:val="19"/>
        </w:rPr>
      </w:pPr>
      <w:r>
        <w:rPr>
          <w:color w:val="231F20"/>
          <w:spacing w:val="-6"/>
          <w:sz w:val="19"/>
        </w:rPr>
        <w:t>Tanto </w:t>
      </w:r>
      <w:r>
        <w:rPr>
          <w:color w:val="231F20"/>
          <w:sz w:val="19"/>
        </w:rPr>
        <w:t>en la literatura especializada como en el </w:t>
      </w:r>
      <w:r>
        <w:rPr>
          <w:rFonts w:ascii="Palatino Linotype" w:hAnsi="Palatino Linotype"/>
          <w:i/>
          <w:color w:val="231F20"/>
          <w:sz w:val="19"/>
        </w:rPr>
        <w:t>I Congreso Iberoamericano sobre Acoso </w:t>
      </w:r>
      <w:r>
        <w:rPr>
          <w:rFonts w:ascii="Palatino Linotype" w:hAnsi="Palatino Linotype"/>
          <w:i/>
          <w:color w:val="231F20"/>
          <w:spacing w:val="-3"/>
          <w:sz w:val="19"/>
        </w:rPr>
        <w:t>Laboral </w:t>
      </w:r>
      <w:r>
        <w:rPr>
          <w:rFonts w:ascii="Palatino Linotype" w:hAnsi="Palatino Linotype"/>
          <w:i/>
          <w:color w:val="231F20"/>
          <w:sz w:val="19"/>
        </w:rPr>
        <w:t>e Institucional </w:t>
      </w:r>
      <w:r>
        <w:rPr>
          <w:color w:val="231F20"/>
          <w:sz w:val="19"/>
        </w:rPr>
        <w:t>la referencia es a blancos de acoso y no a víctimas, pues la victimización es otra</w:t>
      </w:r>
      <w:r>
        <w:rPr>
          <w:color w:val="231F20"/>
          <w:spacing w:val="-29"/>
          <w:sz w:val="19"/>
        </w:rPr>
        <w:t> </w:t>
      </w:r>
      <w:r>
        <w:rPr>
          <w:color w:val="231F20"/>
          <w:sz w:val="19"/>
        </w:rPr>
        <w:t>cosa.</w:t>
      </w:r>
    </w:p>
    <w:p>
      <w:pPr>
        <w:spacing w:after="0" w:line="220" w:lineRule="exact"/>
        <w:jc w:val="both"/>
        <w:rPr>
          <w:sz w:val="19"/>
        </w:rPr>
        <w:sectPr>
          <w:headerReference w:type="even" r:id="rId207"/>
          <w:headerReference w:type="default" r:id="rId208"/>
          <w:footerReference w:type="even" r:id="rId209"/>
          <w:footerReference w:type="default" r:id="rId210"/>
          <w:pgSz w:w="9360" w:h="12480"/>
          <w:pgMar w:header="486" w:footer="504" w:top="880" w:bottom="700" w:left="740" w:right="0"/>
          <w:pgNumType w:start="198"/>
        </w:sectPr>
      </w:pPr>
    </w:p>
    <w:p>
      <w:pPr>
        <w:pStyle w:val="BodyText"/>
        <w:rPr>
          <w:sz w:val="20"/>
        </w:rPr>
      </w:pPr>
    </w:p>
    <w:p>
      <w:pPr>
        <w:pStyle w:val="BodyText"/>
        <w:spacing w:line="242" w:lineRule="auto" w:before="206"/>
        <w:ind w:left="117" w:right="107"/>
        <w:jc w:val="both"/>
      </w:pPr>
      <w:r>
        <w:rPr>
          <w:color w:val="231F20"/>
        </w:rPr>
        <w:t>un </w:t>
      </w:r>
      <w:r>
        <w:rPr>
          <w:color w:val="231F20"/>
          <w:spacing w:val="-4"/>
        </w:rPr>
        <w:t>individuo </w:t>
      </w:r>
      <w:r>
        <w:rPr>
          <w:color w:val="231F20"/>
          <w:spacing w:val="-3"/>
        </w:rPr>
        <w:t>con </w:t>
      </w:r>
      <w:r>
        <w:rPr>
          <w:color w:val="231F20"/>
        </w:rPr>
        <w:t>poder está en </w:t>
      </w:r>
      <w:r>
        <w:rPr>
          <w:color w:val="231F20"/>
          <w:spacing w:val="-4"/>
        </w:rPr>
        <w:t>mejores condiciones, </w:t>
      </w:r>
      <w:r>
        <w:rPr>
          <w:color w:val="231F20"/>
        </w:rPr>
        <w:t>ya </w:t>
      </w:r>
      <w:r>
        <w:rPr>
          <w:color w:val="231F20"/>
          <w:spacing w:val="-3"/>
        </w:rPr>
        <w:t>que </w:t>
      </w:r>
      <w:r>
        <w:rPr>
          <w:color w:val="231F20"/>
        </w:rPr>
        <w:t>posee </w:t>
      </w:r>
      <w:r>
        <w:rPr>
          <w:color w:val="231F20"/>
          <w:spacing w:val="-3"/>
        </w:rPr>
        <w:t>recursos </w:t>
      </w:r>
      <w:r>
        <w:rPr>
          <w:color w:val="231F20"/>
        </w:rPr>
        <w:t>y el </w:t>
      </w:r>
      <w:r>
        <w:rPr>
          <w:color w:val="231F20"/>
          <w:spacing w:val="-4"/>
        </w:rPr>
        <w:t>incentivo </w:t>
      </w:r>
      <w:r>
        <w:rPr>
          <w:color w:val="231F20"/>
          <w:spacing w:val="-3"/>
        </w:rPr>
        <w:t>para sacar oportunidad </w:t>
      </w:r>
      <w:r>
        <w:rPr>
          <w:color w:val="231F20"/>
        </w:rPr>
        <w:t>de los </w:t>
      </w:r>
      <w:r>
        <w:rPr>
          <w:color w:val="231F20"/>
          <w:spacing w:val="-4"/>
        </w:rPr>
        <w:t>cambios, sobre </w:t>
      </w:r>
      <w:r>
        <w:rPr>
          <w:color w:val="231F20"/>
        </w:rPr>
        <w:t>todo si </w:t>
      </w:r>
      <w:r>
        <w:rPr>
          <w:color w:val="231F20"/>
          <w:spacing w:val="-3"/>
        </w:rPr>
        <w:t>éstos </w:t>
      </w:r>
      <w:r>
        <w:rPr>
          <w:color w:val="231F20"/>
        </w:rPr>
        <w:t>no </w:t>
      </w:r>
      <w:r>
        <w:rPr>
          <w:color w:val="231F20"/>
          <w:spacing w:val="-3"/>
        </w:rPr>
        <w:t>crecen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3"/>
        </w:rPr>
        <w:t>misma</w:t>
      </w:r>
      <w:r>
        <w:rPr>
          <w:color w:val="231F20"/>
          <w:spacing w:val="-15"/>
        </w:rPr>
        <w:t> </w:t>
      </w:r>
      <w:r>
        <w:rPr>
          <w:color w:val="231F20"/>
          <w:spacing w:val="-3"/>
        </w:rPr>
        <w:t>medida</w:t>
      </w:r>
      <w:r>
        <w:rPr>
          <w:color w:val="231F20"/>
          <w:spacing w:val="-15"/>
        </w:rPr>
        <w:t> </w:t>
      </w:r>
      <w:r>
        <w:rPr>
          <w:color w:val="231F20"/>
        </w:rPr>
        <w:t>de</w:t>
      </w:r>
      <w:r>
        <w:rPr>
          <w:color w:val="231F20"/>
          <w:spacing w:val="-15"/>
        </w:rPr>
        <w:t> </w:t>
      </w:r>
      <w:r>
        <w:rPr>
          <w:color w:val="231F20"/>
          <w:spacing w:val="-3"/>
        </w:rPr>
        <w:t>sus</w:t>
      </w:r>
      <w:r>
        <w:rPr>
          <w:color w:val="231F20"/>
          <w:spacing w:val="-15"/>
        </w:rPr>
        <w:t> </w:t>
      </w:r>
      <w:r>
        <w:rPr>
          <w:color w:val="231F20"/>
          <w:spacing w:val="-3"/>
        </w:rPr>
        <w:t>expectativas</w:t>
      </w:r>
      <w:r>
        <w:rPr>
          <w:color w:val="231F20"/>
          <w:spacing w:val="-15"/>
        </w:rPr>
        <w:t> </w:t>
      </w:r>
      <w:r>
        <w:rPr>
          <w:color w:val="231F20"/>
          <w:spacing w:val="-4"/>
        </w:rPr>
        <w:t>(Ibíd.:160-161).</w:t>
      </w:r>
      <w:r>
        <w:rPr>
          <w:color w:val="231F20"/>
          <w:spacing w:val="-15"/>
        </w:rPr>
        <w:t> </w:t>
      </w:r>
      <w:r>
        <w:rPr>
          <w:color w:val="231F20"/>
          <w:spacing w:val="-4"/>
        </w:rPr>
        <w:t>Sus</w:t>
      </w:r>
      <w:r>
        <w:rPr>
          <w:color w:val="231F20"/>
          <w:spacing w:val="-15"/>
        </w:rPr>
        <w:t> </w:t>
      </w:r>
      <w:r>
        <w:rPr>
          <w:color w:val="231F20"/>
          <w:spacing w:val="-4"/>
        </w:rPr>
        <w:t>acciones </w:t>
      </w:r>
      <w:r>
        <w:rPr>
          <w:color w:val="231F20"/>
          <w:spacing w:val="-3"/>
        </w:rPr>
        <w:t>bien pueden estar </w:t>
      </w:r>
      <w:r>
        <w:rPr>
          <w:color w:val="231F20"/>
          <w:spacing w:val="-4"/>
        </w:rPr>
        <w:t>motivadas </w:t>
      </w:r>
      <w:r>
        <w:rPr>
          <w:color w:val="231F20"/>
          <w:spacing w:val="-3"/>
        </w:rPr>
        <w:t>por </w:t>
      </w:r>
      <w:r>
        <w:rPr>
          <w:color w:val="231F20"/>
        </w:rPr>
        <w:t>el </w:t>
      </w:r>
      <w:r>
        <w:rPr>
          <w:color w:val="231F20"/>
          <w:spacing w:val="-3"/>
        </w:rPr>
        <w:t>miedo  </w:t>
      </w:r>
      <w:r>
        <w:rPr>
          <w:color w:val="231F20"/>
        </w:rPr>
        <w:t>o </w:t>
      </w:r>
      <w:r>
        <w:rPr>
          <w:color w:val="231F20"/>
          <w:spacing w:val="-3"/>
        </w:rPr>
        <w:t>bien  por  </w:t>
      </w:r>
      <w:r>
        <w:rPr>
          <w:color w:val="231F20"/>
        </w:rPr>
        <w:t>la </w:t>
      </w:r>
      <w:r>
        <w:rPr>
          <w:color w:val="231F20"/>
          <w:spacing w:val="-4"/>
        </w:rPr>
        <w:t>incertidumbre,  </w:t>
      </w:r>
      <w:r>
        <w:rPr>
          <w:color w:val="231F20"/>
          <w:spacing w:val="-3"/>
        </w:rPr>
        <w:t>que tienen </w:t>
      </w:r>
      <w:r>
        <w:rPr>
          <w:color w:val="231F20"/>
        </w:rPr>
        <w:t>un </w:t>
      </w:r>
      <w:r>
        <w:rPr>
          <w:color w:val="231F20"/>
          <w:spacing w:val="-3"/>
        </w:rPr>
        <w:t>papel  </w:t>
      </w:r>
      <w:r>
        <w:rPr>
          <w:color w:val="231F20"/>
          <w:spacing w:val="-4"/>
        </w:rPr>
        <w:t>preponderante  </w:t>
      </w:r>
      <w:r>
        <w:rPr>
          <w:color w:val="231F20"/>
        </w:rPr>
        <w:t>en la </w:t>
      </w:r>
      <w:r>
        <w:rPr>
          <w:color w:val="231F20"/>
          <w:spacing w:val="-4"/>
        </w:rPr>
        <w:t>interacción,  </w:t>
      </w:r>
      <w:r>
        <w:rPr>
          <w:color w:val="231F20"/>
          <w:spacing w:val="-3"/>
        </w:rPr>
        <w:t>por  </w:t>
      </w:r>
      <w:r>
        <w:rPr>
          <w:color w:val="231F20"/>
        </w:rPr>
        <w:t>no saber </w:t>
      </w:r>
      <w:r>
        <w:rPr>
          <w:color w:val="231F20"/>
          <w:spacing w:val="-4"/>
        </w:rPr>
        <w:t>cómo </w:t>
      </w:r>
      <w:r>
        <w:rPr>
          <w:color w:val="231F20"/>
        </w:rPr>
        <w:t>va a </w:t>
      </w:r>
      <w:r>
        <w:rPr>
          <w:color w:val="231F20"/>
          <w:spacing w:val="-3"/>
        </w:rPr>
        <w:t>actuar </w:t>
      </w:r>
      <w:r>
        <w:rPr>
          <w:color w:val="231F20"/>
        </w:rPr>
        <w:t>el </w:t>
      </w:r>
      <w:r>
        <w:rPr>
          <w:color w:val="231F20"/>
          <w:spacing w:val="-5"/>
        </w:rPr>
        <w:t>otro. </w:t>
      </w:r>
      <w:r>
        <w:rPr>
          <w:color w:val="231F20"/>
        </w:rPr>
        <w:t>De ahí </w:t>
      </w:r>
      <w:r>
        <w:rPr>
          <w:color w:val="231F20"/>
          <w:spacing w:val="-3"/>
        </w:rPr>
        <w:t>que </w:t>
      </w:r>
      <w:r>
        <w:rPr>
          <w:color w:val="231F20"/>
        </w:rPr>
        <w:t>el acoso se </w:t>
      </w:r>
      <w:r>
        <w:rPr>
          <w:color w:val="231F20"/>
          <w:spacing w:val="-4"/>
        </w:rPr>
        <w:t>convierte </w:t>
      </w:r>
      <w:r>
        <w:rPr>
          <w:color w:val="231F20"/>
        </w:rPr>
        <w:t>en un </w:t>
      </w:r>
      <w:r>
        <w:rPr>
          <w:color w:val="231F20"/>
          <w:spacing w:val="-3"/>
        </w:rPr>
        <w:t>mecanismo </w:t>
      </w:r>
      <w:r>
        <w:rPr>
          <w:color w:val="231F20"/>
          <w:spacing w:val="-4"/>
        </w:rPr>
        <w:t>para obtener </w:t>
      </w:r>
      <w:r>
        <w:rPr>
          <w:color w:val="231F20"/>
          <w:spacing w:val="-3"/>
        </w:rPr>
        <w:t>sus </w:t>
      </w:r>
      <w:r>
        <w:rPr>
          <w:color w:val="231F20"/>
          <w:spacing w:val="-4"/>
        </w:rPr>
        <w:t>objetivos. Para </w:t>
      </w:r>
      <w:r>
        <w:rPr>
          <w:color w:val="231F20"/>
          <w:spacing w:val="-3"/>
        </w:rPr>
        <w:t>lograrlo diseña </w:t>
      </w:r>
      <w:r>
        <w:rPr>
          <w:color w:val="231F20"/>
          <w:spacing w:val="-4"/>
        </w:rPr>
        <w:t>estrategias </w:t>
      </w:r>
      <w:r>
        <w:rPr>
          <w:color w:val="231F20"/>
        </w:rPr>
        <w:t>y tácticas de </w:t>
      </w:r>
      <w:r>
        <w:rPr>
          <w:color w:val="231F20"/>
          <w:spacing w:val="-4"/>
        </w:rPr>
        <w:t>acción.</w:t>
      </w:r>
      <w:r>
        <w:rPr>
          <w:color w:val="231F20"/>
          <w:spacing w:val="52"/>
        </w:rPr>
        <w:t> </w:t>
      </w:r>
      <w:r>
        <w:rPr>
          <w:color w:val="231F20"/>
          <w:spacing w:val="-3"/>
        </w:rPr>
        <w:t>Éstas</w:t>
      </w:r>
      <w:r>
        <w:rPr>
          <w:color w:val="231F20"/>
          <w:spacing w:val="-8"/>
        </w:rPr>
        <w:t> </w:t>
      </w:r>
      <w:r>
        <w:rPr>
          <w:color w:val="231F20"/>
          <w:spacing w:val="-3"/>
        </w:rPr>
        <w:t>variarán</w:t>
      </w:r>
      <w:r>
        <w:rPr>
          <w:color w:val="231F20"/>
          <w:spacing w:val="-8"/>
        </w:rPr>
        <w:t> </w:t>
      </w:r>
      <w:r>
        <w:rPr>
          <w:color w:val="231F20"/>
        </w:rPr>
        <w:t>de</w:t>
      </w:r>
      <w:r>
        <w:rPr>
          <w:color w:val="231F20"/>
          <w:spacing w:val="-8"/>
        </w:rPr>
        <w:t> </w:t>
      </w:r>
      <w:r>
        <w:rPr>
          <w:color w:val="231F20"/>
          <w:spacing w:val="-3"/>
        </w:rPr>
        <w:t>acuerdo</w:t>
      </w:r>
      <w:r>
        <w:rPr>
          <w:color w:val="231F20"/>
          <w:spacing w:val="-8"/>
        </w:rPr>
        <w:t> </w:t>
      </w:r>
      <w:r>
        <w:rPr>
          <w:color w:val="231F20"/>
        </w:rPr>
        <w:t>al</w:t>
      </w:r>
      <w:r>
        <w:rPr>
          <w:color w:val="231F20"/>
          <w:spacing w:val="-8"/>
        </w:rPr>
        <w:t> </w:t>
      </w:r>
      <w:r>
        <w:rPr>
          <w:color w:val="231F20"/>
          <w:spacing w:val="-4"/>
        </w:rPr>
        <w:t>lugar</w:t>
      </w:r>
      <w:r>
        <w:rPr>
          <w:color w:val="231F20"/>
          <w:spacing w:val="-8"/>
        </w:rPr>
        <w:t> </w:t>
      </w:r>
      <w:r>
        <w:rPr>
          <w:color w:val="231F20"/>
        </w:rPr>
        <w:t>y</w:t>
      </w:r>
      <w:r>
        <w:rPr>
          <w:color w:val="231F20"/>
          <w:spacing w:val="-8"/>
        </w:rPr>
        <w:t> </w:t>
      </w:r>
      <w:r>
        <w:rPr>
          <w:color w:val="231F20"/>
          <w:spacing w:val="-3"/>
        </w:rPr>
        <w:t>tiempo</w:t>
      </w:r>
      <w:r>
        <w:rPr>
          <w:color w:val="231F20"/>
          <w:spacing w:val="-8"/>
        </w:rPr>
        <w:t> </w:t>
      </w:r>
      <w:r>
        <w:rPr>
          <w:color w:val="231F20"/>
        </w:rPr>
        <w:t>de</w:t>
      </w:r>
      <w:r>
        <w:rPr>
          <w:color w:val="231F20"/>
          <w:spacing w:val="-8"/>
        </w:rPr>
        <w:t> </w:t>
      </w:r>
      <w:r>
        <w:rPr>
          <w:color w:val="231F20"/>
          <w:spacing w:val="-3"/>
        </w:rPr>
        <w:t>que</w:t>
      </w:r>
      <w:r>
        <w:rPr>
          <w:color w:val="231F20"/>
          <w:spacing w:val="-8"/>
        </w:rPr>
        <w:t> </w:t>
      </w:r>
      <w:r>
        <w:rPr>
          <w:color w:val="231F20"/>
        </w:rPr>
        <w:t>se</w:t>
      </w:r>
      <w:r>
        <w:rPr>
          <w:color w:val="231F20"/>
          <w:spacing w:val="-8"/>
        </w:rPr>
        <w:t> </w:t>
      </w:r>
      <w:r>
        <w:rPr>
          <w:color w:val="231F20"/>
          <w:spacing w:val="-4"/>
        </w:rPr>
        <w:t>trate.</w:t>
      </w:r>
    </w:p>
    <w:p>
      <w:pPr>
        <w:pStyle w:val="BodyText"/>
        <w:spacing w:line="242" w:lineRule="auto" w:before="1"/>
        <w:ind w:left="117" w:right="107" w:firstLine="453"/>
        <w:jc w:val="both"/>
      </w:pPr>
      <w:r>
        <w:rPr>
          <w:color w:val="231F20"/>
        </w:rPr>
        <w:t>En un espacio institucional, un individuo puede actuar de forma violenta perpetrando acoso laboral, ejerciendo poder.</w:t>
      </w:r>
    </w:p>
    <w:p>
      <w:pPr>
        <w:pStyle w:val="BodyText"/>
        <w:spacing w:before="1"/>
        <w:ind w:left="117" w:right="107" w:firstLine="453"/>
        <w:jc w:val="both"/>
      </w:pPr>
      <w:r>
        <w:rPr/>
        <w:pict>
          <v:shape style="position:absolute;margin-left:129.244995pt;margin-top:32.568089pt;width:205.55pt;height:77.05pt;mso-position-horizontal-relative:page;mso-position-vertical-relative:paragraph;z-index:-12011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2"/>
                      <w:w w:val="101"/>
                      <w:sz w:val="154"/>
                    </w:rPr>
                    <w:t>Y</w:t>
                  </w:r>
                </w:p>
              </w:txbxContent>
            </v:textbox>
            <w10:wrap type="none"/>
          </v:shape>
        </w:pict>
      </w:r>
      <w:r>
        <w:rPr>
          <w:color w:val="231F20"/>
        </w:rPr>
        <w:t>Mas</w:t>
      </w:r>
      <w:r>
        <w:rPr>
          <w:color w:val="231F20"/>
          <w:spacing w:val="-25"/>
        </w:rPr>
        <w:t> </w:t>
      </w:r>
      <w:r>
        <w:rPr>
          <w:color w:val="231F20"/>
        </w:rPr>
        <w:t>no</w:t>
      </w:r>
      <w:r>
        <w:rPr>
          <w:color w:val="231F20"/>
          <w:spacing w:val="-25"/>
        </w:rPr>
        <w:t> </w:t>
      </w:r>
      <w:r>
        <w:rPr>
          <w:color w:val="231F20"/>
        </w:rPr>
        <w:t>cualquier</w:t>
      </w:r>
      <w:r>
        <w:rPr>
          <w:color w:val="231F20"/>
          <w:spacing w:val="-26"/>
        </w:rPr>
        <w:t> </w:t>
      </w:r>
      <w:r>
        <w:rPr>
          <w:color w:val="231F20"/>
        </w:rPr>
        <w:t>persona</w:t>
      </w:r>
      <w:r>
        <w:rPr>
          <w:color w:val="231F20"/>
          <w:spacing w:val="-25"/>
        </w:rPr>
        <w:t> </w:t>
      </w:r>
      <w:r>
        <w:rPr>
          <w:color w:val="231F20"/>
        </w:rPr>
        <w:t>es</w:t>
      </w:r>
      <w:r>
        <w:rPr>
          <w:color w:val="231F20"/>
          <w:spacing w:val="-26"/>
        </w:rPr>
        <w:t> </w:t>
      </w:r>
      <w:r>
        <w:rPr>
          <w:color w:val="231F20"/>
        </w:rPr>
        <w:t>violenta</w:t>
      </w:r>
      <w:r>
        <w:rPr>
          <w:color w:val="231F20"/>
          <w:spacing w:val="-25"/>
        </w:rPr>
        <w:t> </w:t>
      </w:r>
      <w:r>
        <w:rPr>
          <w:color w:val="231F20"/>
        </w:rPr>
        <w:t>ni</w:t>
      </w:r>
      <w:r>
        <w:rPr>
          <w:color w:val="231F20"/>
          <w:spacing w:val="-26"/>
        </w:rPr>
        <w:t> </w:t>
      </w:r>
      <w:r>
        <w:rPr>
          <w:color w:val="231F20"/>
        </w:rPr>
        <w:t>ejerce</w:t>
      </w:r>
      <w:r>
        <w:rPr>
          <w:color w:val="231F20"/>
          <w:spacing w:val="-25"/>
        </w:rPr>
        <w:t> </w:t>
      </w:r>
      <w:r>
        <w:rPr>
          <w:color w:val="231F20"/>
        </w:rPr>
        <w:t>poder</w:t>
      </w:r>
      <w:r>
        <w:rPr>
          <w:color w:val="231F20"/>
          <w:spacing w:val="-25"/>
        </w:rPr>
        <w:t> </w:t>
      </w:r>
      <w:r>
        <w:rPr>
          <w:color w:val="231F20"/>
        </w:rPr>
        <w:t>ni</w:t>
      </w:r>
      <w:r>
        <w:rPr>
          <w:color w:val="231F20"/>
          <w:spacing w:val="-25"/>
        </w:rPr>
        <w:t> </w:t>
      </w:r>
      <w:r>
        <w:rPr>
          <w:color w:val="231F20"/>
        </w:rPr>
        <w:t>acosa.</w:t>
      </w:r>
      <w:r>
        <w:rPr>
          <w:color w:val="231F20"/>
          <w:spacing w:val="-25"/>
        </w:rPr>
        <w:t> </w:t>
      </w:r>
      <w:r>
        <w:rPr>
          <w:color w:val="231F20"/>
          <w:spacing w:val="-4"/>
        </w:rPr>
        <w:t>Tampoco </w:t>
      </w:r>
      <w:r>
        <w:rPr>
          <w:color w:val="231F20"/>
        </w:rPr>
        <w:t>quien lo hace realiza sus acciones de forma persistente en su vida. </w:t>
      </w:r>
      <w:r>
        <w:rPr>
          <w:color w:val="231F20"/>
          <w:spacing w:val="-4"/>
        </w:rPr>
        <w:t>Hay</w:t>
      </w:r>
      <w:r>
        <w:rPr>
          <w:color w:val="231F20"/>
          <w:spacing w:val="52"/>
        </w:rPr>
        <w:t> </w:t>
      </w:r>
      <w:r>
        <w:rPr>
          <w:color w:val="231F20"/>
        </w:rPr>
        <w:t>situaciones</w:t>
      </w:r>
      <w:r>
        <w:rPr>
          <w:color w:val="231F20"/>
          <w:spacing w:val="-10"/>
        </w:rPr>
        <w:t> </w:t>
      </w:r>
      <w:r>
        <w:rPr>
          <w:color w:val="231F20"/>
        </w:rPr>
        <w:t>y</w:t>
      </w:r>
      <w:r>
        <w:rPr>
          <w:color w:val="231F20"/>
          <w:spacing w:val="-10"/>
        </w:rPr>
        <w:t> </w:t>
      </w:r>
      <w:r>
        <w:rPr>
          <w:color w:val="231F20"/>
        </w:rPr>
        <w:t>aptitudes</w:t>
      </w:r>
      <w:r>
        <w:rPr>
          <w:color w:val="231F20"/>
          <w:spacing w:val="-10"/>
        </w:rPr>
        <w:t> </w:t>
      </w:r>
      <w:r>
        <w:rPr>
          <w:color w:val="231F20"/>
        </w:rPr>
        <w:t>de</w:t>
      </w:r>
      <w:r>
        <w:rPr>
          <w:color w:val="231F20"/>
          <w:spacing w:val="-10"/>
        </w:rPr>
        <w:t> </w:t>
      </w:r>
      <w:r>
        <w:rPr>
          <w:color w:val="231F20"/>
        </w:rPr>
        <w:t>personalidad</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conjugan.</w:t>
      </w:r>
      <w:r>
        <w:rPr>
          <w:color w:val="231F20"/>
          <w:spacing w:val="-10"/>
        </w:rPr>
        <w:t> </w:t>
      </w:r>
      <w:r>
        <w:rPr>
          <w:color w:val="231F20"/>
        </w:rPr>
        <w:t>Lo</w:t>
      </w:r>
      <w:r>
        <w:rPr>
          <w:color w:val="231F20"/>
          <w:spacing w:val="-10"/>
        </w:rPr>
        <w:t> </w:t>
      </w:r>
      <w:r>
        <w:rPr>
          <w:color w:val="231F20"/>
        </w:rPr>
        <w:t>mismo</w:t>
      </w:r>
      <w:r>
        <w:rPr>
          <w:color w:val="231F20"/>
          <w:spacing w:val="-10"/>
        </w:rPr>
        <w:t> </w:t>
      </w:r>
      <w:r>
        <w:rPr>
          <w:color w:val="231F20"/>
        </w:rPr>
        <w:t>sucede con los blancos. Eso complica la comprobación del acoso. De ahí que</w:t>
      </w:r>
      <w:r>
        <w:rPr>
          <w:color w:val="231F20"/>
          <w:spacing w:val="-29"/>
        </w:rPr>
        <w:t> </w:t>
      </w:r>
      <w:r>
        <w:rPr>
          <w:color w:val="231F20"/>
        </w:rPr>
        <w:t>uno se pregunte ¿cómo identificar al perpetrador y al blanco para prevenir el acoso laboral e institucional </w:t>
      </w:r>
      <w:r>
        <w:rPr>
          <w:color w:val="231F20"/>
          <w:spacing w:val="-3"/>
        </w:rPr>
        <w:t>(</w:t>
      </w:r>
      <w:r>
        <w:rPr>
          <w:rFonts w:ascii="Palatino Linotype" w:hAnsi="Palatino Linotype"/>
          <w:i/>
          <w:color w:val="231F20"/>
          <w:spacing w:val="-3"/>
        </w:rPr>
        <w:t>mobbing) </w:t>
      </w:r>
      <w:r>
        <w:rPr>
          <w:color w:val="231F20"/>
          <w:spacing w:val="-9"/>
        </w:rPr>
        <w:t>y, </w:t>
      </w:r>
      <w:r>
        <w:rPr>
          <w:color w:val="231F20"/>
        </w:rPr>
        <w:t>en su caso, castigar y defender  a quien corresponda? Y ¿cuál sería una definición de acoso que sirviera para ello en instituciones educativas? En el presente capítulo se busca dar respuestas y explicaciones, con el objetivo de desarrollar una definición operativa que sirva para diseñar medidas de seguridad institucional en   tal derrotero. Se parte del supuesto de que revertir la relación desigual blanco-perpetrador</w:t>
      </w:r>
      <w:r>
        <w:rPr>
          <w:color w:val="231F20"/>
          <w:spacing w:val="-9"/>
        </w:rPr>
        <w:t> </w:t>
      </w:r>
      <w:r>
        <w:rPr>
          <w:color w:val="231F20"/>
        </w:rPr>
        <w:t>es</w:t>
      </w:r>
      <w:r>
        <w:rPr>
          <w:color w:val="231F20"/>
          <w:spacing w:val="-9"/>
        </w:rPr>
        <w:t> </w:t>
      </w:r>
      <w:r>
        <w:rPr>
          <w:color w:val="231F20"/>
        </w:rPr>
        <w:t>la</w:t>
      </w:r>
      <w:r>
        <w:rPr>
          <w:color w:val="231F20"/>
          <w:spacing w:val="-9"/>
        </w:rPr>
        <w:t> </w:t>
      </w:r>
      <w:r>
        <w:rPr>
          <w:color w:val="231F20"/>
        </w:rPr>
        <w:t>base</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medidas</w:t>
      </w:r>
      <w:r>
        <w:rPr>
          <w:color w:val="231F20"/>
          <w:spacing w:val="-9"/>
        </w:rPr>
        <w:t> </w:t>
      </w:r>
      <w:r>
        <w:rPr>
          <w:color w:val="231F20"/>
        </w:rPr>
        <w:t>dirigidas</w:t>
      </w:r>
      <w:r>
        <w:rPr>
          <w:color w:val="231F20"/>
          <w:spacing w:val="-9"/>
        </w:rPr>
        <w:t> </w:t>
      </w:r>
      <w:r>
        <w:rPr>
          <w:color w:val="231F20"/>
        </w:rPr>
        <w:t>a</w:t>
      </w:r>
      <w:r>
        <w:rPr>
          <w:color w:val="231F20"/>
          <w:spacing w:val="-9"/>
        </w:rPr>
        <w:t> </w:t>
      </w:r>
      <w:r>
        <w:rPr>
          <w:color w:val="231F20"/>
        </w:rPr>
        <w:t>atacar</w:t>
      </w:r>
      <w:r>
        <w:rPr>
          <w:color w:val="231F20"/>
          <w:spacing w:val="-9"/>
        </w:rPr>
        <w:t> </w:t>
      </w:r>
      <w:r>
        <w:rPr>
          <w:color w:val="231F20"/>
        </w:rPr>
        <w:t>las</w:t>
      </w:r>
      <w:r>
        <w:rPr>
          <w:color w:val="231F20"/>
          <w:spacing w:val="-9"/>
        </w:rPr>
        <w:t> </w:t>
      </w:r>
      <w:r>
        <w:rPr>
          <w:color w:val="231F20"/>
        </w:rPr>
        <w:t>causas</w:t>
      </w:r>
      <w:r>
        <w:rPr>
          <w:color w:val="231F20"/>
          <w:spacing w:val="-9"/>
        </w:rPr>
        <w:t> </w:t>
      </w:r>
      <w:r>
        <w:rPr>
          <w:color w:val="231F20"/>
        </w:rPr>
        <w:t>y efectos</w:t>
      </w:r>
      <w:r>
        <w:rPr>
          <w:color w:val="231F20"/>
          <w:spacing w:val="-5"/>
        </w:rPr>
        <w:t> </w:t>
      </w:r>
      <w:r>
        <w:rPr>
          <w:color w:val="231F20"/>
        </w:rPr>
        <w:t>del</w:t>
      </w:r>
      <w:r>
        <w:rPr>
          <w:color w:val="231F20"/>
          <w:spacing w:val="-5"/>
        </w:rPr>
        <w:t> </w:t>
      </w:r>
      <w:r>
        <w:rPr>
          <w:color w:val="231F20"/>
        </w:rPr>
        <w:t>acoso.</w:t>
      </w:r>
      <w:r>
        <w:rPr>
          <w:color w:val="231F20"/>
          <w:spacing w:val="-5"/>
        </w:rPr>
        <w:t> </w:t>
      </w:r>
      <w:r>
        <w:rPr>
          <w:color w:val="231F20"/>
        </w:rPr>
        <w:t>Rediseñar</w:t>
      </w:r>
      <w:r>
        <w:rPr>
          <w:color w:val="231F20"/>
          <w:spacing w:val="-5"/>
        </w:rPr>
        <w:t> </w:t>
      </w:r>
      <w:r>
        <w:rPr>
          <w:color w:val="231F20"/>
        </w:rPr>
        <w:t>las</w:t>
      </w:r>
      <w:r>
        <w:rPr>
          <w:color w:val="231F20"/>
          <w:spacing w:val="-5"/>
        </w:rPr>
        <w:t> </w:t>
      </w:r>
      <w:r>
        <w:rPr>
          <w:color w:val="231F20"/>
        </w:rPr>
        <w:t>reglas</w:t>
      </w:r>
      <w:r>
        <w:rPr>
          <w:color w:val="231F20"/>
          <w:spacing w:val="-5"/>
        </w:rPr>
        <w:t> </w:t>
      </w:r>
      <w:r>
        <w:rPr>
          <w:color w:val="231F20"/>
        </w:rPr>
        <w:t>institucionales</w:t>
      </w:r>
      <w:r>
        <w:rPr>
          <w:color w:val="231F20"/>
          <w:spacing w:val="-5"/>
        </w:rPr>
        <w:t> </w:t>
      </w:r>
      <w:r>
        <w:rPr>
          <w:color w:val="231F20"/>
        </w:rPr>
        <w:t>y</w:t>
      </w:r>
      <w:r>
        <w:rPr>
          <w:color w:val="231F20"/>
          <w:spacing w:val="-5"/>
        </w:rPr>
        <w:t> </w:t>
      </w:r>
      <w:r>
        <w:rPr>
          <w:color w:val="231F20"/>
        </w:rPr>
        <w:t>afectar</w:t>
      </w:r>
      <w:r>
        <w:rPr>
          <w:color w:val="231F20"/>
          <w:spacing w:val="-5"/>
        </w:rPr>
        <w:t> </w:t>
      </w:r>
      <w:r>
        <w:rPr>
          <w:color w:val="231F20"/>
        </w:rPr>
        <w:t>las</w:t>
      </w:r>
      <w:r>
        <w:rPr>
          <w:color w:val="231F20"/>
          <w:spacing w:val="-5"/>
        </w:rPr>
        <w:t> </w:t>
      </w:r>
      <w:r>
        <w:rPr>
          <w:color w:val="231F20"/>
        </w:rPr>
        <w:t>normas sociales para limitar los alcances de acosadores y ofrecer oportunidades a los</w:t>
      </w:r>
      <w:r>
        <w:rPr>
          <w:color w:val="231F20"/>
          <w:spacing w:val="-11"/>
        </w:rPr>
        <w:t> </w:t>
      </w:r>
      <w:r>
        <w:rPr>
          <w:color w:val="231F20"/>
        </w:rPr>
        <w:t>eventuales</w:t>
      </w:r>
      <w:r>
        <w:rPr>
          <w:color w:val="231F20"/>
          <w:spacing w:val="-11"/>
        </w:rPr>
        <w:t> </w:t>
      </w:r>
      <w:r>
        <w:rPr>
          <w:color w:val="231F20"/>
        </w:rPr>
        <w:t>blancos,</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rPr>
        <w:t>posibilidad</w:t>
      </w:r>
      <w:r>
        <w:rPr>
          <w:color w:val="231F20"/>
          <w:spacing w:val="-11"/>
        </w:rPr>
        <w:t> </w:t>
      </w:r>
      <w:r>
        <w:rPr>
          <w:color w:val="231F20"/>
        </w:rPr>
        <w:t>que</w:t>
      </w:r>
      <w:r>
        <w:rPr>
          <w:color w:val="231F20"/>
          <w:spacing w:val="-11"/>
        </w:rPr>
        <w:t> </w:t>
      </w:r>
      <w:r>
        <w:rPr>
          <w:color w:val="231F20"/>
        </w:rPr>
        <w:t>no</w:t>
      </w:r>
      <w:r>
        <w:rPr>
          <w:color w:val="231F20"/>
          <w:spacing w:val="-11"/>
        </w:rPr>
        <w:t> </w:t>
      </w:r>
      <w:r>
        <w:rPr>
          <w:color w:val="231F20"/>
        </w:rPr>
        <w:t>se</w:t>
      </w:r>
      <w:r>
        <w:rPr>
          <w:color w:val="231F20"/>
          <w:spacing w:val="-11"/>
        </w:rPr>
        <w:t> </w:t>
      </w:r>
      <w:r>
        <w:rPr>
          <w:color w:val="231F20"/>
        </w:rPr>
        <w:t>puede</w:t>
      </w:r>
      <w:r>
        <w:rPr>
          <w:color w:val="231F20"/>
          <w:spacing w:val="-11"/>
        </w:rPr>
        <w:t> </w:t>
      </w:r>
      <w:r>
        <w:rPr>
          <w:color w:val="231F20"/>
          <w:spacing w:val="-4"/>
        </w:rPr>
        <w:t>negar.</w:t>
      </w:r>
      <w:r>
        <w:rPr>
          <w:color w:val="231F20"/>
          <w:spacing w:val="-11"/>
        </w:rPr>
        <w:t> </w:t>
      </w:r>
      <w:r>
        <w:rPr>
          <w:color w:val="231F20"/>
        </w:rPr>
        <w:t>El</w:t>
      </w:r>
      <w:r>
        <w:rPr>
          <w:color w:val="231F20"/>
          <w:spacing w:val="-11"/>
        </w:rPr>
        <w:t> </w:t>
      </w:r>
      <w:r>
        <w:rPr>
          <w:color w:val="231F20"/>
        </w:rPr>
        <w:t>puente entre la acción individual del perpetrador y la acción institucional se tiende</w:t>
      </w:r>
      <w:r>
        <w:rPr>
          <w:color w:val="231F20"/>
          <w:spacing w:val="-8"/>
        </w:rPr>
        <w:t> </w:t>
      </w:r>
      <w:r>
        <w:rPr>
          <w:color w:val="231F20"/>
        </w:rPr>
        <w:t>mediante</w:t>
      </w:r>
      <w:r>
        <w:rPr>
          <w:color w:val="231F20"/>
          <w:spacing w:val="-8"/>
        </w:rPr>
        <w:t> </w:t>
      </w:r>
      <w:r>
        <w:rPr>
          <w:color w:val="231F20"/>
        </w:rPr>
        <w:t>los</w:t>
      </w:r>
      <w:r>
        <w:rPr>
          <w:color w:val="231F20"/>
          <w:spacing w:val="-8"/>
        </w:rPr>
        <w:t> </w:t>
      </w:r>
      <w:r>
        <w:rPr>
          <w:color w:val="231F20"/>
        </w:rPr>
        <w:t>mecanismos</w:t>
      </w:r>
      <w:r>
        <w:rPr>
          <w:color w:val="231F20"/>
          <w:spacing w:val="-8"/>
        </w:rPr>
        <w:t> </w:t>
      </w:r>
      <w:r>
        <w:rPr>
          <w:color w:val="231F20"/>
        </w:rPr>
        <w:t>explicativos</w:t>
      </w:r>
      <w:r>
        <w:rPr>
          <w:color w:val="231F20"/>
          <w:spacing w:val="-8"/>
        </w:rPr>
        <w:t> </w:t>
      </w:r>
      <w:r>
        <w:rPr>
          <w:color w:val="231F20"/>
        </w:rPr>
        <w:t>que</w:t>
      </w:r>
      <w:r>
        <w:rPr>
          <w:color w:val="231F20"/>
          <w:spacing w:val="-8"/>
        </w:rPr>
        <w:t> </w:t>
      </w:r>
      <w:r>
        <w:rPr>
          <w:color w:val="231F20"/>
        </w:rPr>
        <w:t>ofrece</w:t>
      </w:r>
      <w:r>
        <w:rPr>
          <w:color w:val="231F20"/>
          <w:spacing w:val="-8"/>
        </w:rPr>
        <w:t> </w:t>
      </w:r>
      <w:r>
        <w:rPr>
          <w:color w:val="231F20"/>
        </w:rPr>
        <w:t>el</w:t>
      </w:r>
      <w:r>
        <w:rPr>
          <w:color w:val="231F20"/>
          <w:spacing w:val="-8"/>
        </w:rPr>
        <w:t> </w:t>
      </w:r>
      <w:r>
        <w:rPr>
          <w:color w:val="231F20"/>
        </w:rPr>
        <w:t>individualismo metodológico de </w:t>
      </w:r>
      <w:r>
        <w:rPr>
          <w:color w:val="231F20"/>
          <w:spacing w:val="-3"/>
        </w:rPr>
        <w:t>Jon Elster. </w:t>
      </w:r>
      <w:r>
        <w:rPr>
          <w:color w:val="231F20"/>
        </w:rPr>
        <w:t>Como las instituciones educativas no están exentas</w:t>
      </w:r>
      <w:r>
        <w:rPr>
          <w:color w:val="231F20"/>
          <w:spacing w:val="-8"/>
        </w:rPr>
        <w:t> </w:t>
      </w:r>
      <w:r>
        <w:rPr>
          <w:color w:val="231F20"/>
        </w:rPr>
        <w:t>de</w:t>
      </w:r>
      <w:r>
        <w:rPr>
          <w:color w:val="231F20"/>
          <w:spacing w:val="-8"/>
        </w:rPr>
        <w:t> </w:t>
      </w:r>
      <w:r>
        <w:rPr>
          <w:color w:val="231F20"/>
          <w:spacing w:val="-3"/>
        </w:rPr>
        <w:t>esto,</w:t>
      </w:r>
      <w:r>
        <w:rPr>
          <w:color w:val="231F20"/>
          <w:spacing w:val="-8"/>
        </w:rPr>
        <w:t> </w:t>
      </w:r>
      <w:r>
        <w:rPr>
          <w:color w:val="231F20"/>
        </w:rPr>
        <w:t>se</w:t>
      </w:r>
      <w:r>
        <w:rPr>
          <w:color w:val="231F20"/>
          <w:spacing w:val="-8"/>
        </w:rPr>
        <w:t> </w:t>
      </w:r>
      <w:r>
        <w:rPr>
          <w:color w:val="231F20"/>
        </w:rPr>
        <w:t>hace</w:t>
      </w:r>
      <w:r>
        <w:rPr>
          <w:color w:val="231F20"/>
          <w:spacing w:val="-8"/>
        </w:rPr>
        <w:t> </w:t>
      </w:r>
      <w:r>
        <w:rPr>
          <w:color w:val="231F20"/>
        </w:rPr>
        <w:t>un</w:t>
      </w:r>
      <w:r>
        <w:rPr>
          <w:color w:val="231F20"/>
          <w:spacing w:val="-8"/>
        </w:rPr>
        <w:t> </w:t>
      </w:r>
      <w:r>
        <w:rPr>
          <w:color w:val="231F20"/>
        </w:rPr>
        <w:t>planteamiento</w:t>
      </w:r>
      <w:r>
        <w:rPr>
          <w:color w:val="231F20"/>
          <w:spacing w:val="-8"/>
        </w:rPr>
        <w:t> </w:t>
      </w:r>
      <w:r>
        <w:rPr>
          <w:color w:val="231F20"/>
        </w:rPr>
        <w:t>que</w:t>
      </w:r>
      <w:r>
        <w:rPr>
          <w:color w:val="231F20"/>
          <w:spacing w:val="-8"/>
        </w:rPr>
        <w:t> </w:t>
      </w:r>
      <w:r>
        <w:rPr>
          <w:color w:val="231F20"/>
        </w:rPr>
        <w:t>las</w:t>
      </w:r>
      <w:r>
        <w:rPr>
          <w:color w:val="231F20"/>
          <w:spacing w:val="-8"/>
        </w:rPr>
        <w:t> </w:t>
      </w:r>
      <w:r>
        <w:rPr>
          <w:color w:val="231F20"/>
        </w:rPr>
        <w:t>implica.</w:t>
      </w:r>
    </w:p>
    <w:p>
      <w:pPr>
        <w:pStyle w:val="BodyText"/>
        <w:rPr>
          <w:sz w:val="23"/>
        </w:rPr>
      </w:pPr>
    </w:p>
    <w:p>
      <w:pPr>
        <w:pStyle w:val="Heading3"/>
        <w:ind w:left="117"/>
      </w:pPr>
      <w:r>
        <w:rPr>
          <w:color w:val="231F20"/>
          <w:w w:val="80"/>
        </w:rPr>
        <w:t>Poder político, violencia y acoso.</w:t>
      </w:r>
    </w:p>
    <w:p>
      <w:pPr>
        <w:pStyle w:val="BodyText"/>
        <w:spacing w:before="9"/>
        <w:rPr>
          <w:rFonts w:ascii="Trebuchet MS"/>
          <w:sz w:val="21"/>
        </w:rPr>
      </w:pPr>
    </w:p>
    <w:p>
      <w:pPr>
        <w:pStyle w:val="BodyText"/>
        <w:spacing w:line="242" w:lineRule="auto" w:before="1"/>
        <w:ind w:left="117" w:right="108"/>
        <w:jc w:val="both"/>
      </w:pPr>
      <w:r>
        <w:rPr>
          <w:color w:val="231F20"/>
        </w:rPr>
        <w:t>La violencia es uno de los medios del poder político. Este poder es una potencia que ejerce el individuo (racional y emocional) sobre sí, otro u otros</w:t>
      </w:r>
      <w:r>
        <w:rPr>
          <w:color w:val="231F20"/>
          <w:spacing w:val="-11"/>
        </w:rPr>
        <w:t> </w:t>
      </w:r>
      <w:r>
        <w:rPr>
          <w:color w:val="231F20"/>
        </w:rPr>
        <w:t>con</w:t>
      </w:r>
      <w:r>
        <w:rPr>
          <w:color w:val="231F20"/>
          <w:spacing w:val="-11"/>
        </w:rPr>
        <w:t> </w:t>
      </w:r>
      <w:r>
        <w:rPr>
          <w:color w:val="231F20"/>
        </w:rPr>
        <w:t>quien</w:t>
      </w:r>
      <w:r>
        <w:rPr>
          <w:color w:val="231F20"/>
          <w:spacing w:val="-11"/>
        </w:rPr>
        <w:t> </w:t>
      </w:r>
      <w:r>
        <w:rPr>
          <w:color w:val="231F20"/>
        </w:rPr>
        <w:t>(es)</w:t>
      </w:r>
      <w:r>
        <w:rPr>
          <w:color w:val="231F20"/>
          <w:spacing w:val="-11"/>
        </w:rPr>
        <w:t> </w:t>
      </w:r>
      <w:r>
        <w:rPr>
          <w:color w:val="231F20"/>
        </w:rPr>
        <w:t>se</w:t>
      </w:r>
      <w:r>
        <w:rPr>
          <w:color w:val="231F20"/>
          <w:spacing w:val="-11"/>
        </w:rPr>
        <w:t> </w:t>
      </w:r>
      <w:r>
        <w:rPr>
          <w:color w:val="231F20"/>
        </w:rPr>
        <w:t>vincula</w:t>
      </w:r>
      <w:r>
        <w:rPr>
          <w:color w:val="231F20"/>
          <w:spacing w:val="-11"/>
        </w:rPr>
        <w:t> </w:t>
      </w:r>
      <w:r>
        <w:rPr>
          <w:color w:val="231F20"/>
        </w:rPr>
        <w:t>institucionalmente;</w:t>
      </w:r>
      <w:r>
        <w:rPr>
          <w:color w:val="231F20"/>
          <w:spacing w:val="-11"/>
        </w:rPr>
        <w:t> </w:t>
      </w:r>
      <w:r>
        <w:rPr>
          <w:color w:val="231F20"/>
        </w:rPr>
        <w:t>pero</w:t>
      </w:r>
      <w:r>
        <w:rPr>
          <w:color w:val="231F20"/>
          <w:spacing w:val="-11"/>
        </w:rPr>
        <w:t> </w:t>
      </w:r>
      <w:r>
        <w:rPr>
          <w:color w:val="231F20"/>
        </w:rPr>
        <w:t>quien</w:t>
      </w:r>
      <w:r>
        <w:rPr>
          <w:color w:val="231F20"/>
          <w:spacing w:val="-11"/>
        </w:rPr>
        <w:t> </w:t>
      </w:r>
      <w:r>
        <w:rPr>
          <w:color w:val="231F20"/>
        </w:rPr>
        <w:t>también</w:t>
      </w:r>
      <w:r>
        <w:rPr>
          <w:color w:val="231F20"/>
          <w:spacing w:val="-11"/>
        </w:rPr>
        <w:t> </w:t>
      </w:r>
      <w:r>
        <w:rPr>
          <w:color w:val="231F20"/>
        </w:rPr>
        <w:t>está</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42" w:lineRule="auto" w:before="206"/>
        <w:ind w:left="110" w:right="1414"/>
        <w:jc w:val="both"/>
        <w:rPr>
          <w:sz w:val="14"/>
        </w:rPr>
      </w:pPr>
      <w:r>
        <w:rPr>
          <w:color w:val="231F20"/>
        </w:rPr>
        <w:t>sujeto</w:t>
      </w:r>
      <w:r>
        <w:rPr>
          <w:color w:val="231F20"/>
          <w:spacing w:val="-15"/>
        </w:rPr>
        <w:t> </w:t>
      </w:r>
      <w:r>
        <w:rPr>
          <w:color w:val="231F20"/>
        </w:rPr>
        <w:t>a</w:t>
      </w:r>
      <w:r>
        <w:rPr>
          <w:color w:val="231F20"/>
          <w:spacing w:val="-15"/>
        </w:rPr>
        <w:t> </w:t>
      </w:r>
      <w:r>
        <w:rPr>
          <w:color w:val="231F20"/>
        </w:rPr>
        <w:t>recibir</w:t>
      </w:r>
      <w:r>
        <w:rPr>
          <w:color w:val="231F20"/>
          <w:spacing w:val="-15"/>
        </w:rPr>
        <w:t> </w:t>
      </w:r>
      <w:r>
        <w:rPr>
          <w:color w:val="231F20"/>
        </w:rPr>
        <w:t>de</w:t>
      </w:r>
      <w:r>
        <w:rPr>
          <w:color w:val="231F20"/>
          <w:spacing w:val="-15"/>
        </w:rPr>
        <w:t> </w:t>
      </w:r>
      <w:r>
        <w:rPr>
          <w:color w:val="231F20"/>
        </w:rPr>
        <w:t>aquéllos.</w:t>
      </w:r>
      <w:r>
        <w:rPr>
          <w:color w:val="231F20"/>
          <w:spacing w:val="-15"/>
        </w:rPr>
        <w:t> </w:t>
      </w:r>
      <w:r>
        <w:rPr>
          <w:color w:val="231F20"/>
        </w:rPr>
        <w:t>Otros</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medios</w:t>
      </w:r>
      <w:r>
        <w:rPr>
          <w:color w:val="231F20"/>
          <w:spacing w:val="-15"/>
        </w:rPr>
        <w:t> </w:t>
      </w:r>
      <w:r>
        <w:rPr>
          <w:color w:val="231F20"/>
        </w:rPr>
        <w:t>por</w:t>
      </w:r>
      <w:r>
        <w:rPr>
          <w:color w:val="231F20"/>
          <w:spacing w:val="-15"/>
        </w:rPr>
        <w:t> </w:t>
      </w:r>
      <w:r>
        <w:rPr>
          <w:color w:val="231F20"/>
        </w:rPr>
        <w:t>los</w:t>
      </w:r>
      <w:r>
        <w:rPr>
          <w:color w:val="231F20"/>
          <w:spacing w:val="-15"/>
        </w:rPr>
        <w:t> </w:t>
      </w:r>
      <w:r>
        <w:rPr>
          <w:color w:val="231F20"/>
        </w:rPr>
        <w:t>cuales</w:t>
      </w:r>
      <w:r>
        <w:rPr>
          <w:color w:val="231F20"/>
          <w:spacing w:val="-15"/>
        </w:rPr>
        <w:t> </w:t>
      </w:r>
      <w:r>
        <w:rPr>
          <w:color w:val="231F20"/>
        </w:rPr>
        <w:t>se</w:t>
      </w:r>
      <w:r>
        <w:rPr>
          <w:color w:val="231F20"/>
          <w:spacing w:val="-15"/>
        </w:rPr>
        <w:t> </w:t>
      </w:r>
      <w:r>
        <w:rPr>
          <w:color w:val="231F20"/>
        </w:rPr>
        <w:t>ejerce</w:t>
      </w:r>
      <w:r>
        <w:rPr>
          <w:color w:val="231F20"/>
          <w:spacing w:val="-15"/>
        </w:rPr>
        <w:t> </w:t>
      </w:r>
      <w:r>
        <w:rPr>
          <w:color w:val="231F20"/>
        </w:rPr>
        <w:t>son la</w:t>
      </w:r>
      <w:r>
        <w:rPr>
          <w:color w:val="231F20"/>
          <w:spacing w:val="-6"/>
        </w:rPr>
        <w:t> </w:t>
      </w:r>
      <w:r>
        <w:rPr>
          <w:color w:val="231F20"/>
        </w:rPr>
        <w:t>autoridad,</w:t>
      </w:r>
      <w:r>
        <w:rPr>
          <w:color w:val="231F20"/>
          <w:spacing w:val="-6"/>
        </w:rPr>
        <w:t> </w:t>
      </w:r>
      <w:r>
        <w:rPr>
          <w:color w:val="231F20"/>
        </w:rPr>
        <w:t>la</w:t>
      </w:r>
      <w:r>
        <w:rPr>
          <w:color w:val="231F20"/>
          <w:spacing w:val="-6"/>
        </w:rPr>
        <w:t> </w:t>
      </w:r>
      <w:r>
        <w:rPr>
          <w:color w:val="231F20"/>
        </w:rPr>
        <w:t>fuerza,</w:t>
      </w:r>
      <w:r>
        <w:rPr>
          <w:color w:val="231F20"/>
          <w:spacing w:val="-6"/>
        </w:rPr>
        <w:t> </w:t>
      </w:r>
      <w:r>
        <w:rPr>
          <w:color w:val="231F20"/>
        </w:rPr>
        <w:t>la</w:t>
      </w:r>
      <w:r>
        <w:rPr>
          <w:color w:val="231F20"/>
          <w:spacing w:val="-6"/>
        </w:rPr>
        <w:t> </w:t>
      </w:r>
      <w:r>
        <w:rPr>
          <w:color w:val="231F20"/>
        </w:rPr>
        <w:t>voluntad,</w:t>
      </w:r>
      <w:r>
        <w:rPr>
          <w:color w:val="231F20"/>
          <w:spacing w:val="-6"/>
        </w:rPr>
        <w:t> </w:t>
      </w:r>
      <w:r>
        <w:rPr>
          <w:color w:val="231F20"/>
        </w:rPr>
        <w:t>el</w:t>
      </w:r>
      <w:r>
        <w:rPr>
          <w:color w:val="231F20"/>
          <w:spacing w:val="-6"/>
        </w:rPr>
        <w:t> </w:t>
      </w:r>
      <w:r>
        <w:rPr>
          <w:color w:val="231F20"/>
        </w:rPr>
        <w:t>dominio,</w:t>
      </w:r>
      <w:r>
        <w:rPr>
          <w:color w:val="231F20"/>
          <w:spacing w:val="-6"/>
        </w:rPr>
        <w:t> </w:t>
      </w:r>
      <w:r>
        <w:rPr>
          <w:color w:val="231F20"/>
        </w:rPr>
        <w:t>la</w:t>
      </w:r>
      <w:r>
        <w:rPr>
          <w:color w:val="231F20"/>
          <w:spacing w:val="-6"/>
        </w:rPr>
        <w:t> </w:t>
      </w:r>
      <w:r>
        <w:rPr>
          <w:color w:val="231F20"/>
        </w:rPr>
        <w:t>coacción,</w:t>
      </w:r>
      <w:r>
        <w:rPr>
          <w:color w:val="231F20"/>
          <w:spacing w:val="-6"/>
        </w:rPr>
        <w:t> </w:t>
      </w:r>
      <w:r>
        <w:rPr>
          <w:color w:val="231F20"/>
        </w:rPr>
        <w:t>la</w:t>
      </w:r>
      <w:r>
        <w:rPr>
          <w:color w:val="231F20"/>
          <w:spacing w:val="-6"/>
        </w:rPr>
        <w:t> </w:t>
      </w:r>
      <w:r>
        <w:rPr>
          <w:color w:val="231F20"/>
        </w:rPr>
        <w:t>imposición/ defensa,</w:t>
      </w:r>
      <w:r>
        <w:rPr>
          <w:color w:val="231F20"/>
          <w:spacing w:val="-14"/>
        </w:rPr>
        <w:t> </w:t>
      </w:r>
      <w:r>
        <w:rPr>
          <w:color w:val="231F20"/>
        </w:rPr>
        <w:t>las</w:t>
      </w:r>
      <w:r>
        <w:rPr>
          <w:color w:val="231F20"/>
          <w:spacing w:val="-14"/>
        </w:rPr>
        <w:t> </w:t>
      </w:r>
      <w:r>
        <w:rPr>
          <w:color w:val="231F20"/>
        </w:rPr>
        <w:t>fuentes</w:t>
      </w:r>
      <w:r>
        <w:rPr>
          <w:color w:val="231F20"/>
          <w:spacing w:val="-14"/>
        </w:rPr>
        <w:t> </w:t>
      </w:r>
      <w:r>
        <w:rPr>
          <w:color w:val="231F20"/>
        </w:rPr>
        <w:t>económicas,</w:t>
      </w:r>
      <w:r>
        <w:rPr>
          <w:color w:val="231F20"/>
          <w:spacing w:val="-14"/>
        </w:rPr>
        <w:t> </w:t>
      </w:r>
      <w:r>
        <w:rPr>
          <w:color w:val="231F20"/>
        </w:rPr>
        <w:t>las</w:t>
      </w:r>
      <w:r>
        <w:rPr>
          <w:color w:val="231F20"/>
          <w:spacing w:val="-14"/>
        </w:rPr>
        <w:t> </w:t>
      </w:r>
      <w:r>
        <w:rPr>
          <w:color w:val="231F20"/>
        </w:rPr>
        <w:t>decisiones.</w:t>
      </w:r>
      <w:r>
        <w:rPr>
          <w:color w:val="231F20"/>
          <w:spacing w:val="-14"/>
        </w:rPr>
        <w:t> </w:t>
      </w:r>
      <w:r>
        <w:rPr>
          <w:color w:val="231F20"/>
        </w:rPr>
        <w:t>El</w:t>
      </w:r>
      <w:r>
        <w:rPr>
          <w:color w:val="231F20"/>
          <w:spacing w:val="-14"/>
        </w:rPr>
        <w:t> </w:t>
      </w:r>
      <w:r>
        <w:rPr>
          <w:color w:val="231F20"/>
        </w:rPr>
        <w:t>objetivo</w:t>
      </w:r>
      <w:r>
        <w:rPr>
          <w:color w:val="231F20"/>
          <w:spacing w:val="-14"/>
        </w:rPr>
        <w:t> </w:t>
      </w:r>
      <w:r>
        <w:rPr>
          <w:color w:val="231F20"/>
        </w:rPr>
        <w:t>de</w:t>
      </w:r>
      <w:r>
        <w:rPr>
          <w:color w:val="231F20"/>
          <w:spacing w:val="-14"/>
        </w:rPr>
        <w:t> </w:t>
      </w:r>
      <w:r>
        <w:rPr>
          <w:color w:val="231F20"/>
        </w:rPr>
        <w:t>esa</w:t>
      </w:r>
      <w:r>
        <w:rPr>
          <w:color w:val="231F20"/>
          <w:spacing w:val="-14"/>
        </w:rPr>
        <w:t> </w:t>
      </w:r>
      <w:r>
        <w:rPr>
          <w:color w:val="231F20"/>
        </w:rPr>
        <w:t>potencia es el disfrute que se consigue al </w:t>
      </w:r>
      <w:r>
        <w:rPr>
          <w:color w:val="231F20"/>
          <w:spacing w:val="-3"/>
        </w:rPr>
        <w:t>desviar, impulsar, </w:t>
      </w:r>
      <w:r>
        <w:rPr>
          <w:color w:val="231F20"/>
          <w:spacing w:val="-4"/>
        </w:rPr>
        <w:t>frenar, </w:t>
      </w:r>
      <w:r>
        <w:rPr>
          <w:color w:val="231F20"/>
        </w:rPr>
        <w:t>dirigir, </w:t>
      </w:r>
      <w:r>
        <w:rPr>
          <w:color w:val="231F20"/>
          <w:spacing w:val="-3"/>
        </w:rPr>
        <w:t>vigilar, manipular, </w:t>
      </w:r>
      <w:r>
        <w:rPr>
          <w:color w:val="231F20"/>
        </w:rPr>
        <w:t>ayudar y/o lastimar en la acción, la acción de otros en la búsqueda de un bien manifiesto </w:t>
      </w:r>
      <w:r>
        <w:rPr>
          <w:color w:val="231F20"/>
          <w:spacing w:val="-3"/>
        </w:rPr>
        <w:t>futuro. </w:t>
      </w:r>
      <w:r>
        <w:rPr>
          <w:color w:val="231F20"/>
        </w:rPr>
        <w:t>Éste puede ser negativo o positivo para el individuo solo o en</w:t>
      </w:r>
      <w:r>
        <w:rPr>
          <w:color w:val="231F20"/>
          <w:spacing w:val="-22"/>
        </w:rPr>
        <w:t> </w:t>
      </w:r>
      <w:r>
        <w:rPr>
          <w:color w:val="231F20"/>
        </w:rPr>
        <w:t>grupo.</w:t>
      </w:r>
      <w:r>
        <w:rPr>
          <w:color w:val="231F20"/>
          <w:position w:val="8"/>
          <w:sz w:val="14"/>
        </w:rPr>
        <w:t>70</w:t>
      </w:r>
    </w:p>
    <w:p>
      <w:pPr>
        <w:pStyle w:val="BodyText"/>
        <w:spacing w:before="1"/>
        <w:ind w:left="110" w:right="1414" w:firstLine="453"/>
        <w:jc w:val="both"/>
      </w:pPr>
      <w:r>
        <w:rPr/>
        <w:pict>
          <v:shape style="position:absolute;margin-left:100.898499pt;margin-top:74.568092pt;width:202.25pt;height:77.05pt;mso-position-horizontal-relative:page;mso-position-vertical-relative:paragraph;z-index:-12008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8"/>
                      <w:w w:val="101"/>
                      <w:sz w:val="154"/>
                    </w:rPr>
                    <w:t>Y</w:t>
                  </w:r>
                </w:p>
              </w:txbxContent>
            </v:textbox>
            <w10:wrap type="none"/>
          </v:shape>
        </w:pict>
      </w:r>
      <w:r>
        <w:rPr>
          <w:color w:val="231F20"/>
        </w:rPr>
        <w:t>Como</w:t>
      </w:r>
      <w:r>
        <w:rPr>
          <w:color w:val="231F20"/>
          <w:spacing w:val="-19"/>
        </w:rPr>
        <w:t> </w:t>
      </w:r>
      <w:r>
        <w:rPr>
          <w:color w:val="231F20"/>
        </w:rPr>
        <w:t>se</w:t>
      </w:r>
      <w:r>
        <w:rPr>
          <w:color w:val="231F20"/>
          <w:spacing w:val="-19"/>
        </w:rPr>
        <w:t> </w:t>
      </w:r>
      <w:r>
        <w:rPr>
          <w:color w:val="231F20"/>
        </w:rPr>
        <w:t>aprecia,</w:t>
      </w:r>
      <w:r>
        <w:rPr>
          <w:color w:val="231F20"/>
          <w:spacing w:val="-19"/>
        </w:rPr>
        <w:t> </w:t>
      </w:r>
      <w:r>
        <w:rPr>
          <w:color w:val="231F20"/>
        </w:rPr>
        <w:t>el</w:t>
      </w:r>
      <w:r>
        <w:rPr>
          <w:color w:val="231F20"/>
          <w:spacing w:val="-19"/>
        </w:rPr>
        <w:t> </w:t>
      </w:r>
      <w:r>
        <w:rPr>
          <w:color w:val="231F20"/>
        </w:rPr>
        <w:t>ejercicio</w:t>
      </w:r>
      <w:r>
        <w:rPr>
          <w:color w:val="231F20"/>
          <w:spacing w:val="-19"/>
        </w:rPr>
        <w:t> </w:t>
      </w:r>
      <w:r>
        <w:rPr>
          <w:color w:val="231F20"/>
        </w:rPr>
        <w:t>del</w:t>
      </w:r>
      <w:r>
        <w:rPr>
          <w:color w:val="231F20"/>
          <w:spacing w:val="-19"/>
        </w:rPr>
        <w:t> </w:t>
      </w:r>
      <w:r>
        <w:rPr>
          <w:color w:val="231F20"/>
        </w:rPr>
        <w:t>poder</w:t>
      </w:r>
      <w:r>
        <w:rPr>
          <w:color w:val="231F20"/>
          <w:spacing w:val="-19"/>
        </w:rPr>
        <w:t> </w:t>
      </w:r>
      <w:r>
        <w:rPr>
          <w:color w:val="231F20"/>
        </w:rPr>
        <w:t>político,</w:t>
      </w:r>
      <w:r>
        <w:rPr>
          <w:color w:val="231F20"/>
          <w:spacing w:val="-19"/>
        </w:rPr>
        <w:t>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violencia como</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tantos</w:t>
      </w:r>
      <w:r>
        <w:rPr>
          <w:color w:val="231F20"/>
          <w:spacing w:val="-12"/>
        </w:rPr>
        <w:t> </w:t>
      </w:r>
      <w:r>
        <w:rPr>
          <w:color w:val="231F20"/>
        </w:rPr>
        <w:t>medios,</w:t>
      </w:r>
      <w:r>
        <w:rPr>
          <w:color w:val="231F20"/>
          <w:spacing w:val="-12"/>
        </w:rPr>
        <w:t> </w:t>
      </w:r>
      <w:r>
        <w:rPr>
          <w:color w:val="231F20"/>
        </w:rPr>
        <w:t>es</w:t>
      </w:r>
      <w:r>
        <w:rPr>
          <w:color w:val="231F20"/>
          <w:spacing w:val="-12"/>
        </w:rPr>
        <w:t> </w:t>
      </w:r>
      <w:r>
        <w:rPr>
          <w:color w:val="231F20"/>
        </w:rPr>
        <w:t>un</w:t>
      </w:r>
      <w:r>
        <w:rPr>
          <w:color w:val="231F20"/>
          <w:spacing w:val="-12"/>
        </w:rPr>
        <w:t> </w:t>
      </w:r>
      <w:r>
        <w:rPr>
          <w:color w:val="231F20"/>
        </w:rPr>
        <w:t>proceso.</w:t>
      </w:r>
      <w:r>
        <w:rPr>
          <w:color w:val="231F20"/>
          <w:spacing w:val="-12"/>
        </w:rPr>
        <w:t> </w:t>
      </w:r>
      <w:r>
        <w:rPr>
          <w:color w:val="231F20"/>
        </w:rPr>
        <w:t>Ello</w:t>
      </w:r>
      <w:r>
        <w:rPr>
          <w:color w:val="231F20"/>
          <w:spacing w:val="-12"/>
        </w:rPr>
        <w:t> </w:t>
      </w:r>
      <w:r>
        <w:rPr>
          <w:color w:val="231F20"/>
        </w:rPr>
        <w:t>conlleva</w:t>
      </w:r>
      <w:r>
        <w:rPr>
          <w:color w:val="231F20"/>
          <w:spacing w:val="-12"/>
        </w:rPr>
        <w:t> </w:t>
      </w:r>
      <w:r>
        <w:rPr>
          <w:color w:val="231F20"/>
        </w:rPr>
        <w:t>interactividad entre los individuos, en un ambiente y contexto que ofrece oportunidades de</w:t>
      </w:r>
      <w:r>
        <w:rPr>
          <w:color w:val="231F20"/>
          <w:spacing w:val="-28"/>
        </w:rPr>
        <w:t> </w:t>
      </w:r>
      <w:r>
        <w:rPr>
          <w:color w:val="231F20"/>
        </w:rPr>
        <w:t>manera</w:t>
      </w:r>
      <w:r>
        <w:rPr>
          <w:color w:val="231F20"/>
          <w:spacing w:val="-28"/>
        </w:rPr>
        <w:t> </w:t>
      </w:r>
      <w:r>
        <w:rPr>
          <w:color w:val="231F20"/>
        </w:rPr>
        <w:t>situacional</w:t>
      </w:r>
      <w:r>
        <w:rPr>
          <w:color w:val="231F20"/>
          <w:spacing w:val="-28"/>
        </w:rPr>
        <w:t> </w:t>
      </w:r>
      <w:r>
        <w:rPr>
          <w:color w:val="231F20"/>
        </w:rPr>
        <w:t>local.</w:t>
      </w:r>
      <w:r>
        <w:rPr>
          <w:color w:val="231F20"/>
          <w:position w:val="8"/>
          <w:sz w:val="14"/>
        </w:rPr>
        <w:t>71</w:t>
      </w:r>
      <w:r>
        <w:rPr>
          <w:color w:val="231F20"/>
          <w:spacing w:val="-3"/>
          <w:position w:val="8"/>
          <w:sz w:val="14"/>
        </w:rPr>
        <w:t> </w:t>
      </w:r>
      <w:r>
        <w:rPr>
          <w:color w:val="231F20"/>
        </w:rPr>
        <w:t>La</w:t>
      </w:r>
      <w:r>
        <w:rPr>
          <w:color w:val="231F20"/>
          <w:spacing w:val="-28"/>
        </w:rPr>
        <w:t> </w:t>
      </w:r>
      <w:r>
        <w:rPr>
          <w:color w:val="231F20"/>
        </w:rPr>
        <w:t>interacción</w:t>
      </w:r>
      <w:r>
        <w:rPr>
          <w:color w:val="231F20"/>
          <w:spacing w:val="-28"/>
        </w:rPr>
        <w:t> </w:t>
      </w:r>
      <w:r>
        <w:rPr>
          <w:color w:val="231F20"/>
        </w:rPr>
        <w:t>es</w:t>
      </w:r>
      <w:r>
        <w:rPr>
          <w:color w:val="231F20"/>
          <w:spacing w:val="-28"/>
        </w:rPr>
        <w:t> </w:t>
      </w:r>
      <w:r>
        <w:rPr>
          <w:color w:val="231F20"/>
        </w:rPr>
        <w:t>compleja,</w:t>
      </w:r>
      <w:r>
        <w:rPr>
          <w:color w:val="231F20"/>
          <w:spacing w:val="-28"/>
        </w:rPr>
        <w:t> </w:t>
      </w:r>
      <w:r>
        <w:rPr>
          <w:color w:val="231F20"/>
        </w:rPr>
        <w:t>es</w:t>
      </w:r>
      <w:r>
        <w:rPr>
          <w:color w:val="231F20"/>
          <w:spacing w:val="-28"/>
        </w:rPr>
        <w:t> </w:t>
      </w:r>
      <w:r>
        <w:rPr>
          <w:color w:val="231F20"/>
        </w:rPr>
        <w:t>causal</w:t>
      </w:r>
      <w:r>
        <w:rPr>
          <w:color w:val="231F20"/>
          <w:spacing w:val="-28"/>
        </w:rPr>
        <w:t> </w:t>
      </w:r>
      <w:r>
        <w:rPr>
          <w:color w:val="231F20"/>
        </w:rPr>
        <w:t>y</w:t>
      </w:r>
      <w:r>
        <w:rPr>
          <w:color w:val="231F20"/>
          <w:spacing w:val="-28"/>
        </w:rPr>
        <w:t> </w:t>
      </w:r>
      <w:r>
        <w:rPr>
          <w:color w:val="231F20"/>
        </w:rPr>
        <w:t>genera, a su vez, efectos. Los orígenes pueden signarse a diversos fenómenos ya sea externos (contexto y ambiente), como internos, los que involucran  los deseos, las creencias y las necesidades. </w:t>
      </w:r>
      <w:r>
        <w:rPr>
          <w:color w:val="231F20"/>
          <w:spacing w:val="-6"/>
        </w:rPr>
        <w:t>Un </w:t>
      </w:r>
      <w:r>
        <w:rPr>
          <w:color w:val="231F20"/>
        </w:rPr>
        <w:t>ejemplo de frustración de expectativas</w:t>
      </w:r>
      <w:r>
        <w:rPr>
          <w:color w:val="231F20"/>
          <w:spacing w:val="-17"/>
        </w:rPr>
        <w:t> </w:t>
      </w:r>
      <w:r>
        <w:rPr>
          <w:color w:val="231F20"/>
        </w:rPr>
        <w:t>sería</w:t>
      </w:r>
      <w:r>
        <w:rPr>
          <w:color w:val="231F20"/>
          <w:spacing w:val="-17"/>
        </w:rPr>
        <w:t> </w:t>
      </w:r>
      <w:r>
        <w:rPr>
          <w:color w:val="231F20"/>
        </w:rPr>
        <w:t>la</w:t>
      </w:r>
      <w:r>
        <w:rPr>
          <w:color w:val="231F20"/>
          <w:spacing w:val="-17"/>
        </w:rPr>
        <w:t> </w:t>
      </w:r>
      <w:r>
        <w:rPr>
          <w:color w:val="231F20"/>
        </w:rPr>
        <w:t>pretensión</w:t>
      </w:r>
      <w:r>
        <w:rPr>
          <w:color w:val="231F20"/>
          <w:spacing w:val="-17"/>
        </w:rPr>
        <w:t> </w:t>
      </w:r>
      <w:r>
        <w:rPr>
          <w:color w:val="231F20"/>
        </w:rPr>
        <w:t>de</w:t>
      </w:r>
      <w:r>
        <w:rPr>
          <w:color w:val="231F20"/>
          <w:spacing w:val="-17"/>
        </w:rPr>
        <w:t> </w:t>
      </w:r>
      <w:r>
        <w:rPr>
          <w:color w:val="231F20"/>
        </w:rPr>
        <w:t>alcanzar</w:t>
      </w:r>
      <w:r>
        <w:rPr>
          <w:color w:val="231F20"/>
          <w:spacing w:val="-17"/>
        </w:rPr>
        <w:t> </w:t>
      </w:r>
      <w:r>
        <w:rPr>
          <w:color w:val="231F20"/>
        </w:rPr>
        <w:t>una</w:t>
      </w:r>
      <w:r>
        <w:rPr>
          <w:color w:val="231F20"/>
          <w:spacing w:val="-17"/>
        </w:rPr>
        <w:t> </w:t>
      </w:r>
      <w:r>
        <w:rPr>
          <w:color w:val="231F20"/>
        </w:rPr>
        <w:t>posición</w:t>
      </w:r>
      <w:r>
        <w:rPr>
          <w:color w:val="231F20"/>
          <w:spacing w:val="-17"/>
        </w:rPr>
        <w:t> </w:t>
      </w:r>
      <w:r>
        <w:rPr>
          <w:color w:val="231F20"/>
        </w:rPr>
        <w:t>social,</w:t>
      </w:r>
      <w:r>
        <w:rPr>
          <w:color w:val="231F20"/>
          <w:spacing w:val="-17"/>
        </w:rPr>
        <w:t> </w:t>
      </w:r>
      <w:r>
        <w:rPr>
          <w:color w:val="231F20"/>
        </w:rPr>
        <w:t>para</w:t>
      </w:r>
      <w:r>
        <w:rPr>
          <w:color w:val="231F20"/>
          <w:spacing w:val="-17"/>
        </w:rPr>
        <w:t> </w:t>
      </w:r>
      <w:r>
        <w:rPr>
          <w:color w:val="231F20"/>
        </w:rPr>
        <w:t>ello</w:t>
      </w:r>
      <w:r>
        <w:rPr>
          <w:color w:val="231F20"/>
          <w:spacing w:val="-17"/>
        </w:rPr>
        <w:t> </w:t>
      </w:r>
      <w:r>
        <w:rPr>
          <w:color w:val="231F20"/>
        </w:rPr>
        <w:t>es necesario</w:t>
      </w:r>
      <w:r>
        <w:rPr>
          <w:color w:val="231F20"/>
          <w:spacing w:val="-23"/>
        </w:rPr>
        <w:t> </w:t>
      </w:r>
      <w:r>
        <w:rPr>
          <w:color w:val="231F20"/>
        </w:rPr>
        <w:t>un</w:t>
      </w:r>
      <w:r>
        <w:rPr>
          <w:color w:val="231F20"/>
          <w:spacing w:val="-23"/>
        </w:rPr>
        <w:t> </w:t>
      </w:r>
      <w:r>
        <w:rPr>
          <w:color w:val="231F20"/>
        </w:rPr>
        <w:t>ingreso</w:t>
      </w:r>
      <w:r>
        <w:rPr>
          <w:color w:val="231F20"/>
          <w:spacing w:val="-23"/>
        </w:rPr>
        <w:t> </w:t>
      </w:r>
      <w:r>
        <w:rPr>
          <w:color w:val="231F20"/>
        </w:rPr>
        <w:t>mediante</w:t>
      </w:r>
      <w:r>
        <w:rPr>
          <w:color w:val="231F20"/>
          <w:spacing w:val="-23"/>
        </w:rPr>
        <w:t> </w:t>
      </w:r>
      <w:r>
        <w:rPr>
          <w:color w:val="231F20"/>
        </w:rPr>
        <w:t>el</w:t>
      </w:r>
      <w:r>
        <w:rPr>
          <w:color w:val="231F20"/>
          <w:spacing w:val="-23"/>
        </w:rPr>
        <w:t> </w:t>
      </w:r>
      <w:r>
        <w:rPr>
          <w:color w:val="231F20"/>
        </w:rPr>
        <w:t>cual</w:t>
      </w:r>
      <w:r>
        <w:rPr>
          <w:color w:val="231F20"/>
          <w:spacing w:val="-23"/>
        </w:rPr>
        <w:t> </w:t>
      </w:r>
      <w:r>
        <w:rPr>
          <w:color w:val="231F20"/>
        </w:rPr>
        <w:t>obtener</w:t>
      </w:r>
      <w:r>
        <w:rPr>
          <w:color w:val="231F20"/>
          <w:spacing w:val="-23"/>
        </w:rPr>
        <w:t> </w:t>
      </w:r>
      <w:r>
        <w:rPr>
          <w:color w:val="231F20"/>
        </w:rPr>
        <w:t>los</w:t>
      </w:r>
      <w:r>
        <w:rPr>
          <w:color w:val="231F20"/>
          <w:spacing w:val="-23"/>
        </w:rPr>
        <w:t> </w:t>
      </w:r>
      <w:r>
        <w:rPr>
          <w:color w:val="231F20"/>
        </w:rPr>
        <w:t>indicadores</w:t>
      </w:r>
      <w:r>
        <w:rPr>
          <w:color w:val="231F20"/>
          <w:spacing w:val="-23"/>
        </w:rPr>
        <w:t> </w:t>
      </w:r>
      <w:r>
        <w:rPr>
          <w:color w:val="231F20"/>
        </w:rPr>
        <w:t>de</w:t>
      </w:r>
      <w:r>
        <w:rPr>
          <w:color w:val="231F20"/>
          <w:spacing w:val="-23"/>
        </w:rPr>
        <w:t> </w:t>
      </w:r>
      <w:r>
        <w:rPr>
          <w:color w:val="231F20"/>
        </w:rPr>
        <w:t>ese</w:t>
      </w:r>
      <w:r>
        <w:rPr>
          <w:color w:val="231F20"/>
          <w:spacing w:val="-24"/>
        </w:rPr>
        <w:t> </w:t>
      </w:r>
      <w:r>
        <w:rPr>
          <w:rFonts w:ascii="Palatino Linotype" w:hAnsi="Palatino Linotype"/>
          <w:i/>
          <w:color w:val="231F20"/>
          <w:spacing w:val="-3"/>
        </w:rPr>
        <w:t>estatus</w:t>
      </w:r>
      <w:r>
        <w:rPr>
          <w:color w:val="231F20"/>
          <w:spacing w:val="-3"/>
        </w:rPr>
        <w:t>, </w:t>
      </w:r>
      <w:r>
        <w:rPr>
          <w:color w:val="231F20"/>
        </w:rPr>
        <w:t>y la creencia de que con un trabajo se puede lograr; mas ahí se presenta el enfrentamiento</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rPr>
        <w:t>realidad,</w:t>
      </w:r>
      <w:r>
        <w:rPr>
          <w:color w:val="231F20"/>
          <w:spacing w:val="-12"/>
        </w:rPr>
        <w:t> </w:t>
      </w:r>
      <w:r>
        <w:rPr>
          <w:color w:val="231F20"/>
        </w:rPr>
        <w:t>pues</w:t>
      </w:r>
      <w:r>
        <w:rPr>
          <w:color w:val="231F20"/>
          <w:spacing w:val="-12"/>
        </w:rPr>
        <w:t> </w:t>
      </w:r>
      <w:r>
        <w:rPr>
          <w:color w:val="231F20"/>
        </w:rPr>
        <w:t>la</w:t>
      </w:r>
      <w:r>
        <w:rPr>
          <w:color w:val="231F20"/>
          <w:spacing w:val="-12"/>
        </w:rPr>
        <w:t> </w:t>
      </w:r>
      <w:r>
        <w:rPr>
          <w:color w:val="231F20"/>
        </w:rPr>
        <w:t>posibilidad</w:t>
      </w:r>
      <w:r>
        <w:rPr>
          <w:color w:val="231F20"/>
          <w:spacing w:val="-12"/>
        </w:rPr>
        <w:t> </w:t>
      </w:r>
      <w:r>
        <w:rPr>
          <w:color w:val="231F20"/>
        </w:rPr>
        <w:t>de</w:t>
      </w:r>
      <w:r>
        <w:rPr>
          <w:color w:val="231F20"/>
          <w:spacing w:val="-12"/>
        </w:rPr>
        <w:t> </w:t>
      </w:r>
      <w:r>
        <w:rPr>
          <w:color w:val="231F20"/>
        </w:rPr>
        <w:t>desempleo</w:t>
      </w:r>
      <w:r>
        <w:rPr>
          <w:color w:val="231F20"/>
          <w:spacing w:val="-12"/>
        </w:rPr>
        <w:t> </w:t>
      </w:r>
      <w:r>
        <w:rPr>
          <w:color w:val="231F20"/>
        </w:rPr>
        <w:t>limita</w:t>
      </w:r>
      <w:r>
        <w:rPr>
          <w:color w:val="231F20"/>
          <w:spacing w:val="-12"/>
        </w:rPr>
        <w:t> </w:t>
      </w:r>
      <w:r>
        <w:rPr>
          <w:color w:val="231F20"/>
        </w:rPr>
        <w:t>los cursos</w:t>
      </w:r>
      <w:r>
        <w:rPr>
          <w:color w:val="231F20"/>
          <w:spacing w:val="-12"/>
        </w:rPr>
        <w:t> </w:t>
      </w:r>
      <w:r>
        <w:rPr>
          <w:color w:val="231F20"/>
        </w:rPr>
        <w:t>de</w:t>
      </w:r>
      <w:r>
        <w:rPr>
          <w:color w:val="231F20"/>
          <w:spacing w:val="-12"/>
        </w:rPr>
        <w:t> </w:t>
      </w:r>
      <w:r>
        <w:rPr>
          <w:color w:val="231F20"/>
        </w:rPr>
        <w:t>acción</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oportunidades</w:t>
      </w:r>
      <w:r>
        <w:rPr>
          <w:color w:val="231F20"/>
          <w:spacing w:val="-12"/>
        </w:rPr>
        <w:t> </w:t>
      </w:r>
      <w:r>
        <w:rPr>
          <w:color w:val="231F20"/>
        </w:rPr>
        <w:t>se</w:t>
      </w:r>
      <w:r>
        <w:rPr>
          <w:color w:val="231F20"/>
          <w:spacing w:val="-12"/>
        </w:rPr>
        <w:t> </w:t>
      </w:r>
      <w:r>
        <w:rPr>
          <w:color w:val="231F20"/>
        </w:rPr>
        <w:t>merman.</w:t>
      </w:r>
      <w:r>
        <w:rPr>
          <w:color w:val="231F20"/>
          <w:spacing w:val="-12"/>
        </w:rPr>
        <w:t> </w:t>
      </w:r>
      <w:r>
        <w:rPr>
          <w:color w:val="231F20"/>
        </w:rPr>
        <w:t>Esta</w:t>
      </w:r>
      <w:r>
        <w:rPr>
          <w:color w:val="231F20"/>
          <w:spacing w:val="-12"/>
        </w:rPr>
        <w:t> </w:t>
      </w:r>
      <w:r>
        <w:rPr>
          <w:color w:val="231F20"/>
        </w:rPr>
        <w:t>situación</w:t>
      </w:r>
      <w:r>
        <w:rPr>
          <w:color w:val="231F20"/>
          <w:spacing w:val="-12"/>
        </w:rPr>
        <w:t> </w:t>
      </w:r>
      <w:r>
        <w:rPr>
          <w:color w:val="231F20"/>
        </w:rPr>
        <w:t>es</w:t>
      </w:r>
      <w:r>
        <w:rPr>
          <w:color w:val="231F20"/>
          <w:spacing w:val="-12"/>
        </w:rPr>
        <w:t> </w:t>
      </w:r>
      <w:r>
        <w:rPr>
          <w:color w:val="231F20"/>
        </w:rPr>
        <w:t>caldo</w:t>
      </w:r>
      <w:r>
        <w:rPr>
          <w:color w:val="231F20"/>
          <w:spacing w:val="-12"/>
        </w:rPr>
        <w:t> </w:t>
      </w:r>
      <w:r>
        <w:rPr>
          <w:color w:val="231F20"/>
        </w:rPr>
        <w:t>de cultivo</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generación</w:t>
      </w:r>
      <w:r>
        <w:rPr>
          <w:color w:val="231F20"/>
          <w:spacing w:val="-12"/>
        </w:rPr>
        <w:t> </w:t>
      </w:r>
      <w:r>
        <w:rPr>
          <w:color w:val="231F20"/>
        </w:rPr>
        <w:t>de</w:t>
      </w:r>
      <w:r>
        <w:rPr>
          <w:color w:val="231F20"/>
          <w:spacing w:val="-12"/>
        </w:rPr>
        <w:t> </w:t>
      </w:r>
      <w:r>
        <w:rPr>
          <w:color w:val="231F20"/>
        </w:rPr>
        <w:t>deseos,</w:t>
      </w:r>
      <w:r>
        <w:rPr>
          <w:color w:val="231F20"/>
          <w:spacing w:val="-12"/>
        </w:rPr>
        <w:t> </w:t>
      </w:r>
      <w:r>
        <w:rPr>
          <w:color w:val="231F20"/>
        </w:rPr>
        <w:t>pasiones</w:t>
      </w:r>
      <w:r>
        <w:rPr>
          <w:color w:val="231F20"/>
          <w:spacing w:val="-12"/>
        </w:rPr>
        <w:t> </w:t>
      </w:r>
      <w:r>
        <w:rPr>
          <w:color w:val="231F20"/>
        </w:rPr>
        <w:t>o</w:t>
      </w:r>
      <w:r>
        <w:rPr>
          <w:color w:val="231F20"/>
          <w:spacing w:val="-12"/>
        </w:rPr>
        <w:t> </w:t>
      </w:r>
      <w:r>
        <w:rPr>
          <w:color w:val="231F20"/>
        </w:rPr>
        <w:t>emociones.</w:t>
      </w:r>
      <w:r>
        <w:rPr>
          <w:color w:val="231F20"/>
          <w:spacing w:val="-12"/>
        </w:rPr>
        <w:t> </w:t>
      </w:r>
      <w:r>
        <w:rPr>
          <w:color w:val="231F20"/>
        </w:rPr>
        <w:t>Es</w:t>
      </w:r>
      <w:r>
        <w:rPr>
          <w:color w:val="231F20"/>
          <w:spacing w:val="-12"/>
        </w:rPr>
        <w:t> </w:t>
      </w:r>
      <w:r>
        <w:rPr>
          <w:color w:val="231F20"/>
        </w:rPr>
        <w:t>el</w:t>
      </w:r>
      <w:r>
        <w:rPr>
          <w:color w:val="231F20"/>
          <w:spacing w:val="-12"/>
        </w:rPr>
        <w:t> </w:t>
      </w:r>
      <w:r>
        <w:rPr>
          <w:color w:val="231F20"/>
        </w:rPr>
        <w:t>principio del</w:t>
      </w:r>
      <w:r>
        <w:rPr>
          <w:color w:val="231F20"/>
          <w:spacing w:val="-26"/>
        </w:rPr>
        <w:t> </w:t>
      </w:r>
      <w:r>
        <w:rPr>
          <w:color w:val="231F20"/>
        </w:rPr>
        <w:t>conflicto,</w:t>
      </w:r>
      <w:r>
        <w:rPr>
          <w:color w:val="231F20"/>
          <w:spacing w:val="-26"/>
        </w:rPr>
        <w:t> </w:t>
      </w:r>
      <w:r>
        <w:rPr>
          <w:color w:val="231F20"/>
        </w:rPr>
        <w:t>primero</w:t>
      </w:r>
      <w:r>
        <w:rPr>
          <w:color w:val="231F20"/>
          <w:spacing w:val="-26"/>
        </w:rPr>
        <w:t> </w:t>
      </w:r>
      <w:r>
        <w:rPr>
          <w:color w:val="231F20"/>
        </w:rPr>
        <w:t>interno</w:t>
      </w:r>
      <w:r>
        <w:rPr>
          <w:color w:val="231F20"/>
          <w:spacing w:val="-26"/>
        </w:rPr>
        <w:t> </w:t>
      </w:r>
      <w:r>
        <w:rPr>
          <w:color w:val="231F20"/>
        </w:rPr>
        <w:t>y</w:t>
      </w:r>
      <w:r>
        <w:rPr>
          <w:color w:val="231F20"/>
          <w:spacing w:val="-26"/>
        </w:rPr>
        <w:t> </w:t>
      </w:r>
      <w:r>
        <w:rPr>
          <w:color w:val="231F20"/>
        </w:rPr>
        <w:t>luego</w:t>
      </w:r>
      <w:r>
        <w:rPr>
          <w:color w:val="231F20"/>
          <w:spacing w:val="-26"/>
        </w:rPr>
        <w:t> </w:t>
      </w:r>
      <w:r>
        <w:rPr>
          <w:color w:val="231F20"/>
        </w:rPr>
        <w:t>manifiesto</w:t>
      </w:r>
      <w:r>
        <w:rPr>
          <w:color w:val="231F20"/>
          <w:spacing w:val="-26"/>
        </w:rPr>
        <w:t> </w:t>
      </w:r>
      <w:r>
        <w:rPr>
          <w:color w:val="231F20"/>
        </w:rPr>
        <w:t>hacia</w:t>
      </w:r>
      <w:r>
        <w:rPr>
          <w:color w:val="231F20"/>
          <w:spacing w:val="-26"/>
        </w:rPr>
        <w:t> </w:t>
      </w:r>
      <w:r>
        <w:rPr>
          <w:color w:val="231F20"/>
        </w:rPr>
        <w:t>otros.</w:t>
      </w:r>
      <w:r>
        <w:rPr>
          <w:color w:val="231F20"/>
          <w:spacing w:val="-26"/>
        </w:rPr>
        <w:t> </w:t>
      </w:r>
      <w:r>
        <w:rPr>
          <w:color w:val="231F20"/>
        </w:rPr>
        <w:t>Diferente</w:t>
      </w:r>
      <w:r>
        <w:rPr>
          <w:color w:val="231F20"/>
          <w:spacing w:val="-26"/>
        </w:rPr>
        <w:t> </w:t>
      </w:r>
      <w:r>
        <w:rPr>
          <w:color w:val="231F20"/>
        </w:rPr>
        <w:t>sería si,</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mismo</w:t>
      </w:r>
      <w:r>
        <w:rPr>
          <w:color w:val="231F20"/>
          <w:spacing w:val="-7"/>
        </w:rPr>
        <w:t> </w:t>
      </w:r>
      <w:r>
        <w:rPr>
          <w:color w:val="231F20"/>
        </w:rPr>
        <w:t>caso,</w:t>
      </w:r>
      <w:r>
        <w:rPr>
          <w:color w:val="231F20"/>
          <w:spacing w:val="-7"/>
        </w:rPr>
        <w:t> </w:t>
      </w:r>
      <w:r>
        <w:rPr>
          <w:color w:val="231F20"/>
        </w:rPr>
        <w:t>el</w:t>
      </w:r>
      <w:r>
        <w:rPr>
          <w:color w:val="231F20"/>
          <w:spacing w:val="-7"/>
        </w:rPr>
        <w:t> </w:t>
      </w:r>
      <w:r>
        <w:rPr>
          <w:color w:val="231F20"/>
        </w:rPr>
        <w:t>individuo</w:t>
      </w:r>
      <w:r>
        <w:rPr>
          <w:color w:val="231F20"/>
          <w:spacing w:val="-7"/>
        </w:rPr>
        <w:t> </w:t>
      </w:r>
      <w:r>
        <w:rPr>
          <w:color w:val="231F20"/>
        </w:rPr>
        <w:t>valora</w:t>
      </w:r>
      <w:r>
        <w:rPr>
          <w:color w:val="231F20"/>
          <w:spacing w:val="-7"/>
        </w:rPr>
        <w:t> </w:t>
      </w:r>
      <w:r>
        <w:rPr>
          <w:color w:val="231F20"/>
        </w:rPr>
        <w:t>la</w:t>
      </w:r>
      <w:r>
        <w:rPr>
          <w:color w:val="231F20"/>
          <w:spacing w:val="-7"/>
        </w:rPr>
        <w:t> </w:t>
      </w:r>
      <w:r>
        <w:rPr>
          <w:color w:val="231F20"/>
        </w:rPr>
        <w:t>situación,</w:t>
      </w:r>
      <w:r>
        <w:rPr>
          <w:color w:val="231F20"/>
          <w:spacing w:val="-7"/>
        </w:rPr>
        <w:t> </w:t>
      </w:r>
      <w:r>
        <w:rPr>
          <w:color w:val="231F20"/>
        </w:rPr>
        <w:t>diseña</w:t>
      </w:r>
      <w:r>
        <w:rPr>
          <w:color w:val="231F20"/>
          <w:spacing w:val="-7"/>
        </w:rPr>
        <w:t> </w:t>
      </w:r>
      <w:r>
        <w:rPr>
          <w:color w:val="231F20"/>
        </w:rPr>
        <w:t>una</w:t>
      </w:r>
      <w:r>
        <w:rPr>
          <w:color w:val="231F20"/>
          <w:spacing w:val="-7"/>
        </w:rPr>
        <w:t> </w:t>
      </w:r>
      <w:r>
        <w:rPr>
          <w:color w:val="231F20"/>
        </w:rPr>
        <w:t>estrategia donde en su escala de preferencias escoge las acciones que cree que le brindarán el mejor resultado para obtener su objetivo (la posición social). Habiendo</w:t>
      </w:r>
      <w:r>
        <w:rPr>
          <w:color w:val="231F20"/>
          <w:spacing w:val="-12"/>
        </w:rPr>
        <w:t> </w:t>
      </w:r>
      <w:r>
        <w:rPr>
          <w:color w:val="231F20"/>
        </w:rPr>
        <w:t>un</w:t>
      </w:r>
      <w:r>
        <w:rPr>
          <w:color w:val="231F20"/>
          <w:spacing w:val="-12"/>
        </w:rPr>
        <w:t> </w:t>
      </w:r>
      <w:r>
        <w:rPr>
          <w:color w:val="231F20"/>
        </w:rPr>
        <w:t>rasgo</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personalidad</w:t>
      </w:r>
      <w:r>
        <w:rPr>
          <w:color w:val="231F20"/>
          <w:spacing w:val="-12"/>
        </w:rPr>
        <w:t> </w:t>
      </w:r>
      <w:r>
        <w:rPr>
          <w:color w:val="231F20"/>
        </w:rPr>
        <w:t>que</w:t>
      </w:r>
      <w:r>
        <w:rPr>
          <w:color w:val="231F20"/>
          <w:spacing w:val="-12"/>
        </w:rPr>
        <w:t> </w:t>
      </w:r>
      <w:r>
        <w:rPr>
          <w:color w:val="231F20"/>
        </w:rPr>
        <w:t>tienda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aptitud</w:t>
      </w:r>
      <w:r>
        <w:rPr>
          <w:color w:val="231F20"/>
          <w:spacing w:val="-12"/>
        </w:rPr>
        <w:t> </w:t>
      </w:r>
      <w:r>
        <w:rPr>
          <w:color w:val="231F20"/>
        </w:rPr>
        <w:t>violenta</w:t>
      </w:r>
      <w:r>
        <w:rPr>
          <w:color w:val="231F20"/>
          <w:spacing w:val="-12"/>
        </w:rPr>
        <w:t> </w:t>
      </w:r>
      <w:r>
        <w:rPr>
          <w:color w:val="231F20"/>
        </w:rPr>
        <w:t>y</w:t>
      </w:r>
      <w:r>
        <w:rPr>
          <w:color w:val="231F20"/>
          <w:spacing w:val="-12"/>
        </w:rPr>
        <w:t> </w:t>
      </w:r>
      <w:r>
        <w:rPr>
          <w:color w:val="231F20"/>
        </w:rPr>
        <w:t>una situación oportuna, una persona puede acosar a otra como</w:t>
      </w:r>
      <w:r>
        <w:rPr>
          <w:color w:val="231F20"/>
          <w:spacing w:val="33"/>
        </w:rPr>
        <w:t> </w:t>
      </w:r>
      <w:r>
        <w:rPr>
          <w:color w:val="231F20"/>
        </w:rPr>
        <w:t>táctica.</w:t>
      </w:r>
    </w:p>
    <w:p>
      <w:pPr>
        <w:pStyle w:val="BodyText"/>
        <w:spacing w:line="242" w:lineRule="auto" w:before="4"/>
        <w:ind w:left="110" w:right="1414" w:firstLine="453"/>
        <w:jc w:val="both"/>
      </w:pPr>
      <w:r>
        <w:rPr>
          <w:color w:val="231F20"/>
        </w:rPr>
        <w:t>Diferentes condiciones externas a los individuos pueden hacer que actúen</w:t>
      </w:r>
      <w:r>
        <w:rPr>
          <w:color w:val="231F20"/>
          <w:spacing w:val="-5"/>
        </w:rPr>
        <w:t> </w:t>
      </w:r>
      <w:r>
        <w:rPr>
          <w:color w:val="231F20"/>
        </w:rPr>
        <w:t>de</w:t>
      </w:r>
      <w:r>
        <w:rPr>
          <w:color w:val="231F20"/>
          <w:spacing w:val="-5"/>
        </w:rPr>
        <w:t> </w:t>
      </w:r>
      <w:r>
        <w:rPr>
          <w:color w:val="231F20"/>
        </w:rPr>
        <w:t>manera</w:t>
      </w:r>
      <w:r>
        <w:rPr>
          <w:color w:val="231F20"/>
          <w:spacing w:val="-5"/>
        </w:rPr>
        <w:t> </w:t>
      </w:r>
      <w:r>
        <w:rPr>
          <w:color w:val="231F20"/>
        </w:rPr>
        <w:t>violenta.</w:t>
      </w:r>
      <w:r>
        <w:rPr>
          <w:color w:val="231F20"/>
          <w:spacing w:val="-5"/>
        </w:rPr>
        <w:t> </w:t>
      </w:r>
      <w:r>
        <w:rPr>
          <w:color w:val="231F20"/>
          <w:spacing w:val="-4"/>
        </w:rPr>
        <w:t>Una</w:t>
      </w:r>
      <w:r>
        <w:rPr>
          <w:color w:val="231F20"/>
          <w:spacing w:val="-5"/>
        </w:rPr>
        <w:t> </w:t>
      </w:r>
      <w:r>
        <w:rPr>
          <w:color w:val="231F20"/>
        </w:rPr>
        <w:t>de</w:t>
      </w:r>
      <w:r>
        <w:rPr>
          <w:color w:val="231F20"/>
          <w:spacing w:val="-5"/>
        </w:rPr>
        <w:t> </w:t>
      </w:r>
      <w:r>
        <w:rPr>
          <w:color w:val="231F20"/>
        </w:rPr>
        <w:t>ellas</w:t>
      </w:r>
      <w:r>
        <w:rPr>
          <w:color w:val="231F20"/>
          <w:spacing w:val="-5"/>
        </w:rPr>
        <w:t> </w:t>
      </w:r>
      <w:r>
        <w:rPr>
          <w:color w:val="231F20"/>
        </w:rPr>
        <w:t>es</w:t>
      </w:r>
      <w:r>
        <w:rPr>
          <w:color w:val="231F20"/>
          <w:spacing w:val="-5"/>
        </w:rPr>
        <w:t> </w:t>
      </w:r>
      <w:r>
        <w:rPr>
          <w:color w:val="231F20"/>
        </w:rPr>
        <w:t>la</w:t>
      </w:r>
      <w:r>
        <w:rPr>
          <w:color w:val="231F20"/>
          <w:spacing w:val="-5"/>
        </w:rPr>
        <w:t> </w:t>
      </w:r>
      <w:r>
        <w:rPr>
          <w:color w:val="231F20"/>
        </w:rPr>
        <w:t>transformación</w:t>
      </w:r>
      <w:r>
        <w:rPr>
          <w:color w:val="231F20"/>
          <w:spacing w:val="-5"/>
        </w:rPr>
        <w:t> </w:t>
      </w:r>
      <w:r>
        <w:rPr>
          <w:color w:val="231F20"/>
        </w:rPr>
        <w:t>institucional. Las</w:t>
      </w:r>
      <w:r>
        <w:rPr>
          <w:color w:val="231F20"/>
          <w:spacing w:val="-14"/>
        </w:rPr>
        <w:t> </w:t>
      </w:r>
      <w:r>
        <w:rPr>
          <w:color w:val="231F20"/>
        </w:rPr>
        <w:t>reglas</w:t>
      </w:r>
      <w:r>
        <w:rPr>
          <w:color w:val="231F20"/>
          <w:spacing w:val="-14"/>
        </w:rPr>
        <w:t> </w:t>
      </w:r>
      <w:r>
        <w:rPr>
          <w:color w:val="231F20"/>
        </w:rPr>
        <w:t>del</w:t>
      </w:r>
      <w:r>
        <w:rPr>
          <w:color w:val="231F20"/>
          <w:spacing w:val="-14"/>
        </w:rPr>
        <w:t> </w:t>
      </w:r>
      <w:r>
        <w:rPr>
          <w:color w:val="231F20"/>
        </w:rPr>
        <w:t>juego</w:t>
      </w:r>
      <w:r>
        <w:rPr>
          <w:color w:val="231F20"/>
          <w:spacing w:val="-14"/>
        </w:rPr>
        <w:t> </w:t>
      </w:r>
      <w:r>
        <w:rPr>
          <w:color w:val="231F20"/>
        </w:rPr>
        <w:t>limitan</w:t>
      </w:r>
      <w:r>
        <w:rPr>
          <w:color w:val="231F20"/>
          <w:spacing w:val="-14"/>
        </w:rPr>
        <w:t> </w:t>
      </w:r>
      <w:r>
        <w:rPr>
          <w:color w:val="231F20"/>
        </w:rPr>
        <w:t>la</w:t>
      </w:r>
      <w:r>
        <w:rPr>
          <w:color w:val="231F20"/>
          <w:spacing w:val="-14"/>
        </w:rPr>
        <w:t> </w:t>
      </w:r>
      <w:r>
        <w:rPr>
          <w:color w:val="231F20"/>
        </w:rPr>
        <w:t>violencia</w:t>
      </w:r>
      <w:r>
        <w:rPr>
          <w:color w:val="231F20"/>
          <w:spacing w:val="-14"/>
        </w:rPr>
        <w:t> </w:t>
      </w:r>
      <w:r>
        <w:rPr>
          <w:color w:val="231F20"/>
        </w:rPr>
        <w:t>pero</w:t>
      </w:r>
      <w:r>
        <w:rPr>
          <w:color w:val="231F20"/>
          <w:spacing w:val="-14"/>
        </w:rPr>
        <w:t> </w:t>
      </w:r>
      <w:r>
        <w:rPr>
          <w:color w:val="231F20"/>
        </w:rPr>
        <w:t>también</w:t>
      </w:r>
      <w:r>
        <w:rPr>
          <w:color w:val="231F20"/>
          <w:spacing w:val="-14"/>
        </w:rPr>
        <w:t> </w:t>
      </w:r>
      <w:r>
        <w:rPr>
          <w:color w:val="231F20"/>
        </w:rPr>
        <w:t>la</w:t>
      </w:r>
      <w:r>
        <w:rPr>
          <w:color w:val="231F20"/>
          <w:spacing w:val="-14"/>
        </w:rPr>
        <w:t> </w:t>
      </w:r>
      <w:r>
        <w:rPr>
          <w:color w:val="231F20"/>
        </w:rPr>
        <w:t>pueden</w:t>
      </w:r>
      <w:r>
        <w:rPr>
          <w:color w:val="231F20"/>
          <w:spacing w:val="-14"/>
        </w:rPr>
        <w:t> </w:t>
      </w:r>
      <w:r>
        <w:rPr>
          <w:color w:val="231F20"/>
        </w:rPr>
        <w:t>motivar</w:t>
      </w:r>
      <w:r>
        <w:rPr>
          <w:color w:val="231F20"/>
          <w:spacing w:val="-14"/>
        </w:rPr>
        <w:t> </w:t>
      </w:r>
      <w:r>
        <w:rPr>
          <w:color w:val="231F20"/>
        </w:rPr>
        <w:t>en sus procesos, por ejemplo, de instauración o de consolidación. </w:t>
      </w:r>
      <w:r>
        <w:rPr>
          <w:color w:val="231F20"/>
          <w:spacing w:val="-3"/>
        </w:rPr>
        <w:t>Aunque </w:t>
      </w:r>
      <w:r>
        <w:rPr>
          <w:color w:val="231F20"/>
        </w:rPr>
        <w:t>el individuo</w:t>
      </w:r>
      <w:r>
        <w:rPr>
          <w:color w:val="231F20"/>
          <w:spacing w:val="-6"/>
        </w:rPr>
        <w:t> </w:t>
      </w:r>
      <w:r>
        <w:rPr>
          <w:color w:val="231F20"/>
        </w:rPr>
        <w:t>no</w:t>
      </w:r>
      <w:r>
        <w:rPr>
          <w:color w:val="231F20"/>
          <w:spacing w:val="-6"/>
        </w:rPr>
        <w:t> </w:t>
      </w:r>
      <w:r>
        <w:rPr>
          <w:color w:val="231F20"/>
        </w:rPr>
        <w:t>está</w:t>
      </w:r>
      <w:r>
        <w:rPr>
          <w:color w:val="231F20"/>
          <w:spacing w:val="-6"/>
        </w:rPr>
        <w:t> </w:t>
      </w:r>
      <w:r>
        <w:rPr>
          <w:color w:val="231F20"/>
        </w:rPr>
        <w:t>determinado</w:t>
      </w:r>
      <w:r>
        <w:rPr>
          <w:color w:val="231F20"/>
          <w:spacing w:val="-6"/>
        </w:rPr>
        <w:t> </w:t>
      </w:r>
      <w:r>
        <w:rPr>
          <w:color w:val="231F20"/>
        </w:rPr>
        <w:t>por</w:t>
      </w:r>
      <w:r>
        <w:rPr>
          <w:color w:val="231F20"/>
          <w:spacing w:val="-6"/>
        </w:rPr>
        <w:t> </w:t>
      </w:r>
      <w:r>
        <w:rPr>
          <w:color w:val="231F20"/>
        </w:rPr>
        <w:t>ello,</w:t>
      </w:r>
      <w:r>
        <w:rPr>
          <w:color w:val="231F20"/>
          <w:spacing w:val="-6"/>
        </w:rPr>
        <w:t> </w:t>
      </w:r>
      <w:r>
        <w:rPr>
          <w:color w:val="231F20"/>
        </w:rPr>
        <w:t>tiene</w:t>
      </w:r>
      <w:r>
        <w:rPr>
          <w:color w:val="231F20"/>
          <w:spacing w:val="-6"/>
        </w:rPr>
        <w:t> </w:t>
      </w:r>
      <w:r>
        <w:rPr>
          <w:color w:val="231F20"/>
        </w:rPr>
        <w:t>una</w:t>
      </w:r>
      <w:r>
        <w:rPr>
          <w:color w:val="231F20"/>
          <w:spacing w:val="-6"/>
        </w:rPr>
        <w:t> </w:t>
      </w:r>
      <w:r>
        <w:rPr>
          <w:color w:val="231F20"/>
        </w:rPr>
        <w:t>razón</w:t>
      </w:r>
      <w:r>
        <w:rPr>
          <w:color w:val="231F20"/>
          <w:spacing w:val="-6"/>
        </w:rPr>
        <w:t> </w:t>
      </w:r>
      <w:r>
        <w:rPr>
          <w:color w:val="231F20"/>
        </w:rPr>
        <w:t>según</w:t>
      </w:r>
      <w:r>
        <w:rPr>
          <w:color w:val="231F20"/>
          <w:spacing w:val="-6"/>
        </w:rPr>
        <w:t> </w:t>
      </w:r>
      <w:r>
        <w:rPr>
          <w:color w:val="231F20"/>
        </w:rPr>
        <w:t>la</w:t>
      </w:r>
      <w:r>
        <w:rPr>
          <w:color w:val="231F20"/>
          <w:spacing w:val="-6"/>
        </w:rPr>
        <w:t> </w:t>
      </w:r>
      <w:r>
        <w:rPr>
          <w:color w:val="231F20"/>
        </w:rPr>
        <w:t>cual</w:t>
      </w:r>
      <w:r>
        <w:rPr>
          <w:color w:val="231F20"/>
          <w:spacing w:val="-6"/>
        </w:rPr>
        <w:t> </w:t>
      </w:r>
      <w:r>
        <w:rPr>
          <w:color w:val="231F20"/>
        </w:rPr>
        <w:t>elige actuar</w:t>
      </w:r>
      <w:r>
        <w:rPr>
          <w:color w:val="231F20"/>
          <w:spacing w:val="-19"/>
        </w:rPr>
        <w:t> </w:t>
      </w:r>
      <w:r>
        <w:rPr>
          <w:color w:val="231F20"/>
        </w:rPr>
        <w:t>ejerciendo</w:t>
      </w:r>
      <w:r>
        <w:rPr>
          <w:color w:val="231F20"/>
          <w:spacing w:val="-19"/>
        </w:rPr>
        <w:t> </w:t>
      </w:r>
      <w:r>
        <w:rPr>
          <w:color w:val="231F20"/>
        </w:rPr>
        <w:t>violencia.</w:t>
      </w:r>
      <w:r>
        <w:rPr>
          <w:color w:val="231F20"/>
          <w:spacing w:val="-19"/>
        </w:rPr>
        <w:t> </w:t>
      </w:r>
      <w:r>
        <w:rPr>
          <w:color w:val="231F20"/>
        </w:rPr>
        <w:t>Esto</w:t>
      </w:r>
      <w:r>
        <w:rPr>
          <w:color w:val="231F20"/>
          <w:spacing w:val="-19"/>
        </w:rPr>
        <w:t> </w:t>
      </w:r>
      <w:r>
        <w:rPr>
          <w:color w:val="231F20"/>
        </w:rPr>
        <w:t>puede</w:t>
      </w:r>
      <w:r>
        <w:rPr>
          <w:color w:val="231F20"/>
          <w:spacing w:val="-19"/>
        </w:rPr>
        <w:t> </w:t>
      </w:r>
      <w:r>
        <w:rPr>
          <w:color w:val="231F20"/>
        </w:rPr>
        <w:t>ser</w:t>
      </w:r>
      <w:r>
        <w:rPr>
          <w:color w:val="231F20"/>
          <w:spacing w:val="-19"/>
        </w:rPr>
        <w:t> </w:t>
      </w:r>
      <w:r>
        <w:rPr>
          <w:color w:val="231F20"/>
        </w:rPr>
        <w:t>así</w:t>
      </w:r>
      <w:r>
        <w:rPr>
          <w:color w:val="231F20"/>
          <w:spacing w:val="-19"/>
        </w:rPr>
        <w:t> </w:t>
      </w:r>
      <w:r>
        <w:rPr>
          <w:color w:val="231F20"/>
        </w:rPr>
        <w:t>porque</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transformación,</w:t>
      </w:r>
    </w:p>
    <w:p>
      <w:pPr>
        <w:pStyle w:val="BodyText"/>
        <w:spacing w:before="9"/>
        <w:rPr>
          <w:sz w:val="23"/>
        </w:rPr>
      </w:pPr>
    </w:p>
    <w:p>
      <w:pPr>
        <w:pStyle w:val="ListParagraph"/>
        <w:numPr>
          <w:ilvl w:val="0"/>
          <w:numId w:val="21"/>
        </w:numPr>
        <w:tabs>
          <w:tab w:pos="451" w:val="left" w:leader="none"/>
        </w:tabs>
        <w:spacing w:line="240" w:lineRule="auto" w:before="62" w:after="0"/>
        <w:ind w:left="450" w:right="1417" w:hanging="340"/>
        <w:jc w:val="left"/>
        <w:rPr>
          <w:sz w:val="19"/>
        </w:rPr>
      </w:pPr>
      <w:r>
        <w:rPr>
          <w:color w:val="231F20"/>
          <w:sz w:val="19"/>
        </w:rPr>
        <w:t>Reedición</w:t>
      </w:r>
      <w:r>
        <w:rPr>
          <w:color w:val="231F20"/>
          <w:spacing w:val="-19"/>
          <w:sz w:val="19"/>
        </w:rPr>
        <w:t> </w:t>
      </w:r>
      <w:r>
        <w:rPr>
          <w:color w:val="231F20"/>
          <w:sz w:val="19"/>
        </w:rPr>
        <w:t>de</w:t>
      </w:r>
      <w:r>
        <w:rPr>
          <w:color w:val="231F20"/>
          <w:spacing w:val="-19"/>
          <w:sz w:val="19"/>
        </w:rPr>
        <w:t> </w:t>
      </w:r>
      <w:r>
        <w:rPr>
          <w:color w:val="231F20"/>
          <w:sz w:val="19"/>
        </w:rPr>
        <w:t>la</w:t>
      </w:r>
      <w:r>
        <w:rPr>
          <w:color w:val="231F20"/>
          <w:spacing w:val="-19"/>
          <w:sz w:val="19"/>
        </w:rPr>
        <w:t> </w:t>
      </w:r>
      <w:r>
        <w:rPr>
          <w:color w:val="231F20"/>
          <w:sz w:val="19"/>
        </w:rPr>
        <w:t>construcción</w:t>
      </w:r>
      <w:r>
        <w:rPr>
          <w:color w:val="231F20"/>
          <w:spacing w:val="-19"/>
          <w:sz w:val="19"/>
        </w:rPr>
        <w:t> </w:t>
      </w:r>
      <w:r>
        <w:rPr>
          <w:color w:val="231F20"/>
          <w:sz w:val="19"/>
        </w:rPr>
        <w:t>propia</w:t>
      </w:r>
      <w:r>
        <w:rPr>
          <w:color w:val="231F20"/>
          <w:spacing w:val="-19"/>
          <w:sz w:val="19"/>
        </w:rPr>
        <w:t> </w:t>
      </w:r>
      <w:r>
        <w:rPr>
          <w:color w:val="231F20"/>
          <w:sz w:val="19"/>
        </w:rPr>
        <w:t>de</w:t>
      </w:r>
      <w:r>
        <w:rPr>
          <w:color w:val="231F20"/>
          <w:spacing w:val="-19"/>
          <w:sz w:val="19"/>
        </w:rPr>
        <w:t> </w:t>
      </w:r>
      <w:r>
        <w:rPr>
          <w:color w:val="231F20"/>
          <w:sz w:val="19"/>
        </w:rPr>
        <w:t>la</w:t>
      </w:r>
      <w:r>
        <w:rPr>
          <w:color w:val="231F20"/>
          <w:spacing w:val="-19"/>
          <w:sz w:val="19"/>
        </w:rPr>
        <w:t> </w:t>
      </w:r>
      <w:r>
        <w:rPr>
          <w:color w:val="231F20"/>
          <w:sz w:val="19"/>
        </w:rPr>
        <w:t>definición</w:t>
      </w:r>
      <w:r>
        <w:rPr>
          <w:color w:val="231F20"/>
          <w:spacing w:val="-19"/>
          <w:sz w:val="19"/>
        </w:rPr>
        <w:t> </w:t>
      </w:r>
      <w:r>
        <w:rPr>
          <w:color w:val="231F20"/>
          <w:sz w:val="19"/>
        </w:rPr>
        <w:t>operativa</w:t>
      </w:r>
      <w:r>
        <w:rPr>
          <w:color w:val="231F20"/>
          <w:spacing w:val="-19"/>
          <w:sz w:val="19"/>
        </w:rPr>
        <w:t> </w:t>
      </w:r>
      <w:r>
        <w:rPr>
          <w:color w:val="231F20"/>
          <w:sz w:val="19"/>
        </w:rPr>
        <w:t>de</w:t>
      </w:r>
      <w:r>
        <w:rPr>
          <w:color w:val="231F20"/>
          <w:spacing w:val="-19"/>
          <w:sz w:val="19"/>
        </w:rPr>
        <w:t> </w:t>
      </w:r>
      <w:r>
        <w:rPr>
          <w:color w:val="231F20"/>
          <w:sz w:val="19"/>
        </w:rPr>
        <w:t>poder</w:t>
      </w:r>
      <w:r>
        <w:rPr>
          <w:color w:val="231F20"/>
          <w:spacing w:val="-19"/>
          <w:sz w:val="19"/>
        </w:rPr>
        <w:t> </w:t>
      </w:r>
      <w:r>
        <w:rPr>
          <w:color w:val="231F20"/>
          <w:sz w:val="19"/>
        </w:rPr>
        <w:t>político,</w:t>
      </w:r>
      <w:r>
        <w:rPr>
          <w:color w:val="231F20"/>
          <w:spacing w:val="-19"/>
          <w:sz w:val="19"/>
        </w:rPr>
        <w:t> </w:t>
      </w:r>
      <w:r>
        <w:rPr>
          <w:color w:val="231F20"/>
          <w:sz w:val="19"/>
        </w:rPr>
        <w:t>Fernández (2011).</w:t>
      </w:r>
      <w:r>
        <w:rPr>
          <w:color w:val="231F20"/>
          <w:spacing w:val="-10"/>
          <w:sz w:val="19"/>
        </w:rPr>
        <w:t> </w:t>
      </w:r>
      <w:r>
        <w:rPr>
          <w:color w:val="231F20"/>
          <w:sz w:val="19"/>
        </w:rPr>
        <w:t>La</w:t>
      </w:r>
      <w:r>
        <w:rPr>
          <w:color w:val="231F20"/>
          <w:spacing w:val="-10"/>
          <w:sz w:val="19"/>
        </w:rPr>
        <w:t> </w:t>
      </w:r>
      <w:r>
        <w:rPr>
          <w:color w:val="231F20"/>
          <w:sz w:val="19"/>
        </w:rPr>
        <w:t>definición</w:t>
      </w:r>
      <w:r>
        <w:rPr>
          <w:color w:val="231F20"/>
          <w:spacing w:val="-10"/>
          <w:sz w:val="19"/>
        </w:rPr>
        <w:t> </w:t>
      </w:r>
      <w:r>
        <w:rPr>
          <w:color w:val="231F20"/>
          <w:sz w:val="19"/>
        </w:rPr>
        <w:t>de</w:t>
      </w:r>
      <w:r>
        <w:rPr>
          <w:color w:val="231F20"/>
          <w:spacing w:val="-10"/>
          <w:sz w:val="19"/>
        </w:rPr>
        <w:t> </w:t>
      </w:r>
      <w:r>
        <w:rPr>
          <w:color w:val="231F20"/>
          <w:sz w:val="19"/>
        </w:rPr>
        <w:t>violencia</w:t>
      </w:r>
      <w:r>
        <w:rPr>
          <w:color w:val="231F20"/>
          <w:spacing w:val="-10"/>
          <w:sz w:val="19"/>
        </w:rPr>
        <w:t> </w:t>
      </w:r>
      <w:r>
        <w:rPr>
          <w:color w:val="231F20"/>
          <w:sz w:val="19"/>
        </w:rPr>
        <w:t>también</w:t>
      </w:r>
      <w:r>
        <w:rPr>
          <w:color w:val="231F20"/>
          <w:spacing w:val="-10"/>
          <w:sz w:val="19"/>
        </w:rPr>
        <w:t> </w:t>
      </w:r>
      <w:r>
        <w:rPr>
          <w:color w:val="231F20"/>
          <w:sz w:val="19"/>
        </w:rPr>
        <w:t>está</w:t>
      </w:r>
      <w:r>
        <w:rPr>
          <w:color w:val="231F20"/>
          <w:spacing w:val="-10"/>
          <w:sz w:val="19"/>
        </w:rPr>
        <w:t> </w:t>
      </w:r>
      <w:r>
        <w:rPr>
          <w:color w:val="231F20"/>
          <w:sz w:val="19"/>
        </w:rPr>
        <w:t>reeditada.</w:t>
      </w:r>
    </w:p>
    <w:p>
      <w:pPr>
        <w:pStyle w:val="ListParagraph"/>
        <w:numPr>
          <w:ilvl w:val="0"/>
          <w:numId w:val="21"/>
        </w:numPr>
        <w:tabs>
          <w:tab w:pos="451" w:val="left" w:leader="none"/>
        </w:tabs>
        <w:spacing w:line="240" w:lineRule="auto" w:before="1" w:after="0"/>
        <w:ind w:left="450" w:right="0" w:hanging="340"/>
        <w:jc w:val="left"/>
        <w:rPr>
          <w:sz w:val="19"/>
        </w:rPr>
      </w:pPr>
      <w:r>
        <w:rPr>
          <w:color w:val="231F20"/>
          <w:sz w:val="19"/>
        </w:rPr>
        <w:t>Derivado</w:t>
      </w:r>
      <w:r>
        <w:rPr>
          <w:color w:val="231F20"/>
          <w:spacing w:val="-19"/>
          <w:sz w:val="19"/>
        </w:rPr>
        <w:t> </w:t>
      </w:r>
      <w:r>
        <w:rPr>
          <w:color w:val="231F20"/>
          <w:sz w:val="19"/>
        </w:rPr>
        <w:t>de</w:t>
      </w:r>
      <w:r>
        <w:rPr>
          <w:color w:val="231F20"/>
          <w:spacing w:val="-19"/>
          <w:sz w:val="19"/>
        </w:rPr>
        <w:t> </w:t>
      </w:r>
      <w:r>
        <w:rPr>
          <w:color w:val="231F20"/>
          <w:sz w:val="19"/>
        </w:rPr>
        <w:t>Elster</w:t>
      </w:r>
      <w:r>
        <w:rPr>
          <w:color w:val="231F20"/>
          <w:spacing w:val="-19"/>
          <w:sz w:val="19"/>
        </w:rPr>
        <w:t> </w:t>
      </w:r>
      <w:r>
        <w:rPr>
          <w:color w:val="231F20"/>
          <w:sz w:val="19"/>
        </w:rPr>
        <w:t>(2007:205).</w:t>
      </w:r>
    </w:p>
    <w:p>
      <w:pPr>
        <w:spacing w:after="0" w:line="240" w:lineRule="auto"/>
        <w:jc w:val="left"/>
        <w:rPr>
          <w:sz w:val="19"/>
        </w:rPr>
        <w:sectPr>
          <w:footerReference w:type="even" r:id="rId211"/>
          <w:footerReference w:type="default" r:id="rId212"/>
          <w:pgSz w:w="9360" w:h="12480"/>
          <w:pgMar w:footer="914" w:header="486" w:top="880" w:bottom="1100" w:left="740" w:right="0"/>
        </w:sectPr>
      </w:pPr>
    </w:p>
    <w:p>
      <w:pPr>
        <w:pStyle w:val="BodyText"/>
        <w:rPr>
          <w:sz w:val="20"/>
        </w:rPr>
      </w:pPr>
    </w:p>
    <w:p>
      <w:pPr>
        <w:pStyle w:val="BodyText"/>
        <w:spacing w:line="242" w:lineRule="auto" w:before="206"/>
        <w:ind w:left="1417" w:right="107"/>
        <w:jc w:val="both"/>
        <w:rPr>
          <w:sz w:val="14"/>
        </w:rPr>
      </w:pPr>
      <w:r>
        <w:rPr>
          <w:color w:val="231F20"/>
        </w:rPr>
        <w:t>las circunstancias le ofrecen un conjunto de oportunidad. De ahí que algunos elijan la acción que prometa el mejor resultado conforme a sus deseos. Si tienen una aptitud perpetradora, elegirá la violencia.</w:t>
      </w:r>
      <w:r>
        <w:rPr>
          <w:color w:val="231F20"/>
          <w:position w:val="8"/>
          <w:sz w:val="14"/>
        </w:rPr>
        <w:t>72</w:t>
      </w:r>
    </w:p>
    <w:p>
      <w:pPr>
        <w:pStyle w:val="BodyText"/>
        <w:spacing w:line="280" w:lineRule="exact" w:before="1"/>
        <w:ind w:left="1417" w:right="107" w:firstLine="453"/>
        <w:jc w:val="both"/>
      </w:pPr>
      <w:r>
        <w:rPr>
          <w:color w:val="231F20"/>
          <w:spacing w:val="-4"/>
        </w:rPr>
        <w:t>Una</w:t>
      </w:r>
      <w:r>
        <w:rPr>
          <w:color w:val="231F20"/>
          <w:spacing w:val="-11"/>
        </w:rPr>
        <w:t> </w:t>
      </w:r>
      <w:r>
        <w:rPr>
          <w:color w:val="231F20"/>
        </w:rPr>
        <w:t>manera</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acoso.</w:t>
      </w:r>
      <w:r>
        <w:rPr>
          <w:color w:val="231F20"/>
          <w:spacing w:val="-11"/>
        </w:rPr>
        <w:t> </w:t>
      </w:r>
      <w:r>
        <w:rPr>
          <w:color w:val="231F20"/>
        </w:rPr>
        <w:t>Según</w:t>
      </w:r>
      <w:r>
        <w:rPr>
          <w:color w:val="231F20"/>
          <w:spacing w:val="-11"/>
        </w:rPr>
        <w:t> </w:t>
      </w:r>
      <w:r>
        <w:rPr>
          <w:color w:val="231F20"/>
        </w:rPr>
        <w:t>los</w:t>
      </w:r>
      <w:r>
        <w:rPr>
          <w:color w:val="231F20"/>
          <w:spacing w:val="-11"/>
        </w:rPr>
        <w:t> </w:t>
      </w:r>
      <w:r>
        <w:rPr>
          <w:color w:val="231F20"/>
        </w:rPr>
        <w:t>descriptores</w:t>
      </w:r>
      <w:r>
        <w:rPr>
          <w:color w:val="231F20"/>
          <w:spacing w:val="-11"/>
        </w:rPr>
        <w:t> </w:t>
      </w:r>
      <w:r>
        <w:rPr>
          <w:color w:val="231F20"/>
        </w:rPr>
        <w:t>en</w:t>
      </w:r>
      <w:r>
        <w:rPr>
          <w:color w:val="231F20"/>
          <w:spacing w:val="-11"/>
        </w:rPr>
        <w:t> </w:t>
      </w:r>
      <w:r>
        <w:rPr>
          <w:color w:val="231F20"/>
        </w:rPr>
        <w:t>ciencias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salud de</w:t>
      </w:r>
      <w:r>
        <w:rPr>
          <w:color w:val="231F20"/>
          <w:spacing w:val="-13"/>
        </w:rPr>
        <w:t> </w:t>
      </w:r>
      <w:r>
        <w:rPr>
          <w:color w:val="231F20"/>
        </w:rPr>
        <w:t>la</w:t>
      </w:r>
      <w:r>
        <w:rPr>
          <w:color w:val="231F20"/>
          <w:spacing w:val="-13"/>
        </w:rPr>
        <w:t> </w:t>
      </w:r>
      <w:r>
        <w:rPr>
          <w:rFonts w:ascii="Palatino Linotype" w:hAnsi="Palatino Linotype"/>
          <w:i/>
          <w:color w:val="231F20"/>
          <w:spacing w:val="-3"/>
        </w:rPr>
        <w:t>Biblioteca</w:t>
      </w:r>
      <w:r>
        <w:rPr>
          <w:rFonts w:ascii="Palatino Linotype" w:hAnsi="Palatino Linotype"/>
          <w:i/>
          <w:color w:val="231F20"/>
          <w:spacing w:val="-13"/>
        </w:rPr>
        <w:t> </w:t>
      </w:r>
      <w:r>
        <w:rPr>
          <w:rFonts w:ascii="Palatino Linotype" w:hAnsi="Palatino Linotype"/>
          <w:i/>
          <w:color w:val="231F20"/>
          <w:spacing w:val="-3"/>
        </w:rPr>
        <w:t>Virtual</w:t>
      </w:r>
      <w:r>
        <w:rPr>
          <w:rFonts w:ascii="Palatino Linotype" w:hAnsi="Palatino Linotype"/>
          <w:i/>
          <w:color w:val="231F20"/>
          <w:spacing w:val="-13"/>
        </w:rPr>
        <w:t> </w:t>
      </w:r>
      <w:r>
        <w:rPr>
          <w:rFonts w:ascii="Palatino Linotype" w:hAnsi="Palatino Linotype"/>
          <w:i/>
          <w:color w:val="231F20"/>
        </w:rPr>
        <w:t>en</w:t>
      </w:r>
      <w:r>
        <w:rPr>
          <w:rFonts w:ascii="Palatino Linotype" w:hAnsi="Palatino Linotype"/>
          <w:i/>
          <w:color w:val="231F20"/>
          <w:spacing w:val="-13"/>
        </w:rPr>
        <w:t> </w:t>
      </w:r>
      <w:r>
        <w:rPr>
          <w:rFonts w:ascii="Palatino Linotype" w:hAnsi="Palatino Linotype"/>
          <w:i/>
          <w:color w:val="231F20"/>
        </w:rPr>
        <w:t>Salud</w:t>
      </w:r>
      <w:r>
        <w:rPr>
          <w:color w:val="231F20"/>
        </w:rPr>
        <w:t>,</w:t>
      </w:r>
      <w:r>
        <w:rPr>
          <w:color w:val="231F20"/>
          <w:spacing w:val="-13"/>
        </w:rPr>
        <w:t> </w:t>
      </w:r>
      <w:r>
        <w:rPr>
          <w:color w:val="231F20"/>
        </w:rPr>
        <w:t>el</w:t>
      </w:r>
      <w:r>
        <w:rPr>
          <w:color w:val="231F20"/>
          <w:spacing w:val="-13"/>
        </w:rPr>
        <w:t> </w:t>
      </w:r>
      <w:r>
        <w:rPr>
          <w:color w:val="231F20"/>
        </w:rPr>
        <w:t>acoso</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spacing w:val="-4"/>
        </w:rPr>
        <w:t>“curso</w:t>
      </w:r>
      <w:r>
        <w:rPr>
          <w:color w:val="231F20"/>
          <w:spacing w:val="-13"/>
        </w:rPr>
        <w:t> </w:t>
      </w:r>
      <w:r>
        <w:rPr>
          <w:color w:val="231F20"/>
        </w:rPr>
        <w:t>de</w:t>
      </w:r>
      <w:r>
        <w:rPr>
          <w:color w:val="231F20"/>
          <w:spacing w:val="-13"/>
        </w:rPr>
        <w:t> </w:t>
      </w:r>
      <w:r>
        <w:rPr>
          <w:color w:val="231F20"/>
        </w:rPr>
        <w:t>conducta</w:t>
      </w:r>
      <w:r>
        <w:rPr>
          <w:color w:val="231F20"/>
          <w:spacing w:val="-13"/>
        </w:rPr>
        <w:t> </w:t>
      </w:r>
      <w:r>
        <w:rPr>
          <w:color w:val="231F20"/>
        </w:rPr>
        <w:t>dirigida a una persona específica que implica proximidad visual o física repetida (dos o más ocasiones), comunicación no consensual, amenazas verbales, escritas</w:t>
      </w:r>
      <w:r>
        <w:rPr>
          <w:color w:val="231F20"/>
          <w:spacing w:val="-12"/>
        </w:rPr>
        <w:t> </w:t>
      </w:r>
      <w:r>
        <w:rPr>
          <w:color w:val="231F20"/>
        </w:rPr>
        <w:t>o</w:t>
      </w:r>
      <w:r>
        <w:rPr>
          <w:color w:val="231F20"/>
          <w:spacing w:val="-12"/>
        </w:rPr>
        <w:t> </w:t>
      </w:r>
      <w:r>
        <w:rPr>
          <w:color w:val="231F20"/>
        </w:rPr>
        <w:t>implícitas,</w:t>
      </w:r>
      <w:r>
        <w:rPr>
          <w:color w:val="231F20"/>
          <w:spacing w:val="-12"/>
        </w:rPr>
        <w:t> </w:t>
      </w:r>
      <w:r>
        <w:rPr>
          <w:color w:val="231F20"/>
        </w:rPr>
        <w:t>o</w:t>
      </w:r>
      <w:r>
        <w:rPr>
          <w:color w:val="231F20"/>
          <w:spacing w:val="-12"/>
        </w:rPr>
        <w:t> </w:t>
      </w:r>
      <w:r>
        <w:rPr>
          <w:color w:val="231F20"/>
        </w:rPr>
        <w:t>una</w:t>
      </w:r>
      <w:r>
        <w:rPr>
          <w:color w:val="231F20"/>
          <w:spacing w:val="-12"/>
        </w:rPr>
        <w:t> </w:t>
      </w:r>
      <w:r>
        <w:rPr>
          <w:color w:val="231F20"/>
        </w:rPr>
        <w:t>combinación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mismas,</w:t>
      </w:r>
      <w:r>
        <w:rPr>
          <w:color w:val="231F20"/>
          <w:spacing w:val="-12"/>
        </w:rPr>
        <w:t> </w:t>
      </w:r>
      <w:r>
        <w:rPr>
          <w:color w:val="231F20"/>
        </w:rPr>
        <w:t>que</w:t>
      </w:r>
      <w:r>
        <w:rPr>
          <w:color w:val="231F20"/>
          <w:spacing w:val="-12"/>
        </w:rPr>
        <w:t> </w:t>
      </w:r>
      <w:r>
        <w:rPr>
          <w:color w:val="231F20"/>
        </w:rPr>
        <w:t>causaría</w:t>
      </w:r>
      <w:r>
        <w:rPr>
          <w:color w:val="231F20"/>
          <w:spacing w:val="-12"/>
        </w:rPr>
        <w:t> </w:t>
      </w:r>
      <w:r>
        <w:rPr>
          <w:color w:val="231F20"/>
        </w:rPr>
        <w:t>temor a una persona </w:t>
      </w:r>
      <w:r>
        <w:rPr>
          <w:color w:val="231F20"/>
          <w:spacing w:val="-6"/>
        </w:rPr>
        <w:t>sensata”.</w:t>
      </w:r>
      <w:r>
        <w:rPr>
          <w:color w:val="231F20"/>
          <w:spacing w:val="-6"/>
          <w:position w:val="8"/>
          <w:sz w:val="14"/>
        </w:rPr>
        <w:t>73 </w:t>
      </w:r>
      <w:r>
        <w:rPr>
          <w:color w:val="231F20"/>
        </w:rPr>
        <w:t>Debido a que la razón de ser del sitio obedece al ofrecimiento de un servicio de “búsqueda y recuperación de asuntos de la literatura </w:t>
      </w:r>
      <w:r>
        <w:rPr>
          <w:color w:val="231F20"/>
          <w:spacing w:val="-6"/>
        </w:rPr>
        <w:t>científica”, </w:t>
      </w:r>
      <w:r>
        <w:rPr>
          <w:color w:val="231F20"/>
        </w:rPr>
        <w:t>permite estar de acuerdo en lo general y partir de ahí pasar a desagregar</w:t>
      </w:r>
      <w:r>
        <w:rPr>
          <w:color w:val="231F20"/>
          <w:spacing w:val="-20"/>
        </w:rPr>
        <w:t> </w:t>
      </w:r>
      <w:r>
        <w:rPr>
          <w:color w:val="231F20"/>
        </w:rPr>
        <w:t>contenidos.</w:t>
      </w:r>
    </w:p>
    <w:p>
      <w:pPr>
        <w:pStyle w:val="BodyText"/>
        <w:spacing w:line="242" w:lineRule="auto"/>
        <w:ind w:left="1417" w:right="107" w:firstLine="453"/>
        <w:jc w:val="both"/>
      </w:pPr>
      <w:r>
        <w:rPr/>
        <w:pict>
          <v:shape style="position:absolute;margin-left:129.244995pt;margin-top:4.51809pt;width:202.75pt;height:77.05pt;mso-position-horizontal-relative:page;mso-position-vertical-relative:paragraph;z-index:-120040"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8"/>
                      <w:w w:val="101"/>
                      <w:sz w:val="154"/>
                    </w:rPr>
                    <w:t>Y</w:t>
                  </w:r>
                </w:p>
              </w:txbxContent>
            </v:textbox>
            <w10:wrap type="none"/>
          </v:shape>
        </w:pict>
      </w:r>
      <w:r>
        <w:rPr>
          <w:color w:val="231F20"/>
        </w:rPr>
        <w:t>La acción acosadora, por provenir de la violencia y ser ésta uno de los medios de poder político, también es deliberada. Se diferencia por ser asimétrica, pues va dirigida a personas vulnerables desde la perspectiva de superioridad del perpetrador.</w:t>
      </w:r>
      <w:r>
        <w:rPr>
          <w:color w:val="231F20"/>
          <w:position w:val="8"/>
          <w:sz w:val="14"/>
        </w:rPr>
        <w:t>74 </w:t>
      </w:r>
      <w:r>
        <w:rPr>
          <w:color w:val="231F20"/>
        </w:rPr>
        <w:t>Otra característica específica es su repetición y sistematización en el tiempo y espacio. Además, tiene numerosas manifestaciones y comporta variedades en las estrategias y tácticas empleadas, pero especialmente, es difícil de </w:t>
      </w:r>
      <w:r>
        <w:rPr>
          <w:color w:val="231F20"/>
          <w:spacing w:val="-4"/>
        </w:rPr>
        <w:t>comprobar. </w:t>
      </w:r>
      <w:r>
        <w:rPr>
          <w:color w:val="231F20"/>
        </w:rPr>
        <w:t>Eso es un hueco</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legislación,</w:t>
      </w:r>
      <w:r>
        <w:rPr>
          <w:color w:val="231F20"/>
          <w:spacing w:val="-6"/>
        </w:rPr>
        <w:t> </w:t>
      </w:r>
      <w:r>
        <w:rPr>
          <w:color w:val="231F20"/>
        </w:rPr>
        <w:t>el</w:t>
      </w:r>
      <w:r>
        <w:rPr>
          <w:color w:val="231F20"/>
          <w:spacing w:val="-6"/>
        </w:rPr>
        <w:t> </w:t>
      </w:r>
      <w:r>
        <w:rPr>
          <w:color w:val="231F20"/>
        </w:rPr>
        <w:t>no</w:t>
      </w:r>
      <w:r>
        <w:rPr>
          <w:color w:val="231F20"/>
          <w:spacing w:val="-6"/>
        </w:rPr>
        <w:t> </w:t>
      </w:r>
      <w:r>
        <w:rPr>
          <w:color w:val="231F20"/>
        </w:rPr>
        <w:t>haber</w:t>
      </w:r>
      <w:r>
        <w:rPr>
          <w:color w:val="231F20"/>
          <w:spacing w:val="-6"/>
        </w:rPr>
        <w:t> </w:t>
      </w:r>
      <w:r>
        <w:rPr>
          <w:color w:val="231F20"/>
        </w:rPr>
        <w:t>tipos</w:t>
      </w:r>
      <w:r>
        <w:rPr>
          <w:color w:val="231F20"/>
          <w:spacing w:val="-6"/>
        </w:rPr>
        <w:t> </w:t>
      </w:r>
      <w:r>
        <w:rPr>
          <w:color w:val="231F20"/>
        </w:rPr>
        <w:t>ni</w:t>
      </w:r>
      <w:r>
        <w:rPr>
          <w:color w:val="231F20"/>
          <w:spacing w:val="-6"/>
        </w:rPr>
        <w:t> </w:t>
      </w:r>
      <w:r>
        <w:rPr>
          <w:color w:val="231F20"/>
        </w:rPr>
        <w:t>indicadores</w:t>
      </w:r>
      <w:r>
        <w:rPr>
          <w:color w:val="231F20"/>
          <w:spacing w:val="-6"/>
        </w:rPr>
        <w:t> </w:t>
      </w:r>
      <w:r>
        <w:rPr>
          <w:color w:val="231F20"/>
        </w:rPr>
        <w:t>mensurables.</w:t>
      </w:r>
    </w:p>
    <w:p>
      <w:pPr>
        <w:pStyle w:val="BodyText"/>
        <w:spacing w:line="280" w:lineRule="exact" w:before="1"/>
        <w:ind w:left="1417" w:right="107" w:firstLine="453"/>
        <w:jc w:val="both"/>
      </w:pPr>
      <w:r>
        <w:rPr>
          <w:color w:val="231F20"/>
        </w:rPr>
        <w:t>El acoso laboral e institucional o </w:t>
      </w:r>
      <w:r>
        <w:rPr>
          <w:rFonts w:ascii="Palatino Linotype" w:hAnsi="Palatino Linotype"/>
          <w:i/>
          <w:color w:val="231F20"/>
          <w:spacing w:val="-3"/>
        </w:rPr>
        <w:t>mobbing </w:t>
      </w:r>
      <w:r>
        <w:rPr>
          <w:color w:val="231F20"/>
        </w:rPr>
        <w:t>es en el que se centra este trabajo.</w:t>
      </w:r>
      <w:r>
        <w:rPr>
          <w:color w:val="231F20"/>
          <w:spacing w:val="-24"/>
        </w:rPr>
        <w:t> </w:t>
      </w:r>
      <w:r>
        <w:rPr>
          <w:color w:val="231F20"/>
          <w:spacing w:val="-3"/>
        </w:rPr>
        <w:t>Para</w:t>
      </w:r>
      <w:r>
        <w:rPr>
          <w:color w:val="231F20"/>
          <w:spacing w:val="-24"/>
        </w:rPr>
        <w:t> </w:t>
      </w:r>
      <w:r>
        <w:rPr>
          <w:color w:val="231F20"/>
        </w:rPr>
        <w:t>llegar</w:t>
      </w:r>
      <w:r>
        <w:rPr>
          <w:color w:val="231F20"/>
          <w:spacing w:val="-24"/>
        </w:rPr>
        <w:t> </w:t>
      </w:r>
      <w:r>
        <w:rPr>
          <w:color w:val="231F20"/>
        </w:rPr>
        <w:t>a</w:t>
      </w:r>
      <w:r>
        <w:rPr>
          <w:color w:val="231F20"/>
          <w:spacing w:val="-24"/>
        </w:rPr>
        <w:t> </w:t>
      </w:r>
      <w:r>
        <w:rPr>
          <w:color w:val="231F20"/>
        </w:rPr>
        <w:t>él,</w:t>
      </w:r>
      <w:r>
        <w:rPr>
          <w:color w:val="231F20"/>
          <w:spacing w:val="-24"/>
        </w:rPr>
        <w:t> </w:t>
      </w:r>
      <w:r>
        <w:rPr>
          <w:color w:val="231F20"/>
        </w:rPr>
        <w:t>se</w:t>
      </w:r>
      <w:r>
        <w:rPr>
          <w:color w:val="231F20"/>
          <w:spacing w:val="-24"/>
        </w:rPr>
        <w:t> </w:t>
      </w:r>
      <w:r>
        <w:rPr>
          <w:color w:val="231F20"/>
        </w:rPr>
        <w:t>hizo</w:t>
      </w:r>
      <w:r>
        <w:rPr>
          <w:color w:val="231F20"/>
          <w:spacing w:val="-24"/>
        </w:rPr>
        <w:t> </w:t>
      </w:r>
      <w:r>
        <w:rPr>
          <w:color w:val="231F20"/>
        </w:rPr>
        <w:t>antes</w:t>
      </w:r>
      <w:r>
        <w:rPr>
          <w:color w:val="231F20"/>
          <w:spacing w:val="-24"/>
        </w:rPr>
        <w:t> </w:t>
      </w:r>
      <w:r>
        <w:rPr>
          <w:color w:val="231F20"/>
        </w:rPr>
        <w:t>una</w:t>
      </w:r>
      <w:r>
        <w:rPr>
          <w:color w:val="231F20"/>
          <w:spacing w:val="-24"/>
        </w:rPr>
        <w:t> </w:t>
      </w:r>
      <w:r>
        <w:rPr>
          <w:color w:val="231F20"/>
        </w:rPr>
        <w:t>revisión</w:t>
      </w:r>
      <w:r>
        <w:rPr>
          <w:color w:val="231F20"/>
          <w:spacing w:val="-24"/>
        </w:rPr>
        <w:t> </w:t>
      </w:r>
      <w:r>
        <w:rPr>
          <w:color w:val="231F20"/>
        </w:rPr>
        <w:t>en</w:t>
      </w:r>
      <w:r>
        <w:rPr>
          <w:color w:val="231F20"/>
          <w:spacing w:val="-24"/>
        </w:rPr>
        <w:t> </w:t>
      </w:r>
      <w:r>
        <w:rPr>
          <w:color w:val="231F20"/>
        </w:rPr>
        <w:t>literatura</w:t>
      </w:r>
      <w:r>
        <w:rPr>
          <w:color w:val="231F20"/>
          <w:spacing w:val="-24"/>
        </w:rPr>
        <w:t> </w:t>
      </w:r>
      <w:r>
        <w:rPr>
          <w:color w:val="231F20"/>
        </w:rPr>
        <w:t>especializada de</w:t>
      </w:r>
      <w:r>
        <w:rPr>
          <w:color w:val="231F20"/>
          <w:spacing w:val="-19"/>
        </w:rPr>
        <w:t> </w:t>
      </w:r>
      <w:r>
        <w:rPr>
          <w:color w:val="231F20"/>
        </w:rPr>
        <w:t>los</w:t>
      </w:r>
      <w:r>
        <w:rPr>
          <w:color w:val="231F20"/>
          <w:spacing w:val="-19"/>
        </w:rPr>
        <w:t> </w:t>
      </w:r>
      <w:r>
        <w:rPr>
          <w:color w:val="231F20"/>
        </w:rPr>
        <w:t>distintos</w:t>
      </w:r>
      <w:r>
        <w:rPr>
          <w:color w:val="231F20"/>
          <w:spacing w:val="-19"/>
        </w:rPr>
        <w:t> </w:t>
      </w:r>
      <w:r>
        <w:rPr>
          <w:color w:val="231F20"/>
        </w:rPr>
        <w:t>modos</w:t>
      </w:r>
      <w:r>
        <w:rPr>
          <w:color w:val="231F20"/>
          <w:spacing w:val="-19"/>
        </w:rPr>
        <w:t> </w:t>
      </w:r>
      <w:r>
        <w:rPr>
          <w:color w:val="231F20"/>
        </w:rPr>
        <w:t>de</w:t>
      </w:r>
      <w:r>
        <w:rPr>
          <w:color w:val="231F20"/>
          <w:spacing w:val="-19"/>
        </w:rPr>
        <w:t> </w:t>
      </w:r>
      <w:r>
        <w:rPr>
          <w:color w:val="231F20"/>
          <w:spacing w:val="-3"/>
        </w:rPr>
        <w:t>acosar.</w:t>
      </w:r>
      <w:r>
        <w:rPr>
          <w:color w:val="231F20"/>
          <w:spacing w:val="-19"/>
        </w:rPr>
        <w:t> </w:t>
      </w:r>
      <w:r>
        <w:rPr>
          <w:color w:val="231F20"/>
        </w:rPr>
        <w:t>La</w:t>
      </w:r>
      <w:r>
        <w:rPr>
          <w:color w:val="231F20"/>
          <w:spacing w:val="-19"/>
        </w:rPr>
        <w:t> </w:t>
      </w:r>
      <w:r>
        <w:rPr>
          <w:color w:val="231F20"/>
        </w:rPr>
        <w:t>intención</w:t>
      </w:r>
      <w:r>
        <w:rPr>
          <w:color w:val="231F20"/>
          <w:spacing w:val="-19"/>
        </w:rPr>
        <w:t> </w:t>
      </w:r>
      <w:r>
        <w:rPr>
          <w:color w:val="231F20"/>
        </w:rPr>
        <w:t>fue</w:t>
      </w:r>
      <w:r>
        <w:rPr>
          <w:color w:val="231F20"/>
          <w:spacing w:val="-19"/>
        </w:rPr>
        <w:t> </w:t>
      </w:r>
      <w:r>
        <w:rPr>
          <w:color w:val="231F20"/>
        </w:rPr>
        <w:t>compararlos</w:t>
      </w:r>
      <w:r>
        <w:rPr>
          <w:color w:val="231F20"/>
          <w:spacing w:val="-19"/>
        </w:rPr>
        <w:t> </w:t>
      </w:r>
      <w:r>
        <w:rPr>
          <w:color w:val="231F20"/>
        </w:rPr>
        <w:t>-mediante</w:t>
      </w:r>
      <w:r>
        <w:rPr>
          <w:color w:val="231F20"/>
          <w:spacing w:val="-19"/>
        </w:rPr>
        <w:t> </w:t>
      </w:r>
      <w:r>
        <w:rPr>
          <w:color w:val="231F20"/>
        </w:rPr>
        <w:t>la caracterización de cada uno, de sus concepciones, métodos e imaginación en la ejecución-, para problematizar en torno al perpetrador y al blanco, distinguirlos</w:t>
      </w:r>
      <w:r>
        <w:rPr>
          <w:color w:val="231F20"/>
          <w:spacing w:val="-30"/>
        </w:rPr>
        <w:t> </w:t>
      </w:r>
      <w:r>
        <w:rPr>
          <w:color w:val="231F20"/>
        </w:rPr>
        <w:t>y</w:t>
      </w:r>
      <w:r>
        <w:rPr>
          <w:color w:val="231F20"/>
          <w:spacing w:val="-30"/>
        </w:rPr>
        <w:t> </w:t>
      </w:r>
      <w:r>
        <w:rPr>
          <w:color w:val="231F20"/>
        </w:rPr>
        <w:t>aportar</w:t>
      </w:r>
      <w:r>
        <w:rPr>
          <w:color w:val="231F20"/>
          <w:spacing w:val="-30"/>
        </w:rPr>
        <w:t> </w:t>
      </w:r>
      <w:r>
        <w:rPr>
          <w:color w:val="231F20"/>
        </w:rPr>
        <w:t>elementos</w:t>
      </w:r>
      <w:r>
        <w:rPr>
          <w:color w:val="231F20"/>
          <w:spacing w:val="-30"/>
        </w:rPr>
        <w:t> </w:t>
      </w:r>
      <w:r>
        <w:rPr>
          <w:color w:val="231F20"/>
        </w:rPr>
        <w:t>dirigidos</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prevención,</w:t>
      </w:r>
      <w:r>
        <w:rPr>
          <w:color w:val="231F20"/>
          <w:spacing w:val="-30"/>
        </w:rPr>
        <w:t> </w:t>
      </w:r>
      <w:r>
        <w:rPr>
          <w:color w:val="231F20"/>
        </w:rPr>
        <w:t>castigo</w:t>
      </w:r>
      <w:r>
        <w:rPr>
          <w:color w:val="231F20"/>
          <w:spacing w:val="-30"/>
        </w:rPr>
        <w:t> </w:t>
      </w:r>
      <w:r>
        <w:rPr>
          <w:color w:val="231F20"/>
        </w:rPr>
        <w:t>y</w:t>
      </w:r>
      <w:r>
        <w:rPr>
          <w:color w:val="231F20"/>
          <w:spacing w:val="-30"/>
        </w:rPr>
        <w:t> </w:t>
      </w:r>
      <w:r>
        <w:rPr>
          <w:color w:val="231F20"/>
        </w:rPr>
        <w:t>defensa en instituciones educativas. Ello teniendo en cuenta que, en términos     de Elster (1989, 2010), las diferencias entre individuos y oportunidades presentan variaciones. Es decir que cada uno de los tipos enlistados en    la siguiente </w:t>
      </w:r>
      <w:r>
        <w:rPr>
          <w:color w:val="231F20"/>
          <w:spacing w:val="-6"/>
        </w:rPr>
        <w:t>Tabla </w:t>
      </w:r>
      <w:r>
        <w:rPr>
          <w:color w:val="231F20"/>
        </w:rPr>
        <w:t>1 sólo tiene interés para la presente investigación</w:t>
      </w:r>
      <w:r>
        <w:rPr>
          <w:color w:val="231F20"/>
          <w:spacing w:val="37"/>
        </w:rPr>
        <w:t> </w:t>
      </w:r>
      <w:r>
        <w:rPr>
          <w:color w:val="231F20"/>
        </w:rPr>
        <w:t>como</w:t>
      </w:r>
    </w:p>
    <w:p>
      <w:pPr>
        <w:pStyle w:val="BodyText"/>
        <w:rPr>
          <w:sz w:val="23"/>
        </w:rPr>
      </w:pPr>
      <w:r>
        <w:rPr/>
        <w:drawing>
          <wp:anchor distT="0" distB="0" distL="0" distR="0" allowOverlap="1" layoutInCell="1" locked="0" behindDoc="0" simplePos="0" relativeHeight="6328">
            <wp:simplePos x="0" y="0"/>
            <wp:positionH relativeFrom="page">
              <wp:posOffset>256</wp:posOffset>
            </wp:positionH>
            <wp:positionV relativeFrom="paragraph">
              <wp:posOffset>192867</wp:posOffset>
            </wp:positionV>
            <wp:extent cx="4292659" cy="12191"/>
            <wp:effectExtent l="0" t="0" r="0" b="0"/>
            <wp:wrapTopAndBottom/>
            <wp:docPr id="91" name="image32.png" descr=""/>
            <wp:cNvGraphicFramePr>
              <a:graphicFrameLocks noChangeAspect="1"/>
            </wp:cNvGraphicFramePr>
            <a:graphic>
              <a:graphicData uri="http://schemas.openxmlformats.org/drawingml/2006/picture">
                <pic:pic>
                  <pic:nvPicPr>
                    <pic:cNvPr id="92" name="image32.png"/>
                    <pic:cNvPicPr/>
                  </pic:nvPicPr>
                  <pic:blipFill>
                    <a:blip r:embed="rId213" cstate="print"/>
                    <a:stretch>
                      <a:fillRect/>
                    </a:stretch>
                  </pic:blipFill>
                  <pic:spPr>
                    <a:xfrm>
                      <a:off x="0" y="0"/>
                      <a:ext cx="4292659" cy="12191"/>
                    </a:xfrm>
                    <a:prstGeom prst="rect">
                      <a:avLst/>
                    </a:prstGeom>
                  </pic:spPr>
                </pic:pic>
              </a:graphicData>
            </a:graphic>
          </wp:anchor>
        </w:drawing>
      </w:r>
    </w:p>
    <w:p>
      <w:pPr>
        <w:pStyle w:val="ListParagraph"/>
        <w:numPr>
          <w:ilvl w:val="0"/>
          <w:numId w:val="21"/>
        </w:numPr>
        <w:tabs>
          <w:tab w:pos="1758" w:val="left" w:leader="none"/>
        </w:tabs>
        <w:spacing w:line="240" w:lineRule="auto" w:before="77" w:after="0"/>
        <w:ind w:left="1757" w:right="109" w:hanging="340"/>
        <w:jc w:val="left"/>
        <w:rPr>
          <w:sz w:val="19"/>
        </w:rPr>
      </w:pPr>
      <w:r>
        <w:rPr>
          <w:color w:val="231F20"/>
          <w:sz w:val="19"/>
        </w:rPr>
        <w:t>En Elster (2007) se observa que la aptitud ocupa un lugar importante en la definición de acción</w:t>
      </w:r>
      <w:r>
        <w:rPr>
          <w:color w:val="231F20"/>
          <w:spacing w:val="-13"/>
          <w:sz w:val="19"/>
        </w:rPr>
        <w:t> </w:t>
      </w:r>
      <w:r>
        <w:rPr>
          <w:color w:val="231F20"/>
          <w:sz w:val="19"/>
        </w:rPr>
        <w:t>individual.</w:t>
      </w:r>
    </w:p>
    <w:p>
      <w:pPr>
        <w:pStyle w:val="ListParagraph"/>
        <w:numPr>
          <w:ilvl w:val="0"/>
          <w:numId w:val="21"/>
        </w:numPr>
        <w:tabs>
          <w:tab w:pos="1758" w:val="left" w:leader="none"/>
        </w:tabs>
        <w:spacing w:line="240" w:lineRule="auto" w:before="1" w:after="0"/>
        <w:ind w:left="1757" w:right="108" w:hanging="340"/>
        <w:jc w:val="left"/>
        <w:rPr>
          <w:sz w:val="19"/>
        </w:rPr>
      </w:pPr>
      <w:r>
        <w:rPr>
          <w:color w:val="231F20"/>
          <w:sz w:val="19"/>
        </w:rPr>
        <w:t>Biblioteca virtual en salud, descriptores en ciencias de la salud, </w:t>
      </w:r>
      <w:hyperlink r:id="rId214">
        <w:r>
          <w:rPr>
            <w:color w:val="231F20"/>
            <w:sz w:val="19"/>
          </w:rPr>
          <w:t>http://decs.bvs.br/E/</w:t>
        </w:r>
      </w:hyperlink>
      <w:r>
        <w:rPr>
          <w:color w:val="231F20"/>
          <w:sz w:val="19"/>
        </w:rPr>
        <w:t> homepagee.htm</w:t>
      </w:r>
      <w:r>
        <w:rPr>
          <w:color w:val="231F20"/>
          <w:spacing w:val="-9"/>
          <w:sz w:val="19"/>
        </w:rPr>
        <w:t> </w:t>
      </w:r>
      <w:r>
        <w:rPr>
          <w:color w:val="231F20"/>
          <w:sz w:val="19"/>
        </w:rPr>
        <w:t>consultado</w:t>
      </w:r>
      <w:r>
        <w:rPr>
          <w:color w:val="231F20"/>
          <w:spacing w:val="-9"/>
          <w:sz w:val="19"/>
        </w:rPr>
        <w:t> </w:t>
      </w:r>
      <w:r>
        <w:rPr>
          <w:color w:val="231F20"/>
          <w:sz w:val="19"/>
        </w:rPr>
        <w:t>el</w:t>
      </w:r>
      <w:r>
        <w:rPr>
          <w:color w:val="231F20"/>
          <w:spacing w:val="-9"/>
          <w:sz w:val="19"/>
        </w:rPr>
        <w:t> </w:t>
      </w:r>
      <w:r>
        <w:rPr>
          <w:color w:val="231F20"/>
          <w:sz w:val="19"/>
        </w:rPr>
        <w:t>9</w:t>
      </w:r>
      <w:r>
        <w:rPr>
          <w:color w:val="231F20"/>
          <w:spacing w:val="-9"/>
          <w:sz w:val="19"/>
        </w:rPr>
        <w:t> </w:t>
      </w:r>
      <w:r>
        <w:rPr>
          <w:color w:val="231F20"/>
          <w:sz w:val="19"/>
        </w:rPr>
        <w:t>de</w:t>
      </w:r>
      <w:r>
        <w:rPr>
          <w:color w:val="231F20"/>
          <w:spacing w:val="-9"/>
          <w:sz w:val="19"/>
        </w:rPr>
        <w:t> </w:t>
      </w:r>
      <w:r>
        <w:rPr>
          <w:color w:val="231F20"/>
          <w:sz w:val="19"/>
        </w:rPr>
        <w:t>agosto</w:t>
      </w:r>
      <w:r>
        <w:rPr>
          <w:color w:val="231F20"/>
          <w:spacing w:val="-9"/>
          <w:sz w:val="19"/>
        </w:rPr>
        <w:t> </w:t>
      </w:r>
      <w:r>
        <w:rPr>
          <w:color w:val="231F20"/>
          <w:sz w:val="19"/>
        </w:rPr>
        <w:t>de</w:t>
      </w:r>
      <w:r>
        <w:rPr>
          <w:color w:val="231F20"/>
          <w:spacing w:val="-9"/>
          <w:sz w:val="19"/>
        </w:rPr>
        <w:t> </w:t>
      </w:r>
      <w:r>
        <w:rPr>
          <w:color w:val="231F20"/>
          <w:sz w:val="19"/>
        </w:rPr>
        <w:t>2011.</w:t>
      </w:r>
    </w:p>
    <w:p>
      <w:pPr>
        <w:pStyle w:val="ListParagraph"/>
        <w:numPr>
          <w:ilvl w:val="0"/>
          <w:numId w:val="21"/>
        </w:numPr>
        <w:tabs>
          <w:tab w:pos="1758" w:val="left" w:leader="none"/>
        </w:tabs>
        <w:spacing w:line="240" w:lineRule="auto" w:before="1" w:after="0"/>
        <w:ind w:left="1757" w:right="0" w:hanging="340"/>
        <w:jc w:val="left"/>
        <w:rPr>
          <w:sz w:val="19"/>
        </w:rPr>
      </w:pPr>
      <w:r>
        <w:rPr>
          <w:color w:val="231F20"/>
          <w:sz w:val="19"/>
        </w:rPr>
        <w:t>En</w:t>
      </w:r>
      <w:r>
        <w:rPr>
          <w:color w:val="231F20"/>
          <w:spacing w:val="-12"/>
          <w:sz w:val="19"/>
        </w:rPr>
        <w:t> </w:t>
      </w:r>
      <w:r>
        <w:rPr>
          <w:color w:val="231F20"/>
          <w:sz w:val="19"/>
        </w:rPr>
        <w:t>la</w:t>
      </w:r>
      <w:r>
        <w:rPr>
          <w:color w:val="231F20"/>
          <w:spacing w:val="-12"/>
          <w:sz w:val="19"/>
        </w:rPr>
        <w:t> </w:t>
      </w:r>
      <w:r>
        <w:rPr>
          <w:color w:val="231F20"/>
          <w:sz w:val="19"/>
        </w:rPr>
        <w:t>simétrica,</w:t>
      </w:r>
      <w:r>
        <w:rPr>
          <w:color w:val="231F20"/>
          <w:spacing w:val="-12"/>
          <w:sz w:val="19"/>
        </w:rPr>
        <w:t> </w:t>
      </w:r>
      <w:r>
        <w:rPr>
          <w:color w:val="231F20"/>
          <w:sz w:val="19"/>
        </w:rPr>
        <w:t>Edreira</w:t>
      </w:r>
      <w:r>
        <w:rPr>
          <w:color w:val="231F20"/>
          <w:spacing w:val="-12"/>
          <w:sz w:val="19"/>
        </w:rPr>
        <w:t> </w:t>
      </w:r>
      <w:r>
        <w:rPr>
          <w:color w:val="231F20"/>
          <w:sz w:val="19"/>
        </w:rPr>
        <w:t>(2003:132)</w:t>
      </w:r>
      <w:r>
        <w:rPr>
          <w:color w:val="231F20"/>
          <w:spacing w:val="-12"/>
          <w:sz w:val="19"/>
        </w:rPr>
        <w:t> </w:t>
      </w:r>
      <w:r>
        <w:rPr>
          <w:color w:val="231F20"/>
          <w:sz w:val="19"/>
        </w:rPr>
        <w:t>señala</w:t>
      </w:r>
      <w:r>
        <w:rPr>
          <w:color w:val="231F20"/>
          <w:spacing w:val="-12"/>
          <w:sz w:val="19"/>
        </w:rPr>
        <w:t> </w:t>
      </w:r>
      <w:r>
        <w:rPr>
          <w:color w:val="231F20"/>
          <w:sz w:val="19"/>
        </w:rPr>
        <w:t>que</w:t>
      </w:r>
      <w:r>
        <w:rPr>
          <w:color w:val="231F20"/>
          <w:spacing w:val="-12"/>
          <w:sz w:val="19"/>
        </w:rPr>
        <w:t> </w:t>
      </w:r>
      <w:r>
        <w:rPr>
          <w:color w:val="231F20"/>
          <w:sz w:val="19"/>
        </w:rPr>
        <w:t>los</w:t>
      </w:r>
      <w:r>
        <w:rPr>
          <w:color w:val="231F20"/>
          <w:spacing w:val="-12"/>
          <w:sz w:val="19"/>
        </w:rPr>
        <w:t> </w:t>
      </w:r>
      <w:r>
        <w:rPr>
          <w:color w:val="231F20"/>
          <w:sz w:val="19"/>
        </w:rPr>
        <w:t>contendientes</w:t>
      </w:r>
      <w:r>
        <w:rPr>
          <w:color w:val="231F20"/>
          <w:spacing w:val="-12"/>
          <w:sz w:val="19"/>
        </w:rPr>
        <w:t> </w:t>
      </w:r>
      <w:r>
        <w:rPr>
          <w:color w:val="231F20"/>
          <w:sz w:val="19"/>
        </w:rPr>
        <w:t>aceptan</w:t>
      </w:r>
      <w:r>
        <w:rPr>
          <w:color w:val="231F20"/>
          <w:spacing w:val="-12"/>
          <w:sz w:val="19"/>
        </w:rPr>
        <w:t> </w:t>
      </w:r>
      <w:r>
        <w:rPr>
          <w:color w:val="231F20"/>
          <w:sz w:val="19"/>
        </w:rPr>
        <w:t>la</w:t>
      </w:r>
      <w:r>
        <w:rPr>
          <w:color w:val="231F20"/>
          <w:spacing w:val="-12"/>
          <w:sz w:val="19"/>
        </w:rPr>
        <w:t> </w:t>
      </w:r>
      <w:r>
        <w:rPr>
          <w:color w:val="231F20"/>
          <w:sz w:val="19"/>
        </w:rPr>
        <w:t>confrontación.</w:t>
      </w:r>
    </w:p>
    <w:p>
      <w:pPr>
        <w:spacing w:after="0" w:line="240" w:lineRule="auto"/>
        <w:jc w:val="left"/>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415"/>
        <w:jc w:val="both"/>
      </w:pPr>
      <w:r>
        <w:rPr>
          <w:color w:val="231F20"/>
        </w:rPr>
        <w:t>una</w:t>
      </w:r>
      <w:r>
        <w:rPr>
          <w:color w:val="231F20"/>
          <w:spacing w:val="-4"/>
        </w:rPr>
        <w:t> </w:t>
      </w:r>
      <w:r>
        <w:rPr>
          <w:color w:val="231F20"/>
        </w:rPr>
        <w:t>instantánea</w:t>
      </w:r>
      <w:r>
        <w:rPr>
          <w:color w:val="231F20"/>
          <w:spacing w:val="-4"/>
        </w:rPr>
        <w:t> </w:t>
      </w:r>
      <w:r>
        <w:rPr>
          <w:color w:val="231F20"/>
        </w:rPr>
        <w:t>de</w:t>
      </w:r>
      <w:r>
        <w:rPr>
          <w:color w:val="231F20"/>
          <w:spacing w:val="-4"/>
        </w:rPr>
        <w:t> </w:t>
      </w:r>
      <w:r>
        <w:rPr>
          <w:color w:val="231F20"/>
        </w:rPr>
        <w:t>un</w:t>
      </w:r>
      <w:r>
        <w:rPr>
          <w:color w:val="231F20"/>
          <w:spacing w:val="-4"/>
        </w:rPr>
        <w:t> </w:t>
      </w:r>
      <w:r>
        <w:rPr>
          <w:color w:val="231F20"/>
        </w:rPr>
        <w:t>fenómeno</w:t>
      </w:r>
      <w:r>
        <w:rPr>
          <w:color w:val="231F20"/>
          <w:spacing w:val="-4"/>
        </w:rPr>
        <w:t> </w:t>
      </w:r>
      <w:r>
        <w:rPr>
          <w:color w:val="231F20"/>
        </w:rPr>
        <w:t>más</w:t>
      </w:r>
      <w:r>
        <w:rPr>
          <w:color w:val="231F20"/>
          <w:spacing w:val="-4"/>
        </w:rPr>
        <w:t> </w:t>
      </w:r>
      <w:r>
        <w:rPr>
          <w:color w:val="231F20"/>
          <w:spacing w:val="-3"/>
        </w:rPr>
        <w:t>amplio,</w:t>
      </w:r>
      <w:r>
        <w:rPr>
          <w:color w:val="231F20"/>
          <w:spacing w:val="-4"/>
        </w:rPr>
        <w:t> </w:t>
      </w:r>
      <w:r>
        <w:rPr>
          <w:color w:val="231F20"/>
        </w:rPr>
        <w:t>la</w:t>
      </w:r>
      <w:r>
        <w:rPr>
          <w:color w:val="231F20"/>
          <w:spacing w:val="-4"/>
        </w:rPr>
        <w:t> </w:t>
      </w:r>
      <w:r>
        <w:rPr>
          <w:color w:val="231F20"/>
        </w:rPr>
        <w:t>cual</w:t>
      </w:r>
      <w:r>
        <w:rPr>
          <w:color w:val="231F20"/>
          <w:spacing w:val="-4"/>
        </w:rPr>
        <w:t> </w:t>
      </w:r>
      <w:r>
        <w:rPr>
          <w:color w:val="231F20"/>
        </w:rPr>
        <w:t>sirve</w:t>
      </w:r>
      <w:r>
        <w:rPr>
          <w:color w:val="231F20"/>
          <w:spacing w:val="-4"/>
        </w:rPr>
        <w:t> </w:t>
      </w:r>
      <w:r>
        <w:rPr>
          <w:color w:val="231F20"/>
        </w:rPr>
        <w:t>de</w:t>
      </w:r>
      <w:r>
        <w:rPr>
          <w:color w:val="231F20"/>
          <w:spacing w:val="-4"/>
        </w:rPr>
        <w:t> </w:t>
      </w:r>
      <w:r>
        <w:rPr>
          <w:color w:val="231F20"/>
        </w:rPr>
        <w:t>referente</w:t>
      </w:r>
      <w:r>
        <w:rPr>
          <w:color w:val="231F20"/>
          <w:spacing w:val="-4"/>
        </w:rPr>
        <w:t> </w:t>
      </w:r>
      <w:r>
        <w:rPr>
          <w:color w:val="231F20"/>
        </w:rPr>
        <w:t>fijo desde</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partir</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explicación.</w:t>
      </w:r>
    </w:p>
    <w:p>
      <w:pPr>
        <w:pStyle w:val="BodyText"/>
        <w:spacing w:before="9"/>
        <w:rPr>
          <w:sz w:val="22"/>
        </w:rPr>
      </w:pPr>
    </w:p>
    <w:p>
      <w:pPr>
        <w:pStyle w:val="Heading3"/>
      </w:pPr>
      <w:r>
        <w:rPr>
          <w:color w:val="231F20"/>
          <w:w w:val="80"/>
        </w:rPr>
        <w:t>Objetivos, estrategias, mecanismos y tácticas del acosador.</w:t>
      </w:r>
    </w:p>
    <w:p>
      <w:pPr>
        <w:pStyle w:val="BodyText"/>
        <w:spacing w:before="9"/>
        <w:rPr>
          <w:rFonts w:ascii="Trebuchet MS"/>
          <w:sz w:val="21"/>
        </w:rPr>
      </w:pPr>
    </w:p>
    <w:p>
      <w:pPr>
        <w:pStyle w:val="BodyText"/>
        <w:spacing w:line="242" w:lineRule="auto" w:before="1"/>
        <w:ind w:left="110" w:right="1414"/>
        <w:jc w:val="both"/>
      </w:pPr>
      <w:r>
        <w:rPr>
          <w:color w:val="231F20"/>
        </w:rPr>
        <w:t>De doce mecanismos identificados se define un proceso que se inicia con el</w:t>
      </w:r>
      <w:r>
        <w:rPr>
          <w:color w:val="231F20"/>
          <w:spacing w:val="-7"/>
        </w:rPr>
        <w:t> </w:t>
      </w:r>
      <w:r>
        <w:rPr>
          <w:color w:val="231F20"/>
        </w:rPr>
        <w:t>planteamiento</w:t>
      </w:r>
      <w:r>
        <w:rPr>
          <w:color w:val="231F20"/>
          <w:spacing w:val="-7"/>
        </w:rPr>
        <w:t> </w:t>
      </w:r>
      <w:r>
        <w:rPr>
          <w:color w:val="231F20"/>
        </w:rPr>
        <w:t>de</w:t>
      </w:r>
      <w:r>
        <w:rPr>
          <w:color w:val="231F20"/>
          <w:spacing w:val="-7"/>
        </w:rPr>
        <w:t> </w:t>
      </w:r>
      <w:r>
        <w:rPr>
          <w:color w:val="231F20"/>
        </w:rPr>
        <w:t>un</w:t>
      </w:r>
      <w:r>
        <w:rPr>
          <w:color w:val="231F20"/>
          <w:spacing w:val="-7"/>
        </w:rPr>
        <w:t> </w:t>
      </w:r>
      <w:r>
        <w:rPr>
          <w:color w:val="231F20"/>
        </w:rPr>
        <w:t>objetivo,</w:t>
      </w:r>
      <w:r>
        <w:rPr>
          <w:color w:val="231F20"/>
          <w:spacing w:val="-7"/>
        </w:rPr>
        <w:t> </w:t>
      </w:r>
      <w:r>
        <w:rPr>
          <w:color w:val="231F20"/>
        </w:rPr>
        <w:t>seguido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rPr>
        <w:t>diseño</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estrategia,</w:t>
      </w:r>
      <w:r>
        <w:rPr>
          <w:color w:val="231F20"/>
          <w:spacing w:val="-7"/>
        </w:rPr>
        <w:t> </w:t>
      </w:r>
      <w:r>
        <w:rPr>
          <w:color w:val="231F20"/>
        </w:rPr>
        <w:t>la elección</w:t>
      </w:r>
      <w:r>
        <w:rPr>
          <w:color w:val="231F20"/>
          <w:spacing w:val="-7"/>
        </w:rPr>
        <w:t> </w:t>
      </w:r>
      <w:r>
        <w:rPr>
          <w:color w:val="231F20"/>
        </w:rPr>
        <w:t>del</w:t>
      </w:r>
      <w:r>
        <w:rPr>
          <w:color w:val="231F20"/>
          <w:spacing w:val="-7"/>
        </w:rPr>
        <w:t> </w:t>
      </w:r>
      <w:r>
        <w:rPr>
          <w:color w:val="231F20"/>
        </w:rPr>
        <w:t>mecanismo</w:t>
      </w:r>
      <w:r>
        <w:rPr>
          <w:color w:val="231F20"/>
          <w:spacing w:val="-7"/>
        </w:rPr>
        <w:t> </w:t>
      </w:r>
      <w:r>
        <w:rPr>
          <w:color w:val="231F20"/>
        </w:rPr>
        <w:t>a</w:t>
      </w:r>
      <w:r>
        <w:rPr>
          <w:color w:val="231F20"/>
          <w:spacing w:val="-7"/>
        </w:rPr>
        <w:t> </w:t>
      </w:r>
      <w:r>
        <w:rPr>
          <w:color w:val="231F20"/>
        </w:rPr>
        <w:t>emplear</w:t>
      </w:r>
      <w:r>
        <w:rPr>
          <w:color w:val="231F20"/>
          <w:spacing w:val="-7"/>
        </w:rPr>
        <w:t> </w:t>
      </w:r>
      <w:r>
        <w:rPr>
          <w:color w:val="231F20"/>
          <w:spacing w:val="-9"/>
        </w:rPr>
        <w:t>y,</w:t>
      </w:r>
      <w:r>
        <w:rPr>
          <w:color w:val="231F20"/>
          <w:spacing w:val="-7"/>
        </w:rPr>
        <w:t> </w:t>
      </w:r>
      <w:r>
        <w:rPr>
          <w:color w:val="231F20"/>
        </w:rPr>
        <w:t>en</w:t>
      </w:r>
      <w:r>
        <w:rPr>
          <w:color w:val="231F20"/>
          <w:spacing w:val="-7"/>
        </w:rPr>
        <w:t> </w:t>
      </w:r>
      <w:r>
        <w:rPr>
          <w:color w:val="231F20"/>
        </w:rPr>
        <w:t>consecuencia,</w:t>
      </w:r>
      <w:r>
        <w:rPr>
          <w:color w:val="231F20"/>
          <w:spacing w:val="-7"/>
        </w:rPr>
        <w:t> </w:t>
      </w:r>
      <w:r>
        <w:rPr>
          <w:color w:val="231F20"/>
        </w:rPr>
        <w:t>la</w:t>
      </w:r>
      <w:r>
        <w:rPr>
          <w:color w:val="231F20"/>
          <w:spacing w:val="-7"/>
        </w:rPr>
        <w:t> </w:t>
      </w:r>
      <w:r>
        <w:rPr>
          <w:color w:val="231F20"/>
        </w:rPr>
        <w:t>táctica</w:t>
      </w:r>
      <w:r>
        <w:rPr>
          <w:color w:val="231F20"/>
          <w:spacing w:val="-7"/>
        </w:rPr>
        <w:t> </w:t>
      </w:r>
      <w:r>
        <w:rPr>
          <w:color w:val="231F20"/>
        </w:rPr>
        <w:t>a</w:t>
      </w:r>
      <w:r>
        <w:rPr>
          <w:color w:val="231F20"/>
          <w:spacing w:val="-7"/>
        </w:rPr>
        <w:t> </w:t>
      </w:r>
      <w:r>
        <w:rPr>
          <w:color w:val="231F20"/>
        </w:rPr>
        <w:t>seguir.</w:t>
      </w:r>
      <w:r>
        <w:rPr>
          <w:color w:val="231F20"/>
          <w:position w:val="8"/>
          <w:sz w:val="14"/>
        </w:rPr>
        <w:t>75 </w:t>
      </w:r>
      <w:r>
        <w:rPr>
          <w:color w:val="231F20"/>
        </w:rPr>
        <w:t>Hacerlo de tal modo es para buscar una explicación de este fenómeno, el acoso,</w:t>
      </w:r>
      <w:r>
        <w:rPr>
          <w:color w:val="231F20"/>
          <w:spacing w:val="-15"/>
        </w:rPr>
        <w:t> </w:t>
      </w:r>
      <w:r>
        <w:rPr>
          <w:color w:val="231F20"/>
        </w:rPr>
        <w:t>por</w:t>
      </w:r>
      <w:r>
        <w:rPr>
          <w:color w:val="231F20"/>
          <w:spacing w:val="-15"/>
        </w:rPr>
        <w:t> </w:t>
      </w:r>
      <w:r>
        <w:rPr>
          <w:color w:val="231F20"/>
        </w:rPr>
        <w:t>sus</w:t>
      </w:r>
      <w:r>
        <w:rPr>
          <w:color w:val="231F20"/>
          <w:spacing w:val="-15"/>
        </w:rPr>
        <w:t> </w:t>
      </w:r>
      <w:r>
        <w:rPr>
          <w:color w:val="231F20"/>
        </w:rPr>
        <w:t>mecanismos</w:t>
      </w:r>
      <w:r>
        <w:rPr>
          <w:color w:val="231F20"/>
          <w:spacing w:val="-15"/>
        </w:rPr>
        <w:t> </w:t>
      </w:r>
      <w:r>
        <w:rPr>
          <w:color w:val="231F20"/>
        </w:rPr>
        <w:t>causales.</w:t>
      </w:r>
    </w:p>
    <w:p>
      <w:pPr>
        <w:pStyle w:val="BodyText"/>
        <w:spacing w:before="3"/>
        <w:rPr>
          <w:sz w:val="25"/>
        </w:rPr>
      </w:pPr>
    </w:p>
    <w:p>
      <w:pPr>
        <w:pStyle w:val="Heading4"/>
        <w:ind w:left="2234" w:right="765"/>
        <w:jc w:val="left"/>
      </w:pPr>
      <w:r>
        <w:rPr/>
        <w:pict>
          <v:shape style="position:absolute;margin-left:101.611298pt;margin-top:18.052025pt;width:82.5pt;height:130.8pt;mso-position-horizontal-relative:page;mso-position-vertical-relative:paragraph;z-index:-120016" type="#_x0000_t202" filled="false" stroked="false">
            <v:textbox inset="0,0,0,0">
              <w:txbxContent>
                <w:p>
                  <w:pPr>
                    <w:spacing w:line="1621" w:lineRule="exact" w:before="0"/>
                    <w:ind w:left="0" w:right="0" w:firstLine="0"/>
                    <w:jc w:val="left"/>
                    <w:rPr>
                      <w:rFonts w:ascii="Calibri"/>
                      <w:sz w:val="154"/>
                    </w:rPr>
                  </w:pPr>
                  <w:r>
                    <w:rPr>
                      <w:rFonts w:ascii="Calibri"/>
                      <w:color w:val="DADBDC"/>
                      <w:spacing w:val="-15"/>
                      <w:w w:val="91"/>
                      <w:sz w:val="154"/>
                    </w:rPr>
                    <w:t>U</w:t>
                  </w:r>
                </w:p>
              </w:txbxContent>
            </v:textbox>
            <w10:wrap type="none"/>
          </v:shape>
        </w:pict>
      </w:r>
      <w:r>
        <w:rPr/>
        <w:pict>
          <v:shape style="position:absolute;margin-left:184.063004pt;margin-top:18.052025pt;width:140pt;height:130.8pt;mso-position-horizontal-relative:page;mso-position-vertical-relative:paragraph;z-index:-119992" type="#_x0000_t202" filled="false" stroked="false">
            <v:textbox inset="0,0,0,0">
              <w:txbxContent>
                <w:p>
                  <w:pPr>
                    <w:spacing w:line="1621" w:lineRule="exact" w:before="0"/>
                    <w:ind w:left="77" w:right="0" w:firstLine="0"/>
                    <w:jc w:val="left"/>
                    <w:rPr>
                      <w:rFonts w:ascii="Calibri"/>
                      <w:sz w:val="154"/>
                    </w:rPr>
                  </w:pPr>
                  <w:r>
                    <w:rPr>
                      <w:rFonts w:ascii="Calibri"/>
                      <w:color w:val="DADBDC"/>
                      <w:w w:val="95"/>
                      <w:sz w:val="154"/>
                    </w:rPr>
                    <w:t>MM</w:t>
                  </w:r>
                </w:p>
              </w:txbxContent>
            </v:textbox>
            <w10:wrap type="none"/>
          </v:shape>
        </w:pict>
      </w:r>
      <w:r>
        <w:rPr/>
        <w:pict>
          <v:shape style="position:absolute;margin-left:301.266571pt;margin-top:18.052025pt;width:100.1pt;height:130.8pt;mso-position-horizontal-relative:page;mso-position-vertical-relative:paragraph;z-index:-119968" type="#_x0000_t202" filled="false" stroked="false">
            <v:textbox inset="0,0,0,0">
              <w:txbxContent>
                <w:p>
                  <w:pPr>
                    <w:spacing w:line="1621" w:lineRule="exact" w:before="0"/>
                    <w:ind w:left="0" w:right="0" w:firstLine="0"/>
                    <w:jc w:val="left"/>
                    <w:rPr>
                      <w:rFonts w:ascii="Calibri"/>
                      <w:sz w:val="154"/>
                    </w:rPr>
                  </w:pPr>
                  <w:r>
                    <w:rPr>
                      <w:rFonts w:ascii="Calibri"/>
                      <w:color w:val="DADBDC"/>
                      <w:spacing w:val="-15"/>
                      <w:w w:val="101"/>
                      <w:sz w:val="154"/>
                    </w:rPr>
                    <w:t>Y</w:t>
                  </w:r>
                </w:p>
              </w:txbxContent>
            </v:textbox>
            <w10:wrap type="none"/>
          </v:shape>
        </w:pict>
      </w:r>
      <w:r>
        <w:rPr>
          <w:color w:val="231F20"/>
          <w:w w:val="85"/>
        </w:rPr>
        <w:t>Tabla 1. Mecanismos de Acoso.</w:t>
      </w:r>
    </w:p>
    <w:p>
      <w:pPr>
        <w:pStyle w:val="BodyText"/>
        <w:spacing w:before="10"/>
        <w:rPr>
          <w:rFonts w:ascii="Trebuchet MS"/>
          <w:sz w:val="11"/>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18"/>
        <w:gridCol w:w="1508"/>
        <w:gridCol w:w="2766"/>
        <w:gridCol w:w="1580"/>
      </w:tblGrid>
      <w:tr>
        <w:trPr>
          <w:trHeight w:val="308" w:hRule="exact"/>
        </w:trPr>
        <w:tc>
          <w:tcPr>
            <w:tcW w:w="1318" w:type="dxa"/>
            <w:tcBorders>
              <w:top w:val="single" w:sz="4" w:space="0" w:color="FFFFFF"/>
              <w:left w:val="single" w:sz="4" w:space="0" w:color="FFFFFF"/>
              <w:right w:val="single" w:sz="4" w:space="0" w:color="FFFFFF"/>
            </w:tcBorders>
            <w:shd w:val="clear" w:color="auto" w:fill="58595B"/>
          </w:tcPr>
          <w:p>
            <w:pPr/>
          </w:p>
        </w:tc>
        <w:tc>
          <w:tcPr>
            <w:tcW w:w="1508" w:type="dxa"/>
            <w:tcBorders>
              <w:top w:val="single" w:sz="4" w:space="0" w:color="FFFFFF"/>
              <w:left w:val="single" w:sz="4" w:space="0" w:color="FFFFFF"/>
              <w:right w:val="single" w:sz="4" w:space="0" w:color="FFFFFF"/>
            </w:tcBorders>
            <w:shd w:val="clear" w:color="auto" w:fill="58595B"/>
          </w:tcPr>
          <w:p>
            <w:pPr/>
          </w:p>
        </w:tc>
        <w:tc>
          <w:tcPr>
            <w:tcW w:w="2766" w:type="dxa"/>
            <w:tcBorders>
              <w:top w:val="single" w:sz="4" w:space="0" w:color="FFFFFF"/>
              <w:left w:val="single" w:sz="4" w:space="0" w:color="FFFFFF"/>
            </w:tcBorders>
            <w:shd w:val="clear" w:color="auto" w:fill="58595B"/>
          </w:tcPr>
          <w:p>
            <w:pPr>
              <w:pStyle w:val="TableParagraph"/>
              <w:spacing w:before="40"/>
              <w:ind w:left="74"/>
              <w:rPr>
                <w:sz w:val="19"/>
              </w:rPr>
            </w:pPr>
            <w:r>
              <w:rPr>
                <w:color w:val="231F20"/>
                <w:sz w:val="19"/>
              </w:rPr>
              <w:t>Estrategia</w:t>
            </w:r>
          </w:p>
        </w:tc>
        <w:tc>
          <w:tcPr>
            <w:tcW w:w="1580" w:type="dxa"/>
            <w:tcBorders>
              <w:top w:val="single" w:sz="4" w:space="0" w:color="FFFFFF"/>
              <w:right w:val="single" w:sz="4" w:space="0" w:color="FFFFFF"/>
            </w:tcBorders>
            <w:shd w:val="clear" w:color="auto" w:fill="58595B"/>
          </w:tcPr>
          <w:p>
            <w:pPr>
              <w:pStyle w:val="TableParagraph"/>
              <w:spacing w:before="40"/>
              <w:ind w:left="113"/>
              <w:rPr>
                <w:sz w:val="19"/>
              </w:rPr>
            </w:pPr>
            <w:r>
              <w:rPr>
                <w:color w:val="231F20"/>
                <w:sz w:val="19"/>
              </w:rPr>
              <w:t>Táctica</w:t>
            </w:r>
          </w:p>
        </w:tc>
      </w:tr>
      <w:tr>
        <w:trPr>
          <w:trHeight w:val="2235" w:hRule="exact"/>
        </w:trPr>
        <w:tc>
          <w:tcPr>
            <w:tcW w:w="1318" w:type="dxa"/>
            <w:shd w:val="clear" w:color="auto" w:fill="DCDDDE"/>
          </w:tcPr>
          <w:p>
            <w:pPr>
              <w:pStyle w:val="TableParagraph"/>
              <w:spacing w:line="44" w:lineRule="exact"/>
              <w:ind w:left="79"/>
              <w:rPr>
                <w:sz w:val="19"/>
              </w:rPr>
            </w:pPr>
            <w:r>
              <w:rPr>
                <w:color w:val="231F20"/>
                <w:sz w:val="19"/>
              </w:rPr>
              <w:t>Mecanismo</w:t>
            </w:r>
          </w:p>
          <w:p>
            <w:pPr>
              <w:pStyle w:val="TableParagraph"/>
              <w:rPr>
                <w:rFonts w:ascii="Trebuchet MS"/>
                <w:sz w:val="18"/>
              </w:rPr>
            </w:pPr>
          </w:p>
          <w:p>
            <w:pPr>
              <w:pStyle w:val="TableParagraph"/>
              <w:rPr>
                <w:rFonts w:ascii="Trebuchet MS"/>
                <w:sz w:val="18"/>
              </w:rPr>
            </w:pPr>
          </w:p>
          <w:p>
            <w:pPr>
              <w:pStyle w:val="TableParagraph"/>
              <w:rPr>
                <w:rFonts w:ascii="Trebuchet MS"/>
                <w:sz w:val="18"/>
              </w:rPr>
            </w:pPr>
          </w:p>
          <w:p>
            <w:pPr>
              <w:pStyle w:val="TableParagraph"/>
              <w:rPr>
                <w:rFonts w:ascii="Trebuchet MS"/>
                <w:sz w:val="18"/>
              </w:rPr>
            </w:pPr>
          </w:p>
          <w:p>
            <w:pPr>
              <w:pStyle w:val="TableParagraph"/>
              <w:spacing w:before="10"/>
              <w:rPr>
                <w:rFonts w:ascii="Trebuchet MS"/>
                <w:sz w:val="14"/>
              </w:rPr>
            </w:pPr>
          </w:p>
          <w:p>
            <w:pPr>
              <w:pStyle w:val="TableParagraph"/>
              <w:spacing w:before="1"/>
              <w:ind w:left="79"/>
              <w:rPr>
                <w:sz w:val="19"/>
              </w:rPr>
            </w:pPr>
            <w:r>
              <w:rPr>
                <w:color w:val="231F20"/>
                <w:sz w:val="19"/>
              </w:rPr>
              <w:t>Sexual</w:t>
            </w:r>
          </w:p>
        </w:tc>
        <w:tc>
          <w:tcPr>
            <w:tcW w:w="1508" w:type="dxa"/>
            <w:shd w:val="clear" w:color="auto" w:fill="DCDDDE"/>
          </w:tcPr>
          <w:p>
            <w:pPr>
              <w:pStyle w:val="TableParagraph"/>
              <w:spacing w:line="1003" w:lineRule="exact"/>
              <w:ind w:left="79" w:right="151"/>
              <w:rPr>
                <w:sz w:val="19"/>
              </w:rPr>
            </w:pPr>
            <w:r>
              <w:rPr>
                <w:color w:val="231F20"/>
                <w:w w:val="98"/>
                <w:sz w:val="19"/>
              </w:rPr>
              <w:t>O</w:t>
            </w:r>
            <w:r>
              <w:rPr>
                <w:color w:val="231F20"/>
                <w:spacing w:val="-2"/>
                <w:w w:val="96"/>
                <w:sz w:val="19"/>
              </w:rPr>
              <w:t>b</w:t>
            </w:r>
            <w:r>
              <w:rPr>
                <w:color w:val="231F20"/>
                <w:w w:val="89"/>
                <w:sz w:val="19"/>
              </w:rPr>
              <w:t>je</w:t>
            </w:r>
            <w:r>
              <w:rPr>
                <w:color w:val="231F20"/>
                <w:w w:val="104"/>
                <w:sz w:val="19"/>
              </w:rPr>
              <w:t>t</w:t>
            </w:r>
            <w:r>
              <w:rPr>
                <w:color w:val="231F20"/>
                <w:spacing w:val="-25"/>
                <w:w w:val="91"/>
                <w:sz w:val="19"/>
              </w:rPr>
              <w:t>i</w:t>
            </w:r>
            <w:r>
              <w:rPr>
                <w:rFonts w:ascii="Calibri"/>
                <w:color w:val="DADBDC"/>
                <w:spacing w:val="-847"/>
                <w:w w:val="91"/>
                <w:position w:val="-90"/>
                <w:sz w:val="154"/>
              </w:rPr>
              <w:t>D</w:t>
            </w:r>
            <w:r>
              <w:rPr>
                <w:color w:val="231F20"/>
                <w:spacing w:val="-2"/>
                <w:w w:val="87"/>
                <w:sz w:val="19"/>
              </w:rPr>
              <w:t>v</w:t>
            </w:r>
            <w:r>
              <w:rPr>
                <w:color w:val="231F20"/>
                <w:w w:val="96"/>
                <w:sz w:val="19"/>
              </w:rPr>
              <w:t>o</w:t>
            </w:r>
          </w:p>
          <w:p>
            <w:pPr>
              <w:pStyle w:val="TableParagraph"/>
              <w:spacing w:line="104" w:lineRule="exact"/>
              <w:ind w:left="79" w:right="151"/>
              <w:rPr>
                <w:sz w:val="19"/>
              </w:rPr>
            </w:pPr>
            <w:r>
              <w:rPr>
                <w:color w:val="231F20"/>
                <w:w w:val="95"/>
                <w:sz w:val="19"/>
              </w:rPr>
              <w:t>Obtener favores</w:t>
            </w:r>
          </w:p>
          <w:p>
            <w:pPr>
              <w:pStyle w:val="TableParagraph"/>
              <w:spacing w:before="21"/>
              <w:ind w:left="79" w:right="151"/>
              <w:rPr>
                <w:sz w:val="19"/>
              </w:rPr>
            </w:pPr>
            <w:r>
              <w:rPr>
                <w:color w:val="231F20"/>
                <w:sz w:val="19"/>
              </w:rPr>
              <w:t>sexuales</w:t>
            </w:r>
          </w:p>
        </w:tc>
        <w:tc>
          <w:tcPr>
            <w:tcW w:w="2766" w:type="dxa"/>
            <w:shd w:val="clear" w:color="auto" w:fill="DCDDDE"/>
          </w:tcPr>
          <w:p>
            <w:pPr>
              <w:pStyle w:val="TableParagraph"/>
              <w:spacing w:line="264" w:lineRule="auto" w:before="49"/>
              <w:ind w:left="79" w:right="193"/>
              <w:rPr>
                <w:sz w:val="19"/>
              </w:rPr>
            </w:pPr>
            <w:r>
              <w:rPr>
                <w:color w:val="231F20"/>
                <w:w w:val="95"/>
                <w:sz w:val="19"/>
              </w:rPr>
              <w:t>Asediar “reiteradamente a</w:t>
            </w:r>
            <w:r>
              <w:rPr>
                <w:color w:val="231F20"/>
                <w:spacing w:val="-17"/>
                <w:w w:val="95"/>
                <w:sz w:val="19"/>
              </w:rPr>
              <w:t> </w:t>
            </w:r>
            <w:r>
              <w:rPr>
                <w:color w:val="231F20"/>
                <w:w w:val="95"/>
                <w:sz w:val="19"/>
              </w:rPr>
              <w:t>persona </w:t>
            </w:r>
            <w:r>
              <w:rPr>
                <w:color w:val="231F20"/>
                <w:sz w:val="19"/>
              </w:rPr>
              <w:t>de cualquier sexo, valiéndose de su</w:t>
            </w:r>
            <w:r>
              <w:rPr>
                <w:color w:val="231F20"/>
                <w:spacing w:val="-31"/>
                <w:sz w:val="19"/>
              </w:rPr>
              <w:t> </w:t>
            </w:r>
            <w:r>
              <w:rPr>
                <w:color w:val="231F20"/>
                <w:sz w:val="19"/>
              </w:rPr>
              <w:t>posición</w:t>
            </w:r>
            <w:r>
              <w:rPr>
                <w:color w:val="231F20"/>
                <w:spacing w:val="-31"/>
                <w:sz w:val="19"/>
              </w:rPr>
              <w:t> </w:t>
            </w:r>
            <w:r>
              <w:rPr>
                <w:color w:val="231F20"/>
                <w:sz w:val="19"/>
              </w:rPr>
              <w:t>jerárquica</w:t>
            </w:r>
            <w:r>
              <w:rPr>
                <w:color w:val="231F20"/>
                <w:spacing w:val="-31"/>
                <w:sz w:val="19"/>
              </w:rPr>
              <w:t> </w:t>
            </w:r>
            <w:r>
              <w:rPr>
                <w:color w:val="231F20"/>
                <w:sz w:val="19"/>
              </w:rPr>
              <w:t>derivada</w:t>
            </w:r>
            <w:r>
              <w:rPr>
                <w:color w:val="231F20"/>
                <w:spacing w:val="-31"/>
                <w:sz w:val="19"/>
              </w:rPr>
              <w:t> </w:t>
            </w:r>
            <w:r>
              <w:rPr>
                <w:color w:val="231F20"/>
                <w:sz w:val="19"/>
              </w:rPr>
              <w:t>de </w:t>
            </w:r>
            <w:r>
              <w:rPr>
                <w:color w:val="231F20"/>
                <w:w w:val="95"/>
                <w:sz w:val="19"/>
              </w:rPr>
              <w:t>sus relaciones laborales, docentes, </w:t>
            </w:r>
            <w:r>
              <w:rPr>
                <w:color w:val="231F20"/>
                <w:sz w:val="19"/>
              </w:rPr>
              <w:t>domésticas</w:t>
            </w:r>
            <w:r>
              <w:rPr>
                <w:color w:val="231F20"/>
                <w:spacing w:val="-22"/>
                <w:sz w:val="19"/>
              </w:rPr>
              <w:t> </w:t>
            </w:r>
            <w:r>
              <w:rPr>
                <w:color w:val="231F20"/>
                <w:sz w:val="19"/>
              </w:rPr>
              <w:t>o</w:t>
            </w:r>
            <w:r>
              <w:rPr>
                <w:color w:val="231F20"/>
                <w:spacing w:val="-22"/>
                <w:sz w:val="19"/>
              </w:rPr>
              <w:t> </w:t>
            </w:r>
            <w:r>
              <w:rPr>
                <w:color w:val="231F20"/>
                <w:sz w:val="19"/>
              </w:rPr>
              <w:t>cualquiera</w:t>
            </w:r>
            <w:r>
              <w:rPr>
                <w:color w:val="231F20"/>
                <w:spacing w:val="-22"/>
                <w:sz w:val="19"/>
              </w:rPr>
              <w:t> </w:t>
            </w:r>
            <w:r>
              <w:rPr>
                <w:color w:val="231F20"/>
                <w:sz w:val="19"/>
              </w:rPr>
              <w:t>otra</w:t>
            </w:r>
            <w:r>
              <w:rPr>
                <w:color w:val="231F20"/>
                <w:spacing w:val="-22"/>
                <w:sz w:val="19"/>
              </w:rPr>
              <w:t> </w:t>
            </w:r>
            <w:r>
              <w:rPr>
                <w:color w:val="231F20"/>
                <w:sz w:val="19"/>
              </w:rPr>
              <w:t>que </w:t>
            </w:r>
            <w:r>
              <w:rPr>
                <w:color w:val="231F20"/>
                <w:w w:val="95"/>
                <w:sz w:val="19"/>
              </w:rPr>
              <w:t>implique </w:t>
            </w:r>
            <w:r>
              <w:rPr>
                <w:color w:val="231F20"/>
                <w:spacing w:val="-4"/>
                <w:w w:val="95"/>
                <w:sz w:val="19"/>
              </w:rPr>
              <w:t>subordinación”. </w:t>
            </w:r>
            <w:r>
              <w:rPr>
                <w:color w:val="231F20"/>
                <w:w w:val="95"/>
                <w:sz w:val="19"/>
              </w:rPr>
              <w:t>(Código Penal</w:t>
            </w:r>
            <w:r>
              <w:rPr>
                <w:color w:val="231F20"/>
                <w:spacing w:val="-18"/>
                <w:w w:val="95"/>
                <w:sz w:val="19"/>
              </w:rPr>
              <w:t> </w:t>
            </w:r>
            <w:r>
              <w:rPr>
                <w:color w:val="231F20"/>
                <w:w w:val="95"/>
                <w:sz w:val="19"/>
              </w:rPr>
              <w:t>Federal</w:t>
            </w:r>
            <w:r>
              <w:rPr>
                <w:color w:val="231F20"/>
                <w:spacing w:val="-18"/>
                <w:w w:val="95"/>
                <w:sz w:val="19"/>
              </w:rPr>
              <w:t> </w:t>
            </w:r>
            <w:r>
              <w:rPr>
                <w:color w:val="231F20"/>
                <w:w w:val="95"/>
                <w:sz w:val="19"/>
              </w:rPr>
              <w:t>Mexicano,</w:t>
            </w:r>
            <w:r>
              <w:rPr>
                <w:color w:val="231F20"/>
                <w:spacing w:val="-18"/>
                <w:w w:val="95"/>
                <w:sz w:val="19"/>
              </w:rPr>
              <w:t> </w:t>
            </w:r>
            <w:r>
              <w:rPr>
                <w:color w:val="231F20"/>
                <w:w w:val="95"/>
                <w:sz w:val="19"/>
              </w:rPr>
              <w:t>Título</w:t>
            </w:r>
          </w:p>
          <w:p>
            <w:pPr>
              <w:pStyle w:val="TableParagraph"/>
              <w:spacing w:line="264" w:lineRule="auto"/>
              <w:ind w:left="79" w:right="94"/>
              <w:rPr>
                <w:sz w:val="19"/>
              </w:rPr>
            </w:pPr>
            <w:r>
              <w:rPr>
                <w:color w:val="231F20"/>
                <w:w w:val="95"/>
                <w:sz w:val="19"/>
              </w:rPr>
              <w:t>Decimoquinto, Capítulo 1, Artículo </w:t>
            </w:r>
            <w:r>
              <w:rPr>
                <w:color w:val="231F20"/>
                <w:w w:val="90"/>
                <w:sz w:val="19"/>
              </w:rPr>
              <w:t>259 Bis).</w:t>
            </w:r>
          </w:p>
        </w:tc>
        <w:tc>
          <w:tcPr>
            <w:tcW w:w="1580" w:type="dxa"/>
            <w:shd w:val="clear" w:color="auto" w:fill="DCDDDE"/>
          </w:tcPr>
          <w:p>
            <w:pPr>
              <w:pStyle w:val="TableParagraph"/>
              <w:rPr>
                <w:rFonts w:ascii="Trebuchet MS"/>
                <w:sz w:val="18"/>
              </w:rPr>
            </w:pPr>
          </w:p>
          <w:p>
            <w:pPr>
              <w:pStyle w:val="TableParagraph"/>
              <w:rPr>
                <w:rFonts w:ascii="Trebuchet MS"/>
                <w:sz w:val="18"/>
              </w:rPr>
            </w:pPr>
          </w:p>
          <w:p>
            <w:pPr>
              <w:pStyle w:val="TableParagraph"/>
              <w:spacing w:line="264" w:lineRule="auto" w:before="111"/>
              <w:ind w:left="113" w:right="74"/>
              <w:rPr>
                <w:sz w:val="19"/>
              </w:rPr>
            </w:pPr>
            <w:r>
              <w:rPr>
                <w:color w:val="231F20"/>
                <w:sz w:val="19"/>
              </w:rPr>
              <w:t>El control, la humillación, la degradación e intimidación de la víctima.</w:t>
            </w:r>
          </w:p>
        </w:tc>
      </w:tr>
      <w:tr>
        <w:trPr>
          <w:trHeight w:val="1995" w:hRule="exact"/>
        </w:trPr>
        <w:tc>
          <w:tcPr>
            <w:tcW w:w="1318" w:type="dxa"/>
            <w:shd w:val="clear" w:color="auto" w:fill="E6E7E8"/>
          </w:tcPr>
          <w:p>
            <w:pPr>
              <w:pStyle w:val="TableParagraph"/>
              <w:rPr>
                <w:rFonts w:ascii="Trebuchet MS"/>
                <w:sz w:val="18"/>
              </w:rPr>
            </w:pPr>
          </w:p>
          <w:p>
            <w:pPr>
              <w:pStyle w:val="TableParagraph"/>
              <w:rPr>
                <w:rFonts w:ascii="Trebuchet MS"/>
                <w:sz w:val="18"/>
              </w:rPr>
            </w:pPr>
          </w:p>
          <w:p>
            <w:pPr>
              <w:pStyle w:val="TableParagraph"/>
              <w:rPr>
                <w:rFonts w:ascii="Trebuchet MS"/>
                <w:sz w:val="18"/>
              </w:rPr>
            </w:pPr>
          </w:p>
          <w:p>
            <w:pPr>
              <w:pStyle w:val="TableParagraph"/>
              <w:spacing w:before="6"/>
              <w:rPr>
                <w:rFonts w:ascii="Trebuchet MS"/>
                <w:sz w:val="22"/>
              </w:rPr>
            </w:pPr>
          </w:p>
          <w:p>
            <w:pPr>
              <w:pStyle w:val="TableParagraph"/>
              <w:spacing w:before="1"/>
              <w:ind w:left="79"/>
              <w:rPr>
                <w:sz w:val="19"/>
              </w:rPr>
            </w:pPr>
            <w:r>
              <w:rPr>
                <w:color w:val="231F20"/>
                <w:sz w:val="19"/>
              </w:rPr>
              <w:t>Intelectual</w:t>
            </w:r>
          </w:p>
        </w:tc>
        <w:tc>
          <w:tcPr>
            <w:tcW w:w="1508" w:type="dxa"/>
            <w:shd w:val="clear" w:color="auto" w:fill="E6E7E8"/>
          </w:tcPr>
          <w:p>
            <w:pPr>
              <w:pStyle w:val="TableParagraph"/>
              <w:spacing w:before="6"/>
              <w:rPr>
                <w:rFonts w:ascii="Trebuchet MS"/>
                <w:sz w:val="14"/>
              </w:rPr>
            </w:pPr>
          </w:p>
          <w:p>
            <w:pPr>
              <w:pStyle w:val="TableParagraph"/>
              <w:spacing w:line="264" w:lineRule="auto" w:before="1"/>
              <w:ind w:left="79" w:right="151"/>
              <w:rPr>
                <w:sz w:val="19"/>
              </w:rPr>
            </w:pPr>
            <w:r>
              <w:rPr>
                <w:color w:val="231F20"/>
                <w:sz w:val="19"/>
              </w:rPr>
              <w:t>Persigue la afectación directa de “las </w:t>
            </w:r>
            <w:r>
              <w:rPr>
                <w:color w:val="231F20"/>
                <w:w w:val="95"/>
                <w:sz w:val="19"/>
              </w:rPr>
              <w:t>competencias del</w:t>
            </w:r>
          </w:p>
          <w:p>
            <w:pPr>
              <w:pStyle w:val="TableParagraph"/>
              <w:spacing w:line="264" w:lineRule="auto"/>
              <w:ind w:left="79" w:right="5"/>
              <w:rPr>
                <w:sz w:val="19"/>
              </w:rPr>
            </w:pPr>
            <w:r>
              <w:rPr>
                <w:color w:val="231F20"/>
                <w:w w:val="95"/>
                <w:sz w:val="19"/>
              </w:rPr>
              <w:t>capital intelectual”. </w:t>
            </w:r>
            <w:r>
              <w:rPr>
                <w:color w:val="231F20"/>
                <w:sz w:val="19"/>
              </w:rPr>
              <w:t>(Videma y Porto, 2002).</w:t>
            </w:r>
          </w:p>
        </w:tc>
        <w:tc>
          <w:tcPr>
            <w:tcW w:w="2766" w:type="dxa"/>
            <w:shd w:val="clear" w:color="auto" w:fill="E6E7E8"/>
          </w:tcPr>
          <w:p>
            <w:pPr>
              <w:pStyle w:val="TableParagraph"/>
              <w:rPr>
                <w:rFonts w:ascii="Trebuchet MS"/>
                <w:sz w:val="18"/>
              </w:rPr>
            </w:pPr>
          </w:p>
          <w:p>
            <w:pPr>
              <w:pStyle w:val="TableParagraph"/>
              <w:rPr>
                <w:rFonts w:ascii="Trebuchet MS"/>
                <w:sz w:val="18"/>
              </w:rPr>
            </w:pPr>
          </w:p>
          <w:p>
            <w:pPr>
              <w:pStyle w:val="TableParagraph"/>
              <w:rPr>
                <w:rFonts w:ascii="Trebuchet MS"/>
                <w:sz w:val="18"/>
              </w:rPr>
            </w:pPr>
          </w:p>
          <w:p>
            <w:pPr>
              <w:pStyle w:val="TableParagraph"/>
              <w:spacing w:line="264" w:lineRule="auto" w:before="142"/>
              <w:ind w:left="79" w:right="391"/>
              <w:rPr>
                <w:sz w:val="19"/>
              </w:rPr>
            </w:pPr>
            <w:r>
              <w:rPr>
                <w:color w:val="231F20"/>
                <w:sz w:val="19"/>
              </w:rPr>
              <w:t>Hacer que se pierda el valor </w:t>
            </w:r>
            <w:r>
              <w:rPr>
                <w:color w:val="231F20"/>
                <w:w w:val="95"/>
                <w:sz w:val="19"/>
              </w:rPr>
              <w:t>reversible del activo intangible.</w:t>
            </w:r>
          </w:p>
        </w:tc>
        <w:tc>
          <w:tcPr>
            <w:tcW w:w="1580" w:type="dxa"/>
            <w:shd w:val="clear" w:color="auto" w:fill="E6E7E8"/>
          </w:tcPr>
          <w:p>
            <w:pPr>
              <w:pStyle w:val="TableParagraph"/>
              <w:rPr>
                <w:rFonts w:ascii="Trebuchet MS"/>
                <w:sz w:val="18"/>
              </w:rPr>
            </w:pPr>
          </w:p>
          <w:p>
            <w:pPr>
              <w:pStyle w:val="TableParagraph"/>
              <w:spacing w:before="3"/>
              <w:rPr>
                <w:rFonts w:ascii="Trebuchet MS"/>
                <w:sz w:val="17"/>
              </w:rPr>
            </w:pPr>
          </w:p>
          <w:p>
            <w:pPr>
              <w:pStyle w:val="TableParagraph"/>
              <w:spacing w:line="264" w:lineRule="auto"/>
              <w:ind w:left="113" w:right="21"/>
              <w:rPr>
                <w:sz w:val="19"/>
              </w:rPr>
            </w:pPr>
            <w:r>
              <w:rPr>
                <w:color w:val="231F20"/>
                <w:sz w:val="19"/>
              </w:rPr>
              <w:t>Crear un entorno intimidatorio, hostil o humillante para la persona </w:t>
            </w:r>
            <w:r>
              <w:rPr>
                <w:color w:val="231F20"/>
                <w:w w:val="95"/>
                <w:sz w:val="19"/>
              </w:rPr>
              <w:t>objeto del acoso</w:t>
            </w:r>
          </w:p>
        </w:tc>
      </w:tr>
    </w:tbl>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9"/>
        <w:rPr>
          <w:rFonts w:ascii="Trebuchet MS"/>
          <w:sz w:val="22"/>
        </w:rPr>
      </w:pPr>
    </w:p>
    <w:p>
      <w:pPr>
        <w:pStyle w:val="ListParagraph"/>
        <w:numPr>
          <w:ilvl w:val="0"/>
          <w:numId w:val="21"/>
        </w:numPr>
        <w:tabs>
          <w:tab w:pos="451" w:val="left" w:leader="none"/>
        </w:tabs>
        <w:spacing w:line="240" w:lineRule="auto" w:before="63" w:after="0"/>
        <w:ind w:left="450" w:right="1414" w:hanging="340"/>
        <w:jc w:val="both"/>
        <w:rPr>
          <w:sz w:val="19"/>
        </w:rPr>
      </w:pPr>
      <w:r>
        <w:rPr>
          <w:color w:val="231F20"/>
          <w:sz w:val="19"/>
        </w:rPr>
        <w:t>Las</w:t>
      </w:r>
      <w:r>
        <w:rPr>
          <w:color w:val="231F20"/>
          <w:spacing w:val="-7"/>
          <w:sz w:val="19"/>
        </w:rPr>
        <w:t> </w:t>
      </w:r>
      <w:r>
        <w:rPr>
          <w:color w:val="231F20"/>
          <w:sz w:val="19"/>
        </w:rPr>
        <w:t>estrategias</w:t>
      </w:r>
      <w:r>
        <w:rPr>
          <w:color w:val="231F20"/>
          <w:spacing w:val="-7"/>
          <w:sz w:val="19"/>
        </w:rPr>
        <w:t> </w:t>
      </w:r>
      <w:r>
        <w:rPr>
          <w:color w:val="231F20"/>
          <w:sz w:val="19"/>
        </w:rPr>
        <w:t>están</w:t>
      </w:r>
      <w:r>
        <w:rPr>
          <w:color w:val="231F20"/>
          <w:spacing w:val="-7"/>
          <w:sz w:val="19"/>
        </w:rPr>
        <w:t> </w:t>
      </w:r>
      <w:r>
        <w:rPr>
          <w:color w:val="231F20"/>
          <w:sz w:val="19"/>
        </w:rPr>
        <w:t>referidas</w:t>
      </w:r>
      <w:r>
        <w:rPr>
          <w:color w:val="231F20"/>
          <w:spacing w:val="-7"/>
          <w:sz w:val="19"/>
        </w:rPr>
        <w:t> </w:t>
      </w:r>
      <w:r>
        <w:rPr>
          <w:color w:val="231F20"/>
          <w:sz w:val="19"/>
        </w:rPr>
        <w:t>a</w:t>
      </w:r>
      <w:r>
        <w:rPr>
          <w:color w:val="231F20"/>
          <w:spacing w:val="-7"/>
          <w:sz w:val="19"/>
        </w:rPr>
        <w:t> </w:t>
      </w:r>
      <w:r>
        <w:rPr>
          <w:color w:val="231F20"/>
          <w:sz w:val="19"/>
        </w:rPr>
        <w:t>qué</w:t>
      </w:r>
      <w:r>
        <w:rPr>
          <w:color w:val="231F20"/>
          <w:spacing w:val="-7"/>
          <w:sz w:val="19"/>
        </w:rPr>
        <w:t> </w:t>
      </w:r>
      <w:r>
        <w:rPr>
          <w:color w:val="231F20"/>
          <w:sz w:val="19"/>
        </w:rPr>
        <w:t>medios</w:t>
      </w:r>
      <w:r>
        <w:rPr>
          <w:color w:val="231F20"/>
          <w:spacing w:val="-7"/>
          <w:sz w:val="19"/>
        </w:rPr>
        <w:t> </w:t>
      </w:r>
      <w:r>
        <w:rPr>
          <w:color w:val="231F20"/>
          <w:sz w:val="19"/>
        </w:rPr>
        <w:t>emplea</w:t>
      </w:r>
      <w:r>
        <w:rPr>
          <w:color w:val="231F20"/>
          <w:spacing w:val="-7"/>
          <w:sz w:val="19"/>
        </w:rPr>
        <w:t> </w:t>
      </w:r>
      <w:r>
        <w:rPr>
          <w:color w:val="231F20"/>
          <w:sz w:val="19"/>
        </w:rPr>
        <w:t>el</w:t>
      </w:r>
      <w:r>
        <w:rPr>
          <w:color w:val="231F20"/>
          <w:spacing w:val="-7"/>
          <w:sz w:val="19"/>
        </w:rPr>
        <w:t> </w:t>
      </w:r>
      <w:r>
        <w:rPr>
          <w:color w:val="231F20"/>
          <w:sz w:val="19"/>
        </w:rPr>
        <w:t>acosador</w:t>
      </w:r>
      <w:r>
        <w:rPr>
          <w:color w:val="231F20"/>
          <w:spacing w:val="-7"/>
          <w:sz w:val="19"/>
        </w:rPr>
        <w:t> </w:t>
      </w:r>
      <w:r>
        <w:rPr>
          <w:color w:val="231F20"/>
          <w:sz w:val="19"/>
        </w:rPr>
        <w:t>para</w:t>
      </w:r>
      <w:r>
        <w:rPr>
          <w:color w:val="231F20"/>
          <w:spacing w:val="-7"/>
          <w:sz w:val="19"/>
        </w:rPr>
        <w:t> </w:t>
      </w:r>
      <w:r>
        <w:rPr>
          <w:color w:val="231F20"/>
          <w:sz w:val="19"/>
        </w:rPr>
        <w:t>lograr</w:t>
      </w:r>
      <w:r>
        <w:rPr>
          <w:color w:val="231F20"/>
          <w:spacing w:val="-7"/>
          <w:sz w:val="19"/>
        </w:rPr>
        <w:t> </w:t>
      </w:r>
      <w:r>
        <w:rPr>
          <w:color w:val="231F20"/>
          <w:sz w:val="19"/>
        </w:rPr>
        <w:t>su</w:t>
      </w:r>
      <w:r>
        <w:rPr>
          <w:color w:val="231F20"/>
          <w:spacing w:val="-7"/>
          <w:sz w:val="19"/>
        </w:rPr>
        <w:t> </w:t>
      </w:r>
      <w:r>
        <w:rPr>
          <w:color w:val="231F20"/>
          <w:sz w:val="19"/>
        </w:rPr>
        <w:t>objetivo</w:t>
      </w:r>
      <w:r>
        <w:rPr>
          <w:color w:val="231F20"/>
          <w:spacing w:val="-7"/>
          <w:sz w:val="19"/>
        </w:rPr>
        <w:t> </w:t>
      </w:r>
      <w:r>
        <w:rPr>
          <w:color w:val="231F20"/>
          <w:sz w:val="19"/>
        </w:rPr>
        <w:t>en el mediano y largo alcance; y las tácticas al cómo emplea los recursos de que dispone el victimario en el corto y mediano</w:t>
      </w:r>
      <w:r>
        <w:rPr>
          <w:color w:val="231F20"/>
          <w:spacing w:val="-33"/>
          <w:sz w:val="19"/>
        </w:rPr>
        <w:t> </w:t>
      </w:r>
      <w:r>
        <w:rPr>
          <w:color w:val="231F20"/>
          <w:sz w:val="19"/>
        </w:rPr>
        <w:t>plazo.</w:t>
      </w:r>
    </w:p>
    <w:p>
      <w:pPr>
        <w:spacing w:after="0" w:line="240" w:lineRule="auto"/>
        <w:jc w:val="both"/>
        <w:rPr>
          <w:sz w:val="19"/>
        </w:rPr>
        <w:sectPr>
          <w:footerReference w:type="even" r:id="rId215"/>
          <w:footerReference w:type="default" r:id="rId216"/>
          <w:pgSz w:w="9360" w:h="12480"/>
          <w:pgMar w:footer="886" w:header="486" w:top="880" w:bottom="1080" w:left="740" w:right="0"/>
        </w:sectPr>
      </w:pPr>
    </w:p>
    <w:p>
      <w:pPr>
        <w:pStyle w:val="BodyText"/>
        <w:rPr>
          <w:sz w:val="20"/>
        </w:rPr>
      </w:pPr>
      <w:r>
        <w:rPr/>
        <w:pict>
          <v:shape style="position:absolute;margin-left:129.957794pt;margin-top:179.692017pt;width:82.5pt;height:219.45pt;mso-position-horizontal-relative:page;mso-position-vertical-relative:page;z-index:-119944" type="#_x0000_t202" filled="false" stroked="false">
            <v:textbox inset="0,0,0,0">
              <w:txbxContent>
                <w:p>
                  <w:pPr>
                    <w:spacing w:before="933"/>
                    <w:ind w:left="0" w:right="0" w:firstLine="0"/>
                    <w:jc w:val="left"/>
                    <w:rPr>
                      <w:rFonts w:ascii="Calibri"/>
                      <w:sz w:val="154"/>
                    </w:rPr>
                  </w:pPr>
                  <w:r>
                    <w:rPr>
                      <w:rFonts w:ascii="Calibri"/>
                      <w:color w:val="DADBDC"/>
                      <w:spacing w:val="-15"/>
                      <w:w w:val="91"/>
                      <w:sz w:val="154"/>
                    </w:rPr>
                    <w:t>U</w:t>
                  </w:r>
                </w:p>
              </w:txbxContent>
            </v:textbox>
            <w10:wrap type="none"/>
          </v:shape>
        </w:pict>
      </w:r>
      <w:r>
        <w:rPr/>
        <w:pict>
          <v:shape style="position:absolute;margin-left:212.410004pt;margin-top:179.692017pt;width:140pt;height:219.45pt;mso-position-horizontal-relative:page;mso-position-vertical-relative:page;z-index:-119920" type="#_x0000_t202" filled="false" stroked="false">
            <v:textbox inset="0,0,0,0">
              <w:txbxContent>
                <w:p>
                  <w:pPr>
                    <w:spacing w:before="933"/>
                    <w:ind w:left="77" w:right="0" w:firstLine="0"/>
                    <w:jc w:val="left"/>
                    <w:rPr>
                      <w:rFonts w:ascii="Calibri"/>
                      <w:sz w:val="154"/>
                    </w:rPr>
                  </w:pPr>
                  <w:r>
                    <w:rPr>
                      <w:rFonts w:ascii="Calibri"/>
                      <w:color w:val="DADBDC"/>
                      <w:w w:val="95"/>
                      <w:sz w:val="154"/>
                    </w:rPr>
                    <w:t>MM</w:t>
                  </w:r>
                </w:p>
              </w:txbxContent>
            </v:textbox>
            <w10:wrap type="none"/>
          </v:shape>
        </w:pict>
      </w:r>
      <w:r>
        <w:rPr/>
        <w:pict>
          <v:shape style="position:absolute;margin-left:329.613098pt;margin-top:179.692017pt;width:100.1pt;height:219.45pt;mso-position-horizontal-relative:page;mso-position-vertical-relative:page;z-index:-119896" type="#_x0000_t202" filled="false" stroked="false">
            <v:textbox inset="0,0,0,0">
              <w:txbxContent>
                <w:p>
                  <w:pPr>
                    <w:spacing w:before="933"/>
                    <w:ind w:left="0" w:right="0" w:firstLine="0"/>
                    <w:jc w:val="left"/>
                    <w:rPr>
                      <w:rFonts w:ascii="Calibri"/>
                      <w:sz w:val="154"/>
                    </w:rPr>
                  </w:pPr>
                  <w:r>
                    <w:rPr>
                      <w:rFonts w:ascii="Calibri"/>
                      <w:color w:val="DADBDC"/>
                      <w:spacing w:val="-15"/>
                      <w:w w:val="101"/>
                      <w:sz w:val="154"/>
                    </w:rPr>
                    <w:t>Y</w:t>
                  </w:r>
                </w:p>
              </w:txbxContent>
            </v:textbox>
            <w10:wrap type="none"/>
          </v:shape>
        </w:pict>
      </w:r>
    </w:p>
    <w:p>
      <w:pPr>
        <w:pStyle w:val="BodyText"/>
        <w:spacing w:before="5" w:after="1"/>
        <w:rPr>
          <w:sz w:val="20"/>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89"/>
        <w:gridCol w:w="1622"/>
        <w:gridCol w:w="2806"/>
        <w:gridCol w:w="1554"/>
      </w:tblGrid>
      <w:tr>
        <w:trPr>
          <w:trHeight w:val="2228" w:hRule="exact"/>
        </w:trPr>
        <w:tc>
          <w:tcPr>
            <w:tcW w:w="1189" w:type="dxa"/>
            <w:tcBorders>
              <w:bottom w:val="single" w:sz="4" w:space="0" w:color="FFFFFF"/>
            </w:tcBorders>
            <w:shd w:val="clear" w:color="auto" w:fill="DCDDDE"/>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15"/>
              </w:rPr>
            </w:pPr>
          </w:p>
          <w:p>
            <w:pPr>
              <w:pStyle w:val="TableParagraph"/>
              <w:ind w:left="79" w:right="197"/>
              <w:rPr>
                <w:sz w:val="19"/>
              </w:rPr>
            </w:pPr>
            <w:r>
              <w:rPr>
                <w:color w:val="231F20"/>
                <w:sz w:val="19"/>
              </w:rPr>
              <w:t>Moral</w:t>
            </w:r>
          </w:p>
        </w:tc>
        <w:tc>
          <w:tcPr>
            <w:tcW w:w="1622" w:type="dxa"/>
            <w:tcBorders>
              <w:bottom w:val="single" w:sz="4" w:space="0" w:color="FFFFFF"/>
            </w:tcBorders>
            <w:shd w:val="clear" w:color="auto" w:fill="DCDDDE"/>
          </w:tcPr>
          <w:p>
            <w:pPr>
              <w:pStyle w:val="TableParagraph"/>
              <w:spacing w:line="264" w:lineRule="auto" w:before="45"/>
              <w:ind w:left="208" w:right="226"/>
              <w:rPr>
                <w:sz w:val="19"/>
              </w:rPr>
            </w:pPr>
            <w:r>
              <w:rPr>
                <w:color w:val="231F20"/>
                <w:sz w:val="19"/>
              </w:rPr>
              <w:t>Atentar contra </w:t>
            </w:r>
            <w:r>
              <w:rPr>
                <w:color w:val="231F20"/>
                <w:w w:val="95"/>
                <w:sz w:val="19"/>
              </w:rPr>
              <w:t>la personalidad, </w:t>
            </w:r>
            <w:r>
              <w:rPr>
                <w:color w:val="231F20"/>
                <w:sz w:val="19"/>
              </w:rPr>
              <w:t>dignidad, </w:t>
            </w:r>
            <w:r>
              <w:rPr>
                <w:color w:val="231F20"/>
                <w:w w:val="95"/>
                <w:sz w:val="19"/>
              </w:rPr>
              <w:t>integridad física </w:t>
            </w:r>
            <w:r>
              <w:rPr>
                <w:color w:val="231F20"/>
                <w:sz w:val="19"/>
              </w:rPr>
              <w:t>o psíquica de </w:t>
            </w:r>
            <w:r>
              <w:rPr>
                <w:color w:val="231F20"/>
                <w:w w:val="95"/>
                <w:sz w:val="19"/>
              </w:rPr>
              <w:t>una persona.</w:t>
            </w:r>
          </w:p>
          <w:p>
            <w:pPr>
              <w:pStyle w:val="TableParagraph"/>
              <w:spacing w:line="264" w:lineRule="auto"/>
              <w:ind w:left="208" w:right="125"/>
              <w:rPr>
                <w:sz w:val="19"/>
              </w:rPr>
            </w:pPr>
            <w:r>
              <w:rPr>
                <w:color w:val="231F20"/>
                <w:w w:val="95"/>
                <w:sz w:val="19"/>
              </w:rPr>
              <w:t>(Hirigoyen citada </w:t>
            </w:r>
            <w:r>
              <w:rPr>
                <w:color w:val="231F20"/>
                <w:sz w:val="19"/>
              </w:rPr>
              <w:t>por Arciniega, 2009)</w:t>
            </w:r>
          </w:p>
        </w:tc>
        <w:tc>
          <w:tcPr>
            <w:tcW w:w="2806" w:type="dxa"/>
            <w:tcBorders>
              <w:bottom w:val="single" w:sz="4" w:space="0" w:color="FFFFFF"/>
            </w:tcBorders>
            <w:shd w:val="clear" w:color="auto" w:fill="DCDDDE"/>
          </w:tcPr>
          <w:p>
            <w:pPr>
              <w:pStyle w:val="TableParagraph"/>
              <w:rPr>
                <w:sz w:val="18"/>
              </w:rPr>
            </w:pPr>
          </w:p>
          <w:p>
            <w:pPr>
              <w:pStyle w:val="TableParagraph"/>
              <w:rPr>
                <w:sz w:val="18"/>
              </w:rPr>
            </w:pPr>
          </w:p>
          <w:p>
            <w:pPr>
              <w:pStyle w:val="TableParagraph"/>
              <w:spacing w:before="1"/>
              <w:rPr>
                <w:sz w:val="20"/>
              </w:rPr>
            </w:pPr>
          </w:p>
          <w:p>
            <w:pPr>
              <w:pStyle w:val="TableParagraph"/>
              <w:spacing w:line="264" w:lineRule="auto" w:before="1"/>
              <w:ind w:left="94" w:right="213"/>
              <w:jc w:val="both"/>
              <w:rPr>
                <w:sz w:val="19"/>
              </w:rPr>
            </w:pPr>
            <w:r>
              <w:rPr>
                <w:color w:val="231F20"/>
                <w:w w:val="95"/>
                <w:sz w:val="19"/>
              </w:rPr>
              <w:t>Las estrategias son </w:t>
            </w:r>
            <w:r>
              <w:rPr>
                <w:color w:val="231F20"/>
                <w:spacing w:val="-2"/>
                <w:w w:val="95"/>
                <w:sz w:val="19"/>
              </w:rPr>
              <w:t>muy </w:t>
            </w:r>
            <w:r>
              <w:rPr>
                <w:color w:val="231F20"/>
                <w:w w:val="95"/>
                <w:sz w:val="19"/>
              </w:rPr>
              <w:t>generales, </w:t>
            </w:r>
            <w:r>
              <w:rPr>
                <w:color w:val="231F20"/>
                <w:sz w:val="19"/>
              </w:rPr>
              <w:t>como</w:t>
            </w:r>
            <w:r>
              <w:rPr>
                <w:color w:val="231F20"/>
                <w:spacing w:val="-24"/>
                <w:sz w:val="19"/>
              </w:rPr>
              <w:t> </w:t>
            </w:r>
            <w:r>
              <w:rPr>
                <w:color w:val="231F20"/>
                <w:sz w:val="19"/>
              </w:rPr>
              <w:t>se</w:t>
            </w:r>
            <w:r>
              <w:rPr>
                <w:color w:val="231F20"/>
                <w:spacing w:val="-24"/>
                <w:sz w:val="19"/>
              </w:rPr>
              <w:t> </w:t>
            </w:r>
            <w:r>
              <w:rPr>
                <w:color w:val="231F20"/>
                <w:sz w:val="19"/>
              </w:rPr>
              <w:t>puede</w:t>
            </w:r>
            <w:r>
              <w:rPr>
                <w:color w:val="231F20"/>
                <w:spacing w:val="-24"/>
                <w:sz w:val="19"/>
              </w:rPr>
              <w:t> </w:t>
            </w:r>
            <w:r>
              <w:rPr>
                <w:color w:val="231F20"/>
                <w:sz w:val="19"/>
              </w:rPr>
              <w:t>deducir</w:t>
            </w:r>
            <w:r>
              <w:rPr>
                <w:color w:val="231F20"/>
                <w:spacing w:val="-24"/>
                <w:sz w:val="19"/>
              </w:rPr>
              <w:t> </w:t>
            </w:r>
            <w:r>
              <w:rPr>
                <w:color w:val="231F20"/>
                <w:sz w:val="19"/>
              </w:rPr>
              <w:t>del</w:t>
            </w:r>
            <w:r>
              <w:rPr>
                <w:color w:val="231F20"/>
                <w:spacing w:val="-24"/>
                <w:sz w:val="19"/>
              </w:rPr>
              <w:t> </w:t>
            </w:r>
            <w:r>
              <w:rPr>
                <w:color w:val="231F20"/>
                <w:sz w:val="19"/>
              </w:rPr>
              <w:t>mismo </w:t>
            </w:r>
            <w:r>
              <w:rPr>
                <w:color w:val="231F20"/>
                <w:w w:val="95"/>
                <w:sz w:val="19"/>
              </w:rPr>
              <w:t>texto: “Cualquier manifestación</w:t>
            </w:r>
            <w:r>
              <w:rPr>
                <w:color w:val="231F20"/>
                <w:spacing w:val="-32"/>
                <w:w w:val="95"/>
                <w:sz w:val="19"/>
              </w:rPr>
              <w:t> </w:t>
            </w:r>
            <w:r>
              <w:rPr>
                <w:color w:val="231F20"/>
                <w:w w:val="95"/>
                <w:sz w:val="19"/>
              </w:rPr>
              <w:t>de una conducta</w:t>
            </w:r>
            <w:r>
              <w:rPr>
                <w:color w:val="231F20"/>
                <w:spacing w:val="-1"/>
                <w:w w:val="95"/>
                <w:sz w:val="19"/>
              </w:rPr>
              <w:t> </w:t>
            </w:r>
            <w:r>
              <w:rPr>
                <w:color w:val="231F20"/>
                <w:spacing w:val="-6"/>
                <w:w w:val="95"/>
                <w:sz w:val="19"/>
              </w:rPr>
              <w:t>abusiva”.</w:t>
            </w:r>
          </w:p>
        </w:tc>
        <w:tc>
          <w:tcPr>
            <w:tcW w:w="1554" w:type="dxa"/>
            <w:tcBorders>
              <w:bottom w:val="single" w:sz="4" w:space="0" w:color="FFFFFF"/>
            </w:tcBorders>
            <w:shd w:val="clear" w:color="auto" w:fill="DCDDDE"/>
          </w:tcPr>
          <w:p>
            <w:pPr>
              <w:pStyle w:val="TableParagraph"/>
              <w:rPr>
                <w:sz w:val="18"/>
              </w:rPr>
            </w:pPr>
          </w:p>
          <w:p>
            <w:pPr>
              <w:pStyle w:val="TableParagraph"/>
              <w:spacing w:before="3"/>
              <w:rPr>
                <w:sz w:val="17"/>
              </w:rPr>
            </w:pPr>
          </w:p>
          <w:p>
            <w:pPr>
              <w:pStyle w:val="TableParagraph"/>
              <w:spacing w:line="264" w:lineRule="auto"/>
              <w:ind w:left="88" w:right="68"/>
              <w:rPr>
                <w:sz w:val="19"/>
              </w:rPr>
            </w:pPr>
            <w:r>
              <w:rPr>
                <w:color w:val="231F20"/>
                <w:w w:val="95"/>
                <w:sz w:val="19"/>
              </w:rPr>
              <w:t>Comportamientos, palabras, actitudes, </w:t>
            </w:r>
            <w:r>
              <w:rPr>
                <w:color w:val="231F20"/>
                <w:sz w:val="19"/>
              </w:rPr>
              <w:t>gestos, escritos cualquiera que sirvan para </w:t>
            </w:r>
            <w:r>
              <w:rPr>
                <w:color w:val="231F20"/>
                <w:w w:val="95"/>
                <w:sz w:val="19"/>
              </w:rPr>
              <w:t>cumplir el objetivo</w:t>
            </w:r>
          </w:p>
        </w:tc>
      </w:tr>
      <w:tr>
        <w:trPr>
          <w:trHeight w:val="4388" w:hRule="exact"/>
        </w:trPr>
        <w:tc>
          <w:tcPr>
            <w:tcW w:w="1189" w:type="dxa"/>
            <w:tcBorders>
              <w:top w:val="single" w:sz="4" w:space="0" w:color="FFFFFF"/>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5"/>
              <w:rPr>
                <w:sz w:val="26"/>
              </w:rPr>
            </w:pPr>
          </w:p>
          <w:p>
            <w:pPr>
              <w:pStyle w:val="TableParagraph"/>
              <w:spacing w:line="264" w:lineRule="auto" w:before="1"/>
              <w:ind w:left="79" w:right="197"/>
              <w:rPr>
                <w:sz w:val="19"/>
              </w:rPr>
            </w:pPr>
            <w:r>
              <w:rPr>
                <w:color w:val="231F20"/>
                <w:sz w:val="19"/>
              </w:rPr>
              <w:t>Laboral e </w:t>
            </w:r>
            <w:r>
              <w:rPr>
                <w:color w:val="231F20"/>
                <w:w w:val="95"/>
                <w:sz w:val="19"/>
              </w:rPr>
              <w:t>institucional</w:t>
            </w:r>
          </w:p>
        </w:tc>
        <w:tc>
          <w:tcPr>
            <w:tcW w:w="1622" w:type="dxa"/>
            <w:tcBorders>
              <w:top w:val="single" w:sz="4" w:space="0" w:color="FFFFFF"/>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100" w:lineRule="auto" w:before="126"/>
              <w:ind w:left="208" w:hanging="221"/>
              <w:rPr>
                <w:sz w:val="19"/>
              </w:rPr>
            </w:pPr>
            <w:r>
              <w:rPr>
                <w:rFonts w:ascii="Calibri" w:hAnsi="Calibri"/>
                <w:color w:val="DADBDC"/>
                <w:spacing w:val="-650"/>
                <w:w w:val="91"/>
                <w:position w:val="-73"/>
                <w:sz w:val="154"/>
              </w:rPr>
              <w:t>D</w:t>
            </w:r>
            <w:r>
              <w:rPr>
                <w:color w:val="231F20"/>
                <w:spacing w:val="2"/>
                <w:w w:val="80"/>
                <w:sz w:val="19"/>
              </w:rPr>
              <w:t>S</w:t>
            </w:r>
            <w:r>
              <w:rPr>
                <w:color w:val="231F20"/>
                <w:w w:val="96"/>
                <w:sz w:val="19"/>
              </w:rPr>
              <w:t>egún</w:t>
            </w:r>
            <w:r>
              <w:rPr>
                <w:color w:val="231F20"/>
                <w:sz w:val="19"/>
              </w:rPr>
              <w:t> </w:t>
            </w:r>
            <w:r>
              <w:rPr>
                <w:color w:val="231F20"/>
                <w:spacing w:val="-8"/>
                <w:w w:val="90"/>
                <w:sz w:val="19"/>
              </w:rPr>
              <w:t>A</w:t>
            </w:r>
            <w:r>
              <w:rPr>
                <w:color w:val="231F20"/>
                <w:spacing w:val="-3"/>
                <w:w w:val="99"/>
                <w:sz w:val="19"/>
              </w:rPr>
              <w:t>p</w:t>
            </w:r>
            <w:r>
              <w:rPr>
                <w:color w:val="231F20"/>
                <w:w w:val="95"/>
                <w:sz w:val="19"/>
              </w:rPr>
              <w:t>i</w:t>
            </w:r>
            <w:r>
              <w:rPr>
                <w:color w:val="231F20"/>
                <w:spacing w:val="-2"/>
                <w:w w:val="95"/>
                <w:sz w:val="19"/>
              </w:rPr>
              <w:t>q</w:t>
            </w:r>
            <w:r>
              <w:rPr>
                <w:color w:val="231F20"/>
                <w:w w:val="97"/>
                <w:sz w:val="19"/>
              </w:rPr>
              <w:t>ui</w:t>
            </w:r>
            <w:r>
              <w:rPr>
                <w:color w:val="231F20"/>
                <w:spacing w:val="-2"/>
                <w:w w:val="93"/>
                <w:sz w:val="19"/>
              </w:rPr>
              <w:t>a</w:t>
            </w:r>
            <w:r>
              <w:rPr>
                <w:color w:val="231F20"/>
                <w:spacing w:val="-4"/>
                <w:w w:val="103"/>
                <w:sz w:val="19"/>
              </w:rPr>
              <w:t>n</w:t>
            </w:r>
            <w:r>
              <w:rPr>
                <w:color w:val="231F20"/>
                <w:w w:val="104"/>
                <w:sz w:val="19"/>
              </w:rPr>
              <w:t>t </w:t>
            </w:r>
            <w:r>
              <w:rPr>
                <w:color w:val="231F20"/>
                <w:w w:val="95"/>
                <w:sz w:val="19"/>
              </w:rPr>
              <w:t>(2008), </w:t>
            </w:r>
            <w:r>
              <w:rPr>
                <w:color w:val="231F20"/>
                <w:spacing w:val="-3"/>
                <w:w w:val="95"/>
                <w:sz w:val="19"/>
              </w:rPr>
              <w:t>“ocasionar</w:t>
            </w:r>
          </w:p>
          <w:p>
            <w:pPr>
              <w:pStyle w:val="TableParagraph"/>
              <w:spacing w:before="45"/>
              <w:ind w:left="208" w:right="226"/>
              <w:rPr>
                <w:sz w:val="19"/>
              </w:rPr>
            </w:pPr>
            <w:r>
              <w:rPr>
                <w:color w:val="231F20"/>
                <w:sz w:val="19"/>
              </w:rPr>
              <w:t>problemas</w:t>
            </w:r>
          </w:p>
          <w:p>
            <w:pPr>
              <w:pStyle w:val="TableParagraph"/>
              <w:spacing w:line="264" w:lineRule="auto" w:before="21"/>
              <w:ind w:left="208" w:right="85"/>
              <w:rPr>
                <w:sz w:val="19"/>
              </w:rPr>
            </w:pPr>
            <w:r>
              <w:rPr>
                <w:color w:val="231F20"/>
                <w:sz w:val="19"/>
              </w:rPr>
              <w:t>socio-laborales y </w:t>
            </w:r>
            <w:r>
              <w:rPr>
                <w:color w:val="231F20"/>
                <w:w w:val="95"/>
                <w:sz w:val="19"/>
              </w:rPr>
              <w:t>deterioro psíquico </w:t>
            </w:r>
            <w:r>
              <w:rPr>
                <w:color w:val="231F20"/>
                <w:sz w:val="19"/>
              </w:rPr>
              <w:t>a la persona”.</w:t>
            </w:r>
          </w:p>
        </w:tc>
        <w:tc>
          <w:tcPr>
            <w:tcW w:w="2806" w:type="dxa"/>
            <w:tcBorders>
              <w:top w:val="single" w:sz="4" w:space="0" w:color="FFFFFF"/>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6"/>
              </w:rPr>
            </w:pPr>
          </w:p>
          <w:p>
            <w:pPr>
              <w:pStyle w:val="TableParagraph"/>
              <w:spacing w:line="264" w:lineRule="auto" w:before="1"/>
              <w:ind w:left="94" w:right="77"/>
              <w:rPr>
                <w:sz w:val="19"/>
              </w:rPr>
            </w:pPr>
            <w:r>
              <w:rPr>
                <w:color w:val="231F20"/>
                <w:sz w:val="19"/>
              </w:rPr>
              <w:t>Maltratar psicológicamente a una persona</w:t>
            </w:r>
            <w:r>
              <w:rPr>
                <w:color w:val="231F20"/>
                <w:spacing w:val="-29"/>
                <w:sz w:val="19"/>
              </w:rPr>
              <w:t> </w:t>
            </w:r>
            <w:r>
              <w:rPr>
                <w:color w:val="231F20"/>
                <w:sz w:val="19"/>
              </w:rPr>
              <w:t>y</w:t>
            </w:r>
            <w:r>
              <w:rPr>
                <w:color w:val="231F20"/>
                <w:spacing w:val="-29"/>
                <w:sz w:val="19"/>
              </w:rPr>
              <w:t> </w:t>
            </w:r>
            <w:r>
              <w:rPr>
                <w:color w:val="231F20"/>
                <w:sz w:val="19"/>
              </w:rPr>
              <w:t>colocarla</w:t>
            </w:r>
            <w:r>
              <w:rPr>
                <w:color w:val="231F20"/>
                <w:spacing w:val="-29"/>
                <w:sz w:val="19"/>
              </w:rPr>
              <w:t> </w:t>
            </w:r>
            <w:r>
              <w:rPr>
                <w:color w:val="231F20"/>
                <w:sz w:val="19"/>
              </w:rPr>
              <w:t>en</w:t>
            </w:r>
            <w:r>
              <w:rPr>
                <w:color w:val="231F20"/>
                <w:spacing w:val="-29"/>
                <w:sz w:val="19"/>
              </w:rPr>
              <w:t> </w:t>
            </w:r>
            <w:r>
              <w:rPr>
                <w:color w:val="231F20"/>
                <w:sz w:val="19"/>
              </w:rPr>
              <w:t>una</w:t>
            </w:r>
            <w:r>
              <w:rPr>
                <w:color w:val="231F20"/>
                <w:spacing w:val="-29"/>
                <w:sz w:val="19"/>
              </w:rPr>
              <w:t> </w:t>
            </w:r>
            <w:r>
              <w:rPr>
                <w:color w:val="231F20"/>
                <w:sz w:val="19"/>
              </w:rPr>
              <w:t>situación </w:t>
            </w:r>
            <w:r>
              <w:rPr>
                <w:color w:val="231F20"/>
                <w:w w:val="95"/>
                <w:sz w:val="19"/>
              </w:rPr>
              <w:t>de soledad e</w:t>
            </w:r>
            <w:r>
              <w:rPr>
                <w:color w:val="231F20"/>
                <w:spacing w:val="-19"/>
                <w:w w:val="95"/>
                <w:sz w:val="19"/>
              </w:rPr>
              <w:t> </w:t>
            </w:r>
            <w:r>
              <w:rPr>
                <w:color w:val="231F20"/>
                <w:w w:val="95"/>
                <w:sz w:val="19"/>
              </w:rPr>
              <w:t>indefensión.</w:t>
            </w:r>
          </w:p>
        </w:tc>
        <w:tc>
          <w:tcPr>
            <w:tcW w:w="1554" w:type="dxa"/>
            <w:tcBorders>
              <w:top w:val="single" w:sz="4" w:space="0" w:color="FFFFFF"/>
              <w:bottom w:val="single" w:sz="4" w:space="0" w:color="FFFFFF"/>
            </w:tcBorders>
            <w:shd w:val="clear" w:color="auto" w:fill="E6E7E8"/>
          </w:tcPr>
          <w:p>
            <w:pPr>
              <w:pStyle w:val="TableParagraph"/>
              <w:spacing w:line="264" w:lineRule="auto" w:before="40"/>
              <w:ind w:left="88" w:right="462"/>
              <w:rPr>
                <w:sz w:val="19"/>
              </w:rPr>
            </w:pPr>
            <w:r>
              <w:rPr>
                <w:color w:val="231F20"/>
                <w:w w:val="95"/>
                <w:sz w:val="19"/>
              </w:rPr>
              <w:t>…“destruir la reputación de </w:t>
            </w:r>
            <w:r>
              <w:rPr>
                <w:color w:val="231F20"/>
                <w:sz w:val="19"/>
              </w:rPr>
              <w:t>una persona, entorpecer o perturbar la realización </w:t>
            </w:r>
            <w:r>
              <w:rPr>
                <w:color w:val="231F20"/>
                <w:w w:val="95"/>
                <w:sz w:val="19"/>
              </w:rPr>
              <w:t>de sus</w:t>
            </w:r>
            <w:r>
              <w:rPr>
                <w:color w:val="231F20"/>
                <w:spacing w:val="-21"/>
                <w:w w:val="95"/>
                <w:sz w:val="19"/>
              </w:rPr>
              <w:t> </w:t>
            </w:r>
            <w:r>
              <w:rPr>
                <w:color w:val="231F20"/>
                <w:w w:val="95"/>
                <w:sz w:val="19"/>
              </w:rPr>
              <w:t>labores </w:t>
            </w:r>
            <w:r>
              <w:rPr>
                <w:color w:val="231F20"/>
                <w:sz w:val="19"/>
              </w:rPr>
              <w:t>para hacerlo pasar como </w:t>
            </w:r>
            <w:r>
              <w:rPr>
                <w:color w:val="231F20"/>
                <w:spacing w:val="-1"/>
                <w:w w:val="95"/>
                <w:sz w:val="19"/>
              </w:rPr>
              <w:t>incompetente</w:t>
            </w:r>
          </w:p>
          <w:p>
            <w:pPr>
              <w:pStyle w:val="TableParagraph"/>
              <w:spacing w:line="264" w:lineRule="auto"/>
              <w:ind w:left="88" w:right="344"/>
              <w:rPr>
                <w:sz w:val="19"/>
              </w:rPr>
            </w:pPr>
            <w:r>
              <w:rPr>
                <w:color w:val="231F20"/>
                <w:sz w:val="19"/>
              </w:rPr>
              <w:t>y conseguir su </w:t>
            </w:r>
            <w:r>
              <w:rPr>
                <w:color w:val="231F20"/>
                <w:w w:val="95"/>
                <w:sz w:val="19"/>
              </w:rPr>
              <w:t>desmotivación </w:t>
            </w:r>
            <w:r>
              <w:rPr>
                <w:color w:val="231F20"/>
                <w:sz w:val="19"/>
              </w:rPr>
              <w:t>laboral para que abandone su</w:t>
            </w:r>
            <w:r>
              <w:rPr>
                <w:color w:val="231F20"/>
                <w:spacing w:val="-29"/>
                <w:sz w:val="19"/>
              </w:rPr>
              <w:t> </w:t>
            </w:r>
            <w:r>
              <w:rPr>
                <w:color w:val="231F20"/>
                <w:spacing w:val="-3"/>
                <w:sz w:val="19"/>
              </w:rPr>
              <w:t>empleo”</w:t>
            </w:r>
            <w:r>
              <w:rPr>
                <w:color w:val="231F20"/>
                <w:spacing w:val="-29"/>
                <w:sz w:val="19"/>
              </w:rPr>
              <w:t> </w:t>
            </w:r>
            <w:r>
              <w:rPr>
                <w:color w:val="231F20"/>
                <w:sz w:val="19"/>
              </w:rPr>
              <w:t>y</w:t>
            </w:r>
            <w:r>
              <w:rPr>
                <w:color w:val="231F20"/>
                <w:spacing w:val="-29"/>
                <w:sz w:val="19"/>
              </w:rPr>
              <w:t> </w:t>
            </w:r>
            <w:r>
              <w:rPr>
                <w:color w:val="231F20"/>
                <w:sz w:val="19"/>
              </w:rPr>
              <w:t>se realizan</w:t>
            </w:r>
            <w:r>
              <w:rPr>
                <w:color w:val="231F20"/>
                <w:spacing w:val="-34"/>
                <w:sz w:val="19"/>
              </w:rPr>
              <w:t> </w:t>
            </w:r>
            <w:r>
              <w:rPr>
                <w:color w:val="231F20"/>
                <w:spacing w:val="-3"/>
                <w:sz w:val="19"/>
              </w:rPr>
              <w:t>“por</w:t>
            </w:r>
            <w:r>
              <w:rPr>
                <w:color w:val="231F20"/>
                <w:spacing w:val="-34"/>
                <w:sz w:val="19"/>
              </w:rPr>
              <w:t> </w:t>
            </w:r>
            <w:r>
              <w:rPr>
                <w:color w:val="231F20"/>
                <w:sz w:val="19"/>
              </w:rPr>
              <w:t>lo</w:t>
            </w:r>
          </w:p>
          <w:p>
            <w:pPr>
              <w:pStyle w:val="TableParagraph"/>
              <w:spacing w:line="264" w:lineRule="auto"/>
              <w:ind w:left="88" w:right="16"/>
              <w:rPr>
                <w:sz w:val="19"/>
              </w:rPr>
            </w:pPr>
            <w:r>
              <w:rPr>
                <w:color w:val="231F20"/>
                <w:sz w:val="19"/>
              </w:rPr>
              <w:t>menos una vez por </w:t>
            </w:r>
            <w:r>
              <w:rPr>
                <w:color w:val="231F20"/>
                <w:w w:val="95"/>
                <w:sz w:val="19"/>
              </w:rPr>
              <w:t>semana” (Ibíd.).</w:t>
            </w:r>
          </w:p>
        </w:tc>
      </w:tr>
      <w:tr>
        <w:trPr>
          <w:trHeight w:val="3428" w:hRule="exact"/>
        </w:trPr>
        <w:tc>
          <w:tcPr>
            <w:tcW w:w="1189" w:type="dxa"/>
            <w:tcBorders>
              <w:top w:val="single" w:sz="4" w:space="0" w:color="FFFFFF"/>
              <w:bottom w:val="single" w:sz="4" w:space="0" w:color="FFFFFF"/>
            </w:tcBorders>
            <w:shd w:val="clear" w:color="auto" w:fill="DCDDDE"/>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20"/>
              </w:rPr>
            </w:pPr>
          </w:p>
          <w:p>
            <w:pPr>
              <w:pStyle w:val="TableParagraph"/>
              <w:spacing w:line="264" w:lineRule="auto" w:before="1"/>
              <w:ind w:left="79" w:right="197"/>
              <w:rPr>
                <w:sz w:val="19"/>
              </w:rPr>
            </w:pPr>
            <w:r>
              <w:rPr>
                <w:color w:val="231F20"/>
                <w:w w:val="95"/>
                <w:sz w:val="19"/>
              </w:rPr>
              <w:t>Escolar o </w:t>
            </w:r>
            <w:r>
              <w:rPr>
                <w:color w:val="231F20"/>
                <w:sz w:val="19"/>
              </w:rPr>
              <w:t>bullying</w:t>
            </w:r>
          </w:p>
        </w:tc>
        <w:tc>
          <w:tcPr>
            <w:tcW w:w="1622" w:type="dxa"/>
            <w:tcBorders>
              <w:top w:val="single" w:sz="4" w:space="0" w:color="FFFFFF"/>
              <w:bottom w:val="single" w:sz="4" w:space="0" w:color="FFFFFF"/>
            </w:tcBorders>
            <w:shd w:val="clear" w:color="auto" w:fill="DCDDDE"/>
          </w:tcPr>
          <w:p>
            <w:pPr>
              <w:pStyle w:val="TableParagraph"/>
              <w:rPr>
                <w:sz w:val="18"/>
              </w:rPr>
            </w:pPr>
          </w:p>
          <w:p>
            <w:pPr>
              <w:pStyle w:val="TableParagraph"/>
              <w:rPr>
                <w:sz w:val="18"/>
              </w:rPr>
            </w:pPr>
          </w:p>
          <w:p>
            <w:pPr>
              <w:pStyle w:val="TableParagraph"/>
              <w:rPr>
                <w:sz w:val="18"/>
              </w:rPr>
            </w:pPr>
          </w:p>
          <w:p>
            <w:pPr>
              <w:pStyle w:val="TableParagraph"/>
              <w:spacing w:before="6"/>
              <w:rPr>
                <w:sz w:val="22"/>
              </w:rPr>
            </w:pPr>
          </w:p>
          <w:p>
            <w:pPr>
              <w:pStyle w:val="TableParagraph"/>
              <w:spacing w:line="264" w:lineRule="auto" w:before="1"/>
              <w:ind w:left="208" w:right="70"/>
              <w:rPr>
                <w:sz w:val="19"/>
              </w:rPr>
            </w:pPr>
            <w:r>
              <w:rPr>
                <w:color w:val="231F20"/>
                <w:sz w:val="19"/>
              </w:rPr>
              <w:t>...“el deseo consciente de herir, amenazar o asustar por parte de un alumno” a otro. (Losada et </w:t>
            </w:r>
            <w:r>
              <w:rPr>
                <w:color w:val="231F20"/>
                <w:w w:val="90"/>
                <w:sz w:val="19"/>
              </w:rPr>
              <w:t>al., 2007)</w:t>
            </w:r>
          </w:p>
        </w:tc>
        <w:tc>
          <w:tcPr>
            <w:tcW w:w="2806" w:type="dxa"/>
            <w:tcBorders>
              <w:top w:val="single" w:sz="4" w:space="0" w:color="FFFFFF"/>
              <w:bottom w:val="single" w:sz="4" w:space="0" w:color="FFFFFF"/>
            </w:tcBorders>
            <w:shd w:val="clear" w:color="auto" w:fill="DCDDDE"/>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5"/>
              </w:rPr>
            </w:pPr>
          </w:p>
          <w:p>
            <w:pPr>
              <w:pStyle w:val="TableParagraph"/>
              <w:spacing w:line="264" w:lineRule="auto"/>
              <w:ind w:left="94" w:right="77"/>
              <w:rPr>
                <w:sz w:val="19"/>
              </w:rPr>
            </w:pPr>
            <w:r>
              <w:rPr>
                <w:color w:val="231F20"/>
                <w:sz w:val="19"/>
              </w:rPr>
              <w:t>...“no</w:t>
            </w:r>
            <w:r>
              <w:rPr>
                <w:color w:val="231F20"/>
                <w:spacing w:val="-33"/>
                <w:sz w:val="19"/>
              </w:rPr>
              <w:t> </w:t>
            </w:r>
            <w:r>
              <w:rPr>
                <w:color w:val="231F20"/>
                <w:sz w:val="19"/>
              </w:rPr>
              <w:t>solo</w:t>
            </w:r>
            <w:r>
              <w:rPr>
                <w:color w:val="231F20"/>
                <w:spacing w:val="-33"/>
                <w:sz w:val="19"/>
              </w:rPr>
              <w:t> </w:t>
            </w:r>
            <w:r>
              <w:rPr>
                <w:color w:val="231F20"/>
                <w:sz w:val="19"/>
              </w:rPr>
              <w:t>físicamente</w:t>
            </w:r>
            <w:r>
              <w:rPr>
                <w:color w:val="231F20"/>
                <w:spacing w:val="-33"/>
                <w:sz w:val="19"/>
              </w:rPr>
              <w:t> </w:t>
            </w:r>
            <w:r>
              <w:rPr>
                <w:color w:val="231F20"/>
                <w:sz w:val="19"/>
              </w:rPr>
              <w:t>sino</w:t>
            </w:r>
            <w:r>
              <w:rPr>
                <w:color w:val="231F20"/>
                <w:spacing w:val="-33"/>
                <w:sz w:val="19"/>
              </w:rPr>
              <w:t> </w:t>
            </w:r>
            <w:r>
              <w:rPr>
                <w:color w:val="231F20"/>
                <w:sz w:val="19"/>
              </w:rPr>
              <w:t>también </w:t>
            </w:r>
            <w:r>
              <w:rPr>
                <w:color w:val="231F20"/>
                <w:w w:val="95"/>
                <w:sz w:val="19"/>
              </w:rPr>
              <w:t>psicológicamente y</w:t>
            </w:r>
            <w:r>
              <w:rPr>
                <w:color w:val="231F20"/>
                <w:spacing w:val="-22"/>
                <w:w w:val="95"/>
                <w:sz w:val="19"/>
              </w:rPr>
              <w:t> </w:t>
            </w:r>
            <w:r>
              <w:rPr>
                <w:color w:val="231F20"/>
                <w:w w:val="95"/>
                <w:sz w:val="19"/>
              </w:rPr>
              <w:t>emocionalmente </w:t>
            </w:r>
            <w:r>
              <w:rPr>
                <w:color w:val="231F20"/>
                <w:sz w:val="19"/>
              </w:rPr>
              <w:t>[lo]</w:t>
            </w:r>
            <w:r>
              <w:rPr>
                <w:color w:val="231F20"/>
                <w:spacing w:val="-30"/>
                <w:sz w:val="19"/>
              </w:rPr>
              <w:t> </w:t>
            </w:r>
            <w:r>
              <w:rPr>
                <w:color w:val="231F20"/>
                <w:sz w:val="19"/>
              </w:rPr>
              <w:t>que</w:t>
            </w:r>
            <w:r>
              <w:rPr>
                <w:color w:val="231F20"/>
                <w:spacing w:val="-30"/>
                <w:sz w:val="19"/>
              </w:rPr>
              <w:t> </w:t>
            </w:r>
            <w:r>
              <w:rPr>
                <w:color w:val="231F20"/>
                <w:sz w:val="19"/>
              </w:rPr>
              <w:t>es</w:t>
            </w:r>
            <w:r>
              <w:rPr>
                <w:color w:val="231F20"/>
                <w:spacing w:val="-30"/>
                <w:sz w:val="19"/>
              </w:rPr>
              <w:t> </w:t>
            </w:r>
            <w:r>
              <w:rPr>
                <w:color w:val="231F20"/>
                <w:sz w:val="19"/>
              </w:rPr>
              <w:t>menos</w:t>
            </w:r>
            <w:r>
              <w:rPr>
                <w:color w:val="231F20"/>
                <w:spacing w:val="-30"/>
                <w:sz w:val="19"/>
              </w:rPr>
              <w:t> </w:t>
            </w:r>
            <w:r>
              <w:rPr>
                <w:color w:val="231F20"/>
                <w:sz w:val="19"/>
              </w:rPr>
              <w:t>visible</w:t>
            </w:r>
            <w:r>
              <w:rPr>
                <w:color w:val="231F20"/>
                <w:spacing w:val="-30"/>
                <w:sz w:val="19"/>
              </w:rPr>
              <w:t> </w:t>
            </w:r>
            <w:r>
              <w:rPr>
                <w:color w:val="231F20"/>
                <w:sz w:val="19"/>
              </w:rPr>
              <w:t>para</w:t>
            </w:r>
          </w:p>
          <w:p>
            <w:pPr>
              <w:pStyle w:val="TableParagraph"/>
              <w:spacing w:line="264" w:lineRule="auto"/>
              <w:ind w:left="94" w:right="77"/>
              <w:rPr>
                <w:sz w:val="19"/>
              </w:rPr>
            </w:pPr>
            <w:r>
              <w:rPr>
                <w:color w:val="231F20"/>
                <w:sz w:val="19"/>
              </w:rPr>
              <w:t>los profesores, pero que es </w:t>
            </w:r>
            <w:r>
              <w:rPr>
                <w:color w:val="231F20"/>
                <w:w w:val="95"/>
                <w:sz w:val="19"/>
              </w:rPr>
              <w:t>extremadamente doloroso” para el estudiante (Ibíd.).</w:t>
            </w:r>
          </w:p>
        </w:tc>
        <w:tc>
          <w:tcPr>
            <w:tcW w:w="1554" w:type="dxa"/>
            <w:tcBorders>
              <w:top w:val="single" w:sz="4" w:space="0" w:color="FFFFFF"/>
              <w:bottom w:val="single" w:sz="4" w:space="0" w:color="FFFFFF"/>
            </w:tcBorders>
            <w:shd w:val="clear" w:color="auto" w:fill="DCDDDE"/>
          </w:tcPr>
          <w:p>
            <w:pPr>
              <w:pStyle w:val="TableParagraph"/>
              <w:spacing w:line="264" w:lineRule="auto" w:before="40"/>
              <w:ind w:left="88" w:right="68"/>
              <w:rPr>
                <w:sz w:val="19"/>
              </w:rPr>
            </w:pPr>
            <w:r>
              <w:rPr>
                <w:color w:val="231F20"/>
                <w:sz w:val="19"/>
              </w:rPr>
              <w:t>...“agresiones </w:t>
            </w:r>
            <w:r>
              <w:rPr>
                <w:color w:val="231F20"/>
                <w:w w:val="90"/>
                <w:sz w:val="19"/>
              </w:rPr>
              <w:t>físicas, amenazas, </w:t>
            </w:r>
            <w:r>
              <w:rPr>
                <w:color w:val="231F20"/>
                <w:sz w:val="19"/>
              </w:rPr>
              <w:t>vejaciones, coacciones, insultos (…) aislamiento </w:t>
            </w:r>
            <w:r>
              <w:rPr>
                <w:color w:val="231F20"/>
                <w:w w:val="95"/>
                <w:sz w:val="19"/>
              </w:rPr>
              <w:t>deliberado de</w:t>
            </w:r>
          </w:p>
          <w:p>
            <w:pPr>
              <w:pStyle w:val="TableParagraph"/>
              <w:spacing w:line="264" w:lineRule="auto"/>
              <w:ind w:left="88" w:right="68"/>
              <w:rPr>
                <w:sz w:val="19"/>
              </w:rPr>
            </w:pPr>
            <w:r>
              <w:rPr>
                <w:color w:val="231F20"/>
                <w:sz w:val="19"/>
              </w:rPr>
              <w:t>la víctima que degenera en una </w:t>
            </w:r>
            <w:r>
              <w:rPr>
                <w:color w:val="231F20"/>
                <w:w w:val="95"/>
                <w:sz w:val="19"/>
              </w:rPr>
              <w:t>relación jerárquica de dominación</w:t>
            </w:r>
          </w:p>
          <w:p>
            <w:pPr>
              <w:pStyle w:val="TableParagraph"/>
              <w:spacing w:line="264" w:lineRule="auto"/>
              <w:ind w:left="88" w:right="298"/>
              <w:rPr>
                <w:sz w:val="19"/>
              </w:rPr>
            </w:pPr>
            <w:r>
              <w:rPr>
                <w:color w:val="231F20"/>
                <w:w w:val="95"/>
                <w:sz w:val="19"/>
              </w:rPr>
              <w:t>–sumisión entre </w:t>
            </w:r>
            <w:r>
              <w:rPr>
                <w:color w:val="231F20"/>
                <w:sz w:val="19"/>
              </w:rPr>
              <w:t>acosador/es y </w:t>
            </w:r>
            <w:r>
              <w:rPr>
                <w:color w:val="231F20"/>
                <w:w w:val="95"/>
                <w:sz w:val="19"/>
              </w:rPr>
              <w:t>acosado”. (Id).</w:t>
            </w:r>
          </w:p>
        </w:tc>
      </w:tr>
    </w:tbl>
    <w:p>
      <w:pPr>
        <w:spacing w:after="0" w:line="264" w:lineRule="auto"/>
        <w:rPr>
          <w:sz w:val="19"/>
        </w:rPr>
        <w:sectPr>
          <w:pgSz w:w="9360" w:h="12480"/>
          <w:pgMar w:header="486" w:footer="504" w:top="880" w:bottom="700" w:left="1300" w:right="640"/>
        </w:sectPr>
      </w:pPr>
    </w:p>
    <w:p>
      <w:pPr>
        <w:pStyle w:val="BodyText"/>
        <w:rPr>
          <w:sz w:val="20"/>
        </w:rPr>
      </w:pPr>
      <w:r>
        <w:rPr/>
        <w:pict>
          <v:shape style="position:absolute;margin-left:101.611298pt;margin-top:227.692017pt;width:82.5pt;height:88.7pt;mso-position-horizontal-relative:page;mso-position-vertical-relative:page;z-index:-119872" type="#_x0000_t202" filled="false" stroked="false">
            <v:textbox inset="0,0,0,0">
              <w:txbxContent>
                <w:p>
                  <w:pPr>
                    <w:spacing w:line="1773" w:lineRule="exact" w:before="0"/>
                    <w:ind w:left="0" w:right="0" w:firstLine="0"/>
                    <w:jc w:val="left"/>
                    <w:rPr>
                      <w:rFonts w:ascii="Calibri"/>
                      <w:sz w:val="154"/>
                    </w:rPr>
                  </w:pPr>
                  <w:r>
                    <w:rPr>
                      <w:rFonts w:ascii="Calibri"/>
                      <w:color w:val="DADBDC"/>
                      <w:spacing w:val="-15"/>
                      <w:w w:val="91"/>
                      <w:sz w:val="154"/>
                    </w:rPr>
                    <w:t>U</w:t>
                  </w:r>
                </w:p>
              </w:txbxContent>
            </v:textbox>
            <w10:wrap type="none"/>
          </v:shape>
        </w:pict>
      </w:r>
      <w:r>
        <w:rPr/>
        <w:pict>
          <v:shape style="position:absolute;margin-left:184.063004pt;margin-top:227.692017pt;width:217.3pt;height:88.7pt;mso-position-horizontal-relative:page;mso-position-vertical-relative:page;z-index:-119848" type="#_x0000_t202" filled="false" stroked="false">
            <v:textbox inset="0,0,0,0">
              <w:txbxContent>
                <w:p>
                  <w:pPr>
                    <w:spacing w:line="1773" w:lineRule="exact" w:before="0"/>
                    <w:ind w:left="77" w:right="0" w:firstLine="0"/>
                    <w:jc w:val="left"/>
                    <w:rPr>
                      <w:rFonts w:ascii="Calibri"/>
                      <w:sz w:val="154"/>
                    </w:rPr>
                  </w:pPr>
                  <w:r>
                    <w:rPr>
                      <w:rFonts w:ascii="Calibri"/>
                      <w:color w:val="DADBDC"/>
                      <w:sz w:val="154"/>
                    </w:rPr>
                    <w:t>MMY</w:t>
                  </w:r>
                </w:p>
              </w:txbxContent>
            </v:textbox>
            <w10:wrap type="none"/>
          </v:shape>
        </w:pict>
      </w:r>
    </w:p>
    <w:p>
      <w:pPr>
        <w:pStyle w:val="BodyText"/>
        <w:spacing w:after="1"/>
        <w:rPr>
          <w:sz w:val="20"/>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6"/>
        <w:gridCol w:w="1615"/>
        <w:gridCol w:w="2762"/>
        <w:gridCol w:w="1598"/>
      </w:tblGrid>
      <w:tr>
        <w:trPr>
          <w:trHeight w:val="3188" w:hRule="exact"/>
        </w:trPr>
        <w:tc>
          <w:tcPr>
            <w:tcW w:w="1196" w:type="dxa"/>
            <w:tcBorders>
              <w:top w:val="single" w:sz="4" w:space="0" w:color="FFFFFF"/>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8"/>
              <w:rPr>
                <w:sz w:val="20"/>
              </w:rPr>
            </w:pPr>
          </w:p>
          <w:p>
            <w:pPr>
              <w:pStyle w:val="TableParagraph"/>
              <w:spacing w:before="1"/>
              <w:ind w:left="79"/>
              <w:rPr>
                <w:sz w:val="19"/>
              </w:rPr>
            </w:pPr>
            <w:r>
              <w:rPr>
                <w:color w:val="231F20"/>
                <w:sz w:val="19"/>
              </w:rPr>
              <w:t>Inmobiliario</w:t>
            </w:r>
          </w:p>
        </w:tc>
        <w:tc>
          <w:tcPr>
            <w:tcW w:w="1615" w:type="dxa"/>
            <w:tcBorders>
              <w:top w:val="single" w:sz="4" w:space="0" w:color="FFFFFF"/>
              <w:bottom w:val="single" w:sz="4" w:space="0" w:color="FFFFFF"/>
            </w:tcBorders>
            <w:shd w:val="clear" w:color="auto" w:fill="E6E7E8"/>
          </w:tcPr>
          <w:p>
            <w:pPr>
              <w:pStyle w:val="TableParagraph"/>
              <w:spacing w:line="264" w:lineRule="auto" w:before="160"/>
              <w:ind w:left="201" w:right="327"/>
              <w:rPr>
                <w:sz w:val="19"/>
              </w:rPr>
            </w:pPr>
            <w:r>
              <w:rPr>
                <w:color w:val="231F20"/>
                <w:w w:val="95"/>
                <w:sz w:val="19"/>
              </w:rPr>
              <w:t>Desalojar a los </w:t>
            </w:r>
            <w:r>
              <w:rPr>
                <w:color w:val="231F20"/>
                <w:sz w:val="19"/>
              </w:rPr>
              <w:t>arrendatarios o propietarios vulnerables “ bajo una falsa </w:t>
            </w:r>
            <w:r>
              <w:rPr>
                <w:color w:val="231F20"/>
                <w:w w:val="95"/>
                <w:sz w:val="19"/>
              </w:rPr>
              <w:t>apariencia de</w:t>
            </w:r>
          </w:p>
          <w:p>
            <w:pPr>
              <w:pStyle w:val="TableParagraph"/>
              <w:spacing w:line="264" w:lineRule="auto"/>
              <w:ind w:left="201" w:right="22"/>
              <w:rPr>
                <w:sz w:val="19"/>
              </w:rPr>
            </w:pPr>
            <w:r>
              <w:rPr>
                <w:color w:val="231F20"/>
                <w:w w:val="95"/>
                <w:sz w:val="19"/>
              </w:rPr>
              <w:t>legalidad” (Eroski </w:t>
            </w:r>
            <w:r>
              <w:rPr>
                <w:color w:val="231F20"/>
                <w:sz w:val="19"/>
              </w:rPr>
              <w:t>consumer, 2007) para obtener beneficios económicos.</w:t>
            </w:r>
          </w:p>
        </w:tc>
        <w:tc>
          <w:tcPr>
            <w:tcW w:w="2762" w:type="dxa"/>
            <w:tcBorders>
              <w:top w:val="single" w:sz="4" w:space="0" w:color="FFFFFF"/>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spacing w:before="6"/>
              <w:rPr>
                <w:sz w:val="22"/>
              </w:rPr>
            </w:pPr>
          </w:p>
          <w:p>
            <w:pPr>
              <w:pStyle w:val="TableParagraph"/>
              <w:spacing w:line="264" w:lineRule="auto" w:before="1"/>
              <w:ind w:left="94" w:right="117"/>
              <w:rPr>
                <w:sz w:val="19"/>
              </w:rPr>
            </w:pPr>
            <w:r>
              <w:rPr>
                <w:color w:val="231F20"/>
                <w:sz w:val="19"/>
              </w:rPr>
              <w:t>Someter</w:t>
            </w:r>
            <w:r>
              <w:rPr>
                <w:color w:val="231F20"/>
                <w:spacing w:val="-26"/>
                <w:sz w:val="19"/>
              </w:rPr>
              <w:t> </w:t>
            </w:r>
            <w:r>
              <w:rPr>
                <w:color w:val="231F20"/>
                <w:sz w:val="19"/>
              </w:rPr>
              <w:t>a</w:t>
            </w:r>
            <w:r>
              <w:rPr>
                <w:color w:val="231F20"/>
                <w:spacing w:val="-26"/>
                <w:sz w:val="19"/>
              </w:rPr>
              <w:t> </w:t>
            </w:r>
            <w:r>
              <w:rPr>
                <w:color w:val="231F20"/>
                <w:sz w:val="19"/>
              </w:rPr>
              <w:t>las</w:t>
            </w:r>
            <w:r>
              <w:rPr>
                <w:color w:val="231F20"/>
                <w:spacing w:val="-26"/>
                <w:sz w:val="19"/>
              </w:rPr>
              <w:t> </w:t>
            </w:r>
            <w:r>
              <w:rPr>
                <w:color w:val="231F20"/>
                <w:sz w:val="19"/>
              </w:rPr>
              <w:t>personas</w:t>
            </w:r>
            <w:r>
              <w:rPr>
                <w:color w:val="231F20"/>
                <w:spacing w:val="-26"/>
                <w:sz w:val="19"/>
              </w:rPr>
              <w:t> </w:t>
            </w:r>
            <w:r>
              <w:rPr>
                <w:color w:val="231F20"/>
                <w:sz w:val="19"/>
              </w:rPr>
              <w:t>a</w:t>
            </w:r>
            <w:r>
              <w:rPr>
                <w:color w:val="231F20"/>
                <w:spacing w:val="-26"/>
                <w:sz w:val="19"/>
              </w:rPr>
              <w:t> </w:t>
            </w:r>
            <w:r>
              <w:rPr>
                <w:color w:val="231F20"/>
                <w:sz w:val="19"/>
              </w:rPr>
              <w:t>maltratos psicológicos y físicos o hasta económicos. </w:t>
            </w:r>
            <w:r>
              <w:rPr>
                <w:color w:val="231F20"/>
                <w:spacing w:val="-3"/>
                <w:sz w:val="19"/>
              </w:rPr>
              <w:t>…“convencerle </w:t>
            </w:r>
            <w:r>
              <w:rPr>
                <w:color w:val="231F20"/>
                <w:sz w:val="19"/>
              </w:rPr>
              <w:t>para que</w:t>
            </w:r>
            <w:r>
              <w:rPr>
                <w:color w:val="231F20"/>
                <w:spacing w:val="-31"/>
                <w:sz w:val="19"/>
              </w:rPr>
              <w:t> </w:t>
            </w:r>
            <w:r>
              <w:rPr>
                <w:color w:val="231F20"/>
                <w:sz w:val="19"/>
              </w:rPr>
              <w:t>él</w:t>
            </w:r>
            <w:r>
              <w:rPr>
                <w:color w:val="231F20"/>
                <w:spacing w:val="-31"/>
                <w:sz w:val="19"/>
              </w:rPr>
              <w:t> </w:t>
            </w:r>
            <w:r>
              <w:rPr>
                <w:color w:val="231F20"/>
                <w:sz w:val="19"/>
              </w:rPr>
              <w:t>mismo</w:t>
            </w:r>
            <w:r>
              <w:rPr>
                <w:color w:val="231F20"/>
                <w:spacing w:val="-31"/>
                <w:sz w:val="19"/>
              </w:rPr>
              <w:t> </w:t>
            </w:r>
            <w:r>
              <w:rPr>
                <w:color w:val="231F20"/>
                <w:sz w:val="19"/>
              </w:rPr>
              <w:t>abandone</w:t>
            </w:r>
            <w:r>
              <w:rPr>
                <w:color w:val="231F20"/>
                <w:spacing w:val="-31"/>
                <w:sz w:val="19"/>
              </w:rPr>
              <w:t> </w:t>
            </w:r>
            <w:r>
              <w:rPr>
                <w:color w:val="231F20"/>
                <w:sz w:val="19"/>
              </w:rPr>
              <w:t>la</w:t>
            </w:r>
            <w:r>
              <w:rPr>
                <w:color w:val="231F20"/>
                <w:spacing w:val="-31"/>
                <w:sz w:val="19"/>
              </w:rPr>
              <w:t> </w:t>
            </w:r>
            <w:r>
              <w:rPr>
                <w:color w:val="231F20"/>
                <w:sz w:val="19"/>
              </w:rPr>
              <w:t>vivienda o minar su paciencia e integridad </w:t>
            </w:r>
            <w:r>
              <w:rPr>
                <w:color w:val="231F20"/>
                <w:w w:val="95"/>
                <w:sz w:val="19"/>
              </w:rPr>
              <w:t>moral”</w:t>
            </w:r>
            <w:r>
              <w:rPr>
                <w:color w:val="231F20"/>
                <w:spacing w:val="-13"/>
                <w:w w:val="95"/>
                <w:sz w:val="19"/>
              </w:rPr>
              <w:t> </w:t>
            </w:r>
            <w:r>
              <w:rPr>
                <w:color w:val="231F20"/>
                <w:w w:val="95"/>
                <w:sz w:val="19"/>
              </w:rPr>
              <w:t>(Ibíd.).</w:t>
            </w:r>
          </w:p>
        </w:tc>
        <w:tc>
          <w:tcPr>
            <w:tcW w:w="1598" w:type="dxa"/>
            <w:tcBorders>
              <w:top w:val="single" w:sz="4" w:space="0" w:color="FFFFFF"/>
              <w:bottom w:val="single" w:sz="4" w:space="0" w:color="FFFFFF"/>
            </w:tcBorders>
            <w:shd w:val="clear" w:color="auto" w:fill="E6E7E8"/>
          </w:tcPr>
          <w:p>
            <w:pPr>
              <w:pStyle w:val="TableParagraph"/>
              <w:spacing w:line="264" w:lineRule="auto" w:before="40"/>
              <w:ind w:left="132" w:right="53"/>
              <w:rPr>
                <w:sz w:val="19"/>
              </w:rPr>
            </w:pPr>
            <w:r>
              <w:rPr>
                <w:color w:val="231F20"/>
                <w:sz w:val="19"/>
              </w:rPr>
              <w:t>Aumentos de </w:t>
            </w:r>
            <w:r>
              <w:rPr>
                <w:color w:val="231F20"/>
                <w:w w:val="95"/>
                <w:sz w:val="19"/>
              </w:rPr>
              <w:t>rentas, desahucios, </w:t>
            </w:r>
            <w:r>
              <w:rPr>
                <w:color w:val="231F20"/>
                <w:sz w:val="19"/>
              </w:rPr>
              <w:t>abandono del mantenimiento</w:t>
            </w:r>
          </w:p>
          <w:p>
            <w:pPr>
              <w:pStyle w:val="TableParagraph"/>
              <w:spacing w:line="264" w:lineRule="auto"/>
              <w:ind w:left="132" w:right="53"/>
              <w:rPr>
                <w:sz w:val="19"/>
              </w:rPr>
            </w:pPr>
            <w:r>
              <w:rPr>
                <w:color w:val="231F20"/>
                <w:sz w:val="19"/>
              </w:rPr>
              <w:t>de la vivienda o predio en cuestión (dejar que se deteriore), cortes de suministros de agua o luz u otros servicios, entre otras (Gutiérrez, 2008).</w:t>
            </w:r>
          </w:p>
        </w:tc>
      </w:tr>
      <w:tr>
        <w:trPr>
          <w:trHeight w:val="1508" w:hRule="exact"/>
        </w:trPr>
        <w:tc>
          <w:tcPr>
            <w:tcW w:w="1196" w:type="dxa"/>
            <w:tcBorders>
              <w:top w:val="single" w:sz="4" w:space="0" w:color="FFFFFF"/>
              <w:bottom w:val="single" w:sz="4" w:space="0" w:color="FFFFFF"/>
            </w:tcBorders>
            <w:shd w:val="clear" w:color="auto" w:fill="DCDDDE"/>
          </w:tcPr>
          <w:p>
            <w:pPr>
              <w:pStyle w:val="TableParagraph"/>
              <w:rPr>
                <w:sz w:val="18"/>
              </w:rPr>
            </w:pPr>
          </w:p>
          <w:p>
            <w:pPr>
              <w:pStyle w:val="TableParagraph"/>
              <w:rPr>
                <w:sz w:val="18"/>
              </w:rPr>
            </w:pPr>
          </w:p>
          <w:p>
            <w:pPr>
              <w:pStyle w:val="TableParagraph"/>
              <w:spacing w:line="264" w:lineRule="auto" w:before="107"/>
              <w:ind w:left="79" w:right="349"/>
              <w:rPr>
                <w:sz w:val="19"/>
              </w:rPr>
            </w:pPr>
            <w:r>
              <w:rPr>
                <w:color w:val="231F20"/>
                <w:w w:val="95"/>
                <w:sz w:val="19"/>
              </w:rPr>
              <w:t>Familiar o doméstico</w:t>
            </w:r>
          </w:p>
        </w:tc>
        <w:tc>
          <w:tcPr>
            <w:tcW w:w="1615" w:type="dxa"/>
            <w:tcBorders>
              <w:top w:val="single" w:sz="4" w:space="0" w:color="FFFFFF"/>
              <w:bottom w:val="single" w:sz="4" w:space="0" w:color="FFFFFF"/>
            </w:tcBorders>
            <w:shd w:val="clear" w:color="auto" w:fill="DCDDDE"/>
          </w:tcPr>
          <w:p>
            <w:pPr>
              <w:pStyle w:val="TableParagraph"/>
              <w:spacing w:line="75" w:lineRule="exact" w:before="40"/>
              <w:ind w:left="-20" w:right="327" w:firstLine="220"/>
              <w:rPr>
                <w:sz w:val="19"/>
              </w:rPr>
            </w:pPr>
            <w:r>
              <w:rPr>
                <w:color w:val="231F20"/>
                <w:w w:val="95"/>
                <w:sz w:val="19"/>
              </w:rPr>
              <w:t>Doblegar o</w:t>
            </w: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22"/>
              </w:rPr>
            </w:pPr>
          </w:p>
          <w:p>
            <w:pPr>
              <w:pStyle w:val="TableParagraph"/>
              <w:spacing w:line="38" w:lineRule="auto"/>
              <w:ind w:left="201" w:right="22" w:hanging="221"/>
              <w:rPr>
                <w:sz w:val="19"/>
              </w:rPr>
            </w:pPr>
            <w:r>
              <w:rPr>
                <w:rFonts w:ascii="Calibri" w:hAnsi="Calibri"/>
                <w:color w:val="DADBDC"/>
                <w:spacing w:val="-650"/>
                <w:w w:val="91"/>
                <w:position w:val="-73"/>
                <w:sz w:val="154"/>
              </w:rPr>
              <w:t>D</w:t>
            </w:r>
            <w:r>
              <w:rPr>
                <w:color w:val="231F20"/>
                <w:w w:val="97"/>
                <w:sz w:val="19"/>
              </w:rPr>
              <w:t>mie</w:t>
            </w:r>
            <w:r>
              <w:rPr>
                <w:color w:val="231F20"/>
                <w:spacing w:val="-2"/>
                <w:w w:val="97"/>
                <w:sz w:val="19"/>
              </w:rPr>
              <w:t>m</w:t>
            </w:r>
            <w:r>
              <w:rPr>
                <w:color w:val="231F20"/>
                <w:spacing w:val="-3"/>
                <w:w w:val="96"/>
                <w:sz w:val="19"/>
              </w:rPr>
              <w:t>b</w:t>
            </w:r>
            <w:r>
              <w:rPr>
                <w:color w:val="231F20"/>
                <w:spacing w:val="-3"/>
                <w:w w:val="105"/>
                <w:sz w:val="19"/>
              </w:rPr>
              <w:t>r</w:t>
            </w:r>
            <w:r>
              <w:rPr>
                <w:color w:val="231F20"/>
                <w:w w:val="96"/>
                <w:sz w:val="19"/>
              </w:rPr>
              <w:t>o</w:t>
            </w:r>
            <w:r>
              <w:rPr>
                <w:color w:val="231F20"/>
                <w:sz w:val="19"/>
              </w:rPr>
              <w:t> </w:t>
            </w:r>
            <w:r>
              <w:rPr>
                <w:color w:val="231F20"/>
                <w:w w:val="95"/>
                <w:sz w:val="19"/>
              </w:rPr>
              <w:t>de</w:t>
            </w:r>
            <w:r>
              <w:rPr>
                <w:color w:val="231F20"/>
                <w:sz w:val="19"/>
              </w:rPr>
              <w:t> </w:t>
            </w:r>
            <w:r>
              <w:rPr>
                <w:color w:val="231F20"/>
                <w:w w:val="86"/>
                <w:sz w:val="19"/>
              </w:rPr>
              <w:t>l</w:t>
            </w:r>
            <w:r>
              <w:rPr>
                <w:color w:val="231F20"/>
                <w:w w:val="93"/>
                <w:sz w:val="19"/>
              </w:rPr>
              <w:t>a </w:t>
            </w:r>
            <w:r>
              <w:rPr>
                <w:color w:val="231F20"/>
                <w:sz w:val="19"/>
              </w:rPr>
              <w:t>eliminar a algún</w:t>
            </w:r>
          </w:p>
          <w:p>
            <w:pPr>
              <w:pStyle w:val="TableParagraph"/>
              <w:spacing w:before="8"/>
              <w:rPr>
                <w:sz w:val="25"/>
              </w:rPr>
            </w:pPr>
          </w:p>
          <w:p>
            <w:pPr>
              <w:pStyle w:val="TableParagraph"/>
              <w:spacing w:line="264" w:lineRule="auto"/>
              <w:ind w:left="201" w:right="22"/>
              <w:rPr>
                <w:sz w:val="19"/>
              </w:rPr>
            </w:pPr>
            <w:r>
              <w:rPr>
                <w:color w:val="231F20"/>
                <w:sz w:val="19"/>
              </w:rPr>
              <w:t>familia que ponga en peligro su </w:t>
            </w:r>
            <w:r>
              <w:rPr>
                <w:color w:val="231F20"/>
                <w:w w:val="95"/>
                <w:sz w:val="19"/>
              </w:rPr>
              <w:t>ejercicio de poder.</w:t>
            </w:r>
          </w:p>
        </w:tc>
        <w:tc>
          <w:tcPr>
            <w:tcW w:w="4360" w:type="dxa"/>
            <w:gridSpan w:val="2"/>
            <w:tcBorders>
              <w:top w:val="single" w:sz="4" w:space="0" w:color="FFFFFF"/>
              <w:bottom w:val="single" w:sz="4" w:space="0" w:color="FFFFFF"/>
              <w:right w:val="single" w:sz="4" w:space="0" w:color="FFFFFF"/>
            </w:tcBorders>
            <w:shd w:val="clear" w:color="auto" w:fill="DCDDDE"/>
          </w:tcPr>
          <w:p>
            <w:pPr>
              <w:pStyle w:val="TableParagraph"/>
              <w:rPr>
                <w:sz w:val="18"/>
              </w:rPr>
            </w:pPr>
          </w:p>
          <w:p>
            <w:pPr>
              <w:pStyle w:val="TableParagraph"/>
              <w:rPr>
                <w:sz w:val="18"/>
              </w:rPr>
            </w:pPr>
          </w:p>
          <w:p>
            <w:pPr>
              <w:pStyle w:val="TableParagraph"/>
              <w:spacing w:line="264" w:lineRule="auto" w:before="107"/>
              <w:ind w:left="94" w:right="253"/>
              <w:rPr>
                <w:sz w:val="19"/>
              </w:rPr>
            </w:pPr>
            <w:r>
              <w:rPr>
                <w:color w:val="231F20"/>
                <w:sz w:val="19"/>
              </w:rPr>
              <w:t>Se</w:t>
            </w:r>
            <w:r>
              <w:rPr>
                <w:color w:val="231F20"/>
                <w:spacing w:val="-27"/>
                <w:sz w:val="19"/>
              </w:rPr>
              <w:t> </w:t>
            </w:r>
            <w:r>
              <w:rPr>
                <w:color w:val="231F20"/>
                <w:sz w:val="19"/>
              </w:rPr>
              <w:t>desarrolla</w:t>
            </w:r>
            <w:r>
              <w:rPr>
                <w:color w:val="231F20"/>
                <w:spacing w:val="-27"/>
                <w:sz w:val="19"/>
              </w:rPr>
              <w:t> </w:t>
            </w:r>
            <w:r>
              <w:rPr>
                <w:color w:val="231F20"/>
                <w:sz w:val="19"/>
              </w:rPr>
              <w:t>en</w:t>
            </w:r>
            <w:r>
              <w:rPr>
                <w:color w:val="231F20"/>
                <w:spacing w:val="-27"/>
                <w:sz w:val="19"/>
              </w:rPr>
              <w:t> </w:t>
            </w:r>
            <w:r>
              <w:rPr>
                <w:color w:val="231F20"/>
                <w:sz w:val="19"/>
              </w:rPr>
              <w:t>un</w:t>
            </w:r>
            <w:r>
              <w:rPr>
                <w:color w:val="231F20"/>
                <w:spacing w:val="-27"/>
                <w:sz w:val="19"/>
              </w:rPr>
              <w:t> </w:t>
            </w:r>
            <w:r>
              <w:rPr>
                <w:color w:val="231F20"/>
                <w:sz w:val="19"/>
              </w:rPr>
              <w:t>ámbito</w:t>
            </w:r>
            <w:r>
              <w:rPr>
                <w:color w:val="231F20"/>
                <w:spacing w:val="-27"/>
                <w:sz w:val="19"/>
              </w:rPr>
              <w:t> </w:t>
            </w:r>
            <w:r>
              <w:rPr>
                <w:color w:val="231F20"/>
                <w:sz w:val="19"/>
              </w:rPr>
              <w:t>privado,</w:t>
            </w:r>
            <w:r>
              <w:rPr>
                <w:color w:val="231F20"/>
                <w:spacing w:val="-27"/>
                <w:sz w:val="19"/>
              </w:rPr>
              <w:t> </w:t>
            </w:r>
            <w:r>
              <w:rPr>
                <w:color w:val="231F20"/>
                <w:sz w:val="19"/>
              </w:rPr>
              <w:t>lo</w:t>
            </w:r>
            <w:r>
              <w:rPr>
                <w:color w:val="231F20"/>
                <w:spacing w:val="-27"/>
                <w:sz w:val="19"/>
              </w:rPr>
              <w:t> </w:t>
            </w:r>
            <w:r>
              <w:rPr>
                <w:color w:val="231F20"/>
                <w:sz w:val="19"/>
              </w:rPr>
              <w:t>cual</w:t>
            </w:r>
            <w:r>
              <w:rPr>
                <w:color w:val="231F20"/>
                <w:spacing w:val="-27"/>
                <w:sz w:val="19"/>
              </w:rPr>
              <w:t> </w:t>
            </w:r>
            <w:r>
              <w:rPr>
                <w:color w:val="231F20"/>
                <w:sz w:val="19"/>
              </w:rPr>
              <w:t>lo</w:t>
            </w:r>
            <w:r>
              <w:rPr>
                <w:color w:val="231F20"/>
                <w:spacing w:val="-27"/>
                <w:sz w:val="19"/>
              </w:rPr>
              <w:t> </w:t>
            </w:r>
            <w:r>
              <w:rPr>
                <w:color w:val="231F20"/>
                <w:sz w:val="19"/>
              </w:rPr>
              <w:t>deja</w:t>
            </w:r>
            <w:r>
              <w:rPr>
                <w:color w:val="231F20"/>
                <w:spacing w:val="-27"/>
                <w:sz w:val="19"/>
              </w:rPr>
              <w:t> </w:t>
            </w:r>
            <w:r>
              <w:rPr>
                <w:color w:val="231F20"/>
                <w:sz w:val="19"/>
              </w:rPr>
              <w:t>fuera </w:t>
            </w:r>
            <w:r>
              <w:rPr>
                <w:color w:val="231F20"/>
                <w:w w:val="95"/>
                <w:sz w:val="19"/>
              </w:rPr>
              <w:t>de</w:t>
            </w:r>
            <w:r>
              <w:rPr>
                <w:color w:val="231F20"/>
                <w:spacing w:val="-14"/>
                <w:w w:val="95"/>
                <w:sz w:val="19"/>
              </w:rPr>
              <w:t> </w:t>
            </w:r>
            <w:r>
              <w:rPr>
                <w:color w:val="231F20"/>
                <w:w w:val="95"/>
                <w:sz w:val="19"/>
              </w:rPr>
              <w:t>este</w:t>
            </w:r>
            <w:r>
              <w:rPr>
                <w:color w:val="231F20"/>
                <w:spacing w:val="-14"/>
                <w:w w:val="95"/>
                <w:sz w:val="19"/>
              </w:rPr>
              <w:t> </w:t>
            </w:r>
            <w:r>
              <w:rPr>
                <w:color w:val="231F20"/>
                <w:w w:val="95"/>
                <w:sz w:val="19"/>
              </w:rPr>
              <w:t>análisis.</w:t>
            </w:r>
            <w:r>
              <w:rPr>
                <w:color w:val="231F20"/>
                <w:spacing w:val="-14"/>
                <w:w w:val="95"/>
                <w:sz w:val="19"/>
              </w:rPr>
              <w:t> </w:t>
            </w:r>
            <w:r>
              <w:rPr>
                <w:color w:val="231F20"/>
                <w:spacing w:val="-5"/>
                <w:w w:val="95"/>
                <w:sz w:val="19"/>
              </w:rPr>
              <w:t>(Ver</w:t>
            </w:r>
            <w:r>
              <w:rPr>
                <w:color w:val="231F20"/>
                <w:spacing w:val="-14"/>
                <w:w w:val="95"/>
                <w:sz w:val="19"/>
              </w:rPr>
              <w:t> </w:t>
            </w:r>
            <w:r>
              <w:rPr>
                <w:color w:val="231F20"/>
                <w:w w:val="95"/>
                <w:sz w:val="19"/>
              </w:rPr>
              <w:t>Soria,</w:t>
            </w:r>
            <w:r>
              <w:rPr>
                <w:color w:val="231F20"/>
                <w:spacing w:val="-14"/>
                <w:w w:val="95"/>
                <w:sz w:val="19"/>
              </w:rPr>
              <w:t> </w:t>
            </w:r>
            <w:r>
              <w:rPr>
                <w:color w:val="231F20"/>
                <w:w w:val="95"/>
                <w:sz w:val="19"/>
              </w:rPr>
              <w:t>2005)</w:t>
            </w:r>
          </w:p>
        </w:tc>
      </w:tr>
      <w:tr>
        <w:trPr>
          <w:trHeight w:val="3668" w:hRule="exact"/>
        </w:trPr>
        <w:tc>
          <w:tcPr>
            <w:tcW w:w="1196" w:type="dxa"/>
            <w:tcBorders>
              <w:top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64" w:lineRule="auto" w:before="152"/>
              <w:ind w:left="79"/>
              <w:rPr>
                <w:sz w:val="19"/>
              </w:rPr>
            </w:pPr>
            <w:r>
              <w:rPr>
                <w:color w:val="231F20"/>
                <w:w w:val="95"/>
                <w:sz w:val="19"/>
              </w:rPr>
              <w:t>Vecinal o blocking</w:t>
            </w:r>
          </w:p>
        </w:tc>
        <w:tc>
          <w:tcPr>
            <w:tcW w:w="1615" w:type="dxa"/>
            <w:tcBorders>
              <w:top w:val="single" w:sz="4" w:space="0" w:color="FFFFFF"/>
            </w:tcBorders>
            <w:shd w:val="clear" w:color="auto" w:fill="E6E7E8"/>
          </w:tcPr>
          <w:p>
            <w:pPr>
              <w:pStyle w:val="TableParagraph"/>
              <w:rPr>
                <w:sz w:val="18"/>
              </w:rPr>
            </w:pPr>
          </w:p>
          <w:p>
            <w:pPr>
              <w:pStyle w:val="TableParagraph"/>
              <w:rPr>
                <w:sz w:val="18"/>
              </w:rPr>
            </w:pPr>
          </w:p>
          <w:p>
            <w:pPr>
              <w:pStyle w:val="TableParagraph"/>
              <w:spacing w:line="247" w:lineRule="auto" w:before="107"/>
              <w:ind w:left="201" w:right="195"/>
              <w:rPr>
                <w:rFonts w:ascii="Palatino Linotype" w:hAnsi="Palatino Linotype"/>
                <w:i/>
                <w:sz w:val="19"/>
              </w:rPr>
            </w:pPr>
            <w:r>
              <w:rPr>
                <w:color w:val="231F20"/>
                <w:sz w:val="19"/>
              </w:rPr>
              <w:t>Bloquear (de ahí el vocablo anglosajón </w:t>
            </w:r>
            <w:r>
              <w:rPr>
                <w:color w:val="231F20"/>
                <w:w w:val="95"/>
                <w:sz w:val="19"/>
              </w:rPr>
              <w:t>blocking) </w:t>
            </w:r>
            <w:r>
              <w:rPr>
                <w:rFonts w:ascii="Palatino Linotype" w:hAnsi="Palatino Linotype"/>
                <w:i/>
                <w:color w:val="231F20"/>
                <w:spacing w:val="-8"/>
                <w:w w:val="95"/>
                <w:sz w:val="19"/>
              </w:rPr>
              <w:t>“a </w:t>
            </w:r>
            <w:r>
              <w:rPr>
                <w:rFonts w:ascii="Palatino Linotype" w:hAnsi="Palatino Linotype"/>
                <w:i/>
                <w:color w:val="231F20"/>
                <w:w w:val="95"/>
                <w:sz w:val="19"/>
              </w:rPr>
              <w:t>una </w:t>
            </w:r>
            <w:r>
              <w:rPr>
                <w:rFonts w:ascii="Palatino Linotype" w:hAnsi="Palatino Linotype"/>
                <w:i/>
                <w:color w:val="231F20"/>
                <w:w w:val="95"/>
                <w:sz w:val="19"/>
              </w:rPr>
              <w:t>persona, como</w:t>
            </w:r>
          </w:p>
          <w:p>
            <w:pPr>
              <w:pStyle w:val="TableParagraph"/>
              <w:spacing w:line="225" w:lineRule="auto"/>
              <w:ind w:left="201" w:right="299"/>
              <w:jc w:val="both"/>
              <w:rPr>
                <w:rFonts w:ascii="Palatino Linotype"/>
                <w:i/>
                <w:sz w:val="19"/>
              </w:rPr>
            </w:pPr>
            <w:r>
              <w:rPr>
                <w:rFonts w:ascii="Palatino Linotype"/>
                <w:i/>
                <w:color w:val="231F20"/>
                <w:sz w:val="19"/>
              </w:rPr>
              <w:t>a</w:t>
            </w:r>
            <w:r>
              <w:rPr>
                <w:rFonts w:ascii="Palatino Linotype"/>
                <w:i/>
                <w:color w:val="231F20"/>
                <w:spacing w:val="-22"/>
                <w:sz w:val="19"/>
              </w:rPr>
              <w:t> </w:t>
            </w:r>
            <w:r>
              <w:rPr>
                <w:rFonts w:ascii="Palatino Linotype"/>
                <w:i/>
                <w:color w:val="231F20"/>
                <w:sz w:val="19"/>
              </w:rPr>
              <w:t>gran</w:t>
            </w:r>
            <w:r>
              <w:rPr>
                <w:rFonts w:ascii="Palatino Linotype"/>
                <w:i/>
                <w:color w:val="231F20"/>
                <w:spacing w:val="-22"/>
                <w:sz w:val="19"/>
              </w:rPr>
              <w:t> </w:t>
            </w:r>
            <w:r>
              <w:rPr>
                <w:rFonts w:ascii="Palatino Linotype"/>
                <w:i/>
                <w:color w:val="231F20"/>
                <w:sz w:val="19"/>
              </w:rPr>
              <w:t>parte</w:t>
            </w:r>
            <w:r>
              <w:rPr>
                <w:rFonts w:ascii="Palatino Linotype"/>
                <w:i/>
                <w:color w:val="231F20"/>
                <w:spacing w:val="-22"/>
                <w:sz w:val="19"/>
              </w:rPr>
              <w:t> </w:t>
            </w:r>
            <w:r>
              <w:rPr>
                <w:rFonts w:ascii="Palatino Linotype"/>
                <w:i/>
                <w:color w:val="231F20"/>
                <w:sz w:val="19"/>
              </w:rPr>
              <w:t>de </w:t>
            </w:r>
            <w:r>
              <w:rPr>
                <w:rFonts w:ascii="Palatino Linotype"/>
                <w:i/>
                <w:color w:val="231F20"/>
                <w:w w:val="95"/>
                <w:sz w:val="19"/>
              </w:rPr>
              <w:t>una </w:t>
            </w:r>
            <w:r>
              <w:rPr>
                <w:rFonts w:ascii="Palatino Linotype"/>
                <w:i/>
                <w:color w:val="231F20"/>
                <w:spacing w:val="-3"/>
                <w:w w:val="95"/>
                <w:sz w:val="19"/>
              </w:rPr>
              <w:t>comunidad </w:t>
            </w:r>
            <w:r>
              <w:rPr>
                <w:rFonts w:ascii="Palatino Linotype"/>
                <w:i/>
                <w:color w:val="231F20"/>
                <w:w w:val="95"/>
                <w:sz w:val="19"/>
              </w:rPr>
              <w:t>de propietarios, o incluso</w:t>
            </w:r>
            <w:r>
              <w:rPr>
                <w:rFonts w:ascii="Palatino Linotype"/>
                <w:i/>
                <w:color w:val="231F20"/>
                <w:spacing w:val="-31"/>
                <w:w w:val="95"/>
                <w:sz w:val="19"/>
              </w:rPr>
              <w:t> </w:t>
            </w:r>
            <w:r>
              <w:rPr>
                <w:rFonts w:ascii="Palatino Linotype"/>
                <w:i/>
                <w:color w:val="231F20"/>
                <w:w w:val="95"/>
                <w:sz w:val="19"/>
              </w:rPr>
              <w:t>a</w:t>
            </w:r>
          </w:p>
          <w:p>
            <w:pPr>
              <w:pStyle w:val="TableParagraph"/>
              <w:spacing w:line="243" w:lineRule="exact"/>
              <w:ind w:left="201" w:right="327"/>
              <w:rPr>
                <w:rFonts w:ascii="Palatino Linotype" w:hAnsi="Palatino Linotype"/>
                <w:i/>
                <w:sz w:val="19"/>
              </w:rPr>
            </w:pPr>
            <w:r>
              <w:rPr>
                <w:rFonts w:ascii="Palatino Linotype" w:hAnsi="Palatino Linotype"/>
                <w:i/>
                <w:color w:val="231F20"/>
                <w:w w:val="90"/>
                <w:sz w:val="19"/>
              </w:rPr>
              <w:t>su totalidad”.</w:t>
            </w:r>
          </w:p>
          <w:p>
            <w:pPr>
              <w:pStyle w:val="TableParagraph"/>
              <w:spacing w:before="5"/>
              <w:ind w:left="201" w:right="22"/>
              <w:rPr>
                <w:sz w:val="19"/>
              </w:rPr>
            </w:pPr>
            <w:r>
              <w:rPr>
                <w:color w:val="231F20"/>
                <w:w w:val="95"/>
                <w:sz w:val="19"/>
              </w:rPr>
              <w:t>(Caldito, 2009)</w:t>
            </w:r>
          </w:p>
        </w:tc>
        <w:tc>
          <w:tcPr>
            <w:tcW w:w="2762" w:type="dxa"/>
            <w:tcBorders>
              <w:top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64" w:lineRule="auto" w:before="119"/>
              <w:ind w:left="94" w:right="467"/>
              <w:rPr>
                <w:sz w:val="19"/>
              </w:rPr>
            </w:pPr>
            <w:r>
              <w:rPr>
                <w:color w:val="231F20"/>
                <w:sz w:val="19"/>
              </w:rPr>
              <w:t>Conseguir lo que llama un </w:t>
            </w:r>
            <w:r>
              <w:rPr>
                <w:color w:val="231F20"/>
                <w:spacing w:val="-3"/>
                <w:sz w:val="19"/>
              </w:rPr>
              <w:t>“efecto</w:t>
            </w:r>
            <w:r>
              <w:rPr>
                <w:color w:val="231F20"/>
                <w:spacing w:val="-27"/>
                <w:sz w:val="19"/>
              </w:rPr>
              <w:t> </w:t>
            </w:r>
            <w:r>
              <w:rPr>
                <w:color w:val="231F20"/>
                <w:sz w:val="19"/>
              </w:rPr>
              <w:t>eco´</w:t>
            </w:r>
            <w:r>
              <w:rPr>
                <w:color w:val="231F20"/>
                <w:spacing w:val="-27"/>
                <w:sz w:val="19"/>
              </w:rPr>
              <w:t> </w:t>
            </w:r>
            <w:r>
              <w:rPr>
                <w:color w:val="231F20"/>
                <w:sz w:val="19"/>
              </w:rPr>
              <w:t>que</w:t>
            </w:r>
            <w:r>
              <w:rPr>
                <w:color w:val="231F20"/>
                <w:spacing w:val="-27"/>
                <w:sz w:val="19"/>
              </w:rPr>
              <w:t> </w:t>
            </w:r>
            <w:r>
              <w:rPr>
                <w:color w:val="231F20"/>
                <w:sz w:val="19"/>
              </w:rPr>
              <w:t>se</w:t>
            </w:r>
            <w:r>
              <w:rPr>
                <w:color w:val="231F20"/>
                <w:spacing w:val="-27"/>
                <w:sz w:val="19"/>
              </w:rPr>
              <w:t> </w:t>
            </w:r>
            <w:r>
              <w:rPr>
                <w:color w:val="231F20"/>
                <w:sz w:val="19"/>
              </w:rPr>
              <w:t>produce</w:t>
            </w:r>
            <w:r>
              <w:rPr>
                <w:color w:val="231F20"/>
                <w:spacing w:val="-27"/>
                <w:sz w:val="19"/>
              </w:rPr>
              <w:t> </w:t>
            </w:r>
            <w:r>
              <w:rPr>
                <w:color w:val="231F20"/>
                <w:sz w:val="19"/>
              </w:rPr>
              <w:t>en </w:t>
            </w:r>
            <w:r>
              <w:rPr>
                <w:color w:val="231F20"/>
                <w:w w:val="95"/>
                <w:sz w:val="19"/>
              </w:rPr>
              <w:t>la comunidad de propietarios” </w:t>
            </w:r>
            <w:r>
              <w:rPr>
                <w:color w:val="231F20"/>
                <w:sz w:val="19"/>
              </w:rPr>
              <w:t>(negritas</w:t>
            </w:r>
            <w:r>
              <w:rPr>
                <w:color w:val="231F20"/>
                <w:spacing w:val="-34"/>
                <w:sz w:val="19"/>
              </w:rPr>
              <w:t> </w:t>
            </w:r>
            <w:r>
              <w:rPr>
                <w:color w:val="231F20"/>
                <w:sz w:val="19"/>
              </w:rPr>
              <w:t>en</w:t>
            </w:r>
            <w:r>
              <w:rPr>
                <w:color w:val="231F20"/>
                <w:spacing w:val="-34"/>
                <w:sz w:val="19"/>
              </w:rPr>
              <w:t> </w:t>
            </w:r>
            <w:r>
              <w:rPr>
                <w:color w:val="231F20"/>
                <w:sz w:val="19"/>
              </w:rPr>
              <w:t>el</w:t>
            </w:r>
            <w:r>
              <w:rPr>
                <w:color w:val="231F20"/>
                <w:spacing w:val="-34"/>
                <w:sz w:val="19"/>
              </w:rPr>
              <w:t> </w:t>
            </w:r>
            <w:r>
              <w:rPr>
                <w:color w:val="231F20"/>
                <w:sz w:val="19"/>
              </w:rPr>
              <w:t>texto</w:t>
            </w:r>
            <w:r>
              <w:rPr>
                <w:color w:val="231F20"/>
                <w:spacing w:val="-34"/>
                <w:sz w:val="19"/>
              </w:rPr>
              <w:t> </w:t>
            </w:r>
            <w:r>
              <w:rPr>
                <w:color w:val="231F20"/>
                <w:sz w:val="19"/>
              </w:rPr>
              <w:t>original).</w:t>
            </w:r>
          </w:p>
        </w:tc>
        <w:tc>
          <w:tcPr>
            <w:tcW w:w="1598" w:type="dxa"/>
            <w:tcBorders>
              <w:top w:val="single" w:sz="4" w:space="0" w:color="FFFFFF"/>
            </w:tcBorders>
            <w:shd w:val="clear" w:color="auto" w:fill="E6E7E8"/>
          </w:tcPr>
          <w:p>
            <w:pPr>
              <w:pStyle w:val="TableParagraph"/>
              <w:spacing w:line="264" w:lineRule="auto" w:before="40"/>
              <w:ind w:left="132" w:right="3"/>
              <w:rPr>
                <w:sz w:val="19"/>
              </w:rPr>
            </w:pPr>
            <w:r>
              <w:rPr>
                <w:color w:val="231F20"/>
                <w:sz w:val="19"/>
              </w:rPr>
              <w:t>Generar “animadversión colectiva hacia la </w:t>
            </w:r>
            <w:r>
              <w:rPr>
                <w:color w:val="231F20"/>
                <w:w w:val="95"/>
                <w:sz w:val="19"/>
              </w:rPr>
              <w:t>víctima, la persona </w:t>
            </w:r>
            <w:r>
              <w:rPr>
                <w:color w:val="231F20"/>
                <w:sz w:val="19"/>
              </w:rPr>
              <w:t>agredida, restarle credibilidad, denigrarla, acabar con su reputación, y focalizar hacia ella todos los </w:t>
            </w:r>
            <w:r>
              <w:rPr>
                <w:color w:val="231F20"/>
                <w:w w:val="95"/>
                <w:sz w:val="19"/>
              </w:rPr>
              <w:t>posibles conflictos, </w:t>
            </w:r>
            <w:r>
              <w:rPr>
                <w:color w:val="231F20"/>
                <w:sz w:val="19"/>
              </w:rPr>
              <w:t>en un porcentaje alto de los casos inexistentes” (Ibíd.).</w:t>
            </w:r>
          </w:p>
        </w:tc>
      </w:tr>
    </w:tbl>
    <w:p>
      <w:pPr>
        <w:spacing w:after="0" w:line="264" w:lineRule="auto"/>
        <w:rPr>
          <w:sz w:val="19"/>
        </w:rPr>
        <w:sectPr>
          <w:footerReference w:type="even" r:id="rId217"/>
          <w:footerReference w:type="default" r:id="rId218"/>
          <w:pgSz w:w="9360" w:h="12480"/>
          <w:pgMar w:footer="504" w:header="486" w:top="880" w:bottom="700" w:left="740" w:right="1200"/>
          <w:pgNumType w:start="204"/>
        </w:sectPr>
      </w:pPr>
    </w:p>
    <w:p>
      <w:pPr>
        <w:pStyle w:val="BodyText"/>
        <w:rPr>
          <w:sz w:val="20"/>
        </w:rPr>
      </w:pPr>
      <w:r>
        <w:rPr/>
        <w:pict>
          <v:shape style="position:absolute;margin-left:129.957794pt;margin-top:203.692017pt;width:82.5pt;height:123.45pt;mso-position-horizontal-relative:page;mso-position-vertical-relative:page;z-index:-119824" type="#_x0000_t202" filled="false" stroked="false">
            <v:textbox inset="0,0,0,0">
              <w:txbxContent>
                <w:p>
                  <w:pPr>
                    <w:spacing w:before="453"/>
                    <w:ind w:left="0" w:right="0" w:firstLine="0"/>
                    <w:jc w:val="left"/>
                    <w:rPr>
                      <w:rFonts w:ascii="Calibri"/>
                      <w:sz w:val="154"/>
                    </w:rPr>
                  </w:pPr>
                  <w:r>
                    <w:rPr>
                      <w:rFonts w:ascii="Calibri"/>
                      <w:color w:val="DADBDC"/>
                      <w:spacing w:val="-15"/>
                      <w:w w:val="91"/>
                      <w:sz w:val="154"/>
                    </w:rPr>
                    <w:t>U</w:t>
                  </w:r>
                </w:p>
              </w:txbxContent>
            </v:textbox>
            <w10:wrap type="none"/>
          </v:shape>
        </w:pict>
      </w:r>
      <w:r>
        <w:rPr/>
        <w:pict>
          <v:shape style="position:absolute;margin-left:212.410004pt;margin-top:203.692017pt;width:140pt;height:123.45pt;mso-position-horizontal-relative:page;mso-position-vertical-relative:page;z-index:-119800" type="#_x0000_t202" filled="false" stroked="false">
            <v:textbox inset="0,0,0,0">
              <w:txbxContent>
                <w:p>
                  <w:pPr>
                    <w:spacing w:before="453"/>
                    <w:ind w:left="77" w:right="0" w:firstLine="0"/>
                    <w:jc w:val="left"/>
                    <w:rPr>
                      <w:rFonts w:ascii="Calibri"/>
                      <w:sz w:val="154"/>
                    </w:rPr>
                  </w:pPr>
                  <w:r>
                    <w:rPr>
                      <w:rFonts w:ascii="Calibri"/>
                      <w:color w:val="DADBDC"/>
                      <w:w w:val="95"/>
                      <w:sz w:val="154"/>
                    </w:rPr>
                    <w:t>MM</w:t>
                  </w:r>
                </w:p>
              </w:txbxContent>
            </v:textbox>
            <w10:wrap type="none"/>
          </v:shape>
        </w:pict>
      </w:r>
      <w:r>
        <w:rPr/>
        <w:pict>
          <v:shape style="position:absolute;margin-left:329.613098pt;margin-top:203.692017pt;width:100.1pt;height:123.45pt;mso-position-horizontal-relative:page;mso-position-vertical-relative:page;z-index:-119776" type="#_x0000_t202" filled="false" stroked="false">
            <v:textbox inset="0,0,0,0">
              <w:txbxContent>
                <w:p>
                  <w:pPr>
                    <w:spacing w:before="453"/>
                    <w:ind w:left="0" w:right="0" w:firstLine="0"/>
                    <w:jc w:val="left"/>
                    <w:rPr>
                      <w:rFonts w:ascii="Calibri"/>
                      <w:sz w:val="154"/>
                    </w:rPr>
                  </w:pPr>
                  <w:r>
                    <w:rPr>
                      <w:rFonts w:ascii="Calibri"/>
                      <w:color w:val="DADBDC"/>
                      <w:spacing w:val="-15"/>
                      <w:w w:val="101"/>
                      <w:sz w:val="154"/>
                    </w:rPr>
                    <w:t>Y</w:t>
                  </w:r>
                </w:p>
              </w:txbxContent>
            </v:textbox>
            <w10:wrap type="none"/>
          </v:shape>
        </w:pict>
      </w:r>
    </w:p>
    <w:p>
      <w:pPr>
        <w:pStyle w:val="BodyText"/>
        <w:spacing w:before="5" w:after="1"/>
        <w:rPr>
          <w:sz w:val="20"/>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8"/>
        <w:gridCol w:w="1536"/>
        <w:gridCol w:w="2734"/>
        <w:gridCol w:w="1613"/>
      </w:tblGrid>
      <w:tr>
        <w:trPr>
          <w:trHeight w:val="2708" w:hRule="exact"/>
        </w:trPr>
        <w:tc>
          <w:tcPr>
            <w:tcW w:w="1288" w:type="dxa"/>
            <w:shd w:val="clear" w:color="auto" w:fill="DCDDDE"/>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3"/>
              <w:rPr>
                <w:sz w:val="18"/>
              </w:rPr>
            </w:pPr>
          </w:p>
          <w:p>
            <w:pPr>
              <w:pStyle w:val="TableParagraph"/>
              <w:spacing w:before="1"/>
              <w:ind w:left="79"/>
              <w:rPr>
                <w:sz w:val="19"/>
              </w:rPr>
            </w:pPr>
            <w:r>
              <w:rPr>
                <w:color w:val="231F20"/>
                <w:sz w:val="19"/>
              </w:rPr>
              <w:t>Ideológico</w:t>
            </w:r>
          </w:p>
        </w:tc>
        <w:tc>
          <w:tcPr>
            <w:tcW w:w="1536" w:type="dxa"/>
            <w:shd w:val="clear" w:color="auto" w:fill="DCDDDE"/>
          </w:tcPr>
          <w:p>
            <w:pPr>
              <w:pStyle w:val="TableParagraph"/>
              <w:rPr>
                <w:sz w:val="18"/>
              </w:rPr>
            </w:pPr>
          </w:p>
          <w:p>
            <w:pPr>
              <w:pStyle w:val="TableParagraph"/>
              <w:spacing w:before="3"/>
              <w:rPr>
                <w:sz w:val="17"/>
              </w:rPr>
            </w:pPr>
          </w:p>
          <w:p>
            <w:pPr>
              <w:pStyle w:val="TableParagraph"/>
              <w:spacing w:line="264" w:lineRule="auto"/>
              <w:ind w:left="108" w:right="-7"/>
              <w:rPr>
                <w:sz w:val="19"/>
              </w:rPr>
            </w:pPr>
            <w:r>
              <w:rPr>
                <w:color w:val="231F20"/>
                <w:sz w:val="19"/>
              </w:rPr>
              <w:t>Limitar la posibilidad de </w:t>
            </w:r>
            <w:r>
              <w:rPr>
                <w:color w:val="231F20"/>
                <w:w w:val="95"/>
                <w:sz w:val="19"/>
              </w:rPr>
              <w:t>expresión y acción </w:t>
            </w:r>
            <w:r>
              <w:rPr>
                <w:color w:val="231F20"/>
                <w:sz w:val="19"/>
              </w:rPr>
              <w:t>una persona</w:t>
            </w:r>
          </w:p>
          <w:p>
            <w:pPr>
              <w:pStyle w:val="TableParagraph"/>
              <w:spacing w:line="264" w:lineRule="auto"/>
              <w:ind w:left="108" w:right="395"/>
              <w:rPr>
                <w:sz w:val="19"/>
              </w:rPr>
            </w:pPr>
            <w:r>
              <w:rPr>
                <w:color w:val="231F20"/>
                <w:sz w:val="19"/>
              </w:rPr>
              <w:t>con respecto </w:t>
            </w:r>
            <w:r>
              <w:rPr>
                <w:color w:val="231F20"/>
                <w:w w:val="95"/>
                <w:sz w:val="19"/>
              </w:rPr>
              <w:t>a las</w:t>
            </w:r>
            <w:r>
              <w:rPr>
                <w:color w:val="231F20"/>
                <w:spacing w:val="-30"/>
                <w:w w:val="95"/>
                <w:sz w:val="19"/>
              </w:rPr>
              <w:t> </w:t>
            </w:r>
            <w:r>
              <w:rPr>
                <w:color w:val="231F20"/>
                <w:w w:val="95"/>
                <w:sz w:val="19"/>
              </w:rPr>
              <w:t>creencias </w:t>
            </w:r>
            <w:r>
              <w:rPr>
                <w:color w:val="231F20"/>
                <w:sz w:val="19"/>
              </w:rPr>
              <w:t>e</w:t>
            </w:r>
            <w:r>
              <w:rPr>
                <w:color w:val="231F20"/>
                <w:spacing w:val="-19"/>
                <w:sz w:val="19"/>
              </w:rPr>
              <w:t> </w:t>
            </w:r>
            <w:r>
              <w:rPr>
                <w:color w:val="231F20"/>
                <w:sz w:val="19"/>
              </w:rPr>
              <w:t>ideas</w:t>
            </w:r>
            <w:r>
              <w:rPr>
                <w:color w:val="231F20"/>
                <w:spacing w:val="-19"/>
                <w:sz w:val="19"/>
              </w:rPr>
              <w:t> </w:t>
            </w:r>
            <w:r>
              <w:rPr>
                <w:color w:val="231F20"/>
                <w:sz w:val="19"/>
              </w:rPr>
              <w:t>que</w:t>
            </w:r>
            <w:r>
              <w:rPr>
                <w:color w:val="231F20"/>
                <w:spacing w:val="-19"/>
                <w:sz w:val="19"/>
              </w:rPr>
              <w:t> </w:t>
            </w:r>
            <w:r>
              <w:rPr>
                <w:color w:val="231F20"/>
                <w:sz w:val="19"/>
              </w:rPr>
              <w:t>la caracterizan.</w:t>
            </w:r>
          </w:p>
        </w:tc>
        <w:tc>
          <w:tcPr>
            <w:tcW w:w="2734" w:type="dxa"/>
            <w:shd w:val="clear" w:color="auto" w:fill="DCDDDE"/>
          </w:tcPr>
          <w:p>
            <w:pPr>
              <w:pStyle w:val="TableParagraph"/>
              <w:rPr>
                <w:sz w:val="18"/>
              </w:rPr>
            </w:pPr>
          </w:p>
          <w:p>
            <w:pPr>
              <w:pStyle w:val="TableParagraph"/>
              <w:rPr>
                <w:sz w:val="18"/>
              </w:rPr>
            </w:pPr>
          </w:p>
          <w:p>
            <w:pPr>
              <w:pStyle w:val="TableParagraph"/>
              <w:spacing w:before="1"/>
              <w:rPr>
                <w:sz w:val="20"/>
              </w:rPr>
            </w:pPr>
          </w:p>
          <w:p>
            <w:pPr>
              <w:pStyle w:val="TableParagraph"/>
              <w:spacing w:line="264" w:lineRule="auto" w:before="1"/>
              <w:ind w:left="81" w:right="238"/>
              <w:rPr>
                <w:sz w:val="19"/>
              </w:rPr>
            </w:pPr>
            <w:r>
              <w:rPr>
                <w:color w:val="231F20"/>
                <w:sz w:val="19"/>
              </w:rPr>
              <w:t>Coinciden con las de los </w:t>
            </w:r>
            <w:r>
              <w:rPr>
                <w:color w:val="231F20"/>
                <w:w w:val="95"/>
                <w:sz w:val="19"/>
              </w:rPr>
              <w:t>mecanismos intelectual y</w:t>
            </w:r>
            <w:r>
              <w:rPr>
                <w:color w:val="231F20"/>
                <w:spacing w:val="-27"/>
                <w:w w:val="95"/>
                <w:sz w:val="19"/>
              </w:rPr>
              <w:t> </w:t>
            </w:r>
            <w:r>
              <w:rPr>
                <w:color w:val="231F20"/>
                <w:w w:val="95"/>
                <w:sz w:val="19"/>
              </w:rPr>
              <w:t>político </w:t>
            </w:r>
            <w:r>
              <w:rPr>
                <w:color w:val="231F20"/>
                <w:sz w:val="19"/>
              </w:rPr>
              <w:t>e igual que en ellos, uno de los recursos</w:t>
            </w:r>
            <w:r>
              <w:rPr>
                <w:color w:val="231F20"/>
                <w:spacing w:val="-25"/>
                <w:sz w:val="19"/>
              </w:rPr>
              <w:t> </w:t>
            </w:r>
            <w:r>
              <w:rPr>
                <w:color w:val="231F20"/>
                <w:sz w:val="19"/>
              </w:rPr>
              <w:t>es</w:t>
            </w:r>
            <w:r>
              <w:rPr>
                <w:color w:val="231F20"/>
                <w:spacing w:val="-25"/>
                <w:sz w:val="19"/>
              </w:rPr>
              <w:t> </w:t>
            </w:r>
            <w:r>
              <w:rPr>
                <w:color w:val="231F20"/>
                <w:sz w:val="19"/>
              </w:rPr>
              <w:t>el</w:t>
            </w:r>
            <w:r>
              <w:rPr>
                <w:color w:val="231F20"/>
                <w:spacing w:val="-25"/>
                <w:sz w:val="19"/>
              </w:rPr>
              <w:t> </w:t>
            </w:r>
            <w:r>
              <w:rPr>
                <w:color w:val="231F20"/>
                <w:sz w:val="19"/>
              </w:rPr>
              <w:t>convencimiento</w:t>
            </w:r>
            <w:r>
              <w:rPr>
                <w:color w:val="231F20"/>
                <w:spacing w:val="-25"/>
                <w:sz w:val="19"/>
              </w:rPr>
              <w:t> </w:t>
            </w:r>
            <w:r>
              <w:rPr>
                <w:color w:val="231F20"/>
                <w:sz w:val="19"/>
              </w:rPr>
              <w:t>o seducción</w:t>
            </w:r>
            <w:r>
              <w:rPr>
                <w:color w:val="231F20"/>
                <w:spacing w:val="-27"/>
                <w:sz w:val="19"/>
              </w:rPr>
              <w:t> </w:t>
            </w:r>
            <w:r>
              <w:rPr>
                <w:color w:val="231F20"/>
                <w:sz w:val="19"/>
              </w:rPr>
              <w:t>de</w:t>
            </w:r>
            <w:r>
              <w:rPr>
                <w:color w:val="231F20"/>
                <w:spacing w:val="-27"/>
                <w:sz w:val="19"/>
              </w:rPr>
              <w:t> </w:t>
            </w:r>
            <w:r>
              <w:rPr>
                <w:color w:val="231F20"/>
                <w:sz w:val="19"/>
              </w:rPr>
              <w:t>otras</w:t>
            </w:r>
            <w:r>
              <w:rPr>
                <w:color w:val="231F20"/>
                <w:spacing w:val="-27"/>
                <w:sz w:val="19"/>
              </w:rPr>
              <w:t> </w:t>
            </w:r>
            <w:r>
              <w:rPr>
                <w:color w:val="231F20"/>
                <w:sz w:val="19"/>
              </w:rPr>
              <w:t>personas</w:t>
            </w:r>
            <w:r>
              <w:rPr>
                <w:color w:val="231F20"/>
                <w:spacing w:val="-27"/>
                <w:sz w:val="19"/>
              </w:rPr>
              <w:t> </w:t>
            </w:r>
            <w:r>
              <w:rPr>
                <w:color w:val="231F20"/>
                <w:sz w:val="19"/>
              </w:rPr>
              <w:t>para </w:t>
            </w:r>
            <w:r>
              <w:rPr>
                <w:color w:val="231F20"/>
                <w:w w:val="95"/>
                <w:sz w:val="19"/>
              </w:rPr>
              <w:t>ayudar en el</w:t>
            </w:r>
            <w:r>
              <w:rPr>
                <w:color w:val="231F20"/>
                <w:spacing w:val="-18"/>
                <w:w w:val="95"/>
                <w:sz w:val="19"/>
              </w:rPr>
              <w:t> </w:t>
            </w:r>
            <w:r>
              <w:rPr>
                <w:color w:val="231F20"/>
                <w:w w:val="95"/>
                <w:sz w:val="19"/>
              </w:rPr>
              <w:t>cometido.</w:t>
            </w:r>
          </w:p>
        </w:tc>
        <w:tc>
          <w:tcPr>
            <w:tcW w:w="1613" w:type="dxa"/>
            <w:shd w:val="clear" w:color="auto" w:fill="DCDDDE"/>
          </w:tcPr>
          <w:p>
            <w:pPr>
              <w:pStyle w:val="TableParagraph"/>
              <w:spacing w:line="264" w:lineRule="auto" w:before="45"/>
              <w:ind w:left="147" w:right="438"/>
              <w:rPr>
                <w:sz w:val="19"/>
              </w:rPr>
            </w:pPr>
            <w:r>
              <w:rPr>
                <w:color w:val="231F20"/>
                <w:sz w:val="19"/>
              </w:rPr>
              <w:t>Desde la </w:t>
            </w:r>
            <w:r>
              <w:rPr>
                <w:color w:val="231F20"/>
                <w:w w:val="95"/>
                <w:sz w:val="19"/>
              </w:rPr>
              <w:t>generación de </w:t>
            </w:r>
            <w:r>
              <w:rPr>
                <w:color w:val="231F20"/>
                <w:sz w:val="19"/>
              </w:rPr>
              <w:t>rumores que desvirtúen a la persona, </w:t>
            </w:r>
            <w:r>
              <w:rPr>
                <w:color w:val="231F20"/>
                <w:w w:val="95"/>
                <w:sz w:val="19"/>
              </w:rPr>
              <w:t>hasta control</w:t>
            </w:r>
          </w:p>
          <w:p>
            <w:pPr>
              <w:pStyle w:val="TableParagraph"/>
              <w:spacing w:line="264" w:lineRule="auto"/>
              <w:ind w:left="147" w:right="279"/>
              <w:rPr>
                <w:sz w:val="19"/>
              </w:rPr>
            </w:pPr>
            <w:r>
              <w:rPr>
                <w:color w:val="231F20"/>
                <w:sz w:val="19"/>
              </w:rPr>
              <w:t>de sus tiempos, movimientos</w:t>
            </w:r>
          </w:p>
          <w:p>
            <w:pPr>
              <w:pStyle w:val="TableParagraph"/>
              <w:spacing w:line="264" w:lineRule="auto"/>
              <w:ind w:left="147" w:right="47"/>
              <w:rPr>
                <w:sz w:val="19"/>
              </w:rPr>
            </w:pPr>
            <w:r>
              <w:rPr>
                <w:color w:val="231F20"/>
                <w:sz w:val="19"/>
              </w:rPr>
              <w:t>e información. </w:t>
            </w:r>
            <w:r>
              <w:rPr>
                <w:color w:val="231F20"/>
                <w:w w:val="95"/>
                <w:sz w:val="19"/>
              </w:rPr>
              <w:t>(Ver información </w:t>
            </w:r>
            <w:r>
              <w:rPr>
                <w:color w:val="231F20"/>
                <w:sz w:val="19"/>
              </w:rPr>
              <w:t>periodística)</w:t>
            </w:r>
          </w:p>
        </w:tc>
      </w:tr>
      <w:tr>
        <w:trPr>
          <w:trHeight w:val="2468" w:hRule="exact"/>
        </w:trPr>
        <w:tc>
          <w:tcPr>
            <w:tcW w:w="1288" w:type="dxa"/>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0"/>
              <w:rPr>
                <w:sz w:val="25"/>
              </w:rPr>
            </w:pPr>
          </w:p>
          <w:p>
            <w:pPr>
              <w:pStyle w:val="TableParagraph"/>
              <w:ind w:left="79"/>
              <w:rPr>
                <w:sz w:val="19"/>
              </w:rPr>
            </w:pPr>
            <w:r>
              <w:rPr>
                <w:color w:val="231F20"/>
                <w:sz w:val="19"/>
              </w:rPr>
              <w:t>Político</w:t>
            </w:r>
          </w:p>
        </w:tc>
        <w:tc>
          <w:tcPr>
            <w:tcW w:w="1536" w:type="dxa"/>
            <w:shd w:val="clear" w:color="auto" w:fill="E6E7E8"/>
          </w:tcPr>
          <w:p>
            <w:pPr>
              <w:pStyle w:val="TableParagraph"/>
              <w:spacing w:line="264" w:lineRule="auto" w:before="45"/>
              <w:ind w:left="-98" w:right="415" w:firstLine="206"/>
              <w:rPr>
                <w:sz w:val="19"/>
              </w:rPr>
            </w:pPr>
            <w:r>
              <w:rPr>
                <w:color w:val="231F20"/>
                <w:sz w:val="19"/>
              </w:rPr>
              <w:t>...“impedir y/o inducir a una acción u</w:t>
            </w:r>
          </w:p>
          <w:p>
            <w:pPr>
              <w:pStyle w:val="TableParagraph"/>
              <w:rPr>
                <w:sz w:val="18"/>
              </w:rPr>
            </w:pPr>
          </w:p>
          <w:p>
            <w:pPr>
              <w:pStyle w:val="TableParagraph"/>
              <w:rPr>
                <w:sz w:val="18"/>
              </w:rPr>
            </w:pPr>
          </w:p>
          <w:p>
            <w:pPr>
              <w:pStyle w:val="TableParagraph"/>
              <w:rPr>
                <w:sz w:val="18"/>
              </w:rPr>
            </w:pPr>
          </w:p>
          <w:p>
            <w:pPr>
              <w:pStyle w:val="TableParagraph"/>
              <w:spacing w:line="69" w:lineRule="auto" w:before="111"/>
              <w:ind w:left="108" w:right="-7" w:hanging="207"/>
              <w:rPr>
                <w:sz w:val="19"/>
              </w:rPr>
            </w:pPr>
            <w:r>
              <w:rPr>
                <w:rFonts w:ascii="Calibri" w:hAnsi="Calibri"/>
                <w:color w:val="DADBDC"/>
                <w:spacing w:val="-664"/>
                <w:w w:val="91"/>
                <w:position w:val="-97"/>
                <w:sz w:val="154"/>
              </w:rPr>
              <w:t>D</w:t>
            </w:r>
            <w:r>
              <w:rPr>
                <w:color w:val="231F20"/>
                <w:spacing w:val="-3"/>
                <w:w w:val="96"/>
                <w:sz w:val="19"/>
              </w:rPr>
              <w:t>o</w:t>
            </w:r>
            <w:r>
              <w:rPr>
                <w:color w:val="231F20"/>
                <w:w w:val="97"/>
                <w:sz w:val="19"/>
              </w:rPr>
              <w:t>m</w:t>
            </w:r>
            <w:r>
              <w:rPr>
                <w:color w:val="231F20"/>
                <w:spacing w:val="-1"/>
                <w:w w:val="97"/>
                <w:sz w:val="19"/>
              </w:rPr>
              <w:t>i</w:t>
            </w:r>
            <w:r>
              <w:rPr>
                <w:color w:val="231F20"/>
                <w:w w:val="93"/>
                <w:sz w:val="19"/>
              </w:rPr>
              <w:t>si</w:t>
            </w:r>
            <w:r>
              <w:rPr>
                <w:color w:val="231F20"/>
                <w:spacing w:val="-3"/>
                <w:w w:val="93"/>
                <w:sz w:val="19"/>
              </w:rPr>
              <w:t>ó</w:t>
            </w:r>
            <w:r>
              <w:rPr>
                <w:color w:val="231F20"/>
                <w:w w:val="98"/>
                <w:sz w:val="19"/>
              </w:rPr>
              <w:t>n,</w:t>
            </w:r>
            <w:r>
              <w:rPr>
                <w:color w:val="231F20"/>
                <w:sz w:val="19"/>
              </w:rPr>
              <w:t> </w:t>
            </w:r>
            <w:r>
              <w:rPr>
                <w:color w:val="231F20"/>
                <w:w w:val="97"/>
                <w:sz w:val="19"/>
              </w:rPr>
              <w:t>en</w:t>
            </w:r>
            <w:r>
              <w:rPr>
                <w:color w:val="231F20"/>
                <w:sz w:val="19"/>
              </w:rPr>
              <w:t> </w:t>
            </w:r>
            <w:r>
              <w:rPr>
                <w:color w:val="231F20"/>
                <w:spacing w:val="-1"/>
                <w:w w:val="90"/>
                <w:sz w:val="19"/>
              </w:rPr>
              <w:t>e</w:t>
            </w:r>
            <w:r>
              <w:rPr>
                <w:color w:val="231F20"/>
                <w:w w:val="86"/>
                <w:sz w:val="19"/>
              </w:rPr>
              <w:t>l </w:t>
            </w:r>
            <w:r>
              <w:rPr>
                <w:color w:val="231F20"/>
                <w:sz w:val="19"/>
              </w:rPr>
              <w:t>cumplimiento</w:t>
            </w:r>
          </w:p>
          <w:p>
            <w:pPr>
              <w:pStyle w:val="TableParagraph"/>
              <w:spacing w:line="264" w:lineRule="auto" w:before="50"/>
              <w:ind w:left="108" w:right="-7"/>
              <w:rPr>
                <w:sz w:val="19"/>
              </w:rPr>
            </w:pPr>
            <w:r>
              <w:rPr>
                <w:color w:val="231F20"/>
                <w:w w:val="95"/>
                <w:sz w:val="19"/>
              </w:rPr>
              <w:t>de sus funciones, </w:t>
            </w:r>
            <w:r>
              <w:rPr>
                <w:color w:val="231F20"/>
                <w:sz w:val="19"/>
              </w:rPr>
              <w:t>derechos</w:t>
            </w:r>
          </w:p>
          <w:p>
            <w:pPr>
              <w:pStyle w:val="TableParagraph"/>
              <w:spacing w:line="264" w:lineRule="auto"/>
              <w:ind w:left="108" w:right="-7"/>
              <w:rPr>
                <w:sz w:val="19"/>
              </w:rPr>
            </w:pPr>
            <w:r>
              <w:rPr>
                <w:color w:val="231F20"/>
                <w:sz w:val="19"/>
              </w:rPr>
              <w:t>o deberes”. (Escalante y </w:t>
            </w:r>
            <w:r>
              <w:rPr>
                <w:color w:val="231F20"/>
                <w:w w:val="95"/>
                <w:sz w:val="19"/>
              </w:rPr>
              <w:t>Méndez, 2010)</w:t>
            </w:r>
          </w:p>
        </w:tc>
        <w:tc>
          <w:tcPr>
            <w:tcW w:w="2734" w:type="dxa"/>
            <w:tcBorders>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spacing w:line="264" w:lineRule="auto" w:before="145"/>
              <w:ind w:left="81" w:right="74"/>
              <w:rPr>
                <w:sz w:val="19"/>
              </w:rPr>
            </w:pPr>
            <w:r>
              <w:rPr>
                <w:color w:val="231F20"/>
                <w:sz w:val="19"/>
              </w:rPr>
              <w:t>...ejercer “presión a través de persecución, hostigamiento o </w:t>
            </w:r>
            <w:r>
              <w:rPr>
                <w:color w:val="231F20"/>
                <w:w w:val="95"/>
                <w:sz w:val="19"/>
              </w:rPr>
              <w:t>amenazas efectuadas por cualquier medio”. (Ibíd.)</w:t>
            </w:r>
          </w:p>
        </w:tc>
        <w:tc>
          <w:tcPr>
            <w:tcW w:w="1613" w:type="dxa"/>
            <w:tcBorders>
              <w:bottom w:val="single" w:sz="4" w:space="0" w:color="FFFFFF"/>
            </w:tcBorders>
            <w:shd w:val="clear" w:color="auto" w:fill="E6E7E8"/>
          </w:tcPr>
          <w:p>
            <w:pPr>
              <w:pStyle w:val="TableParagraph"/>
              <w:rPr>
                <w:sz w:val="18"/>
              </w:rPr>
            </w:pPr>
          </w:p>
          <w:p>
            <w:pPr>
              <w:pStyle w:val="TableParagraph"/>
              <w:rPr>
                <w:sz w:val="18"/>
              </w:rPr>
            </w:pPr>
          </w:p>
          <w:p>
            <w:pPr>
              <w:pStyle w:val="TableParagraph"/>
              <w:spacing w:line="264" w:lineRule="auto" w:before="112"/>
              <w:ind w:left="147" w:right="202"/>
              <w:rPr>
                <w:sz w:val="19"/>
              </w:rPr>
            </w:pPr>
            <w:r>
              <w:rPr>
                <w:color w:val="231F20"/>
                <w:spacing w:val="-7"/>
                <w:sz w:val="19"/>
              </w:rPr>
              <w:t>Van </w:t>
            </w:r>
            <w:r>
              <w:rPr>
                <w:color w:val="231F20"/>
                <w:sz w:val="19"/>
              </w:rPr>
              <w:t>de </w:t>
            </w:r>
            <w:r>
              <w:rPr>
                <w:color w:val="231F20"/>
                <w:spacing w:val="-3"/>
                <w:sz w:val="19"/>
              </w:rPr>
              <w:t>“actos </w:t>
            </w:r>
            <w:r>
              <w:rPr>
                <w:color w:val="231F20"/>
                <w:sz w:val="19"/>
              </w:rPr>
              <w:t>de intimidación y hasta amenazas de muerte, en particular en las</w:t>
            </w:r>
          </w:p>
          <w:p>
            <w:pPr>
              <w:pStyle w:val="TableParagraph"/>
              <w:ind w:left="147"/>
              <w:rPr>
                <w:sz w:val="19"/>
              </w:rPr>
            </w:pPr>
            <w:r>
              <w:rPr>
                <w:color w:val="231F20"/>
                <w:w w:val="95"/>
                <w:sz w:val="19"/>
              </w:rPr>
              <w:t>zonas rurales”. (Id.)</w:t>
            </w:r>
          </w:p>
        </w:tc>
      </w:tr>
      <w:tr>
        <w:trPr>
          <w:trHeight w:val="1028" w:hRule="exact"/>
        </w:trPr>
        <w:tc>
          <w:tcPr>
            <w:tcW w:w="1288" w:type="dxa"/>
            <w:tcBorders>
              <w:bottom w:val="single" w:sz="4" w:space="0" w:color="FFFFFF"/>
            </w:tcBorders>
            <w:shd w:val="clear" w:color="auto" w:fill="DCDDDE"/>
          </w:tcPr>
          <w:p>
            <w:pPr>
              <w:pStyle w:val="TableParagraph"/>
              <w:rPr>
                <w:sz w:val="18"/>
              </w:rPr>
            </w:pPr>
          </w:p>
          <w:p>
            <w:pPr>
              <w:pStyle w:val="TableParagraph"/>
              <w:spacing w:before="3"/>
              <w:rPr>
                <w:sz w:val="17"/>
              </w:rPr>
            </w:pPr>
          </w:p>
          <w:p>
            <w:pPr>
              <w:pStyle w:val="TableParagraph"/>
              <w:ind w:left="79"/>
              <w:rPr>
                <w:sz w:val="19"/>
              </w:rPr>
            </w:pPr>
            <w:r>
              <w:rPr>
                <w:color w:val="231F20"/>
                <w:sz w:val="19"/>
              </w:rPr>
              <w:t>Judicial</w:t>
            </w:r>
          </w:p>
        </w:tc>
        <w:tc>
          <w:tcPr>
            <w:tcW w:w="1536" w:type="dxa"/>
            <w:tcBorders>
              <w:bottom w:val="single" w:sz="4" w:space="0" w:color="FFFFFF"/>
            </w:tcBorders>
            <w:shd w:val="clear" w:color="auto" w:fill="DCDDDE"/>
          </w:tcPr>
          <w:p>
            <w:pPr>
              <w:pStyle w:val="TableParagraph"/>
              <w:spacing w:line="264" w:lineRule="auto" w:before="45"/>
              <w:ind w:left="108" w:right="-7"/>
              <w:rPr>
                <w:sz w:val="19"/>
              </w:rPr>
            </w:pPr>
            <w:r>
              <w:rPr>
                <w:color w:val="231F20"/>
                <w:sz w:val="19"/>
              </w:rPr>
              <w:t>Censurar la acción comunicadora.</w:t>
            </w:r>
          </w:p>
          <w:p>
            <w:pPr>
              <w:pStyle w:val="TableParagraph"/>
              <w:spacing w:line="264" w:lineRule="auto"/>
              <w:ind w:left="108" w:right="405"/>
              <w:rPr>
                <w:sz w:val="19"/>
              </w:rPr>
            </w:pPr>
            <w:r>
              <w:rPr>
                <w:color w:val="231F20"/>
                <w:sz w:val="19"/>
              </w:rPr>
              <w:t>Va dirigido a periodistas.</w:t>
            </w:r>
          </w:p>
        </w:tc>
        <w:tc>
          <w:tcPr>
            <w:tcW w:w="4347" w:type="dxa"/>
            <w:gridSpan w:val="2"/>
            <w:tcBorders>
              <w:top w:val="single" w:sz="4" w:space="0" w:color="FFFFFF"/>
              <w:bottom w:val="single" w:sz="4" w:space="0" w:color="FFFFFF"/>
              <w:right w:val="single" w:sz="4" w:space="0" w:color="FFFFFF"/>
            </w:tcBorders>
            <w:shd w:val="clear" w:color="auto" w:fill="DCDDDE"/>
          </w:tcPr>
          <w:p>
            <w:pPr>
              <w:pStyle w:val="TableParagraph"/>
              <w:spacing w:line="264" w:lineRule="auto" w:before="160"/>
              <w:ind w:left="81" w:right="531"/>
              <w:jc w:val="both"/>
              <w:rPr>
                <w:sz w:val="19"/>
              </w:rPr>
            </w:pPr>
            <w:r>
              <w:rPr>
                <w:color w:val="231F20"/>
                <w:w w:val="95"/>
                <w:sz w:val="19"/>
              </w:rPr>
              <w:t>Hostigamiento</w:t>
            </w:r>
            <w:r>
              <w:rPr>
                <w:color w:val="231F20"/>
                <w:spacing w:val="-10"/>
                <w:w w:val="95"/>
                <w:sz w:val="19"/>
              </w:rPr>
              <w:t> </w:t>
            </w:r>
            <w:r>
              <w:rPr>
                <w:color w:val="231F20"/>
                <w:w w:val="95"/>
                <w:sz w:val="19"/>
              </w:rPr>
              <w:t>y</w:t>
            </w:r>
            <w:r>
              <w:rPr>
                <w:color w:val="231F20"/>
                <w:spacing w:val="-10"/>
                <w:w w:val="95"/>
                <w:sz w:val="19"/>
              </w:rPr>
              <w:t> </w:t>
            </w:r>
            <w:r>
              <w:rPr>
                <w:color w:val="231F20"/>
                <w:w w:val="95"/>
                <w:sz w:val="19"/>
              </w:rPr>
              <w:t>las</w:t>
            </w:r>
            <w:r>
              <w:rPr>
                <w:color w:val="231F20"/>
                <w:spacing w:val="-10"/>
                <w:w w:val="95"/>
                <w:sz w:val="19"/>
              </w:rPr>
              <w:t> </w:t>
            </w:r>
            <w:r>
              <w:rPr>
                <w:color w:val="231F20"/>
                <w:w w:val="95"/>
                <w:sz w:val="19"/>
              </w:rPr>
              <w:t>represalias</w:t>
            </w:r>
            <w:r>
              <w:rPr>
                <w:color w:val="231F20"/>
                <w:spacing w:val="-10"/>
                <w:w w:val="95"/>
                <w:sz w:val="19"/>
              </w:rPr>
              <w:t> </w:t>
            </w:r>
            <w:r>
              <w:rPr>
                <w:color w:val="231F20"/>
                <w:w w:val="95"/>
                <w:sz w:val="19"/>
              </w:rPr>
              <w:t>por</w:t>
            </w:r>
            <w:r>
              <w:rPr>
                <w:color w:val="231F20"/>
                <w:spacing w:val="-10"/>
                <w:w w:val="95"/>
                <w:sz w:val="19"/>
              </w:rPr>
              <w:t> </w:t>
            </w:r>
            <w:r>
              <w:rPr>
                <w:color w:val="231F20"/>
                <w:w w:val="95"/>
                <w:sz w:val="19"/>
              </w:rPr>
              <w:t>investigación</w:t>
            </w:r>
            <w:r>
              <w:rPr>
                <w:color w:val="231F20"/>
                <w:spacing w:val="-10"/>
                <w:w w:val="95"/>
                <w:sz w:val="19"/>
              </w:rPr>
              <w:t> </w:t>
            </w:r>
            <w:r>
              <w:rPr>
                <w:color w:val="231F20"/>
                <w:w w:val="95"/>
                <w:sz w:val="19"/>
              </w:rPr>
              <w:t>de </w:t>
            </w:r>
            <w:r>
              <w:rPr>
                <w:color w:val="231F20"/>
                <w:spacing w:val="-3"/>
                <w:sz w:val="19"/>
              </w:rPr>
              <w:t>“actos</w:t>
            </w:r>
            <w:r>
              <w:rPr>
                <w:color w:val="231F20"/>
                <w:spacing w:val="-29"/>
                <w:sz w:val="19"/>
              </w:rPr>
              <w:t> </w:t>
            </w:r>
            <w:r>
              <w:rPr>
                <w:color w:val="231F20"/>
                <w:sz w:val="19"/>
              </w:rPr>
              <w:t>de</w:t>
            </w:r>
            <w:r>
              <w:rPr>
                <w:color w:val="231F20"/>
                <w:spacing w:val="-29"/>
                <w:sz w:val="19"/>
              </w:rPr>
              <w:t> </w:t>
            </w:r>
            <w:r>
              <w:rPr>
                <w:color w:val="231F20"/>
                <w:sz w:val="19"/>
              </w:rPr>
              <w:t>corrupción</w:t>
            </w:r>
            <w:r>
              <w:rPr>
                <w:color w:val="231F20"/>
                <w:spacing w:val="-29"/>
                <w:sz w:val="19"/>
              </w:rPr>
              <w:t> </w:t>
            </w:r>
            <w:r>
              <w:rPr>
                <w:color w:val="231F20"/>
                <w:sz w:val="19"/>
              </w:rPr>
              <w:t>o</w:t>
            </w:r>
            <w:r>
              <w:rPr>
                <w:color w:val="231F20"/>
                <w:spacing w:val="-29"/>
                <w:sz w:val="19"/>
              </w:rPr>
              <w:t> </w:t>
            </w:r>
            <w:r>
              <w:rPr>
                <w:color w:val="231F20"/>
                <w:sz w:val="19"/>
              </w:rPr>
              <w:t>actuaciones</w:t>
            </w:r>
            <w:r>
              <w:rPr>
                <w:color w:val="231F20"/>
                <w:spacing w:val="-29"/>
                <w:sz w:val="19"/>
              </w:rPr>
              <w:t> </w:t>
            </w:r>
            <w:r>
              <w:rPr>
                <w:color w:val="231F20"/>
                <w:spacing w:val="-4"/>
                <w:sz w:val="19"/>
              </w:rPr>
              <w:t>indebidas”.</w:t>
            </w:r>
            <w:r>
              <w:rPr>
                <w:color w:val="231F20"/>
                <w:spacing w:val="-29"/>
                <w:sz w:val="19"/>
              </w:rPr>
              <w:t> </w:t>
            </w:r>
            <w:r>
              <w:rPr>
                <w:color w:val="231F20"/>
                <w:spacing w:val="-5"/>
                <w:sz w:val="19"/>
              </w:rPr>
              <w:t>(Ver </w:t>
            </w:r>
            <w:r>
              <w:rPr>
                <w:color w:val="231F20"/>
                <w:w w:val="95"/>
                <w:sz w:val="19"/>
              </w:rPr>
              <w:t>Revista Contralínea,</w:t>
            </w:r>
            <w:r>
              <w:rPr>
                <w:color w:val="231F20"/>
                <w:spacing w:val="-32"/>
                <w:w w:val="95"/>
                <w:sz w:val="19"/>
              </w:rPr>
              <w:t> </w:t>
            </w:r>
            <w:r>
              <w:rPr>
                <w:color w:val="231F20"/>
                <w:w w:val="95"/>
                <w:sz w:val="19"/>
              </w:rPr>
              <w:t>2010)</w:t>
            </w:r>
          </w:p>
        </w:tc>
      </w:tr>
      <w:tr>
        <w:trPr>
          <w:trHeight w:val="2975" w:hRule="exact"/>
        </w:trPr>
        <w:tc>
          <w:tcPr>
            <w:tcW w:w="1288" w:type="dxa"/>
            <w:tcBorders>
              <w:top w:val="single" w:sz="4" w:space="0" w:color="FFFFFF"/>
              <w:bottom w:val="single" w:sz="4" w:space="0" w:color="FFFFFF"/>
            </w:tcBorders>
            <w:shd w:val="clear" w:color="auto" w:fill="E6E7E8"/>
          </w:tcPr>
          <w:p>
            <w:pPr>
              <w:pStyle w:val="TableParagraph"/>
              <w:rPr>
                <w:sz w:val="18"/>
              </w:rPr>
            </w:pPr>
          </w:p>
          <w:p>
            <w:pPr>
              <w:pStyle w:val="TableParagraph"/>
              <w:spacing w:before="8"/>
              <w:rPr>
                <w:sz w:val="16"/>
              </w:rPr>
            </w:pPr>
          </w:p>
          <w:p>
            <w:pPr>
              <w:pStyle w:val="TableParagraph"/>
              <w:spacing w:line="240" w:lineRule="exact"/>
              <w:ind w:left="79"/>
              <w:rPr>
                <w:sz w:val="19"/>
              </w:rPr>
            </w:pPr>
            <w:r>
              <w:rPr>
                <w:color w:val="231F20"/>
                <w:sz w:val="19"/>
              </w:rPr>
              <w:t>Ciberacoso, </w:t>
            </w:r>
            <w:r>
              <w:rPr>
                <w:rFonts w:ascii="Palatino Linotype" w:hAnsi="Palatino Linotype"/>
                <w:i/>
                <w:color w:val="231F20"/>
                <w:w w:val="95"/>
                <w:sz w:val="19"/>
              </w:rPr>
              <w:t>CyberStalking, </w:t>
            </w:r>
            <w:r>
              <w:rPr>
                <w:rFonts w:ascii="Palatino Linotype" w:hAnsi="Palatino Linotype"/>
                <w:i/>
                <w:color w:val="231F20"/>
                <w:w w:val="95"/>
                <w:sz w:val="19"/>
              </w:rPr>
              <w:t>cyberbullying, </w:t>
            </w:r>
            <w:r>
              <w:rPr>
                <w:color w:val="231F20"/>
                <w:sz w:val="19"/>
              </w:rPr>
              <w:t>acoso virtual, </w:t>
            </w:r>
            <w:r>
              <w:rPr>
                <w:rFonts w:ascii="Palatino Linotype" w:hAnsi="Palatino Linotype"/>
                <w:i/>
                <w:color w:val="231F20"/>
                <w:sz w:val="19"/>
              </w:rPr>
              <w:t>network </w:t>
            </w:r>
            <w:r>
              <w:rPr>
                <w:rFonts w:ascii="Palatino Linotype" w:hAnsi="Palatino Linotype"/>
                <w:i/>
                <w:color w:val="231F20"/>
                <w:w w:val="95"/>
                <w:sz w:val="19"/>
              </w:rPr>
              <w:t>mobbing, </w:t>
            </w:r>
            <w:r>
              <w:rPr>
                <w:color w:val="231F20"/>
                <w:w w:val="95"/>
                <w:sz w:val="19"/>
              </w:rPr>
              <w:t>acoso </w:t>
            </w:r>
            <w:r>
              <w:rPr>
                <w:color w:val="231F20"/>
                <w:sz w:val="19"/>
              </w:rPr>
              <w:t>mediático</w:t>
            </w:r>
          </w:p>
          <w:p>
            <w:pPr>
              <w:pStyle w:val="TableParagraph"/>
              <w:spacing w:line="264" w:lineRule="auto" w:before="14"/>
              <w:ind w:left="79"/>
              <w:rPr>
                <w:sz w:val="19"/>
              </w:rPr>
            </w:pPr>
            <w:r>
              <w:rPr>
                <w:color w:val="231F20"/>
                <w:sz w:val="19"/>
              </w:rPr>
              <w:t>y ciber- </w:t>
            </w:r>
            <w:r>
              <w:rPr>
                <w:color w:val="231F20"/>
                <w:w w:val="95"/>
                <w:sz w:val="19"/>
              </w:rPr>
              <w:t>intimidación</w:t>
            </w:r>
          </w:p>
        </w:tc>
        <w:tc>
          <w:tcPr>
            <w:tcW w:w="1536" w:type="dxa"/>
            <w:tcBorders>
              <w:top w:val="single" w:sz="4" w:space="0" w:color="FFFFFF"/>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
              <w:rPr>
                <w:sz w:val="16"/>
              </w:rPr>
            </w:pPr>
          </w:p>
          <w:p>
            <w:pPr>
              <w:pStyle w:val="TableParagraph"/>
              <w:spacing w:line="264" w:lineRule="auto"/>
              <w:ind w:left="108" w:right="166"/>
              <w:rPr>
                <w:sz w:val="19"/>
              </w:rPr>
            </w:pPr>
            <w:r>
              <w:rPr>
                <w:color w:val="231F20"/>
                <w:sz w:val="19"/>
              </w:rPr>
              <w:t>Calumniar y descalificar a una persona u </w:t>
            </w:r>
            <w:r>
              <w:rPr>
                <w:color w:val="231F20"/>
                <w:w w:val="95"/>
                <w:sz w:val="19"/>
              </w:rPr>
              <w:t>organización.</w:t>
            </w:r>
          </w:p>
        </w:tc>
        <w:tc>
          <w:tcPr>
            <w:tcW w:w="2734" w:type="dxa"/>
            <w:tcBorders>
              <w:top w:val="single" w:sz="4" w:space="0" w:color="FFFFFF"/>
              <w:bottom w:val="single" w:sz="4" w:space="0" w:color="FFFFFF"/>
            </w:tcBorders>
            <w:shd w:val="clear" w:color="auto" w:fill="E6E7E8"/>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2"/>
              <w:rPr>
                <w:sz w:val="16"/>
              </w:rPr>
            </w:pPr>
          </w:p>
          <w:p>
            <w:pPr>
              <w:pStyle w:val="TableParagraph"/>
              <w:spacing w:line="264" w:lineRule="auto"/>
              <w:ind w:left="81" w:right="74"/>
              <w:rPr>
                <w:sz w:val="19"/>
              </w:rPr>
            </w:pPr>
            <w:r>
              <w:rPr>
                <w:color w:val="231F20"/>
                <w:sz w:val="19"/>
              </w:rPr>
              <w:t>Empleo</w:t>
            </w:r>
            <w:r>
              <w:rPr>
                <w:color w:val="231F20"/>
                <w:spacing w:val="-31"/>
                <w:sz w:val="19"/>
              </w:rPr>
              <w:t> </w:t>
            </w:r>
            <w:r>
              <w:rPr>
                <w:color w:val="231F20"/>
                <w:sz w:val="19"/>
              </w:rPr>
              <w:t>de</w:t>
            </w:r>
            <w:r>
              <w:rPr>
                <w:color w:val="231F20"/>
                <w:spacing w:val="-31"/>
                <w:sz w:val="19"/>
              </w:rPr>
              <w:t> </w:t>
            </w:r>
            <w:r>
              <w:rPr>
                <w:color w:val="231F20"/>
                <w:sz w:val="19"/>
              </w:rPr>
              <w:t>los</w:t>
            </w:r>
            <w:r>
              <w:rPr>
                <w:color w:val="231F20"/>
                <w:spacing w:val="-31"/>
                <w:sz w:val="19"/>
              </w:rPr>
              <w:t> </w:t>
            </w:r>
            <w:r>
              <w:rPr>
                <w:color w:val="231F20"/>
                <w:sz w:val="19"/>
              </w:rPr>
              <w:t>espacios</w:t>
            </w:r>
            <w:r>
              <w:rPr>
                <w:color w:val="231F20"/>
                <w:spacing w:val="-31"/>
                <w:sz w:val="19"/>
              </w:rPr>
              <w:t> </w:t>
            </w:r>
            <w:r>
              <w:rPr>
                <w:color w:val="231F20"/>
                <w:sz w:val="19"/>
              </w:rPr>
              <w:t>públicos</w:t>
            </w:r>
            <w:r>
              <w:rPr>
                <w:color w:val="231F20"/>
                <w:spacing w:val="-31"/>
                <w:sz w:val="19"/>
              </w:rPr>
              <w:t> </w:t>
            </w:r>
            <w:r>
              <w:rPr>
                <w:color w:val="231F20"/>
                <w:sz w:val="19"/>
              </w:rPr>
              <w:t>de Internet</w:t>
            </w:r>
            <w:r>
              <w:rPr>
                <w:color w:val="231F20"/>
                <w:spacing w:val="-33"/>
                <w:sz w:val="19"/>
              </w:rPr>
              <w:t> </w:t>
            </w:r>
            <w:r>
              <w:rPr>
                <w:color w:val="231F20"/>
                <w:sz w:val="19"/>
              </w:rPr>
              <w:t>y</w:t>
            </w:r>
            <w:r>
              <w:rPr>
                <w:color w:val="231F20"/>
                <w:spacing w:val="-33"/>
                <w:sz w:val="19"/>
              </w:rPr>
              <w:t> </w:t>
            </w:r>
            <w:r>
              <w:rPr>
                <w:color w:val="231F20"/>
                <w:sz w:val="19"/>
              </w:rPr>
              <w:t>redes</w:t>
            </w:r>
            <w:r>
              <w:rPr>
                <w:color w:val="231F20"/>
                <w:spacing w:val="-33"/>
                <w:sz w:val="19"/>
              </w:rPr>
              <w:t> </w:t>
            </w:r>
            <w:r>
              <w:rPr>
                <w:color w:val="231F20"/>
                <w:sz w:val="19"/>
              </w:rPr>
              <w:t>sociales,</w:t>
            </w:r>
            <w:r>
              <w:rPr>
                <w:color w:val="231F20"/>
                <w:spacing w:val="-33"/>
                <w:sz w:val="19"/>
              </w:rPr>
              <w:t> </w:t>
            </w:r>
            <w:r>
              <w:rPr>
                <w:color w:val="231F20"/>
                <w:spacing w:val="-4"/>
                <w:sz w:val="19"/>
              </w:rPr>
              <w:t>“como</w:t>
            </w:r>
            <w:r>
              <w:rPr>
                <w:color w:val="231F20"/>
                <w:spacing w:val="-33"/>
                <w:sz w:val="19"/>
              </w:rPr>
              <w:t> </w:t>
            </w:r>
            <w:r>
              <w:rPr>
                <w:color w:val="231F20"/>
                <w:sz w:val="19"/>
              </w:rPr>
              <w:t>son sitios</w:t>
            </w:r>
            <w:r>
              <w:rPr>
                <w:color w:val="231F20"/>
                <w:spacing w:val="-23"/>
                <w:sz w:val="19"/>
              </w:rPr>
              <w:t> </w:t>
            </w:r>
            <w:r>
              <w:rPr>
                <w:color w:val="231F20"/>
                <w:spacing w:val="-7"/>
                <w:sz w:val="19"/>
              </w:rPr>
              <w:t>Web,</w:t>
            </w:r>
            <w:r>
              <w:rPr>
                <w:color w:val="231F20"/>
                <w:spacing w:val="-23"/>
                <w:sz w:val="19"/>
              </w:rPr>
              <w:t> </w:t>
            </w:r>
            <w:r>
              <w:rPr>
                <w:color w:val="231F20"/>
                <w:sz w:val="19"/>
              </w:rPr>
              <w:t>blogs,</w:t>
            </w:r>
            <w:r>
              <w:rPr>
                <w:color w:val="231F20"/>
                <w:spacing w:val="-23"/>
                <w:sz w:val="19"/>
              </w:rPr>
              <w:t> </w:t>
            </w:r>
            <w:r>
              <w:rPr>
                <w:color w:val="231F20"/>
                <w:sz w:val="19"/>
              </w:rPr>
              <w:t>foros</w:t>
            </w:r>
            <w:r>
              <w:rPr>
                <w:color w:val="231F20"/>
                <w:spacing w:val="-23"/>
                <w:sz w:val="19"/>
              </w:rPr>
              <w:t> </w:t>
            </w:r>
            <w:r>
              <w:rPr>
                <w:color w:val="231F20"/>
                <w:sz w:val="19"/>
              </w:rPr>
              <w:t>y</w:t>
            </w:r>
            <w:r>
              <w:rPr>
                <w:color w:val="231F20"/>
                <w:spacing w:val="-23"/>
                <w:sz w:val="19"/>
              </w:rPr>
              <w:t> </w:t>
            </w:r>
            <w:r>
              <w:rPr>
                <w:color w:val="231F20"/>
                <w:sz w:val="19"/>
              </w:rPr>
              <w:t>listas</w:t>
            </w:r>
            <w:r>
              <w:rPr>
                <w:color w:val="231F20"/>
                <w:spacing w:val="-23"/>
                <w:sz w:val="19"/>
              </w:rPr>
              <w:t> </w:t>
            </w:r>
            <w:r>
              <w:rPr>
                <w:color w:val="231F20"/>
                <w:sz w:val="19"/>
              </w:rPr>
              <w:t>de </w:t>
            </w:r>
            <w:r>
              <w:rPr>
                <w:color w:val="231F20"/>
                <w:w w:val="95"/>
                <w:sz w:val="19"/>
              </w:rPr>
              <w:t>correo</w:t>
            </w:r>
            <w:r>
              <w:rPr>
                <w:color w:val="231F20"/>
                <w:spacing w:val="2"/>
                <w:w w:val="95"/>
                <w:sz w:val="19"/>
              </w:rPr>
              <w:t> </w:t>
            </w:r>
            <w:r>
              <w:rPr>
                <w:color w:val="231F20"/>
                <w:w w:val="95"/>
                <w:sz w:val="19"/>
              </w:rPr>
              <w:t>para…</w:t>
            </w:r>
          </w:p>
        </w:tc>
        <w:tc>
          <w:tcPr>
            <w:tcW w:w="1613" w:type="dxa"/>
            <w:tcBorders>
              <w:top w:val="single" w:sz="4" w:space="0" w:color="FFFFFF"/>
              <w:bottom w:val="single" w:sz="4" w:space="0" w:color="FFFFFF"/>
              <w:right w:val="single" w:sz="4" w:space="0" w:color="FFFFFF"/>
            </w:tcBorders>
            <w:shd w:val="clear" w:color="auto" w:fill="E6E7E8"/>
          </w:tcPr>
          <w:p>
            <w:pPr>
              <w:pStyle w:val="TableParagraph"/>
              <w:rPr>
                <w:sz w:val="18"/>
              </w:rPr>
            </w:pPr>
          </w:p>
          <w:p>
            <w:pPr>
              <w:pStyle w:val="TableParagraph"/>
              <w:rPr>
                <w:sz w:val="18"/>
              </w:rPr>
            </w:pPr>
          </w:p>
          <w:p>
            <w:pPr>
              <w:pStyle w:val="TableParagraph"/>
              <w:spacing w:line="264" w:lineRule="auto" w:before="120"/>
              <w:ind w:left="87" w:right="103"/>
              <w:rPr>
                <w:sz w:val="19"/>
              </w:rPr>
            </w:pPr>
            <w:r>
              <w:rPr>
                <w:color w:val="231F20"/>
                <w:sz w:val="19"/>
              </w:rPr>
              <w:t>…crear una </w:t>
            </w:r>
            <w:r>
              <w:rPr>
                <w:color w:val="231F20"/>
                <w:w w:val="95"/>
                <w:sz w:val="19"/>
              </w:rPr>
              <w:t>verdadera campaña </w:t>
            </w:r>
            <w:r>
              <w:rPr>
                <w:color w:val="231F20"/>
                <w:sz w:val="19"/>
              </w:rPr>
              <w:t>organizada</w:t>
            </w:r>
          </w:p>
          <w:p>
            <w:pPr>
              <w:pStyle w:val="TableParagraph"/>
              <w:spacing w:line="264" w:lineRule="auto"/>
              <w:ind w:left="87" w:right="108"/>
              <w:rPr>
                <w:sz w:val="19"/>
              </w:rPr>
            </w:pPr>
            <w:r>
              <w:rPr>
                <w:color w:val="231F20"/>
                <w:sz w:val="19"/>
              </w:rPr>
              <w:t>para destruir la </w:t>
            </w:r>
            <w:r>
              <w:rPr>
                <w:color w:val="231F20"/>
                <w:w w:val="95"/>
                <w:sz w:val="19"/>
              </w:rPr>
              <w:t>credibilidad social </w:t>
            </w:r>
            <w:r>
              <w:rPr>
                <w:color w:val="231F20"/>
                <w:sz w:val="19"/>
              </w:rPr>
              <w:t>o profesional de un </w:t>
            </w:r>
            <w:r>
              <w:rPr>
                <w:color w:val="231F20"/>
                <w:spacing w:val="-3"/>
                <w:sz w:val="19"/>
              </w:rPr>
              <w:t>tercero” </w:t>
            </w:r>
            <w:r>
              <w:rPr>
                <w:color w:val="231F20"/>
                <w:sz w:val="19"/>
              </w:rPr>
              <w:t>(Parés, 2007).</w:t>
            </w:r>
          </w:p>
        </w:tc>
      </w:tr>
    </w:tbl>
    <w:p>
      <w:pPr>
        <w:pStyle w:val="BodyText"/>
        <w:spacing w:before="4"/>
        <w:rPr>
          <w:sz w:val="10"/>
        </w:rPr>
      </w:pPr>
    </w:p>
    <w:p>
      <w:pPr>
        <w:spacing w:before="63"/>
        <w:ind w:left="117" w:right="0" w:firstLine="0"/>
        <w:jc w:val="left"/>
        <w:rPr>
          <w:sz w:val="19"/>
        </w:rPr>
      </w:pPr>
      <w:r>
        <w:rPr>
          <w:b/>
          <w:color w:val="231F20"/>
          <w:sz w:val="19"/>
        </w:rPr>
        <w:t>Fuente</w:t>
      </w:r>
      <w:r>
        <w:rPr>
          <w:color w:val="231F20"/>
          <w:sz w:val="19"/>
        </w:rPr>
        <w:t>: Elaboración propia a partir de Fernández y Santos, 2011.</w:t>
      </w:r>
    </w:p>
    <w:p>
      <w:pPr>
        <w:spacing w:after="0"/>
        <w:jc w:val="left"/>
        <w:rPr>
          <w:sz w:val="19"/>
        </w:rPr>
        <w:sectPr>
          <w:pgSz w:w="9360" w:h="12480"/>
          <w:pgMar w:header="486" w:footer="504" w:top="880" w:bottom="700" w:left="1300" w:right="640"/>
        </w:sectPr>
      </w:pPr>
    </w:p>
    <w:p>
      <w:pPr>
        <w:pStyle w:val="BodyText"/>
        <w:rPr>
          <w:sz w:val="20"/>
        </w:rPr>
      </w:pPr>
    </w:p>
    <w:p>
      <w:pPr>
        <w:pStyle w:val="BodyText"/>
        <w:spacing w:line="242" w:lineRule="auto" w:before="206"/>
        <w:ind w:left="110" w:right="1414" w:firstLine="453"/>
        <w:jc w:val="both"/>
      </w:pPr>
      <w:r>
        <w:rPr/>
        <w:pict>
          <v:shape style="position:absolute;margin-left:100.898499pt;margin-top:182.818054pt;width:205.1pt;height:77.05pt;mso-position-horizontal-relative:page;mso-position-vertical-relative:paragraph;z-index:-11972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51"/>
                      <w:w w:val="101"/>
                      <w:sz w:val="154"/>
                    </w:rPr>
                    <w:t>Y</w:t>
                  </w:r>
                </w:p>
              </w:txbxContent>
            </v:textbox>
            <w10:wrap type="none"/>
          </v:shape>
        </w:pict>
      </w:r>
      <w:r>
        <w:rPr>
          <w:color w:val="231F20"/>
        </w:rPr>
        <w:t>Con base en la clasificación anterior se desprenden los siguientes resultados:</w:t>
      </w:r>
      <w:r>
        <w:rPr>
          <w:color w:val="231F20"/>
          <w:spacing w:val="-24"/>
        </w:rPr>
        <w:t> </w:t>
      </w:r>
      <w:r>
        <w:rPr>
          <w:color w:val="231F20"/>
        </w:rPr>
        <w:t>1)</w:t>
      </w:r>
      <w:r>
        <w:rPr>
          <w:color w:val="231F20"/>
          <w:spacing w:val="-24"/>
        </w:rPr>
        <w:t> </w:t>
      </w:r>
      <w:r>
        <w:rPr>
          <w:color w:val="231F20"/>
        </w:rPr>
        <w:t>Es</w:t>
      </w:r>
      <w:r>
        <w:rPr>
          <w:color w:val="231F20"/>
          <w:spacing w:val="-24"/>
        </w:rPr>
        <w:t> </w:t>
      </w:r>
      <w:r>
        <w:rPr>
          <w:color w:val="231F20"/>
        </w:rPr>
        <w:t>posible</w:t>
      </w:r>
      <w:r>
        <w:rPr>
          <w:color w:val="231F20"/>
          <w:spacing w:val="-24"/>
        </w:rPr>
        <w:t> </w:t>
      </w:r>
      <w:r>
        <w:rPr>
          <w:color w:val="231F20"/>
        </w:rPr>
        <w:t>que</w:t>
      </w:r>
      <w:r>
        <w:rPr>
          <w:color w:val="231F20"/>
          <w:spacing w:val="-24"/>
        </w:rPr>
        <w:t> </w:t>
      </w:r>
      <w:r>
        <w:rPr>
          <w:color w:val="231F20"/>
        </w:rPr>
        <w:t>un</w:t>
      </w:r>
      <w:r>
        <w:rPr>
          <w:color w:val="231F20"/>
          <w:spacing w:val="-24"/>
        </w:rPr>
        <w:t> </w:t>
      </w:r>
      <w:r>
        <w:rPr>
          <w:color w:val="231F20"/>
        </w:rPr>
        <w:t>perpetrador</w:t>
      </w:r>
      <w:r>
        <w:rPr>
          <w:color w:val="231F20"/>
          <w:spacing w:val="-24"/>
        </w:rPr>
        <w:t> </w:t>
      </w:r>
      <w:r>
        <w:rPr>
          <w:color w:val="231F20"/>
        </w:rPr>
        <w:t>emplee</w:t>
      </w:r>
      <w:r>
        <w:rPr>
          <w:color w:val="231F20"/>
          <w:spacing w:val="-24"/>
        </w:rPr>
        <w:t> </w:t>
      </w:r>
      <w:r>
        <w:rPr>
          <w:color w:val="231F20"/>
        </w:rPr>
        <w:t>más</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mecanismo</w:t>
      </w:r>
      <w:r>
        <w:rPr>
          <w:color w:val="231F20"/>
          <w:spacing w:val="-24"/>
        </w:rPr>
        <w:t> </w:t>
      </w:r>
      <w:r>
        <w:rPr>
          <w:color w:val="231F20"/>
        </w:rPr>
        <w:t>y varias</w:t>
      </w:r>
      <w:r>
        <w:rPr>
          <w:color w:val="231F20"/>
          <w:spacing w:val="-17"/>
        </w:rPr>
        <w:t> </w:t>
      </w:r>
      <w:r>
        <w:rPr>
          <w:color w:val="231F20"/>
        </w:rPr>
        <w:t>tácticas</w:t>
      </w:r>
      <w:r>
        <w:rPr>
          <w:color w:val="231F20"/>
          <w:spacing w:val="-17"/>
        </w:rPr>
        <w:t> </w:t>
      </w:r>
      <w:r>
        <w:rPr>
          <w:color w:val="231F20"/>
        </w:rPr>
        <w:t>para</w:t>
      </w:r>
      <w:r>
        <w:rPr>
          <w:color w:val="231F20"/>
          <w:spacing w:val="-17"/>
        </w:rPr>
        <w:t> </w:t>
      </w:r>
      <w:r>
        <w:rPr>
          <w:color w:val="231F20"/>
        </w:rPr>
        <w:t>alcanzar</w:t>
      </w:r>
      <w:r>
        <w:rPr>
          <w:color w:val="231F20"/>
          <w:spacing w:val="-17"/>
        </w:rPr>
        <w:t> </w:t>
      </w:r>
      <w:r>
        <w:rPr>
          <w:color w:val="231F20"/>
        </w:rPr>
        <w:t>un</w:t>
      </w:r>
      <w:r>
        <w:rPr>
          <w:color w:val="231F20"/>
          <w:spacing w:val="-17"/>
        </w:rPr>
        <w:t> </w:t>
      </w:r>
      <w:r>
        <w:rPr>
          <w:color w:val="231F20"/>
        </w:rPr>
        <w:t>mismo</w:t>
      </w:r>
      <w:r>
        <w:rPr>
          <w:color w:val="231F20"/>
          <w:spacing w:val="-17"/>
        </w:rPr>
        <w:t> </w:t>
      </w:r>
      <w:r>
        <w:rPr>
          <w:color w:val="231F20"/>
        </w:rPr>
        <w:t>objetivo.</w:t>
      </w:r>
      <w:r>
        <w:rPr>
          <w:color w:val="231F20"/>
          <w:spacing w:val="-17"/>
        </w:rPr>
        <w:t> </w:t>
      </w:r>
      <w:r>
        <w:rPr>
          <w:color w:val="231F20"/>
        </w:rPr>
        <w:t>2)</w:t>
      </w:r>
      <w:r>
        <w:rPr>
          <w:color w:val="231F20"/>
          <w:spacing w:val="-17"/>
        </w:rPr>
        <w:t> </w:t>
      </w:r>
      <w:r>
        <w:rPr>
          <w:color w:val="231F20"/>
        </w:rPr>
        <w:t>Puede</w:t>
      </w:r>
      <w:r>
        <w:rPr>
          <w:color w:val="231F20"/>
          <w:spacing w:val="-17"/>
        </w:rPr>
        <w:t> </w:t>
      </w:r>
      <w:r>
        <w:rPr>
          <w:color w:val="231F20"/>
        </w:rPr>
        <w:t>allegarse</w:t>
      </w:r>
      <w:r>
        <w:rPr>
          <w:color w:val="231F20"/>
          <w:spacing w:val="-17"/>
        </w:rPr>
        <w:t> </w:t>
      </w:r>
      <w:r>
        <w:rPr>
          <w:color w:val="231F20"/>
        </w:rPr>
        <w:t>de</w:t>
      </w:r>
      <w:r>
        <w:rPr>
          <w:color w:val="231F20"/>
          <w:spacing w:val="-17"/>
        </w:rPr>
        <w:t> </w:t>
      </w:r>
      <w:r>
        <w:rPr>
          <w:color w:val="231F20"/>
        </w:rPr>
        <w:t>otros medios de poder político para cumplirlo. 3) La seducción o manipulación (Edreida 2003) es recurrente. 4) </w:t>
      </w:r>
      <w:r>
        <w:rPr>
          <w:color w:val="231F20"/>
          <w:spacing w:val="-4"/>
        </w:rPr>
        <w:t>Hay </w:t>
      </w:r>
      <w:r>
        <w:rPr>
          <w:color w:val="231F20"/>
        </w:rPr>
        <w:t>mecanismos que son </w:t>
      </w:r>
      <w:r>
        <w:rPr>
          <w:color w:val="231F20"/>
          <w:spacing w:val="-3"/>
        </w:rPr>
        <w:t>muy </w:t>
      </w:r>
      <w:r>
        <w:rPr>
          <w:color w:val="231F20"/>
        </w:rPr>
        <w:t>parecidos, pero</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cambia</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objetivo.</w:t>
      </w:r>
      <w:r>
        <w:rPr>
          <w:color w:val="231F20"/>
          <w:spacing w:val="-15"/>
        </w:rPr>
        <w:t> </w:t>
      </w:r>
      <w:r>
        <w:rPr>
          <w:color w:val="231F20"/>
          <w:spacing w:val="-4"/>
        </w:rPr>
        <w:t>Por</w:t>
      </w:r>
      <w:r>
        <w:rPr>
          <w:color w:val="231F20"/>
          <w:spacing w:val="-15"/>
        </w:rPr>
        <w:t> </w:t>
      </w:r>
      <w:r>
        <w:rPr>
          <w:color w:val="231F20"/>
        </w:rPr>
        <w:t>ejemplo,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mecanismo</w:t>
      </w:r>
      <w:r>
        <w:rPr>
          <w:color w:val="231F20"/>
          <w:spacing w:val="-15"/>
        </w:rPr>
        <w:t> </w:t>
      </w:r>
      <w:r>
        <w:rPr>
          <w:color w:val="231F20"/>
        </w:rPr>
        <w:t>ideológico la acción acosadora es </w:t>
      </w:r>
      <w:r>
        <w:rPr>
          <w:color w:val="231F20"/>
          <w:spacing w:val="-3"/>
        </w:rPr>
        <w:t>muy </w:t>
      </w:r>
      <w:r>
        <w:rPr>
          <w:color w:val="231F20"/>
        </w:rPr>
        <w:t>parecida al laboral e institucional. 5) El perpetrador, en cualquiera de los mecanismos enunciados, se mueve en planos</w:t>
      </w:r>
      <w:r>
        <w:rPr>
          <w:color w:val="231F20"/>
          <w:spacing w:val="-14"/>
        </w:rPr>
        <w:t> </w:t>
      </w:r>
      <w:r>
        <w:rPr>
          <w:color w:val="231F20"/>
        </w:rPr>
        <w:t>donde</w:t>
      </w:r>
      <w:r>
        <w:rPr>
          <w:color w:val="231F20"/>
          <w:spacing w:val="-14"/>
        </w:rPr>
        <w:t> </w:t>
      </w:r>
      <w:r>
        <w:rPr>
          <w:color w:val="231F20"/>
        </w:rPr>
        <w:t>sea</w:t>
      </w:r>
      <w:r>
        <w:rPr>
          <w:color w:val="231F20"/>
          <w:spacing w:val="-14"/>
        </w:rPr>
        <w:t> </w:t>
      </w:r>
      <w:r>
        <w:rPr>
          <w:color w:val="231F20"/>
        </w:rPr>
        <w:t>que</w:t>
      </w:r>
      <w:r>
        <w:rPr>
          <w:color w:val="231F20"/>
          <w:spacing w:val="-14"/>
        </w:rPr>
        <w:t> </w:t>
      </w:r>
      <w:r>
        <w:rPr>
          <w:color w:val="231F20"/>
        </w:rPr>
        <w:t>esté</w:t>
      </w:r>
      <w:r>
        <w:rPr>
          <w:color w:val="231F20"/>
          <w:spacing w:val="-14"/>
        </w:rPr>
        <w:t> </w:t>
      </w:r>
      <w:r>
        <w:rPr>
          <w:color w:val="231F20"/>
        </w:rPr>
        <w:t>su</w:t>
      </w:r>
      <w:r>
        <w:rPr>
          <w:color w:val="231F20"/>
          <w:spacing w:val="-14"/>
        </w:rPr>
        <w:t> </w:t>
      </w:r>
      <w:r>
        <w:rPr>
          <w:color w:val="231F20"/>
        </w:rPr>
        <w:t>blanco:</w:t>
      </w:r>
      <w:r>
        <w:rPr>
          <w:color w:val="231F20"/>
          <w:spacing w:val="-14"/>
        </w:rPr>
        <w:t> </w:t>
      </w:r>
      <w:r>
        <w:rPr>
          <w:color w:val="231F20"/>
        </w:rPr>
        <w:t>vertical</w:t>
      </w:r>
      <w:r>
        <w:rPr>
          <w:color w:val="231F20"/>
          <w:spacing w:val="-14"/>
        </w:rPr>
        <w:t> </w:t>
      </w:r>
      <w:r>
        <w:rPr>
          <w:color w:val="231F20"/>
        </w:rPr>
        <w:t>ascendente</w:t>
      </w:r>
      <w:r>
        <w:rPr>
          <w:color w:val="231F20"/>
          <w:spacing w:val="-14"/>
        </w:rPr>
        <w:t> </w:t>
      </w:r>
      <w:r>
        <w:rPr>
          <w:color w:val="231F20"/>
        </w:rPr>
        <w:t>o</w:t>
      </w:r>
      <w:r>
        <w:rPr>
          <w:color w:val="231F20"/>
          <w:spacing w:val="-14"/>
        </w:rPr>
        <w:t> </w:t>
      </w:r>
      <w:r>
        <w:rPr>
          <w:color w:val="231F20"/>
        </w:rPr>
        <w:t>descendente,</w:t>
      </w:r>
      <w:r>
        <w:rPr>
          <w:color w:val="231F20"/>
          <w:spacing w:val="-14"/>
        </w:rPr>
        <w:t> </w:t>
      </w:r>
      <w:r>
        <w:rPr>
          <w:color w:val="231F20"/>
        </w:rPr>
        <w:t>así como horizontal </w:t>
      </w:r>
      <w:r>
        <w:rPr>
          <w:color w:val="231F20"/>
          <w:spacing w:val="-3"/>
        </w:rPr>
        <w:t>(Apiquiant, </w:t>
      </w:r>
      <w:r>
        <w:rPr>
          <w:color w:val="231F20"/>
        </w:rPr>
        <w:t>2008). 6) El carácter de la persona objetivo para acosar es una constante: </w:t>
      </w:r>
      <w:r>
        <w:rPr>
          <w:color w:val="231F20"/>
          <w:spacing w:val="-3"/>
        </w:rPr>
        <w:t>Vulnerable. </w:t>
      </w:r>
      <w:r>
        <w:rPr>
          <w:color w:val="231F20"/>
        </w:rPr>
        <w:t>Esa indefensión puede ser por género, por preferencias sexuales o culturales, por diferencias de edades, posiciones jerárquicas, nacionalidades, religiones, estatus, capacidades físicas, habilidades, caracteres, temperamentos, personalidades, actitudes, expectativas,</w:t>
      </w:r>
      <w:r>
        <w:rPr>
          <w:color w:val="231F20"/>
          <w:spacing w:val="-13"/>
        </w:rPr>
        <w:t> </w:t>
      </w:r>
      <w:r>
        <w:rPr>
          <w:color w:val="231F20"/>
        </w:rPr>
        <w:t>formación</w:t>
      </w:r>
      <w:r>
        <w:rPr>
          <w:color w:val="231F20"/>
          <w:spacing w:val="-13"/>
        </w:rPr>
        <w:t> </w:t>
      </w:r>
      <w:r>
        <w:rPr>
          <w:color w:val="231F20"/>
        </w:rPr>
        <w:t>académica,</w:t>
      </w:r>
      <w:r>
        <w:rPr>
          <w:color w:val="231F20"/>
          <w:spacing w:val="-13"/>
        </w:rPr>
        <w:t> </w:t>
      </w:r>
      <w:r>
        <w:rPr>
          <w:color w:val="231F20"/>
        </w:rPr>
        <w:t>intelecto.</w:t>
      </w:r>
      <w:r>
        <w:rPr>
          <w:color w:val="231F20"/>
          <w:spacing w:val="-13"/>
        </w:rPr>
        <w:t> </w:t>
      </w:r>
      <w:r>
        <w:rPr>
          <w:color w:val="231F20"/>
        </w:rPr>
        <w:t>7)</w:t>
      </w:r>
      <w:r>
        <w:rPr>
          <w:color w:val="231F20"/>
          <w:spacing w:val="-13"/>
        </w:rPr>
        <w:t> </w:t>
      </w:r>
      <w:r>
        <w:rPr>
          <w:color w:val="231F20"/>
        </w:rPr>
        <w:t>Algunos</w:t>
      </w:r>
      <w:r>
        <w:rPr>
          <w:color w:val="231F20"/>
          <w:spacing w:val="-13"/>
        </w:rPr>
        <w:t> </w:t>
      </w:r>
      <w:r>
        <w:rPr>
          <w:color w:val="231F20"/>
        </w:rPr>
        <w:t>mecanismos</w:t>
      </w:r>
      <w:r>
        <w:rPr>
          <w:color w:val="231F20"/>
          <w:spacing w:val="-13"/>
        </w:rPr>
        <w:t> </w:t>
      </w:r>
      <w:r>
        <w:rPr>
          <w:color w:val="231F20"/>
        </w:rPr>
        <w:t>han documentado</w:t>
      </w:r>
      <w:r>
        <w:rPr>
          <w:color w:val="231F20"/>
          <w:spacing w:val="-12"/>
        </w:rPr>
        <w:t> </w:t>
      </w:r>
      <w:r>
        <w:rPr>
          <w:color w:val="231F20"/>
        </w:rPr>
        <w:t>más</w:t>
      </w:r>
      <w:r>
        <w:rPr>
          <w:color w:val="231F20"/>
          <w:spacing w:val="-12"/>
        </w:rPr>
        <w:t> </w:t>
      </w:r>
      <w:r>
        <w:rPr>
          <w:color w:val="231F20"/>
        </w:rPr>
        <w:t>el</w:t>
      </w:r>
      <w:r>
        <w:rPr>
          <w:color w:val="231F20"/>
          <w:spacing w:val="-12"/>
        </w:rPr>
        <w:t> </w:t>
      </w:r>
      <w:r>
        <w:rPr>
          <w:color w:val="231F20"/>
        </w:rPr>
        <w:t>ataque</w:t>
      </w:r>
      <w:r>
        <w:rPr>
          <w:color w:val="231F20"/>
          <w:spacing w:val="-12"/>
        </w:rPr>
        <w:t> </w:t>
      </w:r>
      <w:r>
        <w:rPr>
          <w:color w:val="231F20"/>
        </w:rPr>
        <w:t>hacia</w:t>
      </w:r>
      <w:r>
        <w:rPr>
          <w:color w:val="231F20"/>
          <w:spacing w:val="-12"/>
        </w:rPr>
        <w:t> </w:t>
      </w:r>
      <w:r>
        <w:rPr>
          <w:color w:val="231F20"/>
        </w:rPr>
        <w:t>un</w:t>
      </w:r>
      <w:r>
        <w:rPr>
          <w:color w:val="231F20"/>
          <w:spacing w:val="-12"/>
        </w:rPr>
        <w:t> </w:t>
      </w:r>
      <w:r>
        <w:rPr>
          <w:color w:val="231F20"/>
        </w:rPr>
        <w:t>perfil.</w:t>
      </w:r>
      <w:r>
        <w:rPr>
          <w:color w:val="231F20"/>
          <w:spacing w:val="-12"/>
        </w:rPr>
        <w:t> </w:t>
      </w:r>
      <w:r>
        <w:rPr>
          <w:color w:val="231F20"/>
          <w:spacing w:val="-4"/>
        </w:rPr>
        <w:t>Por</w:t>
      </w:r>
      <w:r>
        <w:rPr>
          <w:color w:val="231F20"/>
          <w:spacing w:val="-12"/>
        </w:rPr>
        <w:t> </w:t>
      </w:r>
      <w:r>
        <w:rPr>
          <w:color w:val="231F20"/>
        </w:rPr>
        <w:t>ejemplo,</w:t>
      </w:r>
      <w:r>
        <w:rPr>
          <w:color w:val="231F20"/>
          <w:spacing w:val="-12"/>
        </w:rPr>
        <w:t> </w:t>
      </w:r>
      <w:r>
        <w:rPr>
          <w:color w:val="231F20"/>
        </w:rPr>
        <w:t>el</w:t>
      </w:r>
      <w:r>
        <w:rPr>
          <w:color w:val="231F20"/>
          <w:spacing w:val="-12"/>
        </w:rPr>
        <w:t> </w:t>
      </w:r>
      <w:r>
        <w:rPr>
          <w:color w:val="231F20"/>
        </w:rPr>
        <w:t>escolar</w:t>
      </w:r>
      <w:r>
        <w:rPr>
          <w:color w:val="231F20"/>
          <w:spacing w:val="-12"/>
        </w:rPr>
        <w:t> </w:t>
      </w:r>
      <w:r>
        <w:rPr>
          <w:color w:val="231F20"/>
        </w:rPr>
        <w:t>es</w:t>
      </w:r>
      <w:r>
        <w:rPr>
          <w:color w:val="231F20"/>
          <w:spacing w:val="-12"/>
        </w:rPr>
        <w:t> </w:t>
      </w:r>
      <w:r>
        <w:rPr>
          <w:color w:val="231F20"/>
        </w:rPr>
        <w:t>entre estudiante-estudiante o profesores-estudiante; o el inmobiliario, hacia personas de tercera edad. </w:t>
      </w:r>
      <w:r>
        <w:rPr>
          <w:color w:val="231F20"/>
          <w:spacing w:val="-3"/>
        </w:rPr>
        <w:t>Pero </w:t>
      </w:r>
      <w:r>
        <w:rPr>
          <w:color w:val="231F20"/>
        </w:rPr>
        <w:t>aun dentro de este parámetro, pueden estar combinadas algunas de las características arriba señaladas. 8) </w:t>
      </w:r>
      <w:r>
        <w:rPr>
          <w:color w:val="231F20"/>
          <w:spacing w:val="-4"/>
        </w:rPr>
        <w:t>Por </w:t>
      </w:r>
      <w:r>
        <w:rPr>
          <w:color w:val="231F20"/>
        </w:rPr>
        <w:t>otro lado,</w:t>
      </w:r>
      <w:r>
        <w:rPr>
          <w:color w:val="231F20"/>
          <w:spacing w:val="-13"/>
        </w:rPr>
        <w:t> </w:t>
      </w:r>
      <w:r>
        <w:rPr>
          <w:color w:val="231F20"/>
        </w:rPr>
        <w:t>blanco</w:t>
      </w:r>
      <w:r>
        <w:rPr>
          <w:color w:val="231F20"/>
          <w:spacing w:val="-13"/>
        </w:rPr>
        <w:t> </w:t>
      </w:r>
      <w:r>
        <w:rPr>
          <w:color w:val="231F20"/>
        </w:rPr>
        <w:t>y</w:t>
      </w:r>
      <w:r>
        <w:rPr>
          <w:color w:val="231F20"/>
          <w:spacing w:val="-13"/>
        </w:rPr>
        <w:t> </w:t>
      </w:r>
      <w:r>
        <w:rPr>
          <w:color w:val="231F20"/>
        </w:rPr>
        <w:t>acosador</w:t>
      </w:r>
      <w:r>
        <w:rPr>
          <w:color w:val="231F20"/>
          <w:spacing w:val="-13"/>
        </w:rPr>
        <w:t> </w:t>
      </w:r>
      <w:r>
        <w:rPr>
          <w:color w:val="231F20"/>
        </w:rPr>
        <w:t>no</w:t>
      </w:r>
      <w:r>
        <w:rPr>
          <w:color w:val="231F20"/>
          <w:spacing w:val="-13"/>
        </w:rPr>
        <w:t> </w:t>
      </w:r>
      <w:r>
        <w:rPr>
          <w:color w:val="231F20"/>
        </w:rPr>
        <w:t>son</w:t>
      </w:r>
      <w:r>
        <w:rPr>
          <w:color w:val="231F20"/>
          <w:spacing w:val="-13"/>
        </w:rPr>
        <w:t> </w:t>
      </w:r>
      <w:r>
        <w:rPr>
          <w:color w:val="231F20"/>
        </w:rPr>
        <w:t>siempre</w:t>
      </w:r>
      <w:r>
        <w:rPr>
          <w:color w:val="231F20"/>
          <w:spacing w:val="-13"/>
        </w:rPr>
        <w:t> </w:t>
      </w:r>
      <w:r>
        <w:rPr>
          <w:color w:val="231F20"/>
        </w:rPr>
        <w:t>los</w:t>
      </w:r>
      <w:r>
        <w:rPr>
          <w:color w:val="231F20"/>
          <w:spacing w:val="-13"/>
        </w:rPr>
        <w:t> </w:t>
      </w:r>
      <w:r>
        <w:rPr>
          <w:color w:val="231F20"/>
        </w:rPr>
        <w:t>mismos.</w:t>
      </w:r>
      <w:r>
        <w:rPr>
          <w:color w:val="231F20"/>
          <w:spacing w:val="-13"/>
        </w:rPr>
        <w:t> </w:t>
      </w:r>
      <w:r>
        <w:rPr>
          <w:color w:val="231F20"/>
        </w:rPr>
        <w:t>Cambian</w:t>
      </w:r>
      <w:r>
        <w:rPr>
          <w:color w:val="231F20"/>
          <w:spacing w:val="-13"/>
        </w:rPr>
        <w:t> </w:t>
      </w:r>
      <w:r>
        <w:rPr>
          <w:color w:val="231F20"/>
        </w:rPr>
        <w:t>dependiendo las oportunidades. Esto es, el acosador no lo es de manera persistente con todas las personas que puedan ser vulnerables. Sólo una, dependiendo de la</w:t>
      </w:r>
      <w:r>
        <w:rPr>
          <w:color w:val="231F20"/>
          <w:spacing w:val="-14"/>
        </w:rPr>
        <w:t> </w:t>
      </w:r>
      <w:r>
        <w:rPr>
          <w:color w:val="231F20"/>
        </w:rPr>
        <w:t>oportunidad</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objetivo</w:t>
      </w:r>
      <w:r>
        <w:rPr>
          <w:color w:val="231F20"/>
          <w:spacing w:val="-14"/>
        </w:rPr>
        <w:t> </w:t>
      </w:r>
      <w:r>
        <w:rPr>
          <w:color w:val="231F20"/>
        </w:rPr>
        <w:t>que</w:t>
      </w:r>
      <w:r>
        <w:rPr>
          <w:color w:val="231F20"/>
          <w:spacing w:val="-14"/>
        </w:rPr>
        <w:t> </w:t>
      </w:r>
      <w:r>
        <w:rPr>
          <w:color w:val="231F20"/>
        </w:rPr>
        <w:t>persiga.</w:t>
      </w:r>
      <w:r>
        <w:rPr>
          <w:color w:val="231F20"/>
          <w:spacing w:val="-14"/>
        </w:rPr>
        <w:t> </w:t>
      </w:r>
      <w:r>
        <w:rPr>
          <w:color w:val="231F20"/>
        </w:rPr>
        <w:t>Él</w:t>
      </w:r>
      <w:r>
        <w:rPr>
          <w:color w:val="231F20"/>
          <w:spacing w:val="-14"/>
        </w:rPr>
        <w:t> </w:t>
      </w:r>
      <w:r>
        <w:rPr>
          <w:color w:val="231F20"/>
        </w:rPr>
        <w:t>mismo</w:t>
      </w:r>
      <w:r>
        <w:rPr>
          <w:color w:val="231F20"/>
          <w:spacing w:val="-14"/>
        </w:rPr>
        <w:t> </w:t>
      </w:r>
      <w:r>
        <w:rPr>
          <w:color w:val="231F20"/>
        </w:rPr>
        <w:t>puede</w:t>
      </w:r>
      <w:r>
        <w:rPr>
          <w:color w:val="231F20"/>
          <w:spacing w:val="-14"/>
        </w:rPr>
        <w:t> </w:t>
      </w:r>
      <w:r>
        <w:rPr>
          <w:color w:val="231F20"/>
        </w:rPr>
        <w:t>ser</w:t>
      </w:r>
      <w:r>
        <w:rPr>
          <w:color w:val="231F20"/>
          <w:spacing w:val="-14"/>
        </w:rPr>
        <w:t> </w:t>
      </w:r>
      <w:r>
        <w:rPr>
          <w:color w:val="231F20"/>
        </w:rPr>
        <w:t>blanco</w:t>
      </w:r>
      <w:r>
        <w:rPr>
          <w:color w:val="231F20"/>
          <w:spacing w:val="-14"/>
        </w:rPr>
        <w:t> </w:t>
      </w:r>
      <w:r>
        <w:rPr>
          <w:color w:val="231F20"/>
        </w:rPr>
        <w:t>alguna vez.</w:t>
      </w:r>
      <w:r>
        <w:rPr>
          <w:color w:val="231F20"/>
          <w:spacing w:val="-8"/>
        </w:rPr>
        <w:t> </w:t>
      </w:r>
      <w:r>
        <w:rPr>
          <w:color w:val="231F20"/>
        </w:rPr>
        <w:t>Y</w:t>
      </w:r>
      <w:r>
        <w:rPr>
          <w:color w:val="231F20"/>
          <w:spacing w:val="-8"/>
        </w:rPr>
        <w:t> </w:t>
      </w:r>
      <w:r>
        <w:rPr>
          <w:color w:val="231F20"/>
        </w:rPr>
        <w:t>no</w:t>
      </w:r>
      <w:r>
        <w:rPr>
          <w:color w:val="231F20"/>
          <w:spacing w:val="-8"/>
        </w:rPr>
        <w:t> </w:t>
      </w:r>
      <w:r>
        <w:rPr>
          <w:color w:val="231F20"/>
        </w:rPr>
        <w:t>toda</w:t>
      </w:r>
      <w:r>
        <w:rPr>
          <w:color w:val="231F20"/>
          <w:spacing w:val="-8"/>
        </w:rPr>
        <w:t> </w:t>
      </w:r>
      <w:r>
        <w:rPr>
          <w:color w:val="231F20"/>
        </w:rPr>
        <w:t>persona</w:t>
      </w:r>
      <w:r>
        <w:rPr>
          <w:color w:val="231F20"/>
          <w:spacing w:val="-8"/>
        </w:rPr>
        <w:t> </w:t>
      </w:r>
      <w:r>
        <w:rPr>
          <w:color w:val="231F20"/>
        </w:rPr>
        <w:t>indefensa</w:t>
      </w:r>
      <w:r>
        <w:rPr>
          <w:color w:val="231F20"/>
          <w:spacing w:val="-8"/>
        </w:rPr>
        <w:t> </w:t>
      </w:r>
      <w:r>
        <w:rPr>
          <w:color w:val="231F20"/>
        </w:rPr>
        <w:t>es</w:t>
      </w:r>
      <w:r>
        <w:rPr>
          <w:color w:val="231F20"/>
          <w:spacing w:val="-8"/>
        </w:rPr>
        <w:t> </w:t>
      </w:r>
      <w:r>
        <w:rPr>
          <w:color w:val="231F20"/>
        </w:rPr>
        <w:t>blanco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acosador.</w:t>
      </w:r>
    </w:p>
    <w:p>
      <w:pPr>
        <w:pStyle w:val="BodyText"/>
        <w:spacing w:line="242" w:lineRule="auto" w:before="1"/>
        <w:ind w:left="110" w:right="1415" w:firstLine="453"/>
        <w:jc w:val="both"/>
      </w:pPr>
      <w:r>
        <w:rPr>
          <w:color w:val="231F20"/>
          <w:spacing w:val="-3"/>
        </w:rPr>
        <w:t>Algo que </w:t>
      </w:r>
      <w:r>
        <w:rPr>
          <w:color w:val="231F20"/>
        </w:rPr>
        <w:t>no se </w:t>
      </w:r>
      <w:r>
        <w:rPr>
          <w:color w:val="231F20"/>
          <w:spacing w:val="-3"/>
        </w:rPr>
        <w:t>explicita </w:t>
      </w:r>
      <w:r>
        <w:rPr>
          <w:color w:val="231F20"/>
        </w:rPr>
        <w:t>en la </w:t>
      </w:r>
      <w:r>
        <w:rPr>
          <w:color w:val="231F20"/>
          <w:spacing w:val="-3"/>
        </w:rPr>
        <w:t>clasificación </w:t>
      </w:r>
      <w:r>
        <w:rPr>
          <w:color w:val="231F20"/>
        </w:rPr>
        <w:t>(y </w:t>
      </w:r>
      <w:r>
        <w:rPr>
          <w:color w:val="231F20"/>
          <w:spacing w:val="-3"/>
        </w:rPr>
        <w:t>por </w:t>
      </w:r>
      <w:r>
        <w:rPr>
          <w:color w:val="231F20"/>
        </w:rPr>
        <w:t>lo </w:t>
      </w:r>
      <w:r>
        <w:rPr>
          <w:color w:val="231F20"/>
          <w:spacing w:val="-4"/>
        </w:rPr>
        <w:t>tanto </w:t>
      </w:r>
      <w:r>
        <w:rPr>
          <w:color w:val="231F20"/>
        </w:rPr>
        <w:t>no se </w:t>
      </w:r>
      <w:r>
        <w:rPr>
          <w:color w:val="231F20"/>
          <w:spacing w:val="-4"/>
        </w:rPr>
        <w:t>anotó </w:t>
      </w:r>
      <w:r>
        <w:rPr>
          <w:color w:val="231F20"/>
        </w:rPr>
        <w:t>en la </w:t>
      </w:r>
      <w:r>
        <w:rPr>
          <w:color w:val="231F20"/>
          <w:spacing w:val="-3"/>
        </w:rPr>
        <w:t>parte </w:t>
      </w:r>
      <w:r>
        <w:rPr>
          <w:color w:val="231F20"/>
        </w:rPr>
        <w:t>de los </w:t>
      </w:r>
      <w:r>
        <w:rPr>
          <w:color w:val="231F20"/>
          <w:spacing w:val="-4"/>
        </w:rPr>
        <w:t>resultados consecuentes), </w:t>
      </w:r>
      <w:r>
        <w:rPr>
          <w:color w:val="231F20"/>
          <w:spacing w:val="-3"/>
        </w:rPr>
        <w:t>pero que </w:t>
      </w:r>
      <w:r>
        <w:rPr>
          <w:color w:val="231F20"/>
        </w:rPr>
        <w:t>está </w:t>
      </w:r>
      <w:r>
        <w:rPr>
          <w:color w:val="231F20"/>
          <w:spacing w:val="-4"/>
        </w:rPr>
        <w:t>presente </w:t>
      </w:r>
      <w:r>
        <w:rPr>
          <w:color w:val="231F20"/>
          <w:spacing w:val="-3"/>
        </w:rPr>
        <w:t>de </w:t>
      </w:r>
      <w:r>
        <w:rPr>
          <w:color w:val="231F20"/>
          <w:spacing w:val="-4"/>
        </w:rPr>
        <w:t>manera implícita </w:t>
      </w:r>
      <w:r>
        <w:rPr>
          <w:color w:val="231F20"/>
        </w:rPr>
        <w:t>en la </w:t>
      </w:r>
      <w:r>
        <w:rPr>
          <w:color w:val="231F20"/>
          <w:spacing w:val="-4"/>
        </w:rPr>
        <w:t>literatura </w:t>
      </w:r>
      <w:r>
        <w:rPr>
          <w:color w:val="231F20"/>
          <w:spacing w:val="-3"/>
        </w:rPr>
        <w:t>especializada, </w:t>
      </w:r>
      <w:r>
        <w:rPr>
          <w:color w:val="231F20"/>
        </w:rPr>
        <w:t>es </w:t>
      </w:r>
      <w:r>
        <w:rPr>
          <w:color w:val="231F20"/>
          <w:spacing w:val="-3"/>
        </w:rPr>
        <w:t>que </w:t>
      </w:r>
      <w:r>
        <w:rPr>
          <w:color w:val="231F20"/>
        </w:rPr>
        <w:t>el </w:t>
      </w:r>
      <w:r>
        <w:rPr>
          <w:color w:val="231F20"/>
          <w:spacing w:val="-3"/>
        </w:rPr>
        <w:t>acosador puede </w:t>
      </w:r>
      <w:r>
        <w:rPr>
          <w:color w:val="231F20"/>
        </w:rPr>
        <w:t>o no </w:t>
      </w:r>
      <w:r>
        <w:rPr>
          <w:color w:val="231F20"/>
          <w:spacing w:val="-3"/>
        </w:rPr>
        <w:t>hacerse </w:t>
      </w:r>
      <w:r>
        <w:rPr>
          <w:color w:val="231F20"/>
          <w:spacing w:val="-4"/>
        </w:rPr>
        <w:t>visible. </w:t>
      </w:r>
      <w:r>
        <w:rPr>
          <w:color w:val="231F20"/>
        </w:rPr>
        <w:t>Eso </w:t>
      </w:r>
      <w:r>
        <w:rPr>
          <w:color w:val="231F20"/>
          <w:spacing w:val="-3"/>
        </w:rPr>
        <w:t>depende </w:t>
      </w:r>
      <w:r>
        <w:rPr>
          <w:color w:val="231F20"/>
        </w:rPr>
        <w:t>si </w:t>
      </w:r>
      <w:r>
        <w:rPr>
          <w:color w:val="231F20"/>
          <w:spacing w:val="-3"/>
        </w:rPr>
        <w:t>recurre </w:t>
      </w:r>
      <w:r>
        <w:rPr>
          <w:color w:val="231F20"/>
        </w:rPr>
        <w:t>a </w:t>
      </w:r>
      <w:r>
        <w:rPr>
          <w:color w:val="231F20"/>
          <w:spacing w:val="-2"/>
        </w:rPr>
        <w:t>las </w:t>
      </w:r>
      <w:r>
        <w:rPr>
          <w:color w:val="231F20"/>
          <w:spacing w:val="-3"/>
        </w:rPr>
        <w:t>artimañas seductoras </w:t>
      </w:r>
      <w:r>
        <w:rPr>
          <w:color w:val="231F20"/>
          <w:spacing w:val="-4"/>
        </w:rPr>
        <w:t>para </w:t>
      </w:r>
      <w:r>
        <w:rPr>
          <w:color w:val="231F20"/>
          <w:spacing w:val="-5"/>
        </w:rPr>
        <w:t>involucrar</w:t>
      </w:r>
      <w:r>
        <w:rPr>
          <w:color w:val="231F20"/>
          <w:spacing w:val="-18"/>
        </w:rPr>
        <w:t> </w:t>
      </w:r>
      <w:r>
        <w:rPr>
          <w:color w:val="231F20"/>
        </w:rPr>
        <w:t>a</w:t>
      </w:r>
      <w:r>
        <w:rPr>
          <w:color w:val="231F20"/>
          <w:spacing w:val="-18"/>
        </w:rPr>
        <w:t> </w:t>
      </w:r>
      <w:r>
        <w:rPr>
          <w:color w:val="231F20"/>
          <w:spacing w:val="-3"/>
        </w:rPr>
        <w:t>alguien</w:t>
      </w:r>
      <w:r>
        <w:rPr>
          <w:color w:val="231F20"/>
          <w:spacing w:val="-18"/>
        </w:rPr>
        <w:t> </w:t>
      </w:r>
      <w:r>
        <w:rPr>
          <w:color w:val="231F20"/>
          <w:spacing w:val="-3"/>
        </w:rPr>
        <w:t>más</w:t>
      </w:r>
      <w:r>
        <w:rPr>
          <w:color w:val="231F20"/>
          <w:spacing w:val="-18"/>
        </w:rPr>
        <w:t> </w:t>
      </w:r>
      <w:r>
        <w:rPr>
          <w:color w:val="231F20"/>
          <w:spacing w:val="-3"/>
        </w:rPr>
        <w:t>que</w:t>
      </w:r>
      <w:r>
        <w:rPr>
          <w:color w:val="231F20"/>
          <w:spacing w:val="-18"/>
        </w:rPr>
        <w:t> </w:t>
      </w:r>
      <w:r>
        <w:rPr>
          <w:color w:val="231F20"/>
        </w:rPr>
        <w:t>se</w:t>
      </w:r>
      <w:r>
        <w:rPr>
          <w:color w:val="231F20"/>
          <w:spacing w:val="-18"/>
        </w:rPr>
        <w:t> </w:t>
      </w:r>
      <w:r>
        <w:rPr>
          <w:color w:val="231F20"/>
        </w:rPr>
        <w:t>alíe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3"/>
        </w:rPr>
        <w:t>perpetración.</w:t>
      </w:r>
      <w:r>
        <w:rPr>
          <w:color w:val="231F20"/>
          <w:spacing w:val="-18"/>
        </w:rPr>
        <w:t> </w:t>
      </w:r>
      <w:r>
        <w:rPr>
          <w:color w:val="231F20"/>
        </w:rPr>
        <w:t>Esa</w:t>
      </w:r>
      <w:r>
        <w:rPr>
          <w:color w:val="231F20"/>
          <w:spacing w:val="-18"/>
        </w:rPr>
        <w:t> </w:t>
      </w:r>
      <w:r>
        <w:rPr>
          <w:color w:val="231F20"/>
        </w:rPr>
        <w:t>cualidad</w:t>
      </w:r>
      <w:r>
        <w:rPr>
          <w:color w:val="231F20"/>
          <w:spacing w:val="-18"/>
        </w:rPr>
        <w:t> </w:t>
      </w:r>
      <w:r>
        <w:rPr>
          <w:color w:val="231F20"/>
          <w:spacing w:val="-3"/>
        </w:rPr>
        <w:t>dificultad </w:t>
      </w:r>
      <w:r>
        <w:rPr>
          <w:color w:val="231F20"/>
        </w:rPr>
        <w:t>la </w:t>
      </w:r>
      <w:r>
        <w:rPr>
          <w:color w:val="231F20"/>
          <w:spacing w:val="-4"/>
        </w:rPr>
        <w:t>demostración </w:t>
      </w:r>
      <w:r>
        <w:rPr>
          <w:color w:val="231F20"/>
          <w:spacing w:val="-3"/>
        </w:rPr>
        <w:t>jurídica del acoso: </w:t>
      </w:r>
      <w:r>
        <w:rPr>
          <w:color w:val="231F20"/>
        </w:rPr>
        <w:t>al no </w:t>
      </w:r>
      <w:r>
        <w:rPr>
          <w:color w:val="231F20"/>
          <w:spacing w:val="-3"/>
        </w:rPr>
        <w:t>haber </w:t>
      </w:r>
      <w:r>
        <w:rPr>
          <w:color w:val="231F20"/>
          <w:spacing w:val="-4"/>
        </w:rPr>
        <w:t>perpetrador, </w:t>
      </w:r>
      <w:r>
        <w:rPr>
          <w:color w:val="231F20"/>
        </w:rPr>
        <w:t>no </w:t>
      </w:r>
      <w:r>
        <w:rPr>
          <w:color w:val="231F20"/>
          <w:spacing w:val="-4"/>
        </w:rPr>
        <w:t>hay</w:t>
      </w:r>
      <w:r>
        <w:rPr>
          <w:color w:val="231F20"/>
          <w:spacing w:val="12"/>
        </w:rPr>
        <w:t> </w:t>
      </w:r>
      <w:r>
        <w:rPr>
          <w:color w:val="231F20"/>
          <w:spacing w:val="-5"/>
        </w:rPr>
        <w:t>daño.</w:t>
      </w:r>
    </w:p>
    <w:p>
      <w:pPr>
        <w:pStyle w:val="BodyText"/>
        <w:spacing w:line="242" w:lineRule="auto" w:before="1"/>
        <w:ind w:left="110" w:right="1415" w:firstLine="453"/>
        <w:jc w:val="both"/>
      </w:pPr>
      <w:r>
        <w:rPr>
          <w:color w:val="231F20"/>
          <w:spacing w:val="-3"/>
        </w:rPr>
        <w:t>Pero </w:t>
      </w:r>
      <w:r>
        <w:rPr>
          <w:color w:val="231F20"/>
        </w:rPr>
        <w:t>la importancia dada a los testigos de la acción acosadora, es mínima en los documentos estudiados.</w:t>
      </w:r>
      <w:r>
        <w:rPr>
          <w:color w:val="231F20"/>
          <w:position w:val="8"/>
          <w:sz w:val="14"/>
        </w:rPr>
        <w:t>76 </w:t>
      </w:r>
      <w:r>
        <w:rPr>
          <w:color w:val="231F20"/>
          <w:spacing w:val="-4"/>
        </w:rPr>
        <w:t>Por </w:t>
      </w:r>
      <w:r>
        <w:rPr>
          <w:color w:val="231F20"/>
        </w:rPr>
        <w:t>eso no aparece tampoco en la anterior </w:t>
      </w:r>
      <w:r>
        <w:rPr>
          <w:color w:val="231F20"/>
          <w:spacing w:val="-6"/>
        </w:rPr>
        <w:t>Tabla </w:t>
      </w:r>
      <w:r>
        <w:rPr>
          <w:color w:val="231F20"/>
        </w:rPr>
        <w:t>1.</w:t>
      </w:r>
    </w:p>
    <w:p>
      <w:pPr>
        <w:pStyle w:val="BodyText"/>
      </w:pPr>
    </w:p>
    <w:p>
      <w:pPr>
        <w:pStyle w:val="ListParagraph"/>
        <w:numPr>
          <w:ilvl w:val="0"/>
          <w:numId w:val="21"/>
        </w:numPr>
        <w:tabs>
          <w:tab w:pos="451" w:val="left" w:leader="none"/>
        </w:tabs>
        <w:spacing w:line="240" w:lineRule="auto" w:before="165" w:after="0"/>
        <w:ind w:left="450" w:right="0" w:hanging="340"/>
        <w:jc w:val="left"/>
        <w:rPr>
          <w:sz w:val="19"/>
        </w:rPr>
      </w:pPr>
      <w:r>
        <w:rPr/>
        <w:drawing>
          <wp:anchor distT="0" distB="0" distL="0" distR="0" allowOverlap="1" layoutInCell="1" locked="0" behindDoc="0" simplePos="0" relativeHeight="6640">
            <wp:simplePos x="0" y="0"/>
            <wp:positionH relativeFrom="page">
              <wp:posOffset>1620257</wp:posOffset>
            </wp:positionH>
            <wp:positionV relativeFrom="paragraph">
              <wp:posOffset>24929</wp:posOffset>
            </wp:positionV>
            <wp:extent cx="4319488" cy="12268"/>
            <wp:effectExtent l="0" t="0" r="0" b="0"/>
            <wp:wrapNone/>
            <wp:docPr id="95" name="image13.png" descr=""/>
            <wp:cNvGraphicFramePr>
              <a:graphicFrameLocks noChangeAspect="1"/>
            </wp:cNvGraphicFramePr>
            <a:graphic>
              <a:graphicData uri="http://schemas.openxmlformats.org/drawingml/2006/picture">
                <pic:pic>
                  <pic:nvPicPr>
                    <pic:cNvPr id="96" name="image13.png"/>
                    <pic:cNvPicPr/>
                  </pic:nvPicPr>
                  <pic:blipFill>
                    <a:blip r:embed="rId68" cstate="print"/>
                    <a:stretch>
                      <a:fillRect/>
                    </a:stretch>
                  </pic:blipFill>
                  <pic:spPr>
                    <a:xfrm>
                      <a:off x="0" y="0"/>
                      <a:ext cx="4319488" cy="12268"/>
                    </a:xfrm>
                    <a:prstGeom prst="rect">
                      <a:avLst/>
                    </a:prstGeom>
                  </pic:spPr>
                </pic:pic>
              </a:graphicData>
            </a:graphic>
          </wp:anchor>
        </w:drawing>
      </w:r>
      <w:r>
        <w:rPr>
          <w:color w:val="231F20"/>
          <w:sz w:val="19"/>
        </w:rPr>
        <w:t>Para</w:t>
      </w:r>
      <w:r>
        <w:rPr>
          <w:color w:val="231F20"/>
          <w:spacing w:val="-8"/>
          <w:sz w:val="19"/>
        </w:rPr>
        <w:t> </w:t>
      </w:r>
      <w:r>
        <w:rPr>
          <w:color w:val="231F20"/>
          <w:sz w:val="19"/>
        </w:rPr>
        <w:t>más</w:t>
      </w:r>
      <w:r>
        <w:rPr>
          <w:color w:val="231F20"/>
          <w:spacing w:val="-8"/>
          <w:sz w:val="19"/>
        </w:rPr>
        <w:t> </w:t>
      </w:r>
      <w:r>
        <w:rPr>
          <w:color w:val="231F20"/>
          <w:sz w:val="19"/>
        </w:rPr>
        <w:t>información,</w:t>
      </w:r>
      <w:r>
        <w:rPr>
          <w:color w:val="231F20"/>
          <w:spacing w:val="-8"/>
          <w:sz w:val="19"/>
        </w:rPr>
        <w:t> </w:t>
      </w:r>
      <w:r>
        <w:rPr>
          <w:color w:val="231F20"/>
          <w:sz w:val="19"/>
        </w:rPr>
        <w:t>ver</w:t>
      </w:r>
      <w:r>
        <w:rPr>
          <w:color w:val="231F20"/>
          <w:spacing w:val="-8"/>
          <w:sz w:val="19"/>
        </w:rPr>
        <w:t> </w:t>
      </w:r>
      <w:r>
        <w:rPr>
          <w:color w:val="231F20"/>
          <w:sz w:val="19"/>
        </w:rPr>
        <w:t>Parés,</w:t>
      </w:r>
      <w:r>
        <w:rPr>
          <w:color w:val="231F20"/>
          <w:spacing w:val="-8"/>
          <w:sz w:val="19"/>
        </w:rPr>
        <w:t> </w:t>
      </w:r>
      <w:r>
        <w:rPr>
          <w:color w:val="231F20"/>
          <w:sz w:val="19"/>
        </w:rPr>
        <w:t>Marina</w:t>
      </w:r>
      <w:r>
        <w:rPr>
          <w:color w:val="231F20"/>
          <w:spacing w:val="-8"/>
          <w:sz w:val="19"/>
        </w:rPr>
        <w:t> </w:t>
      </w:r>
      <w:r>
        <w:rPr>
          <w:color w:val="231F20"/>
          <w:sz w:val="19"/>
        </w:rPr>
        <w:t>(2009).</w:t>
      </w:r>
    </w:p>
    <w:p>
      <w:pPr>
        <w:spacing w:after="0" w:line="240" w:lineRule="auto"/>
        <w:jc w:val="left"/>
        <w:rPr>
          <w:sz w:val="19"/>
        </w:rPr>
        <w:sectPr>
          <w:pgSz w:w="9360" w:h="12480"/>
          <w:pgMar w:header="486" w:footer="504" w:top="880" w:bottom="700" w:left="740" w:right="0"/>
        </w:sectPr>
      </w:pPr>
    </w:p>
    <w:p>
      <w:pPr>
        <w:pStyle w:val="BodyText"/>
        <w:rPr>
          <w:sz w:val="20"/>
        </w:rPr>
      </w:pPr>
    </w:p>
    <w:p>
      <w:pPr>
        <w:pStyle w:val="BodyText"/>
        <w:spacing w:line="242" w:lineRule="auto" w:before="206"/>
        <w:ind w:left="1417" w:right="107" w:firstLine="453"/>
        <w:jc w:val="both"/>
      </w:pPr>
      <w:r>
        <w:rPr>
          <w:color w:val="231F20"/>
        </w:rPr>
        <w:t>Los perfiles psicológicos del perpetrador y el blanco son variados     y no descuellan en la caracterización presentada. </w:t>
      </w:r>
      <w:r>
        <w:rPr>
          <w:color w:val="231F20"/>
          <w:spacing w:val="-4"/>
        </w:rPr>
        <w:t>Uno </w:t>
      </w:r>
      <w:r>
        <w:rPr>
          <w:color w:val="231F20"/>
        </w:rPr>
        <w:t>que se apega al enfoque aquí planteado, el de un individuo con racionalidad que actúa diseñando estrategias, es el de Fuertes (2003), quien resalta tres destrezas del perpetrador: “la posibilidad de acosar simultáneamente a más de un individuo, manteniéndolos separados e incluso ignorándose y odiándose mutuamente; la de controlar su </w:t>
      </w:r>
      <w:r>
        <w:rPr>
          <w:color w:val="231F20"/>
          <w:spacing w:val="-3"/>
        </w:rPr>
        <w:t>propia </w:t>
      </w:r>
      <w:r>
        <w:rPr>
          <w:color w:val="231F20"/>
        </w:rPr>
        <w:t>imagen: </w:t>
      </w:r>
      <w:r>
        <w:rPr>
          <w:color w:val="231F20"/>
          <w:spacing w:val="-3"/>
        </w:rPr>
        <w:t>muy </w:t>
      </w:r>
      <w:r>
        <w:rPr>
          <w:color w:val="231F20"/>
        </w:rPr>
        <w:t>correcta en público, y particularmente </w:t>
      </w:r>
      <w:r>
        <w:rPr>
          <w:color w:val="231F20"/>
          <w:spacing w:val="-3"/>
        </w:rPr>
        <w:t>ante </w:t>
      </w:r>
      <w:r>
        <w:rPr>
          <w:color w:val="231F20"/>
        </w:rPr>
        <w:t>los superiores, e inmoral y perversa en la privacidad del</w:t>
      </w:r>
      <w:r>
        <w:rPr>
          <w:color w:val="231F20"/>
          <w:spacing w:val="-5"/>
        </w:rPr>
        <w:t> </w:t>
      </w:r>
      <w:r>
        <w:rPr>
          <w:color w:val="231F20"/>
        </w:rPr>
        <w:t>grupo;</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de</w:t>
      </w:r>
      <w:r>
        <w:rPr>
          <w:color w:val="231F20"/>
          <w:spacing w:val="-5"/>
        </w:rPr>
        <w:t> </w:t>
      </w:r>
      <w:r>
        <w:rPr>
          <w:color w:val="231F20"/>
        </w:rPr>
        <w:t>seducir</w:t>
      </w:r>
      <w:r>
        <w:rPr>
          <w:color w:val="231F20"/>
          <w:spacing w:val="-5"/>
        </w:rPr>
        <w:t> </w:t>
      </w:r>
      <w:r>
        <w:rPr>
          <w:color w:val="231F20"/>
        </w:rPr>
        <w:t>y</w:t>
      </w:r>
      <w:r>
        <w:rPr>
          <w:color w:val="231F20"/>
          <w:spacing w:val="-5"/>
        </w:rPr>
        <w:t> </w:t>
      </w:r>
      <w:r>
        <w:rPr>
          <w:color w:val="231F20"/>
        </w:rPr>
        <w:t>embaucar</w:t>
      </w:r>
      <w:r>
        <w:rPr>
          <w:color w:val="231F20"/>
          <w:spacing w:val="-5"/>
        </w:rPr>
        <w:t> </w:t>
      </w:r>
      <w:r>
        <w:rPr>
          <w:color w:val="231F20"/>
        </w:rPr>
        <w:t>a</w:t>
      </w:r>
      <w:r>
        <w:rPr>
          <w:color w:val="231F20"/>
          <w:spacing w:val="-5"/>
        </w:rPr>
        <w:t> </w:t>
      </w:r>
      <w:r>
        <w:rPr>
          <w:color w:val="231F20"/>
        </w:rPr>
        <w:t>su</w:t>
      </w:r>
      <w:r>
        <w:rPr>
          <w:color w:val="231F20"/>
          <w:spacing w:val="-5"/>
        </w:rPr>
        <w:t> </w:t>
      </w:r>
      <w:r>
        <w:rPr>
          <w:color w:val="231F20"/>
          <w:spacing w:val="-3"/>
        </w:rPr>
        <w:t>propio</w:t>
      </w:r>
      <w:r>
        <w:rPr>
          <w:color w:val="231F20"/>
          <w:spacing w:val="-5"/>
        </w:rPr>
        <w:t> </w:t>
      </w:r>
      <w:r>
        <w:rPr>
          <w:color w:val="231F20"/>
        </w:rPr>
        <w:t>grupo</w:t>
      </w:r>
      <w:r>
        <w:rPr>
          <w:color w:val="231F20"/>
          <w:spacing w:val="-5"/>
        </w:rPr>
        <w:t> </w:t>
      </w:r>
      <w:r>
        <w:rPr>
          <w:color w:val="231F20"/>
        </w:rPr>
        <w:t>de</w:t>
      </w:r>
      <w:r>
        <w:rPr>
          <w:color w:val="231F20"/>
          <w:spacing w:val="-5"/>
        </w:rPr>
        <w:t> </w:t>
      </w:r>
      <w:r>
        <w:rPr>
          <w:color w:val="231F20"/>
          <w:spacing w:val="-6"/>
        </w:rPr>
        <w:t>acólitos”.</w:t>
      </w:r>
    </w:p>
    <w:p>
      <w:pPr>
        <w:pStyle w:val="BodyText"/>
        <w:spacing w:line="242" w:lineRule="auto" w:before="1"/>
        <w:ind w:left="1417" w:right="107" w:firstLine="453"/>
        <w:jc w:val="both"/>
        <w:rPr>
          <w:sz w:val="14"/>
        </w:rPr>
      </w:pPr>
      <w:r>
        <w:rPr/>
        <w:pict>
          <v:shape style="position:absolute;margin-left:129.244995pt;margin-top:46.568089pt;width:207pt;height:77.05pt;mso-position-horizontal-relative:page;mso-position-vertical-relative:paragraph;z-index:-119680"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5"/>
                      <w:w w:val="90"/>
                      <w:sz w:val="154"/>
                    </w:rPr>
                    <w:t>DUMMY</w:t>
                  </w:r>
                </w:p>
              </w:txbxContent>
            </v:textbox>
            <w10:wrap type="none"/>
          </v:shape>
        </w:pict>
      </w:r>
      <w:r>
        <w:rPr>
          <w:color w:val="231F20"/>
        </w:rPr>
        <w:t>Por otro lado, en cuanto a los blancos, o como precisa González de Rivera (2001), “sujetos en riesgo de padecer ´mobbing”, hay tres criterios de clasificación del autor que aquí se resaltan, debido a que son globales, integradores y van más allá que la vulnerabilidad de la que se encontró en la mayoría de los documentos con los cuales se elaboró la Tabla 1:</w:t>
      </w:r>
      <w:r>
        <w:rPr>
          <w:color w:val="231F20"/>
          <w:position w:val="8"/>
          <w:sz w:val="14"/>
        </w:rPr>
        <w:t>77</w:t>
      </w:r>
    </w:p>
    <w:p>
      <w:pPr>
        <w:pStyle w:val="BodyText"/>
        <w:spacing w:before="5"/>
      </w:pPr>
    </w:p>
    <w:p>
      <w:pPr>
        <w:pStyle w:val="ListParagraph"/>
        <w:numPr>
          <w:ilvl w:val="1"/>
          <w:numId w:val="21"/>
        </w:numPr>
        <w:tabs>
          <w:tab w:pos="1871" w:val="left" w:leader="none"/>
        </w:tabs>
        <w:spacing w:line="242" w:lineRule="auto" w:before="0" w:after="0"/>
        <w:ind w:left="1870" w:right="561" w:hanging="453"/>
        <w:jc w:val="both"/>
        <w:rPr>
          <w:sz w:val="24"/>
        </w:rPr>
      </w:pPr>
      <w:r>
        <w:rPr>
          <w:color w:val="231F20"/>
          <w:sz w:val="24"/>
        </w:rPr>
        <w:t>Los</w:t>
      </w:r>
      <w:r>
        <w:rPr>
          <w:color w:val="231F20"/>
          <w:spacing w:val="-34"/>
          <w:sz w:val="24"/>
        </w:rPr>
        <w:t> </w:t>
      </w:r>
      <w:r>
        <w:rPr>
          <w:color w:val="231F20"/>
          <w:sz w:val="24"/>
        </w:rPr>
        <w:t>envidiables,</w:t>
      </w:r>
      <w:r>
        <w:rPr>
          <w:color w:val="231F20"/>
          <w:spacing w:val="-34"/>
          <w:sz w:val="24"/>
        </w:rPr>
        <w:t> </w:t>
      </w:r>
      <w:r>
        <w:rPr>
          <w:color w:val="231F20"/>
          <w:sz w:val="24"/>
        </w:rPr>
        <w:t>personas</w:t>
      </w:r>
      <w:r>
        <w:rPr>
          <w:color w:val="231F20"/>
          <w:spacing w:val="-34"/>
          <w:sz w:val="24"/>
        </w:rPr>
        <w:t> </w:t>
      </w:r>
      <w:r>
        <w:rPr>
          <w:color w:val="231F20"/>
          <w:sz w:val="24"/>
        </w:rPr>
        <w:t>brillantes</w:t>
      </w:r>
      <w:r>
        <w:rPr>
          <w:color w:val="231F20"/>
          <w:spacing w:val="-34"/>
          <w:sz w:val="24"/>
        </w:rPr>
        <w:t> </w:t>
      </w:r>
      <w:r>
        <w:rPr>
          <w:color w:val="231F20"/>
          <w:sz w:val="24"/>
        </w:rPr>
        <w:t>y</w:t>
      </w:r>
      <w:r>
        <w:rPr>
          <w:color w:val="231F20"/>
          <w:spacing w:val="-34"/>
          <w:sz w:val="24"/>
        </w:rPr>
        <w:t> </w:t>
      </w:r>
      <w:r>
        <w:rPr>
          <w:color w:val="231F20"/>
          <w:sz w:val="24"/>
        </w:rPr>
        <w:t>atractivas,</w:t>
      </w:r>
      <w:r>
        <w:rPr>
          <w:color w:val="231F20"/>
          <w:spacing w:val="-34"/>
          <w:sz w:val="24"/>
        </w:rPr>
        <w:t> </w:t>
      </w:r>
      <w:r>
        <w:rPr>
          <w:color w:val="231F20"/>
          <w:sz w:val="24"/>
        </w:rPr>
        <w:t>peroconsideradas como peligrosas o competitivas por los líderes implícitos del grupo, que se sienten cuestionados por su mera</w:t>
      </w:r>
      <w:r>
        <w:rPr>
          <w:color w:val="231F20"/>
          <w:spacing w:val="-14"/>
          <w:sz w:val="24"/>
        </w:rPr>
        <w:t> </w:t>
      </w:r>
      <w:r>
        <w:rPr>
          <w:color w:val="231F20"/>
          <w:sz w:val="24"/>
        </w:rPr>
        <w:t>presencia.</w:t>
      </w:r>
    </w:p>
    <w:p>
      <w:pPr>
        <w:pStyle w:val="ListParagraph"/>
        <w:numPr>
          <w:ilvl w:val="1"/>
          <w:numId w:val="21"/>
        </w:numPr>
        <w:tabs>
          <w:tab w:pos="1871" w:val="left" w:leader="none"/>
        </w:tabs>
        <w:spacing w:line="242" w:lineRule="auto" w:before="1" w:after="0"/>
        <w:ind w:left="1870" w:right="562" w:hanging="453"/>
        <w:jc w:val="both"/>
        <w:rPr>
          <w:sz w:val="24"/>
        </w:rPr>
      </w:pPr>
      <w:r>
        <w:rPr>
          <w:color w:val="231F20"/>
          <w:sz w:val="24"/>
        </w:rPr>
        <w:t>Los</w:t>
      </w:r>
      <w:r>
        <w:rPr>
          <w:color w:val="231F20"/>
          <w:spacing w:val="-10"/>
          <w:sz w:val="24"/>
        </w:rPr>
        <w:t> </w:t>
      </w:r>
      <w:r>
        <w:rPr>
          <w:color w:val="231F20"/>
          <w:sz w:val="24"/>
        </w:rPr>
        <w:t>vulnerables,</w:t>
      </w:r>
      <w:r>
        <w:rPr>
          <w:color w:val="231F20"/>
          <w:spacing w:val="-10"/>
          <w:sz w:val="24"/>
        </w:rPr>
        <w:t> </w:t>
      </w:r>
      <w:r>
        <w:rPr>
          <w:color w:val="231F20"/>
          <w:sz w:val="24"/>
        </w:rPr>
        <w:t>individuos</w:t>
      </w:r>
      <w:r>
        <w:rPr>
          <w:color w:val="231F20"/>
          <w:spacing w:val="-10"/>
          <w:sz w:val="24"/>
        </w:rPr>
        <w:t> </w:t>
      </w:r>
      <w:r>
        <w:rPr>
          <w:color w:val="231F20"/>
          <w:sz w:val="24"/>
        </w:rPr>
        <w:t>con</w:t>
      </w:r>
      <w:r>
        <w:rPr>
          <w:color w:val="231F20"/>
          <w:spacing w:val="-10"/>
          <w:sz w:val="24"/>
        </w:rPr>
        <w:t> </w:t>
      </w:r>
      <w:r>
        <w:rPr>
          <w:color w:val="231F20"/>
          <w:sz w:val="24"/>
        </w:rPr>
        <w:t>alguna</w:t>
      </w:r>
      <w:r>
        <w:rPr>
          <w:color w:val="231F20"/>
          <w:spacing w:val="-10"/>
          <w:sz w:val="24"/>
        </w:rPr>
        <w:t> </w:t>
      </w:r>
      <w:r>
        <w:rPr>
          <w:color w:val="231F20"/>
          <w:sz w:val="24"/>
        </w:rPr>
        <w:t>peculiaridad</w:t>
      </w:r>
      <w:r>
        <w:rPr>
          <w:color w:val="231F20"/>
          <w:spacing w:val="-10"/>
          <w:sz w:val="24"/>
        </w:rPr>
        <w:t> </w:t>
      </w:r>
      <w:r>
        <w:rPr>
          <w:color w:val="231F20"/>
          <w:sz w:val="24"/>
        </w:rPr>
        <w:t>o</w:t>
      </w:r>
      <w:r>
        <w:rPr>
          <w:color w:val="231F20"/>
          <w:spacing w:val="-10"/>
          <w:sz w:val="24"/>
        </w:rPr>
        <w:t> </w:t>
      </w:r>
      <w:r>
        <w:rPr>
          <w:color w:val="231F20"/>
          <w:sz w:val="24"/>
        </w:rPr>
        <w:t>defecto,</w:t>
      </w:r>
      <w:r>
        <w:rPr>
          <w:color w:val="231F20"/>
          <w:spacing w:val="-10"/>
          <w:sz w:val="24"/>
        </w:rPr>
        <w:t> </w:t>
      </w:r>
      <w:r>
        <w:rPr>
          <w:color w:val="231F20"/>
          <w:spacing w:val="-4"/>
          <w:sz w:val="24"/>
        </w:rPr>
        <w:t>o, </w:t>
      </w:r>
      <w:r>
        <w:rPr>
          <w:color w:val="231F20"/>
          <w:sz w:val="24"/>
        </w:rPr>
        <w:t>simplemente,</w:t>
      </w:r>
      <w:r>
        <w:rPr>
          <w:color w:val="231F20"/>
          <w:spacing w:val="-12"/>
          <w:sz w:val="24"/>
        </w:rPr>
        <w:t> </w:t>
      </w:r>
      <w:r>
        <w:rPr>
          <w:color w:val="231F20"/>
          <w:sz w:val="24"/>
        </w:rPr>
        <w:t>depresivos</w:t>
      </w:r>
      <w:r>
        <w:rPr>
          <w:color w:val="231F20"/>
          <w:spacing w:val="-12"/>
          <w:sz w:val="24"/>
        </w:rPr>
        <w:t> </w:t>
      </w:r>
      <w:r>
        <w:rPr>
          <w:color w:val="231F20"/>
          <w:sz w:val="24"/>
        </w:rPr>
        <w:t>necesitados</w:t>
      </w:r>
      <w:r>
        <w:rPr>
          <w:color w:val="231F20"/>
          <w:spacing w:val="-12"/>
          <w:sz w:val="24"/>
        </w:rPr>
        <w:t> </w:t>
      </w:r>
      <w:r>
        <w:rPr>
          <w:color w:val="231F20"/>
          <w:sz w:val="24"/>
        </w:rPr>
        <w:t>de</w:t>
      </w:r>
      <w:r>
        <w:rPr>
          <w:color w:val="231F20"/>
          <w:spacing w:val="-12"/>
          <w:sz w:val="24"/>
        </w:rPr>
        <w:t> </w:t>
      </w:r>
      <w:r>
        <w:rPr>
          <w:color w:val="231F20"/>
          <w:sz w:val="24"/>
        </w:rPr>
        <w:t>afecto</w:t>
      </w:r>
      <w:r>
        <w:rPr>
          <w:color w:val="231F20"/>
          <w:spacing w:val="-12"/>
          <w:sz w:val="24"/>
        </w:rPr>
        <w:t> </w:t>
      </w:r>
      <w:r>
        <w:rPr>
          <w:color w:val="231F20"/>
          <w:sz w:val="24"/>
        </w:rPr>
        <w:t>y</w:t>
      </w:r>
      <w:r>
        <w:rPr>
          <w:color w:val="231F20"/>
          <w:spacing w:val="-12"/>
          <w:sz w:val="24"/>
        </w:rPr>
        <w:t> </w:t>
      </w:r>
      <w:r>
        <w:rPr>
          <w:color w:val="231F20"/>
          <w:sz w:val="24"/>
        </w:rPr>
        <w:t>aprobación,</w:t>
      </w:r>
      <w:r>
        <w:rPr>
          <w:color w:val="231F20"/>
          <w:spacing w:val="-12"/>
          <w:sz w:val="24"/>
        </w:rPr>
        <w:t> </w:t>
      </w:r>
      <w:r>
        <w:rPr>
          <w:color w:val="231F20"/>
          <w:sz w:val="24"/>
        </w:rPr>
        <w:t>que dan</w:t>
      </w:r>
      <w:r>
        <w:rPr>
          <w:color w:val="231F20"/>
          <w:spacing w:val="-9"/>
          <w:sz w:val="24"/>
        </w:rPr>
        <w:t> </w:t>
      </w:r>
      <w:r>
        <w:rPr>
          <w:color w:val="231F20"/>
          <w:sz w:val="24"/>
        </w:rPr>
        <w:t>la</w:t>
      </w:r>
      <w:r>
        <w:rPr>
          <w:color w:val="231F20"/>
          <w:spacing w:val="-9"/>
          <w:sz w:val="24"/>
        </w:rPr>
        <w:t> </w:t>
      </w:r>
      <w:r>
        <w:rPr>
          <w:color w:val="231F20"/>
          <w:sz w:val="24"/>
        </w:rPr>
        <w:t>impresión</w:t>
      </w:r>
      <w:r>
        <w:rPr>
          <w:color w:val="231F20"/>
          <w:spacing w:val="-9"/>
          <w:sz w:val="24"/>
        </w:rPr>
        <w:t> </w:t>
      </w:r>
      <w:r>
        <w:rPr>
          <w:color w:val="231F20"/>
          <w:sz w:val="24"/>
        </w:rPr>
        <w:t>de</w:t>
      </w:r>
      <w:r>
        <w:rPr>
          <w:color w:val="231F20"/>
          <w:spacing w:val="-9"/>
          <w:sz w:val="24"/>
        </w:rPr>
        <w:t> </w:t>
      </w:r>
      <w:r>
        <w:rPr>
          <w:color w:val="231F20"/>
          <w:sz w:val="24"/>
        </w:rPr>
        <w:t>ser</w:t>
      </w:r>
      <w:r>
        <w:rPr>
          <w:color w:val="231F20"/>
          <w:spacing w:val="-9"/>
          <w:sz w:val="24"/>
        </w:rPr>
        <w:t> </w:t>
      </w:r>
      <w:r>
        <w:rPr>
          <w:color w:val="231F20"/>
          <w:sz w:val="24"/>
        </w:rPr>
        <w:t>inofensivos</w:t>
      </w:r>
      <w:r>
        <w:rPr>
          <w:color w:val="231F20"/>
          <w:spacing w:val="-9"/>
          <w:sz w:val="24"/>
        </w:rPr>
        <w:t> </w:t>
      </w:r>
      <w:r>
        <w:rPr>
          <w:color w:val="231F20"/>
          <w:sz w:val="24"/>
        </w:rPr>
        <w:t>e</w:t>
      </w:r>
      <w:r>
        <w:rPr>
          <w:color w:val="231F20"/>
          <w:spacing w:val="-9"/>
          <w:sz w:val="24"/>
        </w:rPr>
        <w:t> </w:t>
      </w:r>
      <w:r>
        <w:rPr>
          <w:color w:val="231F20"/>
          <w:sz w:val="24"/>
        </w:rPr>
        <w:t>indefensos</w:t>
      </w:r>
      <w:r>
        <w:rPr>
          <w:color w:val="231F20"/>
          <w:spacing w:val="-9"/>
          <w:sz w:val="24"/>
        </w:rPr>
        <w:t> </w:t>
      </w:r>
      <w:r>
        <w:rPr>
          <w:color w:val="231F20"/>
          <w:sz w:val="24"/>
        </w:rPr>
        <w:t>y</w:t>
      </w:r>
    </w:p>
    <w:p>
      <w:pPr>
        <w:pStyle w:val="ListParagraph"/>
        <w:numPr>
          <w:ilvl w:val="1"/>
          <w:numId w:val="21"/>
        </w:numPr>
        <w:tabs>
          <w:tab w:pos="1871" w:val="left" w:leader="none"/>
        </w:tabs>
        <w:spacing w:line="242" w:lineRule="auto" w:before="1" w:after="0"/>
        <w:ind w:left="1870" w:right="561" w:hanging="453"/>
        <w:jc w:val="both"/>
        <w:rPr>
          <w:sz w:val="24"/>
        </w:rPr>
      </w:pPr>
      <w:r>
        <w:rPr>
          <w:color w:val="231F20"/>
          <w:sz w:val="24"/>
        </w:rPr>
        <w:t>Los amenazantes, activos, eficaces y trabajadores, que ponen   en evidencia lo establecido y pretenden imponer reformas o implantar</w:t>
      </w:r>
      <w:r>
        <w:rPr>
          <w:color w:val="231F20"/>
          <w:spacing w:val="-8"/>
          <w:sz w:val="24"/>
        </w:rPr>
        <w:t> </w:t>
      </w:r>
      <w:r>
        <w:rPr>
          <w:color w:val="231F20"/>
          <w:sz w:val="24"/>
        </w:rPr>
        <w:t>una</w:t>
      </w:r>
      <w:r>
        <w:rPr>
          <w:color w:val="231F20"/>
          <w:spacing w:val="-8"/>
          <w:sz w:val="24"/>
        </w:rPr>
        <w:t> </w:t>
      </w:r>
      <w:r>
        <w:rPr>
          <w:color w:val="231F20"/>
          <w:sz w:val="24"/>
        </w:rPr>
        <w:t>nueva</w:t>
      </w:r>
      <w:r>
        <w:rPr>
          <w:color w:val="231F20"/>
          <w:spacing w:val="-8"/>
          <w:sz w:val="24"/>
        </w:rPr>
        <w:t> </w:t>
      </w:r>
      <w:r>
        <w:rPr>
          <w:color w:val="231F20"/>
          <w:sz w:val="24"/>
        </w:rPr>
        <w:t>cultura</w:t>
      </w:r>
      <w:r>
        <w:rPr>
          <w:color w:val="231F20"/>
          <w:spacing w:val="-8"/>
          <w:sz w:val="24"/>
        </w:rPr>
        <w:t> </w:t>
      </w:r>
      <w:r>
        <w:rPr>
          <w:color w:val="231F20"/>
          <w:sz w:val="24"/>
        </w:rPr>
        <w:t>(González</w:t>
      </w:r>
      <w:r>
        <w:rPr>
          <w:color w:val="231F20"/>
          <w:spacing w:val="-8"/>
          <w:sz w:val="24"/>
        </w:rPr>
        <w:t> </w:t>
      </w:r>
      <w:r>
        <w:rPr>
          <w:color w:val="231F20"/>
          <w:sz w:val="24"/>
        </w:rPr>
        <w:t>de</w:t>
      </w:r>
      <w:r>
        <w:rPr>
          <w:color w:val="231F20"/>
          <w:spacing w:val="-8"/>
          <w:sz w:val="24"/>
        </w:rPr>
        <w:t> </w:t>
      </w:r>
      <w:r>
        <w:rPr>
          <w:color w:val="231F20"/>
          <w:sz w:val="24"/>
        </w:rPr>
        <w:t>Rivera,</w:t>
      </w:r>
      <w:r>
        <w:rPr>
          <w:color w:val="231F20"/>
          <w:spacing w:val="-8"/>
          <w:sz w:val="24"/>
        </w:rPr>
        <w:t> </w:t>
      </w:r>
      <w:r>
        <w:rPr>
          <w:color w:val="231F20"/>
          <w:sz w:val="24"/>
        </w:rPr>
        <w:t>2001).</w:t>
      </w:r>
    </w:p>
    <w:p>
      <w:pPr>
        <w:pStyle w:val="BodyText"/>
        <w:spacing w:before="5"/>
      </w:pPr>
    </w:p>
    <w:p>
      <w:pPr>
        <w:pStyle w:val="BodyText"/>
        <w:spacing w:line="242" w:lineRule="auto"/>
        <w:ind w:left="1417" w:right="107" w:firstLine="453"/>
        <w:jc w:val="both"/>
      </w:pPr>
      <w:r>
        <w:rPr/>
        <w:drawing>
          <wp:anchor distT="0" distB="0" distL="0" distR="0" allowOverlap="1" layoutInCell="1" locked="0" behindDoc="0" simplePos="0" relativeHeight="6688">
            <wp:simplePos x="0" y="0"/>
            <wp:positionH relativeFrom="page">
              <wp:posOffset>257</wp:posOffset>
            </wp:positionH>
            <wp:positionV relativeFrom="paragraph">
              <wp:posOffset>1488706</wp:posOffset>
            </wp:positionV>
            <wp:extent cx="4326194" cy="12287"/>
            <wp:effectExtent l="0" t="0" r="0" b="0"/>
            <wp:wrapTopAndBottom/>
            <wp:docPr id="97" name="image7.png" descr=""/>
            <wp:cNvGraphicFramePr>
              <a:graphicFrameLocks noChangeAspect="1"/>
            </wp:cNvGraphicFramePr>
            <a:graphic>
              <a:graphicData uri="http://schemas.openxmlformats.org/drawingml/2006/picture">
                <pic:pic>
                  <pic:nvPicPr>
                    <pic:cNvPr id="98" name="image7.png"/>
                    <pic:cNvPicPr/>
                  </pic:nvPicPr>
                  <pic:blipFill>
                    <a:blip r:embed="rId56" cstate="print"/>
                    <a:stretch>
                      <a:fillRect/>
                    </a:stretch>
                  </pic:blipFill>
                  <pic:spPr>
                    <a:xfrm>
                      <a:off x="0" y="0"/>
                      <a:ext cx="4326194" cy="12287"/>
                    </a:xfrm>
                    <a:prstGeom prst="rect">
                      <a:avLst/>
                    </a:prstGeom>
                  </pic:spPr>
                </pic:pic>
              </a:graphicData>
            </a:graphic>
          </wp:anchor>
        </w:drawing>
      </w:r>
      <w:r>
        <w:rPr>
          <w:color w:val="231F20"/>
          <w:spacing w:val="-6"/>
        </w:rPr>
        <w:t>Tras </w:t>
      </w:r>
      <w:r>
        <w:rPr>
          <w:color w:val="231F20"/>
        </w:rPr>
        <w:t>la clasificación y los resultados directos e indirectos obtenidos  a partir de ella, se advierte que hay un alto grado de dificultad para identificar a perpetrador y blanco. Cuando se logra un acercamiento es  en la tercera o última fase del curso de acción acosadora (1ª. Incidentes críticos. 2ª. Acoso y estigmatización. 3ª. Intervención de las autoridades 4ª. Exclusión).</w:t>
      </w:r>
      <w:r>
        <w:rPr>
          <w:color w:val="231F20"/>
          <w:position w:val="8"/>
          <w:sz w:val="14"/>
        </w:rPr>
        <w:t>78 </w:t>
      </w:r>
      <w:r>
        <w:rPr>
          <w:color w:val="231F20"/>
          <w:spacing w:val="-3"/>
        </w:rPr>
        <w:t>Pero  </w:t>
      </w:r>
      <w:r>
        <w:rPr>
          <w:color w:val="231F20"/>
        </w:rPr>
        <w:t>aun en esas etapas, la credibilidad del blanco por  lo general se pone en duda. Resultado que se explica por la interacción  en su </w:t>
      </w:r>
      <w:r>
        <w:rPr>
          <w:color w:val="231F20"/>
          <w:spacing w:val="-3"/>
        </w:rPr>
        <w:t>ámbito </w:t>
      </w:r>
      <w:r>
        <w:rPr>
          <w:color w:val="231F20"/>
        </w:rPr>
        <w:t>laboral e institucional, pues los alcances de las acciones  </w:t>
      </w:r>
      <w:r>
        <w:rPr>
          <w:color w:val="231F20"/>
          <w:spacing w:val="46"/>
        </w:rPr>
        <w:t> </w:t>
      </w:r>
      <w:r>
        <w:rPr>
          <w:color w:val="231F20"/>
        </w:rPr>
        <w:t>de</w:t>
      </w:r>
    </w:p>
    <w:p>
      <w:pPr>
        <w:pStyle w:val="ListParagraph"/>
        <w:numPr>
          <w:ilvl w:val="0"/>
          <w:numId w:val="22"/>
        </w:numPr>
        <w:tabs>
          <w:tab w:pos="1801" w:val="left" w:leader="none"/>
        </w:tabs>
        <w:spacing w:line="240" w:lineRule="auto" w:before="77" w:after="0"/>
        <w:ind w:left="1757" w:right="0" w:hanging="340"/>
        <w:jc w:val="left"/>
        <w:rPr>
          <w:sz w:val="19"/>
        </w:rPr>
      </w:pPr>
      <w:r>
        <w:rPr>
          <w:color w:val="231F20"/>
          <w:spacing w:val="-7"/>
          <w:sz w:val="19"/>
        </w:rPr>
        <w:t>Ver</w:t>
      </w:r>
      <w:r>
        <w:rPr>
          <w:color w:val="231F20"/>
          <w:spacing w:val="-10"/>
          <w:sz w:val="19"/>
        </w:rPr>
        <w:t> </w:t>
      </w:r>
      <w:r>
        <w:rPr>
          <w:color w:val="231F20"/>
          <w:sz w:val="19"/>
        </w:rPr>
        <w:t>además</w:t>
      </w:r>
      <w:r>
        <w:rPr>
          <w:color w:val="231F20"/>
          <w:spacing w:val="-10"/>
          <w:sz w:val="19"/>
        </w:rPr>
        <w:t> </w:t>
      </w:r>
      <w:r>
        <w:rPr>
          <w:color w:val="231F20"/>
          <w:sz w:val="19"/>
        </w:rPr>
        <w:t>Edreira</w:t>
      </w:r>
      <w:r>
        <w:rPr>
          <w:color w:val="231F20"/>
          <w:spacing w:val="-10"/>
          <w:sz w:val="19"/>
        </w:rPr>
        <w:t> </w:t>
      </w:r>
      <w:r>
        <w:rPr>
          <w:color w:val="231F20"/>
          <w:sz w:val="19"/>
        </w:rPr>
        <w:t>(2003)</w:t>
      </w:r>
      <w:r>
        <w:rPr>
          <w:color w:val="231F20"/>
          <w:spacing w:val="-10"/>
          <w:sz w:val="19"/>
        </w:rPr>
        <w:t> </w:t>
      </w:r>
      <w:r>
        <w:rPr>
          <w:color w:val="231F20"/>
          <w:sz w:val="19"/>
        </w:rPr>
        <w:t>y</w:t>
      </w:r>
      <w:r>
        <w:rPr>
          <w:color w:val="231F20"/>
          <w:spacing w:val="-10"/>
          <w:sz w:val="19"/>
        </w:rPr>
        <w:t> </w:t>
      </w:r>
      <w:r>
        <w:rPr>
          <w:color w:val="231F20"/>
          <w:sz w:val="19"/>
        </w:rPr>
        <w:t>Fuertes</w:t>
      </w:r>
      <w:r>
        <w:rPr>
          <w:color w:val="231F20"/>
          <w:spacing w:val="-10"/>
          <w:sz w:val="19"/>
        </w:rPr>
        <w:t> </w:t>
      </w:r>
      <w:r>
        <w:rPr>
          <w:color w:val="231F20"/>
          <w:sz w:val="19"/>
        </w:rPr>
        <w:t>(2003).</w:t>
      </w:r>
    </w:p>
    <w:p>
      <w:pPr>
        <w:pStyle w:val="ListParagraph"/>
        <w:numPr>
          <w:ilvl w:val="0"/>
          <w:numId w:val="22"/>
        </w:numPr>
        <w:tabs>
          <w:tab w:pos="1758" w:val="left" w:leader="none"/>
        </w:tabs>
        <w:spacing w:line="240" w:lineRule="auto" w:before="1" w:after="0"/>
        <w:ind w:left="1757" w:right="0" w:hanging="340"/>
        <w:jc w:val="left"/>
        <w:rPr>
          <w:sz w:val="19"/>
        </w:rPr>
      </w:pPr>
      <w:r>
        <w:rPr>
          <w:color w:val="231F20"/>
          <w:sz w:val="19"/>
        </w:rPr>
        <w:t>De</w:t>
      </w:r>
      <w:r>
        <w:rPr>
          <w:color w:val="231F20"/>
          <w:spacing w:val="-10"/>
          <w:sz w:val="19"/>
        </w:rPr>
        <w:t> </w:t>
      </w:r>
      <w:r>
        <w:rPr>
          <w:color w:val="231F20"/>
          <w:sz w:val="19"/>
        </w:rPr>
        <w:t>acuerdo</w:t>
      </w:r>
      <w:r>
        <w:rPr>
          <w:color w:val="231F20"/>
          <w:spacing w:val="-10"/>
          <w:sz w:val="19"/>
        </w:rPr>
        <w:t> </w:t>
      </w:r>
      <w:r>
        <w:rPr>
          <w:color w:val="231F20"/>
          <w:sz w:val="19"/>
        </w:rPr>
        <w:t>a</w:t>
      </w:r>
      <w:r>
        <w:rPr>
          <w:color w:val="231F20"/>
          <w:spacing w:val="-10"/>
          <w:sz w:val="19"/>
        </w:rPr>
        <w:t> </w:t>
      </w:r>
      <w:r>
        <w:rPr>
          <w:color w:val="231F20"/>
          <w:sz w:val="19"/>
        </w:rPr>
        <w:t>Leymann,</w:t>
      </w:r>
      <w:r>
        <w:rPr>
          <w:color w:val="231F20"/>
          <w:spacing w:val="-10"/>
          <w:sz w:val="19"/>
        </w:rPr>
        <w:t> </w:t>
      </w:r>
      <w:r>
        <w:rPr>
          <w:color w:val="231F20"/>
          <w:sz w:val="19"/>
        </w:rPr>
        <w:t>1996.</w:t>
      </w:r>
    </w:p>
    <w:p>
      <w:pPr>
        <w:spacing w:after="0" w:line="240" w:lineRule="auto"/>
        <w:jc w:val="left"/>
        <w:rPr>
          <w:sz w:val="19"/>
        </w:rPr>
        <w:sectPr>
          <w:pgSz w:w="9360" w:h="12480"/>
          <w:pgMar w:header="486" w:footer="504" w:top="880" w:bottom="700" w:left="0" w:right="740"/>
        </w:sectPr>
      </w:pPr>
    </w:p>
    <w:p>
      <w:pPr>
        <w:pStyle w:val="BodyText"/>
        <w:rPr>
          <w:sz w:val="20"/>
        </w:rPr>
      </w:pPr>
    </w:p>
    <w:p>
      <w:pPr>
        <w:pStyle w:val="BodyText"/>
        <w:spacing w:line="242" w:lineRule="auto" w:before="206"/>
        <w:ind w:left="110" w:right="114"/>
        <w:jc w:val="both"/>
      </w:pPr>
      <w:r>
        <w:rPr>
          <w:color w:val="231F20"/>
        </w:rPr>
        <w:t>cada uno están delimitados por lo que los otros hagan. Ello es así debido a que los procedimientos de trabajo son vinculantes, mediante reglas y normas destinadas a </w:t>
      </w:r>
      <w:r>
        <w:rPr>
          <w:color w:val="231F20"/>
          <w:spacing w:val="-3"/>
        </w:rPr>
        <w:t>armonizar, </w:t>
      </w:r>
      <w:r>
        <w:rPr>
          <w:color w:val="231F20"/>
        </w:rPr>
        <w:t>por un lado, los incentivos individuales </w:t>
      </w:r>
      <w:r>
        <w:rPr>
          <w:color w:val="231F20"/>
          <w:spacing w:val="-9"/>
        </w:rPr>
        <w:t>y, </w:t>
      </w:r>
      <w:r>
        <w:rPr>
          <w:color w:val="231F20"/>
        </w:rPr>
        <w:t>por el </w:t>
      </w:r>
      <w:r>
        <w:rPr>
          <w:color w:val="231F20"/>
          <w:spacing w:val="-3"/>
        </w:rPr>
        <w:t>otro, </w:t>
      </w:r>
      <w:r>
        <w:rPr>
          <w:color w:val="231F20"/>
        </w:rPr>
        <w:t>las metas de la institución. Entonces, para que los tomadores de decisión den fe al dicho del blanco, es preciso que tengan información tanto de sus acciones como de las del supuesto(s) perpetrador(es), incluso las de observadores. De tal manera que, y llegado a las dos últimas etapas de las que refiere Leymann, se pueda descartar la acción no intencional y analizar</w:t>
      </w:r>
      <w:r>
        <w:rPr>
          <w:color w:val="231F20"/>
          <w:spacing w:val="-12"/>
        </w:rPr>
        <w:t> </w:t>
      </w:r>
      <w:r>
        <w:rPr>
          <w:color w:val="231F20"/>
        </w:rPr>
        <w:t>las</w:t>
      </w:r>
      <w:r>
        <w:rPr>
          <w:color w:val="231F20"/>
          <w:spacing w:val="-12"/>
        </w:rPr>
        <w:t> </w:t>
      </w:r>
      <w:r>
        <w:rPr>
          <w:color w:val="231F20"/>
        </w:rPr>
        <w:t>externalidades</w:t>
      </w:r>
      <w:r>
        <w:rPr>
          <w:color w:val="231F20"/>
          <w:spacing w:val="-12"/>
        </w:rPr>
        <w:t> </w:t>
      </w:r>
      <w:r>
        <w:rPr>
          <w:color w:val="231F20"/>
        </w:rPr>
        <w:t>(o</w:t>
      </w:r>
      <w:r>
        <w:rPr>
          <w:color w:val="231F20"/>
          <w:spacing w:val="-12"/>
        </w:rPr>
        <w:t> </w:t>
      </w:r>
      <w:r>
        <w:rPr>
          <w:color w:val="231F20"/>
        </w:rPr>
        <w:t>costos</w:t>
      </w:r>
      <w:r>
        <w:rPr>
          <w:color w:val="231F20"/>
          <w:spacing w:val="-12"/>
        </w:rPr>
        <w:t> </w:t>
      </w:r>
      <w:r>
        <w:rPr>
          <w:color w:val="231F20"/>
        </w:rPr>
        <w:t>y</w:t>
      </w:r>
      <w:r>
        <w:rPr>
          <w:color w:val="231F20"/>
          <w:spacing w:val="-12"/>
        </w:rPr>
        <w:t> </w:t>
      </w:r>
      <w:r>
        <w:rPr>
          <w:color w:val="231F20"/>
        </w:rPr>
        <w:t>beneficios)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acción</w:t>
      </w:r>
      <w:r>
        <w:rPr>
          <w:color w:val="231F20"/>
          <w:spacing w:val="-12"/>
        </w:rPr>
        <w:t> </w:t>
      </w:r>
      <w:r>
        <w:rPr>
          <w:color w:val="231F20"/>
        </w:rPr>
        <w:t>acosadora.</w:t>
      </w:r>
    </w:p>
    <w:p>
      <w:pPr>
        <w:pStyle w:val="BodyText"/>
        <w:spacing w:line="242" w:lineRule="auto" w:before="1"/>
        <w:ind w:left="110" w:firstLine="453"/>
      </w:pPr>
      <w:r>
        <w:rPr>
          <w:color w:val="231F20"/>
          <w:spacing w:val="-4"/>
        </w:rPr>
        <w:t>Una</w:t>
      </w:r>
      <w:r>
        <w:rPr>
          <w:color w:val="231F20"/>
          <w:spacing w:val="-25"/>
        </w:rPr>
        <w:t> </w:t>
      </w:r>
      <w:r>
        <w:rPr>
          <w:color w:val="231F20"/>
        </w:rPr>
        <w:t>vez</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ha</w:t>
      </w:r>
      <w:r>
        <w:rPr>
          <w:color w:val="231F20"/>
          <w:spacing w:val="-25"/>
        </w:rPr>
        <w:t> </w:t>
      </w:r>
      <w:r>
        <w:rPr>
          <w:color w:val="231F20"/>
        </w:rPr>
        <w:t>visto</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identificación</w:t>
      </w:r>
      <w:r>
        <w:rPr>
          <w:color w:val="231F20"/>
          <w:spacing w:val="-25"/>
        </w:rPr>
        <w:t> </w:t>
      </w:r>
      <w:r>
        <w:rPr>
          <w:color w:val="231F20"/>
        </w:rPr>
        <w:t>de</w:t>
      </w:r>
      <w:r>
        <w:rPr>
          <w:color w:val="231F20"/>
          <w:spacing w:val="-25"/>
        </w:rPr>
        <w:t> </w:t>
      </w:r>
      <w:r>
        <w:rPr>
          <w:color w:val="231F20"/>
        </w:rPr>
        <w:t>blancos</w:t>
      </w:r>
      <w:r>
        <w:rPr>
          <w:color w:val="231F20"/>
          <w:spacing w:val="-25"/>
        </w:rPr>
        <w:t> </w:t>
      </w:r>
      <w:r>
        <w:rPr>
          <w:color w:val="231F20"/>
        </w:rPr>
        <w:t>y</w:t>
      </w:r>
      <w:r>
        <w:rPr>
          <w:color w:val="231F20"/>
          <w:spacing w:val="-25"/>
        </w:rPr>
        <w:t> </w:t>
      </w:r>
      <w:r>
        <w:rPr>
          <w:color w:val="231F20"/>
        </w:rPr>
        <w:t>perpetradores no</w:t>
      </w:r>
      <w:r>
        <w:rPr>
          <w:color w:val="231F20"/>
          <w:spacing w:val="25"/>
        </w:rPr>
        <w:t> </w:t>
      </w:r>
      <w:r>
        <w:rPr>
          <w:color w:val="231F20"/>
        </w:rPr>
        <w:t>es</w:t>
      </w:r>
      <w:r>
        <w:rPr>
          <w:color w:val="231F20"/>
          <w:spacing w:val="25"/>
        </w:rPr>
        <w:t> </w:t>
      </w:r>
      <w:r>
        <w:rPr>
          <w:color w:val="231F20"/>
        </w:rPr>
        <w:t>posible</w:t>
      </w:r>
      <w:r>
        <w:rPr>
          <w:color w:val="231F20"/>
          <w:spacing w:val="25"/>
        </w:rPr>
        <w:t> </w:t>
      </w:r>
      <w:r>
        <w:rPr>
          <w:color w:val="231F20"/>
        </w:rPr>
        <w:t>hacerla</w:t>
      </w:r>
      <w:r>
        <w:rPr>
          <w:color w:val="231F20"/>
          <w:spacing w:val="25"/>
        </w:rPr>
        <w:t> </w:t>
      </w:r>
      <w:r>
        <w:rPr>
          <w:color w:val="231F20"/>
        </w:rPr>
        <w:t>con</w:t>
      </w:r>
      <w:r>
        <w:rPr>
          <w:color w:val="231F20"/>
          <w:spacing w:val="25"/>
        </w:rPr>
        <w:t> </w:t>
      </w:r>
      <w:r>
        <w:rPr>
          <w:color w:val="231F20"/>
        </w:rPr>
        <w:t>anticipación,</w:t>
      </w:r>
      <w:r>
        <w:rPr>
          <w:color w:val="231F20"/>
          <w:spacing w:val="25"/>
        </w:rPr>
        <w:t> </w:t>
      </w:r>
      <w:r>
        <w:rPr>
          <w:color w:val="231F20"/>
        </w:rPr>
        <w:t>quedan</w:t>
      </w:r>
      <w:r>
        <w:rPr>
          <w:color w:val="231F20"/>
          <w:spacing w:val="25"/>
        </w:rPr>
        <w:t> </w:t>
      </w:r>
      <w:r>
        <w:rPr>
          <w:color w:val="231F20"/>
        </w:rPr>
        <w:t>algunas</w:t>
      </w:r>
      <w:r>
        <w:rPr>
          <w:color w:val="231F20"/>
          <w:spacing w:val="25"/>
        </w:rPr>
        <w:t> </w:t>
      </w:r>
      <w:r>
        <w:rPr>
          <w:color w:val="231F20"/>
        </w:rPr>
        <w:t>preguntas</w:t>
      </w:r>
      <w:r>
        <w:rPr>
          <w:color w:val="231F20"/>
          <w:spacing w:val="25"/>
        </w:rPr>
        <w:t> </w:t>
      </w:r>
      <w:r>
        <w:rPr>
          <w:color w:val="231F20"/>
        </w:rPr>
        <w:t>como</w:t>
      </w:r>
    </w:p>
    <w:p>
      <w:pPr>
        <w:pStyle w:val="BodyText"/>
        <w:spacing w:line="242" w:lineRule="auto" w:before="1"/>
        <w:ind w:left="110" w:right="114"/>
        <w:jc w:val="both"/>
      </w:pPr>
      <w:r>
        <w:rPr/>
        <w:pict>
          <v:shape style="position:absolute;margin-left:100.898499pt;margin-top:18.568090pt;width:200.9pt;height:77.05pt;mso-position-horizontal-relative:page;mso-position-vertical-relative:paragraph;z-index:-11965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4"/>
                      <w:w w:val="101"/>
                      <w:sz w:val="154"/>
                    </w:rPr>
                    <w:t>Y</w:t>
                  </w:r>
                </w:p>
              </w:txbxContent>
            </v:textbox>
            <w10:wrap type="none"/>
          </v:shape>
        </w:pict>
      </w:r>
      <w:r>
        <w:rPr>
          <w:color w:val="231F20"/>
        </w:rPr>
        <w:t>¿cuál</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rPr>
        <w:t>causa</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suceda</w:t>
      </w:r>
      <w:r>
        <w:rPr>
          <w:color w:val="231F20"/>
          <w:spacing w:val="-13"/>
        </w:rPr>
        <w:t> </w:t>
      </w:r>
      <w:r>
        <w:rPr>
          <w:color w:val="231F20"/>
        </w:rPr>
        <w:t>el</w:t>
      </w:r>
      <w:r>
        <w:rPr>
          <w:color w:val="231F20"/>
          <w:spacing w:val="-13"/>
        </w:rPr>
        <w:t> </w:t>
      </w:r>
      <w:r>
        <w:rPr>
          <w:color w:val="231F20"/>
        </w:rPr>
        <w:t>acoso?</w:t>
      </w:r>
      <w:r>
        <w:rPr>
          <w:color w:val="231F20"/>
          <w:spacing w:val="-13"/>
        </w:rPr>
        <w:t> </w:t>
      </w:r>
      <w:r>
        <w:rPr>
          <w:color w:val="231F20"/>
        </w:rPr>
        <w:t>¿Tiene</w:t>
      </w:r>
      <w:r>
        <w:rPr>
          <w:color w:val="231F20"/>
          <w:spacing w:val="-13"/>
        </w:rPr>
        <w:t> </w:t>
      </w:r>
      <w:r>
        <w:rPr>
          <w:color w:val="231F20"/>
        </w:rPr>
        <w:t>que</w:t>
      </w:r>
      <w:r>
        <w:rPr>
          <w:color w:val="231F20"/>
          <w:spacing w:val="-13"/>
        </w:rPr>
        <w:t> </w:t>
      </w:r>
      <w:r>
        <w:rPr>
          <w:color w:val="231F20"/>
        </w:rPr>
        <w:t>ver</w:t>
      </w:r>
      <w:r>
        <w:rPr>
          <w:color w:val="231F20"/>
          <w:spacing w:val="-13"/>
        </w:rPr>
        <w:t> </w:t>
      </w:r>
      <w:r>
        <w:rPr>
          <w:color w:val="231F20"/>
        </w:rPr>
        <w:t>con</w:t>
      </w:r>
      <w:r>
        <w:rPr>
          <w:color w:val="231F20"/>
          <w:spacing w:val="-13"/>
        </w:rPr>
        <w:t> </w:t>
      </w:r>
      <w:r>
        <w:rPr>
          <w:color w:val="231F20"/>
        </w:rPr>
        <w:t>algo</w:t>
      </w:r>
      <w:r>
        <w:rPr>
          <w:color w:val="231F20"/>
          <w:spacing w:val="-13"/>
        </w:rPr>
        <w:t> </w:t>
      </w:r>
      <w:r>
        <w:rPr>
          <w:color w:val="231F20"/>
        </w:rPr>
        <w:t>externo</w:t>
      </w:r>
      <w:r>
        <w:rPr>
          <w:color w:val="231F20"/>
          <w:spacing w:val="-13"/>
        </w:rPr>
        <w:t> </w:t>
      </w:r>
      <w:r>
        <w:rPr>
          <w:color w:val="231F20"/>
        </w:rPr>
        <w:t>o algo</w:t>
      </w:r>
      <w:r>
        <w:rPr>
          <w:color w:val="231F20"/>
          <w:spacing w:val="-8"/>
        </w:rPr>
        <w:t> </w:t>
      </w:r>
      <w:r>
        <w:rPr>
          <w:color w:val="231F20"/>
        </w:rPr>
        <w:t>interno?</w:t>
      </w:r>
      <w:r>
        <w:rPr>
          <w:color w:val="231F20"/>
          <w:spacing w:val="-8"/>
        </w:rPr>
        <w:t> </w:t>
      </w:r>
      <w:r>
        <w:rPr>
          <w:color w:val="231F20"/>
        </w:rPr>
        <w:t>¿En</w:t>
      </w:r>
      <w:r>
        <w:rPr>
          <w:color w:val="231F20"/>
          <w:spacing w:val="-8"/>
        </w:rPr>
        <w:t> </w:t>
      </w:r>
      <w:r>
        <w:rPr>
          <w:color w:val="231F20"/>
        </w:rPr>
        <w:t>torno</w:t>
      </w:r>
      <w:r>
        <w:rPr>
          <w:color w:val="231F20"/>
          <w:spacing w:val="-8"/>
        </w:rPr>
        <w:t> </w:t>
      </w:r>
      <w:r>
        <w:rPr>
          <w:color w:val="231F20"/>
        </w:rPr>
        <w:t>al</w:t>
      </w:r>
      <w:r>
        <w:rPr>
          <w:color w:val="231F20"/>
          <w:spacing w:val="-8"/>
        </w:rPr>
        <w:t> </w:t>
      </w:r>
      <w:r>
        <w:rPr>
          <w:color w:val="231F20"/>
        </w:rPr>
        <w:t>perpetrador</w:t>
      </w:r>
      <w:r>
        <w:rPr>
          <w:color w:val="231F20"/>
          <w:spacing w:val="-8"/>
        </w:rPr>
        <w:t> </w:t>
      </w:r>
      <w:r>
        <w:rPr>
          <w:color w:val="231F20"/>
        </w:rPr>
        <w:t>o</w:t>
      </w:r>
      <w:r>
        <w:rPr>
          <w:color w:val="231F20"/>
          <w:spacing w:val="-8"/>
        </w:rPr>
        <w:t> </w:t>
      </w:r>
      <w:r>
        <w:rPr>
          <w:color w:val="231F20"/>
        </w:rPr>
        <w:t>al</w:t>
      </w:r>
      <w:r>
        <w:rPr>
          <w:color w:val="231F20"/>
          <w:spacing w:val="-8"/>
        </w:rPr>
        <w:t> </w:t>
      </w:r>
      <w:r>
        <w:rPr>
          <w:color w:val="231F20"/>
        </w:rPr>
        <w:t>blanco?</w:t>
      </w:r>
      <w:r>
        <w:rPr>
          <w:color w:val="231F20"/>
          <w:spacing w:val="-8"/>
        </w:rPr>
        <w:t> </w:t>
      </w:r>
      <w:r>
        <w:rPr>
          <w:color w:val="231F20"/>
        </w:rPr>
        <w:t>Si</w:t>
      </w:r>
      <w:r>
        <w:rPr>
          <w:color w:val="231F20"/>
          <w:spacing w:val="-8"/>
        </w:rPr>
        <w:t> </w:t>
      </w:r>
      <w:r>
        <w:rPr>
          <w:color w:val="231F20"/>
        </w:rPr>
        <w:t>es</w:t>
      </w:r>
      <w:r>
        <w:rPr>
          <w:color w:val="231F20"/>
          <w:spacing w:val="-8"/>
        </w:rPr>
        <w:t> </w:t>
      </w:r>
      <w:r>
        <w:rPr>
          <w:color w:val="231F20"/>
        </w:rPr>
        <w:t>externo,</w:t>
      </w:r>
      <w:r>
        <w:rPr>
          <w:color w:val="231F20"/>
          <w:spacing w:val="-8"/>
        </w:rPr>
        <w:t> </w:t>
      </w:r>
      <w:r>
        <w:rPr>
          <w:color w:val="231F20"/>
        </w:rPr>
        <w:t>¿será</w:t>
      </w:r>
      <w:r>
        <w:rPr>
          <w:color w:val="231F20"/>
          <w:spacing w:val="-8"/>
        </w:rPr>
        <w:t> </w:t>
      </w:r>
      <w:r>
        <w:rPr>
          <w:color w:val="231F20"/>
        </w:rPr>
        <w:t>por algo</w:t>
      </w:r>
      <w:r>
        <w:rPr>
          <w:color w:val="231F20"/>
          <w:spacing w:val="-27"/>
        </w:rPr>
        <w:t> </w:t>
      </w:r>
      <w:r>
        <w:rPr>
          <w:color w:val="231F20"/>
        </w:rPr>
        <w:t>del</w:t>
      </w:r>
      <w:r>
        <w:rPr>
          <w:color w:val="231F20"/>
          <w:spacing w:val="-27"/>
        </w:rPr>
        <w:t> </w:t>
      </w:r>
      <w:r>
        <w:rPr>
          <w:color w:val="231F20"/>
        </w:rPr>
        <w:t>contexto</w:t>
      </w:r>
      <w:r>
        <w:rPr>
          <w:color w:val="231F20"/>
          <w:spacing w:val="-27"/>
        </w:rPr>
        <w:t> </w:t>
      </w:r>
      <w:r>
        <w:rPr>
          <w:color w:val="231F20"/>
        </w:rPr>
        <w:t>o</w:t>
      </w:r>
      <w:r>
        <w:rPr>
          <w:color w:val="231F20"/>
          <w:spacing w:val="-27"/>
        </w:rPr>
        <w:t> </w:t>
      </w:r>
      <w:r>
        <w:rPr>
          <w:color w:val="231F20"/>
        </w:rPr>
        <w:t>del</w:t>
      </w:r>
      <w:r>
        <w:rPr>
          <w:color w:val="231F20"/>
          <w:spacing w:val="-27"/>
        </w:rPr>
        <w:t> </w:t>
      </w:r>
      <w:r>
        <w:rPr>
          <w:color w:val="231F20"/>
        </w:rPr>
        <w:t>ambiente?</w:t>
      </w:r>
      <w:r>
        <w:rPr>
          <w:color w:val="231F20"/>
          <w:spacing w:val="-27"/>
        </w:rPr>
        <w:t> </w:t>
      </w:r>
      <w:r>
        <w:rPr>
          <w:color w:val="231F20"/>
          <w:spacing w:val="-3"/>
        </w:rPr>
        <w:t>¿Por</w:t>
      </w:r>
      <w:r>
        <w:rPr>
          <w:color w:val="231F20"/>
          <w:spacing w:val="-27"/>
        </w:rPr>
        <w:t> </w:t>
      </w:r>
      <w:r>
        <w:rPr>
          <w:color w:val="231F20"/>
        </w:rPr>
        <w:t>la</w:t>
      </w:r>
      <w:r>
        <w:rPr>
          <w:color w:val="231F20"/>
          <w:spacing w:val="-27"/>
        </w:rPr>
        <w:t> </w:t>
      </w:r>
      <w:r>
        <w:rPr>
          <w:color w:val="231F20"/>
        </w:rPr>
        <w:t>globalización,</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rPr>
        <w:t>escases,</w:t>
      </w:r>
      <w:r>
        <w:rPr>
          <w:color w:val="231F20"/>
          <w:spacing w:val="-27"/>
        </w:rPr>
        <w:t> </w:t>
      </w:r>
      <w:r>
        <w:rPr>
          <w:color w:val="231F20"/>
        </w:rPr>
        <w:t>por</w:t>
      </w:r>
      <w:r>
        <w:rPr>
          <w:color w:val="231F20"/>
          <w:spacing w:val="-27"/>
        </w:rPr>
        <w:t> </w:t>
      </w:r>
      <w:r>
        <w:rPr>
          <w:color w:val="231F20"/>
        </w:rPr>
        <w:t>la transformación institucional? O si es interno ¿será por el incumplimiento de</w:t>
      </w:r>
      <w:r>
        <w:rPr>
          <w:color w:val="231F20"/>
          <w:spacing w:val="-13"/>
        </w:rPr>
        <w:t> </w:t>
      </w:r>
      <w:r>
        <w:rPr>
          <w:color w:val="231F20"/>
        </w:rPr>
        <w:t>expectativas,</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rPr>
        <w:t>miedo?</w:t>
      </w:r>
      <w:r>
        <w:rPr>
          <w:color w:val="231F20"/>
          <w:spacing w:val="-13"/>
        </w:rPr>
        <w:t> </w:t>
      </w:r>
      <w:r>
        <w:rPr>
          <w:color w:val="231F20"/>
        </w:rPr>
        <w:t>Buscar</w:t>
      </w:r>
      <w:r>
        <w:rPr>
          <w:color w:val="231F20"/>
          <w:spacing w:val="-13"/>
        </w:rPr>
        <w:t> </w:t>
      </w:r>
      <w:r>
        <w:rPr>
          <w:color w:val="231F20"/>
        </w:rPr>
        <w:t>las</w:t>
      </w:r>
      <w:r>
        <w:rPr>
          <w:color w:val="231F20"/>
          <w:spacing w:val="-13"/>
        </w:rPr>
        <w:t> </w:t>
      </w:r>
      <w:r>
        <w:rPr>
          <w:color w:val="231F20"/>
        </w:rPr>
        <w:t>respuestas</w:t>
      </w:r>
      <w:r>
        <w:rPr>
          <w:color w:val="231F20"/>
          <w:spacing w:val="-13"/>
        </w:rPr>
        <w:t> </w:t>
      </w:r>
      <w:r>
        <w:rPr>
          <w:color w:val="231F20"/>
        </w:rPr>
        <w:t>implica</w:t>
      </w:r>
      <w:r>
        <w:rPr>
          <w:color w:val="231F20"/>
          <w:spacing w:val="-13"/>
        </w:rPr>
        <w:t> </w:t>
      </w:r>
      <w:r>
        <w:rPr>
          <w:color w:val="231F20"/>
        </w:rPr>
        <w:t>tener</w:t>
      </w:r>
      <w:r>
        <w:rPr>
          <w:color w:val="231F20"/>
          <w:spacing w:val="-13"/>
        </w:rPr>
        <w:t> </w:t>
      </w:r>
      <w:r>
        <w:rPr>
          <w:color w:val="231F20"/>
        </w:rPr>
        <w:t>presente que en la elección de la acción individual éstas y otras circunstancias pueden formar el </w:t>
      </w:r>
      <w:r>
        <w:rPr>
          <w:color w:val="231F20"/>
          <w:spacing w:val="-3"/>
        </w:rPr>
        <w:t>conjunto </w:t>
      </w:r>
      <w:r>
        <w:rPr>
          <w:color w:val="231F20"/>
        </w:rPr>
        <w:t>de oportunidad del perpetrador. </w:t>
      </w:r>
      <w:r>
        <w:rPr>
          <w:color w:val="231F20"/>
          <w:spacing w:val="-5"/>
        </w:rPr>
        <w:t>También </w:t>
      </w:r>
      <w:r>
        <w:rPr>
          <w:color w:val="231F20"/>
        </w:rPr>
        <w:t>se considera que la decisión del curso de acción dependerá de la ordenación de</w:t>
      </w:r>
      <w:r>
        <w:rPr>
          <w:color w:val="231F20"/>
          <w:spacing w:val="-24"/>
        </w:rPr>
        <w:t> </w:t>
      </w:r>
      <w:r>
        <w:rPr>
          <w:color w:val="231F20"/>
        </w:rPr>
        <w:t>preferencias</w:t>
      </w:r>
      <w:r>
        <w:rPr>
          <w:color w:val="231F20"/>
          <w:spacing w:val="-24"/>
        </w:rPr>
        <w:t> </w:t>
      </w:r>
      <w:r>
        <w:rPr>
          <w:color w:val="231F20"/>
        </w:rPr>
        <w:t>que</w:t>
      </w:r>
      <w:r>
        <w:rPr>
          <w:color w:val="231F20"/>
          <w:spacing w:val="-24"/>
        </w:rPr>
        <w:t> </w:t>
      </w:r>
      <w:r>
        <w:rPr>
          <w:color w:val="231F20"/>
        </w:rPr>
        <w:t>haga,</w:t>
      </w:r>
      <w:r>
        <w:rPr>
          <w:color w:val="231F20"/>
          <w:spacing w:val="-24"/>
        </w:rPr>
        <w:t> </w:t>
      </w:r>
      <w:r>
        <w:rPr>
          <w:color w:val="231F20"/>
        </w:rPr>
        <w:t>misma</w:t>
      </w:r>
      <w:r>
        <w:rPr>
          <w:color w:val="231F20"/>
          <w:spacing w:val="-24"/>
        </w:rPr>
        <w:t> </w:t>
      </w:r>
      <w:r>
        <w:rPr>
          <w:color w:val="231F20"/>
        </w:rPr>
        <w:t>que</w:t>
      </w:r>
      <w:r>
        <w:rPr>
          <w:color w:val="231F20"/>
          <w:spacing w:val="-24"/>
        </w:rPr>
        <w:t> </w:t>
      </w:r>
      <w:r>
        <w:rPr>
          <w:color w:val="231F20"/>
        </w:rPr>
        <w:t>variará</w:t>
      </w:r>
      <w:r>
        <w:rPr>
          <w:color w:val="231F20"/>
          <w:spacing w:val="-24"/>
        </w:rPr>
        <w:t> </w:t>
      </w:r>
      <w:r>
        <w:rPr>
          <w:color w:val="231F20"/>
        </w:rPr>
        <w:t>en</w:t>
      </w:r>
      <w:r>
        <w:rPr>
          <w:color w:val="231F20"/>
          <w:spacing w:val="-24"/>
        </w:rPr>
        <w:t> </w:t>
      </w:r>
      <w:r>
        <w:rPr>
          <w:color w:val="231F20"/>
        </w:rPr>
        <w:t>tiempo,</w:t>
      </w:r>
      <w:r>
        <w:rPr>
          <w:color w:val="231F20"/>
          <w:spacing w:val="-24"/>
        </w:rPr>
        <w:t> </w:t>
      </w:r>
      <w:r>
        <w:rPr>
          <w:color w:val="231F20"/>
        </w:rPr>
        <w:t>espacio</w:t>
      </w:r>
      <w:r>
        <w:rPr>
          <w:color w:val="231F20"/>
          <w:spacing w:val="-24"/>
        </w:rPr>
        <w:t> </w:t>
      </w:r>
      <w:r>
        <w:rPr>
          <w:color w:val="231F20"/>
        </w:rPr>
        <w:t>e</w:t>
      </w:r>
      <w:r>
        <w:rPr>
          <w:color w:val="231F20"/>
          <w:spacing w:val="-24"/>
        </w:rPr>
        <w:t> </w:t>
      </w:r>
      <w:r>
        <w:rPr>
          <w:color w:val="231F20"/>
        </w:rPr>
        <w:t>individuo. Empero</w:t>
      </w:r>
      <w:r>
        <w:rPr>
          <w:color w:val="231F20"/>
          <w:spacing w:val="-11"/>
        </w:rPr>
        <w:t> </w:t>
      </w:r>
      <w:r>
        <w:rPr>
          <w:color w:val="231F20"/>
        </w:rPr>
        <w:t>hay</w:t>
      </w:r>
      <w:r>
        <w:rPr>
          <w:color w:val="231F20"/>
          <w:spacing w:val="-11"/>
        </w:rPr>
        <w:t> </w:t>
      </w:r>
      <w:r>
        <w:rPr>
          <w:color w:val="231F20"/>
        </w:rPr>
        <w:t>que</w:t>
      </w:r>
      <w:r>
        <w:rPr>
          <w:color w:val="231F20"/>
          <w:spacing w:val="-11"/>
        </w:rPr>
        <w:t> </w:t>
      </w:r>
      <w:r>
        <w:rPr>
          <w:color w:val="231F20"/>
        </w:rPr>
        <w:t>discurrir</w:t>
      </w:r>
      <w:r>
        <w:rPr>
          <w:color w:val="231F20"/>
          <w:spacing w:val="-11"/>
        </w:rPr>
        <w:t> </w:t>
      </w:r>
      <w:r>
        <w:rPr>
          <w:color w:val="231F20"/>
        </w:rPr>
        <w:t>que</w:t>
      </w:r>
      <w:r>
        <w:rPr>
          <w:color w:val="231F20"/>
          <w:spacing w:val="-11"/>
        </w:rPr>
        <w:t> </w:t>
      </w:r>
      <w:r>
        <w:rPr>
          <w:color w:val="231F20"/>
        </w:rPr>
        <w:t>las</w:t>
      </w:r>
      <w:r>
        <w:rPr>
          <w:color w:val="231F20"/>
          <w:spacing w:val="-11"/>
        </w:rPr>
        <w:t> </w:t>
      </w:r>
      <w:r>
        <w:rPr>
          <w:color w:val="231F20"/>
        </w:rPr>
        <w:t>motivaciones</w:t>
      </w:r>
      <w:r>
        <w:rPr>
          <w:color w:val="231F20"/>
          <w:spacing w:val="-11"/>
        </w:rPr>
        <w:t> </w:t>
      </w:r>
      <w:r>
        <w:rPr>
          <w:color w:val="231F20"/>
        </w:rPr>
        <w:t>no</w:t>
      </w:r>
      <w:r>
        <w:rPr>
          <w:color w:val="231F20"/>
          <w:spacing w:val="-11"/>
        </w:rPr>
        <w:t> </w:t>
      </w:r>
      <w:r>
        <w:rPr>
          <w:color w:val="231F20"/>
        </w:rPr>
        <w:t>siempre</w:t>
      </w:r>
      <w:r>
        <w:rPr>
          <w:color w:val="231F20"/>
          <w:spacing w:val="-11"/>
        </w:rPr>
        <w:t> </w:t>
      </w:r>
      <w:r>
        <w:rPr>
          <w:color w:val="231F20"/>
        </w:rPr>
        <w:t>son</w:t>
      </w:r>
      <w:r>
        <w:rPr>
          <w:color w:val="231F20"/>
          <w:spacing w:val="-11"/>
        </w:rPr>
        <w:t> </w:t>
      </w:r>
      <w:r>
        <w:rPr>
          <w:color w:val="231F20"/>
        </w:rPr>
        <w:t>visibles,</w:t>
      </w:r>
      <w:r>
        <w:rPr>
          <w:color w:val="231F20"/>
          <w:spacing w:val="-11"/>
        </w:rPr>
        <w:t> </w:t>
      </w:r>
      <w:r>
        <w:rPr>
          <w:color w:val="231F20"/>
        </w:rPr>
        <w:t>tal vez</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análisis</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caso</w:t>
      </w:r>
      <w:r>
        <w:rPr>
          <w:color w:val="231F20"/>
          <w:spacing w:val="-8"/>
        </w:rPr>
        <w:t> </w:t>
      </w:r>
      <w:r>
        <w:rPr>
          <w:color w:val="231F20"/>
        </w:rPr>
        <w:t>específico</w:t>
      </w:r>
      <w:r>
        <w:rPr>
          <w:color w:val="231F20"/>
          <w:spacing w:val="-8"/>
        </w:rPr>
        <w:t> </w:t>
      </w:r>
      <w:r>
        <w:rPr>
          <w:color w:val="231F20"/>
        </w:rPr>
        <w:t>la</w:t>
      </w:r>
      <w:r>
        <w:rPr>
          <w:color w:val="231F20"/>
          <w:spacing w:val="-8"/>
        </w:rPr>
        <w:t> </w:t>
      </w:r>
      <w:r>
        <w:rPr>
          <w:color w:val="231F20"/>
        </w:rPr>
        <w:t>ausencia</w:t>
      </w:r>
      <w:r>
        <w:rPr>
          <w:color w:val="231F20"/>
          <w:spacing w:val="-8"/>
        </w:rPr>
        <w:t> </w:t>
      </w:r>
      <w:r>
        <w:rPr>
          <w:color w:val="231F20"/>
        </w:rPr>
        <w:t>de</w:t>
      </w:r>
      <w:r>
        <w:rPr>
          <w:color w:val="231F20"/>
          <w:spacing w:val="-8"/>
        </w:rPr>
        <w:t> </w:t>
      </w:r>
      <w:r>
        <w:rPr>
          <w:color w:val="231F20"/>
        </w:rPr>
        <w:t>motivo</w:t>
      </w:r>
      <w:r>
        <w:rPr>
          <w:color w:val="231F20"/>
          <w:spacing w:val="-8"/>
        </w:rPr>
        <w:t> </w:t>
      </w:r>
      <w:r>
        <w:rPr>
          <w:color w:val="231F20"/>
          <w:spacing w:val="-3"/>
        </w:rPr>
        <w:t>aparente</w:t>
      </w:r>
      <w:r>
        <w:rPr>
          <w:color w:val="231F20"/>
          <w:spacing w:val="-8"/>
        </w:rPr>
        <w:t> </w:t>
      </w:r>
      <w:r>
        <w:rPr>
          <w:color w:val="231F20"/>
        </w:rPr>
        <w:t>sea una</w:t>
      </w:r>
      <w:r>
        <w:rPr>
          <w:color w:val="231F20"/>
          <w:spacing w:val="-8"/>
        </w:rPr>
        <w:t> </w:t>
      </w:r>
      <w:r>
        <w:rPr>
          <w:color w:val="231F20"/>
        </w:rPr>
        <w:t>característica,</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es</w:t>
      </w:r>
      <w:r>
        <w:rPr>
          <w:color w:val="231F20"/>
          <w:spacing w:val="-8"/>
        </w:rPr>
        <w:t> </w:t>
      </w:r>
      <w:r>
        <w:rPr>
          <w:color w:val="231F20"/>
        </w:rPr>
        <w:t>grave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que</w:t>
      </w:r>
      <w:r>
        <w:rPr>
          <w:color w:val="231F20"/>
          <w:spacing w:val="-8"/>
        </w:rPr>
        <w:t> </w:t>
      </w:r>
      <w:r>
        <w:rPr>
          <w:color w:val="231F20"/>
        </w:rPr>
        <w:t>aquí</w:t>
      </w:r>
      <w:r>
        <w:rPr>
          <w:color w:val="231F20"/>
          <w:spacing w:val="-8"/>
        </w:rPr>
        <w:t> </w:t>
      </w:r>
      <w:r>
        <w:rPr>
          <w:color w:val="231F20"/>
        </w:rPr>
        <w:t>ocupa,</w:t>
      </w:r>
      <w:r>
        <w:rPr>
          <w:color w:val="231F20"/>
          <w:spacing w:val="-8"/>
        </w:rPr>
        <w:t> </w:t>
      </w:r>
      <w:r>
        <w:rPr>
          <w:color w:val="231F20"/>
        </w:rPr>
        <w:t>pues</w:t>
      </w:r>
      <w:r>
        <w:rPr>
          <w:color w:val="231F20"/>
          <w:spacing w:val="-8"/>
        </w:rPr>
        <w:t> </w:t>
      </w:r>
      <w:r>
        <w:rPr>
          <w:color w:val="231F20"/>
        </w:rPr>
        <w:t>por</w:t>
      </w:r>
      <w:r>
        <w:rPr>
          <w:color w:val="231F20"/>
          <w:spacing w:val="-8"/>
        </w:rPr>
        <w:t> </w:t>
      </w:r>
      <w:r>
        <w:rPr>
          <w:color w:val="231F20"/>
        </w:rPr>
        <w:t>ello no se ha podido penalizar. </w:t>
      </w:r>
      <w:r>
        <w:rPr>
          <w:color w:val="231F20"/>
          <w:spacing w:val="-4"/>
        </w:rPr>
        <w:t>Por </w:t>
      </w:r>
      <w:r>
        <w:rPr>
          <w:color w:val="231F20"/>
        </w:rPr>
        <w:t>eso que la explicación del acoso hay que buscarla en el o los sucesos que lo causaron. Se tienen que observar tanto perpetrador y blanco como situación. </w:t>
      </w:r>
      <w:r>
        <w:rPr>
          <w:color w:val="231F20"/>
          <w:spacing w:val="-4"/>
        </w:rPr>
        <w:t>Hay </w:t>
      </w:r>
      <w:r>
        <w:rPr>
          <w:color w:val="231F20"/>
        </w:rPr>
        <w:t>que indagar en especial acerca de</w:t>
      </w:r>
      <w:r>
        <w:rPr>
          <w:color w:val="231F20"/>
          <w:spacing w:val="-16"/>
        </w:rPr>
        <w:t> </w:t>
      </w:r>
      <w:r>
        <w:rPr>
          <w:color w:val="231F20"/>
        </w:rPr>
        <w:t>los</w:t>
      </w:r>
      <w:r>
        <w:rPr>
          <w:color w:val="231F20"/>
          <w:spacing w:val="-16"/>
        </w:rPr>
        <w:t> </w:t>
      </w:r>
      <w:r>
        <w:rPr>
          <w:color w:val="231F20"/>
        </w:rPr>
        <w:t>deseos</w:t>
      </w:r>
      <w:r>
        <w:rPr>
          <w:color w:val="231F20"/>
          <w:spacing w:val="-16"/>
        </w:rPr>
        <w:t> </w:t>
      </w:r>
      <w:r>
        <w:rPr>
          <w:color w:val="231F20"/>
        </w:rPr>
        <w:t>y</w:t>
      </w:r>
      <w:r>
        <w:rPr>
          <w:color w:val="231F20"/>
          <w:spacing w:val="-16"/>
        </w:rPr>
        <w:t> </w:t>
      </w:r>
      <w:r>
        <w:rPr>
          <w:color w:val="231F20"/>
        </w:rPr>
        <w:t>oportunidades,</w:t>
      </w:r>
      <w:r>
        <w:rPr>
          <w:color w:val="231F20"/>
          <w:spacing w:val="-16"/>
        </w:rPr>
        <w:t> </w:t>
      </w:r>
      <w:r>
        <w:rPr>
          <w:color w:val="231F20"/>
        </w:rPr>
        <w:t>las</w:t>
      </w:r>
      <w:r>
        <w:rPr>
          <w:color w:val="231F20"/>
          <w:spacing w:val="-16"/>
        </w:rPr>
        <w:t> </w:t>
      </w:r>
      <w:r>
        <w:rPr>
          <w:color w:val="231F20"/>
        </w:rPr>
        <w:t>creencias</w:t>
      </w:r>
      <w:r>
        <w:rPr>
          <w:color w:val="231F20"/>
          <w:spacing w:val="-16"/>
        </w:rPr>
        <w:t> </w:t>
      </w:r>
      <w:r>
        <w:rPr>
          <w:color w:val="231F20"/>
        </w:rPr>
        <w:t>y</w:t>
      </w:r>
      <w:r>
        <w:rPr>
          <w:color w:val="231F20"/>
          <w:spacing w:val="-16"/>
        </w:rPr>
        <w:t> </w:t>
      </w:r>
      <w:r>
        <w:rPr>
          <w:color w:val="231F20"/>
        </w:rPr>
        <w:t>emociones</w:t>
      </w:r>
      <w:r>
        <w:rPr>
          <w:color w:val="231F20"/>
          <w:spacing w:val="-16"/>
        </w:rPr>
        <w:t> </w:t>
      </w:r>
      <w:r>
        <w:rPr>
          <w:color w:val="231F20"/>
        </w:rPr>
        <w:t>del</w:t>
      </w:r>
      <w:r>
        <w:rPr>
          <w:color w:val="231F20"/>
          <w:spacing w:val="-16"/>
        </w:rPr>
        <w:t> </w:t>
      </w:r>
      <w:r>
        <w:rPr>
          <w:color w:val="231F20"/>
        </w:rPr>
        <w:t>sujeto,</w:t>
      </w:r>
      <w:r>
        <w:rPr>
          <w:color w:val="231F20"/>
          <w:spacing w:val="-16"/>
        </w:rPr>
        <w:t> </w:t>
      </w:r>
      <w:r>
        <w:rPr>
          <w:color w:val="231F20"/>
        </w:rPr>
        <w:t>porque es</w:t>
      </w:r>
      <w:r>
        <w:rPr>
          <w:color w:val="231F20"/>
          <w:spacing w:val="-7"/>
        </w:rPr>
        <w:t> </w:t>
      </w:r>
      <w:r>
        <w:rPr>
          <w:color w:val="231F20"/>
        </w:rPr>
        <w:t>posible</w:t>
      </w:r>
      <w:r>
        <w:rPr>
          <w:color w:val="231F20"/>
          <w:spacing w:val="-7"/>
        </w:rPr>
        <w:t> </w:t>
      </w:r>
      <w:r>
        <w:rPr>
          <w:color w:val="231F20"/>
        </w:rPr>
        <w:t>que</w:t>
      </w:r>
      <w:r>
        <w:rPr>
          <w:color w:val="231F20"/>
          <w:spacing w:val="-7"/>
        </w:rPr>
        <w:t> </w:t>
      </w:r>
      <w:r>
        <w:rPr>
          <w:color w:val="231F20"/>
        </w:rPr>
        <w:t>algo</w:t>
      </w:r>
      <w:r>
        <w:rPr>
          <w:color w:val="231F20"/>
          <w:spacing w:val="-7"/>
        </w:rPr>
        <w:t> </w:t>
      </w:r>
      <w:r>
        <w:rPr>
          <w:color w:val="231F20"/>
        </w:rPr>
        <w:t>cambie</w:t>
      </w:r>
      <w:r>
        <w:rPr>
          <w:color w:val="231F20"/>
          <w:spacing w:val="-7"/>
        </w:rPr>
        <w:t> </w:t>
      </w:r>
      <w:r>
        <w:rPr>
          <w:color w:val="231F20"/>
        </w:rPr>
        <w:t>y</w:t>
      </w:r>
      <w:r>
        <w:rPr>
          <w:color w:val="231F20"/>
          <w:spacing w:val="-7"/>
        </w:rPr>
        <w:t> </w:t>
      </w:r>
      <w:r>
        <w:rPr>
          <w:color w:val="231F20"/>
        </w:rPr>
        <w:t>él</w:t>
      </w:r>
      <w:r>
        <w:rPr>
          <w:color w:val="231F20"/>
          <w:spacing w:val="-7"/>
        </w:rPr>
        <w:t> </w:t>
      </w:r>
      <w:r>
        <w:rPr>
          <w:rFonts w:ascii="Palatino Linotype" w:hAnsi="Palatino Linotype"/>
          <w:i/>
          <w:color w:val="231F20"/>
        </w:rPr>
        <w:t>crea</w:t>
      </w:r>
      <w:r>
        <w:rPr>
          <w:rFonts w:ascii="Palatino Linotype" w:hAnsi="Palatino Linotype"/>
          <w:i/>
          <w:color w:val="231F20"/>
          <w:spacing w:val="-7"/>
        </w:rPr>
        <w:t> </w:t>
      </w:r>
      <w:r>
        <w:rPr>
          <w:color w:val="231F20"/>
        </w:rPr>
        <w:t>que</w:t>
      </w:r>
      <w:r>
        <w:rPr>
          <w:color w:val="231F20"/>
          <w:spacing w:val="-7"/>
        </w:rPr>
        <w:t> </w:t>
      </w:r>
      <w:r>
        <w:rPr>
          <w:color w:val="231F20"/>
        </w:rPr>
        <w:t>la</w:t>
      </w:r>
      <w:r>
        <w:rPr>
          <w:color w:val="231F20"/>
          <w:spacing w:val="-7"/>
        </w:rPr>
        <w:t> </w:t>
      </w:r>
      <w:r>
        <w:rPr>
          <w:color w:val="231F20"/>
        </w:rPr>
        <w:t>situación</w:t>
      </w:r>
      <w:r>
        <w:rPr>
          <w:color w:val="231F20"/>
          <w:spacing w:val="-7"/>
        </w:rPr>
        <w:t> </w:t>
      </w:r>
      <w:r>
        <w:rPr>
          <w:color w:val="231F20"/>
        </w:rPr>
        <w:t>le</w:t>
      </w:r>
      <w:r>
        <w:rPr>
          <w:color w:val="231F20"/>
          <w:spacing w:val="-7"/>
        </w:rPr>
        <w:t> </w:t>
      </w:r>
      <w:r>
        <w:rPr>
          <w:color w:val="231F20"/>
        </w:rPr>
        <w:t>afectará,</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rPr>
        <w:t>que resuelve actuar en contra de una persona, ocasionándole problemas para sacar</w:t>
      </w:r>
      <w:r>
        <w:rPr>
          <w:color w:val="231F20"/>
          <w:spacing w:val="-15"/>
        </w:rPr>
        <w:t> </w:t>
      </w:r>
      <w:r>
        <w:rPr>
          <w:color w:val="231F20"/>
        </w:rPr>
        <w:t>provecho</w:t>
      </w:r>
      <w:r>
        <w:rPr>
          <w:color w:val="231F20"/>
          <w:spacing w:val="-15"/>
        </w:rPr>
        <w:t> </w:t>
      </w:r>
      <w:r>
        <w:rPr>
          <w:color w:val="231F20"/>
        </w:rPr>
        <w:t>de</w:t>
      </w:r>
      <w:r>
        <w:rPr>
          <w:color w:val="231F20"/>
          <w:spacing w:val="-15"/>
        </w:rPr>
        <w:t> </w:t>
      </w:r>
      <w:r>
        <w:rPr>
          <w:color w:val="231F20"/>
        </w:rPr>
        <w:t>ello,</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ha</w:t>
      </w:r>
      <w:r>
        <w:rPr>
          <w:color w:val="231F20"/>
          <w:spacing w:val="-15"/>
        </w:rPr>
        <w:t> </w:t>
      </w:r>
      <w:r>
        <w:rPr>
          <w:color w:val="231F20"/>
        </w:rPr>
        <w:t>de</w:t>
      </w:r>
      <w:r>
        <w:rPr>
          <w:color w:val="231F20"/>
          <w:spacing w:val="-15"/>
        </w:rPr>
        <w:t> </w:t>
      </w:r>
      <w:r>
        <w:rPr>
          <w:color w:val="231F20"/>
        </w:rPr>
        <w:t>tener</w:t>
      </w:r>
      <w:r>
        <w:rPr>
          <w:color w:val="231F20"/>
          <w:spacing w:val="-15"/>
        </w:rPr>
        <w:t> </w:t>
      </w:r>
      <w:r>
        <w:rPr>
          <w:color w:val="231F20"/>
        </w:rPr>
        <w:t>aptitud</w:t>
      </w:r>
      <w:r>
        <w:rPr>
          <w:color w:val="231F20"/>
          <w:spacing w:val="-15"/>
        </w:rPr>
        <w:t> </w:t>
      </w:r>
      <w:r>
        <w:rPr>
          <w:color w:val="231F20"/>
        </w:rPr>
        <w:t>para</w:t>
      </w:r>
      <w:r>
        <w:rPr>
          <w:color w:val="231F20"/>
          <w:spacing w:val="-15"/>
        </w:rPr>
        <w:t> </w:t>
      </w:r>
      <w:r>
        <w:rPr>
          <w:color w:val="231F20"/>
        </w:rPr>
        <w:t>hacerlo.</w:t>
      </w:r>
      <w:r>
        <w:rPr>
          <w:color w:val="231F20"/>
          <w:spacing w:val="-15"/>
        </w:rPr>
        <w:t> </w:t>
      </w:r>
      <w:r>
        <w:rPr>
          <w:color w:val="231F20"/>
          <w:spacing w:val="-4"/>
        </w:rPr>
        <w:t>Por</w:t>
      </w:r>
      <w:r>
        <w:rPr>
          <w:color w:val="231F20"/>
          <w:spacing w:val="-15"/>
        </w:rPr>
        <w:t> </w:t>
      </w:r>
      <w:r>
        <w:rPr>
          <w:color w:val="231F20"/>
        </w:rPr>
        <w:t>ejemplo en</w:t>
      </w:r>
      <w:r>
        <w:rPr>
          <w:color w:val="231F20"/>
          <w:spacing w:val="-15"/>
        </w:rPr>
        <w:t> </w:t>
      </w:r>
      <w:r>
        <w:rPr>
          <w:color w:val="231F20"/>
        </w:rPr>
        <w:t>espacios</w:t>
      </w:r>
      <w:r>
        <w:rPr>
          <w:color w:val="231F20"/>
          <w:spacing w:val="-15"/>
        </w:rPr>
        <w:t> </w:t>
      </w:r>
      <w:r>
        <w:rPr>
          <w:color w:val="231F20"/>
        </w:rPr>
        <w:t>laborales</w:t>
      </w:r>
      <w:r>
        <w:rPr>
          <w:color w:val="231F20"/>
          <w:spacing w:val="-15"/>
        </w:rPr>
        <w:t> </w:t>
      </w:r>
      <w:r>
        <w:rPr>
          <w:color w:val="231F20"/>
        </w:rPr>
        <w:t>e</w:t>
      </w:r>
      <w:r>
        <w:rPr>
          <w:color w:val="231F20"/>
          <w:spacing w:val="-15"/>
        </w:rPr>
        <w:t> </w:t>
      </w:r>
      <w:r>
        <w:rPr>
          <w:color w:val="231F20"/>
        </w:rPr>
        <w:t>institucionales.</w:t>
      </w:r>
    </w:p>
    <w:p>
      <w:pPr>
        <w:spacing w:after="0" w:line="242" w:lineRule="auto"/>
        <w:jc w:val="both"/>
        <w:sectPr>
          <w:pgSz w:w="9360" w:h="12480"/>
          <w:pgMar w:header="486" w:footer="504" w:top="880" w:bottom="700" w:left="740" w:right="1300"/>
        </w:sectPr>
      </w:pPr>
    </w:p>
    <w:p>
      <w:pPr>
        <w:pStyle w:val="BodyText"/>
        <w:spacing w:before="8"/>
        <w:rPr>
          <w:sz w:val="26"/>
        </w:rPr>
      </w:pPr>
    </w:p>
    <w:p>
      <w:pPr>
        <w:pStyle w:val="Heading3"/>
        <w:spacing w:before="55"/>
        <w:ind w:left="1417"/>
      </w:pPr>
      <w:r>
        <w:rPr>
          <w:rFonts w:ascii="Calibri"/>
          <w:i/>
          <w:color w:val="231F20"/>
          <w:w w:val="85"/>
        </w:rPr>
        <w:t>Mobbing </w:t>
      </w:r>
      <w:r>
        <w:rPr>
          <w:color w:val="231F20"/>
          <w:w w:val="85"/>
        </w:rPr>
        <w:t>o</w:t>
      </w:r>
      <w:r>
        <w:rPr>
          <w:color w:val="231F20"/>
          <w:spacing w:val="-51"/>
          <w:w w:val="85"/>
        </w:rPr>
        <w:t> </w:t>
      </w:r>
      <w:r>
        <w:rPr>
          <w:color w:val="231F20"/>
          <w:w w:val="85"/>
        </w:rPr>
        <w:t>Acoso</w:t>
      </w:r>
      <w:r>
        <w:rPr>
          <w:color w:val="231F20"/>
          <w:spacing w:val="-51"/>
          <w:w w:val="85"/>
        </w:rPr>
        <w:t> </w:t>
      </w:r>
      <w:r>
        <w:rPr>
          <w:color w:val="231F20"/>
          <w:w w:val="85"/>
        </w:rPr>
        <w:t>laboral</w:t>
      </w:r>
      <w:r>
        <w:rPr>
          <w:color w:val="231F20"/>
          <w:spacing w:val="-51"/>
          <w:w w:val="85"/>
        </w:rPr>
        <w:t> </w:t>
      </w:r>
      <w:r>
        <w:rPr>
          <w:color w:val="231F20"/>
          <w:w w:val="85"/>
        </w:rPr>
        <w:t>e</w:t>
      </w:r>
      <w:r>
        <w:rPr>
          <w:color w:val="231F20"/>
          <w:spacing w:val="-51"/>
          <w:w w:val="85"/>
        </w:rPr>
        <w:t> </w:t>
      </w:r>
      <w:r>
        <w:rPr>
          <w:color w:val="231F20"/>
          <w:w w:val="85"/>
        </w:rPr>
        <w:t>institucional.</w:t>
      </w:r>
    </w:p>
    <w:p>
      <w:pPr>
        <w:pStyle w:val="BodyText"/>
        <w:spacing w:before="2"/>
        <w:rPr>
          <w:rFonts w:ascii="Trebuchet MS"/>
          <w:sz w:val="25"/>
        </w:rPr>
      </w:pPr>
    </w:p>
    <w:p>
      <w:pPr>
        <w:pStyle w:val="BodyText"/>
        <w:spacing w:line="280" w:lineRule="exact"/>
        <w:ind w:left="1417" w:right="108"/>
        <w:jc w:val="both"/>
      </w:pPr>
      <w:r>
        <w:rPr>
          <w:color w:val="231F20"/>
          <w:spacing w:val="-3"/>
        </w:rPr>
        <w:t>Para </w:t>
      </w:r>
      <w:r>
        <w:rPr>
          <w:color w:val="231F20"/>
        </w:rPr>
        <w:t>elaborar una definición operativa de acoso laboral e institucional      o </w:t>
      </w:r>
      <w:r>
        <w:rPr>
          <w:rFonts w:ascii="Palatino Linotype" w:hAnsi="Palatino Linotype"/>
          <w:i/>
          <w:color w:val="231F20"/>
          <w:spacing w:val="-3"/>
        </w:rPr>
        <w:t>mobbing</w:t>
      </w:r>
      <w:r>
        <w:rPr>
          <w:color w:val="231F20"/>
          <w:spacing w:val="-3"/>
        </w:rPr>
        <w:t>, </w:t>
      </w:r>
      <w:r>
        <w:rPr>
          <w:color w:val="231F20"/>
        </w:rPr>
        <w:t>en este apartado se hace una contrastación y discusión con caracterizaciones</w:t>
      </w:r>
      <w:r>
        <w:rPr>
          <w:color w:val="231F20"/>
          <w:spacing w:val="-22"/>
        </w:rPr>
        <w:t> </w:t>
      </w:r>
      <w:r>
        <w:rPr>
          <w:color w:val="231F20"/>
        </w:rPr>
        <w:t>de</w:t>
      </w:r>
      <w:r>
        <w:rPr>
          <w:color w:val="231F20"/>
          <w:spacing w:val="-22"/>
        </w:rPr>
        <w:t> </w:t>
      </w:r>
      <w:r>
        <w:rPr>
          <w:color w:val="231F20"/>
        </w:rPr>
        <w:t>algunos</w:t>
      </w:r>
      <w:r>
        <w:rPr>
          <w:color w:val="231F20"/>
          <w:spacing w:val="-22"/>
        </w:rPr>
        <w:t> </w:t>
      </w:r>
      <w:r>
        <w:rPr>
          <w:color w:val="231F20"/>
        </w:rPr>
        <w:t>especialistas.</w:t>
      </w:r>
    </w:p>
    <w:p>
      <w:pPr>
        <w:pStyle w:val="BodyText"/>
        <w:spacing w:line="280" w:lineRule="exact"/>
        <w:ind w:left="1417" w:right="107" w:firstLine="532"/>
        <w:jc w:val="both"/>
      </w:pPr>
      <w:r>
        <w:rPr>
          <w:color w:val="231F20"/>
        </w:rPr>
        <w:t>El investigador sueco Leymann (1996) fue el primero en hablar de </w:t>
      </w:r>
      <w:r>
        <w:rPr>
          <w:rFonts w:ascii="Palatino Linotype" w:hAnsi="Palatino Linotype"/>
          <w:i/>
          <w:color w:val="231F20"/>
          <w:spacing w:val="-3"/>
        </w:rPr>
        <w:t>mobbing</w:t>
      </w:r>
      <w:r>
        <w:rPr>
          <w:color w:val="231F20"/>
          <w:spacing w:val="-3"/>
        </w:rPr>
        <w:t>: </w:t>
      </w:r>
      <w:r>
        <w:rPr>
          <w:color w:val="231F20"/>
          <w:spacing w:val="-14"/>
        </w:rPr>
        <w:t>“… </w:t>
      </w:r>
      <w:r>
        <w:rPr>
          <w:color w:val="231F20"/>
        </w:rPr>
        <w:t>significa el proceso de </w:t>
      </w:r>
      <w:r>
        <w:rPr>
          <w:color w:val="231F20"/>
          <w:spacing w:val="-3"/>
        </w:rPr>
        <w:t>atormentar, hostigar, </w:t>
      </w:r>
      <w:r>
        <w:rPr>
          <w:color w:val="231F20"/>
        </w:rPr>
        <w:t>o aterrorizar psicológicamente a otros en el </w:t>
      </w:r>
      <w:r>
        <w:rPr>
          <w:color w:val="231F20"/>
          <w:spacing w:val="-7"/>
        </w:rPr>
        <w:t>trabajo”. </w:t>
      </w:r>
      <w:r>
        <w:rPr>
          <w:color w:val="231F20"/>
          <w:spacing w:val="-3"/>
        </w:rPr>
        <w:t>Aunque, </w:t>
      </w:r>
      <w:r>
        <w:rPr>
          <w:color w:val="231F20"/>
        </w:rPr>
        <w:t>como aporta Fuertes (2003) </w:t>
      </w:r>
      <w:r>
        <w:rPr>
          <w:color w:val="231F20"/>
          <w:spacing w:val="-5"/>
        </w:rPr>
        <w:t>“se </w:t>
      </w:r>
      <w:r>
        <w:rPr>
          <w:color w:val="231F20"/>
        </w:rPr>
        <w:t>da en relación al trabajo, no necesariamente en el lugar de trabajo. </w:t>
      </w:r>
      <w:r>
        <w:rPr>
          <w:color w:val="231F20"/>
          <w:spacing w:val="-4"/>
        </w:rPr>
        <w:t>Hay </w:t>
      </w:r>
      <w:r>
        <w:rPr>
          <w:color w:val="231F20"/>
        </w:rPr>
        <w:t>casos de </w:t>
      </w:r>
      <w:r>
        <w:rPr>
          <w:color w:val="231F20"/>
          <w:spacing w:val="-3"/>
        </w:rPr>
        <w:t>Mobbing </w:t>
      </w:r>
      <w:r>
        <w:rPr>
          <w:color w:val="231F20"/>
        </w:rPr>
        <w:t>durante una baja, incluso de maternidad, sin necesidad de que la empleada pise la empresa un solo </w:t>
      </w:r>
      <w:r>
        <w:rPr>
          <w:color w:val="231F20"/>
          <w:spacing w:val="-7"/>
        </w:rPr>
        <w:t>instante”. </w:t>
      </w:r>
      <w:r>
        <w:rPr>
          <w:color w:val="231F20"/>
        </w:rPr>
        <w:t>Eso es sólo una correlación del </w:t>
      </w:r>
      <w:r>
        <w:rPr>
          <w:rFonts w:ascii="Palatino Linotype" w:hAnsi="Palatino Linotype"/>
          <w:i/>
          <w:color w:val="231F20"/>
          <w:spacing w:val="-3"/>
        </w:rPr>
        <w:t>mobbing</w:t>
      </w:r>
      <w:r>
        <w:rPr>
          <w:color w:val="231F20"/>
          <w:spacing w:val="-3"/>
        </w:rPr>
        <w:t>.</w:t>
      </w:r>
    </w:p>
    <w:p>
      <w:pPr>
        <w:pStyle w:val="BodyText"/>
        <w:ind w:left="1417" w:right="107" w:firstLine="453"/>
        <w:jc w:val="both"/>
      </w:pPr>
      <w:r>
        <w:rPr/>
        <w:pict>
          <v:shape style="position:absolute;margin-left:129.244995pt;margin-top:4.51809pt;width:201pt;height:77.05pt;mso-position-horizontal-relative:page;mso-position-vertical-relative:paragraph;z-index:-119608"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32"/>
                      <w:w w:val="101"/>
                      <w:sz w:val="154"/>
                    </w:rPr>
                    <w:t>Y</w:t>
                  </w:r>
                </w:p>
              </w:txbxContent>
            </v:textbox>
            <w10:wrap type="none"/>
          </v:shape>
        </w:pict>
      </w:r>
      <w:r>
        <w:rPr>
          <w:color w:val="231F20"/>
        </w:rPr>
        <w:t>Se precisa que en el presente estudio se distingue el acoso del hostigamiento, ya que éste es vertical y se ejerce de forma descendente. Mientras que el </w:t>
      </w:r>
      <w:r>
        <w:rPr>
          <w:rFonts w:ascii="Palatino Linotype" w:hAnsi="Palatino Linotype"/>
          <w:i/>
          <w:color w:val="231F20"/>
          <w:spacing w:val="-3"/>
        </w:rPr>
        <w:t>mobbing </w:t>
      </w:r>
      <w:r>
        <w:rPr>
          <w:color w:val="231F20"/>
        </w:rPr>
        <w:t>puede ser horizontal o vertical de forma ascendente, también. Abundando a este respecto, la socióloga Arciniega (2009:16) plantea que el acoso moral en el trabajo puede ser de tres tipos: horizontal</w:t>
      </w:r>
      <w:r>
        <w:rPr>
          <w:color w:val="231F20"/>
          <w:spacing w:val="-7"/>
        </w:rPr>
        <w:t> </w:t>
      </w:r>
      <w:r>
        <w:rPr>
          <w:color w:val="231F20"/>
          <w:spacing w:val="-4"/>
        </w:rPr>
        <w:t>(“se</w:t>
      </w:r>
      <w:r>
        <w:rPr>
          <w:color w:val="231F20"/>
          <w:spacing w:val="-7"/>
        </w:rPr>
        <w:t> </w:t>
      </w:r>
      <w:r>
        <w:rPr>
          <w:color w:val="231F20"/>
        </w:rPr>
        <w:t>produce</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objeto</w:t>
      </w:r>
      <w:r>
        <w:rPr>
          <w:color w:val="231F20"/>
          <w:spacing w:val="-7"/>
        </w:rPr>
        <w:t> </w:t>
      </w:r>
      <w:r>
        <w:rPr>
          <w:color w:val="231F20"/>
        </w:rPr>
        <w:t>de</w:t>
      </w:r>
      <w:r>
        <w:rPr>
          <w:color w:val="231F20"/>
          <w:spacing w:val="-7"/>
        </w:rPr>
        <w:t> </w:t>
      </w:r>
      <w:r>
        <w:rPr>
          <w:color w:val="231F20"/>
        </w:rPr>
        <w:t>perjudicar</w:t>
      </w:r>
      <w:r>
        <w:rPr>
          <w:color w:val="231F20"/>
          <w:spacing w:val="-7"/>
        </w:rPr>
        <w:t> </w:t>
      </w:r>
      <w:r>
        <w:rPr>
          <w:color w:val="231F20"/>
        </w:rPr>
        <w:t>el</w:t>
      </w:r>
      <w:r>
        <w:rPr>
          <w:color w:val="231F20"/>
          <w:spacing w:val="-7"/>
        </w:rPr>
        <w:t> </w:t>
      </w:r>
      <w:r>
        <w:rPr>
          <w:color w:val="231F20"/>
        </w:rPr>
        <w:t>ascenso</w:t>
      </w:r>
      <w:r>
        <w:rPr>
          <w:color w:val="231F20"/>
          <w:spacing w:val="-7"/>
        </w:rPr>
        <w:t> </w:t>
      </w:r>
      <w:r>
        <w:rPr>
          <w:color w:val="231F20"/>
        </w:rPr>
        <w:t>del</w:t>
      </w:r>
      <w:r>
        <w:rPr>
          <w:color w:val="231F20"/>
          <w:spacing w:val="-7"/>
        </w:rPr>
        <w:t> </w:t>
      </w:r>
      <w:r>
        <w:rPr>
          <w:color w:val="231F20"/>
        </w:rPr>
        <w:t>acosado, a</w:t>
      </w:r>
      <w:r>
        <w:rPr>
          <w:color w:val="231F20"/>
          <w:spacing w:val="-8"/>
        </w:rPr>
        <w:t> </w:t>
      </w:r>
      <w:r>
        <w:rPr>
          <w:color w:val="231F20"/>
        </w:rPr>
        <w:t>quien</w:t>
      </w:r>
      <w:r>
        <w:rPr>
          <w:color w:val="231F20"/>
          <w:spacing w:val="-8"/>
        </w:rPr>
        <w:t> </w:t>
      </w:r>
      <w:r>
        <w:rPr>
          <w:color w:val="231F20"/>
        </w:rPr>
        <w:t>los</w:t>
      </w:r>
      <w:r>
        <w:rPr>
          <w:color w:val="231F20"/>
          <w:spacing w:val="-8"/>
        </w:rPr>
        <w:t> </w:t>
      </w:r>
      <w:r>
        <w:rPr>
          <w:color w:val="231F20"/>
        </w:rPr>
        <w:t>acosadores</w:t>
      </w:r>
      <w:r>
        <w:rPr>
          <w:color w:val="231F20"/>
          <w:spacing w:val="-8"/>
        </w:rPr>
        <w:t> </w:t>
      </w:r>
      <w:r>
        <w:rPr>
          <w:color w:val="231F20"/>
        </w:rPr>
        <w:t>vislumbran</w:t>
      </w:r>
      <w:r>
        <w:rPr>
          <w:color w:val="231F20"/>
          <w:spacing w:val="-8"/>
        </w:rPr>
        <w:t> </w:t>
      </w:r>
      <w:r>
        <w:rPr>
          <w:color w:val="231F20"/>
        </w:rPr>
        <w:t>como</w:t>
      </w:r>
      <w:r>
        <w:rPr>
          <w:color w:val="231F20"/>
          <w:spacing w:val="-8"/>
        </w:rPr>
        <w:t> </w:t>
      </w:r>
      <w:r>
        <w:rPr>
          <w:color w:val="231F20"/>
        </w:rPr>
        <w:t>un</w:t>
      </w:r>
      <w:r>
        <w:rPr>
          <w:color w:val="231F20"/>
          <w:spacing w:val="-8"/>
        </w:rPr>
        <w:t> </w:t>
      </w:r>
      <w:r>
        <w:rPr>
          <w:color w:val="231F20"/>
        </w:rPr>
        <w:t>peligro</w:t>
      </w:r>
      <w:r>
        <w:rPr>
          <w:color w:val="231F20"/>
          <w:spacing w:val="-8"/>
        </w:rPr>
        <w:t> </w:t>
      </w:r>
      <w:r>
        <w:rPr>
          <w:color w:val="231F20"/>
        </w:rPr>
        <w:t>para</w:t>
      </w:r>
      <w:r>
        <w:rPr>
          <w:color w:val="231F20"/>
          <w:spacing w:val="-8"/>
        </w:rPr>
        <w:t> </w:t>
      </w:r>
      <w:r>
        <w:rPr>
          <w:color w:val="231F20"/>
        </w:rPr>
        <w:t>su</w:t>
      </w:r>
      <w:r>
        <w:rPr>
          <w:color w:val="231F20"/>
          <w:spacing w:val="-8"/>
        </w:rPr>
        <w:t> </w:t>
      </w:r>
      <w:r>
        <w:rPr>
          <w:color w:val="231F20"/>
          <w:spacing w:val="-3"/>
        </w:rPr>
        <w:t>propio</w:t>
      </w:r>
      <w:r>
        <w:rPr>
          <w:color w:val="231F20"/>
          <w:spacing w:val="-8"/>
        </w:rPr>
        <w:t> </w:t>
      </w:r>
      <w:r>
        <w:rPr>
          <w:color w:val="231F20"/>
        </w:rPr>
        <w:t>ascenso e,</w:t>
      </w:r>
      <w:r>
        <w:rPr>
          <w:color w:val="231F20"/>
          <w:spacing w:val="-20"/>
        </w:rPr>
        <w:t> </w:t>
      </w:r>
      <w:r>
        <w:rPr>
          <w:color w:val="231F20"/>
        </w:rPr>
        <w:t>incluso,</w:t>
      </w:r>
      <w:r>
        <w:rPr>
          <w:color w:val="231F20"/>
          <w:spacing w:val="-20"/>
        </w:rPr>
        <w:t> </w:t>
      </w:r>
      <w:r>
        <w:rPr>
          <w:color w:val="231F20"/>
        </w:rPr>
        <w:t>su</w:t>
      </w:r>
      <w:r>
        <w:rPr>
          <w:color w:val="231F20"/>
          <w:spacing w:val="-20"/>
        </w:rPr>
        <w:t> </w:t>
      </w:r>
      <w:r>
        <w:rPr>
          <w:color w:val="231F20"/>
        </w:rPr>
        <w:t>supervivencia</w:t>
      </w:r>
      <w:r>
        <w:rPr>
          <w:color w:val="231F20"/>
          <w:spacing w:val="-20"/>
        </w:rPr>
        <w:t> </w:t>
      </w:r>
      <w:r>
        <w:rPr>
          <w:color w:val="231F20"/>
        </w:rPr>
        <w:t>laboral”),</w:t>
      </w:r>
      <w:r>
        <w:rPr>
          <w:color w:val="231F20"/>
          <w:spacing w:val="-20"/>
        </w:rPr>
        <w:t> </w:t>
      </w:r>
      <w:r>
        <w:rPr>
          <w:color w:val="231F20"/>
        </w:rPr>
        <w:t>vertical</w:t>
      </w:r>
      <w:r>
        <w:rPr>
          <w:color w:val="231F20"/>
          <w:spacing w:val="-20"/>
        </w:rPr>
        <w:t> </w:t>
      </w:r>
      <w:r>
        <w:rPr>
          <w:color w:val="231F20"/>
          <w:spacing w:val="-6"/>
        </w:rPr>
        <w:t>(“el</w:t>
      </w:r>
      <w:r>
        <w:rPr>
          <w:color w:val="231F20"/>
          <w:spacing w:val="-20"/>
        </w:rPr>
        <w:t> </w:t>
      </w:r>
      <w:r>
        <w:rPr>
          <w:color w:val="231F20"/>
        </w:rPr>
        <w:t>acosador</w:t>
      </w:r>
      <w:r>
        <w:rPr>
          <w:color w:val="231F20"/>
          <w:spacing w:val="-20"/>
        </w:rPr>
        <w:t> </w:t>
      </w:r>
      <w:r>
        <w:rPr>
          <w:color w:val="231F20"/>
        </w:rPr>
        <w:t>es</w:t>
      </w:r>
      <w:r>
        <w:rPr>
          <w:color w:val="231F20"/>
          <w:spacing w:val="-20"/>
        </w:rPr>
        <w:t> </w:t>
      </w:r>
      <w:r>
        <w:rPr>
          <w:color w:val="231F20"/>
        </w:rPr>
        <w:t>el</w:t>
      </w:r>
      <w:r>
        <w:rPr>
          <w:color w:val="231F20"/>
          <w:spacing w:val="-20"/>
        </w:rPr>
        <w:t> </w:t>
      </w:r>
      <w:r>
        <w:rPr>
          <w:color w:val="231F20"/>
        </w:rPr>
        <w:t>empleador o quien ejerce autoridad sobre el acosado”) y mixto (“la conducta hostil de los propios compañeros se suma la actitud complaciente e incluso estimulante del empleador o de sus representantes”).</w:t>
      </w:r>
      <w:r>
        <w:rPr>
          <w:color w:val="231F20"/>
          <w:position w:val="8"/>
          <w:sz w:val="14"/>
        </w:rPr>
        <w:t>79 </w:t>
      </w:r>
      <w:r>
        <w:rPr>
          <w:color w:val="231F20"/>
        </w:rPr>
        <w:t>Se puede concluir que</w:t>
      </w:r>
      <w:r>
        <w:rPr>
          <w:color w:val="231F20"/>
          <w:spacing w:val="-4"/>
        </w:rPr>
        <w:t> </w:t>
      </w:r>
      <w:r>
        <w:rPr>
          <w:color w:val="231F20"/>
        </w:rPr>
        <w:t>el</w:t>
      </w:r>
      <w:r>
        <w:rPr>
          <w:color w:val="231F20"/>
          <w:spacing w:val="-4"/>
        </w:rPr>
        <w:t> </w:t>
      </w:r>
      <w:r>
        <w:rPr>
          <w:color w:val="231F20"/>
        </w:rPr>
        <w:t>miedo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envidia</w:t>
      </w:r>
      <w:r>
        <w:rPr>
          <w:color w:val="231F20"/>
          <w:spacing w:val="-4"/>
        </w:rPr>
        <w:t> </w:t>
      </w:r>
      <w:r>
        <w:rPr>
          <w:color w:val="231F20"/>
        </w:rPr>
        <w:t>son</w:t>
      </w:r>
      <w:r>
        <w:rPr>
          <w:color w:val="231F20"/>
          <w:spacing w:val="-4"/>
        </w:rPr>
        <w:t> </w:t>
      </w:r>
      <w:r>
        <w:rPr>
          <w:color w:val="231F20"/>
        </w:rPr>
        <w:t>emociones</w:t>
      </w:r>
      <w:r>
        <w:rPr>
          <w:color w:val="231F20"/>
          <w:spacing w:val="-4"/>
        </w:rPr>
        <w:t> </w:t>
      </w:r>
      <w:r>
        <w:rPr>
          <w:color w:val="231F20"/>
        </w:rPr>
        <w:t>motivadoras</w:t>
      </w:r>
      <w:r>
        <w:rPr>
          <w:color w:val="231F20"/>
          <w:spacing w:val="-4"/>
        </w:rPr>
        <w:t> </w:t>
      </w:r>
      <w:r>
        <w:rPr>
          <w:color w:val="231F20"/>
        </w:rPr>
        <w:t>del</w:t>
      </w:r>
      <w:r>
        <w:rPr>
          <w:color w:val="231F20"/>
          <w:spacing w:val="-4"/>
        </w:rPr>
        <w:t> </w:t>
      </w:r>
      <w:r>
        <w:rPr>
          <w:color w:val="231F20"/>
        </w:rPr>
        <w:t>acoso,</w:t>
      </w:r>
      <w:r>
        <w:rPr>
          <w:color w:val="231F20"/>
          <w:spacing w:val="-4"/>
        </w:rPr>
        <w:t> </w:t>
      </w:r>
      <w:r>
        <w:rPr>
          <w:color w:val="231F20"/>
        </w:rPr>
        <w:t>el</w:t>
      </w:r>
      <w:r>
        <w:rPr>
          <w:color w:val="231F20"/>
          <w:spacing w:val="-4"/>
        </w:rPr>
        <w:t> </w:t>
      </w:r>
      <w:r>
        <w:rPr>
          <w:color w:val="231F20"/>
        </w:rPr>
        <w:t>cual</w:t>
      </w:r>
      <w:r>
        <w:rPr>
          <w:color w:val="231F20"/>
          <w:spacing w:val="-4"/>
        </w:rPr>
        <w:t> </w:t>
      </w:r>
      <w:r>
        <w:rPr>
          <w:color w:val="231F20"/>
        </w:rPr>
        <w:t>se perpetra de manera directa o por mediación de</w:t>
      </w:r>
      <w:r>
        <w:rPr>
          <w:color w:val="231F20"/>
          <w:spacing w:val="39"/>
        </w:rPr>
        <w:t> </w:t>
      </w:r>
      <w:r>
        <w:rPr>
          <w:color w:val="231F20"/>
        </w:rPr>
        <w:t>terceros.</w:t>
      </w:r>
    </w:p>
    <w:p>
      <w:pPr>
        <w:pStyle w:val="BodyText"/>
        <w:spacing w:line="280" w:lineRule="exact" w:before="4"/>
        <w:ind w:left="1417" w:right="108" w:firstLine="453"/>
        <w:jc w:val="both"/>
      </w:pPr>
      <w:r>
        <w:rPr>
          <w:color w:val="231F20"/>
        </w:rPr>
        <w:t>El mismo Leymann distingue el </w:t>
      </w:r>
      <w:r>
        <w:rPr>
          <w:rFonts w:ascii="Palatino Linotype" w:hAnsi="Palatino Linotype"/>
          <w:i/>
          <w:color w:val="231F20"/>
          <w:spacing w:val="-3"/>
        </w:rPr>
        <w:t>mobbing </w:t>
      </w:r>
      <w:r>
        <w:rPr>
          <w:color w:val="231F20"/>
        </w:rPr>
        <w:t>del </w:t>
      </w:r>
      <w:r>
        <w:rPr>
          <w:rFonts w:ascii="Palatino Linotype" w:hAnsi="Palatino Linotype"/>
          <w:i/>
          <w:color w:val="231F20"/>
        </w:rPr>
        <w:t>bullying</w:t>
      </w:r>
      <w:r>
        <w:rPr>
          <w:color w:val="231F20"/>
        </w:rPr>
        <w:t>, ubicando al primero como una acción entre personas adultas, mientras que al segundo lo</w:t>
      </w:r>
      <w:r>
        <w:rPr>
          <w:color w:val="231F20"/>
          <w:spacing w:val="-19"/>
        </w:rPr>
        <w:t> </w:t>
      </w:r>
      <w:r>
        <w:rPr>
          <w:color w:val="231F20"/>
        </w:rPr>
        <w:t>coloca</w:t>
      </w:r>
      <w:r>
        <w:rPr>
          <w:color w:val="231F20"/>
          <w:spacing w:val="-19"/>
        </w:rPr>
        <w:t> </w:t>
      </w:r>
      <w:r>
        <w:rPr>
          <w:color w:val="231F20"/>
        </w:rPr>
        <w:t>entre</w:t>
      </w:r>
      <w:r>
        <w:rPr>
          <w:color w:val="231F20"/>
          <w:spacing w:val="-19"/>
        </w:rPr>
        <w:t> </w:t>
      </w:r>
      <w:r>
        <w:rPr>
          <w:color w:val="231F20"/>
        </w:rPr>
        <w:t>niños</w:t>
      </w:r>
      <w:r>
        <w:rPr>
          <w:color w:val="231F20"/>
          <w:spacing w:val="-19"/>
        </w:rPr>
        <w:t> </w:t>
      </w:r>
      <w:r>
        <w:rPr>
          <w:color w:val="231F20"/>
        </w:rPr>
        <w:t>y</w:t>
      </w:r>
      <w:r>
        <w:rPr>
          <w:color w:val="231F20"/>
          <w:spacing w:val="-19"/>
        </w:rPr>
        <w:t> </w:t>
      </w:r>
      <w:r>
        <w:rPr>
          <w:color w:val="231F20"/>
        </w:rPr>
        <w:t>adolescentes</w:t>
      </w:r>
      <w:r>
        <w:rPr>
          <w:color w:val="231F20"/>
          <w:spacing w:val="-19"/>
        </w:rPr>
        <w:t> </w:t>
      </w:r>
      <w:r>
        <w:rPr>
          <w:color w:val="231F20"/>
        </w:rPr>
        <w:t>escolares</w:t>
      </w:r>
      <w:r>
        <w:rPr>
          <w:color w:val="231F20"/>
          <w:spacing w:val="-19"/>
        </w:rPr>
        <w:t> </w:t>
      </w:r>
      <w:r>
        <w:rPr>
          <w:color w:val="231F20"/>
        </w:rPr>
        <w:t>que</w:t>
      </w:r>
      <w:r>
        <w:rPr>
          <w:color w:val="231F20"/>
          <w:spacing w:val="-19"/>
        </w:rPr>
        <w:t> </w:t>
      </w:r>
      <w:r>
        <w:rPr>
          <w:color w:val="231F20"/>
        </w:rPr>
        <w:t>ejercen</w:t>
      </w:r>
      <w:r>
        <w:rPr>
          <w:color w:val="231F20"/>
          <w:spacing w:val="-19"/>
        </w:rPr>
        <w:t> </w:t>
      </w:r>
      <w:r>
        <w:rPr>
          <w:color w:val="231F20"/>
        </w:rPr>
        <w:t>violencia</w:t>
      </w:r>
      <w:r>
        <w:rPr>
          <w:color w:val="231F20"/>
          <w:spacing w:val="-19"/>
        </w:rPr>
        <w:t> </w:t>
      </w:r>
      <w:r>
        <w:rPr>
          <w:color w:val="231F20"/>
        </w:rPr>
        <w:t>física.</w:t>
      </w:r>
      <w:r>
        <w:rPr>
          <w:color w:val="231F20"/>
          <w:position w:val="8"/>
          <w:sz w:val="14"/>
        </w:rPr>
        <w:t>80 </w:t>
      </w:r>
      <w:r>
        <w:rPr>
          <w:color w:val="231F20"/>
        </w:rPr>
        <w:t>A este respecto, Edreira (2003:133) va más allá, para ella el </w:t>
      </w:r>
      <w:r>
        <w:rPr>
          <w:rFonts w:ascii="Palatino Linotype" w:hAnsi="Palatino Linotype"/>
          <w:i/>
          <w:color w:val="231F20"/>
        </w:rPr>
        <w:t>bullying</w:t>
      </w:r>
      <w:r>
        <w:rPr>
          <w:color w:val="231F20"/>
        </w:rPr>
        <w:t>,      a</w:t>
      </w:r>
      <w:r>
        <w:rPr>
          <w:color w:val="231F20"/>
          <w:spacing w:val="46"/>
        </w:rPr>
        <w:t> </w:t>
      </w:r>
      <w:r>
        <w:rPr>
          <w:color w:val="231F20"/>
        </w:rPr>
        <w:t>diferencia</w:t>
      </w:r>
      <w:r>
        <w:rPr>
          <w:color w:val="231F20"/>
          <w:spacing w:val="46"/>
        </w:rPr>
        <w:t> </w:t>
      </w:r>
      <w:r>
        <w:rPr>
          <w:color w:val="231F20"/>
        </w:rPr>
        <w:t>del</w:t>
      </w:r>
      <w:r>
        <w:rPr>
          <w:color w:val="231F20"/>
          <w:spacing w:val="46"/>
        </w:rPr>
        <w:t> </w:t>
      </w:r>
      <w:r>
        <w:rPr>
          <w:rFonts w:ascii="Palatino Linotype" w:hAnsi="Palatino Linotype"/>
          <w:i/>
          <w:color w:val="231F20"/>
          <w:spacing w:val="-3"/>
        </w:rPr>
        <w:t>mobbing</w:t>
      </w:r>
      <w:r>
        <w:rPr>
          <w:rFonts w:ascii="Palatino Linotype" w:hAnsi="Palatino Linotype"/>
          <w:i/>
          <w:color w:val="231F20"/>
          <w:spacing w:val="46"/>
        </w:rPr>
        <w:t> </w:t>
      </w:r>
      <w:r>
        <w:rPr>
          <w:color w:val="231F20"/>
        </w:rPr>
        <w:t>que</w:t>
      </w:r>
      <w:r>
        <w:rPr>
          <w:color w:val="231F20"/>
          <w:spacing w:val="46"/>
        </w:rPr>
        <w:t> </w:t>
      </w:r>
      <w:r>
        <w:rPr>
          <w:color w:val="231F20"/>
        </w:rPr>
        <w:t>denota</w:t>
      </w:r>
      <w:r>
        <w:rPr>
          <w:color w:val="231F20"/>
          <w:spacing w:val="46"/>
        </w:rPr>
        <w:t> </w:t>
      </w:r>
      <w:r>
        <w:rPr>
          <w:color w:val="231F20"/>
        </w:rPr>
        <w:t>violencia</w:t>
      </w:r>
      <w:r>
        <w:rPr>
          <w:color w:val="231F20"/>
          <w:spacing w:val="46"/>
        </w:rPr>
        <w:t> </w:t>
      </w:r>
      <w:r>
        <w:rPr>
          <w:color w:val="231F20"/>
        </w:rPr>
        <w:t>de</w:t>
      </w:r>
      <w:r>
        <w:rPr>
          <w:color w:val="231F20"/>
          <w:spacing w:val="46"/>
        </w:rPr>
        <w:t> </w:t>
      </w:r>
      <w:r>
        <w:rPr>
          <w:color w:val="231F20"/>
        </w:rPr>
        <w:t>organización,</w:t>
      </w:r>
      <w:r>
        <w:rPr>
          <w:color w:val="231F20"/>
          <w:spacing w:val="46"/>
        </w:rPr>
        <w:t> </w:t>
      </w:r>
      <w:r>
        <w:rPr>
          <w:color w:val="231F20"/>
        </w:rPr>
        <w:t>“hace</w:t>
      </w:r>
    </w:p>
    <w:p>
      <w:pPr>
        <w:pStyle w:val="BodyText"/>
      </w:pPr>
      <w:r>
        <w:rPr/>
        <w:drawing>
          <wp:anchor distT="0" distB="0" distL="0" distR="0" allowOverlap="1" layoutInCell="1" locked="0" behindDoc="0" simplePos="0" relativeHeight="6760">
            <wp:simplePos x="0" y="0"/>
            <wp:positionH relativeFrom="page">
              <wp:posOffset>257</wp:posOffset>
            </wp:positionH>
            <wp:positionV relativeFrom="paragraph">
              <wp:posOffset>200068</wp:posOffset>
            </wp:positionV>
            <wp:extent cx="4326194" cy="12287"/>
            <wp:effectExtent l="0" t="0" r="0" b="0"/>
            <wp:wrapTopAndBottom/>
            <wp:docPr id="99" name="image7.png" descr=""/>
            <wp:cNvGraphicFramePr>
              <a:graphicFrameLocks noChangeAspect="1"/>
            </wp:cNvGraphicFramePr>
            <a:graphic>
              <a:graphicData uri="http://schemas.openxmlformats.org/drawingml/2006/picture">
                <pic:pic>
                  <pic:nvPicPr>
                    <pic:cNvPr id="100" name="image7.png"/>
                    <pic:cNvPicPr/>
                  </pic:nvPicPr>
                  <pic:blipFill>
                    <a:blip r:embed="rId56" cstate="print"/>
                    <a:stretch>
                      <a:fillRect/>
                    </a:stretch>
                  </pic:blipFill>
                  <pic:spPr>
                    <a:xfrm>
                      <a:off x="0" y="0"/>
                      <a:ext cx="4326194" cy="12287"/>
                    </a:xfrm>
                    <a:prstGeom prst="rect">
                      <a:avLst/>
                    </a:prstGeom>
                  </pic:spPr>
                </pic:pic>
              </a:graphicData>
            </a:graphic>
          </wp:anchor>
        </w:drawing>
      </w:r>
    </w:p>
    <w:p>
      <w:pPr>
        <w:pStyle w:val="ListParagraph"/>
        <w:numPr>
          <w:ilvl w:val="0"/>
          <w:numId w:val="22"/>
        </w:numPr>
        <w:tabs>
          <w:tab w:pos="1758" w:val="left" w:leader="none"/>
        </w:tabs>
        <w:spacing w:line="220" w:lineRule="exact" w:before="78" w:after="0"/>
        <w:ind w:left="1757" w:right="108" w:hanging="340"/>
        <w:jc w:val="both"/>
        <w:rPr>
          <w:sz w:val="19"/>
        </w:rPr>
      </w:pPr>
      <w:r>
        <w:rPr>
          <w:color w:val="231F20"/>
          <w:sz w:val="19"/>
        </w:rPr>
        <w:t>Como </w:t>
      </w:r>
      <w:r>
        <w:rPr>
          <w:color w:val="231F20"/>
          <w:spacing w:val="-3"/>
          <w:sz w:val="19"/>
        </w:rPr>
        <w:t>ejemplo </w:t>
      </w:r>
      <w:r>
        <w:rPr>
          <w:color w:val="231F20"/>
          <w:sz w:val="19"/>
        </w:rPr>
        <w:t>sirven los </w:t>
      </w:r>
      <w:r>
        <w:rPr>
          <w:color w:val="231F20"/>
          <w:spacing w:val="-3"/>
          <w:sz w:val="19"/>
        </w:rPr>
        <w:t>resultados </w:t>
      </w:r>
      <w:r>
        <w:rPr>
          <w:color w:val="231F20"/>
          <w:sz w:val="19"/>
        </w:rPr>
        <w:t>del </w:t>
      </w:r>
      <w:r>
        <w:rPr>
          <w:color w:val="231F20"/>
          <w:spacing w:val="-4"/>
          <w:sz w:val="19"/>
        </w:rPr>
        <w:t>“Barómetro </w:t>
      </w:r>
      <w:r>
        <w:rPr>
          <w:color w:val="231F20"/>
          <w:spacing w:val="-3"/>
          <w:sz w:val="19"/>
        </w:rPr>
        <w:t>Cisneros IX” publicados </w:t>
      </w:r>
      <w:r>
        <w:rPr>
          <w:color w:val="231F20"/>
          <w:sz w:val="19"/>
        </w:rPr>
        <w:t>en el </w:t>
      </w:r>
      <w:r>
        <w:rPr>
          <w:rFonts w:ascii="Palatino Linotype" w:hAnsi="Palatino Linotype"/>
          <w:i/>
          <w:color w:val="231F20"/>
          <w:spacing w:val="-5"/>
          <w:sz w:val="19"/>
        </w:rPr>
        <w:t>Libro </w:t>
      </w:r>
      <w:r>
        <w:rPr>
          <w:rFonts w:ascii="Palatino Linotype" w:hAnsi="Palatino Linotype"/>
          <w:i/>
          <w:color w:val="231F20"/>
          <w:spacing w:val="-4"/>
          <w:sz w:val="19"/>
        </w:rPr>
        <w:t>blanco </w:t>
      </w:r>
      <w:r>
        <w:rPr>
          <w:color w:val="231F20"/>
          <w:sz w:val="19"/>
        </w:rPr>
        <w:t>(2006:79) </w:t>
      </w:r>
      <w:r>
        <w:rPr>
          <w:color w:val="231F20"/>
          <w:spacing w:val="-3"/>
          <w:sz w:val="19"/>
        </w:rPr>
        <w:t>indican </w:t>
      </w:r>
      <w:r>
        <w:rPr>
          <w:color w:val="231F20"/>
          <w:sz w:val="19"/>
        </w:rPr>
        <w:t>que: </w:t>
      </w:r>
      <w:r>
        <w:rPr>
          <w:color w:val="231F20"/>
          <w:spacing w:val="-3"/>
          <w:sz w:val="19"/>
        </w:rPr>
        <w:t>“Solo </w:t>
      </w:r>
      <w:r>
        <w:rPr>
          <w:color w:val="231F20"/>
          <w:sz w:val="19"/>
        </w:rPr>
        <w:t>uno de cada tres casos de </w:t>
      </w:r>
      <w:r>
        <w:rPr>
          <w:color w:val="231F20"/>
          <w:spacing w:val="-3"/>
          <w:sz w:val="19"/>
        </w:rPr>
        <w:t>mobbing </w:t>
      </w:r>
      <w:r>
        <w:rPr>
          <w:color w:val="231F20"/>
          <w:sz w:val="19"/>
        </w:rPr>
        <w:t>lo </w:t>
      </w:r>
      <w:r>
        <w:rPr>
          <w:color w:val="231F20"/>
          <w:spacing w:val="-3"/>
          <w:sz w:val="19"/>
        </w:rPr>
        <w:t>practican jefes; </w:t>
      </w:r>
      <w:r>
        <w:rPr>
          <w:color w:val="231F20"/>
          <w:sz w:val="19"/>
        </w:rPr>
        <w:t>31%</w:t>
      </w:r>
      <w:r>
        <w:rPr>
          <w:color w:val="231F20"/>
          <w:spacing w:val="-17"/>
          <w:sz w:val="19"/>
        </w:rPr>
        <w:t> </w:t>
      </w:r>
      <w:r>
        <w:rPr>
          <w:color w:val="231F20"/>
          <w:sz w:val="19"/>
        </w:rPr>
        <w:t>de</w:t>
      </w:r>
      <w:r>
        <w:rPr>
          <w:color w:val="231F20"/>
          <w:spacing w:val="-17"/>
          <w:sz w:val="19"/>
        </w:rPr>
        <w:t> </w:t>
      </w:r>
      <w:r>
        <w:rPr>
          <w:color w:val="231F20"/>
          <w:sz w:val="19"/>
        </w:rPr>
        <w:t>los</w:t>
      </w:r>
      <w:r>
        <w:rPr>
          <w:color w:val="231F20"/>
          <w:spacing w:val="-17"/>
          <w:sz w:val="19"/>
        </w:rPr>
        <w:t> </w:t>
      </w:r>
      <w:r>
        <w:rPr>
          <w:color w:val="231F20"/>
          <w:sz w:val="19"/>
        </w:rPr>
        <w:t>casos</w:t>
      </w:r>
      <w:r>
        <w:rPr>
          <w:color w:val="231F20"/>
          <w:spacing w:val="-17"/>
          <w:sz w:val="19"/>
        </w:rPr>
        <w:t> </w:t>
      </w:r>
      <w:r>
        <w:rPr>
          <w:color w:val="231F20"/>
          <w:sz w:val="19"/>
        </w:rPr>
        <w:t>de</w:t>
      </w:r>
      <w:r>
        <w:rPr>
          <w:color w:val="231F20"/>
          <w:spacing w:val="-17"/>
          <w:sz w:val="19"/>
        </w:rPr>
        <w:t> </w:t>
      </w:r>
      <w:r>
        <w:rPr>
          <w:color w:val="231F20"/>
          <w:spacing w:val="-3"/>
          <w:sz w:val="19"/>
        </w:rPr>
        <w:t>mobbing</w:t>
      </w:r>
      <w:r>
        <w:rPr>
          <w:color w:val="231F20"/>
          <w:spacing w:val="-17"/>
          <w:sz w:val="19"/>
        </w:rPr>
        <w:t> </w:t>
      </w:r>
      <w:r>
        <w:rPr>
          <w:color w:val="231F20"/>
          <w:sz w:val="19"/>
        </w:rPr>
        <w:t>son</w:t>
      </w:r>
      <w:r>
        <w:rPr>
          <w:color w:val="231F20"/>
          <w:spacing w:val="-17"/>
          <w:sz w:val="19"/>
        </w:rPr>
        <w:t> </w:t>
      </w:r>
      <w:r>
        <w:rPr>
          <w:color w:val="231F20"/>
          <w:sz w:val="19"/>
        </w:rPr>
        <w:t>de</w:t>
      </w:r>
      <w:r>
        <w:rPr>
          <w:color w:val="231F20"/>
          <w:spacing w:val="-17"/>
          <w:sz w:val="19"/>
        </w:rPr>
        <w:t> </w:t>
      </w:r>
      <w:r>
        <w:rPr>
          <w:color w:val="231F20"/>
          <w:spacing w:val="-4"/>
          <w:sz w:val="19"/>
        </w:rPr>
        <w:t>compañero</w:t>
      </w:r>
      <w:r>
        <w:rPr>
          <w:color w:val="231F20"/>
          <w:spacing w:val="-17"/>
          <w:sz w:val="19"/>
        </w:rPr>
        <w:t> </w:t>
      </w:r>
      <w:r>
        <w:rPr>
          <w:color w:val="231F20"/>
          <w:sz w:val="19"/>
        </w:rPr>
        <w:t>a</w:t>
      </w:r>
      <w:r>
        <w:rPr>
          <w:color w:val="231F20"/>
          <w:spacing w:val="-17"/>
          <w:sz w:val="19"/>
        </w:rPr>
        <w:t> </w:t>
      </w:r>
      <w:r>
        <w:rPr>
          <w:color w:val="231F20"/>
          <w:spacing w:val="-3"/>
          <w:sz w:val="19"/>
        </w:rPr>
        <w:t>compañero;</w:t>
      </w:r>
      <w:r>
        <w:rPr>
          <w:color w:val="231F20"/>
          <w:spacing w:val="-17"/>
          <w:sz w:val="19"/>
        </w:rPr>
        <w:t> </w:t>
      </w:r>
      <w:r>
        <w:rPr>
          <w:color w:val="231F20"/>
          <w:sz w:val="19"/>
        </w:rPr>
        <w:t>25</w:t>
      </w:r>
      <w:r>
        <w:rPr>
          <w:color w:val="231F20"/>
          <w:spacing w:val="-17"/>
          <w:sz w:val="19"/>
        </w:rPr>
        <w:t> </w:t>
      </w:r>
      <w:r>
        <w:rPr>
          <w:color w:val="231F20"/>
          <w:sz w:val="19"/>
        </w:rPr>
        <w:t>%</w:t>
      </w:r>
      <w:r>
        <w:rPr>
          <w:color w:val="231F20"/>
          <w:spacing w:val="-17"/>
          <w:sz w:val="19"/>
        </w:rPr>
        <w:t> </w:t>
      </w:r>
      <w:r>
        <w:rPr>
          <w:color w:val="231F20"/>
          <w:sz w:val="19"/>
        </w:rPr>
        <w:t>de</w:t>
      </w:r>
      <w:r>
        <w:rPr>
          <w:color w:val="231F20"/>
          <w:spacing w:val="-17"/>
          <w:sz w:val="19"/>
        </w:rPr>
        <w:t> </w:t>
      </w:r>
      <w:r>
        <w:rPr>
          <w:color w:val="231F20"/>
          <w:sz w:val="19"/>
        </w:rPr>
        <w:t>los</w:t>
      </w:r>
      <w:r>
        <w:rPr>
          <w:color w:val="231F20"/>
          <w:spacing w:val="-17"/>
          <w:sz w:val="19"/>
        </w:rPr>
        <w:t> </w:t>
      </w:r>
      <w:r>
        <w:rPr>
          <w:color w:val="231F20"/>
          <w:sz w:val="19"/>
        </w:rPr>
        <w:t>casos</w:t>
      </w:r>
      <w:r>
        <w:rPr>
          <w:color w:val="231F20"/>
          <w:spacing w:val="-17"/>
          <w:sz w:val="19"/>
        </w:rPr>
        <w:t> </w:t>
      </w:r>
      <w:r>
        <w:rPr>
          <w:color w:val="231F20"/>
          <w:sz w:val="19"/>
        </w:rPr>
        <w:t>de</w:t>
      </w:r>
      <w:r>
        <w:rPr>
          <w:color w:val="231F20"/>
          <w:spacing w:val="-17"/>
          <w:sz w:val="19"/>
        </w:rPr>
        <w:t> </w:t>
      </w:r>
      <w:r>
        <w:rPr>
          <w:color w:val="231F20"/>
          <w:spacing w:val="-3"/>
          <w:sz w:val="19"/>
        </w:rPr>
        <w:t>mobbing </w:t>
      </w:r>
      <w:r>
        <w:rPr>
          <w:color w:val="231F20"/>
          <w:sz w:val="19"/>
        </w:rPr>
        <w:t>tienen</w:t>
      </w:r>
      <w:r>
        <w:rPr>
          <w:color w:val="231F20"/>
          <w:spacing w:val="-10"/>
          <w:sz w:val="19"/>
        </w:rPr>
        <w:t> </w:t>
      </w:r>
      <w:r>
        <w:rPr>
          <w:color w:val="231F20"/>
          <w:spacing w:val="-3"/>
          <w:sz w:val="19"/>
        </w:rPr>
        <w:t>como</w:t>
      </w:r>
      <w:r>
        <w:rPr>
          <w:color w:val="231F20"/>
          <w:spacing w:val="-10"/>
          <w:sz w:val="19"/>
        </w:rPr>
        <w:t> </w:t>
      </w:r>
      <w:r>
        <w:rPr>
          <w:color w:val="231F20"/>
          <w:spacing w:val="-4"/>
          <w:sz w:val="19"/>
        </w:rPr>
        <w:t>autor</w:t>
      </w:r>
      <w:r>
        <w:rPr>
          <w:color w:val="231F20"/>
          <w:spacing w:val="-10"/>
          <w:sz w:val="19"/>
        </w:rPr>
        <w:t> </w:t>
      </w:r>
      <w:r>
        <w:rPr>
          <w:color w:val="231F20"/>
          <w:sz w:val="19"/>
        </w:rPr>
        <w:t>a</w:t>
      </w:r>
      <w:r>
        <w:rPr>
          <w:color w:val="231F20"/>
          <w:spacing w:val="-10"/>
          <w:sz w:val="19"/>
        </w:rPr>
        <w:t> </w:t>
      </w:r>
      <w:r>
        <w:rPr>
          <w:color w:val="231F20"/>
          <w:sz w:val="19"/>
        </w:rPr>
        <w:t>un</w:t>
      </w:r>
      <w:r>
        <w:rPr>
          <w:color w:val="231F20"/>
          <w:spacing w:val="-10"/>
          <w:sz w:val="19"/>
        </w:rPr>
        <w:t> </w:t>
      </w:r>
      <w:r>
        <w:rPr>
          <w:color w:val="231F20"/>
          <w:spacing w:val="-3"/>
          <w:sz w:val="19"/>
        </w:rPr>
        <w:t>alumno;</w:t>
      </w:r>
      <w:r>
        <w:rPr>
          <w:color w:val="231F20"/>
          <w:spacing w:val="-10"/>
          <w:sz w:val="19"/>
        </w:rPr>
        <w:t> </w:t>
      </w:r>
      <w:r>
        <w:rPr>
          <w:color w:val="231F20"/>
          <w:sz w:val="19"/>
        </w:rPr>
        <w:t>los</w:t>
      </w:r>
      <w:r>
        <w:rPr>
          <w:color w:val="231F20"/>
          <w:spacing w:val="-10"/>
          <w:sz w:val="19"/>
        </w:rPr>
        <w:t> </w:t>
      </w:r>
      <w:r>
        <w:rPr>
          <w:color w:val="231F20"/>
          <w:sz w:val="19"/>
        </w:rPr>
        <w:t>padres</w:t>
      </w:r>
      <w:r>
        <w:rPr>
          <w:color w:val="231F20"/>
          <w:spacing w:val="-10"/>
          <w:sz w:val="19"/>
        </w:rPr>
        <w:t> </w:t>
      </w:r>
      <w:r>
        <w:rPr>
          <w:color w:val="231F20"/>
          <w:sz w:val="19"/>
        </w:rPr>
        <w:t>son</w:t>
      </w:r>
      <w:r>
        <w:rPr>
          <w:color w:val="231F20"/>
          <w:spacing w:val="-10"/>
          <w:sz w:val="19"/>
        </w:rPr>
        <w:t> </w:t>
      </w:r>
      <w:r>
        <w:rPr>
          <w:color w:val="231F20"/>
          <w:sz w:val="19"/>
        </w:rPr>
        <w:t>los</w:t>
      </w:r>
      <w:r>
        <w:rPr>
          <w:color w:val="231F20"/>
          <w:spacing w:val="-10"/>
          <w:sz w:val="19"/>
        </w:rPr>
        <w:t> </w:t>
      </w:r>
      <w:r>
        <w:rPr>
          <w:color w:val="231F20"/>
          <w:spacing w:val="-4"/>
          <w:sz w:val="19"/>
        </w:rPr>
        <w:t>autores</w:t>
      </w:r>
      <w:r>
        <w:rPr>
          <w:color w:val="231F20"/>
          <w:spacing w:val="-10"/>
          <w:sz w:val="19"/>
        </w:rPr>
        <w:t> </w:t>
      </w:r>
      <w:r>
        <w:rPr>
          <w:color w:val="231F20"/>
          <w:sz w:val="19"/>
        </w:rPr>
        <w:t>de</w:t>
      </w:r>
      <w:r>
        <w:rPr>
          <w:color w:val="231F20"/>
          <w:spacing w:val="-10"/>
          <w:sz w:val="19"/>
        </w:rPr>
        <w:t> </w:t>
      </w:r>
      <w:r>
        <w:rPr>
          <w:color w:val="231F20"/>
          <w:sz w:val="19"/>
        </w:rPr>
        <w:t>los</w:t>
      </w:r>
      <w:r>
        <w:rPr>
          <w:color w:val="231F20"/>
          <w:spacing w:val="-10"/>
          <w:sz w:val="19"/>
        </w:rPr>
        <w:t> </w:t>
      </w:r>
      <w:r>
        <w:rPr>
          <w:color w:val="231F20"/>
          <w:sz w:val="19"/>
        </w:rPr>
        <w:t>casos</w:t>
      </w:r>
      <w:r>
        <w:rPr>
          <w:color w:val="231F20"/>
          <w:spacing w:val="-10"/>
          <w:sz w:val="19"/>
        </w:rPr>
        <w:t> </w:t>
      </w:r>
      <w:r>
        <w:rPr>
          <w:color w:val="231F20"/>
          <w:sz w:val="19"/>
        </w:rPr>
        <w:t>en</w:t>
      </w:r>
      <w:r>
        <w:rPr>
          <w:color w:val="231F20"/>
          <w:spacing w:val="-10"/>
          <w:sz w:val="19"/>
        </w:rPr>
        <w:t> </w:t>
      </w:r>
      <w:r>
        <w:rPr>
          <w:color w:val="231F20"/>
          <w:sz w:val="19"/>
        </w:rPr>
        <w:t>un</w:t>
      </w:r>
      <w:r>
        <w:rPr>
          <w:color w:val="231F20"/>
          <w:spacing w:val="-10"/>
          <w:sz w:val="19"/>
        </w:rPr>
        <w:t> </w:t>
      </w:r>
      <w:r>
        <w:rPr>
          <w:color w:val="231F20"/>
          <w:spacing w:val="-7"/>
          <w:sz w:val="19"/>
        </w:rPr>
        <w:t>6,5%”.</w:t>
      </w:r>
    </w:p>
    <w:p>
      <w:pPr>
        <w:pStyle w:val="ListParagraph"/>
        <w:numPr>
          <w:ilvl w:val="0"/>
          <w:numId w:val="22"/>
        </w:numPr>
        <w:tabs>
          <w:tab w:pos="1758" w:val="left" w:leader="none"/>
        </w:tabs>
        <w:spacing w:line="233" w:lineRule="exact" w:before="0" w:after="0"/>
        <w:ind w:left="1757" w:right="0" w:hanging="340"/>
        <w:jc w:val="both"/>
        <w:rPr>
          <w:sz w:val="19"/>
        </w:rPr>
      </w:pPr>
      <w:r>
        <w:rPr>
          <w:color w:val="231F20"/>
          <w:sz w:val="19"/>
        </w:rPr>
        <w:t>El</w:t>
      </w:r>
      <w:r>
        <w:rPr>
          <w:color w:val="231F20"/>
          <w:spacing w:val="-4"/>
          <w:sz w:val="19"/>
        </w:rPr>
        <w:t> </w:t>
      </w:r>
      <w:r>
        <w:rPr>
          <w:color w:val="231F20"/>
          <w:sz w:val="19"/>
        </w:rPr>
        <w:t>término</w:t>
      </w:r>
      <w:r>
        <w:rPr>
          <w:color w:val="231F20"/>
          <w:spacing w:val="-4"/>
          <w:sz w:val="19"/>
        </w:rPr>
        <w:t> </w:t>
      </w:r>
      <w:r>
        <w:rPr>
          <w:rFonts w:ascii="Palatino Linotype" w:hAnsi="Palatino Linotype"/>
          <w:i/>
          <w:color w:val="231F20"/>
          <w:spacing w:val="-3"/>
          <w:sz w:val="19"/>
        </w:rPr>
        <w:t>harassment </w:t>
      </w:r>
      <w:r>
        <w:rPr>
          <w:color w:val="231F20"/>
          <w:sz w:val="19"/>
        </w:rPr>
        <w:t>Leymann</w:t>
      </w:r>
      <w:r>
        <w:rPr>
          <w:color w:val="231F20"/>
          <w:spacing w:val="-4"/>
          <w:sz w:val="19"/>
        </w:rPr>
        <w:t> </w:t>
      </w:r>
      <w:r>
        <w:rPr>
          <w:color w:val="231F20"/>
          <w:sz w:val="19"/>
        </w:rPr>
        <w:t>lo</w:t>
      </w:r>
      <w:r>
        <w:rPr>
          <w:color w:val="231F20"/>
          <w:spacing w:val="-4"/>
          <w:sz w:val="19"/>
        </w:rPr>
        <w:t> </w:t>
      </w:r>
      <w:r>
        <w:rPr>
          <w:color w:val="231F20"/>
          <w:sz w:val="19"/>
        </w:rPr>
        <w:t>emplea</w:t>
      </w:r>
      <w:r>
        <w:rPr>
          <w:color w:val="231F20"/>
          <w:spacing w:val="-4"/>
          <w:sz w:val="19"/>
        </w:rPr>
        <w:t> </w:t>
      </w:r>
      <w:r>
        <w:rPr>
          <w:color w:val="231F20"/>
          <w:sz w:val="19"/>
        </w:rPr>
        <w:t>como</w:t>
      </w:r>
      <w:r>
        <w:rPr>
          <w:color w:val="231F20"/>
          <w:spacing w:val="-4"/>
          <w:sz w:val="19"/>
        </w:rPr>
        <w:t> </w:t>
      </w:r>
      <w:r>
        <w:rPr>
          <w:color w:val="231F20"/>
          <w:sz w:val="19"/>
        </w:rPr>
        <w:t>sinónimo,</w:t>
      </w:r>
      <w:r>
        <w:rPr>
          <w:color w:val="231F20"/>
          <w:spacing w:val="-4"/>
          <w:sz w:val="19"/>
        </w:rPr>
        <w:t> </w:t>
      </w:r>
      <w:r>
        <w:rPr>
          <w:color w:val="231F20"/>
          <w:sz w:val="19"/>
        </w:rPr>
        <w:t>lo</w:t>
      </w:r>
      <w:r>
        <w:rPr>
          <w:color w:val="231F20"/>
          <w:spacing w:val="-4"/>
          <w:sz w:val="19"/>
        </w:rPr>
        <w:t> </w:t>
      </w:r>
      <w:r>
        <w:rPr>
          <w:color w:val="231F20"/>
          <w:sz w:val="19"/>
        </w:rPr>
        <w:t>mismo</w:t>
      </w:r>
      <w:r>
        <w:rPr>
          <w:color w:val="231F20"/>
          <w:spacing w:val="-4"/>
          <w:sz w:val="19"/>
        </w:rPr>
        <w:t> </w:t>
      </w:r>
      <w:r>
        <w:rPr>
          <w:color w:val="231F20"/>
          <w:sz w:val="19"/>
        </w:rPr>
        <w:t>que</w:t>
      </w:r>
      <w:r>
        <w:rPr>
          <w:color w:val="231F20"/>
          <w:spacing w:val="-4"/>
          <w:sz w:val="19"/>
        </w:rPr>
        <w:t> </w:t>
      </w:r>
      <w:r>
        <w:rPr>
          <w:color w:val="231F20"/>
          <w:sz w:val="19"/>
        </w:rPr>
        <w:t>aquí</w:t>
      </w:r>
      <w:r>
        <w:rPr>
          <w:color w:val="231F20"/>
          <w:spacing w:val="-4"/>
          <w:sz w:val="19"/>
        </w:rPr>
        <w:t> </w:t>
      </w:r>
      <w:r>
        <w:rPr>
          <w:color w:val="231F20"/>
          <w:sz w:val="19"/>
        </w:rPr>
        <w:t>se</w:t>
      </w:r>
      <w:r>
        <w:rPr>
          <w:color w:val="231F20"/>
          <w:spacing w:val="-4"/>
          <w:sz w:val="19"/>
        </w:rPr>
        <w:t> </w:t>
      </w:r>
      <w:r>
        <w:rPr>
          <w:color w:val="231F20"/>
          <w:sz w:val="19"/>
        </w:rPr>
        <w:t>hará.</w:t>
      </w:r>
    </w:p>
    <w:p>
      <w:pPr>
        <w:spacing w:after="0" w:line="233" w:lineRule="exact"/>
        <w:jc w:val="both"/>
        <w:rPr>
          <w:sz w:val="19"/>
        </w:rPr>
        <w:sectPr>
          <w:pgSz w:w="9360" w:h="12480"/>
          <w:pgMar w:header="486" w:footer="504" w:top="880" w:bottom="700" w:left="0" w:right="740"/>
        </w:sectPr>
      </w:pPr>
    </w:p>
    <w:p>
      <w:pPr>
        <w:pStyle w:val="BodyText"/>
        <w:rPr>
          <w:sz w:val="20"/>
        </w:rPr>
      </w:pPr>
    </w:p>
    <w:p>
      <w:pPr>
        <w:pStyle w:val="BodyText"/>
        <w:spacing w:line="280" w:lineRule="exact" w:before="206"/>
        <w:ind w:left="110" w:right="1414"/>
        <w:jc w:val="both"/>
        <w:rPr>
          <w:sz w:val="14"/>
        </w:rPr>
      </w:pPr>
      <w:r>
        <w:rPr>
          <w:color w:val="231F20"/>
        </w:rPr>
        <w:t>referencia a la violencia ejercida por un individuo contra </w:t>
      </w:r>
      <w:r>
        <w:rPr>
          <w:color w:val="231F20"/>
          <w:spacing w:val="-8"/>
        </w:rPr>
        <w:t>otros”. </w:t>
      </w:r>
      <w:r>
        <w:rPr>
          <w:color w:val="231F20"/>
        </w:rPr>
        <w:t>E incluso introduce</w:t>
      </w:r>
      <w:r>
        <w:rPr>
          <w:color w:val="231F20"/>
          <w:spacing w:val="-23"/>
        </w:rPr>
        <w:t> </w:t>
      </w:r>
      <w:r>
        <w:rPr>
          <w:color w:val="231F20"/>
        </w:rPr>
        <w:t>el</w:t>
      </w:r>
      <w:r>
        <w:rPr>
          <w:color w:val="231F20"/>
          <w:spacing w:val="-23"/>
        </w:rPr>
        <w:t> </w:t>
      </w:r>
      <w:r>
        <w:rPr>
          <w:color w:val="231F20"/>
        </w:rPr>
        <w:t>concepto</w:t>
      </w:r>
      <w:r>
        <w:rPr>
          <w:color w:val="231F20"/>
          <w:spacing w:val="-23"/>
        </w:rPr>
        <w:t> </w:t>
      </w:r>
      <w:r>
        <w:rPr>
          <w:color w:val="231F20"/>
        </w:rPr>
        <w:t>de</w:t>
      </w:r>
      <w:r>
        <w:rPr>
          <w:color w:val="231F20"/>
          <w:spacing w:val="-23"/>
        </w:rPr>
        <w:t> </w:t>
      </w:r>
      <w:r>
        <w:rPr>
          <w:rFonts w:ascii="Palatino Linotype" w:hAnsi="Palatino Linotype"/>
          <w:i/>
          <w:color w:val="231F20"/>
          <w:spacing w:val="-3"/>
        </w:rPr>
        <w:t>bossing</w:t>
      </w:r>
      <w:r>
        <w:rPr>
          <w:rFonts w:ascii="Palatino Linotype" w:hAnsi="Palatino Linotype"/>
          <w:i/>
          <w:color w:val="231F20"/>
          <w:spacing w:val="-23"/>
        </w:rPr>
        <w:t> </w:t>
      </w:r>
      <w:r>
        <w:rPr>
          <w:color w:val="231F20"/>
        </w:rPr>
        <w:t>para</w:t>
      </w:r>
      <w:r>
        <w:rPr>
          <w:color w:val="231F20"/>
          <w:spacing w:val="-23"/>
        </w:rPr>
        <w:t> </w:t>
      </w:r>
      <w:r>
        <w:rPr>
          <w:color w:val="231F20"/>
          <w:spacing w:val="-7"/>
        </w:rPr>
        <w:t>“el</w:t>
      </w:r>
      <w:r>
        <w:rPr>
          <w:color w:val="231F20"/>
          <w:spacing w:val="-23"/>
        </w:rPr>
        <w:t> </w:t>
      </w:r>
      <w:r>
        <w:rPr>
          <w:color w:val="231F20"/>
        </w:rPr>
        <w:t>caso</w:t>
      </w:r>
      <w:r>
        <w:rPr>
          <w:color w:val="231F20"/>
          <w:spacing w:val="-23"/>
        </w:rPr>
        <w:t> </w:t>
      </w:r>
      <w:r>
        <w:rPr>
          <w:color w:val="231F20"/>
        </w:rPr>
        <w:t>de</w:t>
      </w:r>
      <w:r>
        <w:rPr>
          <w:color w:val="231F20"/>
          <w:spacing w:val="-23"/>
        </w:rPr>
        <w:t> </w:t>
      </w:r>
      <w:r>
        <w:rPr>
          <w:color w:val="231F20"/>
        </w:rPr>
        <w:t>organizaciones</w:t>
      </w:r>
      <w:r>
        <w:rPr>
          <w:color w:val="231F20"/>
          <w:spacing w:val="-23"/>
        </w:rPr>
        <w:t> </w:t>
      </w:r>
      <w:r>
        <w:rPr>
          <w:color w:val="231F20"/>
        </w:rPr>
        <w:t>o</w:t>
      </w:r>
      <w:r>
        <w:rPr>
          <w:color w:val="231F20"/>
          <w:spacing w:val="-23"/>
        </w:rPr>
        <w:t> </w:t>
      </w:r>
      <w:r>
        <w:rPr>
          <w:color w:val="231F20"/>
        </w:rPr>
        <w:t>empresas que</w:t>
      </w:r>
      <w:r>
        <w:rPr>
          <w:color w:val="231F20"/>
          <w:spacing w:val="-13"/>
        </w:rPr>
        <w:t> </w:t>
      </w:r>
      <w:r>
        <w:rPr>
          <w:color w:val="231F20"/>
        </w:rPr>
        <w:t>promueven</w:t>
      </w:r>
      <w:r>
        <w:rPr>
          <w:color w:val="231F20"/>
          <w:spacing w:val="-13"/>
        </w:rPr>
        <w:t> </w:t>
      </w:r>
      <w:r>
        <w:rPr>
          <w:color w:val="231F20"/>
        </w:rPr>
        <w:t>y</w:t>
      </w:r>
      <w:r>
        <w:rPr>
          <w:color w:val="231F20"/>
          <w:spacing w:val="-13"/>
        </w:rPr>
        <w:t> </w:t>
      </w:r>
      <w:r>
        <w:rPr>
          <w:color w:val="231F20"/>
        </w:rPr>
        <w:t>recompensan</w:t>
      </w:r>
      <w:r>
        <w:rPr>
          <w:color w:val="231F20"/>
          <w:spacing w:val="-13"/>
        </w:rPr>
        <w:t> </w:t>
      </w:r>
      <w:r>
        <w:rPr>
          <w:color w:val="231F20"/>
        </w:rPr>
        <w:t>el</w:t>
      </w:r>
      <w:r>
        <w:rPr>
          <w:color w:val="231F20"/>
          <w:spacing w:val="-13"/>
        </w:rPr>
        <w:t> </w:t>
      </w:r>
      <w:r>
        <w:rPr>
          <w:rFonts w:ascii="Palatino Linotype" w:hAnsi="Palatino Linotype"/>
          <w:i/>
          <w:color w:val="231F20"/>
          <w:spacing w:val="-3"/>
        </w:rPr>
        <w:t>mobbing</w:t>
      </w:r>
      <w:r>
        <w:rPr>
          <w:color w:val="231F20"/>
          <w:spacing w:val="-3"/>
        </w:rPr>
        <w:t>”</w:t>
      </w:r>
      <w:r>
        <w:rPr>
          <w:color w:val="231F20"/>
          <w:spacing w:val="-13"/>
        </w:rPr>
        <w:t> </w:t>
      </w:r>
      <w:r>
        <w:rPr>
          <w:color w:val="231F20"/>
        </w:rPr>
        <w:t>(Ibíd.:134).</w:t>
      </w:r>
      <w:r>
        <w:rPr>
          <w:color w:val="231F20"/>
          <w:position w:val="8"/>
          <w:sz w:val="14"/>
        </w:rPr>
        <w:t>81</w:t>
      </w:r>
    </w:p>
    <w:p>
      <w:pPr>
        <w:pStyle w:val="BodyText"/>
        <w:spacing w:line="242" w:lineRule="auto"/>
        <w:ind w:left="110" w:right="1416" w:firstLine="453"/>
        <w:jc w:val="both"/>
      </w:pPr>
      <w:r>
        <w:rPr>
          <w:color w:val="231F20"/>
        </w:rPr>
        <w:t>Leymann</w:t>
      </w:r>
      <w:r>
        <w:rPr>
          <w:color w:val="231F20"/>
          <w:spacing w:val="-8"/>
        </w:rPr>
        <w:t> </w:t>
      </w:r>
      <w:r>
        <w:rPr>
          <w:color w:val="231F20"/>
        </w:rPr>
        <w:t>operativiza</w:t>
      </w:r>
      <w:r>
        <w:rPr>
          <w:color w:val="231F20"/>
          <w:spacing w:val="-8"/>
        </w:rPr>
        <w:t> </w:t>
      </w:r>
      <w:r>
        <w:rPr>
          <w:color w:val="231F20"/>
        </w:rPr>
        <w:t>la</w:t>
      </w:r>
      <w:r>
        <w:rPr>
          <w:color w:val="231F20"/>
          <w:spacing w:val="-8"/>
        </w:rPr>
        <w:t> </w:t>
      </w:r>
      <w:r>
        <w:rPr>
          <w:color w:val="231F20"/>
        </w:rPr>
        <w:t>definición,</w:t>
      </w:r>
      <w:r>
        <w:rPr>
          <w:color w:val="231F20"/>
          <w:spacing w:val="-8"/>
        </w:rPr>
        <w:t> </w:t>
      </w:r>
      <w:r>
        <w:rPr>
          <w:color w:val="231F20"/>
        </w:rPr>
        <w:t>centrándola</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repetición</w:t>
      </w:r>
      <w:r>
        <w:rPr>
          <w:color w:val="231F20"/>
          <w:spacing w:val="-8"/>
        </w:rPr>
        <w:t> </w:t>
      </w:r>
      <w:r>
        <w:rPr>
          <w:color w:val="231F20"/>
        </w:rPr>
        <w:t>de</w:t>
      </w:r>
      <w:r>
        <w:rPr>
          <w:color w:val="231F20"/>
          <w:spacing w:val="-8"/>
        </w:rPr>
        <w:t> </w:t>
      </w:r>
      <w:r>
        <w:rPr>
          <w:color w:val="231F20"/>
        </w:rPr>
        <w:t>las acciones:</w:t>
      </w:r>
    </w:p>
    <w:p>
      <w:pPr>
        <w:pStyle w:val="BodyText"/>
        <w:spacing w:before="5"/>
      </w:pPr>
    </w:p>
    <w:p>
      <w:pPr>
        <w:pStyle w:val="BodyText"/>
        <w:spacing w:line="242" w:lineRule="auto"/>
        <w:ind w:left="563" w:right="1868"/>
        <w:jc w:val="both"/>
      </w:pPr>
      <w:r>
        <w:rPr/>
        <w:pict>
          <v:shape style="position:absolute;margin-left:100.898499pt;margin-top:88.518089pt;width:202.2pt;height:77.05pt;mso-position-horizontal-relative:page;mso-position-vertical-relative:paragraph;z-index:-11956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8"/>
                      <w:w w:val="101"/>
                      <w:sz w:val="154"/>
                    </w:rPr>
                    <w:t>Y</w:t>
                  </w:r>
                </w:p>
              </w:txbxContent>
            </v:textbox>
            <w10:wrap type="none"/>
          </v:shape>
        </w:pict>
      </w:r>
      <w:r>
        <w:rPr>
          <w:color w:val="231F20"/>
        </w:rPr>
        <w:t>El Psicoterror o </w:t>
      </w:r>
      <w:r>
        <w:rPr>
          <w:color w:val="231F20"/>
          <w:spacing w:val="-3"/>
        </w:rPr>
        <w:t>Mobbing </w:t>
      </w:r>
      <w:r>
        <w:rPr>
          <w:color w:val="231F20"/>
        </w:rPr>
        <w:t>en la vida laboral conlleva una comunicación hostil y desprovista de ética que es administrada de forma sistemática por uno o unos pocos individuos, principalmente contra un único individuo, quien, a</w:t>
      </w:r>
      <w:r>
        <w:rPr>
          <w:color w:val="231F20"/>
          <w:spacing w:val="-23"/>
        </w:rPr>
        <w:t> </w:t>
      </w:r>
      <w:r>
        <w:rPr>
          <w:color w:val="231F20"/>
        </w:rPr>
        <w:t>consecuencia de ello, es arrojado a una situación de soledad e indefensión prolongada, a  base  de  acciones  de  hostigamiento  frecuentes y persistentes (definición estadística: al menos una vez por semana) y a lo largo de un prolongado periodo (definición estadística: al menos durante seis meses). Como consecuencia de</w:t>
      </w:r>
      <w:r>
        <w:rPr>
          <w:color w:val="231F20"/>
          <w:spacing w:val="-7"/>
        </w:rPr>
        <w:t> </w:t>
      </w:r>
      <w:r>
        <w:rPr>
          <w:color w:val="231F20"/>
        </w:rPr>
        <w:t>la</w:t>
      </w:r>
      <w:r>
        <w:rPr>
          <w:color w:val="231F20"/>
          <w:spacing w:val="-7"/>
        </w:rPr>
        <w:t> </w:t>
      </w:r>
      <w:r>
        <w:rPr>
          <w:color w:val="231F20"/>
        </w:rPr>
        <w:t>alta</w:t>
      </w:r>
      <w:r>
        <w:rPr>
          <w:color w:val="231F20"/>
          <w:spacing w:val="-7"/>
        </w:rPr>
        <w:t> </w:t>
      </w:r>
      <w:r>
        <w:rPr>
          <w:color w:val="231F20"/>
        </w:rPr>
        <w:t>frecuencia</w:t>
      </w:r>
      <w:r>
        <w:rPr>
          <w:color w:val="231F20"/>
          <w:spacing w:val="-7"/>
        </w:rPr>
        <w:t> </w:t>
      </w:r>
      <w:r>
        <w:rPr>
          <w:color w:val="231F20"/>
        </w:rPr>
        <w:t>y</w:t>
      </w:r>
      <w:r>
        <w:rPr>
          <w:color w:val="231F20"/>
          <w:spacing w:val="-7"/>
        </w:rPr>
        <w:t> </w:t>
      </w:r>
      <w:r>
        <w:rPr>
          <w:color w:val="231F20"/>
        </w:rPr>
        <w:t>larga</w:t>
      </w:r>
      <w:r>
        <w:rPr>
          <w:color w:val="231F20"/>
          <w:spacing w:val="-7"/>
        </w:rPr>
        <w:t> </w:t>
      </w:r>
      <w:r>
        <w:rPr>
          <w:color w:val="231F20"/>
        </w:rPr>
        <w:t>duración</w:t>
      </w:r>
      <w:r>
        <w:rPr>
          <w:color w:val="231F20"/>
          <w:spacing w:val="-7"/>
        </w:rPr>
        <w:t> </w:t>
      </w:r>
      <w:r>
        <w:rPr>
          <w:color w:val="231F20"/>
        </w:rPr>
        <w:t>de</w:t>
      </w:r>
      <w:r>
        <w:rPr>
          <w:color w:val="231F20"/>
          <w:spacing w:val="-7"/>
        </w:rPr>
        <w:t> </w:t>
      </w:r>
      <w:r>
        <w:rPr>
          <w:color w:val="231F20"/>
        </w:rPr>
        <w:t>estas</w:t>
      </w:r>
      <w:r>
        <w:rPr>
          <w:color w:val="231F20"/>
          <w:spacing w:val="-7"/>
        </w:rPr>
        <w:t> </w:t>
      </w:r>
      <w:r>
        <w:rPr>
          <w:color w:val="231F20"/>
        </w:rPr>
        <w:t>conductas</w:t>
      </w:r>
      <w:r>
        <w:rPr>
          <w:color w:val="231F20"/>
          <w:spacing w:val="-7"/>
        </w:rPr>
        <w:t> </w:t>
      </w:r>
      <w:r>
        <w:rPr>
          <w:color w:val="231F20"/>
        </w:rPr>
        <w:t>hostiles, tal maltrato se traduce en un enorme suplicio psicológico, psicosomático y</w:t>
      </w:r>
      <w:r>
        <w:rPr>
          <w:color w:val="231F20"/>
          <w:spacing w:val="-47"/>
        </w:rPr>
        <w:t> </w:t>
      </w:r>
      <w:r>
        <w:rPr>
          <w:color w:val="231F20"/>
        </w:rPr>
        <w:t>social.</w:t>
      </w:r>
    </w:p>
    <w:p>
      <w:pPr>
        <w:pStyle w:val="BodyText"/>
        <w:spacing w:before="5"/>
      </w:pPr>
    </w:p>
    <w:p>
      <w:pPr>
        <w:pStyle w:val="BodyText"/>
        <w:spacing w:line="242" w:lineRule="auto"/>
        <w:ind w:left="110" w:right="1414" w:firstLine="453"/>
        <w:jc w:val="both"/>
      </w:pPr>
      <w:r>
        <w:rPr>
          <w:color w:val="231F20"/>
        </w:rPr>
        <w:t>Resaltan las frecuencias estadísticas encerradas entre paréntesis. La subjetividad del </w:t>
      </w:r>
      <w:r>
        <w:rPr>
          <w:color w:val="231F20"/>
          <w:spacing w:val="-3"/>
        </w:rPr>
        <w:t>daño, </w:t>
      </w:r>
      <w:r>
        <w:rPr>
          <w:color w:val="231F20"/>
        </w:rPr>
        <w:t>lo intangible de algunas consecuencias, llevan a pensar que ese criterio es un cartabón para la toma de decisiones en el momento de institucionalizar  la  prevención,  de  corregir  o  sancionar  al perpetrador y de ayudar o resarcir al blanco. </w:t>
      </w:r>
      <w:r>
        <w:rPr>
          <w:color w:val="231F20"/>
          <w:spacing w:val="-4"/>
        </w:rPr>
        <w:t>Por </w:t>
      </w:r>
      <w:r>
        <w:rPr>
          <w:color w:val="231F20"/>
        </w:rPr>
        <w:t>eso se resalta lo que aporta</w:t>
      </w:r>
      <w:r>
        <w:rPr>
          <w:color w:val="231F20"/>
          <w:spacing w:val="-13"/>
        </w:rPr>
        <w:t> </w:t>
      </w:r>
      <w:r>
        <w:rPr>
          <w:color w:val="231F20"/>
        </w:rPr>
        <w:t>Fuertes</w:t>
      </w:r>
      <w:r>
        <w:rPr>
          <w:color w:val="231F20"/>
          <w:spacing w:val="-13"/>
        </w:rPr>
        <w:t> </w:t>
      </w:r>
      <w:r>
        <w:rPr>
          <w:color w:val="231F20"/>
        </w:rPr>
        <w:t>(2003)</w:t>
      </w:r>
      <w:r>
        <w:rPr>
          <w:color w:val="231F20"/>
          <w:spacing w:val="-13"/>
        </w:rPr>
        <w:t> </w:t>
      </w:r>
      <w:r>
        <w:rPr>
          <w:color w:val="231F20"/>
          <w:spacing w:val="-5"/>
        </w:rPr>
        <w:t>“se</w:t>
      </w:r>
      <w:r>
        <w:rPr>
          <w:color w:val="231F20"/>
          <w:spacing w:val="-13"/>
        </w:rPr>
        <w:t> </w:t>
      </w:r>
      <w:r>
        <w:rPr>
          <w:color w:val="231F20"/>
        </w:rPr>
        <w:t>olvida</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rPr>
        <w:t>una</w:t>
      </w:r>
      <w:r>
        <w:rPr>
          <w:color w:val="231F20"/>
          <w:spacing w:val="-13"/>
        </w:rPr>
        <w:t> </w:t>
      </w:r>
      <w:r>
        <w:rPr>
          <w:color w:val="231F20"/>
        </w:rPr>
        <w:t>abstracción</w:t>
      </w:r>
      <w:r>
        <w:rPr>
          <w:color w:val="231F20"/>
          <w:spacing w:val="-13"/>
        </w:rPr>
        <w:t> </w:t>
      </w:r>
      <w:r>
        <w:rPr>
          <w:color w:val="231F20"/>
        </w:rPr>
        <w:t>estadística</w:t>
      </w:r>
      <w:r>
        <w:rPr>
          <w:color w:val="231F20"/>
          <w:spacing w:val="-13"/>
        </w:rPr>
        <w:t> </w:t>
      </w:r>
      <w:r>
        <w:rPr>
          <w:color w:val="231F20"/>
        </w:rPr>
        <w:t>útil</w:t>
      </w:r>
      <w:r>
        <w:rPr>
          <w:color w:val="231F20"/>
          <w:spacing w:val="-13"/>
        </w:rPr>
        <w:t> </w:t>
      </w:r>
      <w:r>
        <w:rPr>
          <w:color w:val="231F20"/>
        </w:rPr>
        <w:t>para hacer</w:t>
      </w:r>
      <w:r>
        <w:rPr>
          <w:color w:val="231F20"/>
          <w:spacing w:val="-12"/>
        </w:rPr>
        <w:t> </w:t>
      </w:r>
      <w:r>
        <w:rPr>
          <w:color w:val="231F20"/>
        </w:rPr>
        <w:t>inferencias</w:t>
      </w:r>
      <w:r>
        <w:rPr>
          <w:color w:val="231F20"/>
          <w:spacing w:val="-12"/>
        </w:rPr>
        <w:t> </w:t>
      </w:r>
      <w:r>
        <w:rPr>
          <w:color w:val="231F20"/>
        </w:rPr>
        <w:t>sobre</w:t>
      </w:r>
      <w:r>
        <w:rPr>
          <w:color w:val="231F20"/>
          <w:spacing w:val="-12"/>
        </w:rPr>
        <w:t> </w:t>
      </w:r>
      <w:r>
        <w:rPr>
          <w:color w:val="231F20"/>
        </w:rPr>
        <w:t>índices</w:t>
      </w:r>
      <w:r>
        <w:rPr>
          <w:color w:val="231F20"/>
          <w:spacing w:val="-12"/>
        </w:rPr>
        <w:t> </w:t>
      </w:r>
      <w:r>
        <w:rPr>
          <w:color w:val="231F20"/>
        </w:rPr>
        <w:t>poblacionales</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r>
        <w:rPr>
          <w:color w:val="231F20"/>
          <w:spacing w:val="-12"/>
        </w:rPr>
        <w:t> </w:t>
      </w:r>
      <w:r>
        <w:rPr>
          <w:color w:val="231F20"/>
        </w:rPr>
        <w:t>una</w:t>
      </w:r>
      <w:r>
        <w:rPr>
          <w:color w:val="231F20"/>
          <w:spacing w:val="-12"/>
        </w:rPr>
        <w:t> </w:t>
      </w:r>
      <w:r>
        <w:rPr>
          <w:color w:val="231F20"/>
        </w:rPr>
        <w:t>muestra,</w:t>
      </w:r>
      <w:r>
        <w:rPr>
          <w:color w:val="231F20"/>
          <w:spacing w:val="-12"/>
        </w:rPr>
        <w:t> </w:t>
      </w:r>
      <w:r>
        <w:rPr>
          <w:color w:val="231F20"/>
        </w:rPr>
        <w:t>pero no para precisar casos </w:t>
      </w:r>
      <w:r>
        <w:rPr>
          <w:color w:val="231F20"/>
          <w:spacing w:val="-7"/>
        </w:rPr>
        <w:t>únicos”. </w:t>
      </w:r>
      <w:r>
        <w:rPr>
          <w:color w:val="231F20"/>
          <w:spacing w:val="-4"/>
        </w:rPr>
        <w:t>Por </w:t>
      </w:r>
      <w:r>
        <w:rPr>
          <w:color w:val="231F20"/>
        </w:rPr>
        <w:t>otro lado, si se sigue la definición de Leymann (1996), entonces la sistematización, frecuencias, persistencia    y periodos pueden referir a un perpetrador  obstinado  y  con  aptitud  para buscar o crear las oportunidades. Fuera de </w:t>
      </w:r>
      <w:r>
        <w:rPr>
          <w:color w:val="231F20"/>
          <w:spacing w:val="-3"/>
        </w:rPr>
        <w:t>esto, </w:t>
      </w:r>
      <w:r>
        <w:rPr>
          <w:color w:val="231F20"/>
        </w:rPr>
        <w:t>hay que plantearse preguntas acerca de la situación más allá de los rasgos de la personalidad, ya</w:t>
      </w:r>
      <w:r>
        <w:rPr>
          <w:color w:val="231F20"/>
          <w:spacing w:val="-15"/>
        </w:rPr>
        <w:t> </w:t>
      </w:r>
      <w:r>
        <w:rPr>
          <w:color w:val="231F20"/>
        </w:rPr>
        <w:t>que</w:t>
      </w:r>
      <w:r>
        <w:rPr>
          <w:color w:val="231F20"/>
          <w:spacing w:val="-15"/>
        </w:rPr>
        <w:t> </w:t>
      </w:r>
      <w:r>
        <w:rPr>
          <w:color w:val="231F20"/>
        </w:rPr>
        <w:t>ésta</w:t>
      </w:r>
      <w:r>
        <w:rPr>
          <w:color w:val="231F20"/>
          <w:spacing w:val="-15"/>
        </w:rPr>
        <w:t> </w:t>
      </w:r>
      <w:r>
        <w:rPr>
          <w:color w:val="231F20"/>
        </w:rPr>
        <w:t>tiene</w:t>
      </w:r>
      <w:r>
        <w:rPr>
          <w:color w:val="231F20"/>
          <w:spacing w:val="-15"/>
        </w:rPr>
        <w:t> </w:t>
      </w:r>
      <w:r>
        <w:rPr>
          <w:color w:val="231F20"/>
          <w:spacing w:val="-3"/>
        </w:rPr>
        <w:t>mayor</w:t>
      </w:r>
      <w:r>
        <w:rPr>
          <w:color w:val="231F20"/>
          <w:spacing w:val="-15"/>
        </w:rPr>
        <w:t> </w:t>
      </w:r>
      <w:r>
        <w:rPr>
          <w:color w:val="231F20"/>
        </w:rPr>
        <w:t>poder</w:t>
      </w:r>
      <w:r>
        <w:rPr>
          <w:color w:val="231F20"/>
          <w:spacing w:val="-15"/>
        </w:rPr>
        <w:t> </w:t>
      </w:r>
      <w:r>
        <w:rPr>
          <w:color w:val="231F20"/>
        </w:rPr>
        <w:t>explicativo</w:t>
      </w:r>
      <w:r>
        <w:rPr>
          <w:color w:val="231F20"/>
          <w:spacing w:val="-15"/>
        </w:rPr>
        <w:t> </w:t>
      </w:r>
      <w:r>
        <w:rPr>
          <w:color w:val="231F20"/>
        </w:rPr>
        <w:t>que</w:t>
      </w:r>
      <w:r>
        <w:rPr>
          <w:color w:val="231F20"/>
          <w:spacing w:val="-15"/>
        </w:rPr>
        <w:t> </w:t>
      </w:r>
      <w:r>
        <w:rPr>
          <w:color w:val="231F20"/>
        </w:rPr>
        <w:t>aquéllos</w:t>
      </w:r>
      <w:r>
        <w:rPr>
          <w:color w:val="231F20"/>
          <w:spacing w:val="-15"/>
        </w:rPr>
        <w:t> </w:t>
      </w:r>
      <w:r>
        <w:rPr>
          <w:color w:val="231F20"/>
          <w:spacing w:val="-3"/>
        </w:rPr>
        <w:t>(Elster,</w:t>
      </w:r>
      <w:r>
        <w:rPr>
          <w:color w:val="231F20"/>
          <w:spacing w:val="-15"/>
        </w:rPr>
        <w:t> </w:t>
      </w:r>
      <w:r>
        <w:rPr>
          <w:color w:val="231F20"/>
        </w:rPr>
        <w:t>2010):</w:t>
      </w:r>
      <w:r>
        <w:rPr>
          <w:color w:val="231F20"/>
          <w:spacing w:val="-15"/>
        </w:rPr>
        <w:t> </w:t>
      </w:r>
      <w:r>
        <w:rPr>
          <w:color w:val="231F20"/>
        </w:rPr>
        <w:t>¿Qué situaciones</w:t>
      </w:r>
      <w:r>
        <w:rPr>
          <w:color w:val="231F20"/>
          <w:spacing w:val="41"/>
        </w:rPr>
        <w:t> </w:t>
      </w:r>
      <w:r>
        <w:rPr>
          <w:color w:val="231F20"/>
        </w:rPr>
        <w:t>estarán</w:t>
      </w:r>
      <w:r>
        <w:rPr>
          <w:color w:val="231F20"/>
          <w:spacing w:val="41"/>
        </w:rPr>
        <w:t> </w:t>
      </w:r>
      <w:r>
        <w:rPr>
          <w:color w:val="231F20"/>
        </w:rPr>
        <w:t>en</w:t>
      </w:r>
      <w:r>
        <w:rPr>
          <w:color w:val="231F20"/>
          <w:spacing w:val="41"/>
        </w:rPr>
        <w:t> </w:t>
      </w:r>
      <w:r>
        <w:rPr>
          <w:color w:val="231F20"/>
        </w:rPr>
        <w:t>qué</w:t>
      </w:r>
      <w:r>
        <w:rPr>
          <w:color w:val="231F20"/>
          <w:spacing w:val="41"/>
        </w:rPr>
        <w:t> </w:t>
      </w:r>
      <w:r>
        <w:rPr>
          <w:color w:val="231F20"/>
        </w:rPr>
        <w:t>ordenación</w:t>
      </w:r>
      <w:r>
        <w:rPr>
          <w:color w:val="231F20"/>
          <w:spacing w:val="41"/>
        </w:rPr>
        <w:t> </w:t>
      </w:r>
      <w:r>
        <w:rPr>
          <w:color w:val="231F20"/>
        </w:rPr>
        <w:t>de</w:t>
      </w:r>
      <w:r>
        <w:rPr>
          <w:color w:val="231F20"/>
          <w:spacing w:val="41"/>
        </w:rPr>
        <w:t> </w:t>
      </w:r>
      <w:r>
        <w:rPr>
          <w:color w:val="231F20"/>
        </w:rPr>
        <w:t>preferencia</w:t>
      </w:r>
      <w:r>
        <w:rPr>
          <w:color w:val="231F20"/>
          <w:spacing w:val="41"/>
        </w:rPr>
        <w:t> </w:t>
      </w:r>
      <w:r>
        <w:rPr>
          <w:color w:val="231F20"/>
        </w:rPr>
        <w:t>para</w:t>
      </w:r>
      <w:r>
        <w:rPr>
          <w:color w:val="231F20"/>
          <w:spacing w:val="41"/>
        </w:rPr>
        <w:t> </w:t>
      </w:r>
      <w:r>
        <w:rPr>
          <w:color w:val="231F20"/>
        </w:rPr>
        <w:t>la</w:t>
      </w:r>
      <w:r>
        <w:rPr>
          <w:color w:val="231F20"/>
          <w:spacing w:val="41"/>
        </w:rPr>
        <w:t> </w:t>
      </w:r>
      <w:r>
        <w:rPr>
          <w:color w:val="231F20"/>
        </w:rPr>
        <w:t>actividad</w:t>
      </w:r>
    </w:p>
    <w:p>
      <w:pPr>
        <w:pStyle w:val="BodyText"/>
        <w:spacing w:before="2"/>
        <w:rPr>
          <w:sz w:val="25"/>
        </w:rPr>
      </w:pPr>
    </w:p>
    <w:p>
      <w:pPr>
        <w:pStyle w:val="ListParagraph"/>
        <w:numPr>
          <w:ilvl w:val="0"/>
          <w:numId w:val="22"/>
        </w:numPr>
        <w:tabs>
          <w:tab w:pos="451" w:val="left" w:leader="none"/>
        </w:tabs>
        <w:spacing w:line="220" w:lineRule="exact" w:before="0" w:after="0"/>
        <w:ind w:left="450" w:right="1415" w:hanging="340"/>
        <w:jc w:val="left"/>
        <w:rPr>
          <w:sz w:val="19"/>
        </w:rPr>
      </w:pPr>
      <w:r>
        <w:rPr/>
        <w:drawing>
          <wp:anchor distT="0" distB="0" distL="0" distR="0" allowOverlap="1" layoutInCell="1" locked="0" behindDoc="0" simplePos="0" relativeHeight="6808">
            <wp:simplePos x="0" y="0"/>
            <wp:positionH relativeFrom="page">
              <wp:posOffset>1620257</wp:posOffset>
            </wp:positionH>
            <wp:positionV relativeFrom="paragraph">
              <wp:posOffset>-80723</wp:posOffset>
            </wp:positionV>
            <wp:extent cx="4319487" cy="12268"/>
            <wp:effectExtent l="0" t="0" r="0" b="0"/>
            <wp:wrapNone/>
            <wp:docPr id="101" name="image33.png" descr=""/>
            <wp:cNvGraphicFramePr>
              <a:graphicFrameLocks noChangeAspect="1"/>
            </wp:cNvGraphicFramePr>
            <a:graphic>
              <a:graphicData uri="http://schemas.openxmlformats.org/drawingml/2006/picture">
                <pic:pic>
                  <pic:nvPicPr>
                    <pic:cNvPr id="102" name="image33.png"/>
                    <pic:cNvPicPr/>
                  </pic:nvPicPr>
                  <pic:blipFill>
                    <a:blip r:embed="rId221" cstate="print"/>
                    <a:stretch>
                      <a:fillRect/>
                    </a:stretch>
                  </pic:blipFill>
                  <pic:spPr>
                    <a:xfrm>
                      <a:off x="0" y="0"/>
                      <a:ext cx="4319487" cy="12268"/>
                    </a:xfrm>
                    <a:prstGeom prst="rect">
                      <a:avLst/>
                    </a:prstGeom>
                  </pic:spPr>
                </pic:pic>
              </a:graphicData>
            </a:graphic>
          </wp:anchor>
        </w:drawing>
      </w:r>
      <w:r>
        <w:rPr>
          <w:color w:val="231F20"/>
          <w:sz w:val="19"/>
        </w:rPr>
        <w:t>Para </w:t>
      </w:r>
      <w:r>
        <w:rPr>
          <w:color w:val="231F20"/>
          <w:spacing w:val="-3"/>
          <w:sz w:val="19"/>
        </w:rPr>
        <w:t>Velázquez </w:t>
      </w:r>
      <w:r>
        <w:rPr>
          <w:color w:val="231F20"/>
          <w:sz w:val="19"/>
        </w:rPr>
        <w:t>(2006), el </w:t>
      </w:r>
      <w:r>
        <w:rPr>
          <w:rFonts w:ascii="Palatino Linotype" w:hAnsi="Palatino Linotype"/>
          <w:i/>
          <w:color w:val="231F20"/>
          <w:sz w:val="19"/>
        </w:rPr>
        <w:t>bossing </w:t>
      </w:r>
      <w:r>
        <w:rPr>
          <w:color w:val="231F20"/>
          <w:sz w:val="19"/>
        </w:rPr>
        <w:t>es </w:t>
      </w:r>
      <w:r>
        <w:rPr>
          <w:color w:val="231F20"/>
          <w:spacing w:val="-3"/>
          <w:sz w:val="19"/>
        </w:rPr>
        <w:t>“un </w:t>
      </w:r>
      <w:r>
        <w:rPr>
          <w:color w:val="231F20"/>
          <w:sz w:val="19"/>
        </w:rPr>
        <w:t>tipo de conducta que puede presentarse por lo común</w:t>
      </w:r>
      <w:r>
        <w:rPr>
          <w:color w:val="231F20"/>
          <w:spacing w:val="-5"/>
          <w:sz w:val="19"/>
        </w:rPr>
        <w:t> </w:t>
      </w:r>
      <w:r>
        <w:rPr>
          <w:color w:val="231F20"/>
          <w:sz w:val="19"/>
        </w:rPr>
        <w:t>en</w:t>
      </w:r>
      <w:r>
        <w:rPr>
          <w:color w:val="231F20"/>
          <w:spacing w:val="-5"/>
          <w:sz w:val="19"/>
        </w:rPr>
        <w:t> </w:t>
      </w:r>
      <w:r>
        <w:rPr>
          <w:color w:val="231F20"/>
          <w:sz w:val="19"/>
        </w:rPr>
        <w:t>empresas</w:t>
      </w:r>
      <w:r>
        <w:rPr>
          <w:color w:val="231F20"/>
          <w:spacing w:val="-5"/>
          <w:sz w:val="19"/>
        </w:rPr>
        <w:t> </w:t>
      </w:r>
      <w:r>
        <w:rPr>
          <w:color w:val="231F20"/>
          <w:sz w:val="19"/>
        </w:rPr>
        <w:t>de</w:t>
      </w:r>
      <w:r>
        <w:rPr>
          <w:color w:val="231F20"/>
          <w:spacing w:val="-5"/>
          <w:sz w:val="19"/>
        </w:rPr>
        <w:t> </w:t>
      </w:r>
      <w:r>
        <w:rPr>
          <w:color w:val="231F20"/>
          <w:sz w:val="19"/>
        </w:rPr>
        <w:t>menor</w:t>
      </w:r>
      <w:r>
        <w:rPr>
          <w:color w:val="231F20"/>
          <w:spacing w:val="-5"/>
          <w:sz w:val="19"/>
        </w:rPr>
        <w:t> </w:t>
      </w:r>
      <w:r>
        <w:rPr>
          <w:color w:val="231F20"/>
          <w:sz w:val="19"/>
        </w:rPr>
        <w:t>tamaño,</w:t>
      </w:r>
      <w:r>
        <w:rPr>
          <w:color w:val="231F20"/>
          <w:spacing w:val="-5"/>
          <w:sz w:val="19"/>
        </w:rPr>
        <w:t> </w:t>
      </w:r>
      <w:r>
        <w:rPr>
          <w:color w:val="231F20"/>
          <w:sz w:val="19"/>
        </w:rPr>
        <w:t>muchas</w:t>
      </w:r>
      <w:r>
        <w:rPr>
          <w:color w:val="231F20"/>
          <w:spacing w:val="-5"/>
          <w:sz w:val="19"/>
        </w:rPr>
        <w:t> </w:t>
      </w:r>
      <w:r>
        <w:rPr>
          <w:color w:val="231F20"/>
          <w:sz w:val="19"/>
        </w:rPr>
        <w:t>veces</w:t>
      </w:r>
      <w:r>
        <w:rPr>
          <w:color w:val="231F20"/>
          <w:spacing w:val="-5"/>
          <w:sz w:val="19"/>
        </w:rPr>
        <w:t> </w:t>
      </w:r>
      <w:r>
        <w:rPr>
          <w:color w:val="231F20"/>
          <w:sz w:val="19"/>
        </w:rPr>
        <w:t>de</w:t>
      </w:r>
      <w:r>
        <w:rPr>
          <w:color w:val="231F20"/>
          <w:spacing w:val="-5"/>
          <w:sz w:val="19"/>
        </w:rPr>
        <w:t> </w:t>
      </w:r>
      <w:r>
        <w:rPr>
          <w:color w:val="231F20"/>
          <w:sz w:val="19"/>
        </w:rPr>
        <w:t>carácter</w:t>
      </w:r>
      <w:r>
        <w:rPr>
          <w:color w:val="231F20"/>
          <w:spacing w:val="-5"/>
          <w:sz w:val="19"/>
        </w:rPr>
        <w:t> </w:t>
      </w:r>
      <w:r>
        <w:rPr>
          <w:color w:val="231F20"/>
          <w:spacing w:val="-4"/>
          <w:sz w:val="19"/>
        </w:rPr>
        <w:t>familiar”.</w:t>
      </w:r>
    </w:p>
    <w:p>
      <w:pPr>
        <w:spacing w:after="0" w:line="220" w:lineRule="exact"/>
        <w:jc w:val="left"/>
        <w:rPr>
          <w:sz w:val="19"/>
        </w:rPr>
        <w:sectPr>
          <w:footerReference w:type="even" r:id="rId219"/>
          <w:footerReference w:type="default" r:id="rId220"/>
          <w:pgSz w:w="9360" w:h="12480"/>
          <w:pgMar w:footer="504" w:header="486" w:top="880" w:bottom="700" w:left="740" w:right="0"/>
        </w:sectPr>
      </w:pPr>
    </w:p>
    <w:p>
      <w:pPr>
        <w:pStyle w:val="BodyText"/>
        <w:rPr>
          <w:sz w:val="20"/>
        </w:rPr>
      </w:pPr>
    </w:p>
    <w:p>
      <w:pPr>
        <w:pStyle w:val="BodyText"/>
        <w:spacing w:before="206"/>
        <w:ind w:left="117" w:right="107"/>
        <w:jc w:val="both"/>
      </w:pPr>
      <w:r>
        <w:rPr>
          <w:color w:val="231F20"/>
        </w:rPr>
        <w:t>acosadora? En ese sentido, ¿el perpetrador diseña las oportunidades para cumplir su objetivo? ¿Cómo </w:t>
      </w:r>
      <w:r>
        <w:rPr>
          <w:color w:val="231F20"/>
          <w:spacing w:val="-3"/>
        </w:rPr>
        <w:t>aprovecha </w:t>
      </w:r>
      <w:r>
        <w:rPr>
          <w:color w:val="231F20"/>
        </w:rPr>
        <w:t>las oportunidades generadas por  la interacción? ¿Aumenta su actuación cuando hay más involucrados con su objetivo? En caso afirmativo ¿se vuelve más sistemático o frecuente o persistente o lo hace por tiempos más extendidos? ¿Disminuye en caso de que sea alta la posibilidad de que existan más observadores? Al tratar de responder a estas inquietudes se observa que la situación es tan inestable como el comportamiento, por lo que tampoco es por esa única vía por la cual</w:t>
      </w:r>
      <w:r>
        <w:rPr>
          <w:color w:val="231F20"/>
          <w:spacing w:val="-12"/>
        </w:rPr>
        <w:t> </w:t>
      </w:r>
      <w:r>
        <w:rPr>
          <w:color w:val="231F20"/>
        </w:rPr>
        <w:t>se</w:t>
      </w:r>
      <w:r>
        <w:rPr>
          <w:color w:val="231F20"/>
          <w:spacing w:val="-12"/>
        </w:rPr>
        <w:t> </w:t>
      </w:r>
      <w:r>
        <w:rPr>
          <w:color w:val="231F20"/>
        </w:rPr>
        <w:t>llega</w:t>
      </w:r>
      <w:r>
        <w:rPr>
          <w:color w:val="231F20"/>
          <w:spacing w:val="-12"/>
        </w:rPr>
        <w:t> </w:t>
      </w:r>
      <w:r>
        <w:rPr>
          <w:color w:val="231F20"/>
        </w:rPr>
        <w:t>a</w:t>
      </w:r>
      <w:r>
        <w:rPr>
          <w:color w:val="231F20"/>
          <w:spacing w:val="-12"/>
        </w:rPr>
        <w:t> </w:t>
      </w:r>
      <w:r>
        <w:rPr>
          <w:color w:val="231F20"/>
        </w:rPr>
        <w:t>una</w:t>
      </w:r>
      <w:r>
        <w:rPr>
          <w:color w:val="231F20"/>
          <w:spacing w:val="-12"/>
        </w:rPr>
        <w:t> </w:t>
      </w:r>
      <w:r>
        <w:rPr>
          <w:color w:val="231F20"/>
        </w:rPr>
        <w:t>definición</w:t>
      </w:r>
      <w:r>
        <w:rPr>
          <w:color w:val="231F20"/>
          <w:spacing w:val="-12"/>
        </w:rPr>
        <w:t> </w:t>
      </w:r>
      <w:r>
        <w:rPr>
          <w:color w:val="231F20"/>
        </w:rPr>
        <w:t>definitiva</w:t>
      </w:r>
      <w:r>
        <w:rPr>
          <w:color w:val="231F20"/>
          <w:spacing w:val="-12"/>
        </w:rPr>
        <w:t> </w:t>
      </w:r>
      <w:r>
        <w:rPr>
          <w:color w:val="231F20"/>
        </w:rPr>
        <w:t>de</w:t>
      </w:r>
      <w:r>
        <w:rPr>
          <w:color w:val="231F20"/>
          <w:spacing w:val="-12"/>
        </w:rPr>
        <w:t> </w:t>
      </w:r>
      <w:r>
        <w:rPr>
          <w:rFonts w:ascii="Palatino Linotype" w:hAnsi="Palatino Linotype"/>
          <w:i/>
          <w:color w:val="231F20"/>
          <w:spacing w:val="-3"/>
        </w:rPr>
        <w:t>mobbing</w:t>
      </w:r>
      <w:r>
        <w:rPr>
          <w:color w:val="231F20"/>
          <w:spacing w:val="-3"/>
        </w:rPr>
        <w:t>.</w:t>
      </w:r>
    </w:p>
    <w:p>
      <w:pPr>
        <w:pStyle w:val="BodyText"/>
        <w:spacing w:line="260" w:lineRule="exact"/>
        <w:ind w:left="117" w:right="108"/>
        <w:jc w:val="right"/>
      </w:pPr>
      <w:r>
        <w:rPr>
          <w:color w:val="231F20"/>
          <w:spacing w:val="-4"/>
        </w:rPr>
        <w:t>Para  </w:t>
      </w:r>
      <w:r>
        <w:rPr>
          <w:color w:val="231F20"/>
          <w:spacing w:val="-5"/>
        </w:rPr>
        <w:t>Apiquiant  </w:t>
      </w:r>
      <w:r>
        <w:rPr>
          <w:color w:val="231F20"/>
          <w:spacing w:val="-3"/>
        </w:rPr>
        <w:t>(2008),  </w:t>
      </w:r>
      <w:r>
        <w:rPr>
          <w:color w:val="231F20"/>
        </w:rPr>
        <w:t>desde la </w:t>
      </w:r>
      <w:r>
        <w:rPr>
          <w:color w:val="231F20"/>
          <w:spacing w:val="-3"/>
        </w:rPr>
        <w:t>psicología  laboral,  </w:t>
      </w:r>
      <w:r>
        <w:rPr>
          <w:color w:val="231F20"/>
        </w:rPr>
        <w:t>el acoso</w:t>
      </w:r>
      <w:r>
        <w:rPr>
          <w:color w:val="231F20"/>
          <w:spacing w:val="52"/>
        </w:rPr>
        <w:t> </w:t>
      </w:r>
      <w:r>
        <w:rPr>
          <w:color w:val="231F20"/>
          <w:spacing w:val="-3"/>
        </w:rPr>
        <w:t>moral</w:t>
      </w:r>
    </w:p>
    <w:p>
      <w:pPr>
        <w:pStyle w:val="BodyText"/>
        <w:spacing w:line="280" w:lineRule="exact" w:before="4"/>
        <w:ind w:left="117" w:right="109"/>
        <w:jc w:val="both"/>
      </w:pPr>
      <w:r>
        <w:rPr/>
        <w:pict>
          <v:shape style="position:absolute;margin-left:129.244995pt;margin-top:32.714966pt;width:202.35pt;height:77.05pt;mso-position-horizontal-relative:page;mso-position-vertical-relative:paragraph;z-index:-119536"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06"/>
                      <w:w w:val="101"/>
                      <w:sz w:val="154"/>
                    </w:rPr>
                    <w:t>Y</w:t>
                  </w:r>
                </w:p>
              </w:txbxContent>
            </v:textbox>
            <w10:wrap type="none"/>
          </v:shape>
        </w:pict>
      </w:r>
      <w:r>
        <w:rPr>
          <w:color w:val="231F20"/>
          <w:spacing w:val="-3"/>
        </w:rPr>
        <w:t>tiene por </w:t>
      </w:r>
      <w:r>
        <w:rPr>
          <w:color w:val="231F20"/>
          <w:spacing w:val="-4"/>
        </w:rPr>
        <w:t>objeto ocasionar problemas </w:t>
      </w:r>
      <w:r>
        <w:rPr>
          <w:color w:val="231F20"/>
          <w:spacing w:val="-3"/>
        </w:rPr>
        <w:t>socio-laborales </w:t>
      </w:r>
      <w:r>
        <w:rPr>
          <w:color w:val="231F20"/>
        </w:rPr>
        <w:t>y </w:t>
      </w:r>
      <w:r>
        <w:rPr>
          <w:color w:val="231F20"/>
          <w:spacing w:val="-4"/>
        </w:rPr>
        <w:t>deterioro </w:t>
      </w:r>
      <w:r>
        <w:rPr>
          <w:color w:val="231F20"/>
          <w:spacing w:val="-3"/>
        </w:rPr>
        <w:t>psíquico </w:t>
      </w:r>
      <w:r>
        <w:rPr>
          <w:color w:val="231F20"/>
        </w:rPr>
        <w:t>al </w:t>
      </w:r>
      <w:r>
        <w:rPr>
          <w:color w:val="231F20"/>
          <w:spacing w:val="-4"/>
        </w:rPr>
        <w:t>blanco: </w:t>
      </w:r>
      <w:r>
        <w:rPr>
          <w:color w:val="231F20"/>
          <w:spacing w:val="-3"/>
        </w:rPr>
        <w:t>Dañar </w:t>
      </w:r>
      <w:r>
        <w:rPr>
          <w:color w:val="231F20"/>
        </w:rPr>
        <w:t>la </w:t>
      </w:r>
      <w:r>
        <w:rPr>
          <w:color w:val="231F20"/>
          <w:spacing w:val="-4"/>
        </w:rPr>
        <w:t>autoestima, </w:t>
      </w:r>
      <w:r>
        <w:rPr>
          <w:color w:val="231F20"/>
        </w:rPr>
        <w:t>la </w:t>
      </w:r>
      <w:r>
        <w:rPr>
          <w:color w:val="231F20"/>
          <w:spacing w:val="-3"/>
        </w:rPr>
        <w:t>salud, </w:t>
      </w:r>
      <w:r>
        <w:rPr>
          <w:color w:val="231F20"/>
        </w:rPr>
        <w:t>la </w:t>
      </w:r>
      <w:r>
        <w:rPr>
          <w:color w:val="231F20"/>
          <w:spacing w:val="-3"/>
        </w:rPr>
        <w:t>integridad, </w:t>
      </w:r>
      <w:r>
        <w:rPr>
          <w:color w:val="231F20"/>
        </w:rPr>
        <w:t>la </w:t>
      </w:r>
      <w:r>
        <w:rPr>
          <w:color w:val="231F20"/>
          <w:spacing w:val="-3"/>
        </w:rPr>
        <w:t>libertad, </w:t>
      </w:r>
      <w:r>
        <w:rPr>
          <w:color w:val="231F20"/>
        </w:rPr>
        <w:t>la </w:t>
      </w:r>
      <w:r>
        <w:rPr>
          <w:color w:val="231F20"/>
          <w:spacing w:val="-3"/>
        </w:rPr>
        <w:t>seguridad </w:t>
      </w:r>
      <w:r>
        <w:rPr>
          <w:color w:val="231F20"/>
        </w:rPr>
        <w:t>y el </w:t>
      </w:r>
      <w:r>
        <w:rPr>
          <w:color w:val="231F20"/>
          <w:spacing w:val="-3"/>
        </w:rPr>
        <w:t>desarrollo </w:t>
      </w:r>
      <w:r>
        <w:rPr>
          <w:color w:val="231F20"/>
        </w:rPr>
        <w:t>de la </w:t>
      </w:r>
      <w:r>
        <w:rPr>
          <w:color w:val="231F20"/>
          <w:spacing w:val="-3"/>
        </w:rPr>
        <w:t>persona. </w:t>
      </w:r>
      <w:r>
        <w:rPr>
          <w:color w:val="231F20"/>
          <w:spacing w:val="-5"/>
        </w:rPr>
        <w:t>Pero </w:t>
      </w:r>
      <w:r>
        <w:rPr>
          <w:color w:val="231F20"/>
          <w:spacing w:val="-4"/>
        </w:rPr>
        <w:t>hay </w:t>
      </w:r>
      <w:r>
        <w:rPr>
          <w:color w:val="231F20"/>
          <w:spacing w:val="-3"/>
        </w:rPr>
        <w:t>que </w:t>
      </w:r>
      <w:r>
        <w:rPr>
          <w:color w:val="231F20"/>
          <w:spacing w:val="-5"/>
        </w:rPr>
        <w:t>precisar, </w:t>
      </w:r>
      <w:r>
        <w:rPr>
          <w:color w:val="231F20"/>
          <w:spacing w:val="-4"/>
        </w:rPr>
        <w:t>como </w:t>
      </w:r>
      <w:r>
        <w:rPr>
          <w:color w:val="231F20"/>
          <w:spacing w:val="-3"/>
        </w:rPr>
        <w:t>afirma </w:t>
      </w:r>
      <w:r>
        <w:rPr>
          <w:color w:val="231F20"/>
          <w:spacing w:val="-4"/>
        </w:rPr>
        <w:t>Blanco </w:t>
      </w:r>
      <w:r>
        <w:rPr>
          <w:color w:val="231F20"/>
          <w:spacing w:val="-3"/>
        </w:rPr>
        <w:t>(2002:109),</w:t>
      </w:r>
      <w:r>
        <w:rPr>
          <w:color w:val="231F20"/>
          <w:spacing w:val="-29"/>
        </w:rPr>
        <w:t> </w:t>
      </w:r>
      <w:r>
        <w:rPr>
          <w:color w:val="231F20"/>
        </w:rPr>
        <w:t>que</w:t>
      </w:r>
      <w:r>
        <w:rPr>
          <w:color w:val="231F20"/>
          <w:spacing w:val="-31"/>
        </w:rPr>
        <w:t> </w:t>
      </w:r>
      <w:r>
        <w:rPr>
          <w:color w:val="231F20"/>
        </w:rPr>
        <w:t>el</w:t>
      </w:r>
      <w:r>
        <w:rPr>
          <w:color w:val="231F20"/>
          <w:spacing w:val="-29"/>
        </w:rPr>
        <w:t> </w:t>
      </w:r>
      <w:r>
        <w:rPr>
          <w:rFonts w:ascii="Palatino Linotype" w:hAnsi="Palatino Linotype"/>
          <w:i/>
          <w:color w:val="231F20"/>
          <w:spacing w:val="-5"/>
        </w:rPr>
        <w:t>mobbing</w:t>
      </w:r>
      <w:r>
        <w:rPr>
          <w:rFonts w:ascii="Palatino Linotype" w:hAnsi="Palatino Linotype"/>
          <w:i/>
          <w:color w:val="231F20"/>
          <w:spacing w:val="-29"/>
        </w:rPr>
        <w:t> </w:t>
      </w:r>
      <w:r>
        <w:rPr>
          <w:color w:val="231F20"/>
          <w:spacing w:val="-5"/>
        </w:rPr>
        <w:t>“no</w:t>
      </w:r>
      <w:r>
        <w:rPr>
          <w:color w:val="231F20"/>
          <w:spacing w:val="-29"/>
        </w:rPr>
        <w:t> </w:t>
      </w:r>
      <w:r>
        <w:rPr>
          <w:color w:val="231F20"/>
        </w:rPr>
        <w:t>es</w:t>
      </w:r>
      <w:r>
        <w:rPr>
          <w:color w:val="231F20"/>
          <w:spacing w:val="-29"/>
        </w:rPr>
        <w:t> </w:t>
      </w:r>
      <w:r>
        <w:rPr>
          <w:color w:val="231F20"/>
          <w:spacing w:val="-3"/>
        </w:rPr>
        <w:t>una</w:t>
      </w:r>
      <w:r>
        <w:rPr>
          <w:color w:val="231F20"/>
          <w:spacing w:val="-29"/>
        </w:rPr>
        <w:t> </w:t>
      </w:r>
      <w:r>
        <w:rPr>
          <w:color w:val="231F20"/>
          <w:spacing w:val="-3"/>
        </w:rPr>
        <w:t>enfermedad,</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spacing w:val="-3"/>
        </w:rPr>
        <w:t>proceso</w:t>
      </w:r>
      <w:r>
        <w:rPr>
          <w:color w:val="231F20"/>
          <w:spacing w:val="-29"/>
        </w:rPr>
        <w:t> </w:t>
      </w:r>
      <w:r>
        <w:rPr>
          <w:color w:val="231F20"/>
        </w:rPr>
        <w:t>de</w:t>
      </w:r>
      <w:r>
        <w:rPr>
          <w:color w:val="231F20"/>
          <w:spacing w:val="-29"/>
        </w:rPr>
        <w:t> </w:t>
      </w:r>
      <w:r>
        <w:rPr>
          <w:color w:val="231F20"/>
          <w:spacing w:val="-3"/>
        </w:rPr>
        <w:t>violencia que </w:t>
      </w:r>
      <w:r>
        <w:rPr>
          <w:color w:val="231F20"/>
        </w:rPr>
        <w:t>se </w:t>
      </w:r>
      <w:r>
        <w:rPr>
          <w:color w:val="231F20"/>
          <w:spacing w:val="-3"/>
        </w:rPr>
        <w:t>instala </w:t>
      </w:r>
      <w:r>
        <w:rPr>
          <w:color w:val="231F20"/>
        </w:rPr>
        <w:t>en </w:t>
      </w:r>
      <w:r>
        <w:rPr>
          <w:color w:val="231F20"/>
          <w:spacing w:val="-2"/>
        </w:rPr>
        <w:t>las </w:t>
      </w:r>
      <w:r>
        <w:rPr>
          <w:color w:val="231F20"/>
          <w:spacing w:val="-4"/>
        </w:rPr>
        <w:t>relaciones </w:t>
      </w:r>
      <w:r>
        <w:rPr>
          <w:color w:val="231F20"/>
        </w:rPr>
        <w:t>de </w:t>
      </w:r>
      <w:r>
        <w:rPr>
          <w:color w:val="231F20"/>
          <w:spacing w:val="-10"/>
        </w:rPr>
        <w:t>trabajo”. </w:t>
      </w:r>
      <w:r>
        <w:rPr>
          <w:color w:val="231F20"/>
        </w:rPr>
        <w:t>Se </w:t>
      </w:r>
      <w:r>
        <w:rPr>
          <w:color w:val="231F20"/>
          <w:spacing w:val="-3"/>
        </w:rPr>
        <w:t>confirma que </w:t>
      </w:r>
      <w:r>
        <w:rPr>
          <w:color w:val="231F20"/>
        </w:rPr>
        <w:t>es </w:t>
      </w:r>
      <w:r>
        <w:rPr>
          <w:color w:val="231F20"/>
          <w:spacing w:val="-3"/>
        </w:rPr>
        <w:t>causado por </w:t>
      </w:r>
      <w:r>
        <w:rPr>
          <w:color w:val="231F20"/>
          <w:spacing w:val="-5"/>
        </w:rPr>
        <w:t>“una</w:t>
      </w:r>
      <w:r>
        <w:rPr>
          <w:color w:val="231F20"/>
          <w:spacing w:val="-19"/>
        </w:rPr>
        <w:t> </w:t>
      </w:r>
      <w:r>
        <w:rPr>
          <w:color w:val="231F20"/>
          <w:spacing w:val="-3"/>
        </w:rPr>
        <w:t>conducta</w:t>
      </w:r>
      <w:r>
        <w:rPr>
          <w:color w:val="231F20"/>
          <w:spacing w:val="-19"/>
        </w:rPr>
        <w:t> </w:t>
      </w:r>
      <w:r>
        <w:rPr>
          <w:color w:val="231F20"/>
          <w:spacing w:val="-4"/>
        </w:rPr>
        <w:t>humana</w:t>
      </w:r>
      <w:r>
        <w:rPr>
          <w:color w:val="231F20"/>
          <w:spacing w:val="-19"/>
        </w:rPr>
        <w:t> </w:t>
      </w:r>
      <w:r>
        <w:rPr>
          <w:color w:val="231F20"/>
          <w:spacing w:val="-6"/>
        </w:rPr>
        <w:t>voluntaria”</w:t>
      </w:r>
      <w:r>
        <w:rPr>
          <w:color w:val="231F20"/>
          <w:spacing w:val="-19"/>
        </w:rPr>
        <w:t> </w:t>
      </w:r>
      <w:r>
        <w:rPr>
          <w:color w:val="231F20"/>
          <w:spacing w:val="-4"/>
        </w:rPr>
        <w:t>(Blanco,</w:t>
      </w:r>
      <w:r>
        <w:rPr>
          <w:color w:val="231F20"/>
          <w:spacing w:val="-19"/>
        </w:rPr>
        <w:t> </w:t>
      </w:r>
      <w:r>
        <w:rPr>
          <w:color w:val="231F20"/>
          <w:spacing w:val="-3"/>
        </w:rPr>
        <w:t>2002:114);</w:t>
      </w:r>
      <w:r>
        <w:rPr>
          <w:color w:val="231F20"/>
          <w:spacing w:val="-19"/>
        </w:rPr>
        <w:t> </w:t>
      </w:r>
      <w:r>
        <w:rPr>
          <w:color w:val="231F20"/>
        </w:rPr>
        <w:t>en</w:t>
      </w:r>
      <w:r>
        <w:rPr>
          <w:color w:val="231F20"/>
          <w:spacing w:val="-19"/>
        </w:rPr>
        <w:t> </w:t>
      </w:r>
      <w:r>
        <w:rPr>
          <w:color w:val="231F20"/>
          <w:spacing w:val="-3"/>
        </w:rPr>
        <w:t>otras</w:t>
      </w:r>
      <w:r>
        <w:rPr>
          <w:color w:val="231F20"/>
          <w:spacing w:val="-19"/>
        </w:rPr>
        <w:t> </w:t>
      </w:r>
      <w:r>
        <w:rPr>
          <w:color w:val="231F20"/>
          <w:spacing w:val="-3"/>
        </w:rPr>
        <w:t>palabras,</w:t>
      </w:r>
      <w:r>
        <w:rPr>
          <w:color w:val="231F20"/>
          <w:spacing w:val="-19"/>
        </w:rPr>
        <w:t> </w:t>
      </w:r>
      <w:r>
        <w:rPr>
          <w:color w:val="231F20"/>
          <w:spacing w:val="-4"/>
        </w:rPr>
        <w:t>hay </w:t>
      </w:r>
      <w:r>
        <w:rPr>
          <w:color w:val="231F20"/>
          <w:spacing w:val="-3"/>
        </w:rPr>
        <w:t>una</w:t>
      </w:r>
      <w:r>
        <w:rPr>
          <w:color w:val="231F20"/>
          <w:spacing w:val="-16"/>
        </w:rPr>
        <w:t> </w:t>
      </w:r>
      <w:r>
        <w:rPr>
          <w:color w:val="231F20"/>
          <w:spacing w:val="-4"/>
        </w:rPr>
        <w:t>motivación</w:t>
      </w:r>
      <w:r>
        <w:rPr>
          <w:color w:val="231F20"/>
          <w:spacing w:val="-16"/>
        </w:rPr>
        <w:t> </w:t>
      </w:r>
      <w:r>
        <w:rPr>
          <w:color w:val="231F20"/>
          <w:spacing w:val="-4"/>
        </w:rPr>
        <w:t>sobre</w:t>
      </w:r>
      <w:r>
        <w:rPr>
          <w:color w:val="231F20"/>
          <w:spacing w:val="-16"/>
        </w:rPr>
        <w:t> </w:t>
      </w:r>
      <w:r>
        <w:rPr>
          <w:color w:val="231F20"/>
          <w:spacing w:val="-2"/>
        </w:rPr>
        <w:t>las</w:t>
      </w:r>
      <w:r>
        <w:rPr>
          <w:color w:val="231F20"/>
          <w:spacing w:val="-16"/>
        </w:rPr>
        <w:t> </w:t>
      </w:r>
      <w:r>
        <w:rPr>
          <w:color w:val="231F20"/>
          <w:spacing w:val="-3"/>
        </w:rPr>
        <w:t>consecuencias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3"/>
        </w:rPr>
        <w:t>acción</w:t>
      </w:r>
      <w:r>
        <w:rPr>
          <w:color w:val="231F20"/>
          <w:spacing w:val="-16"/>
        </w:rPr>
        <w:t> </w:t>
      </w:r>
      <w:r>
        <w:rPr>
          <w:color w:val="231F20"/>
          <w:spacing w:val="-5"/>
        </w:rPr>
        <w:t>(Elster,</w:t>
      </w:r>
      <w:r>
        <w:rPr>
          <w:color w:val="231F20"/>
          <w:spacing w:val="-16"/>
        </w:rPr>
        <w:t> </w:t>
      </w:r>
      <w:r>
        <w:rPr>
          <w:color w:val="231F20"/>
          <w:spacing w:val="-3"/>
        </w:rPr>
        <w:t>2007:99-102).</w:t>
      </w:r>
    </w:p>
    <w:p>
      <w:pPr>
        <w:pStyle w:val="BodyText"/>
        <w:spacing w:line="280" w:lineRule="exact"/>
        <w:ind w:left="117" w:right="107" w:firstLine="453"/>
        <w:jc w:val="right"/>
      </w:pPr>
      <w:r>
        <w:rPr>
          <w:color w:val="231F20"/>
          <w:spacing w:val="-5"/>
        </w:rPr>
        <w:t>Asimismo, </w:t>
      </w:r>
      <w:r>
        <w:rPr>
          <w:color w:val="231F20"/>
        </w:rPr>
        <w:t>el acoso </w:t>
      </w:r>
      <w:r>
        <w:rPr>
          <w:color w:val="231F20"/>
          <w:spacing w:val="-3"/>
        </w:rPr>
        <w:t>laboral </w:t>
      </w:r>
      <w:r>
        <w:rPr>
          <w:color w:val="231F20"/>
        </w:rPr>
        <w:t>e </w:t>
      </w:r>
      <w:r>
        <w:rPr>
          <w:color w:val="231F20"/>
          <w:spacing w:val="-4"/>
        </w:rPr>
        <w:t>institucional </w:t>
      </w:r>
      <w:r>
        <w:rPr>
          <w:color w:val="231F20"/>
          <w:spacing w:val="-3"/>
        </w:rPr>
        <w:t>tiene</w:t>
      </w:r>
      <w:r>
        <w:rPr>
          <w:color w:val="231F20"/>
          <w:spacing w:val="7"/>
        </w:rPr>
        <w:t> </w:t>
      </w:r>
      <w:r>
        <w:rPr>
          <w:color w:val="231F20"/>
          <w:spacing w:val="-3"/>
        </w:rPr>
        <w:t>secuelas</w:t>
      </w:r>
      <w:r>
        <w:rPr>
          <w:color w:val="231F20"/>
          <w:spacing w:val="23"/>
        </w:rPr>
        <w:t> </w:t>
      </w:r>
      <w:r>
        <w:rPr>
          <w:color w:val="231F20"/>
          <w:spacing w:val="-4"/>
        </w:rPr>
        <w:t>económicas</w:t>
      </w:r>
      <w:r>
        <w:rPr>
          <w:color w:val="231F20"/>
          <w:w w:val="94"/>
        </w:rPr>
        <w:t> </w:t>
      </w:r>
      <w:r>
        <w:rPr>
          <w:color w:val="231F20"/>
          <w:spacing w:val="-3"/>
        </w:rPr>
        <w:t>para</w:t>
      </w:r>
      <w:r>
        <w:rPr>
          <w:color w:val="231F20"/>
          <w:spacing w:val="22"/>
        </w:rPr>
        <w:t> </w:t>
      </w:r>
      <w:r>
        <w:rPr>
          <w:color w:val="231F20"/>
        </w:rPr>
        <w:t>la</w:t>
      </w:r>
      <w:r>
        <w:rPr>
          <w:color w:val="231F20"/>
          <w:spacing w:val="22"/>
        </w:rPr>
        <w:t> </w:t>
      </w:r>
      <w:r>
        <w:rPr>
          <w:color w:val="231F20"/>
          <w:spacing w:val="-3"/>
        </w:rPr>
        <w:t>persona</w:t>
      </w:r>
      <w:r>
        <w:rPr>
          <w:color w:val="231F20"/>
          <w:spacing w:val="22"/>
        </w:rPr>
        <w:t> </w:t>
      </w:r>
      <w:r>
        <w:rPr>
          <w:color w:val="231F20"/>
          <w:spacing w:val="-3"/>
        </w:rPr>
        <w:t>que</w:t>
      </w:r>
      <w:r>
        <w:rPr>
          <w:color w:val="231F20"/>
          <w:spacing w:val="22"/>
        </w:rPr>
        <w:t> </w:t>
      </w:r>
      <w:r>
        <w:rPr>
          <w:color w:val="231F20"/>
        </w:rPr>
        <w:t>se</w:t>
      </w:r>
      <w:r>
        <w:rPr>
          <w:color w:val="231F20"/>
          <w:spacing w:val="22"/>
        </w:rPr>
        <w:t> </w:t>
      </w:r>
      <w:r>
        <w:rPr>
          <w:color w:val="231F20"/>
          <w:spacing w:val="-3"/>
        </w:rPr>
        <w:t>pueden</w:t>
      </w:r>
      <w:r>
        <w:rPr>
          <w:color w:val="231F20"/>
          <w:spacing w:val="22"/>
        </w:rPr>
        <w:t> </w:t>
      </w:r>
      <w:r>
        <w:rPr>
          <w:color w:val="231F20"/>
          <w:spacing w:val="-4"/>
        </w:rPr>
        <w:t>transpolar</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sociedad:</w:t>
      </w:r>
      <w:r>
        <w:rPr>
          <w:color w:val="231F20"/>
          <w:spacing w:val="22"/>
        </w:rPr>
        <w:t> </w:t>
      </w:r>
      <w:r>
        <w:rPr>
          <w:color w:val="231F20"/>
        </w:rPr>
        <w:t>La</w:t>
      </w:r>
      <w:r>
        <w:rPr>
          <w:color w:val="231F20"/>
          <w:spacing w:val="22"/>
        </w:rPr>
        <w:t> </w:t>
      </w:r>
      <w:r>
        <w:rPr>
          <w:color w:val="231F20"/>
          <w:spacing w:val="-3"/>
        </w:rPr>
        <w:t>“baja</w:t>
      </w:r>
      <w:r>
        <w:rPr>
          <w:color w:val="231F20"/>
          <w:spacing w:val="22"/>
        </w:rPr>
        <w:t> </w:t>
      </w:r>
      <w:r>
        <w:rPr>
          <w:color w:val="231F20"/>
          <w:spacing w:val="-3"/>
        </w:rPr>
        <w:t>laboral,</w:t>
      </w:r>
      <w:r>
        <w:rPr>
          <w:color w:val="231F20"/>
          <w:w w:val="91"/>
        </w:rPr>
        <w:t> </w:t>
      </w:r>
      <w:r>
        <w:rPr>
          <w:color w:val="231F20"/>
          <w:spacing w:val="-4"/>
        </w:rPr>
        <w:t>jubilación anticipada, </w:t>
      </w:r>
      <w:r>
        <w:rPr>
          <w:color w:val="231F20"/>
          <w:spacing w:val="-3"/>
        </w:rPr>
        <w:t>pérdida </w:t>
      </w:r>
      <w:r>
        <w:rPr>
          <w:color w:val="231F20"/>
        </w:rPr>
        <w:t>de </w:t>
      </w:r>
      <w:r>
        <w:rPr>
          <w:color w:val="231F20"/>
          <w:spacing w:val="-5"/>
        </w:rPr>
        <w:t>empleo, </w:t>
      </w:r>
      <w:r>
        <w:rPr>
          <w:color w:val="231F20"/>
          <w:spacing w:val="-3"/>
        </w:rPr>
        <w:t>pérdida </w:t>
      </w:r>
      <w:r>
        <w:rPr>
          <w:color w:val="231F20"/>
        </w:rPr>
        <w:t>de</w:t>
      </w:r>
      <w:r>
        <w:rPr>
          <w:color w:val="231F20"/>
          <w:spacing w:val="13"/>
        </w:rPr>
        <w:t> </w:t>
      </w:r>
      <w:r>
        <w:rPr>
          <w:color w:val="231F20"/>
          <w:spacing w:val="-4"/>
        </w:rPr>
        <w:t>prestigio</w:t>
      </w:r>
      <w:r>
        <w:rPr>
          <w:color w:val="231F20"/>
          <w:spacing w:val="16"/>
        </w:rPr>
        <w:t> </w:t>
      </w:r>
      <w:r>
        <w:rPr>
          <w:color w:val="231F20"/>
          <w:spacing w:val="-5"/>
        </w:rPr>
        <w:t>profesional”</w:t>
      </w:r>
      <w:r>
        <w:rPr>
          <w:color w:val="231F20"/>
          <w:w w:val="90"/>
        </w:rPr>
        <w:t> </w:t>
      </w:r>
      <w:r>
        <w:rPr>
          <w:color w:val="231F20"/>
          <w:spacing w:val="-4"/>
        </w:rPr>
        <w:t>(Gutiérrez </w:t>
      </w:r>
      <w:r>
        <w:rPr>
          <w:color w:val="231F20"/>
        </w:rPr>
        <w:t>y </w:t>
      </w:r>
      <w:r>
        <w:rPr>
          <w:color w:val="231F20"/>
          <w:spacing w:val="-4"/>
        </w:rPr>
        <w:t>Mugarra, </w:t>
      </w:r>
      <w:r>
        <w:rPr>
          <w:color w:val="231F20"/>
          <w:spacing w:val="-3"/>
        </w:rPr>
        <w:t>2003). </w:t>
      </w:r>
      <w:r>
        <w:rPr>
          <w:color w:val="231F20"/>
          <w:spacing w:val="-15"/>
        </w:rPr>
        <w:t>Ya </w:t>
      </w:r>
      <w:r>
        <w:rPr>
          <w:color w:val="231F20"/>
          <w:spacing w:val="-4"/>
        </w:rPr>
        <w:t>antes </w:t>
      </w:r>
      <w:r>
        <w:rPr>
          <w:color w:val="231F20"/>
          <w:spacing w:val="-3"/>
        </w:rPr>
        <w:t>Leyman (1996) </w:t>
      </w:r>
      <w:r>
        <w:rPr>
          <w:color w:val="231F20"/>
          <w:spacing w:val="-4"/>
        </w:rPr>
        <w:t>había</w:t>
      </w:r>
      <w:r>
        <w:rPr>
          <w:color w:val="231F20"/>
          <w:spacing w:val="-3"/>
        </w:rPr>
        <w:t> </w:t>
      </w:r>
      <w:r>
        <w:rPr>
          <w:color w:val="231F20"/>
          <w:spacing w:val="-4"/>
        </w:rPr>
        <w:t>anticipado</w:t>
      </w:r>
      <w:r>
        <w:rPr>
          <w:color w:val="231F20"/>
          <w:spacing w:val="1"/>
        </w:rPr>
        <w:t> </w:t>
      </w:r>
      <w:r>
        <w:rPr>
          <w:color w:val="231F20"/>
          <w:spacing w:val="-4"/>
        </w:rPr>
        <w:t>que</w:t>
      </w:r>
      <w:r>
        <w:rPr>
          <w:color w:val="231F20"/>
          <w:spacing w:val="-3"/>
          <w:w w:val="101"/>
        </w:rPr>
        <w:t> </w:t>
      </w:r>
      <w:r>
        <w:rPr>
          <w:color w:val="231F20"/>
        </w:rPr>
        <w:t>si la </w:t>
      </w:r>
      <w:r>
        <w:rPr>
          <w:color w:val="231F20"/>
          <w:spacing w:val="-3"/>
        </w:rPr>
        <w:t>acción acosadora </w:t>
      </w:r>
      <w:r>
        <w:rPr>
          <w:color w:val="231F20"/>
          <w:spacing w:val="-6"/>
        </w:rPr>
        <w:t>“se </w:t>
      </w:r>
      <w:r>
        <w:rPr>
          <w:color w:val="231F20"/>
          <w:spacing w:val="-4"/>
        </w:rPr>
        <w:t>mantiene durante </w:t>
      </w:r>
      <w:r>
        <w:rPr>
          <w:color w:val="231F20"/>
          <w:spacing w:val="-3"/>
        </w:rPr>
        <w:t>años, </w:t>
      </w:r>
      <w:r>
        <w:rPr>
          <w:color w:val="231F20"/>
        </w:rPr>
        <w:t>en </w:t>
      </w:r>
      <w:r>
        <w:rPr>
          <w:color w:val="231F20"/>
          <w:spacing w:val="-3"/>
        </w:rPr>
        <w:t>ciertos</w:t>
      </w:r>
      <w:r>
        <w:rPr>
          <w:color w:val="231F20"/>
          <w:spacing w:val="-28"/>
        </w:rPr>
        <w:t> </w:t>
      </w:r>
      <w:r>
        <w:rPr>
          <w:color w:val="231F20"/>
          <w:spacing w:val="-3"/>
        </w:rPr>
        <w:t>extremos</w:t>
      </w:r>
      <w:r>
        <w:rPr>
          <w:color w:val="231F20"/>
          <w:spacing w:val="-5"/>
        </w:rPr>
        <w:t> </w:t>
      </w:r>
      <w:r>
        <w:rPr>
          <w:color w:val="231F20"/>
          <w:spacing w:val="-4"/>
        </w:rPr>
        <w:t>puede</w:t>
      </w:r>
      <w:r>
        <w:rPr>
          <w:color w:val="231F20"/>
          <w:spacing w:val="-3"/>
          <w:w w:val="100"/>
        </w:rPr>
        <w:t> </w:t>
      </w:r>
      <w:r>
        <w:rPr>
          <w:color w:val="231F20"/>
          <w:spacing w:val="-4"/>
        </w:rPr>
        <w:t>conducir</w:t>
      </w:r>
      <w:r>
        <w:rPr>
          <w:color w:val="231F20"/>
          <w:spacing w:val="-8"/>
        </w:rPr>
        <w:t> </w:t>
      </w:r>
      <w:r>
        <w:rPr>
          <w:color w:val="231F20"/>
        </w:rPr>
        <w:t>a</w:t>
      </w:r>
      <w:r>
        <w:rPr>
          <w:color w:val="231F20"/>
          <w:spacing w:val="-8"/>
        </w:rPr>
        <w:t> </w:t>
      </w:r>
      <w:r>
        <w:rPr>
          <w:color w:val="231F20"/>
        </w:rPr>
        <w:t>la</w:t>
      </w:r>
      <w:r>
        <w:rPr>
          <w:color w:val="231F20"/>
          <w:spacing w:val="-8"/>
        </w:rPr>
        <w:t> </w:t>
      </w:r>
      <w:r>
        <w:rPr>
          <w:color w:val="231F20"/>
          <w:spacing w:val="-4"/>
        </w:rPr>
        <w:t>exclusión</w:t>
      </w:r>
      <w:r>
        <w:rPr>
          <w:color w:val="231F20"/>
          <w:spacing w:val="-8"/>
        </w:rPr>
        <w:t> </w:t>
      </w:r>
      <w:r>
        <w:rPr>
          <w:color w:val="231F20"/>
          <w:spacing w:val="-3"/>
        </w:rPr>
        <w:t>del</w:t>
      </w:r>
      <w:r>
        <w:rPr>
          <w:color w:val="231F20"/>
          <w:spacing w:val="-8"/>
        </w:rPr>
        <w:t> </w:t>
      </w:r>
      <w:r>
        <w:rPr>
          <w:color w:val="231F20"/>
          <w:spacing w:val="-3"/>
        </w:rPr>
        <w:t>mercado</w:t>
      </w:r>
      <w:r>
        <w:rPr>
          <w:color w:val="231F20"/>
          <w:spacing w:val="-8"/>
        </w:rPr>
        <w:t> </w:t>
      </w:r>
      <w:r>
        <w:rPr>
          <w:color w:val="231F20"/>
          <w:spacing w:val="-3"/>
        </w:rPr>
        <w:t>laboral,</w:t>
      </w:r>
      <w:r>
        <w:rPr>
          <w:color w:val="231F20"/>
          <w:spacing w:val="-8"/>
        </w:rPr>
        <w:t> </w:t>
      </w:r>
      <w:r>
        <w:rPr>
          <w:color w:val="231F20"/>
          <w:spacing w:val="-3"/>
        </w:rPr>
        <w:t>cuando</w:t>
      </w:r>
      <w:r>
        <w:rPr>
          <w:color w:val="231F20"/>
          <w:spacing w:val="-8"/>
        </w:rPr>
        <w:t> </w:t>
      </w:r>
      <w:r>
        <w:rPr>
          <w:color w:val="231F20"/>
        </w:rPr>
        <w:t>el</w:t>
      </w:r>
      <w:r>
        <w:rPr>
          <w:color w:val="231F20"/>
          <w:spacing w:val="-8"/>
        </w:rPr>
        <w:t> </w:t>
      </w:r>
      <w:r>
        <w:rPr>
          <w:color w:val="231F20"/>
          <w:spacing w:val="-4"/>
        </w:rPr>
        <w:t>individuo</w:t>
      </w:r>
      <w:r>
        <w:rPr>
          <w:color w:val="231F20"/>
          <w:spacing w:val="-8"/>
        </w:rPr>
        <w:t> </w:t>
      </w:r>
      <w:r>
        <w:rPr>
          <w:color w:val="231F20"/>
          <w:spacing w:val="-3"/>
        </w:rPr>
        <w:t>afectado</w:t>
      </w:r>
      <w:r>
        <w:rPr>
          <w:color w:val="231F20"/>
          <w:spacing w:val="-8"/>
        </w:rPr>
        <w:t> </w:t>
      </w:r>
      <w:r>
        <w:rPr>
          <w:color w:val="231F20"/>
          <w:spacing w:val="-3"/>
        </w:rPr>
        <w:t>es</w:t>
      </w:r>
      <w:r>
        <w:rPr>
          <w:color w:val="231F20"/>
          <w:spacing w:val="-3"/>
          <w:w w:val="95"/>
        </w:rPr>
        <w:t> </w:t>
      </w:r>
      <w:r>
        <w:rPr>
          <w:color w:val="231F20"/>
          <w:spacing w:val="-3"/>
        </w:rPr>
        <w:t>incapaz</w:t>
      </w:r>
      <w:r>
        <w:rPr>
          <w:color w:val="231F20"/>
          <w:spacing w:val="-9"/>
        </w:rPr>
        <w:t> </w:t>
      </w:r>
      <w:r>
        <w:rPr>
          <w:color w:val="231F20"/>
        </w:rPr>
        <w:t>de</w:t>
      </w:r>
      <w:r>
        <w:rPr>
          <w:color w:val="231F20"/>
          <w:spacing w:val="-9"/>
        </w:rPr>
        <w:t> </w:t>
      </w:r>
      <w:r>
        <w:rPr>
          <w:color w:val="231F20"/>
          <w:spacing w:val="-4"/>
        </w:rPr>
        <w:t>encontrar</w:t>
      </w:r>
      <w:r>
        <w:rPr>
          <w:color w:val="231F20"/>
          <w:spacing w:val="-9"/>
        </w:rPr>
        <w:t> </w:t>
      </w:r>
      <w:r>
        <w:rPr>
          <w:color w:val="231F20"/>
        </w:rPr>
        <w:t>un</w:t>
      </w:r>
      <w:r>
        <w:rPr>
          <w:color w:val="231F20"/>
          <w:spacing w:val="-9"/>
        </w:rPr>
        <w:t> </w:t>
      </w:r>
      <w:r>
        <w:rPr>
          <w:color w:val="231F20"/>
          <w:spacing w:val="-4"/>
        </w:rPr>
        <w:t>nuevo</w:t>
      </w:r>
      <w:r>
        <w:rPr>
          <w:color w:val="231F20"/>
          <w:spacing w:val="-9"/>
        </w:rPr>
        <w:t> </w:t>
      </w:r>
      <w:r>
        <w:rPr>
          <w:color w:val="231F20"/>
          <w:spacing w:val="-4"/>
        </w:rPr>
        <w:t>empleo</w:t>
      </w:r>
      <w:r>
        <w:rPr>
          <w:color w:val="231F20"/>
          <w:spacing w:val="-9"/>
        </w:rPr>
        <w:t> </w:t>
      </w:r>
      <w:r>
        <w:rPr>
          <w:color w:val="231F20"/>
          <w:spacing w:val="-4"/>
        </w:rPr>
        <w:t>debido</w:t>
      </w:r>
      <w:r>
        <w:rPr>
          <w:color w:val="231F20"/>
          <w:spacing w:val="-9"/>
        </w:rPr>
        <w:t> </w:t>
      </w:r>
      <w:r>
        <w:rPr>
          <w:color w:val="231F20"/>
        </w:rPr>
        <w:t>al</w:t>
      </w:r>
      <w:r>
        <w:rPr>
          <w:color w:val="231F20"/>
          <w:spacing w:val="-9"/>
        </w:rPr>
        <w:t> </w:t>
      </w:r>
      <w:r>
        <w:rPr>
          <w:color w:val="231F20"/>
          <w:spacing w:val="-3"/>
        </w:rPr>
        <w:t>daño</w:t>
      </w:r>
      <w:r>
        <w:rPr>
          <w:color w:val="231F20"/>
          <w:spacing w:val="-9"/>
        </w:rPr>
        <w:t> </w:t>
      </w:r>
      <w:r>
        <w:rPr>
          <w:color w:val="231F20"/>
          <w:spacing w:val="-3"/>
        </w:rPr>
        <w:t>psicológico</w:t>
      </w:r>
      <w:r>
        <w:rPr>
          <w:color w:val="231F20"/>
          <w:spacing w:val="-9"/>
        </w:rPr>
        <w:t> </w:t>
      </w:r>
      <w:r>
        <w:rPr>
          <w:color w:val="231F20"/>
          <w:spacing w:val="-8"/>
        </w:rPr>
        <w:t>infligido”.</w:t>
      </w:r>
      <w:r>
        <w:rPr>
          <w:color w:val="231F20"/>
          <w:w w:val="91"/>
        </w:rPr>
        <w:t> </w:t>
      </w:r>
      <w:r>
        <w:rPr>
          <w:color w:val="231F20"/>
        </w:rPr>
        <w:t>Del </w:t>
      </w:r>
      <w:r>
        <w:rPr>
          <w:color w:val="231F20"/>
          <w:spacing w:val="-5"/>
        </w:rPr>
        <w:t>conjunto </w:t>
      </w:r>
      <w:r>
        <w:rPr>
          <w:color w:val="231F20"/>
        </w:rPr>
        <w:t>de </w:t>
      </w:r>
      <w:r>
        <w:rPr>
          <w:color w:val="231F20"/>
          <w:spacing w:val="-4"/>
        </w:rPr>
        <w:t>oportunidad, </w:t>
      </w:r>
      <w:r>
        <w:rPr>
          <w:color w:val="231F20"/>
          <w:spacing w:val="-2"/>
        </w:rPr>
        <w:t>las </w:t>
      </w:r>
      <w:r>
        <w:rPr>
          <w:color w:val="231F20"/>
          <w:spacing w:val="-4"/>
        </w:rPr>
        <w:t>restricciones </w:t>
      </w:r>
      <w:r>
        <w:rPr>
          <w:color w:val="231F20"/>
          <w:spacing w:val="-3"/>
        </w:rPr>
        <w:t>socio-económicas son</w:t>
      </w:r>
      <w:r>
        <w:rPr>
          <w:color w:val="231F20"/>
          <w:spacing w:val="-28"/>
        </w:rPr>
        <w:t> </w:t>
      </w:r>
      <w:r>
        <w:rPr>
          <w:color w:val="231F20"/>
          <w:spacing w:val="-2"/>
        </w:rPr>
        <w:t>las</w:t>
      </w:r>
      <w:r>
        <w:rPr>
          <w:color w:val="231F20"/>
          <w:spacing w:val="-6"/>
        </w:rPr>
        <w:t> </w:t>
      </w:r>
      <w:r>
        <w:rPr>
          <w:color w:val="231F20"/>
          <w:spacing w:val="-4"/>
        </w:rPr>
        <w:t>que</w:t>
      </w:r>
      <w:r>
        <w:rPr>
          <w:color w:val="231F20"/>
          <w:spacing w:val="-3"/>
          <w:w w:val="101"/>
        </w:rPr>
        <w:t> </w:t>
      </w:r>
      <w:r>
        <w:rPr>
          <w:color w:val="231F20"/>
          <w:spacing w:val="-4"/>
        </w:rPr>
        <w:t>impulsan</w:t>
      </w:r>
      <w:r>
        <w:rPr>
          <w:color w:val="231F20"/>
          <w:spacing w:val="-11"/>
        </w:rPr>
        <w:t> </w:t>
      </w:r>
      <w:r>
        <w:rPr>
          <w:color w:val="231F20"/>
        </w:rPr>
        <w:t>el</w:t>
      </w:r>
      <w:r>
        <w:rPr>
          <w:color w:val="231F20"/>
          <w:spacing w:val="-11"/>
        </w:rPr>
        <w:t> </w:t>
      </w:r>
      <w:r>
        <w:rPr>
          <w:color w:val="231F20"/>
          <w:spacing w:val="-3"/>
        </w:rPr>
        <w:t>mecanismo</w:t>
      </w:r>
      <w:r>
        <w:rPr>
          <w:color w:val="231F20"/>
          <w:spacing w:val="-11"/>
        </w:rPr>
        <w:t> </w:t>
      </w:r>
      <w:r>
        <w:rPr>
          <w:color w:val="231F20"/>
          <w:spacing w:val="-4"/>
        </w:rPr>
        <w:t>empleado</w:t>
      </w:r>
      <w:r>
        <w:rPr>
          <w:color w:val="231F20"/>
          <w:spacing w:val="-11"/>
        </w:rPr>
        <w:t> </w:t>
      </w:r>
      <w:r>
        <w:rPr>
          <w:color w:val="231F20"/>
          <w:spacing w:val="-3"/>
        </w:rPr>
        <w:t>por</w:t>
      </w:r>
      <w:r>
        <w:rPr>
          <w:color w:val="231F20"/>
          <w:spacing w:val="-11"/>
        </w:rPr>
        <w:t> </w:t>
      </w:r>
      <w:r>
        <w:rPr>
          <w:color w:val="231F20"/>
        </w:rPr>
        <w:t>el</w:t>
      </w:r>
      <w:r>
        <w:rPr>
          <w:color w:val="231F20"/>
          <w:spacing w:val="-11"/>
        </w:rPr>
        <w:t> </w:t>
      </w:r>
      <w:r>
        <w:rPr>
          <w:color w:val="231F20"/>
          <w:spacing w:val="-4"/>
        </w:rPr>
        <w:t>perpetrador,</w:t>
      </w:r>
      <w:r>
        <w:rPr>
          <w:color w:val="231F20"/>
          <w:spacing w:val="-11"/>
        </w:rPr>
        <w:t> </w:t>
      </w:r>
      <w:r>
        <w:rPr>
          <w:color w:val="231F20"/>
          <w:spacing w:val="-4"/>
        </w:rPr>
        <w:t>como</w:t>
      </w:r>
      <w:r>
        <w:rPr>
          <w:color w:val="231F20"/>
          <w:spacing w:val="-11"/>
        </w:rPr>
        <w:t> </w:t>
      </w:r>
      <w:r>
        <w:rPr>
          <w:color w:val="231F20"/>
        </w:rPr>
        <w:t>se</w:t>
      </w:r>
      <w:r>
        <w:rPr>
          <w:color w:val="231F20"/>
          <w:spacing w:val="-11"/>
        </w:rPr>
        <w:t> </w:t>
      </w:r>
      <w:r>
        <w:rPr>
          <w:color w:val="231F20"/>
        </w:rPr>
        <w:t>vio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3"/>
        </w:rPr>
        <w:t>tabla</w:t>
      </w:r>
      <w:r>
        <w:rPr>
          <w:color w:val="231F20"/>
          <w:w w:val="98"/>
        </w:rPr>
        <w:t> </w:t>
      </w:r>
      <w:r>
        <w:rPr>
          <w:color w:val="231F20"/>
        </w:rPr>
        <w:t>1;</w:t>
      </w:r>
      <w:r>
        <w:rPr>
          <w:color w:val="231F20"/>
          <w:spacing w:val="-25"/>
        </w:rPr>
        <w:t> </w:t>
      </w:r>
      <w:r>
        <w:rPr>
          <w:color w:val="231F20"/>
        </w:rPr>
        <w:t>de</w:t>
      </w:r>
      <w:r>
        <w:rPr>
          <w:color w:val="231F20"/>
          <w:spacing w:val="-25"/>
        </w:rPr>
        <w:t> </w:t>
      </w:r>
      <w:r>
        <w:rPr>
          <w:color w:val="231F20"/>
        </w:rPr>
        <w:t>ahí</w:t>
      </w:r>
      <w:r>
        <w:rPr>
          <w:color w:val="231F20"/>
          <w:spacing w:val="-25"/>
        </w:rPr>
        <w:t> </w:t>
      </w:r>
      <w:r>
        <w:rPr>
          <w:color w:val="231F20"/>
          <w:spacing w:val="-3"/>
        </w:rPr>
        <w:t>parten</w:t>
      </w:r>
      <w:r>
        <w:rPr>
          <w:color w:val="231F20"/>
          <w:spacing w:val="-25"/>
        </w:rPr>
        <w:t> </w:t>
      </w:r>
      <w:r>
        <w:rPr>
          <w:color w:val="231F20"/>
          <w:spacing w:val="-2"/>
        </w:rPr>
        <w:t>las</w:t>
      </w:r>
      <w:r>
        <w:rPr>
          <w:color w:val="231F20"/>
          <w:spacing w:val="-25"/>
        </w:rPr>
        <w:t> </w:t>
      </w:r>
      <w:r>
        <w:rPr>
          <w:color w:val="231F20"/>
          <w:spacing w:val="-4"/>
        </w:rPr>
        <w:t>estrategias</w:t>
      </w:r>
      <w:r>
        <w:rPr>
          <w:color w:val="231F20"/>
          <w:spacing w:val="-25"/>
        </w:rPr>
        <w:t> </w:t>
      </w:r>
      <w:r>
        <w:rPr>
          <w:color w:val="231F20"/>
        </w:rPr>
        <w:t>y</w:t>
      </w:r>
      <w:r>
        <w:rPr>
          <w:color w:val="231F20"/>
          <w:spacing w:val="-25"/>
        </w:rPr>
        <w:t> </w:t>
      </w:r>
      <w:r>
        <w:rPr>
          <w:color w:val="231F20"/>
        </w:rPr>
        <w:t>tácticas</w:t>
      </w:r>
      <w:r>
        <w:rPr>
          <w:color w:val="231F20"/>
          <w:spacing w:val="-25"/>
        </w:rPr>
        <w:t> </w:t>
      </w:r>
      <w:r>
        <w:rPr>
          <w:color w:val="231F20"/>
          <w:spacing w:val="-3"/>
        </w:rPr>
        <w:t>utilizadas</w:t>
      </w:r>
      <w:r>
        <w:rPr>
          <w:color w:val="231F20"/>
          <w:spacing w:val="-25"/>
        </w:rPr>
        <w:t> </w:t>
      </w:r>
      <w:r>
        <w:rPr>
          <w:color w:val="231F20"/>
          <w:spacing w:val="-3"/>
        </w:rPr>
        <w:t>para</w:t>
      </w:r>
      <w:r>
        <w:rPr>
          <w:color w:val="231F20"/>
          <w:spacing w:val="-25"/>
        </w:rPr>
        <w:t> </w:t>
      </w:r>
      <w:r>
        <w:rPr>
          <w:color w:val="231F20"/>
          <w:spacing w:val="-3"/>
        </w:rPr>
        <w:t>que</w:t>
      </w:r>
      <w:r>
        <w:rPr>
          <w:color w:val="231F20"/>
          <w:spacing w:val="-25"/>
        </w:rPr>
        <w:t> </w:t>
      </w:r>
      <w:r>
        <w:rPr>
          <w:color w:val="231F20"/>
        </w:rPr>
        <w:t>el</w:t>
      </w:r>
      <w:r>
        <w:rPr>
          <w:color w:val="231F20"/>
          <w:spacing w:val="-25"/>
        </w:rPr>
        <w:t> </w:t>
      </w:r>
      <w:r>
        <w:rPr>
          <w:color w:val="231F20"/>
          <w:spacing w:val="-4"/>
        </w:rPr>
        <w:t>blanco</w:t>
      </w:r>
      <w:r>
        <w:rPr>
          <w:color w:val="231F20"/>
          <w:spacing w:val="-25"/>
        </w:rPr>
        <w:t> </w:t>
      </w:r>
      <w:r>
        <w:rPr>
          <w:color w:val="231F20"/>
          <w:spacing w:val="-2"/>
        </w:rPr>
        <w:t>las</w:t>
      </w:r>
      <w:r>
        <w:rPr>
          <w:color w:val="231F20"/>
          <w:spacing w:val="-25"/>
        </w:rPr>
        <w:t> </w:t>
      </w:r>
      <w:r>
        <w:rPr>
          <w:color w:val="231F20"/>
          <w:spacing w:val="-3"/>
        </w:rPr>
        <w:t>sufra.</w:t>
      </w:r>
      <w:r>
        <w:rPr>
          <w:color w:val="231F20"/>
          <w:spacing w:val="-3"/>
          <w:w w:val="101"/>
        </w:rPr>
        <w:t> </w:t>
      </w:r>
      <w:r>
        <w:rPr>
          <w:color w:val="231F20"/>
          <w:spacing w:val="-5"/>
        </w:rPr>
        <w:t>Varias</w:t>
      </w:r>
      <w:r>
        <w:rPr>
          <w:color w:val="231F20"/>
          <w:spacing w:val="-15"/>
        </w:rPr>
        <w:t> </w:t>
      </w:r>
      <w:r>
        <w:rPr>
          <w:color w:val="231F20"/>
        </w:rPr>
        <w:t>son</w:t>
      </w:r>
      <w:r>
        <w:rPr>
          <w:color w:val="231F20"/>
          <w:spacing w:val="-15"/>
        </w:rPr>
        <w:t> </w:t>
      </w:r>
      <w:r>
        <w:rPr>
          <w:color w:val="231F20"/>
        </w:rPr>
        <w:t>las</w:t>
      </w:r>
      <w:r>
        <w:rPr>
          <w:color w:val="231F20"/>
          <w:spacing w:val="-15"/>
        </w:rPr>
        <w:t> </w:t>
      </w:r>
      <w:r>
        <w:rPr>
          <w:color w:val="231F20"/>
        </w:rPr>
        <w:t>razones</w:t>
      </w:r>
      <w:r>
        <w:rPr>
          <w:color w:val="231F20"/>
          <w:spacing w:val="-15"/>
        </w:rPr>
        <w:t> </w:t>
      </w:r>
      <w:r>
        <w:rPr>
          <w:color w:val="231F20"/>
        </w:rPr>
        <w:t>por</w:t>
      </w:r>
      <w:r>
        <w:rPr>
          <w:color w:val="231F20"/>
          <w:spacing w:val="-15"/>
        </w:rPr>
        <w:t> </w:t>
      </w:r>
      <w:r>
        <w:rPr>
          <w:color w:val="231F20"/>
        </w:rPr>
        <w:t>las</w:t>
      </w:r>
      <w:r>
        <w:rPr>
          <w:color w:val="231F20"/>
          <w:spacing w:val="-15"/>
        </w:rPr>
        <w:t> </w:t>
      </w:r>
      <w:r>
        <w:rPr>
          <w:color w:val="231F20"/>
        </w:rPr>
        <w:t>cuales</w:t>
      </w:r>
      <w:r>
        <w:rPr>
          <w:color w:val="231F20"/>
          <w:spacing w:val="-15"/>
        </w:rPr>
        <w:t> </w:t>
      </w:r>
      <w:r>
        <w:rPr>
          <w:color w:val="231F20"/>
        </w:rPr>
        <w:t>se</w:t>
      </w:r>
      <w:r>
        <w:rPr>
          <w:color w:val="231F20"/>
          <w:spacing w:val="-15"/>
        </w:rPr>
        <w:t> </w:t>
      </w:r>
      <w:r>
        <w:rPr>
          <w:color w:val="231F20"/>
        </w:rPr>
        <w:t>ejerce</w:t>
      </w:r>
      <w:r>
        <w:rPr>
          <w:color w:val="231F20"/>
          <w:spacing w:val="-15"/>
        </w:rPr>
        <w:t> </w:t>
      </w:r>
      <w:r>
        <w:rPr>
          <w:color w:val="231F20"/>
        </w:rPr>
        <w:t>el</w:t>
      </w:r>
      <w:r>
        <w:rPr>
          <w:color w:val="231F20"/>
          <w:spacing w:val="-15"/>
        </w:rPr>
        <w:t> </w:t>
      </w:r>
      <w:r>
        <w:rPr>
          <w:rFonts w:ascii="Palatino Linotype" w:hAnsi="Palatino Linotype"/>
          <w:i/>
          <w:color w:val="231F20"/>
          <w:spacing w:val="-3"/>
        </w:rPr>
        <w:t>mobbing</w:t>
      </w:r>
      <w:r>
        <w:rPr>
          <w:color w:val="231F20"/>
          <w:spacing w:val="-3"/>
        </w:rPr>
        <w:t>,</w:t>
      </w:r>
      <w:r>
        <w:rPr>
          <w:color w:val="231F20"/>
          <w:spacing w:val="-15"/>
        </w:rPr>
        <w:t> </w:t>
      </w:r>
      <w:r>
        <w:rPr>
          <w:color w:val="231F20"/>
        </w:rPr>
        <w:t>pero</w:t>
      </w:r>
      <w:r>
        <w:rPr>
          <w:color w:val="231F20"/>
          <w:spacing w:val="-15"/>
        </w:rPr>
        <w:t> </w:t>
      </w:r>
      <w:r>
        <w:rPr>
          <w:color w:val="231F20"/>
        </w:rPr>
        <w:t>el</w:t>
      </w:r>
      <w:r>
        <w:rPr>
          <w:color w:val="231F20"/>
          <w:spacing w:val="-15"/>
        </w:rPr>
        <w:t> </w:t>
      </w:r>
      <w:r>
        <w:rPr>
          <w:rFonts w:ascii="Palatino Linotype" w:hAnsi="Palatino Linotype"/>
          <w:i/>
          <w:color w:val="231F20"/>
          <w:spacing w:val="-4"/>
        </w:rPr>
        <w:t>Libro</w:t>
      </w:r>
      <w:r>
        <w:rPr>
          <w:rFonts w:ascii="Palatino Linotype" w:hAnsi="Palatino Linotype"/>
          <w:i/>
          <w:color w:val="231F20"/>
          <w:w w:val="105"/>
        </w:rPr>
        <w:t> </w:t>
      </w:r>
      <w:r>
        <w:rPr>
          <w:rFonts w:ascii="Palatino Linotype" w:hAnsi="Palatino Linotype"/>
          <w:i/>
          <w:color w:val="231F20"/>
          <w:spacing w:val="-2"/>
        </w:rPr>
        <w:t>blanco </w:t>
      </w:r>
      <w:r>
        <w:rPr>
          <w:color w:val="231F20"/>
        </w:rPr>
        <w:t>(2006:56-57) aporta un argumento interesante: </w:t>
      </w:r>
      <w:r>
        <w:rPr>
          <w:color w:val="231F20"/>
          <w:spacing w:val="-3"/>
        </w:rPr>
        <w:t>“no </w:t>
      </w:r>
      <w:r>
        <w:rPr>
          <w:color w:val="231F20"/>
        </w:rPr>
        <w:t>se trata</w:t>
      </w:r>
      <w:r>
        <w:rPr>
          <w:color w:val="231F20"/>
          <w:spacing w:val="17"/>
        </w:rPr>
        <w:t> </w:t>
      </w:r>
      <w:r>
        <w:rPr>
          <w:color w:val="231F20"/>
        </w:rPr>
        <w:t>de</w:t>
      </w:r>
      <w:r>
        <w:rPr>
          <w:color w:val="231F20"/>
          <w:spacing w:val="1"/>
        </w:rPr>
        <w:t> </w:t>
      </w:r>
      <w:r>
        <w:rPr>
          <w:color w:val="231F20"/>
        </w:rPr>
        <w:t>algo</w:t>
      </w:r>
      <w:r>
        <w:rPr>
          <w:color w:val="231F20"/>
          <w:w w:val="102"/>
        </w:rPr>
        <w:t> </w:t>
      </w:r>
      <w:r>
        <w:rPr>
          <w:color w:val="231F20"/>
        </w:rPr>
        <w:t>que</w:t>
      </w:r>
      <w:r>
        <w:rPr>
          <w:color w:val="231F20"/>
          <w:spacing w:val="-11"/>
        </w:rPr>
        <w:t> </w:t>
      </w:r>
      <w:r>
        <w:rPr>
          <w:color w:val="231F20"/>
        </w:rPr>
        <w:t>la</w:t>
      </w:r>
      <w:r>
        <w:rPr>
          <w:color w:val="231F20"/>
          <w:spacing w:val="-11"/>
        </w:rPr>
        <w:t> </w:t>
      </w:r>
      <w:r>
        <w:rPr>
          <w:color w:val="231F20"/>
        </w:rPr>
        <w:t>persona</w:t>
      </w:r>
      <w:r>
        <w:rPr>
          <w:color w:val="231F20"/>
          <w:spacing w:val="-11"/>
        </w:rPr>
        <w:t> </w:t>
      </w:r>
      <w:r>
        <w:rPr>
          <w:color w:val="231F20"/>
        </w:rPr>
        <w:t>haya</w:t>
      </w:r>
      <w:r>
        <w:rPr>
          <w:color w:val="231F20"/>
          <w:spacing w:val="-11"/>
        </w:rPr>
        <w:t> </w:t>
      </w:r>
      <w:r>
        <w:rPr>
          <w:color w:val="231F20"/>
        </w:rPr>
        <w:t>hecho,</w:t>
      </w:r>
      <w:r>
        <w:rPr>
          <w:color w:val="231F20"/>
          <w:spacing w:val="-11"/>
        </w:rPr>
        <w:t> </w:t>
      </w:r>
      <w:r>
        <w:rPr>
          <w:color w:val="231F20"/>
        </w:rPr>
        <w:t>sino</w:t>
      </w:r>
      <w:r>
        <w:rPr>
          <w:color w:val="231F20"/>
          <w:spacing w:val="-11"/>
        </w:rPr>
        <w:t> </w:t>
      </w:r>
      <w:r>
        <w:rPr>
          <w:color w:val="231F20"/>
        </w:rPr>
        <w:t>más</w:t>
      </w:r>
      <w:r>
        <w:rPr>
          <w:color w:val="231F20"/>
          <w:spacing w:val="-11"/>
        </w:rPr>
        <w:t> </w:t>
      </w:r>
      <w:r>
        <w:rPr>
          <w:color w:val="231F20"/>
        </w:rPr>
        <w:t>bien</w:t>
      </w:r>
      <w:r>
        <w:rPr>
          <w:color w:val="231F20"/>
          <w:spacing w:val="-11"/>
        </w:rPr>
        <w:t> </w:t>
      </w:r>
      <w:r>
        <w:rPr>
          <w:color w:val="231F20"/>
        </w:rPr>
        <w:t>de</w:t>
      </w:r>
      <w:r>
        <w:rPr>
          <w:color w:val="231F20"/>
          <w:spacing w:val="-11"/>
        </w:rPr>
        <w:t> </w:t>
      </w:r>
      <w:r>
        <w:rPr>
          <w:color w:val="231F20"/>
        </w:rPr>
        <w:t>´algo</w:t>
      </w:r>
      <w:r>
        <w:rPr>
          <w:color w:val="231F20"/>
          <w:spacing w:val="-11"/>
        </w:rPr>
        <w:t> </w:t>
      </w:r>
      <w:r>
        <w:rPr>
          <w:color w:val="231F20"/>
        </w:rPr>
        <w:t>que</w:t>
      </w:r>
      <w:r>
        <w:rPr>
          <w:color w:val="231F20"/>
          <w:spacing w:val="-12"/>
        </w:rPr>
        <w:t> </w:t>
      </w:r>
      <w:r>
        <w:rPr>
          <w:b/>
          <w:color w:val="231F20"/>
        </w:rPr>
        <w:t>no</w:t>
      </w:r>
      <w:r>
        <w:rPr>
          <w:b/>
          <w:color w:val="231F20"/>
          <w:spacing w:val="-13"/>
        </w:rPr>
        <w:t> </w:t>
      </w:r>
      <w:r>
        <w:rPr>
          <w:color w:val="231F20"/>
        </w:rPr>
        <w:t>ha</w:t>
      </w:r>
      <w:r>
        <w:rPr>
          <w:color w:val="231F20"/>
          <w:spacing w:val="-11"/>
        </w:rPr>
        <w:t> </w:t>
      </w:r>
      <w:r>
        <w:rPr>
          <w:color w:val="231F20"/>
        </w:rPr>
        <w:t>hecho´:</w:t>
      </w:r>
      <w:r>
        <w:rPr>
          <w:color w:val="231F20"/>
          <w:spacing w:val="-11"/>
        </w:rPr>
        <w:t> </w:t>
      </w:r>
      <w:r>
        <w:rPr>
          <w:color w:val="231F20"/>
        </w:rPr>
        <w:t>no</w:t>
      </w:r>
      <w:r>
        <w:rPr>
          <w:color w:val="231F20"/>
          <w:spacing w:val="-11"/>
        </w:rPr>
        <w:t> </w:t>
      </w:r>
      <w:r>
        <w:rPr>
          <w:color w:val="231F20"/>
        </w:rPr>
        <w:t>ser</w:t>
      </w:r>
      <w:r>
        <w:rPr>
          <w:color w:val="231F20"/>
          <w:w w:val="102"/>
        </w:rPr>
        <w:t> </w:t>
      </w:r>
      <w:r>
        <w:rPr>
          <w:color w:val="231F20"/>
        </w:rPr>
        <w:t>sumiso, no ser servil, no dejarse </w:t>
      </w:r>
      <w:r>
        <w:rPr>
          <w:color w:val="231F20"/>
          <w:spacing w:val="-3"/>
        </w:rPr>
        <w:t>manipular, </w:t>
      </w:r>
      <w:r>
        <w:rPr>
          <w:color w:val="231F20"/>
        </w:rPr>
        <w:t>no transigir con la</w:t>
      </w:r>
      <w:r>
        <w:rPr>
          <w:color w:val="231F20"/>
          <w:spacing w:val="26"/>
        </w:rPr>
        <w:t> </w:t>
      </w:r>
      <w:r>
        <w:rPr>
          <w:color w:val="231F20"/>
        </w:rPr>
        <w:t>mentira</w:t>
      </w:r>
      <w:r>
        <w:rPr>
          <w:color w:val="231F20"/>
          <w:spacing w:val="13"/>
        </w:rPr>
        <w:t> </w:t>
      </w:r>
      <w:r>
        <w:rPr>
          <w:color w:val="231F20"/>
        </w:rPr>
        <w:t>o</w:t>
      </w:r>
      <w:r>
        <w:rPr>
          <w:color w:val="231F20"/>
          <w:w w:val="102"/>
        </w:rPr>
        <w:t> </w:t>
      </w:r>
      <w:r>
        <w:rPr>
          <w:color w:val="231F20"/>
        </w:rPr>
        <w:t>los enjuagues, no mirar hacia otro lado </w:t>
      </w:r>
      <w:r>
        <w:rPr>
          <w:color w:val="231F20"/>
          <w:spacing w:val="-3"/>
        </w:rPr>
        <w:t>ante </w:t>
      </w:r>
      <w:r>
        <w:rPr>
          <w:color w:val="231F20"/>
        </w:rPr>
        <w:t>la corrupción o</w:t>
      </w:r>
      <w:r>
        <w:rPr>
          <w:color w:val="231F20"/>
          <w:spacing w:val="-6"/>
        </w:rPr>
        <w:t> </w:t>
      </w:r>
      <w:r>
        <w:rPr>
          <w:color w:val="231F20"/>
        </w:rPr>
        <w:t>los</w:t>
      </w:r>
      <w:r>
        <w:rPr>
          <w:color w:val="231F20"/>
          <w:spacing w:val="-1"/>
        </w:rPr>
        <w:t> </w:t>
      </w:r>
      <w:r>
        <w:rPr>
          <w:color w:val="231F20"/>
        </w:rPr>
        <w:t>desmanes,</w:t>
      </w:r>
      <w:r>
        <w:rPr>
          <w:color w:val="231F20"/>
          <w:w w:val="94"/>
        </w:rPr>
        <w:t> </w:t>
      </w:r>
      <w:r>
        <w:rPr>
          <w:color w:val="231F20"/>
        </w:rPr>
        <w:t>no dejarse avasallar sexualmente, no ser un mediocre profesional,</w:t>
      </w:r>
      <w:r>
        <w:rPr>
          <w:color w:val="231F20"/>
          <w:spacing w:val="47"/>
        </w:rPr>
        <w:t> </w:t>
      </w:r>
      <w:r>
        <w:rPr>
          <w:color w:val="231F20"/>
        </w:rPr>
        <w:t>no</w:t>
      </w:r>
      <w:r>
        <w:rPr>
          <w:color w:val="231F20"/>
          <w:spacing w:val="11"/>
        </w:rPr>
        <w:t> </w:t>
      </w:r>
      <w:r>
        <w:rPr>
          <w:color w:val="231F20"/>
        </w:rPr>
        <w:t>ser</w:t>
      </w:r>
      <w:r>
        <w:rPr>
          <w:color w:val="231F20"/>
          <w:w w:val="102"/>
        </w:rPr>
        <w:t> </w:t>
      </w:r>
      <w:r>
        <w:rPr>
          <w:color w:val="231F20"/>
        </w:rPr>
        <w:t>igual que los demás, </w:t>
      </w:r>
      <w:r>
        <w:rPr>
          <w:color w:val="231F20"/>
          <w:spacing w:val="-6"/>
        </w:rPr>
        <w:t>etc...” </w:t>
      </w:r>
      <w:r>
        <w:rPr>
          <w:color w:val="231F20"/>
        </w:rPr>
        <w:t>Son un grupo hipotético de acciones</w:t>
      </w:r>
      <w:r>
        <w:rPr>
          <w:color w:val="231F20"/>
          <w:spacing w:val="-3"/>
        </w:rPr>
        <w:t> </w:t>
      </w:r>
      <w:r>
        <w:rPr>
          <w:color w:val="231F20"/>
        </w:rPr>
        <w:t>esperadas</w:t>
      </w:r>
    </w:p>
    <w:p>
      <w:pPr>
        <w:pStyle w:val="BodyText"/>
        <w:ind w:left="117"/>
        <w:jc w:val="both"/>
      </w:pPr>
      <w:r>
        <w:rPr>
          <w:color w:val="231F20"/>
        </w:rPr>
        <w:t>por el perpetrador y que motivan su acto.</w:t>
      </w:r>
    </w:p>
    <w:p>
      <w:pPr>
        <w:spacing w:after="0"/>
        <w:jc w:val="both"/>
        <w:sectPr>
          <w:pgSz w:w="9360" w:h="12480"/>
          <w:pgMar w:header="486" w:footer="504" w:top="880" w:bottom="700" w:left="1300" w:right="740"/>
        </w:sectPr>
      </w:pPr>
    </w:p>
    <w:p>
      <w:pPr>
        <w:pStyle w:val="BodyText"/>
        <w:rPr>
          <w:sz w:val="20"/>
        </w:rPr>
      </w:pPr>
    </w:p>
    <w:p>
      <w:pPr>
        <w:pStyle w:val="BodyText"/>
        <w:spacing w:line="242" w:lineRule="auto" w:before="178"/>
        <w:ind w:left="110" w:right="114" w:firstLine="453"/>
        <w:jc w:val="both"/>
      </w:pPr>
      <w:r>
        <w:rPr>
          <w:color w:val="231F20"/>
        </w:rPr>
        <w:t>En ese mismo rumbo, según Moreno-Jiménez </w:t>
      </w:r>
      <w:r>
        <w:rPr>
          <w:rFonts w:ascii="Palatino Linotype" w:hAnsi="Palatino Linotype"/>
          <w:i/>
          <w:color w:val="231F20"/>
        </w:rPr>
        <w:t>et al </w:t>
      </w:r>
      <w:r>
        <w:rPr>
          <w:color w:val="231F20"/>
        </w:rPr>
        <w:t>(2005:628), se detecta una convergencia en el análisis respecto a las causas del acoso laboral e institucional, centrado en la influencia organizacional; esto es, que hay un “vínculo entre el acoso y un incremento en las presiones para la eficiencia, la velocidad y la competición laboral, tanto interna como </w:t>
      </w:r>
      <w:r>
        <w:rPr>
          <w:color w:val="231F20"/>
          <w:spacing w:val="-7"/>
        </w:rPr>
        <w:t>externa”. </w:t>
      </w:r>
      <w:r>
        <w:rPr>
          <w:color w:val="231F20"/>
        </w:rPr>
        <w:t>Ello se debe, entre otras cosas, a la transformación institucional, la que en su momento proporciona oportunidades que generan deseos (basados</w:t>
      </w:r>
      <w:r>
        <w:rPr>
          <w:color w:val="231F20"/>
          <w:spacing w:val="-5"/>
        </w:rPr>
        <w:t> </w:t>
      </w:r>
      <w:r>
        <w:rPr>
          <w:color w:val="231F20"/>
        </w:rPr>
        <w:t>en</w:t>
      </w:r>
      <w:r>
        <w:rPr>
          <w:color w:val="231F20"/>
          <w:spacing w:val="-5"/>
        </w:rPr>
        <w:t> </w:t>
      </w:r>
      <w:r>
        <w:rPr>
          <w:color w:val="231F20"/>
        </w:rPr>
        <w:t>miedos</w:t>
      </w:r>
      <w:r>
        <w:rPr>
          <w:color w:val="231F20"/>
          <w:spacing w:val="-5"/>
        </w:rPr>
        <w:t> </w:t>
      </w:r>
      <w:r>
        <w:rPr>
          <w:color w:val="231F20"/>
        </w:rPr>
        <w:t>o</w:t>
      </w:r>
      <w:r>
        <w:rPr>
          <w:color w:val="231F20"/>
          <w:spacing w:val="-5"/>
        </w:rPr>
        <w:t> </w:t>
      </w:r>
      <w:r>
        <w:rPr>
          <w:color w:val="231F20"/>
        </w:rPr>
        <w:t>en</w:t>
      </w:r>
      <w:r>
        <w:rPr>
          <w:color w:val="231F20"/>
          <w:spacing w:val="-5"/>
        </w:rPr>
        <w:t> </w:t>
      </w:r>
      <w:r>
        <w:rPr>
          <w:color w:val="231F20"/>
        </w:rPr>
        <w:t>creencias</w:t>
      </w:r>
      <w:r>
        <w:rPr>
          <w:color w:val="231F20"/>
          <w:spacing w:val="-5"/>
        </w:rPr>
        <w:t> </w:t>
      </w:r>
      <w:r>
        <w:rPr>
          <w:color w:val="231F20"/>
        </w:rPr>
        <w:t>acerca</w:t>
      </w:r>
      <w:r>
        <w:rPr>
          <w:color w:val="231F20"/>
          <w:spacing w:val="-5"/>
        </w:rPr>
        <w:t> </w:t>
      </w:r>
      <w:r>
        <w:rPr>
          <w:color w:val="231F20"/>
        </w:rPr>
        <w:t>de</w:t>
      </w:r>
      <w:r>
        <w:rPr>
          <w:color w:val="231F20"/>
          <w:spacing w:val="-5"/>
        </w:rPr>
        <w:t> </w:t>
      </w:r>
      <w:r>
        <w:rPr>
          <w:color w:val="231F20"/>
        </w:rPr>
        <w:t>expectativas</w:t>
      </w:r>
      <w:r>
        <w:rPr>
          <w:color w:val="231F20"/>
          <w:spacing w:val="-5"/>
        </w:rPr>
        <w:t> </w:t>
      </w:r>
      <w:r>
        <w:rPr>
          <w:color w:val="231F20"/>
        </w:rPr>
        <w:t>de</w:t>
      </w:r>
      <w:r>
        <w:rPr>
          <w:color w:val="231F20"/>
          <w:spacing w:val="-5"/>
        </w:rPr>
        <w:t> </w:t>
      </w:r>
      <w:r>
        <w:rPr>
          <w:color w:val="231F20"/>
        </w:rPr>
        <w:t>beneficio),</w:t>
      </w:r>
      <w:r>
        <w:rPr>
          <w:color w:val="231F20"/>
          <w:spacing w:val="-5"/>
        </w:rPr>
        <w:t> </w:t>
      </w:r>
      <w:r>
        <w:rPr>
          <w:color w:val="231F20"/>
        </w:rPr>
        <w:t>lo que lleva al perpetrador a</w:t>
      </w:r>
      <w:r>
        <w:rPr>
          <w:color w:val="231F20"/>
          <w:spacing w:val="-1"/>
        </w:rPr>
        <w:t> </w:t>
      </w:r>
      <w:r>
        <w:rPr>
          <w:color w:val="231F20"/>
          <w:spacing w:val="-3"/>
        </w:rPr>
        <w:t>actuar.</w:t>
      </w:r>
    </w:p>
    <w:p>
      <w:pPr>
        <w:pStyle w:val="BodyText"/>
        <w:spacing w:line="242" w:lineRule="auto" w:before="1"/>
        <w:ind w:left="110" w:right="114" w:firstLine="453"/>
        <w:jc w:val="both"/>
      </w:pPr>
      <w:r>
        <w:rPr/>
        <w:pict>
          <v:shape style="position:absolute;margin-left:100.898499pt;margin-top:46.568089pt;width:204.6pt;height:77.05pt;mso-position-horizontal-relative:page;mso-position-vertical-relative:paragraph;z-index:-11951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61"/>
                      <w:w w:val="101"/>
                      <w:sz w:val="154"/>
                    </w:rPr>
                    <w:t>Y</w:t>
                  </w:r>
                </w:p>
              </w:txbxContent>
            </v:textbox>
            <w10:wrap type="none"/>
          </v:shape>
        </w:pict>
      </w:r>
      <w:r>
        <w:rPr>
          <w:color w:val="231F20"/>
          <w:spacing w:val="-4"/>
        </w:rPr>
        <w:t>Por </w:t>
      </w:r>
      <w:r>
        <w:rPr>
          <w:color w:val="231F20"/>
        </w:rPr>
        <w:t>otro lado, se insiste en la tendencia hacia el origen en la personalidad, como señala Moreno-Jiménez (2006), pero con otra visión: “integrar las variables de personalidad en el estudio y análisis del proceso de acoso (Zapf y Einarsen, 2003), aunque siempre con la precaución de no culpar a la víctima. El énfasis no está tanto en la causalidad como en  la </w:t>
      </w:r>
      <w:r>
        <w:rPr>
          <w:color w:val="231F20"/>
          <w:spacing w:val="-4"/>
        </w:rPr>
        <w:t>vulnerabilidad”. </w:t>
      </w:r>
      <w:r>
        <w:rPr>
          <w:color w:val="231F20"/>
        </w:rPr>
        <w:t>En esta postura, coherente con lo que se ha venido sosteniendo, no se entiende al blanco como la causa en sí que mueve      al perpetrador. A no ataca a B por ser </w:t>
      </w:r>
      <w:r>
        <w:rPr>
          <w:color w:val="231F20"/>
          <w:spacing w:val="-3"/>
        </w:rPr>
        <w:t>B, </w:t>
      </w:r>
      <w:r>
        <w:rPr>
          <w:color w:val="231F20"/>
        </w:rPr>
        <w:t>sino porque la oportunidad lo apremia</w:t>
      </w:r>
      <w:r>
        <w:rPr>
          <w:color w:val="231F20"/>
          <w:spacing w:val="-20"/>
        </w:rPr>
        <w:t> </w:t>
      </w:r>
      <w:r>
        <w:rPr>
          <w:color w:val="231F20"/>
        </w:rPr>
        <w:t>y</w:t>
      </w:r>
      <w:r>
        <w:rPr>
          <w:color w:val="231F20"/>
          <w:spacing w:val="-20"/>
        </w:rPr>
        <w:t> </w:t>
      </w:r>
      <w:r>
        <w:rPr>
          <w:color w:val="231F20"/>
        </w:rPr>
        <w:t>sus</w:t>
      </w:r>
      <w:r>
        <w:rPr>
          <w:color w:val="231F20"/>
          <w:spacing w:val="-20"/>
        </w:rPr>
        <w:t> </w:t>
      </w:r>
      <w:r>
        <w:rPr>
          <w:color w:val="231F20"/>
        </w:rPr>
        <w:t>deseos,</w:t>
      </w:r>
      <w:r>
        <w:rPr>
          <w:color w:val="231F20"/>
          <w:spacing w:val="-20"/>
        </w:rPr>
        <w:t> </w:t>
      </w:r>
      <w:r>
        <w:rPr>
          <w:color w:val="231F20"/>
        </w:rPr>
        <w:t>creencias</w:t>
      </w:r>
      <w:r>
        <w:rPr>
          <w:color w:val="231F20"/>
          <w:spacing w:val="-20"/>
        </w:rPr>
        <w:t> </w:t>
      </w:r>
      <w:r>
        <w:rPr>
          <w:color w:val="231F20"/>
        </w:rPr>
        <w:t>y</w:t>
      </w:r>
      <w:r>
        <w:rPr>
          <w:color w:val="231F20"/>
          <w:spacing w:val="-20"/>
        </w:rPr>
        <w:t> </w:t>
      </w:r>
      <w:r>
        <w:rPr>
          <w:color w:val="231F20"/>
        </w:rPr>
        <w:t>aptitud</w:t>
      </w:r>
      <w:r>
        <w:rPr>
          <w:color w:val="231F20"/>
          <w:spacing w:val="-20"/>
        </w:rPr>
        <w:t> </w:t>
      </w:r>
      <w:r>
        <w:rPr>
          <w:color w:val="231F20"/>
        </w:rPr>
        <w:t>se</w:t>
      </w:r>
      <w:r>
        <w:rPr>
          <w:color w:val="231F20"/>
          <w:spacing w:val="-20"/>
        </w:rPr>
        <w:t> </w:t>
      </w:r>
      <w:r>
        <w:rPr>
          <w:color w:val="231F20"/>
        </w:rPr>
        <w:t>conjuntan.</w:t>
      </w:r>
      <w:r>
        <w:rPr>
          <w:color w:val="231F20"/>
          <w:spacing w:val="-20"/>
        </w:rPr>
        <w:t> </w:t>
      </w:r>
      <w:r>
        <w:rPr>
          <w:color w:val="231F20"/>
        </w:rPr>
        <w:t>Eso</w:t>
      </w:r>
      <w:r>
        <w:rPr>
          <w:color w:val="231F20"/>
          <w:spacing w:val="-20"/>
        </w:rPr>
        <w:t> </w:t>
      </w:r>
      <w:r>
        <w:rPr>
          <w:color w:val="231F20"/>
        </w:rPr>
        <w:t>convierte</w:t>
      </w:r>
      <w:r>
        <w:rPr>
          <w:color w:val="231F20"/>
          <w:spacing w:val="-20"/>
        </w:rPr>
        <w:t> </w:t>
      </w:r>
      <w:r>
        <w:rPr>
          <w:color w:val="231F20"/>
        </w:rPr>
        <w:t>a</w:t>
      </w:r>
      <w:r>
        <w:rPr>
          <w:color w:val="231F20"/>
          <w:spacing w:val="-20"/>
        </w:rPr>
        <w:t> </w:t>
      </w:r>
      <w:r>
        <w:rPr>
          <w:color w:val="231F20"/>
        </w:rPr>
        <w:t>B</w:t>
      </w:r>
      <w:r>
        <w:rPr>
          <w:color w:val="231F20"/>
          <w:spacing w:val="-20"/>
        </w:rPr>
        <w:t> </w:t>
      </w:r>
      <w:r>
        <w:rPr>
          <w:color w:val="231F20"/>
        </w:rPr>
        <w:t>en persona</w:t>
      </w:r>
      <w:r>
        <w:rPr>
          <w:color w:val="231F20"/>
          <w:spacing w:val="-12"/>
        </w:rPr>
        <w:t> </w:t>
      </w:r>
      <w:r>
        <w:rPr>
          <w:color w:val="231F20"/>
        </w:rPr>
        <w:t>vulnerable</w:t>
      </w:r>
      <w:r>
        <w:rPr>
          <w:color w:val="231F20"/>
          <w:spacing w:val="-12"/>
        </w:rPr>
        <w:t> </w:t>
      </w:r>
      <w:r>
        <w:rPr>
          <w:color w:val="231F20"/>
        </w:rPr>
        <w:t>en</w:t>
      </w:r>
      <w:r>
        <w:rPr>
          <w:color w:val="231F20"/>
          <w:spacing w:val="-12"/>
        </w:rPr>
        <w:t> </w:t>
      </w:r>
      <w:r>
        <w:rPr>
          <w:color w:val="231F20"/>
        </w:rPr>
        <w:t>ese</w:t>
      </w:r>
      <w:r>
        <w:rPr>
          <w:color w:val="231F20"/>
          <w:spacing w:val="-12"/>
        </w:rPr>
        <w:t> </w:t>
      </w:r>
      <w:r>
        <w:rPr>
          <w:color w:val="231F20"/>
        </w:rPr>
        <w:t>momento</w:t>
      </w:r>
      <w:r>
        <w:rPr>
          <w:color w:val="231F20"/>
          <w:spacing w:val="-12"/>
        </w:rPr>
        <w:t> </w:t>
      </w:r>
      <w:r>
        <w:rPr>
          <w:color w:val="231F20"/>
        </w:rPr>
        <w:t>y</w:t>
      </w:r>
      <w:r>
        <w:rPr>
          <w:color w:val="231F20"/>
          <w:spacing w:val="-12"/>
        </w:rPr>
        <w:t> </w:t>
      </w:r>
      <w:r>
        <w:rPr>
          <w:color w:val="231F20"/>
          <w:spacing w:val="-4"/>
        </w:rPr>
        <w:t>lugar.</w:t>
      </w:r>
      <w:r>
        <w:rPr>
          <w:color w:val="231F20"/>
          <w:spacing w:val="-12"/>
        </w:rPr>
        <w:t> </w:t>
      </w:r>
      <w:r>
        <w:rPr>
          <w:color w:val="231F20"/>
        </w:rPr>
        <w:t>En</w:t>
      </w:r>
      <w:r>
        <w:rPr>
          <w:color w:val="231F20"/>
          <w:spacing w:val="-12"/>
        </w:rPr>
        <w:t> </w:t>
      </w:r>
      <w:r>
        <w:rPr>
          <w:color w:val="231F20"/>
        </w:rPr>
        <w:t>otras</w:t>
      </w:r>
      <w:r>
        <w:rPr>
          <w:color w:val="231F20"/>
          <w:spacing w:val="-12"/>
        </w:rPr>
        <w:t> </w:t>
      </w:r>
      <w:r>
        <w:rPr>
          <w:color w:val="231F20"/>
        </w:rPr>
        <w:t>palabras,</w:t>
      </w:r>
      <w:r>
        <w:rPr>
          <w:color w:val="231F20"/>
          <w:spacing w:val="-12"/>
        </w:rPr>
        <w:t> </w:t>
      </w:r>
      <w:r>
        <w:rPr>
          <w:color w:val="231F20"/>
        </w:rPr>
        <w:t>el</w:t>
      </w:r>
      <w:r>
        <w:rPr>
          <w:color w:val="231F20"/>
          <w:spacing w:val="-12"/>
        </w:rPr>
        <w:t> </w:t>
      </w:r>
      <w:r>
        <w:rPr>
          <w:color w:val="231F20"/>
        </w:rPr>
        <w:t>individuo B pudo haber pasado desapercibido a A antes de la oportunidad </w:t>
      </w:r>
      <w:r>
        <w:rPr>
          <w:color w:val="231F20"/>
          <w:spacing w:val="-4"/>
        </w:rPr>
        <w:t>o, </w:t>
      </w:r>
      <w:r>
        <w:rPr>
          <w:color w:val="231F20"/>
        </w:rPr>
        <w:t>incluso viéndola,</w:t>
      </w:r>
      <w:r>
        <w:rPr>
          <w:color w:val="231F20"/>
          <w:spacing w:val="-7"/>
        </w:rPr>
        <w:t> </w:t>
      </w:r>
      <w:r>
        <w:rPr>
          <w:color w:val="231F20"/>
        </w:rPr>
        <w:t>no</w:t>
      </w:r>
      <w:r>
        <w:rPr>
          <w:color w:val="231F20"/>
          <w:spacing w:val="-7"/>
        </w:rPr>
        <w:t> </w:t>
      </w:r>
      <w:r>
        <w:rPr>
          <w:color w:val="231F20"/>
        </w:rPr>
        <w:t>creyó</w:t>
      </w:r>
      <w:r>
        <w:rPr>
          <w:color w:val="231F20"/>
          <w:spacing w:val="-7"/>
        </w:rPr>
        <w:t> </w:t>
      </w:r>
      <w:r>
        <w:rPr>
          <w:color w:val="231F20"/>
        </w:rPr>
        <w:t>o</w:t>
      </w:r>
      <w:r>
        <w:rPr>
          <w:color w:val="231F20"/>
          <w:spacing w:val="-7"/>
        </w:rPr>
        <w:t> </w:t>
      </w:r>
      <w:r>
        <w:rPr>
          <w:color w:val="231F20"/>
        </w:rPr>
        <w:t>deseó</w:t>
      </w:r>
      <w:r>
        <w:rPr>
          <w:color w:val="231F20"/>
          <w:spacing w:val="-7"/>
        </w:rPr>
        <w:t> </w:t>
      </w:r>
      <w:r>
        <w:rPr>
          <w:color w:val="231F20"/>
          <w:spacing w:val="-3"/>
        </w:rPr>
        <w:t>acosar.</w:t>
      </w:r>
      <w:r>
        <w:rPr>
          <w:color w:val="231F20"/>
          <w:spacing w:val="-7"/>
        </w:rPr>
        <w:t> </w:t>
      </w:r>
      <w:r>
        <w:rPr>
          <w:color w:val="231F20"/>
        </w:rPr>
        <w:t>Más</w:t>
      </w:r>
      <w:r>
        <w:rPr>
          <w:color w:val="231F20"/>
          <w:spacing w:val="-7"/>
        </w:rPr>
        <w:t> </w:t>
      </w:r>
      <w:r>
        <w:rPr>
          <w:color w:val="231F20"/>
        </w:rPr>
        <w:t>aun,</w:t>
      </w:r>
      <w:r>
        <w:rPr>
          <w:color w:val="231F20"/>
          <w:spacing w:val="-7"/>
        </w:rPr>
        <w:t> </w:t>
      </w:r>
      <w:r>
        <w:rPr>
          <w:color w:val="231F20"/>
        </w:rPr>
        <w:t>A</w:t>
      </w:r>
      <w:r>
        <w:rPr>
          <w:color w:val="231F20"/>
          <w:spacing w:val="-7"/>
        </w:rPr>
        <w:t> </w:t>
      </w:r>
      <w:r>
        <w:rPr>
          <w:color w:val="231F20"/>
        </w:rPr>
        <w:t>pudo</w:t>
      </w:r>
      <w:r>
        <w:rPr>
          <w:color w:val="231F20"/>
          <w:spacing w:val="-7"/>
        </w:rPr>
        <w:t> </w:t>
      </w:r>
      <w:r>
        <w:rPr>
          <w:color w:val="231F20"/>
        </w:rPr>
        <w:t>desear</w:t>
      </w:r>
      <w:r>
        <w:rPr>
          <w:color w:val="231F20"/>
          <w:spacing w:val="-7"/>
        </w:rPr>
        <w:t> </w:t>
      </w:r>
      <w:r>
        <w:rPr>
          <w:color w:val="231F20"/>
        </w:rPr>
        <w:t>realizar</w:t>
      </w:r>
      <w:r>
        <w:rPr>
          <w:color w:val="231F20"/>
          <w:spacing w:val="-7"/>
        </w:rPr>
        <w:t> </w:t>
      </w:r>
      <w:r>
        <w:rPr>
          <w:color w:val="231F20"/>
        </w:rPr>
        <w:t>alguna acción en contra de </w:t>
      </w:r>
      <w:r>
        <w:rPr>
          <w:color w:val="231F20"/>
          <w:spacing w:val="-3"/>
        </w:rPr>
        <w:t>B, </w:t>
      </w:r>
      <w:r>
        <w:rPr>
          <w:color w:val="231F20"/>
        </w:rPr>
        <w:t>ya que en el tiempo X consiguió hacerlo, pero no tuvo la aptitud para llevar a cabo su deseo. Es así que la acción acosadora es vista como un proceso de interacción y analizada e interpretada en un ambiente</w:t>
      </w:r>
      <w:r>
        <w:rPr>
          <w:color w:val="231F20"/>
          <w:spacing w:val="-18"/>
        </w:rPr>
        <w:t> </w:t>
      </w:r>
      <w:r>
        <w:rPr>
          <w:color w:val="231F20"/>
        </w:rPr>
        <w:t>y</w:t>
      </w:r>
      <w:r>
        <w:rPr>
          <w:color w:val="231F20"/>
          <w:spacing w:val="-18"/>
        </w:rPr>
        <w:t> </w:t>
      </w:r>
      <w:r>
        <w:rPr>
          <w:color w:val="231F20"/>
        </w:rPr>
        <w:t>contextos</w:t>
      </w:r>
      <w:r>
        <w:rPr>
          <w:color w:val="231F20"/>
          <w:spacing w:val="-18"/>
        </w:rPr>
        <w:t> </w:t>
      </w:r>
      <w:r>
        <w:rPr>
          <w:color w:val="231F20"/>
        </w:rPr>
        <w:t>específicos.</w:t>
      </w:r>
      <w:r>
        <w:rPr>
          <w:color w:val="231F20"/>
          <w:spacing w:val="-18"/>
        </w:rPr>
        <w:t> </w:t>
      </w:r>
      <w:r>
        <w:rPr>
          <w:color w:val="231F20"/>
          <w:spacing w:val="-4"/>
        </w:rPr>
        <w:t>No</w:t>
      </w:r>
      <w:r>
        <w:rPr>
          <w:color w:val="231F20"/>
          <w:spacing w:val="-18"/>
        </w:rPr>
        <w:t> </w:t>
      </w:r>
      <w:r>
        <w:rPr>
          <w:color w:val="231F20"/>
        </w:rPr>
        <w:t>se</w:t>
      </w:r>
      <w:r>
        <w:rPr>
          <w:color w:val="231F20"/>
          <w:spacing w:val="-18"/>
        </w:rPr>
        <w:t> </w:t>
      </w:r>
      <w:r>
        <w:rPr>
          <w:color w:val="231F20"/>
        </w:rPr>
        <w:t>cae</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ligereza</w:t>
      </w:r>
      <w:r>
        <w:rPr>
          <w:color w:val="231F20"/>
          <w:spacing w:val="-18"/>
        </w:rPr>
        <w:t> </w:t>
      </w:r>
      <w:r>
        <w:rPr>
          <w:color w:val="231F20"/>
        </w:rPr>
        <w:t>de</w:t>
      </w:r>
      <w:r>
        <w:rPr>
          <w:color w:val="231F20"/>
          <w:spacing w:val="-18"/>
        </w:rPr>
        <w:t> </w:t>
      </w:r>
      <w:r>
        <w:rPr>
          <w:color w:val="231F20"/>
        </w:rPr>
        <w:t>generalizar.</w:t>
      </w:r>
    </w:p>
    <w:p>
      <w:pPr>
        <w:pStyle w:val="BodyText"/>
        <w:spacing w:before="4"/>
        <w:rPr>
          <w:sz w:val="34"/>
        </w:rPr>
      </w:pPr>
    </w:p>
    <w:p>
      <w:pPr>
        <w:pStyle w:val="Heading3"/>
        <w:spacing w:before="1"/>
      </w:pPr>
      <w:r>
        <w:rPr>
          <w:color w:val="231F20"/>
          <w:w w:val="80"/>
        </w:rPr>
        <w:t>Definición operativa diferenciada</w:t>
      </w:r>
    </w:p>
    <w:p>
      <w:pPr>
        <w:pStyle w:val="BodyText"/>
        <w:spacing w:line="280" w:lineRule="exact" w:before="120"/>
        <w:ind w:left="110" w:right="114"/>
        <w:jc w:val="both"/>
      </w:pPr>
      <w:r>
        <w:rPr>
          <w:color w:val="231F20"/>
        </w:rPr>
        <w:t>Como se puede observar, la diversidad de enfoques teóricos, abordajes metodológicos,</w:t>
      </w:r>
      <w:r>
        <w:rPr>
          <w:color w:val="231F20"/>
          <w:spacing w:val="-16"/>
        </w:rPr>
        <w:t> </w:t>
      </w:r>
      <w:r>
        <w:rPr>
          <w:color w:val="231F20"/>
        </w:rPr>
        <w:t>intereses,</w:t>
      </w:r>
      <w:r>
        <w:rPr>
          <w:color w:val="231F20"/>
          <w:spacing w:val="-16"/>
        </w:rPr>
        <w:t> </w:t>
      </w:r>
      <w:r>
        <w:rPr>
          <w:color w:val="231F20"/>
        </w:rPr>
        <w:t>es</w:t>
      </w:r>
      <w:r>
        <w:rPr>
          <w:color w:val="231F20"/>
          <w:spacing w:val="-16"/>
        </w:rPr>
        <w:t> </w:t>
      </w:r>
      <w:r>
        <w:rPr>
          <w:color w:val="231F20"/>
        </w:rPr>
        <w:t>vasta,</w:t>
      </w:r>
      <w:r>
        <w:rPr>
          <w:color w:val="231F20"/>
          <w:spacing w:val="-16"/>
        </w:rPr>
        <w:t> </w:t>
      </w:r>
      <w:r>
        <w:rPr>
          <w:color w:val="231F20"/>
        </w:rPr>
        <w:t>el</w:t>
      </w:r>
      <w:r>
        <w:rPr>
          <w:color w:val="231F20"/>
          <w:spacing w:val="-16"/>
        </w:rPr>
        <w:t> </w:t>
      </w:r>
      <w:r>
        <w:rPr>
          <w:color w:val="231F20"/>
        </w:rPr>
        <w:t>origen</w:t>
      </w:r>
      <w:r>
        <w:rPr>
          <w:color w:val="231F20"/>
          <w:spacing w:val="-16"/>
        </w:rPr>
        <w:t> </w:t>
      </w:r>
      <w:r>
        <w:rPr>
          <w:color w:val="231F20"/>
        </w:rPr>
        <w:t>es</w:t>
      </w:r>
      <w:r>
        <w:rPr>
          <w:color w:val="231F20"/>
          <w:spacing w:val="-16"/>
        </w:rPr>
        <w:t> </w:t>
      </w:r>
      <w:r>
        <w:rPr>
          <w:color w:val="231F20"/>
        </w:rPr>
        <w:t>el</w:t>
      </w:r>
      <w:r>
        <w:rPr>
          <w:color w:val="231F20"/>
          <w:spacing w:val="-16"/>
        </w:rPr>
        <w:t> </w:t>
      </w:r>
      <w:r>
        <w:rPr>
          <w:color w:val="231F20"/>
        </w:rPr>
        <w:t>mismo</w:t>
      </w:r>
      <w:r>
        <w:rPr>
          <w:color w:val="231F20"/>
          <w:spacing w:val="-16"/>
        </w:rPr>
        <w:t> </w:t>
      </w:r>
      <w:r>
        <w:rPr>
          <w:color w:val="231F20"/>
        </w:rPr>
        <w:t>-en</w:t>
      </w:r>
      <w:r>
        <w:rPr>
          <w:color w:val="231F20"/>
          <w:spacing w:val="-16"/>
        </w:rPr>
        <w:t> </w:t>
      </w:r>
      <w:r>
        <w:rPr>
          <w:color w:val="231F20"/>
        </w:rPr>
        <w:t>los</w:t>
      </w:r>
      <w:r>
        <w:rPr>
          <w:color w:val="231F20"/>
          <w:spacing w:val="-16"/>
        </w:rPr>
        <w:t> </w:t>
      </w:r>
      <w:r>
        <w:rPr>
          <w:color w:val="231F20"/>
        </w:rPr>
        <w:t>estudios</w:t>
      </w:r>
      <w:r>
        <w:rPr>
          <w:color w:val="231F20"/>
          <w:spacing w:val="-16"/>
        </w:rPr>
        <w:t> </w:t>
      </w:r>
      <w:r>
        <w:rPr>
          <w:color w:val="231F20"/>
        </w:rPr>
        <w:t>de Leymann e Hirigoyen coinciden casi todos-, pero el análisis y</w:t>
      </w:r>
      <w:r>
        <w:rPr>
          <w:color w:val="231F20"/>
          <w:spacing w:val="-29"/>
        </w:rPr>
        <w:t> </w:t>
      </w:r>
      <w:r>
        <w:rPr>
          <w:color w:val="231F20"/>
        </w:rPr>
        <w:t>explicación desde</w:t>
      </w:r>
      <w:r>
        <w:rPr>
          <w:color w:val="231F20"/>
          <w:spacing w:val="-27"/>
        </w:rPr>
        <w:t> </w:t>
      </w:r>
      <w:r>
        <w:rPr>
          <w:color w:val="231F20"/>
        </w:rPr>
        <w:t>cada</w:t>
      </w:r>
      <w:r>
        <w:rPr>
          <w:color w:val="231F20"/>
          <w:spacing w:val="-27"/>
        </w:rPr>
        <w:t> </w:t>
      </w:r>
      <w:r>
        <w:rPr>
          <w:color w:val="231F20"/>
        </w:rPr>
        <w:t>disciplina,</w:t>
      </w:r>
      <w:r>
        <w:rPr>
          <w:color w:val="231F20"/>
          <w:spacing w:val="-27"/>
        </w:rPr>
        <w:t> </w:t>
      </w:r>
      <w:r>
        <w:rPr>
          <w:color w:val="231F20"/>
        </w:rPr>
        <w:t>institución,</w:t>
      </w:r>
      <w:r>
        <w:rPr>
          <w:color w:val="231F20"/>
          <w:spacing w:val="-27"/>
        </w:rPr>
        <w:t> </w:t>
      </w:r>
      <w:r>
        <w:rPr>
          <w:color w:val="231F20"/>
          <w:spacing w:val="-3"/>
        </w:rPr>
        <w:t>sector,</w:t>
      </w:r>
      <w:r>
        <w:rPr>
          <w:color w:val="231F20"/>
          <w:spacing w:val="-27"/>
        </w:rPr>
        <w:t> </w:t>
      </w:r>
      <w:r>
        <w:rPr>
          <w:color w:val="231F20"/>
        </w:rPr>
        <w:t>ciudad,</w:t>
      </w:r>
      <w:r>
        <w:rPr>
          <w:color w:val="231F20"/>
          <w:spacing w:val="-27"/>
        </w:rPr>
        <w:t> </w:t>
      </w:r>
      <w:r>
        <w:rPr>
          <w:color w:val="231F20"/>
        </w:rPr>
        <w:t>incluso</w:t>
      </w:r>
      <w:r>
        <w:rPr>
          <w:color w:val="231F20"/>
          <w:spacing w:val="-27"/>
        </w:rPr>
        <w:t> </w:t>
      </w:r>
      <w:r>
        <w:rPr>
          <w:color w:val="231F20"/>
        </w:rPr>
        <w:t>país,</w:t>
      </w:r>
      <w:r>
        <w:rPr>
          <w:color w:val="231F20"/>
          <w:spacing w:val="-27"/>
        </w:rPr>
        <w:t> </w:t>
      </w:r>
      <w:r>
        <w:rPr>
          <w:color w:val="231F20"/>
        </w:rPr>
        <w:t>son</w:t>
      </w:r>
      <w:r>
        <w:rPr>
          <w:color w:val="231F20"/>
          <w:spacing w:val="-27"/>
        </w:rPr>
        <w:t> </w:t>
      </w:r>
      <w:r>
        <w:rPr>
          <w:color w:val="231F20"/>
        </w:rPr>
        <w:t>disímiles. Gracias</w:t>
      </w:r>
      <w:r>
        <w:rPr>
          <w:color w:val="231F20"/>
          <w:spacing w:val="-23"/>
        </w:rPr>
        <w:t> </w:t>
      </w:r>
      <w:r>
        <w:rPr>
          <w:color w:val="231F20"/>
        </w:rPr>
        <w:t>a</w:t>
      </w:r>
      <w:r>
        <w:rPr>
          <w:color w:val="231F20"/>
          <w:spacing w:val="-23"/>
        </w:rPr>
        <w:t> </w:t>
      </w:r>
      <w:r>
        <w:rPr>
          <w:color w:val="231F20"/>
        </w:rPr>
        <w:t>esa</w:t>
      </w:r>
      <w:r>
        <w:rPr>
          <w:color w:val="231F20"/>
          <w:spacing w:val="-23"/>
        </w:rPr>
        <w:t> </w:t>
      </w:r>
      <w:r>
        <w:rPr>
          <w:color w:val="231F20"/>
        </w:rPr>
        <w:t>riqueza</w:t>
      </w:r>
      <w:r>
        <w:rPr>
          <w:color w:val="231F20"/>
          <w:spacing w:val="-23"/>
        </w:rPr>
        <w:t> </w:t>
      </w:r>
      <w:r>
        <w:rPr>
          <w:color w:val="231F20"/>
        </w:rPr>
        <w:t>es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ha</w:t>
      </w:r>
      <w:r>
        <w:rPr>
          <w:color w:val="231F20"/>
          <w:spacing w:val="-23"/>
        </w:rPr>
        <w:t> </w:t>
      </w:r>
      <w:r>
        <w:rPr>
          <w:color w:val="231F20"/>
        </w:rPr>
        <w:t>logrado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rPr>
        <w:t>fenómeno</w:t>
      </w:r>
      <w:r>
        <w:rPr>
          <w:color w:val="231F20"/>
          <w:spacing w:val="-23"/>
        </w:rPr>
        <w:t> </w:t>
      </w:r>
      <w:r>
        <w:rPr>
          <w:color w:val="231F20"/>
        </w:rPr>
        <w:t>del</w:t>
      </w:r>
      <w:r>
        <w:rPr>
          <w:color w:val="231F20"/>
          <w:spacing w:val="-23"/>
        </w:rPr>
        <w:t> </w:t>
      </w:r>
      <w:r>
        <w:rPr>
          <w:color w:val="231F20"/>
        </w:rPr>
        <w:t>acoso</w:t>
      </w:r>
      <w:r>
        <w:rPr>
          <w:color w:val="231F20"/>
          <w:spacing w:val="-23"/>
        </w:rPr>
        <w:t> </w:t>
      </w:r>
      <w:r>
        <w:rPr>
          <w:color w:val="231F20"/>
        </w:rPr>
        <w:t>laboral e</w:t>
      </w:r>
      <w:r>
        <w:rPr>
          <w:color w:val="231F20"/>
          <w:spacing w:val="-13"/>
        </w:rPr>
        <w:t> </w:t>
      </w:r>
      <w:r>
        <w:rPr>
          <w:color w:val="231F20"/>
        </w:rPr>
        <w:t>institucional</w:t>
      </w:r>
      <w:r>
        <w:rPr>
          <w:color w:val="231F20"/>
          <w:spacing w:val="-13"/>
        </w:rPr>
        <w:t> </w:t>
      </w:r>
      <w:r>
        <w:rPr>
          <w:color w:val="231F20"/>
        </w:rPr>
        <w:t>o</w:t>
      </w:r>
      <w:r>
        <w:rPr>
          <w:color w:val="231F20"/>
          <w:spacing w:val="-13"/>
        </w:rPr>
        <w:t> </w:t>
      </w:r>
      <w:r>
        <w:rPr>
          <w:rFonts w:ascii="Palatino Linotype" w:hAnsi="Palatino Linotype"/>
          <w:i/>
          <w:color w:val="231F20"/>
          <w:spacing w:val="-3"/>
        </w:rPr>
        <w:t>mobbing</w:t>
      </w:r>
      <w:r>
        <w:rPr>
          <w:rFonts w:ascii="Palatino Linotype" w:hAnsi="Palatino Linotype"/>
          <w:i/>
          <w:color w:val="231F20"/>
          <w:spacing w:val="-13"/>
        </w:rPr>
        <w:t> </w:t>
      </w:r>
      <w:r>
        <w:rPr>
          <w:color w:val="231F20"/>
        </w:rPr>
        <w:t>sea</w:t>
      </w:r>
      <w:r>
        <w:rPr>
          <w:color w:val="231F20"/>
          <w:spacing w:val="-13"/>
        </w:rPr>
        <w:t> </w:t>
      </w:r>
      <w:r>
        <w:rPr>
          <w:color w:val="231F20"/>
        </w:rPr>
        <w:t>conocido</w:t>
      </w:r>
      <w:r>
        <w:rPr>
          <w:color w:val="231F20"/>
          <w:spacing w:val="-13"/>
        </w:rPr>
        <w:t> </w:t>
      </w:r>
      <w:r>
        <w:rPr>
          <w:color w:val="231F20"/>
        </w:rPr>
        <w:t>por</w:t>
      </w:r>
      <w:r>
        <w:rPr>
          <w:color w:val="231F20"/>
          <w:spacing w:val="-13"/>
        </w:rPr>
        <w:t> </w:t>
      </w:r>
      <w:r>
        <w:rPr>
          <w:color w:val="231F20"/>
        </w:rPr>
        <w:t>más</w:t>
      </w:r>
      <w:r>
        <w:rPr>
          <w:color w:val="231F20"/>
          <w:spacing w:val="-13"/>
        </w:rPr>
        <w:t> </w:t>
      </w:r>
      <w:r>
        <w:rPr>
          <w:color w:val="231F20"/>
        </w:rPr>
        <w:t>personas,</w:t>
      </w:r>
      <w:r>
        <w:rPr>
          <w:color w:val="231F20"/>
          <w:spacing w:val="-13"/>
        </w:rPr>
        <w:t> </w:t>
      </w:r>
      <w:r>
        <w:rPr>
          <w:color w:val="231F20"/>
        </w:rPr>
        <w:t>que</w:t>
      </w:r>
      <w:r>
        <w:rPr>
          <w:color w:val="231F20"/>
          <w:spacing w:val="-13"/>
        </w:rPr>
        <w:t> </w:t>
      </w:r>
      <w:r>
        <w:rPr>
          <w:color w:val="231F20"/>
        </w:rPr>
        <w:t>cause</w:t>
      </w:r>
      <w:r>
        <w:rPr>
          <w:color w:val="231F20"/>
          <w:spacing w:val="-13"/>
        </w:rPr>
        <w:t> </w:t>
      </w:r>
      <w:r>
        <w:rPr>
          <w:color w:val="231F20"/>
        </w:rPr>
        <w:t>interés por</w:t>
      </w:r>
      <w:r>
        <w:rPr>
          <w:color w:val="231F20"/>
          <w:spacing w:val="-11"/>
        </w:rPr>
        <w:t> </w:t>
      </w:r>
      <w:r>
        <w:rPr>
          <w:color w:val="231F20"/>
        </w:rPr>
        <w:t>precisarlo</w:t>
      </w:r>
      <w:r>
        <w:rPr>
          <w:color w:val="231F20"/>
          <w:spacing w:val="-11"/>
        </w:rPr>
        <w:t> </w:t>
      </w:r>
      <w:r>
        <w:rPr>
          <w:color w:val="231F20"/>
        </w:rPr>
        <w:t>y</w:t>
      </w:r>
      <w:r>
        <w:rPr>
          <w:color w:val="231F20"/>
          <w:spacing w:val="-11"/>
        </w:rPr>
        <w:t> </w:t>
      </w:r>
      <w:r>
        <w:rPr>
          <w:color w:val="231F20"/>
        </w:rPr>
        <w:t>llegar</w:t>
      </w:r>
      <w:r>
        <w:rPr>
          <w:color w:val="231F20"/>
          <w:spacing w:val="-11"/>
        </w:rPr>
        <w:t> </w:t>
      </w:r>
      <w:r>
        <w:rPr>
          <w:color w:val="231F20"/>
        </w:rPr>
        <w:t>a</w:t>
      </w:r>
      <w:r>
        <w:rPr>
          <w:color w:val="231F20"/>
          <w:spacing w:val="-11"/>
        </w:rPr>
        <w:t> </w:t>
      </w:r>
      <w:r>
        <w:rPr>
          <w:color w:val="231F20"/>
        </w:rPr>
        <w:t>un</w:t>
      </w:r>
      <w:r>
        <w:rPr>
          <w:color w:val="231F20"/>
          <w:spacing w:val="-11"/>
        </w:rPr>
        <w:t> </w:t>
      </w:r>
      <w:r>
        <w:rPr>
          <w:color w:val="231F20"/>
        </w:rPr>
        <w:t>consenso</w:t>
      </w:r>
      <w:r>
        <w:rPr>
          <w:color w:val="231F20"/>
          <w:spacing w:val="-11"/>
        </w:rPr>
        <w:t> </w:t>
      </w:r>
      <w:r>
        <w:rPr>
          <w:color w:val="231F20"/>
        </w:rPr>
        <w:t>en</w:t>
      </w:r>
      <w:r>
        <w:rPr>
          <w:color w:val="231F20"/>
          <w:spacing w:val="-11"/>
        </w:rPr>
        <w:t> </w:t>
      </w:r>
      <w:r>
        <w:rPr>
          <w:color w:val="231F20"/>
        </w:rPr>
        <w:t>torno</w:t>
      </w:r>
      <w:r>
        <w:rPr>
          <w:color w:val="231F20"/>
          <w:spacing w:val="-11"/>
        </w:rPr>
        <w:t> </w:t>
      </w:r>
      <w:r>
        <w:rPr>
          <w:color w:val="231F20"/>
        </w:rPr>
        <w:t>a</w:t>
      </w:r>
      <w:r>
        <w:rPr>
          <w:color w:val="231F20"/>
          <w:spacing w:val="-11"/>
        </w:rPr>
        <w:t> </w:t>
      </w:r>
      <w:r>
        <w:rPr>
          <w:color w:val="231F20"/>
        </w:rPr>
        <w:t>su</w:t>
      </w:r>
      <w:r>
        <w:rPr>
          <w:color w:val="231F20"/>
          <w:spacing w:val="-11"/>
        </w:rPr>
        <w:t> </w:t>
      </w:r>
      <w:r>
        <w:rPr>
          <w:color w:val="231F20"/>
        </w:rPr>
        <w:t>definición</w:t>
      </w:r>
      <w:r>
        <w:rPr>
          <w:color w:val="231F20"/>
          <w:spacing w:val="-11"/>
        </w:rPr>
        <w:t> </w:t>
      </w:r>
      <w:r>
        <w:rPr>
          <w:color w:val="231F20"/>
        </w:rPr>
        <w:t>operativa.</w:t>
      </w:r>
      <w:r>
        <w:rPr>
          <w:color w:val="231F20"/>
          <w:spacing w:val="-11"/>
        </w:rPr>
        <w:t> </w:t>
      </w:r>
      <w:r>
        <w:rPr>
          <w:color w:val="231F20"/>
          <w:spacing w:val="-8"/>
        </w:rPr>
        <w:t>Tal</w:t>
      </w:r>
    </w:p>
    <w:p>
      <w:pPr>
        <w:spacing w:after="0" w:line="280" w:lineRule="exact"/>
        <w:jc w:val="both"/>
        <w:sectPr>
          <w:footerReference w:type="even" r:id="rId222"/>
          <w:footerReference w:type="default" r:id="rId223"/>
          <w:pgSz w:w="9360" w:h="12480"/>
          <w:pgMar w:footer="504" w:header="486" w:top="880" w:bottom="700" w:left="740" w:right="1300"/>
          <w:pgNumType w:start="212"/>
        </w:sectPr>
      </w:pPr>
    </w:p>
    <w:p>
      <w:pPr>
        <w:pStyle w:val="BodyText"/>
        <w:rPr>
          <w:sz w:val="20"/>
        </w:rPr>
      </w:pPr>
    </w:p>
    <w:p>
      <w:pPr>
        <w:spacing w:line="280" w:lineRule="exact" w:before="206"/>
        <w:ind w:left="1417" w:right="108" w:firstLine="0"/>
        <w:jc w:val="both"/>
        <w:rPr>
          <w:sz w:val="24"/>
        </w:rPr>
      </w:pPr>
      <w:r>
        <w:rPr>
          <w:color w:val="231F20"/>
          <w:sz w:val="24"/>
        </w:rPr>
        <w:t>fue</w:t>
      </w:r>
      <w:r>
        <w:rPr>
          <w:color w:val="231F20"/>
          <w:spacing w:val="-19"/>
          <w:sz w:val="24"/>
        </w:rPr>
        <w:t> </w:t>
      </w:r>
      <w:r>
        <w:rPr>
          <w:color w:val="231F20"/>
          <w:sz w:val="24"/>
        </w:rPr>
        <w:t>el</w:t>
      </w:r>
      <w:r>
        <w:rPr>
          <w:color w:val="231F20"/>
          <w:spacing w:val="-19"/>
          <w:sz w:val="24"/>
        </w:rPr>
        <w:t> </w:t>
      </w:r>
      <w:r>
        <w:rPr>
          <w:color w:val="231F20"/>
          <w:sz w:val="24"/>
        </w:rPr>
        <w:t>interés</w:t>
      </w:r>
      <w:r>
        <w:rPr>
          <w:color w:val="231F20"/>
          <w:spacing w:val="-19"/>
          <w:sz w:val="24"/>
        </w:rPr>
        <w:t> </w:t>
      </w:r>
      <w:r>
        <w:rPr>
          <w:color w:val="231F20"/>
          <w:sz w:val="24"/>
        </w:rPr>
        <w:t>de</w:t>
      </w:r>
      <w:r>
        <w:rPr>
          <w:color w:val="231F20"/>
          <w:spacing w:val="-19"/>
          <w:sz w:val="24"/>
        </w:rPr>
        <w:t> </w:t>
      </w:r>
      <w:r>
        <w:rPr>
          <w:color w:val="231F20"/>
          <w:sz w:val="24"/>
        </w:rPr>
        <w:t>los</w:t>
      </w:r>
      <w:r>
        <w:rPr>
          <w:color w:val="231F20"/>
          <w:spacing w:val="-19"/>
          <w:sz w:val="24"/>
        </w:rPr>
        <w:t> </w:t>
      </w:r>
      <w:r>
        <w:rPr>
          <w:color w:val="231F20"/>
          <w:sz w:val="24"/>
        </w:rPr>
        <w:t>convocantes</w:t>
      </w:r>
      <w:r>
        <w:rPr>
          <w:color w:val="231F20"/>
          <w:spacing w:val="-19"/>
          <w:sz w:val="24"/>
        </w:rPr>
        <w:t> </w:t>
      </w:r>
      <w:r>
        <w:rPr>
          <w:color w:val="231F20"/>
          <w:sz w:val="24"/>
        </w:rPr>
        <w:t>del</w:t>
      </w:r>
      <w:r>
        <w:rPr>
          <w:color w:val="231F20"/>
          <w:spacing w:val="-20"/>
          <w:sz w:val="24"/>
        </w:rPr>
        <w:t> </w:t>
      </w:r>
      <w:r>
        <w:rPr>
          <w:rFonts w:ascii="Palatino Linotype" w:hAnsi="Palatino Linotype"/>
          <w:i/>
          <w:color w:val="231F20"/>
          <w:sz w:val="24"/>
        </w:rPr>
        <w:t>I</w:t>
      </w:r>
      <w:r>
        <w:rPr>
          <w:rFonts w:ascii="Palatino Linotype" w:hAnsi="Palatino Linotype"/>
          <w:i/>
          <w:color w:val="231F20"/>
          <w:spacing w:val="-19"/>
          <w:sz w:val="24"/>
        </w:rPr>
        <w:t> </w:t>
      </w:r>
      <w:r>
        <w:rPr>
          <w:rFonts w:ascii="Palatino Linotype" w:hAnsi="Palatino Linotype"/>
          <w:i/>
          <w:color w:val="231F20"/>
          <w:sz w:val="24"/>
        </w:rPr>
        <w:t>Congreso</w:t>
      </w:r>
      <w:r>
        <w:rPr>
          <w:rFonts w:ascii="Palatino Linotype" w:hAnsi="Palatino Linotype"/>
          <w:i/>
          <w:color w:val="231F20"/>
          <w:spacing w:val="-19"/>
          <w:sz w:val="24"/>
        </w:rPr>
        <w:t> </w:t>
      </w:r>
      <w:r>
        <w:rPr>
          <w:rFonts w:ascii="Palatino Linotype" w:hAnsi="Palatino Linotype"/>
          <w:i/>
          <w:color w:val="231F20"/>
          <w:sz w:val="24"/>
        </w:rPr>
        <w:t>Iberoamericano</w:t>
      </w:r>
      <w:r>
        <w:rPr>
          <w:rFonts w:ascii="Palatino Linotype" w:hAnsi="Palatino Linotype"/>
          <w:i/>
          <w:color w:val="231F20"/>
          <w:spacing w:val="-19"/>
          <w:sz w:val="24"/>
        </w:rPr>
        <w:t> </w:t>
      </w:r>
      <w:r>
        <w:rPr>
          <w:rFonts w:ascii="Palatino Linotype" w:hAnsi="Palatino Linotype"/>
          <w:i/>
          <w:color w:val="231F20"/>
          <w:spacing w:val="-3"/>
          <w:sz w:val="24"/>
        </w:rPr>
        <w:t>sobre</w:t>
      </w:r>
      <w:r>
        <w:rPr>
          <w:rFonts w:ascii="Palatino Linotype" w:hAnsi="Palatino Linotype"/>
          <w:i/>
          <w:color w:val="231F20"/>
          <w:spacing w:val="-19"/>
          <w:sz w:val="24"/>
        </w:rPr>
        <w:t> </w:t>
      </w:r>
      <w:r>
        <w:rPr>
          <w:rFonts w:ascii="Palatino Linotype" w:hAnsi="Palatino Linotype"/>
          <w:i/>
          <w:color w:val="231F20"/>
          <w:spacing w:val="-3"/>
          <w:sz w:val="24"/>
        </w:rPr>
        <w:t>Acoso </w:t>
      </w:r>
      <w:r>
        <w:rPr>
          <w:rFonts w:ascii="Palatino Linotype" w:hAnsi="Palatino Linotype"/>
          <w:i/>
          <w:color w:val="231F20"/>
          <w:spacing w:val="-3"/>
          <w:sz w:val="24"/>
        </w:rPr>
        <w:t>Laboral</w:t>
      </w:r>
      <w:r>
        <w:rPr>
          <w:rFonts w:ascii="Palatino Linotype" w:hAnsi="Palatino Linotype"/>
          <w:i/>
          <w:color w:val="231F20"/>
          <w:spacing w:val="-12"/>
          <w:sz w:val="24"/>
        </w:rPr>
        <w:t> </w:t>
      </w:r>
      <w:r>
        <w:rPr>
          <w:rFonts w:ascii="Palatino Linotype" w:hAnsi="Palatino Linotype"/>
          <w:i/>
          <w:color w:val="231F20"/>
          <w:sz w:val="24"/>
        </w:rPr>
        <w:t>e</w:t>
      </w:r>
      <w:r>
        <w:rPr>
          <w:rFonts w:ascii="Palatino Linotype" w:hAnsi="Palatino Linotype"/>
          <w:i/>
          <w:color w:val="231F20"/>
          <w:spacing w:val="-12"/>
          <w:sz w:val="24"/>
        </w:rPr>
        <w:t> </w:t>
      </w:r>
      <w:r>
        <w:rPr>
          <w:rFonts w:ascii="Palatino Linotype" w:hAnsi="Palatino Linotype"/>
          <w:i/>
          <w:color w:val="231F20"/>
          <w:spacing w:val="-3"/>
          <w:sz w:val="24"/>
        </w:rPr>
        <w:t>Institucional</w:t>
      </w:r>
      <w:r>
        <w:rPr>
          <w:color w:val="231F20"/>
          <w:spacing w:val="-3"/>
          <w:sz w:val="24"/>
        </w:rPr>
        <w:t>,</w:t>
      </w:r>
      <w:r>
        <w:rPr>
          <w:color w:val="231F20"/>
          <w:spacing w:val="-12"/>
          <w:sz w:val="24"/>
        </w:rPr>
        <w:t> </w:t>
      </w:r>
      <w:r>
        <w:rPr>
          <w:color w:val="231F20"/>
          <w:sz w:val="24"/>
        </w:rPr>
        <w:t>realizado</w:t>
      </w:r>
      <w:r>
        <w:rPr>
          <w:color w:val="231F20"/>
          <w:spacing w:val="-12"/>
          <w:sz w:val="24"/>
        </w:rPr>
        <w:t> </w:t>
      </w:r>
      <w:r>
        <w:rPr>
          <w:color w:val="231F20"/>
          <w:sz w:val="24"/>
        </w:rPr>
        <w:t>en</w:t>
      </w:r>
      <w:r>
        <w:rPr>
          <w:color w:val="231F20"/>
          <w:spacing w:val="-12"/>
          <w:sz w:val="24"/>
        </w:rPr>
        <w:t> </w:t>
      </w:r>
      <w:r>
        <w:rPr>
          <w:color w:val="231F20"/>
          <w:sz w:val="24"/>
        </w:rPr>
        <w:t>la</w:t>
      </w:r>
      <w:r>
        <w:rPr>
          <w:color w:val="231F20"/>
          <w:spacing w:val="-12"/>
          <w:sz w:val="24"/>
        </w:rPr>
        <w:t> </w:t>
      </w:r>
      <w:r>
        <w:rPr>
          <w:color w:val="231F20"/>
          <w:sz w:val="24"/>
        </w:rPr>
        <w:t>ciudad</w:t>
      </w:r>
      <w:r>
        <w:rPr>
          <w:color w:val="231F20"/>
          <w:spacing w:val="-12"/>
          <w:sz w:val="24"/>
        </w:rPr>
        <w:t> </w:t>
      </w:r>
      <w:r>
        <w:rPr>
          <w:color w:val="231F20"/>
          <w:sz w:val="24"/>
        </w:rPr>
        <w:t>de</w:t>
      </w:r>
      <w:r>
        <w:rPr>
          <w:color w:val="231F20"/>
          <w:spacing w:val="-12"/>
          <w:sz w:val="24"/>
        </w:rPr>
        <w:t> </w:t>
      </w:r>
      <w:r>
        <w:rPr>
          <w:color w:val="231F20"/>
          <w:sz w:val="24"/>
        </w:rPr>
        <w:t>México</w:t>
      </w:r>
      <w:r>
        <w:rPr>
          <w:color w:val="231F20"/>
          <w:spacing w:val="-12"/>
          <w:sz w:val="24"/>
        </w:rPr>
        <w:t> </w:t>
      </w:r>
      <w:r>
        <w:rPr>
          <w:color w:val="231F20"/>
          <w:sz w:val="24"/>
        </w:rPr>
        <w:t>en</w:t>
      </w:r>
      <w:r>
        <w:rPr>
          <w:color w:val="231F20"/>
          <w:spacing w:val="-12"/>
          <w:sz w:val="24"/>
        </w:rPr>
        <w:t> </w:t>
      </w:r>
      <w:r>
        <w:rPr>
          <w:color w:val="231F20"/>
          <w:sz w:val="24"/>
        </w:rPr>
        <w:t>junio</w:t>
      </w:r>
      <w:r>
        <w:rPr>
          <w:color w:val="231F20"/>
          <w:spacing w:val="-12"/>
          <w:sz w:val="24"/>
        </w:rPr>
        <w:t> </w:t>
      </w:r>
      <w:r>
        <w:rPr>
          <w:color w:val="231F20"/>
          <w:sz w:val="24"/>
        </w:rPr>
        <w:t>del</w:t>
      </w:r>
      <w:r>
        <w:rPr>
          <w:color w:val="231F20"/>
          <w:spacing w:val="-12"/>
          <w:sz w:val="24"/>
        </w:rPr>
        <w:t> </w:t>
      </w:r>
      <w:r>
        <w:rPr>
          <w:color w:val="231F20"/>
          <w:sz w:val="24"/>
        </w:rPr>
        <w:t>2011. La</w:t>
      </w:r>
      <w:r>
        <w:rPr>
          <w:color w:val="231F20"/>
          <w:spacing w:val="-10"/>
          <w:sz w:val="24"/>
        </w:rPr>
        <w:t> </w:t>
      </w:r>
      <w:r>
        <w:rPr>
          <w:color w:val="231F20"/>
          <w:sz w:val="24"/>
        </w:rPr>
        <w:t>definición</w:t>
      </w:r>
      <w:r>
        <w:rPr>
          <w:color w:val="231F20"/>
          <w:spacing w:val="-10"/>
          <w:sz w:val="24"/>
        </w:rPr>
        <w:t> </w:t>
      </w:r>
      <w:r>
        <w:rPr>
          <w:color w:val="231F20"/>
          <w:sz w:val="24"/>
        </w:rPr>
        <w:t>de</w:t>
      </w:r>
      <w:r>
        <w:rPr>
          <w:color w:val="231F20"/>
          <w:spacing w:val="-10"/>
          <w:sz w:val="24"/>
        </w:rPr>
        <w:t> </w:t>
      </w:r>
      <w:r>
        <w:rPr>
          <w:color w:val="231F20"/>
          <w:sz w:val="24"/>
        </w:rPr>
        <w:t>acoso</w:t>
      </w:r>
      <w:r>
        <w:rPr>
          <w:color w:val="231F20"/>
          <w:spacing w:val="-10"/>
          <w:sz w:val="24"/>
        </w:rPr>
        <w:t> </w:t>
      </w:r>
      <w:r>
        <w:rPr>
          <w:color w:val="231F20"/>
          <w:sz w:val="24"/>
        </w:rPr>
        <w:t>laboral</w:t>
      </w:r>
      <w:r>
        <w:rPr>
          <w:color w:val="231F20"/>
          <w:spacing w:val="-10"/>
          <w:sz w:val="24"/>
        </w:rPr>
        <w:t> </w:t>
      </w:r>
      <w:r>
        <w:rPr>
          <w:color w:val="231F20"/>
          <w:sz w:val="24"/>
        </w:rPr>
        <w:t>e</w:t>
      </w:r>
      <w:r>
        <w:rPr>
          <w:color w:val="231F20"/>
          <w:spacing w:val="-10"/>
          <w:sz w:val="24"/>
        </w:rPr>
        <w:t> </w:t>
      </w:r>
      <w:r>
        <w:rPr>
          <w:color w:val="231F20"/>
          <w:sz w:val="24"/>
        </w:rPr>
        <w:t>institucional</w:t>
      </w:r>
      <w:r>
        <w:rPr>
          <w:color w:val="231F20"/>
          <w:spacing w:val="-10"/>
          <w:sz w:val="24"/>
        </w:rPr>
        <w:t> </w:t>
      </w:r>
      <w:r>
        <w:rPr>
          <w:color w:val="231F20"/>
          <w:sz w:val="24"/>
        </w:rPr>
        <w:t>en</w:t>
      </w:r>
      <w:r>
        <w:rPr>
          <w:color w:val="231F20"/>
          <w:spacing w:val="-10"/>
          <w:sz w:val="24"/>
        </w:rPr>
        <w:t> </w:t>
      </w:r>
      <w:r>
        <w:rPr>
          <w:color w:val="231F20"/>
          <w:sz w:val="24"/>
        </w:rPr>
        <w:t>la</w:t>
      </w:r>
      <w:r>
        <w:rPr>
          <w:color w:val="231F20"/>
          <w:spacing w:val="-10"/>
          <w:sz w:val="24"/>
        </w:rPr>
        <w:t> </w:t>
      </w:r>
      <w:r>
        <w:rPr>
          <w:color w:val="231F20"/>
          <w:sz w:val="24"/>
        </w:rPr>
        <w:t>convocatoria</w:t>
      </w:r>
      <w:r>
        <w:rPr>
          <w:color w:val="231F20"/>
          <w:spacing w:val="-10"/>
          <w:sz w:val="24"/>
        </w:rPr>
        <w:t> </w:t>
      </w:r>
      <w:r>
        <w:rPr>
          <w:color w:val="231F20"/>
          <w:sz w:val="24"/>
        </w:rPr>
        <w:t>era:</w:t>
      </w:r>
    </w:p>
    <w:p>
      <w:pPr>
        <w:pStyle w:val="BodyText"/>
        <w:spacing w:before="3"/>
      </w:pPr>
    </w:p>
    <w:p>
      <w:pPr>
        <w:pStyle w:val="BodyText"/>
        <w:spacing w:line="242" w:lineRule="auto" w:before="1"/>
        <w:ind w:left="1870" w:right="561"/>
        <w:jc w:val="both"/>
      </w:pPr>
      <w:r>
        <w:rPr>
          <w:color w:val="231F20"/>
        </w:rPr>
        <w:t>…una forma de violencia en la que la agresión hacia el blanco elegido es grupal y se da fundamentalmente a través de comunicación hostil y deshonesta. Los mensajes denostadores son dirigidos principalmente al contexto que rodea a dicho blanco (jefes, subalternos y/o compañeros), a través de: 1. actitudes que intentan impedir que el blanco se exprese, 2. </w:t>
      </w:r>
      <w:r>
        <w:rPr>
          <w:color w:val="231F20"/>
          <w:spacing w:val="-3"/>
        </w:rPr>
        <w:t>promover  </w:t>
      </w:r>
      <w:r>
        <w:rPr>
          <w:color w:val="231F20"/>
        </w:rPr>
        <w:t>su aislamiento, a través de lograr rechazo  </w:t>
      </w:r>
      <w:r>
        <w:rPr>
          <w:color w:val="231F20"/>
          <w:spacing w:val="58"/>
        </w:rPr>
        <w:t> </w:t>
      </w:r>
      <w:r>
        <w:rPr>
          <w:color w:val="231F20"/>
        </w:rPr>
        <w:t>colectivo,</w:t>
      </w:r>
    </w:p>
    <w:p>
      <w:pPr>
        <w:pStyle w:val="BodyText"/>
        <w:spacing w:line="242" w:lineRule="auto" w:before="1"/>
        <w:ind w:left="1870" w:right="561"/>
        <w:jc w:val="both"/>
      </w:pPr>
      <w:r>
        <w:rPr/>
        <w:pict>
          <v:shape style="position:absolute;margin-left:129.244995pt;margin-top:18.568090pt;width:201.75pt;height:77.05pt;mso-position-horizontal-relative:page;mso-position-vertical-relative:paragraph;z-index:-119464"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8"/>
                      <w:w w:val="101"/>
                      <w:sz w:val="154"/>
                    </w:rPr>
                    <w:t>Y</w:t>
                  </w:r>
                </w:p>
              </w:txbxContent>
            </v:textbox>
            <w10:wrap type="none"/>
          </v:shape>
        </w:pict>
      </w:r>
      <w:r>
        <w:rPr>
          <w:color w:val="231F20"/>
        </w:rPr>
        <w:t>3. </w:t>
      </w:r>
      <w:r>
        <w:rPr>
          <w:color w:val="231F20"/>
          <w:spacing w:val="-3"/>
        </w:rPr>
        <w:t>promover  </w:t>
      </w:r>
      <w:r>
        <w:rPr>
          <w:color w:val="231F20"/>
        </w:rPr>
        <w:t>su  descrédito,  invisibilizando  o  minimizando  sus aportes y exagerando o inventando sus errores, defectos       y faltas, 4. </w:t>
      </w:r>
      <w:r>
        <w:rPr>
          <w:color w:val="231F20"/>
          <w:spacing w:val="-3"/>
        </w:rPr>
        <w:t>promover </w:t>
      </w:r>
      <w:r>
        <w:rPr>
          <w:color w:val="231F20"/>
        </w:rPr>
        <w:t>el descrédito de su trabajo, mediante el mismo mecanismo, 5. comprometer su salud, asignándole tareas riesgosas. El acoso laboral e institucional se distingue de otras formas de violencia debido a que ésta es perpetrada por un grupo organizado y porque las agresiones comunicacionales son recurrentes</w:t>
      </w:r>
      <w:r>
        <w:rPr>
          <w:color w:val="231F20"/>
          <w:spacing w:val="-9"/>
        </w:rPr>
        <w:t> </w:t>
      </w:r>
      <w:r>
        <w:rPr>
          <w:color w:val="231F20"/>
        </w:rPr>
        <w:t>y</w:t>
      </w:r>
      <w:r>
        <w:rPr>
          <w:color w:val="231F20"/>
          <w:spacing w:val="-9"/>
        </w:rPr>
        <w:t> </w:t>
      </w:r>
      <w:r>
        <w:rPr>
          <w:color w:val="231F20"/>
        </w:rPr>
        <w:t>sistemáticas,</w:t>
      </w:r>
      <w:r>
        <w:rPr>
          <w:color w:val="231F20"/>
          <w:spacing w:val="-9"/>
        </w:rPr>
        <w:t> </w:t>
      </w:r>
      <w:r>
        <w:rPr>
          <w:color w:val="231F20"/>
        </w:rPr>
        <w:t>así</w:t>
      </w:r>
      <w:r>
        <w:rPr>
          <w:color w:val="231F20"/>
          <w:spacing w:val="-9"/>
        </w:rPr>
        <w:t> </w:t>
      </w:r>
      <w:r>
        <w:rPr>
          <w:color w:val="231F20"/>
        </w:rPr>
        <w:t>como</w:t>
      </w:r>
      <w:r>
        <w:rPr>
          <w:color w:val="231F20"/>
          <w:spacing w:val="-9"/>
        </w:rPr>
        <w:t> </w:t>
      </w:r>
      <w:r>
        <w:rPr>
          <w:color w:val="231F20"/>
        </w:rPr>
        <w:t>prolongadas</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tiempo.</w:t>
      </w:r>
    </w:p>
    <w:p>
      <w:pPr>
        <w:pStyle w:val="BodyText"/>
        <w:spacing w:before="5"/>
      </w:pPr>
    </w:p>
    <w:p>
      <w:pPr>
        <w:pStyle w:val="BodyText"/>
        <w:spacing w:line="280" w:lineRule="exact"/>
        <w:ind w:left="1417" w:right="107" w:firstLine="453"/>
        <w:jc w:val="right"/>
      </w:pPr>
      <w:r>
        <w:rPr>
          <w:color w:val="231F20"/>
          <w:spacing w:val="-4"/>
        </w:rPr>
        <w:t>Aún </w:t>
      </w:r>
      <w:r>
        <w:rPr>
          <w:color w:val="231F20"/>
        </w:rPr>
        <w:t>esta conceptualización está sujeta a debate. </w:t>
      </w:r>
      <w:r>
        <w:rPr>
          <w:color w:val="231F20"/>
          <w:spacing w:val="-4"/>
        </w:rPr>
        <w:t>Por</w:t>
      </w:r>
      <w:r>
        <w:rPr>
          <w:color w:val="231F20"/>
          <w:spacing w:val="31"/>
        </w:rPr>
        <w:t> </w:t>
      </w:r>
      <w:r>
        <w:rPr>
          <w:color w:val="231F20"/>
        </w:rPr>
        <w:t>ser</w:t>
      </w:r>
      <w:r>
        <w:rPr>
          <w:color w:val="231F20"/>
          <w:spacing w:val="23"/>
        </w:rPr>
        <w:t> </w:t>
      </w:r>
      <w:r>
        <w:rPr>
          <w:color w:val="231F20"/>
        </w:rPr>
        <w:t>demasiado</w:t>
      </w:r>
      <w:r>
        <w:rPr>
          <w:color w:val="231F20"/>
          <w:w w:val="102"/>
        </w:rPr>
        <w:t> </w:t>
      </w:r>
      <w:r>
        <w:rPr>
          <w:color w:val="231F20"/>
        </w:rPr>
        <w:t>general</w:t>
      </w:r>
      <w:r>
        <w:rPr>
          <w:color w:val="231F20"/>
          <w:spacing w:val="-30"/>
        </w:rPr>
        <w:t> </w:t>
      </w:r>
      <w:r>
        <w:rPr>
          <w:color w:val="231F20"/>
        </w:rPr>
        <w:t>deja</w:t>
      </w:r>
      <w:r>
        <w:rPr>
          <w:color w:val="231F20"/>
          <w:spacing w:val="-30"/>
        </w:rPr>
        <w:t> </w:t>
      </w:r>
      <w:r>
        <w:rPr>
          <w:color w:val="231F20"/>
        </w:rPr>
        <w:t>fuera</w:t>
      </w:r>
      <w:r>
        <w:rPr>
          <w:color w:val="231F20"/>
          <w:spacing w:val="-30"/>
        </w:rPr>
        <w:t> </w:t>
      </w:r>
      <w:r>
        <w:rPr>
          <w:color w:val="231F20"/>
        </w:rPr>
        <w:t>muchas</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características</w:t>
      </w:r>
      <w:r>
        <w:rPr>
          <w:color w:val="231F20"/>
          <w:spacing w:val="-30"/>
        </w:rPr>
        <w:t> </w:t>
      </w:r>
      <w:r>
        <w:rPr>
          <w:color w:val="231F20"/>
        </w:rPr>
        <w:t>antes</w:t>
      </w:r>
      <w:r>
        <w:rPr>
          <w:color w:val="231F20"/>
          <w:spacing w:val="-30"/>
        </w:rPr>
        <w:t> </w:t>
      </w:r>
      <w:r>
        <w:rPr>
          <w:color w:val="231F20"/>
        </w:rPr>
        <w:t>enunciadas</w:t>
      </w:r>
      <w:r>
        <w:rPr>
          <w:color w:val="231F20"/>
          <w:spacing w:val="-30"/>
        </w:rPr>
        <w:t> </w:t>
      </w:r>
      <w:r>
        <w:rPr>
          <w:color w:val="231F20"/>
        </w:rPr>
        <w:t>y</w:t>
      </w:r>
      <w:r>
        <w:rPr>
          <w:color w:val="231F20"/>
          <w:spacing w:val="-30"/>
        </w:rPr>
        <w:t> </w:t>
      </w:r>
      <w:r>
        <w:rPr>
          <w:color w:val="231F20"/>
        </w:rPr>
        <w:t>descritas.</w:t>
      </w:r>
      <w:r>
        <w:rPr>
          <w:color w:val="231F20"/>
          <w:w w:val="93"/>
        </w:rPr>
        <w:t> </w:t>
      </w:r>
      <w:r>
        <w:rPr>
          <w:color w:val="231F20"/>
          <w:spacing w:val="-3"/>
        </w:rPr>
        <w:t>Aquí</w:t>
      </w:r>
      <w:r>
        <w:rPr>
          <w:color w:val="231F20"/>
          <w:spacing w:val="-8"/>
        </w:rPr>
        <w:t> </w:t>
      </w:r>
      <w:r>
        <w:rPr>
          <w:color w:val="231F20"/>
        </w:rPr>
        <w:t>se</w:t>
      </w:r>
      <w:r>
        <w:rPr>
          <w:color w:val="231F20"/>
          <w:spacing w:val="-8"/>
        </w:rPr>
        <w:t> </w:t>
      </w:r>
      <w:r>
        <w:rPr>
          <w:color w:val="231F20"/>
        </w:rPr>
        <w:t>propone</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definición</w:t>
      </w:r>
      <w:r>
        <w:rPr>
          <w:color w:val="231F20"/>
          <w:spacing w:val="-8"/>
        </w:rPr>
        <w:t> </w:t>
      </w:r>
      <w:r>
        <w:rPr>
          <w:color w:val="231F20"/>
        </w:rPr>
        <w:t>operativa</w:t>
      </w:r>
      <w:r>
        <w:rPr>
          <w:color w:val="231F20"/>
          <w:spacing w:val="-8"/>
        </w:rPr>
        <w:t> </w:t>
      </w:r>
      <w:r>
        <w:rPr>
          <w:color w:val="231F20"/>
        </w:rPr>
        <w:t>de</w:t>
      </w:r>
      <w:r>
        <w:rPr>
          <w:color w:val="231F20"/>
          <w:spacing w:val="-8"/>
        </w:rPr>
        <w:t> </w:t>
      </w:r>
      <w:r>
        <w:rPr>
          <w:rFonts w:ascii="Palatino Linotype" w:hAnsi="Palatino Linotype"/>
          <w:i/>
          <w:color w:val="231F20"/>
          <w:spacing w:val="-3"/>
        </w:rPr>
        <w:t>mobbing</w:t>
      </w:r>
      <w:r>
        <w:rPr>
          <w:rFonts w:ascii="Palatino Linotype" w:hAnsi="Palatino Linotype"/>
          <w:i/>
          <w:color w:val="231F20"/>
          <w:spacing w:val="-8"/>
        </w:rPr>
        <w:t> </w:t>
      </w:r>
      <w:r>
        <w:rPr>
          <w:color w:val="231F20"/>
        </w:rPr>
        <w:t>o</w:t>
      </w:r>
      <w:r>
        <w:rPr>
          <w:color w:val="231F20"/>
          <w:spacing w:val="-8"/>
        </w:rPr>
        <w:t> </w:t>
      </w:r>
      <w:r>
        <w:rPr>
          <w:color w:val="231F20"/>
        </w:rPr>
        <w:t>acoso</w:t>
      </w:r>
      <w:r>
        <w:rPr>
          <w:color w:val="231F20"/>
          <w:spacing w:val="-8"/>
        </w:rPr>
        <w:t> </w:t>
      </w:r>
      <w:r>
        <w:rPr>
          <w:color w:val="231F20"/>
        </w:rPr>
        <w:t>laboral</w:t>
      </w:r>
      <w:r>
        <w:rPr>
          <w:color w:val="231F20"/>
          <w:w w:val="91"/>
        </w:rPr>
        <w:t> </w:t>
      </w:r>
      <w:r>
        <w:rPr>
          <w:color w:val="231F20"/>
        </w:rPr>
        <w:t>e institucional se individualice al perpetrador, es </w:t>
      </w:r>
      <w:r>
        <w:rPr>
          <w:color w:val="231F20"/>
          <w:spacing w:val="-3"/>
        </w:rPr>
        <w:t>decir, </w:t>
      </w:r>
      <w:r>
        <w:rPr>
          <w:color w:val="231F20"/>
        </w:rPr>
        <w:t>que no se</w:t>
      </w:r>
      <w:r>
        <w:rPr>
          <w:color w:val="231F20"/>
          <w:spacing w:val="16"/>
        </w:rPr>
        <w:t> </w:t>
      </w:r>
      <w:r>
        <w:rPr>
          <w:color w:val="231F20"/>
        </w:rPr>
        <w:t>lo</w:t>
      </w:r>
      <w:r>
        <w:rPr>
          <w:color w:val="231F20"/>
          <w:spacing w:val="12"/>
        </w:rPr>
        <w:t> </w:t>
      </w:r>
      <w:r>
        <w:rPr>
          <w:color w:val="231F20"/>
        </w:rPr>
        <w:t>trate</w:t>
      </w:r>
      <w:r>
        <w:rPr>
          <w:color w:val="231F20"/>
          <w:w w:val="95"/>
        </w:rPr>
        <w:t> </w:t>
      </w:r>
      <w:r>
        <w:rPr>
          <w:color w:val="231F20"/>
        </w:rPr>
        <w:t>como un grupo.</w:t>
      </w:r>
      <w:r>
        <w:rPr>
          <w:color w:val="231F20"/>
          <w:position w:val="8"/>
          <w:sz w:val="14"/>
        </w:rPr>
        <w:t>82 </w:t>
      </w:r>
      <w:r>
        <w:rPr>
          <w:color w:val="231F20"/>
        </w:rPr>
        <w:t>En caso de haber más implicados,</w:t>
      </w:r>
      <w:r>
        <w:rPr>
          <w:color w:val="231F20"/>
          <w:spacing w:val="37"/>
        </w:rPr>
        <w:t> </w:t>
      </w:r>
      <w:r>
        <w:rPr>
          <w:color w:val="231F20"/>
        </w:rPr>
        <w:t>presentarlos</w:t>
      </w:r>
      <w:r>
        <w:rPr>
          <w:color w:val="231F20"/>
          <w:spacing w:val="29"/>
        </w:rPr>
        <w:t> </w:t>
      </w:r>
      <w:r>
        <w:rPr>
          <w:color w:val="231F20"/>
        </w:rPr>
        <w:t>como</w:t>
      </w:r>
      <w:r>
        <w:rPr>
          <w:color w:val="231F20"/>
          <w:w w:val="102"/>
        </w:rPr>
        <w:t> </w:t>
      </w:r>
      <w:r>
        <w:rPr>
          <w:color w:val="231F20"/>
        </w:rPr>
        <w:t>tales, como ayudas para satisfacer el deseo del perpetrador.</w:t>
      </w:r>
      <w:r>
        <w:rPr>
          <w:color w:val="231F20"/>
          <w:spacing w:val="26"/>
        </w:rPr>
        <w:t> </w:t>
      </w:r>
      <w:r>
        <w:rPr>
          <w:color w:val="231F20"/>
        </w:rPr>
        <w:t>Aceptar</w:t>
      </w:r>
      <w:r>
        <w:rPr>
          <w:color w:val="231F20"/>
          <w:spacing w:val="16"/>
        </w:rPr>
        <w:t> </w:t>
      </w:r>
      <w:r>
        <w:rPr>
          <w:color w:val="231F20"/>
        </w:rPr>
        <w:t>que</w:t>
      </w:r>
      <w:r>
        <w:rPr>
          <w:color w:val="231F20"/>
          <w:w w:val="101"/>
        </w:rPr>
        <w:t> </w:t>
      </w:r>
      <w:r>
        <w:rPr>
          <w:color w:val="231F20"/>
        </w:rPr>
        <w:t>tal</w:t>
      </w:r>
      <w:r>
        <w:rPr>
          <w:color w:val="231F20"/>
          <w:spacing w:val="28"/>
        </w:rPr>
        <w:t> </w:t>
      </w:r>
      <w:r>
        <w:rPr>
          <w:color w:val="231F20"/>
        </w:rPr>
        <w:t>vez</w:t>
      </w:r>
      <w:r>
        <w:rPr>
          <w:color w:val="231F20"/>
          <w:spacing w:val="28"/>
        </w:rPr>
        <w:t> </w:t>
      </w:r>
      <w:r>
        <w:rPr>
          <w:color w:val="231F20"/>
        </w:rPr>
        <w:t>también</w:t>
      </w:r>
      <w:r>
        <w:rPr>
          <w:color w:val="231F20"/>
          <w:spacing w:val="28"/>
        </w:rPr>
        <w:t> </w:t>
      </w:r>
      <w:r>
        <w:rPr>
          <w:color w:val="231F20"/>
        </w:rPr>
        <w:t>son</w:t>
      </w:r>
      <w:r>
        <w:rPr>
          <w:color w:val="231F20"/>
          <w:spacing w:val="28"/>
        </w:rPr>
        <w:t> </w:t>
      </w:r>
      <w:r>
        <w:rPr>
          <w:color w:val="231F20"/>
        </w:rPr>
        <w:t>sujetos</w:t>
      </w:r>
      <w:r>
        <w:rPr>
          <w:color w:val="231F20"/>
          <w:spacing w:val="28"/>
        </w:rPr>
        <w:t> </w:t>
      </w:r>
      <w:r>
        <w:rPr>
          <w:color w:val="231F20"/>
        </w:rPr>
        <w:t>del</w:t>
      </w:r>
      <w:r>
        <w:rPr>
          <w:color w:val="231F20"/>
          <w:spacing w:val="28"/>
        </w:rPr>
        <w:t> </w:t>
      </w:r>
      <w:r>
        <w:rPr>
          <w:color w:val="231F20"/>
        </w:rPr>
        <w:t>poder</w:t>
      </w:r>
      <w:r>
        <w:rPr>
          <w:color w:val="231F20"/>
          <w:spacing w:val="28"/>
        </w:rPr>
        <w:t> </w:t>
      </w:r>
      <w:r>
        <w:rPr>
          <w:color w:val="231F20"/>
        </w:rPr>
        <w:t>de</w:t>
      </w:r>
      <w:r>
        <w:rPr>
          <w:color w:val="231F20"/>
          <w:spacing w:val="28"/>
        </w:rPr>
        <w:t> </w:t>
      </w:r>
      <w:r>
        <w:rPr>
          <w:color w:val="231F20"/>
        </w:rPr>
        <w:t>manipulación</w:t>
      </w:r>
      <w:r>
        <w:rPr>
          <w:color w:val="231F20"/>
          <w:spacing w:val="28"/>
        </w:rPr>
        <w:t> </w:t>
      </w:r>
      <w:r>
        <w:rPr>
          <w:color w:val="231F20"/>
        </w:rPr>
        <w:t>o</w:t>
      </w:r>
      <w:r>
        <w:rPr>
          <w:color w:val="231F20"/>
          <w:spacing w:val="28"/>
        </w:rPr>
        <w:t> </w:t>
      </w:r>
      <w:r>
        <w:rPr>
          <w:color w:val="231F20"/>
        </w:rPr>
        <w:t>seducción</w:t>
      </w:r>
      <w:r>
        <w:rPr>
          <w:color w:val="231F20"/>
          <w:spacing w:val="28"/>
        </w:rPr>
        <w:t> </w:t>
      </w:r>
      <w:r>
        <w:rPr>
          <w:color w:val="231F20"/>
        </w:rPr>
        <w:t>del</w:t>
      </w:r>
      <w:r>
        <w:rPr>
          <w:color w:val="231F20"/>
          <w:w w:val="91"/>
        </w:rPr>
        <w:t> </w:t>
      </w:r>
      <w:r>
        <w:rPr>
          <w:color w:val="231F20"/>
        </w:rPr>
        <w:t>acosador.</w:t>
      </w:r>
      <w:r>
        <w:rPr>
          <w:color w:val="231F20"/>
          <w:spacing w:val="-7"/>
        </w:rPr>
        <w:t> </w:t>
      </w:r>
      <w:r>
        <w:rPr>
          <w:color w:val="231F20"/>
        </w:rPr>
        <w:t>Eso</w:t>
      </w:r>
      <w:r>
        <w:rPr>
          <w:color w:val="231F20"/>
          <w:spacing w:val="-7"/>
        </w:rPr>
        <w:t> </w:t>
      </w:r>
      <w:r>
        <w:rPr>
          <w:color w:val="231F20"/>
        </w:rPr>
        <w:t>lleva</w:t>
      </w:r>
      <w:r>
        <w:rPr>
          <w:color w:val="231F20"/>
          <w:spacing w:val="-7"/>
        </w:rPr>
        <w:t> </w:t>
      </w:r>
      <w:r>
        <w:rPr>
          <w:color w:val="231F20"/>
        </w:rPr>
        <w:t>a</w:t>
      </w:r>
      <w:r>
        <w:rPr>
          <w:color w:val="231F20"/>
          <w:spacing w:val="-7"/>
        </w:rPr>
        <w:t> </w:t>
      </w:r>
      <w:r>
        <w:rPr>
          <w:color w:val="231F20"/>
        </w:rPr>
        <w:t>calificarlos</w:t>
      </w:r>
      <w:r>
        <w:rPr>
          <w:color w:val="231F20"/>
          <w:spacing w:val="-7"/>
        </w:rPr>
        <w:t> </w:t>
      </w:r>
      <w:r>
        <w:rPr>
          <w:color w:val="231F20"/>
        </w:rPr>
        <w:t>por</w:t>
      </w:r>
      <w:r>
        <w:rPr>
          <w:color w:val="231F20"/>
          <w:spacing w:val="-7"/>
        </w:rPr>
        <w:t> </w:t>
      </w:r>
      <w:r>
        <w:rPr>
          <w:color w:val="231F20"/>
        </w:rPr>
        <w:t>una</w:t>
      </w:r>
      <w:r>
        <w:rPr>
          <w:color w:val="231F20"/>
          <w:spacing w:val="-7"/>
        </w:rPr>
        <w:t> </w:t>
      </w:r>
      <w:r>
        <w:rPr>
          <w:color w:val="231F20"/>
        </w:rPr>
        <w:t>acción</w:t>
      </w:r>
      <w:r>
        <w:rPr>
          <w:color w:val="231F20"/>
          <w:spacing w:val="-7"/>
        </w:rPr>
        <w:t> </w:t>
      </w:r>
      <w:r>
        <w:rPr>
          <w:color w:val="231F20"/>
        </w:rPr>
        <w:t>de</w:t>
      </w:r>
      <w:r>
        <w:rPr>
          <w:color w:val="231F20"/>
          <w:spacing w:val="-7"/>
        </w:rPr>
        <w:t> </w:t>
      </w:r>
      <w:r>
        <w:rPr>
          <w:color w:val="231F20"/>
        </w:rPr>
        <w:t>otra</w:t>
      </w:r>
      <w:r>
        <w:rPr>
          <w:color w:val="231F20"/>
          <w:spacing w:val="-7"/>
        </w:rPr>
        <w:t> </w:t>
      </w:r>
      <w:r>
        <w:rPr>
          <w:color w:val="231F20"/>
        </w:rPr>
        <w:t>índole</w:t>
      </w:r>
      <w:r>
        <w:rPr>
          <w:color w:val="231F20"/>
          <w:spacing w:val="-7"/>
        </w:rPr>
        <w:t> </w:t>
      </w:r>
      <w:r>
        <w:rPr>
          <w:color w:val="231F20"/>
        </w:rPr>
        <w:t>o</w:t>
      </w:r>
      <w:r>
        <w:rPr>
          <w:color w:val="231F20"/>
          <w:spacing w:val="-7"/>
        </w:rPr>
        <w:t> </w:t>
      </w:r>
      <w:r>
        <w:rPr>
          <w:color w:val="231F20"/>
        </w:rPr>
        <w:t>magnitud</w:t>
      </w:r>
      <w:r>
        <w:rPr>
          <w:color w:val="231F20"/>
          <w:w w:val="105"/>
        </w:rPr>
        <w:t> </w:t>
      </w:r>
      <w:r>
        <w:rPr>
          <w:color w:val="231F20"/>
        </w:rPr>
        <w:t>que tiene que ver con coautoría y participación: inducción,</w:t>
      </w:r>
      <w:r>
        <w:rPr>
          <w:color w:val="231F20"/>
          <w:spacing w:val="12"/>
        </w:rPr>
        <w:t> </w:t>
      </w:r>
      <w:r>
        <w:rPr>
          <w:color w:val="231F20"/>
        </w:rPr>
        <w:t>actuación</w:t>
      </w:r>
      <w:r>
        <w:rPr>
          <w:color w:val="231F20"/>
          <w:spacing w:val="8"/>
        </w:rPr>
        <w:t> </w:t>
      </w:r>
      <w:r>
        <w:rPr>
          <w:color w:val="231F20"/>
        </w:rPr>
        <w:t>por</w:t>
      </w:r>
      <w:r>
        <w:rPr>
          <w:color w:val="231F20"/>
          <w:w w:val="111"/>
        </w:rPr>
        <w:t> </w:t>
      </w:r>
      <w:r>
        <w:rPr>
          <w:color w:val="231F20"/>
        </w:rPr>
        <w:t>error o desconocimiento, contra la </w:t>
      </w:r>
      <w:r>
        <w:rPr>
          <w:color w:val="231F20"/>
          <w:spacing w:val="-3"/>
        </w:rPr>
        <w:t>propia </w:t>
      </w:r>
      <w:r>
        <w:rPr>
          <w:color w:val="231F20"/>
        </w:rPr>
        <w:t>voluntad, sin dolo,</w:t>
      </w:r>
      <w:r>
        <w:rPr>
          <w:color w:val="231F20"/>
          <w:spacing w:val="4"/>
        </w:rPr>
        <w:t> </w:t>
      </w:r>
      <w:r>
        <w:rPr>
          <w:color w:val="231F20"/>
        </w:rPr>
        <w:t>entre otros.</w:t>
      </w:r>
      <w:r>
        <w:rPr>
          <w:color w:val="231F20"/>
          <w:position w:val="8"/>
          <w:sz w:val="14"/>
        </w:rPr>
        <w:t>83</w:t>
      </w:r>
      <w:r>
        <w:rPr>
          <w:color w:val="231F20"/>
          <w:w w:val="96"/>
          <w:position w:val="8"/>
          <w:sz w:val="14"/>
        </w:rPr>
        <w:t> </w:t>
      </w:r>
      <w:r>
        <w:rPr>
          <w:color w:val="231F20"/>
        </w:rPr>
        <w:t>Esto se explica porque en la acción colectiva se presentan</w:t>
      </w:r>
      <w:r>
        <w:rPr>
          <w:color w:val="231F20"/>
          <w:spacing w:val="10"/>
        </w:rPr>
        <w:t> </w:t>
      </w:r>
      <w:r>
        <w:rPr>
          <w:color w:val="231F20"/>
        </w:rPr>
        <w:t>problemas</w:t>
      </w:r>
    </w:p>
    <w:p>
      <w:pPr>
        <w:pStyle w:val="BodyText"/>
        <w:ind w:left="1417"/>
        <w:jc w:val="both"/>
      </w:pPr>
      <w:r>
        <w:rPr>
          <w:color w:val="231F20"/>
        </w:rPr>
        <w:t>que  tienen  que  ver  con  las  motivaciones,  los  costos  y  beneficios  de</w:t>
      </w:r>
    </w:p>
    <w:p>
      <w:pPr>
        <w:pStyle w:val="BodyText"/>
        <w:spacing w:before="2"/>
        <w:rPr>
          <w:sz w:val="10"/>
        </w:rPr>
      </w:pPr>
      <w:r>
        <w:rPr/>
        <w:drawing>
          <wp:anchor distT="0" distB="0" distL="0" distR="0" allowOverlap="1" layoutInCell="1" locked="0" behindDoc="0" simplePos="0" relativeHeight="6904">
            <wp:simplePos x="0" y="0"/>
            <wp:positionH relativeFrom="page">
              <wp:posOffset>257</wp:posOffset>
            </wp:positionH>
            <wp:positionV relativeFrom="paragraph">
              <wp:posOffset>99661</wp:posOffset>
            </wp:positionV>
            <wp:extent cx="4326194" cy="12287"/>
            <wp:effectExtent l="0" t="0" r="0" b="0"/>
            <wp:wrapTopAndBottom/>
            <wp:docPr id="103" name="image7.png" descr=""/>
            <wp:cNvGraphicFramePr>
              <a:graphicFrameLocks noChangeAspect="1"/>
            </wp:cNvGraphicFramePr>
            <a:graphic>
              <a:graphicData uri="http://schemas.openxmlformats.org/drawingml/2006/picture">
                <pic:pic>
                  <pic:nvPicPr>
                    <pic:cNvPr id="104" name="image7.png"/>
                    <pic:cNvPicPr/>
                  </pic:nvPicPr>
                  <pic:blipFill>
                    <a:blip r:embed="rId56" cstate="print"/>
                    <a:stretch>
                      <a:fillRect/>
                    </a:stretch>
                  </pic:blipFill>
                  <pic:spPr>
                    <a:xfrm>
                      <a:off x="0" y="0"/>
                      <a:ext cx="4326194" cy="12287"/>
                    </a:xfrm>
                    <a:prstGeom prst="rect">
                      <a:avLst/>
                    </a:prstGeom>
                  </pic:spPr>
                </pic:pic>
              </a:graphicData>
            </a:graphic>
          </wp:anchor>
        </w:drawing>
      </w:r>
    </w:p>
    <w:p>
      <w:pPr>
        <w:pStyle w:val="ListParagraph"/>
        <w:numPr>
          <w:ilvl w:val="0"/>
          <w:numId w:val="22"/>
        </w:numPr>
        <w:tabs>
          <w:tab w:pos="1758" w:val="left" w:leader="none"/>
        </w:tabs>
        <w:spacing w:line="220" w:lineRule="exact" w:before="78" w:after="0"/>
        <w:ind w:left="1757" w:right="109" w:hanging="340"/>
        <w:jc w:val="left"/>
        <w:rPr>
          <w:sz w:val="19"/>
        </w:rPr>
      </w:pPr>
      <w:r>
        <w:rPr>
          <w:color w:val="231F20"/>
          <w:sz w:val="19"/>
        </w:rPr>
        <w:t>Fernández</w:t>
      </w:r>
      <w:r>
        <w:rPr>
          <w:color w:val="231F20"/>
          <w:spacing w:val="-15"/>
          <w:sz w:val="19"/>
        </w:rPr>
        <w:t> </w:t>
      </w:r>
      <w:r>
        <w:rPr>
          <w:color w:val="231F20"/>
          <w:sz w:val="19"/>
        </w:rPr>
        <w:t>(2011b).</w:t>
      </w:r>
      <w:r>
        <w:rPr>
          <w:color w:val="231F20"/>
          <w:spacing w:val="-15"/>
          <w:sz w:val="19"/>
        </w:rPr>
        <w:t> </w:t>
      </w:r>
      <w:r>
        <w:rPr>
          <w:color w:val="231F20"/>
          <w:sz w:val="19"/>
        </w:rPr>
        <w:t>Reformulación</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propuesta</w:t>
      </w:r>
      <w:r>
        <w:rPr>
          <w:color w:val="231F20"/>
          <w:spacing w:val="-15"/>
          <w:sz w:val="19"/>
        </w:rPr>
        <w:t> </w:t>
      </w:r>
      <w:r>
        <w:rPr>
          <w:color w:val="231F20"/>
          <w:sz w:val="19"/>
        </w:rPr>
        <w:t>hecha</w:t>
      </w:r>
      <w:r>
        <w:rPr>
          <w:color w:val="231F20"/>
          <w:spacing w:val="-15"/>
          <w:sz w:val="19"/>
        </w:rPr>
        <w:t> </w:t>
      </w:r>
      <w:r>
        <w:rPr>
          <w:color w:val="231F20"/>
          <w:sz w:val="19"/>
        </w:rPr>
        <w:t>en</w:t>
      </w:r>
      <w:r>
        <w:rPr>
          <w:color w:val="231F20"/>
          <w:spacing w:val="-15"/>
          <w:sz w:val="19"/>
        </w:rPr>
        <w:t> </w:t>
      </w:r>
      <w:r>
        <w:rPr>
          <w:color w:val="231F20"/>
          <w:sz w:val="19"/>
        </w:rPr>
        <w:t>el</w:t>
      </w:r>
      <w:r>
        <w:rPr>
          <w:color w:val="231F20"/>
          <w:spacing w:val="-15"/>
          <w:sz w:val="19"/>
        </w:rPr>
        <w:t> </w:t>
      </w:r>
      <w:r>
        <w:rPr>
          <w:color w:val="231F20"/>
          <w:sz w:val="19"/>
        </w:rPr>
        <w:t>I</w:t>
      </w:r>
      <w:r>
        <w:rPr>
          <w:color w:val="231F20"/>
          <w:spacing w:val="-15"/>
          <w:sz w:val="19"/>
        </w:rPr>
        <w:t> </w:t>
      </w:r>
      <w:r>
        <w:rPr>
          <w:color w:val="231F20"/>
          <w:sz w:val="19"/>
        </w:rPr>
        <w:t>Congreso</w:t>
      </w:r>
      <w:r>
        <w:rPr>
          <w:color w:val="231F20"/>
          <w:spacing w:val="-15"/>
          <w:sz w:val="19"/>
        </w:rPr>
        <w:t> </w:t>
      </w:r>
      <w:r>
        <w:rPr>
          <w:rFonts w:ascii="Palatino Linotype" w:hAnsi="Palatino Linotype"/>
          <w:i/>
          <w:color w:val="231F20"/>
          <w:sz w:val="19"/>
        </w:rPr>
        <w:t>Iberoamericano </w:t>
      </w:r>
      <w:r>
        <w:rPr>
          <w:rFonts w:ascii="Palatino Linotype" w:hAnsi="Palatino Linotype"/>
          <w:i/>
          <w:color w:val="231F20"/>
          <w:sz w:val="19"/>
        </w:rPr>
        <w:t>sobre</w:t>
      </w:r>
      <w:r>
        <w:rPr>
          <w:rFonts w:ascii="Palatino Linotype" w:hAnsi="Palatino Linotype"/>
          <w:i/>
          <w:color w:val="231F20"/>
          <w:spacing w:val="-18"/>
          <w:sz w:val="19"/>
        </w:rPr>
        <w:t> </w:t>
      </w:r>
      <w:r>
        <w:rPr>
          <w:rFonts w:ascii="Palatino Linotype" w:hAnsi="Palatino Linotype"/>
          <w:i/>
          <w:color w:val="231F20"/>
          <w:sz w:val="19"/>
        </w:rPr>
        <w:t>Acoso</w:t>
      </w:r>
      <w:r>
        <w:rPr>
          <w:rFonts w:ascii="Palatino Linotype" w:hAnsi="Palatino Linotype"/>
          <w:i/>
          <w:color w:val="231F20"/>
          <w:spacing w:val="-18"/>
          <w:sz w:val="19"/>
        </w:rPr>
        <w:t> </w:t>
      </w:r>
      <w:r>
        <w:rPr>
          <w:rFonts w:ascii="Palatino Linotype" w:hAnsi="Palatino Linotype"/>
          <w:i/>
          <w:color w:val="231F20"/>
          <w:spacing w:val="-3"/>
          <w:sz w:val="19"/>
        </w:rPr>
        <w:t>Laboral</w:t>
      </w:r>
      <w:r>
        <w:rPr>
          <w:rFonts w:ascii="Palatino Linotype" w:hAnsi="Palatino Linotype"/>
          <w:i/>
          <w:color w:val="231F20"/>
          <w:spacing w:val="-18"/>
          <w:sz w:val="19"/>
        </w:rPr>
        <w:t> </w:t>
      </w:r>
      <w:r>
        <w:rPr>
          <w:rFonts w:ascii="Palatino Linotype" w:hAnsi="Palatino Linotype"/>
          <w:i/>
          <w:color w:val="231F20"/>
          <w:sz w:val="19"/>
        </w:rPr>
        <w:t>e</w:t>
      </w:r>
      <w:r>
        <w:rPr>
          <w:rFonts w:ascii="Palatino Linotype" w:hAnsi="Palatino Linotype"/>
          <w:i/>
          <w:color w:val="231F20"/>
          <w:spacing w:val="-18"/>
          <w:sz w:val="19"/>
        </w:rPr>
        <w:t> </w:t>
      </w:r>
      <w:r>
        <w:rPr>
          <w:rFonts w:ascii="Palatino Linotype" w:hAnsi="Palatino Linotype"/>
          <w:i/>
          <w:color w:val="231F20"/>
          <w:sz w:val="19"/>
        </w:rPr>
        <w:t>Institucional,</w:t>
      </w:r>
      <w:r>
        <w:rPr>
          <w:rFonts w:ascii="Palatino Linotype" w:hAnsi="Palatino Linotype"/>
          <w:i/>
          <w:color w:val="231F20"/>
          <w:spacing w:val="-19"/>
          <w:sz w:val="19"/>
        </w:rPr>
        <w:t> </w:t>
      </w:r>
      <w:r>
        <w:rPr>
          <w:color w:val="231F20"/>
          <w:sz w:val="19"/>
        </w:rPr>
        <w:t>Mesa</w:t>
      </w:r>
      <w:r>
        <w:rPr>
          <w:color w:val="231F20"/>
          <w:spacing w:val="-19"/>
          <w:sz w:val="19"/>
        </w:rPr>
        <w:t> </w:t>
      </w:r>
      <w:r>
        <w:rPr>
          <w:color w:val="231F20"/>
          <w:sz w:val="19"/>
        </w:rPr>
        <w:t>14</w:t>
      </w:r>
      <w:r>
        <w:rPr>
          <w:color w:val="231F20"/>
          <w:spacing w:val="-19"/>
          <w:sz w:val="19"/>
        </w:rPr>
        <w:t> </w:t>
      </w:r>
      <w:r>
        <w:rPr>
          <w:color w:val="231F20"/>
          <w:sz w:val="19"/>
        </w:rPr>
        <w:t>“Blancos</w:t>
      </w:r>
      <w:r>
        <w:rPr>
          <w:color w:val="231F20"/>
          <w:spacing w:val="-19"/>
          <w:sz w:val="19"/>
        </w:rPr>
        <w:t> </w:t>
      </w:r>
      <w:r>
        <w:rPr>
          <w:color w:val="231F20"/>
          <w:sz w:val="19"/>
        </w:rPr>
        <w:t>y</w:t>
      </w:r>
      <w:r>
        <w:rPr>
          <w:color w:val="231F20"/>
          <w:spacing w:val="-19"/>
          <w:sz w:val="19"/>
        </w:rPr>
        <w:t> </w:t>
      </w:r>
      <w:r>
        <w:rPr>
          <w:color w:val="231F20"/>
          <w:spacing w:val="-3"/>
          <w:sz w:val="19"/>
        </w:rPr>
        <w:t>perpetradores”.</w:t>
      </w:r>
    </w:p>
    <w:p>
      <w:pPr>
        <w:pStyle w:val="ListParagraph"/>
        <w:numPr>
          <w:ilvl w:val="0"/>
          <w:numId w:val="22"/>
        </w:numPr>
        <w:tabs>
          <w:tab w:pos="1758" w:val="left" w:leader="none"/>
        </w:tabs>
        <w:spacing w:line="217" w:lineRule="exact" w:before="0" w:after="0"/>
        <w:ind w:left="1757" w:right="0" w:hanging="340"/>
        <w:jc w:val="both"/>
        <w:rPr>
          <w:sz w:val="19"/>
        </w:rPr>
      </w:pPr>
      <w:r>
        <w:rPr>
          <w:color w:val="231F20"/>
          <w:spacing w:val="-7"/>
          <w:sz w:val="19"/>
        </w:rPr>
        <w:t>Ver</w:t>
      </w:r>
      <w:r>
        <w:rPr>
          <w:color w:val="231F20"/>
          <w:spacing w:val="-20"/>
          <w:sz w:val="19"/>
        </w:rPr>
        <w:t> </w:t>
      </w:r>
      <w:r>
        <w:rPr>
          <w:color w:val="231F20"/>
          <w:sz w:val="19"/>
        </w:rPr>
        <w:t>Piñeiro,</w:t>
      </w:r>
      <w:r>
        <w:rPr>
          <w:color w:val="231F20"/>
          <w:spacing w:val="-20"/>
          <w:sz w:val="19"/>
        </w:rPr>
        <w:t> </w:t>
      </w:r>
      <w:r>
        <w:rPr>
          <w:color w:val="231F20"/>
          <w:sz w:val="19"/>
        </w:rPr>
        <w:t>Rafael</w:t>
      </w:r>
      <w:r>
        <w:rPr>
          <w:color w:val="231F20"/>
          <w:spacing w:val="-20"/>
          <w:sz w:val="19"/>
        </w:rPr>
        <w:t> </w:t>
      </w:r>
      <w:r>
        <w:rPr>
          <w:color w:val="231F20"/>
          <w:sz w:val="19"/>
        </w:rPr>
        <w:t>(1986).</w:t>
      </w:r>
    </w:p>
    <w:p>
      <w:pPr>
        <w:spacing w:after="0" w:line="217" w:lineRule="exact"/>
        <w:jc w:val="both"/>
        <w:rPr>
          <w:sz w:val="19"/>
        </w:rPr>
        <w:sectPr>
          <w:pgSz w:w="9360" w:h="12480"/>
          <w:pgMar w:header="486" w:footer="504" w:top="880" w:bottom="700" w:left="0" w:right="740"/>
        </w:sectPr>
      </w:pPr>
    </w:p>
    <w:p>
      <w:pPr>
        <w:pStyle w:val="BodyText"/>
        <w:rPr>
          <w:sz w:val="20"/>
        </w:rPr>
      </w:pPr>
    </w:p>
    <w:p>
      <w:pPr>
        <w:pStyle w:val="BodyText"/>
        <w:spacing w:line="280" w:lineRule="exact" w:before="206"/>
        <w:ind w:left="110" w:right="1414"/>
        <w:jc w:val="both"/>
        <w:rPr>
          <w:sz w:val="14"/>
        </w:rPr>
      </w:pPr>
      <w:r>
        <w:rPr>
          <w:color w:val="231F20"/>
        </w:rPr>
        <w:t>participar </w:t>
      </w:r>
      <w:r>
        <w:rPr>
          <w:color w:val="231F20"/>
          <w:spacing w:val="-3"/>
        </w:rPr>
        <w:t>(Elster, </w:t>
      </w:r>
      <w:r>
        <w:rPr>
          <w:color w:val="231F20"/>
        </w:rPr>
        <w:t>2007:421-433). </w:t>
      </w:r>
      <w:r>
        <w:rPr>
          <w:color w:val="231F20"/>
          <w:spacing w:val="-4"/>
        </w:rPr>
        <w:t>Visto </w:t>
      </w:r>
      <w:r>
        <w:rPr>
          <w:color w:val="231F20"/>
        </w:rPr>
        <w:t>del lado de los acosadores, una acción de perpetración por un grupo puede derivar o en la desintegración (si los costos superan a los beneficios) o en un efecto de </w:t>
      </w:r>
      <w:r>
        <w:rPr>
          <w:rFonts w:ascii="Palatino Linotype" w:hAnsi="Palatino Linotype"/>
          <w:i/>
          <w:color w:val="231F20"/>
        </w:rPr>
        <w:t>bola de nieve    </w:t>
      </w:r>
      <w:r>
        <w:rPr>
          <w:color w:val="231F20"/>
        </w:rPr>
        <w:t>(si los beneficios son tan altos que crece la motivación) por parte de los colaboradores. Dicho de otro modo, al perpetrador se le puede salir de control la jugada. En cualquiera de los dos escenarios anteriores, mirado por parte de los encargados de la aplicación de la legalidad y la justicia,  la designación de la responsabilidad pudiera convertirse en un problema para demostrar la participación de cada uno, hablando en términos de la definición de Leymann (1996) en cuanto a sistematización, persistencia y frecuencia</w:t>
      </w:r>
      <w:r>
        <w:rPr>
          <w:color w:val="231F20"/>
          <w:spacing w:val="-7"/>
        </w:rPr>
        <w:t> </w:t>
      </w:r>
      <w:r>
        <w:rPr>
          <w:color w:val="231F20"/>
        </w:rPr>
        <w:t>y</w:t>
      </w:r>
      <w:r>
        <w:rPr>
          <w:color w:val="231F20"/>
          <w:spacing w:val="-7"/>
        </w:rPr>
        <w:t> </w:t>
      </w:r>
      <w:r>
        <w:rPr>
          <w:color w:val="231F20"/>
        </w:rPr>
        <w:t>temporalidad,</w:t>
      </w:r>
      <w:r>
        <w:rPr>
          <w:color w:val="231F20"/>
          <w:spacing w:val="-7"/>
        </w:rPr>
        <w:t> </w:t>
      </w:r>
      <w:r>
        <w:rPr>
          <w:color w:val="231F20"/>
        </w:rPr>
        <w:t>no</w:t>
      </w:r>
      <w:r>
        <w:rPr>
          <w:color w:val="231F20"/>
          <w:spacing w:val="-7"/>
        </w:rPr>
        <w:t> </w:t>
      </w:r>
      <w:r>
        <w:rPr>
          <w:color w:val="231F20"/>
        </w:rPr>
        <w:t>menor</w:t>
      </w:r>
      <w:r>
        <w:rPr>
          <w:color w:val="231F20"/>
          <w:spacing w:val="-7"/>
        </w:rPr>
        <w:t> </w:t>
      </w:r>
      <w:r>
        <w:rPr>
          <w:color w:val="231F20"/>
        </w:rPr>
        <w:t>a</w:t>
      </w:r>
      <w:r>
        <w:rPr>
          <w:color w:val="231F20"/>
          <w:spacing w:val="-7"/>
        </w:rPr>
        <w:t> </w:t>
      </w:r>
      <w:r>
        <w:rPr>
          <w:color w:val="231F20"/>
        </w:rPr>
        <w:t>seis</w:t>
      </w:r>
      <w:r>
        <w:rPr>
          <w:color w:val="231F20"/>
          <w:spacing w:val="-7"/>
        </w:rPr>
        <w:t> </w:t>
      </w:r>
      <w:r>
        <w:rPr>
          <w:color w:val="231F20"/>
        </w:rPr>
        <w:t>meses.</w:t>
      </w:r>
      <w:r>
        <w:rPr>
          <w:color w:val="231F20"/>
          <w:position w:val="8"/>
          <w:sz w:val="14"/>
        </w:rPr>
        <w:t>84</w:t>
      </w:r>
    </w:p>
    <w:p>
      <w:pPr>
        <w:pStyle w:val="BodyText"/>
        <w:spacing w:line="242" w:lineRule="auto"/>
        <w:ind w:left="110" w:right="1414" w:firstLine="453"/>
        <w:jc w:val="both"/>
      </w:pPr>
      <w:r>
        <w:rPr/>
        <w:pict>
          <v:shape style="position:absolute;margin-left:100.898499pt;margin-top:18.518089pt;width:206.8pt;height:77.05pt;mso-position-horizontal-relative:page;mso-position-vertical-relative:paragraph;z-index:-119416" type="#_x0000_t202" filled="false" stroked="false">
            <v:textbox inset="0,0,0,0">
              <w:txbxContent>
                <w:p>
                  <w:pPr>
                    <w:spacing w:line="1541" w:lineRule="exact" w:before="0"/>
                    <w:ind w:left="0" w:right="0" w:firstLine="0"/>
                    <w:jc w:val="left"/>
                    <w:rPr>
                      <w:rFonts w:ascii="Calibri"/>
                      <w:sz w:val="154"/>
                    </w:rPr>
                  </w:pPr>
                  <w:r>
                    <w:rPr>
                      <w:rFonts w:ascii="Calibri"/>
                      <w:color w:val="DADBDC"/>
                      <w:spacing w:val="-146"/>
                      <w:w w:val="90"/>
                      <w:sz w:val="154"/>
                    </w:rPr>
                    <w:t>DUMMY</w:t>
                  </w:r>
                </w:p>
              </w:txbxContent>
            </v:textbox>
            <w10:wrap type="none"/>
          </v:shape>
        </w:pict>
      </w:r>
      <w:r>
        <w:rPr>
          <w:color w:val="231F20"/>
        </w:rPr>
        <w:t>Es por ello que esta propuesta busca que la defensa del blanco y el castigo</w:t>
      </w:r>
      <w:r>
        <w:rPr>
          <w:color w:val="231F20"/>
          <w:spacing w:val="-10"/>
        </w:rPr>
        <w:t> </w:t>
      </w:r>
      <w:r>
        <w:rPr>
          <w:color w:val="231F20"/>
        </w:rPr>
        <w:t>al</w:t>
      </w:r>
      <w:r>
        <w:rPr>
          <w:color w:val="231F20"/>
          <w:spacing w:val="-10"/>
        </w:rPr>
        <w:t> </w:t>
      </w:r>
      <w:r>
        <w:rPr>
          <w:color w:val="231F20"/>
        </w:rPr>
        <w:t>perpetrador</w:t>
      </w:r>
      <w:r>
        <w:rPr>
          <w:color w:val="231F20"/>
          <w:spacing w:val="-10"/>
        </w:rPr>
        <w:t> </w:t>
      </w:r>
      <w:r>
        <w:rPr>
          <w:color w:val="231F20"/>
        </w:rPr>
        <w:t>se</w:t>
      </w:r>
      <w:r>
        <w:rPr>
          <w:color w:val="231F20"/>
          <w:spacing w:val="-10"/>
        </w:rPr>
        <w:t> </w:t>
      </w:r>
      <w:r>
        <w:rPr>
          <w:color w:val="231F20"/>
        </w:rPr>
        <w:t>manejen</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ámbitos</w:t>
      </w:r>
      <w:r>
        <w:rPr>
          <w:color w:val="231F20"/>
          <w:spacing w:val="-10"/>
        </w:rPr>
        <w:t> </w:t>
      </w:r>
      <w:r>
        <w:rPr>
          <w:color w:val="231F20"/>
        </w:rPr>
        <w:t>moral,</w:t>
      </w:r>
      <w:r>
        <w:rPr>
          <w:color w:val="231F20"/>
          <w:spacing w:val="-10"/>
        </w:rPr>
        <w:t> </w:t>
      </w:r>
      <w:r>
        <w:rPr>
          <w:color w:val="231F20"/>
        </w:rPr>
        <w:t>político</w:t>
      </w:r>
      <w:r>
        <w:rPr>
          <w:color w:val="231F20"/>
          <w:spacing w:val="-10"/>
        </w:rPr>
        <w:t> </w:t>
      </w:r>
      <w:r>
        <w:rPr>
          <w:color w:val="231F20"/>
        </w:rPr>
        <w:t>y</w:t>
      </w:r>
      <w:r>
        <w:rPr>
          <w:color w:val="231F20"/>
          <w:spacing w:val="-10"/>
        </w:rPr>
        <w:t> </w:t>
      </w:r>
      <w:r>
        <w:rPr>
          <w:color w:val="231F20"/>
        </w:rPr>
        <w:t>jurídico, diferenciando los costos para el blanco en cada uno. De los dos primeros se desprende la concientización y participación de la comunidad, que es la que va a expresarse con quienes están encargados de </w:t>
      </w:r>
      <w:r>
        <w:rPr>
          <w:color w:val="231F20"/>
          <w:spacing w:val="-3"/>
        </w:rPr>
        <w:t>planear, </w:t>
      </w:r>
      <w:r>
        <w:rPr>
          <w:color w:val="231F20"/>
        </w:rPr>
        <w:t>diseñar   e implementar las políticas en torno a seguridad institucional, lo que conllevará la formulación de dispositivos jurídicos adecuados. Al aislar  la acción del perpetrador de un grupo organizado, se logrará fortalecer a los blancos -y a los posibles observadores de una acción acosadora- para que denuncien el hecho. O sea, se revertirá la relación desigual blanco- perpetrador.</w:t>
      </w:r>
      <w:r>
        <w:rPr>
          <w:color w:val="231F20"/>
          <w:spacing w:val="-6"/>
        </w:rPr>
        <w:t> </w:t>
      </w:r>
      <w:r>
        <w:rPr>
          <w:color w:val="231F20"/>
        </w:rPr>
        <w:t>De</w:t>
      </w:r>
      <w:r>
        <w:rPr>
          <w:color w:val="231F20"/>
          <w:spacing w:val="-6"/>
        </w:rPr>
        <w:t> </w:t>
      </w:r>
      <w:r>
        <w:rPr>
          <w:color w:val="231F20"/>
        </w:rPr>
        <w:t>tal</w:t>
      </w:r>
      <w:r>
        <w:rPr>
          <w:color w:val="231F20"/>
          <w:spacing w:val="-6"/>
        </w:rPr>
        <w:t> </w:t>
      </w:r>
      <w:r>
        <w:rPr>
          <w:color w:val="231F20"/>
        </w:rPr>
        <w:t>suerte</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gente</w:t>
      </w:r>
      <w:r>
        <w:rPr>
          <w:color w:val="231F20"/>
          <w:spacing w:val="-6"/>
        </w:rPr>
        <w:t> </w:t>
      </w:r>
      <w:r>
        <w:rPr>
          <w:color w:val="231F20"/>
        </w:rPr>
        <w:t>pierda</w:t>
      </w:r>
      <w:r>
        <w:rPr>
          <w:color w:val="231F20"/>
          <w:spacing w:val="-6"/>
        </w:rPr>
        <w:t> </w:t>
      </w:r>
      <w:r>
        <w:rPr>
          <w:color w:val="231F20"/>
        </w:rPr>
        <w:t>el</w:t>
      </w:r>
      <w:r>
        <w:rPr>
          <w:color w:val="231F20"/>
          <w:spacing w:val="-6"/>
        </w:rPr>
        <w:t> </w:t>
      </w:r>
      <w:r>
        <w:rPr>
          <w:color w:val="231F20"/>
        </w:rPr>
        <w:t>miedo</w:t>
      </w:r>
      <w:r>
        <w:rPr>
          <w:color w:val="231F20"/>
          <w:spacing w:val="-6"/>
        </w:rPr>
        <w:t> </w:t>
      </w:r>
      <w:r>
        <w:rPr>
          <w:color w:val="231F20"/>
        </w:rPr>
        <w:t>a</w:t>
      </w:r>
      <w:r>
        <w:rPr>
          <w:color w:val="231F20"/>
          <w:spacing w:val="-6"/>
        </w:rPr>
        <w:t> </w:t>
      </w:r>
      <w:r>
        <w:rPr>
          <w:color w:val="231F20"/>
        </w:rPr>
        <w:t>denunciar</w:t>
      </w:r>
      <w:r>
        <w:rPr>
          <w:color w:val="231F20"/>
          <w:spacing w:val="-6"/>
        </w:rPr>
        <w:t> </w:t>
      </w:r>
      <w:r>
        <w:rPr>
          <w:color w:val="231F20"/>
        </w:rPr>
        <w:t>o</w:t>
      </w:r>
      <w:r>
        <w:rPr>
          <w:color w:val="231F20"/>
          <w:spacing w:val="-6"/>
        </w:rPr>
        <w:t> </w:t>
      </w:r>
      <w:r>
        <w:rPr>
          <w:color w:val="231F20"/>
        </w:rPr>
        <w:t>tenga certeza de que su denuncia será procesada. Aplica el mismo argumento de</w:t>
      </w:r>
      <w:r>
        <w:rPr>
          <w:color w:val="231F20"/>
          <w:spacing w:val="-11"/>
        </w:rPr>
        <w:t> </w:t>
      </w:r>
      <w:r>
        <w:rPr>
          <w:color w:val="231F20"/>
        </w:rPr>
        <w:t>la</w:t>
      </w:r>
      <w:r>
        <w:rPr>
          <w:color w:val="231F20"/>
          <w:spacing w:val="-11"/>
        </w:rPr>
        <w:t> </w:t>
      </w:r>
      <w:r>
        <w:rPr>
          <w:color w:val="231F20"/>
        </w:rPr>
        <w:t>acción</w:t>
      </w:r>
      <w:r>
        <w:rPr>
          <w:color w:val="231F20"/>
          <w:spacing w:val="-11"/>
        </w:rPr>
        <w:t> </w:t>
      </w:r>
      <w:r>
        <w:rPr>
          <w:color w:val="231F20"/>
        </w:rPr>
        <w:t>colectiva,</w:t>
      </w:r>
      <w:r>
        <w:rPr>
          <w:color w:val="231F20"/>
          <w:spacing w:val="-11"/>
        </w:rPr>
        <w:t> </w:t>
      </w:r>
      <w:r>
        <w:rPr>
          <w:color w:val="231F20"/>
        </w:rPr>
        <w:t>al</w:t>
      </w:r>
      <w:r>
        <w:rPr>
          <w:color w:val="231F20"/>
          <w:spacing w:val="-11"/>
        </w:rPr>
        <w:t> </w:t>
      </w:r>
      <w:r>
        <w:rPr>
          <w:color w:val="231F20"/>
        </w:rPr>
        <w:t>establecer</w:t>
      </w:r>
      <w:r>
        <w:rPr>
          <w:color w:val="231F20"/>
          <w:spacing w:val="-11"/>
        </w:rPr>
        <w:t> </w:t>
      </w:r>
      <w:r>
        <w:rPr>
          <w:color w:val="231F20"/>
        </w:rPr>
        <w:t>los</w:t>
      </w:r>
      <w:r>
        <w:rPr>
          <w:color w:val="231F20"/>
          <w:spacing w:val="-11"/>
        </w:rPr>
        <w:t> </w:t>
      </w:r>
      <w:r>
        <w:rPr>
          <w:color w:val="231F20"/>
        </w:rPr>
        <w:t>beneficios</w:t>
      </w:r>
      <w:r>
        <w:rPr>
          <w:color w:val="231F20"/>
          <w:spacing w:val="-11"/>
        </w:rPr>
        <w:t> </w:t>
      </w:r>
      <w:r>
        <w:rPr>
          <w:color w:val="231F20"/>
        </w:rPr>
        <w:t>y</w:t>
      </w:r>
      <w:r>
        <w:rPr>
          <w:color w:val="231F20"/>
          <w:spacing w:val="-11"/>
        </w:rPr>
        <w:t> </w:t>
      </w:r>
      <w:r>
        <w:rPr>
          <w:color w:val="231F20"/>
        </w:rPr>
        <w:t>costos</w:t>
      </w:r>
      <w:r>
        <w:rPr>
          <w:color w:val="231F20"/>
          <w:spacing w:val="-11"/>
        </w:rPr>
        <w:t> </w:t>
      </w:r>
      <w:r>
        <w:rPr>
          <w:color w:val="231F20"/>
        </w:rPr>
        <w:t>de</w:t>
      </w:r>
      <w:r>
        <w:rPr>
          <w:color w:val="231F20"/>
          <w:spacing w:val="-11"/>
        </w:rPr>
        <w:t> </w:t>
      </w:r>
      <w:r>
        <w:rPr>
          <w:color w:val="231F20"/>
        </w:rPr>
        <w:t>cooperar</w:t>
      </w:r>
      <w:r>
        <w:rPr>
          <w:color w:val="231F20"/>
          <w:spacing w:val="-11"/>
        </w:rPr>
        <w:t> </w:t>
      </w:r>
      <w:r>
        <w:rPr>
          <w:color w:val="231F20"/>
        </w:rPr>
        <w:t>con la denuncia, aunque reforzados por la norma social y la regla instituida. Es </w:t>
      </w:r>
      <w:r>
        <w:rPr>
          <w:color w:val="231F20"/>
          <w:spacing w:val="-3"/>
        </w:rPr>
        <w:t>decir, </w:t>
      </w:r>
      <w:r>
        <w:rPr>
          <w:color w:val="231F20"/>
        </w:rPr>
        <w:t>si una vez establecidos los marcos de la defensa institucional un observador no coopera denunciando, puede ser sujeto a la censura social cuando alguien más se entere de su silencio. O peor aún, puede ser sujeto a</w:t>
      </w:r>
      <w:r>
        <w:rPr>
          <w:color w:val="231F20"/>
          <w:spacing w:val="-7"/>
        </w:rPr>
        <w:t> </w:t>
      </w:r>
      <w:r>
        <w:rPr>
          <w:color w:val="231F20"/>
        </w:rPr>
        <w:t>una</w:t>
      </w:r>
      <w:r>
        <w:rPr>
          <w:color w:val="231F20"/>
          <w:spacing w:val="-7"/>
        </w:rPr>
        <w:t> </w:t>
      </w:r>
      <w:r>
        <w:rPr>
          <w:color w:val="231F20"/>
        </w:rPr>
        <w:t>sanción</w:t>
      </w:r>
      <w:r>
        <w:rPr>
          <w:color w:val="231F20"/>
          <w:spacing w:val="-7"/>
        </w:rPr>
        <w:t> </w:t>
      </w:r>
      <w:r>
        <w:rPr>
          <w:color w:val="231F20"/>
        </w:rPr>
        <w:t>normativa.</w:t>
      </w:r>
      <w:r>
        <w:rPr>
          <w:color w:val="231F20"/>
          <w:spacing w:val="-7"/>
        </w:rPr>
        <w:t> </w:t>
      </w:r>
      <w:r>
        <w:rPr>
          <w:color w:val="231F20"/>
        </w:rPr>
        <w:t>El</w:t>
      </w:r>
      <w:r>
        <w:rPr>
          <w:color w:val="231F20"/>
          <w:spacing w:val="-7"/>
        </w:rPr>
        <w:t> </w:t>
      </w:r>
      <w:r>
        <w:rPr>
          <w:color w:val="231F20"/>
        </w:rPr>
        <w:t>individuo</w:t>
      </w:r>
      <w:r>
        <w:rPr>
          <w:color w:val="231F20"/>
          <w:spacing w:val="-7"/>
        </w:rPr>
        <w:t> </w:t>
      </w:r>
      <w:r>
        <w:rPr>
          <w:color w:val="231F20"/>
        </w:rPr>
        <w:t>hará</w:t>
      </w:r>
      <w:r>
        <w:rPr>
          <w:color w:val="231F20"/>
          <w:spacing w:val="-7"/>
        </w:rPr>
        <w:t> </w:t>
      </w:r>
      <w:r>
        <w:rPr>
          <w:color w:val="231F20"/>
        </w:rPr>
        <w:t>su</w:t>
      </w:r>
      <w:r>
        <w:rPr>
          <w:color w:val="231F20"/>
          <w:spacing w:val="-7"/>
        </w:rPr>
        <w:t> </w:t>
      </w:r>
      <w:r>
        <w:rPr>
          <w:color w:val="231F20"/>
        </w:rPr>
        <w:t>cálculo</w:t>
      </w:r>
      <w:r>
        <w:rPr>
          <w:color w:val="231F20"/>
          <w:spacing w:val="-7"/>
        </w:rPr>
        <w:t> </w:t>
      </w:r>
      <w:r>
        <w:rPr>
          <w:color w:val="231F20"/>
        </w:rPr>
        <w:t>y</w:t>
      </w:r>
      <w:r>
        <w:rPr>
          <w:color w:val="231F20"/>
          <w:spacing w:val="-7"/>
        </w:rPr>
        <w:t> </w:t>
      </w:r>
      <w:r>
        <w:rPr>
          <w:color w:val="231F20"/>
        </w:rPr>
        <w:t>elegirá</w:t>
      </w:r>
      <w:r>
        <w:rPr>
          <w:color w:val="231F20"/>
          <w:spacing w:val="-7"/>
        </w:rPr>
        <w:t> </w:t>
      </w:r>
      <w:r>
        <w:rPr>
          <w:color w:val="231F20"/>
        </w:rPr>
        <w:t>cooperar.</w:t>
      </w:r>
    </w:p>
    <w:p>
      <w:pPr>
        <w:pStyle w:val="BodyText"/>
        <w:spacing w:line="242" w:lineRule="auto" w:before="1"/>
        <w:ind w:left="110" w:right="1416" w:firstLine="453"/>
        <w:jc w:val="both"/>
      </w:pPr>
      <w:r>
        <w:rPr>
          <w:color w:val="231F20"/>
          <w:spacing w:val="-5"/>
        </w:rPr>
        <w:t>Aunado</w:t>
      </w:r>
      <w:r>
        <w:rPr>
          <w:color w:val="231F20"/>
          <w:spacing w:val="-24"/>
        </w:rPr>
        <w:t> </w:t>
      </w:r>
      <w:r>
        <w:rPr>
          <w:color w:val="231F20"/>
        </w:rPr>
        <w:t>a</w:t>
      </w:r>
      <w:r>
        <w:rPr>
          <w:color w:val="231F20"/>
          <w:spacing w:val="-24"/>
        </w:rPr>
        <w:t> </w:t>
      </w:r>
      <w:r>
        <w:rPr>
          <w:color w:val="231F20"/>
          <w:spacing w:val="-4"/>
        </w:rPr>
        <w:t>ello,</w:t>
      </w:r>
      <w:r>
        <w:rPr>
          <w:color w:val="231F20"/>
          <w:spacing w:val="-24"/>
        </w:rPr>
        <w:t> </w:t>
      </w:r>
      <w:r>
        <w:rPr>
          <w:color w:val="231F20"/>
        </w:rPr>
        <w:t>se</w:t>
      </w:r>
      <w:r>
        <w:rPr>
          <w:color w:val="231F20"/>
          <w:spacing w:val="-24"/>
        </w:rPr>
        <w:t> </w:t>
      </w:r>
      <w:r>
        <w:rPr>
          <w:color w:val="231F20"/>
          <w:spacing w:val="-3"/>
        </w:rPr>
        <w:t>sugiere</w:t>
      </w:r>
      <w:r>
        <w:rPr>
          <w:color w:val="231F20"/>
          <w:spacing w:val="-24"/>
        </w:rPr>
        <w:t> </w:t>
      </w:r>
      <w:r>
        <w:rPr>
          <w:color w:val="231F20"/>
          <w:spacing w:val="-3"/>
        </w:rPr>
        <w:t>que</w:t>
      </w:r>
      <w:r>
        <w:rPr>
          <w:color w:val="231F20"/>
          <w:spacing w:val="-24"/>
        </w:rPr>
        <w:t> </w:t>
      </w:r>
      <w:r>
        <w:rPr>
          <w:color w:val="231F20"/>
        </w:rPr>
        <w:t>se</w:t>
      </w:r>
      <w:r>
        <w:rPr>
          <w:color w:val="231F20"/>
          <w:spacing w:val="-24"/>
        </w:rPr>
        <w:t> </w:t>
      </w:r>
      <w:r>
        <w:rPr>
          <w:color w:val="231F20"/>
          <w:spacing w:val="-3"/>
        </w:rPr>
        <w:t>visibilice</w:t>
      </w:r>
      <w:r>
        <w:rPr>
          <w:color w:val="231F20"/>
          <w:spacing w:val="-24"/>
        </w:rPr>
        <w:t> </w:t>
      </w:r>
      <w:r>
        <w:rPr>
          <w:color w:val="231F20"/>
        </w:rPr>
        <w:t>al</w:t>
      </w:r>
      <w:r>
        <w:rPr>
          <w:color w:val="231F20"/>
          <w:spacing w:val="-24"/>
        </w:rPr>
        <w:t> </w:t>
      </w:r>
      <w:r>
        <w:rPr>
          <w:color w:val="231F20"/>
          <w:spacing w:val="-3"/>
        </w:rPr>
        <w:t>perpetrador</w:t>
      </w:r>
      <w:r>
        <w:rPr>
          <w:color w:val="231F20"/>
          <w:spacing w:val="-24"/>
        </w:rPr>
        <w:t> </w:t>
      </w:r>
      <w:r>
        <w:rPr>
          <w:color w:val="231F20"/>
        </w:rPr>
        <w:t>de</w:t>
      </w:r>
      <w:r>
        <w:rPr>
          <w:color w:val="231F20"/>
          <w:spacing w:val="-24"/>
        </w:rPr>
        <w:t> </w:t>
      </w:r>
      <w:r>
        <w:rPr>
          <w:color w:val="231F20"/>
        </w:rPr>
        <w:t>acoso</w:t>
      </w:r>
      <w:r>
        <w:rPr>
          <w:color w:val="231F20"/>
          <w:spacing w:val="-24"/>
        </w:rPr>
        <w:t> </w:t>
      </w:r>
      <w:r>
        <w:rPr>
          <w:color w:val="231F20"/>
          <w:spacing w:val="-3"/>
        </w:rPr>
        <w:t>laboral </w:t>
      </w:r>
      <w:r>
        <w:rPr>
          <w:color w:val="231F20"/>
        </w:rPr>
        <w:t>e </w:t>
      </w:r>
      <w:r>
        <w:rPr>
          <w:color w:val="231F20"/>
          <w:spacing w:val="-4"/>
        </w:rPr>
        <w:t>institucional como </w:t>
      </w:r>
      <w:r>
        <w:rPr>
          <w:color w:val="231F20"/>
        </w:rPr>
        <w:t>un </w:t>
      </w:r>
      <w:r>
        <w:rPr>
          <w:color w:val="231F20"/>
          <w:spacing w:val="-4"/>
        </w:rPr>
        <w:t>individuo </w:t>
      </w:r>
      <w:r>
        <w:rPr>
          <w:color w:val="231F20"/>
          <w:spacing w:val="-3"/>
        </w:rPr>
        <w:t>que tiene capacidad </w:t>
      </w:r>
      <w:r>
        <w:rPr>
          <w:color w:val="231F20"/>
        </w:rPr>
        <w:t>de </w:t>
      </w:r>
      <w:r>
        <w:rPr>
          <w:color w:val="231F20"/>
          <w:spacing w:val="-4"/>
        </w:rPr>
        <w:t>planeación, </w:t>
      </w:r>
      <w:r>
        <w:rPr>
          <w:color w:val="231F20"/>
          <w:spacing w:val="-3"/>
        </w:rPr>
        <w:t>que </w:t>
      </w:r>
      <w:r>
        <w:rPr>
          <w:color w:val="231F20"/>
        </w:rPr>
        <w:t>su </w:t>
      </w:r>
      <w:r>
        <w:rPr>
          <w:color w:val="231F20"/>
          <w:spacing w:val="-4"/>
        </w:rPr>
        <w:t>razonamiento</w:t>
      </w:r>
      <w:r>
        <w:rPr>
          <w:color w:val="231F20"/>
          <w:spacing w:val="-16"/>
        </w:rPr>
        <w:t> </w:t>
      </w:r>
      <w:r>
        <w:rPr>
          <w:color w:val="231F20"/>
        </w:rPr>
        <w:t>es</w:t>
      </w:r>
      <w:r>
        <w:rPr>
          <w:color w:val="231F20"/>
          <w:spacing w:val="-16"/>
        </w:rPr>
        <w:t> </w:t>
      </w:r>
      <w:r>
        <w:rPr>
          <w:color w:val="231F20"/>
          <w:spacing w:val="-3"/>
        </w:rPr>
        <w:t>instrumental</w:t>
      </w:r>
      <w:r>
        <w:rPr>
          <w:color w:val="231F20"/>
          <w:spacing w:val="-16"/>
        </w:rPr>
        <w:t> </w:t>
      </w:r>
      <w:r>
        <w:rPr>
          <w:color w:val="231F20"/>
        </w:rPr>
        <w:t>y</w:t>
      </w:r>
      <w:r>
        <w:rPr>
          <w:color w:val="231F20"/>
          <w:spacing w:val="-16"/>
        </w:rPr>
        <w:t> </w:t>
      </w:r>
      <w:r>
        <w:rPr>
          <w:color w:val="231F20"/>
          <w:spacing w:val="-3"/>
        </w:rPr>
        <w:t>que</w:t>
      </w:r>
      <w:r>
        <w:rPr>
          <w:color w:val="231F20"/>
          <w:spacing w:val="-16"/>
        </w:rPr>
        <w:t> </w:t>
      </w:r>
      <w:r>
        <w:rPr>
          <w:color w:val="231F20"/>
          <w:spacing w:val="-3"/>
        </w:rPr>
        <w:t>elige</w:t>
      </w:r>
      <w:r>
        <w:rPr>
          <w:color w:val="231F20"/>
          <w:spacing w:val="-16"/>
        </w:rPr>
        <w:t> </w:t>
      </w:r>
      <w:r>
        <w:rPr>
          <w:color w:val="231F20"/>
        </w:rPr>
        <w:t>a</w:t>
      </w:r>
      <w:r>
        <w:rPr>
          <w:color w:val="231F20"/>
          <w:spacing w:val="-16"/>
        </w:rPr>
        <w:t> </w:t>
      </w:r>
      <w:r>
        <w:rPr>
          <w:color w:val="231F20"/>
          <w:spacing w:val="-3"/>
        </w:rPr>
        <w:t>sus</w:t>
      </w:r>
      <w:r>
        <w:rPr>
          <w:color w:val="231F20"/>
          <w:spacing w:val="-16"/>
        </w:rPr>
        <w:t> </w:t>
      </w:r>
      <w:r>
        <w:rPr>
          <w:color w:val="231F20"/>
          <w:spacing w:val="-4"/>
        </w:rPr>
        <w:t>blancos</w:t>
      </w:r>
      <w:r>
        <w:rPr>
          <w:color w:val="231F20"/>
          <w:spacing w:val="-16"/>
        </w:rPr>
        <w:t> </w:t>
      </w:r>
      <w:r>
        <w:rPr>
          <w:color w:val="231F20"/>
          <w:spacing w:val="-3"/>
        </w:rPr>
        <w:t>por</w:t>
      </w:r>
      <w:r>
        <w:rPr>
          <w:color w:val="231F20"/>
          <w:spacing w:val="-16"/>
        </w:rPr>
        <w:t> </w:t>
      </w:r>
      <w:r>
        <w:rPr>
          <w:color w:val="231F20"/>
        </w:rPr>
        <w:t>su</w:t>
      </w:r>
      <w:r>
        <w:rPr>
          <w:color w:val="231F20"/>
          <w:spacing w:val="-16"/>
        </w:rPr>
        <w:t> </w:t>
      </w:r>
      <w:r>
        <w:rPr>
          <w:color w:val="231F20"/>
          <w:spacing w:val="-4"/>
        </w:rPr>
        <w:t>vulnerabilidad, </w:t>
      </w:r>
      <w:r>
        <w:rPr>
          <w:color w:val="231F20"/>
        </w:rPr>
        <w:t>sin </w:t>
      </w:r>
      <w:r>
        <w:rPr>
          <w:color w:val="231F20"/>
          <w:spacing w:val="-3"/>
        </w:rPr>
        <w:t>importar </w:t>
      </w:r>
      <w:r>
        <w:rPr>
          <w:color w:val="231F20"/>
        </w:rPr>
        <w:t>el </w:t>
      </w:r>
      <w:r>
        <w:rPr>
          <w:color w:val="231F20"/>
          <w:spacing w:val="-3"/>
        </w:rPr>
        <w:t>espacio </w:t>
      </w:r>
      <w:r>
        <w:rPr>
          <w:color w:val="231F20"/>
          <w:spacing w:val="-4"/>
        </w:rPr>
        <w:t>público institucional </w:t>
      </w:r>
      <w:r>
        <w:rPr>
          <w:color w:val="231F20"/>
          <w:spacing w:val="-3"/>
        </w:rPr>
        <w:t>del que </w:t>
      </w:r>
      <w:r>
        <w:rPr>
          <w:color w:val="231F20"/>
        </w:rPr>
        <w:t>se </w:t>
      </w:r>
      <w:r>
        <w:rPr>
          <w:color w:val="231F20"/>
          <w:spacing w:val="-4"/>
        </w:rPr>
        <w:t>trate. Así, </w:t>
      </w:r>
      <w:r>
        <w:rPr>
          <w:color w:val="231F20"/>
        </w:rPr>
        <w:t>el</w:t>
      </w:r>
      <w:r>
        <w:rPr>
          <w:color w:val="231F20"/>
          <w:spacing w:val="18"/>
        </w:rPr>
        <w:t> </w:t>
      </w:r>
      <w:r>
        <w:rPr>
          <w:color w:val="231F20"/>
          <w:spacing w:val="-3"/>
        </w:rPr>
        <w:t>jurídico</w:t>
      </w:r>
    </w:p>
    <w:p>
      <w:pPr>
        <w:pStyle w:val="BodyText"/>
        <w:rPr>
          <w:sz w:val="25"/>
        </w:rPr>
      </w:pPr>
    </w:p>
    <w:p>
      <w:pPr>
        <w:pStyle w:val="ListParagraph"/>
        <w:numPr>
          <w:ilvl w:val="0"/>
          <w:numId w:val="22"/>
        </w:numPr>
        <w:tabs>
          <w:tab w:pos="451" w:val="left" w:leader="none"/>
        </w:tabs>
        <w:spacing w:line="240" w:lineRule="auto" w:before="0" w:after="0"/>
        <w:ind w:left="450" w:right="1415" w:hanging="340"/>
        <w:jc w:val="left"/>
        <w:rPr>
          <w:sz w:val="19"/>
        </w:rPr>
      </w:pPr>
      <w:r>
        <w:rPr/>
        <w:drawing>
          <wp:anchor distT="0" distB="0" distL="0" distR="0" allowOverlap="1" layoutInCell="1" locked="0" behindDoc="0" simplePos="0" relativeHeight="6952">
            <wp:simplePos x="0" y="0"/>
            <wp:positionH relativeFrom="page">
              <wp:posOffset>1620257</wp:posOffset>
            </wp:positionH>
            <wp:positionV relativeFrom="paragraph">
              <wp:posOffset>-79845</wp:posOffset>
            </wp:positionV>
            <wp:extent cx="4319487" cy="12268"/>
            <wp:effectExtent l="0" t="0" r="0" b="0"/>
            <wp:wrapNone/>
            <wp:docPr id="105" name="image34.png" descr=""/>
            <wp:cNvGraphicFramePr>
              <a:graphicFrameLocks noChangeAspect="1"/>
            </wp:cNvGraphicFramePr>
            <a:graphic>
              <a:graphicData uri="http://schemas.openxmlformats.org/drawingml/2006/picture">
                <pic:pic>
                  <pic:nvPicPr>
                    <pic:cNvPr id="106" name="image34.png"/>
                    <pic:cNvPicPr/>
                  </pic:nvPicPr>
                  <pic:blipFill>
                    <a:blip r:embed="rId224" cstate="print"/>
                    <a:stretch>
                      <a:fillRect/>
                    </a:stretch>
                  </pic:blipFill>
                  <pic:spPr>
                    <a:xfrm>
                      <a:off x="0" y="0"/>
                      <a:ext cx="4319487" cy="12268"/>
                    </a:xfrm>
                    <a:prstGeom prst="rect">
                      <a:avLst/>
                    </a:prstGeom>
                  </pic:spPr>
                </pic:pic>
              </a:graphicData>
            </a:graphic>
          </wp:anchor>
        </w:drawing>
      </w:r>
      <w:r>
        <w:rPr>
          <w:color w:val="231F20"/>
          <w:sz w:val="19"/>
        </w:rPr>
        <w:t>Como en la obra de Lope de </w:t>
      </w:r>
      <w:r>
        <w:rPr>
          <w:color w:val="231F20"/>
          <w:spacing w:val="-4"/>
          <w:sz w:val="19"/>
        </w:rPr>
        <w:t>Vega, </w:t>
      </w:r>
      <w:r>
        <w:rPr>
          <w:color w:val="231F20"/>
          <w:sz w:val="19"/>
        </w:rPr>
        <w:t>Fuente ovejuna, dada la complicidad, no hay un solo responsable de la muerte del</w:t>
      </w:r>
      <w:r>
        <w:rPr>
          <w:color w:val="231F20"/>
          <w:spacing w:val="-16"/>
          <w:sz w:val="19"/>
        </w:rPr>
        <w:t> </w:t>
      </w:r>
      <w:r>
        <w:rPr>
          <w:color w:val="231F20"/>
          <w:sz w:val="19"/>
        </w:rPr>
        <w:t>Comendador.</w:t>
      </w:r>
    </w:p>
    <w:p>
      <w:pPr>
        <w:spacing w:after="0" w:line="240" w:lineRule="auto"/>
        <w:jc w:val="left"/>
        <w:rPr>
          <w:sz w:val="19"/>
        </w:rPr>
        <w:sectPr>
          <w:pgSz w:w="9360" w:h="12480"/>
          <w:pgMar w:header="486" w:footer="504" w:top="880" w:bottom="700" w:left="740" w:right="0"/>
        </w:sectPr>
      </w:pPr>
    </w:p>
    <w:p>
      <w:pPr>
        <w:pStyle w:val="BodyText"/>
        <w:rPr>
          <w:sz w:val="20"/>
        </w:rPr>
      </w:pPr>
    </w:p>
    <w:p>
      <w:pPr>
        <w:pStyle w:val="BodyText"/>
        <w:spacing w:line="242" w:lineRule="auto" w:before="206"/>
        <w:ind w:left="117" w:right="111"/>
        <w:jc w:val="both"/>
      </w:pPr>
      <w:r>
        <w:rPr>
          <w:color w:val="231F20"/>
        </w:rPr>
        <w:t>lo</w:t>
      </w:r>
      <w:r>
        <w:rPr>
          <w:color w:val="231F20"/>
          <w:spacing w:val="-9"/>
        </w:rPr>
        <w:t> </w:t>
      </w:r>
      <w:r>
        <w:rPr>
          <w:color w:val="231F20"/>
        </w:rPr>
        <w:t>podrá</w:t>
      </w:r>
      <w:r>
        <w:rPr>
          <w:color w:val="231F20"/>
          <w:spacing w:val="-9"/>
        </w:rPr>
        <w:t> </w:t>
      </w:r>
      <w:r>
        <w:rPr>
          <w:color w:val="231F20"/>
          <w:spacing w:val="-3"/>
        </w:rPr>
        <w:t>catalogar</w:t>
      </w:r>
      <w:r>
        <w:rPr>
          <w:color w:val="231F20"/>
          <w:spacing w:val="-9"/>
        </w:rPr>
        <w:t> </w:t>
      </w:r>
      <w:r>
        <w:rPr>
          <w:color w:val="231F20"/>
          <w:spacing w:val="-4"/>
        </w:rPr>
        <w:t>como</w:t>
      </w:r>
      <w:r>
        <w:rPr>
          <w:color w:val="231F20"/>
          <w:spacing w:val="-9"/>
        </w:rPr>
        <w:t> </w:t>
      </w:r>
      <w:r>
        <w:rPr>
          <w:color w:val="231F20"/>
        </w:rPr>
        <w:t>un</w:t>
      </w:r>
      <w:r>
        <w:rPr>
          <w:color w:val="231F20"/>
          <w:spacing w:val="-9"/>
        </w:rPr>
        <w:t> </w:t>
      </w:r>
      <w:r>
        <w:rPr>
          <w:color w:val="231F20"/>
          <w:spacing w:val="-4"/>
        </w:rPr>
        <w:t>delincuente,</w:t>
      </w:r>
      <w:r>
        <w:rPr>
          <w:color w:val="231F20"/>
          <w:spacing w:val="-9"/>
        </w:rPr>
        <w:t> </w:t>
      </w:r>
      <w:r>
        <w:rPr>
          <w:color w:val="231F20"/>
        </w:rPr>
        <w:t>lo</w:t>
      </w:r>
      <w:r>
        <w:rPr>
          <w:color w:val="231F20"/>
          <w:spacing w:val="-9"/>
        </w:rPr>
        <w:t> </w:t>
      </w:r>
      <w:r>
        <w:rPr>
          <w:color w:val="231F20"/>
          <w:spacing w:val="-3"/>
        </w:rPr>
        <w:t>que</w:t>
      </w:r>
      <w:r>
        <w:rPr>
          <w:color w:val="231F20"/>
          <w:spacing w:val="-9"/>
        </w:rPr>
        <w:t> </w:t>
      </w:r>
      <w:r>
        <w:rPr>
          <w:color w:val="231F20"/>
          <w:spacing w:val="-3"/>
        </w:rPr>
        <w:t>hasta</w:t>
      </w:r>
      <w:r>
        <w:rPr>
          <w:color w:val="231F20"/>
          <w:spacing w:val="-9"/>
        </w:rPr>
        <w:t> </w:t>
      </w:r>
      <w:r>
        <w:rPr>
          <w:color w:val="231F20"/>
          <w:spacing w:val="-3"/>
        </w:rPr>
        <w:t>ahora</w:t>
      </w:r>
      <w:r>
        <w:rPr>
          <w:color w:val="231F20"/>
          <w:spacing w:val="-9"/>
        </w:rPr>
        <w:t> </w:t>
      </w:r>
      <w:r>
        <w:rPr>
          <w:color w:val="231F20"/>
          <w:spacing w:val="-3"/>
        </w:rPr>
        <w:t>sólo</w:t>
      </w:r>
      <w:r>
        <w:rPr>
          <w:color w:val="231F20"/>
          <w:spacing w:val="-9"/>
        </w:rPr>
        <w:t> </w:t>
      </w:r>
      <w:r>
        <w:rPr>
          <w:color w:val="231F20"/>
        </w:rPr>
        <w:t>en</w:t>
      </w:r>
      <w:r>
        <w:rPr>
          <w:color w:val="231F20"/>
          <w:spacing w:val="-9"/>
        </w:rPr>
        <w:t> </w:t>
      </w:r>
      <w:r>
        <w:rPr>
          <w:color w:val="231F20"/>
          <w:spacing w:val="-4"/>
        </w:rPr>
        <w:t>contados </w:t>
      </w:r>
      <w:r>
        <w:rPr>
          <w:color w:val="231F20"/>
        </w:rPr>
        <w:t>casos</w:t>
      </w:r>
      <w:r>
        <w:rPr>
          <w:color w:val="231F20"/>
          <w:spacing w:val="-16"/>
        </w:rPr>
        <w:t> </w:t>
      </w:r>
      <w:r>
        <w:rPr>
          <w:color w:val="231F20"/>
        </w:rPr>
        <w:t>se</w:t>
      </w:r>
      <w:r>
        <w:rPr>
          <w:color w:val="231F20"/>
          <w:spacing w:val="-16"/>
        </w:rPr>
        <w:t> </w:t>
      </w:r>
      <w:r>
        <w:rPr>
          <w:color w:val="231F20"/>
        </w:rPr>
        <w:t>ha</w:t>
      </w:r>
      <w:r>
        <w:rPr>
          <w:color w:val="231F20"/>
          <w:spacing w:val="-16"/>
        </w:rPr>
        <w:t> </w:t>
      </w:r>
      <w:r>
        <w:rPr>
          <w:color w:val="231F20"/>
          <w:spacing w:val="-3"/>
        </w:rPr>
        <w:t>logrado</w:t>
      </w:r>
      <w:r>
        <w:rPr>
          <w:color w:val="231F20"/>
          <w:spacing w:val="-16"/>
        </w:rPr>
        <w:t> </w:t>
      </w:r>
      <w:r>
        <w:rPr>
          <w:color w:val="231F20"/>
          <w:spacing w:val="-3"/>
        </w:rPr>
        <w:t>elevar</w:t>
      </w:r>
      <w:r>
        <w:rPr>
          <w:color w:val="231F20"/>
          <w:spacing w:val="-16"/>
        </w:rPr>
        <w:t> </w:t>
      </w:r>
      <w:r>
        <w:rPr>
          <w:color w:val="231F20"/>
        </w:rPr>
        <w:t>a</w:t>
      </w:r>
      <w:r>
        <w:rPr>
          <w:color w:val="231F20"/>
          <w:spacing w:val="-16"/>
        </w:rPr>
        <w:t> </w:t>
      </w:r>
      <w:r>
        <w:rPr>
          <w:color w:val="231F20"/>
          <w:spacing w:val="-4"/>
        </w:rPr>
        <w:t>categoría</w:t>
      </w:r>
      <w:r>
        <w:rPr>
          <w:color w:val="231F20"/>
          <w:spacing w:val="-16"/>
        </w:rPr>
        <w:t> </w:t>
      </w:r>
      <w:r>
        <w:rPr>
          <w:color w:val="231F20"/>
        </w:rPr>
        <w:t>de</w:t>
      </w:r>
      <w:r>
        <w:rPr>
          <w:color w:val="231F20"/>
          <w:spacing w:val="-16"/>
        </w:rPr>
        <w:t> </w:t>
      </w:r>
      <w:r>
        <w:rPr>
          <w:color w:val="231F20"/>
          <w:spacing w:val="-5"/>
        </w:rPr>
        <w:t>delito.</w:t>
      </w:r>
    </w:p>
    <w:p>
      <w:pPr>
        <w:pStyle w:val="BodyText"/>
        <w:spacing w:line="242" w:lineRule="auto" w:before="1"/>
        <w:ind w:left="117" w:right="107" w:firstLine="453"/>
        <w:jc w:val="both"/>
      </w:pPr>
      <w:r>
        <w:rPr>
          <w:color w:val="231F20"/>
        </w:rPr>
        <w:t>De forma paralela, como medida complementaria no sustituyente, se propone fomentar la cultura del autocuidado y del cuidado del </w:t>
      </w:r>
      <w:r>
        <w:rPr>
          <w:color w:val="231F20"/>
          <w:spacing w:val="-3"/>
        </w:rPr>
        <w:t>otro. </w:t>
      </w:r>
      <w:r>
        <w:rPr>
          <w:color w:val="231F20"/>
        </w:rPr>
        <w:t>Esta promoción tiene que ver con romper las barreras del miedo a la denuncia. </w:t>
      </w:r>
      <w:r>
        <w:rPr>
          <w:color w:val="231F20"/>
          <w:spacing w:val="-14"/>
        </w:rPr>
        <w:t>Ya </w:t>
      </w:r>
      <w:r>
        <w:rPr>
          <w:color w:val="231F20"/>
        </w:rPr>
        <w:t>que denunciar la acción acosadora es costosa, tanto afectiva como psicológica y laboralmente, tanto por los blancos o por testigos, se busca minimizar</w:t>
      </w:r>
      <w:r>
        <w:rPr>
          <w:color w:val="231F20"/>
          <w:spacing w:val="-23"/>
        </w:rPr>
        <w:t> </w:t>
      </w:r>
      <w:r>
        <w:rPr>
          <w:color w:val="231F20"/>
        </w:rPr>
        <w:t>costos</w:t>
      </w:r>
      <w:r>
        <w:rPr>
          <w:color w:val="231F20"/>
          <w:spacing w:val="-23"/>
        </w:rPr>
        <w:t> </w:t>
      </w:r>
      <w:r>
        <w:rPr>
          <w:color w:val="231F20"/>
        </w:rPr>
        <w:t>distribuyendo</w:t>
      </w:r>
      <w:r>
        <w:rPr>
          <w:color w:val="231F20"/>
          <w:spacing w:val="-23"/>
        </w:rPr>
        <w:t> </w:t>
      </w:r>
      <w:r>
        <w:rPr>
          <w:color w:val="231F20"/>
        </w:rPr>
        <w:t>beneficios.</w:t>
      </w:r>
      <w:r>
        <w:rPr>
          <w:color w:val="231F20"/>
          <w:spacing w:val="-23"/>
        </w:rPr>
        <w:t> </w:t>
      </w:r>
      <w:r>
        <w:rPr>
          <w:color w:val="231F20"/>
          <w:spacing w:val="-3"/>
        </w:rPr>
        <w:t>Aquí</w:t>
      </w:r>
      <w:r>
        <w:rPr>
          <w:color w:val="231F20"/>
          <w:spacing w:val="-23"/>
        </w:rPr>
        <w:t> </w:t>
      </w:r>
      <w:r>
        <w:rPr>
          <w:color w:val="231F20"/>
        </w:rPr>
        <w:t>se</w:t>
      </w:r>
      <w:r>
        <w:rPr>
          <w:color w:val="231F20"/>
          <w:spacing w:val="-23"/>
        </w:rPr>
        <w:t> </w:t>
      </w:r>
      <w:r>
        <w:rPr>
          <w:color w:val="231F20"/>
        </w:rPr>
        <w:t>tienden</w:t>
      </w:r>
      <w:r>
        <w:rPr>
          <w:color w:val="231F20"/>
          <w:spacing w:val="-23"/>
        </w:rPr>
        <w:t> </w:t>
      </w:r>
      <w:r>
        <w:rPr>
          <w:color w:val="231F20"/>
        </w:rPr>
        <w:t>líneas</w:t>
      </w:r>
      <w:r>
        <w:rPr>
          <w:color w:val="231F20"/>
          <w:spacing w:val="-23"/>
        </w:rPr>
        <w:t> </w:t>
      </w:r>
      <w:r>
        <w:rPr>
          <w:color w:val="231F20"/>
        </w:rPr>
        <w:t>de</w:t>
      </w:r>
      <w:r>
        <w:rPr>
          <w:color w:val="231F20"/>
          <w:spacing w:val="-23"/>
        </w:rPr>
        <w:t> </w:t>
      </w:r>
      <w:r>
        <w:rPr>
          <w:color w:val="231F20"/>
        </w:rPr>
        <w:t>acción dirigidas</w:t>
      </w:r>
      <w:r>
        <w:rPr>
          <w:color w:val="231F20"/>
          <w:spacing w:val="-6"/>
        </w:rPr>
        <w:t> </w:t>
      </w:r>
      <w:r>
        <w:rPr>
          <w:color w:val="231F20"/>
        </w:rPr>
        <w:t>hacia</w:t>
      </w:r>
      <w:r>
        <w:rPr>
          <w:color w:val="231F20"/>
          <w:spacing w:val="-6"/>
        </w:rPr>
        <w:t> </w:t>
      </w:r>
      <w:r>
        <w:rPr>
          <w:color w:val="231F20"/>
        </w:rPr>
        <w:t>los</w:t>
      </w:r>
      <w:r>
        <w:rPr>
          <w:color w:val="231F20"/>
          <w:spacing w:val="-6"/>
        </w:rPr>
        <w:t> </w:t>
      </w:r>
      <w:r>
        <w:rPr>
          <w:color w:val="231F20"/>
        </w:rPr>
        <w:t>tomadores</w:t>
      </w:r>
      <w:r>
        <w:rPr>
          <w:color w:val="231F20"/>
          <w:spacing w:val="-6"/>
        </w:rPr>
        <w:t> </w:t>
      </w:r>
      <w:r>
        <w:rPr>
          <w:color w:val="231F20"/>
        </w:rPr>
        <w:t>de</w:t>
      </w:r>
      <w:r>
        <w:rPr>
          <w:color w:val="231F20"/>
          <w:spacing w:val="-6"/>
        </w:rPr>
        <w:t> </w:t>
      </w:r>
      <w:r>
        <w:rPr>
          <w:color w:val="231F20"/>
        </w:rPr>
        <w:t>decisiones</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espacio</w:t>
      </w:r>
      <w:r>
        <w:rPr>
          <w:color w:val="231F20"/>
          <w:spacing w:val="-6"/>
        </w:rPr>
        <w:t> </w:t>
      </w:r>
      <w:r>
        <w:rPr>
          <w:color w:val="231F20"/>
        </w:rPr>
        <w:t>universitario.</w:t>
      </w:r>
    </w:p>
    <w:p>
      <w:pPr>
        <w:pStyle w:val="BodyText"/>
        <w:spacing w:before="5"/>
        <w:rPr>
          <w:sz w:val="22"/>
        </w:rPr>
      </w:pPr>
    </w:p>
    <w:p>
      <w:pPr>
        <w:pStyle w:val="Heading3"/>
        <w:spacing w:before="1"/>
        <w:ind w:left="117"/>
      </w:pPr>
      <w:r>
        <w:rPr>
          <w:rFonts w:ascii="Calibri"/>
          <w:i/>
          <w:color w:val="231F20"/>
          <w:w w:val="80"/>
        </w:rPr>
        <w:t>Mobbing </w:t>
      </w:r>
      <w:r>
        <w:rPr>
          <w:color w:val="231F20"/>
          <w:w w:val="80"/>
        </w:rPr>
        <w:t>en instituciones educativas mexicanas.</w:t>
      </w:r>
    </w:p>
    <w:p>
      <w:pPr>
        <w:pStyle w:val="BodyText"/>
        <w:spacing w:line="280" w:lineRule="exact" w:before="241"/>
        <w:ind w:left="117" w:right="108"/>
        <w:jc w:val="both"/>
      </w:pPr>
      <w:r>
        <w:rPr/>
        <w:pict>
          <v:shape style="position:absolute;margin-left:129.244995pt;margin-top:16.564964pt;width:201.85pt;height:77.05pt;mso-position-horizontal-relative:page;mso-position-vertical-relative:paragraph;z-index:-119392"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15"/>
                      <w:w w:val="101"/>
                      <w:sz w:val="154"/>
                    </w:rPr>
                    <w:t>Y</w:t>
                  </w:r>
                </w:p>
              </w:txbxContent>
            </v:textbox>
            <w10:wrap type="none"/>
          </v:shape>
        </w:pict>
      </w:r>
      <w:r>
        <w:rPr>
          <w:color w:val="231F20"/>
        </w:rPr>
        <w:t>Habiendo recorrido diferentes aportes en torno al acoso laboral e institucional, y una vez expresada  la  </w:t>
      </w:r>
      <w:r>
        <w:rPr>
          <w:color w:val="231F20"/>
          <w:spacing w:val="-3"/>
        </w:rPr>
        <w:t>propia  </w:t>
      </w:r>
      <w:r>
        <w:rPr>
          <w:color w:val="231F20"/>
        </w:rPr>
        <w:t>propuesta  diferenciadora del </w:t>
      </w:r>
      <w:r>
        <w:rPr>
          <w:rFonts w:ascii="Palatino Linotype" w:hAnsi="Palatino Linotype"/>
          <w:i/>
          <w:color w:val="231F20"/>
          <w:spacing w:val="-3"/>
        </w:rPr>
        <w:t>mobbing</w:t>
      </w:r>
      <w:r>
        <w:rPr>
          <w:color w:val="231F20"/>
          <w:spacing w:val="-3"/>
        </w:rPr>
        <w:t>, </w:t>
      </w:r>
      <w:r>
        <w:rPr>
          <w:color w:val="231F20"/>
        </w:rPr>
        <w:t>vale la pena un último esfuerzo para tratar de incidir en la operativización de políticas, planes y programas en las instituciones del sector educativo, el que por lo general aun sigue estando al margen de diseñar políticas de prevención, defensa del blanco, combate y sanción al perpetrador</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w:t>
      </w:r>
      <w:r>
        <w:rPr>
          <w:color w:val="231F20"/>
          <w:spacing w:val="-4"/>
        </w:rPr>
        <w:t> </w:t>
      </w:r>
      <w:r>
        <w:rPr>
          <w:rFonts w:ascii="Palatino Linotype" w:hAnsi="Palatino Linotype"/>
          <w:i/>
          <w:color w:val="231F20"/>
          <w:spacing w:val="-3"/>
        </w:rPr>
        <w:t>mobbing</w:t>
      </w:r>
      <w:r>
        <w:rPr>
          <w:rFonts w:ascii="Palatino Linotype" w:hAnsi="Palatino Linotype"/>
          <w:i/>
          <w:color w:val="231F20"/>
          <w:spacing w:val="-4"/>
        </w:rPr>
        <w:t> </w:t>
      </w:r>
      <w:r>
        <w:rPr>
          <w:color w:val="231F20"/>
        </w:rPr>
        <w:t>-como</w:t>
      </w:r>
      <w:r>
        <w:rPr>
          <w:color w:val="231F20"/>
          <w:spacing w:val="-4"/>
        </w:rPr>
        <w:t> </w:t>
      </w:r>
      <w:r>
        <w:rPr>
          <w:color w:val="231F20"/>
        </w:rPr>
        <w:t>paradoja,</w:t>
      </w:r>
      <w:r>
        <w:rPr>
          <w:color w:val="231F20"/>
          <w:spacing w:val="-4"/>
        </w:rPr>
        <w:t> </w:t>
      </w:r>
      <w:r>
        <w:rPr>
          <w:color w:val="231F20"/>
        </w:rPr>
        <w:t>es</w:t>
      </w:r>
      <w:r>
        <w:rPr>
          <w:color w:val="231F20"/>
          <w:spacing w:val="-4"/>
        </w:rPr>
        <w:t> </w:t>
      </w:r>
      <w:r>
        <w:rPr>
          <w:color w:val="231F20"/>
        </w:rPr>
        <w:t>uno</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spacing w:val="-3"/>
        </w:rPr>
        <w:t>“sectores </w:t>
      </w:r>
      <w:r>
        <w:rPr>
          <w:color w:val="231F20"/>
        </w:rPr>
        <w:t>profesionales</w:t>
      </w:r>
      <w:r>
        <w:rPr>
          <w:color w:val="231F20"/>
          <w:spacing w:val="-19"/>
        </w:rPr>
        <w:t> </w:t>
      </w:r>
      <w:r>
        <w:rPr>
          <w:color w:val="231F20"/>
        </w:rPr>
        <w:t>donde</w:t>
      </w:r>
      <w:r>
        <w:rPr>
          <w:color w:val="231F20"/>
          <w:spacing w:val="-19"/>
        </w:rPr>
        <w:t> </w:t>
      </w:r>
      <w:r>
        <w:rPr>
          <w:color w:val="231F20"/>
        </w:rPr>
        <w:t>más</w:t>
      </w:r>
      <w:r>
        <w:rPr>
          <w:color w:val="231F20"/>
          <w:spacing w:val="-19"/>
        </w:rPr>
        <w:t> </w:t>
      </w:r>
      <w:r>
        <w:rPr>
          <w:color w:val="231F20"/>
        </w:rPr>
        <w:t>incidencia</w:t>
      </w:r>
      <w:r>
        <w:rPr>
          <w:color w:val="231F20"/>
          <w:spacing w:val="-19"/>
        </w:rPr>
        <w:t> </w:t>
      </w:r>
      <w:r>
        <w:rPr>
          <w:color w:val="231F20"/>
          <w:spacing w:val="-3"/>
        </w:rPr>
        <w:t>tiene”</w:t>
      </w:r>
      <w:r>
        <w:rPr>
          <w:color w:val="231F20"/>
          <w:spacing w:val="-19"/>
        </w:rPr>
        <w:t> </w:t>
      </w:r>
      <w:r>
        <w:rPr>
          <w:color w:val="231F20"/>
        </w:rPr>
        <w:t>(Edreira,</w:t>
      </w:r>
      <w:r>
        <w:rPr>
          <w:color w:val="231F20"/>
          <w:spacing w:val="-19"/>
        </w:rPr>
        <w:t> </w:t>
      </w:r>
      <w:r>
        <w:rPr>
          <w:color w:val="231F20"/>
        </w:rPr>
        <w:t>2003:134),</w:t>
      </w:r>
      <w:r>
        <w:rPr>
          <w:color w:val="231F20"/>
          <w:spacing w:val="-19"/>
        </w:rPr>
        <w:t> </w:t>
      </w:r>
      <w:r>
        <w:rPr>
          <w:color w:val="231F20"/>
        </w:rPr>
        <w:t>junto</w:t>
      </w:r>
      <w:r>
        <w:rPr>
          <w:color w:val="231F20"/>
          <w:spacing w:val="-19"/>
        </w:rPr>
        <w:t> </w:t>
      </w:r>
      <w:r>
        <w:rPr>
          <w:color w:val="231F20"/>
        </w:rPr>
        <w:t>con</w:t>
      </w:r>
      <w:r>
        <w:rPr>
          <w:color w:val="231F20"/>
          <w:spacing w:val="-19"/>
        </w:rPr>
        <w:t> </w:t>
      </w:r>
      <w:r>
        <w:rPr>
          <w:color w:val="231F20"/>
        </w:rPr>
        <w:t>el medicosocial-.</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definición</w:t>
      </w:r>
      <w:r>
        <w:rPr>
          <w:color w:val="231F20"/>
          <w:spacing w:val="-6"/>
        </w:rPr>
        <w:t> </w:t>
      </w:r>
      <w:r>
        <w:rPr>
          <w:color w:val="231F20"/>
        </w:rPr>
        <w:t>precisa</w:t>
      </w:r>
      <w:r>
        <w:rPr>
          <w:color w:val="231F20"/>
          <w:spacing w:val="-6"/>
        </w:rPr>
        <w:t> </w:t>
      </w:r>
      <w:r>
        <w:rPr>
          <w:color w:val="231F20"/>
        </w:rPr>
        <w:t>se</w:t>
      </w:r>
      <w:r>
        <w:rPr>
          <w:color w:val="231F20"/>
          <w:spacing w:val="-6"/>
        </w:rPr>
        <w:t> </w:t>
      </w:r>
      <w:r>
        <w:rPr>
          <w:color w:val="231F20"/>
        </w:rPr>
        <w:t>andaría</w:t>
      </w:r>
      <w:r>
        <w:rPr>
          <w:color w:val="231F20"/>
          <w:spacing w:val="-6"/>
        </w:rPr>
        <w:t> </w:t>
      </w:r>
      <w:r>
        <w:rPr>
          <w:color w:val="231F20"/>
        </w:rPr>
        <w:t>en</w:t>
      </w:r>
      <w:r>
        <w:rPr>
          <w:color w:val="231F20"/>
          <w:spacing w:val="-6"/>
        </w:rPr>
        <w:t> </w:t>
      </w:r>
      <w:r>
        <w:rPr>
          <w:color w:val="231F20"/>
        </w:rPr>
        <w:t>ese</w:t>
      </w:r>
      <w:r>
        <w:rPr>
          <w:color w:val="231F20"/>
          <w:spacing w:val="-6"/>
        </w:rPr>
        <w:t> </w:t>
      </w:r>
      <w:r>
        <w:rPr>
          <w:color w:val="231F20"/>
        </w:rPr>
        <w:t>rumbo.</w:t>
      </w:r>
    </w:p>
    <w:p>
      <w:pPr>
        <w:pStyle w:val="BodyText"/>
        <w:spacing w:line="280" w:lineRule="exact"/>
        <w:ind w:left="117" w:right="107" w:firstLine="453"/>
        <w:jc w:val="both"/>
      </w:pPr>
      <w:r>
        <w:rPr>
          <w:color w:val="231F20"/>
        </w:rPr>
        <w:t>En México, algunas instituciones de educación pública superior ya han</w:t>
      </w:r>
      <w:r>
        <w:rPr>
          <w:color w:val="231F20"/>
          <w:spacing w:val="-18"/>
        </w:rPr>
        <w:t> </w:t>
      </w:r>
      <w:r>
        <w:rPr>
          <w:color w:val="231F20"/>
        </w:rPr>
        <w:t>avanzado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sentido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prevención,</w:t>
      </w:r>
      <w:r>
        <w:rPr>
          <w:color w:val="231F20"/>
          <w:spacing w:val="-18"/>
        </w:rPr>
        <w:t> </w:t>
      </w:r>
      <w:r>
        <w:rPr>
          <w:color w:val="231F20"/>
        </w:rPr>
        <w:t>defensa,</w:t>
      </w:r>
      <w:r>
        <w:rPr>
          <w:color w:val="231F20"/>
          <w:spacing w:val="-18"/>
        </w:rPr>
        <w:t> </w:t>
      </w:r>
      <w:r>
        <w:rPr>
          <w:color w:val="231F20"/>
        </w:rPr>
        <w:t>sanción</w:t>
      </w:r>
      <w:r>
        <w:rPr>
          <w:color w:val="231F20"/>
          <w:spacing w:val="-18"/>
        </w:rPr>
        <w:t> </w:t>
      </w:r>
      <w:r>
        <w:rPr>
          <w:color w:val="231F20"/>
        </w:rPr>
        <w:t>y</w:t>
      </w:r>
      <w:r>
        <w:rPr>
          <w:color w:val="231F20"/>
          <w:spacing w:val="-18"/>
        </w:rPr>
        <w:t> </w:t>
      </w:r>
      <w:r>
        <w:rPr>
          <w:color w:val="231F20"/>
        </w:rPr>
        <w:t>combate</w:t>
      </w:r>
      <w:r>
        <w:rPr>
          <w:color w:val="231F20"/>
          <w:spacing w:val="-18"/>
        </w:rPr>
        <w:t> </w:t>
      </w:r>
      <w:r>
        <w:rPr>
          <w:color w:val="231F20"/>
        </w:rPr>
        <w:t>en caso</w:t>
      </w:r>
      <w:r>
        <w:rPr>
          <w:color w:val="231F20"/>
          <w:spacing w:val="-19"/>
        </w:rPr>
        <w:t> </w:t>
      </w:r>
      <w:r>
        <w:rPr>
          <w:color w:val="231F20"/>
        </w:rPr>
        <w:t>de</w:t>
      </w:r>
      <w:r>
        <w:rPr>
          <w:color w:val="231F20"/>
          <w:spacing w:val="-19"/>
        </w:rPr>
        <w:t> </w:t>
      </w:r>
      <w:r>
        <w:rPr>
          <w:rFonts w:ascii="Palatino Linotype" w:hAnsi="Palatino Linotype"/>
          <w:i/>
          <w:color w:val="231F20"/>
          <w:spacing w:val="-3"/>
        </w:rPr>
        <w:t>mobbing</w:t>
      </w:r>
      <w:r>
        <w:rPr>
          <w:color w:val="231F20"/>
          <w:spacing w:val="-3"/>
        </w:rPr>
        <w:t>,</w:t>
      </w:r>
      <w:r>
        <w:rPr>
          <w:color w:val="231F20"/>
          <w:spacing w:val="-19"/>
        </w:rPr>
        <w:t> </w:t>
      </w:r>
      <w:r>
        <w:rPr>
          <w:color w:val="231F20"/>
        </w:rPr>
        <w:t>como</w:t>
      </w:r>
      <w:r>
        <w:rPr>
          <w:color w:val="231F20"/>
          <w:spacing w:val="-19"/>
        </w:rPr>
        <w:t> </w:t>
      </w:r>
      <w:r>
        <w:rPr>
          <w:color w:val="231F20"/>
        </w:rPr>
        <w:t>lo</w:t>
      </w:r>
      <w:r>
        <w:rPr>
          <w:color w:val="231F20"/>
          <w:spacing w:val="-19"/>
        </w:rPr>
        <w:t> </w:t>
      </w:r>
      <w:r>
        <w:rPr>
          <w:color w:val="231F20"/>
        </w:rPr>
        <w:t>son</w:t>
      </w:r>
      <w:r>
        <w:rPr>
          <w:color w:val="231F20"/>
          <w:spacing w:val="-19"/>
        </w:rPr>
        <w:t> </w:t>
      </w:r>
      <w:r>
        <w:rPr>
          <w:color w:val="231F20"/>
        </w:rPr>
        <w:t>la</w:t>
      </w:r>
      <w:r>
        <w:rPr>
          <w:color w:val="231F20"/>
          <w:spacing w:val="-19"/>
        </w:rPr>
        <w:t> </w:t>
      </w:r>
      <w:r>
        <w:rPr>
          <w:color w:val="231F20"/>
        </w:rPr>
        <w:t>UNAM,</w:t>
      </w:r>
      <w:r>
        <w:rPr>
          <w:color w:val="231F20"/>
          <w:spacing w:val="-19"/>
        </w:rPr>
        <w:t> </w:t>
      </w:r>
      <w:r>
        <w:rPr>
          <w:color w:val="231F20"/>
        </w:rPr>
        <w:t>el</w:t>
      </w:r>
      <w:r>
        <w:rPr>
          <w:color w:val="231F20"/>
          <w:spacing w:val="-19"/>
        </w:rPr>
        <w:t> </w:t>
      </w:r>
      <w:r>
        <w:rPr>
          <w:color w:val="231F20"/>
        </w:rPr>
        <w:t>IPN</w:t>
      </w:r>
      <w:r>
        <w:rPr>
          <w:color w:val="231F20"/>
          <w:spacing w:val="-19"/>
        </w:rPr>
        <w:t> </w:t>
      </w:r>
      <w:r>
        <w:rPr>
          <w:color w:val="231F20"/>
        </w:rPr>
        <w:t>y</w:t>
      </w:r>
      <w:r>
        <w:rPr>
          <w:color w:val="231F20"/>
          <w:spacing w:val="-19"/>
        </w:rPr>
        <w:t> </w:t>
      </w:r>
      <w:r>
        <w:rPr>
          <w:color w:val="231F20"/>
        </w:rPr>
        <w:t>la</w:t>
      </w:r>
      <w:r>
        <w:rPr>
          <w:color w:val="231F20"/>
          <w:spacing w:val="-19"/>
        </w:rPr>
        <w:t> </w:t>
      </w:r>
      <w:r>
        <w:rPr>
          <w:color w:val="231F20"/>
          <w:spacing w:val="-4"/>
        </w:rPr>
        <w:t>UAEM,</w:t>
      </w:r>
      <w:r>
        <w:rPr>
          <w:color w:val="231F20"/>
          <w:spacing w:val="-19"/>
        </w:rPr>
        <w:t> </w:t>
      </w:r>
      <w:r>
        <w:rPr>
          <w:color w:val="231F20"/>
        </w:rPr>
        <w:t>por</w:t>
      </w:r>
      <w:r>
        <w:rPr>
          <w:color w:val="231F20"/>
          <w:spacing w:val="-19"/>
        </w:rPr>
        <w:t> </w:t>
      </w:r>
      <w:r>
        <w:rPr>
          <w:color w:val="231F20"/>
        </w:rPr>
        <w:t>mencionar sólo</w:t>
      </w:r>
      <w:r>
        <w:rPr>
          <w:color w:val="231F20"/>
          <w:spacing w:val="-18"/>
        </w:rPr>
        <w:t> </w:t>
      </w:r>
      <w:r>
        <w:rPr>
          <w:color w:val="231F20"/>
        </w:rPr>
        <w:t>tres,</w:t>
      </w:r>
      <w:r>
        <w:rPr>
          <w:color w:val="231F20"/>
          <w:spacing w:val="-18"/>
        </w:rPr>
        <w:t> </w:t>
      </w:r>
      <w:r>
        <w:rPr>
          <w:color w:val="231F20"/>
        </w:rPr>
        <w:t>al</w:t>
      </w:r>
      <w:r>
        <w:rPr>
          <w:color w:val="231F20"/>
          <w:spacing w:val="-18"/>
        </w:rPr>
        <w:t> </w:t>
      </w:r>
      <w:r>
        <w:rPr>
          <w:color w:val="231F20"/>
        </w:rPr>
        <w:t>institucionalizar</w:t>
      </w:r>
      <w:r>
        <w:rPr>
          <w:color w:val="231F20"/>
          <w:spacing w:val="-18"/>
        </w:rPr>
        <w:t> </w:t>
      </w:r>
      <w:r>
        <w:rPr>
          <w:color w:val="231F20"/>
        </w:rPr>
        <w:t>la</w:t>
      </w:r>
      <w:r>
        <w:rPr>
          <w:color w:val="231F20"/>
          <w:spacing w:val="-18"/>
        </w:rPr>
        <w:t> </w:t>
      </w:r>
      <w:r>
        <w:rPr>
          <w:color w:val="231F20"/>
        </w:rPr>
        <w:t>Defensoría</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Derechos</w:t>
      </w:r>
      <w:r>
        <w:rPr>
          <w:color w:val="231F20"/>
          <w:spacing w:val="-18"/>
        </w:rPr>
        <w:t> </w:t>
      </w:r>
      <w:r>
        <w:rPr>
          <w:color w:val="231F20"/>
        </w:rPr>
        <w:t>Universitarios</w:t>
      </w:r>
      <w:r>
        <w:rPr>
          <w:color w:val="231F20"/>
          <w:spacing w:val="-18"/>
        </w:rPr>
        <w:t> </w:t>
      </w:r>
      <w:r>
        <w:rPr>
          <w:color w:val="231F20"/>
        </w:rPr>
        <w:t>o Politécnicos,</w:t>
      </w:r>
      <w:r>
        <w:rPr>
          <w:color w:val="231F20"/>
          <w:spacing w:val="-14"/>
        </w:rPr>
        <w:t> </w:t>
      </w:r>
      <w:r>
        <w:rPr>
          <w:color w:val="231F20"/>
        </w:rPr>
        <w:t>según</w:t>
      </w:r>
      <w:r>
        <w:rPr>
          <w:color w:val="231F20"/>
          <w:spacing w:val="-14"/>
        </w:rPr>
        <w:t> </w:t>
      </w:r>
      <w:r>
        <w:rPr>
          <w:color w:val="231F20"/>
        </w:rPr>
        <w:t>sea</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spacing w:val="-3"/>
        </w:rPr>
        <w:t>Pero</w:t>
      </w:r>
      <w:r>
        <w:rPr>
          <w:color w:val="231F20"/>
          <w:spacing w:val="-14"/>
        </w:rPr>
        <w:t> </w:t>
      </w:r>
      <w:r>
        <w:rPr>
          <w:color w:val="231F20"/>
        </w:rPr>
        <w:t>faltan</w:t>
      </w:r>
      <w:r>
        <w:rPr>
          <w:color w:val="231F20"/>
          <w:spacing w:val="-14"/>
        </w:rPr>
        <w:t> </w:t>
      </w:r>
      <w:r>
        <w:rPr>
          <w:color w:val="231F20"/>
        </w:rPr>
        <w:t>muchas</w:t>
      </w:r>
      <w:r>
        <w:rPr>
          <w:color w:val="231F20"/>
          <w:spacing w:val="-14"/>
        </w:rPr>
        <w:t> </w:t>
      </w:r>
      <w:r>
        <w:rPr>
          <w:color w:val="231F20"/>
        </w:rPr>
        <w:t>más.</w:t>
      </w:r>
    </w:p>
    <w:p>
      <w:pPr>
        <w:pStyle w:val="BodyText"/>
        <w:spacing w:line="242" w:lineRule="auto"/>
        <w:ind w:left="117" w:right="107" w:firstLine="453"/>
        <w:jc w:val="both"/>
      </w:pPr>
      <w:r>
        <w:rPr>
          <w:color w:val="231F20"/>
        </w:rPr>
        <w:t>Estando de acuerdo con Leymann (1996) de que el </w:t>
      </w:r>
      <w:r>
        <w:rPr>
          <w:color w:val="231F20"/>
          <w:spacing w:val="-3"/>
        </w:rPr>
        <w:t>ámbito </w:t>
      </w:r>
      <w:r>
        <w:rPr>
          <w:color w:val="231F20"/>
        </w:rPr>
        <w:t>laboral    se puede convertir en campo de batalla para aniquilar a alguien </w:t>
      </w:r>
      <w:r>
        <w:rPr>
          <w:color w:val="231F20"/>
          <w:spacing w:val="-4"/>
        </w:rPr>
        <w:t>“sin</w:t>
      </w:r>
      <w:r>
        <w:rPr>
          <w:color w:val="231F20"/>
          <w:spacing w:val="52"/>
        </w:rPr>
        <w:t> </w:t>
      </w:r>
      <w:r>
        <w:rPr>
          <w:color w:val="231F20"/>
        </w:rPr>
        <w:t>correr riesgo de </w:t>
      </w:r>
      <w:r>
        <w:rPr>
          <w:color w:val="231F20"/>
          <w:spacing w:val="-5"/>
        </w:rPr>
        <w:t>penalización”, </w:t>
      </w:r>
      <w:r>
        <w:rPr>
          <w:color w:val="231F20"/>
        </w:rPr>
        <w:t>es por lo que se pone énfasis en que hay que</w:t>
      </w:r>
      <w:r>
        <w:rPr>
          <w:color w:val="231F20"/>
          <w:spacing w:val="-5"/>
        </w:rPr>
        <w:t> </w:t>
      </w:r>
      <w:r>
        <w:rPr>
          <w:color w:val="231F20"/>
        </w:rPr>
        <w:t>normar</w:t>
      </w:r>
      <w:r>
        <w:rPr>
          <w:color w:val="231F20"/>
          <w:spacing w:val="-5"/>
        </w:rPr>
        <w:t> </w:t>
      </w:r>
      <w:r>
        <w:rPr>
          <w:color w:val="231F20"/>
        </w:rPr>
        <w:t>el</w:t>
      </w:r>
      <w:r>
        <w:rPr>
          <w:color w:val="231F20"/>
          <w:spacing w:val="-5"/>
        </w:rPr>
        <w:t> </w:t>
      </w:r>
      <w:r>
        <w:rPr>
          <w:color w:val="231F20"/>
        </w:rPr>
        <w:t>ejercicio</w:t>
      </w:r>
      <w:r>
        <w:rPr>
          <w:color w:val="231F20"/>
          <w:spacing w:val="-5"/>
        </w:rPr>
        <w:t> </w:t>
      </w:r>
      <w:r>
        <w:rPr>
          <w:color w:val="231F20"/>
        </w:rPr>
        <w:t>del</w:t>
      </w:r>
      <w:r>
        <w:rPr>
          <w:color w:val="231F20"/>
          <w:spacing w:val="-5"/>
        </w:rPr>
        <w:t> </w:t>
      </w:r>
      <w:r>
        <w:rPr>
          <w:color w:val="231F20"/>
        </w:rPr>
        <w:t>poder</w:t>
      </w:r>
      <w:r>
        <w:rPr>
          <w:color w:val="231F20"/>
          <w:spacing w:val="-5"/>
        </w:rPr>
        <w:t> </w:t>
      </w:r>
      <w:r>
        <w:rPr>
          <w:color w:val="231F20"/>
        </w:rPr>
        <w:t>en</w:t>
      </w:r>
      <w:r>
        <w:rPr>
          <w:color w:val="231F20"/>
          <w:spacing w:val="-5"/>
        </w:rPr>
        <w:t> </w:t>
      </w:r>
      <w:r>
        <w:rPr>
          <w:color w:val="231F20"/>
        </w:rPr>
        <w:t>espacios</w:t>
      </w:r>
      <w:r>
        <w:rPr>
          <w:color w:val="231F20"/>
          <w:spacing w:val="-5"/>
        </w:rPr>
        <w:t> </w:t>
      </w:r>
      <w:r>
        <w:rPr>
          <w:color w:val="231F20"/>
        </w:rPr>
        <w:t>educativos.</w:t>
      </w:r>
      <w:r>
        <w:rPr>
          <w:color w:val="231F20"/>
          <w:spacing w:val="-5"/>
        </w:rPr>
        <w:t> </w:t>
      </w:r>
      <w:r>
        <w:rPr>
          <w:color w:val="231F20"/>
        </w:rPr>
        <w:t>Ante</w:t>
      </w:r>
      <w:r>
        <w:rPr>
          <w:color w:val="231F20"/>
          <w:spacing w:val="-5"/>
        </w:rPr>
        <w:t> </w:t>
      </w:r>
      <w:r>
        <w:rPr>
          <w:color w:val="231F20"/>
        </w:rPr>
        <w:t>la</w:t>
      </w:r>
      <w:r>
        <w:rPr>
          <w:color w:val="231F20"/>
          <w:spacing w:val="-5"/>
        </w:rPr>
        <w:t> </w:t>
      </w:r>
      <w:r>
        <w:rPr>
          <w:color w:val="231F20"/>
        </w:rPr>
        <w:t>ausencia de legislación al respecto en México, queda el motivar a la comunidad universitaria (académica, administrativa, docente, estudiantil, padres de familia) a que promueva la sanción por medios normados, procurando que no se quede tipificado como enfermedad o accidente laboral (Blanco, 2002).</w:t>
      </w:r>
      <w:r>
        <w:rPr>
          <w:color w:val="231F20"/>
          <w:spacing w:val="-5"/>
        </w:rPr>
        <w:t> </w:t>
      </w:r>
      <w:r>
        <w:rPr>
          <w:color w:val="231F20"/>
        </w:rPr>
        <w:t>La</w:t>
      </w:r>
      <w:r>
        <w:rPr>
          <w:color w:val="231F20"/>
          <w:spacing w:val="-5"/>
        </w:rPr>
        <w:t> </w:t>
      </w:r>
      <w:r>
        <w:rPr>
          <w:color w:val="231F20"/>
        </w:rPr>
        <w:t>tendencia</w:t>
      </w:r>
      <w:r>
        <w:rPr>
          <w:color w:val="231F20"/>
          <w:spacing w:val="-5"/>
        </w:rPr>
        <w:t> </w:t>
      </w:r>
      <w:r>
        <w:rPr>
          <w:color w:val="231F20"/>
        </w:rPr>
        <w:t>es</w:t>
      </w:r>
      <w:r>
        <w:rPr>
          <w:color w:val="231F20"/>
          <w:spacing w:val="-5"/>
        </w:rPr>
        <w:t> </w:t>
      </w:r>
      <w:r>
        <w:rPr>
          <w:color w:val="231F20"/>
        </w:rPr>
        <w:t>a</w:t>
      </w:r>
      <w:r>
        <w:rPr>
          <w:color w:val="231F20"/>
          <w:spacing w:val="-5"/>
        </w:rPr>
        <w:t> </w:t>
      </w:r>
      <w:r>
        <w:rPr>
          <w:color w:val="231F20"/>
        </w:rPr>
        <w:t>disuadir</w:t>
      </w:r>
      <w:r>
        <w:rPr>
          <w:color w:val="231F20"/>
          <w:spacing w:val="-5"/>
        </w:rPr>
        <w:t> </w:t>
      </w:r>
      <w:r>
        <w:rPr>
          <w:color w:val="231F20"/>
        </w:rPr>
        <w:t>al</w:t>
      </w:r>
      <w:r>
        <w:rPr>
          <w:color w:val="231F20"/>
          <w:spacing w:val="-5"/>
        </w:rPr>
        <w:t> </w:t>
      </w:r>
      <w:r>
        <w:rPr>
          <w:color w:val="231F20"/>
        </w:rPr>
        <w:t>oportunista,</w:t>
      </w:r>
      <w:r>
        <w:rPr>
          <w:color w:val="231F20"/>
          <w:spacing w:val="-5"/>
        </w:rPr>
        <w:t> </w:t>
      </w:r>
      <w:r>
        <w:rPr>
          <w:color w:val="231F20"/>
        </w:rPr>
        <w:t>ya</w:t>
      </w:r>
      <w:r>
        <w:rPr>
          <w:color w:val="231F20"/>
          <w:spacing w:val="-5"/>
        </w:rPr>
        <w:t> </w:t>
      </w:r>
      <w:r>
        <w:rPr>
          <w:color w:val="231F20"/>
        </w:rPr>
        <w:t>que</w:t>
      </w:r>
      <w:r>
        <w:rPr>
          <w:color w:val="231F20"/>
          <w:spacing w:val="-5"/>
        </w:rPr>
        <w:t> </w:t>
      </w:r>
      <w:r>
        <w:rPr>
          <w:color w:val="231F20"/>
        </w:rPr>
        <w:t>frente</w:t>
      </w:r>
      <w:r>
        <w:rPr>
          <w:color w:val="231F20"/>
          <w:spacing w:val="-5"/>
        </w:rPr>
        <w:t> </w:t>
      </w:r>
      <w:r>
        <w:rPr>
          <w:color w:val="231F20"/>
        </w:rPr>
        <w:t>al</w:t>
      </w:r>
      <w:r>
        <w:rPr>
          <w:color w:val="231F20"/>
          <w:spacing w:val="-5"/>
        </w:rPr>
        <w:t> </w:t>
      </w:r>
      <w:r>
        <w:rPr>
          <w:color w:val="231F20"/>
        </w:rPr>
        <w:t>problema</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80" w:lineRule="exact" w:before="206"/>
        <w:ind w:left="110" w:right="114"/>
        <w:jc w:val="both"/>
      </w:pPr>
      <w:r>
        <w:rPr>
          <w:color w:val="231F20"/>
        </w:rPr>
        <w:t>de</w:t>
      </w:r>
      <w:r>
        <w:rPr>
          <w:color w:val="231F20"/>
          <w:spacing w:val="-14"/>
        </w:rPr>
        <w:t> </w:t>
      </w:r>
      <w:r>
        <w:rPr>
          <w:color w:val="231F20"/>
        </w:rPr>
        <w:t>la</w:t>
      </w:r>
      <w:r>
        <w:rPr>
          <w:color w:val="231F20"/>
          <w:spacing w:val="-14"/>
        </w:rPr>
        <w:t> </w:t>
      </w:r>
      <w:r>
        <w:rPr>
          <w:color w:val="231F20"/>
        </w:rPr>
        <w:t>comprobación</w:t>
      </w:r>
      <w:r>
        <w:rPr>
          <w:color w:val="231F20"/>
          <w:spacing w:val="-14"/>
        </w:rPr>
        <w:t> </w:t>
      </w:r>
      <w:r>
        <w:rPr>
          <w:color w:val="231F20"/>
        </w:rPr>
        <w:t>por</w:t>
      </w:r>
      <w:r>
        <w:rPr>
          <w:color w:val="231F20"/>
          <w:spacing w:val="-14"/>
        </w:rPr>
        <w:t> </w:t>
      </w:r>
      <w:r>
        <w:rPr>
          <w:color w:val="231F20"/>
        </w:rPr>
        <w:t>parte</w:t>
      </w:r>
      <w:r>
        <w:rPr>
          <w:color w:val="231F20"/>
          <w:spacing w:val="-14"/>
        </w:rPr>
        <w:t> </w:t>
      </w:r>
      <w:r>
        <w:rPr>
          <w:color w:val="231F20"/>
        </w:rPr>
        <w:t>del</w:t>
      </w:r>
      <w:r>
        <w:rPr>
          <w:color w:val="231F20"/>
          <w:spacing w:val="-14"/>
        </w:rPr>
        <w:t> </w:t>
      </w:r>
      <w:r>
        <w:rPr>
          <w:color w:val="231F20"/>
        </w:rPr>
        <w:t>blanco,</w:t>
      </w:r>
      <w:r>
        <w:rPr>
          <w:color w:val="231F20"/>
          <w:spacing w:val="-14"/>
        </w:rPr>
        <w:t> </w:t>
      </w:r>
      <w:r>
        <w:rPr>
          <w:color w:val="231F20"/>
        </w:rPr>
        <w:t>debe</w:t>
      </w:r>
      <w:r>
        <w:rPr>
          <w:color w:val="231F20"/>
          <w:spacing w:val="-14"/>
        </w:rPr>
        <w:t> </w:t>
      </w:r>
      <w:r>
        <w:rPr>
          <w:color w:val="231F20"/>
        </w:rPr>
        <w:t>primar</w:t>
      </w:r>
      <w:r>
        <w:rPr>
          <w:color w:val="231F20"/>
          <w:spacing w:val="-14"/>
        </w:rPr>
        <w:t> </w:t>
      </w:r>
      <w:r>
        <w:rPr>
          <w:color w:val="231F20"/>
        </w:rPr>
        <w:t>una</w:t>
      </w:r>
      <w:r>
        <w:rPr>
          <w:color w:val="231F20"/>
          <w:spacing w:val="-14"/>
        </w:rPr>
        <w:t> </w:t>
      </w:r>
      <w:r>
        <w:rPr>
          <w:color w:val="231F20"/>
        </w:rPr>
        <w:t>lógica</w:t>
      </w:r>
      <w:r>
        <w:rPr>
          <w:color w:val="231F20"/>
          <w:spacing w:val="-14"/>
        </w:rPr>
        <w:t> </w:t>
      </w:r>
      <w:r>
        <w:rPr>
          <w:color w:val="231F20"/>
        </w:rPr>
        <w:t>en</w:t>
      </w:r>
      <w:r>
        <w:rPr>
          <w:color w:val="231F20"/>
          <w:spacing w:val="-14"/>
        </w:rPr>
        <w:t> </w:t>
      </w:r>
      <w:r>
        <w:rPr>
          <w:color w:val="231F20"/>
        </w:rPr>
        <w:t>sentido inverso, que aliente el diseño de estrategias de prevención de lo que se entiende como </w:t>
      </w:r>
      <w:r>
        <w:rPr>
          <w:rFonts w:ascii="Palatino Linotype" w:hAnsi="Palatino Linotype"/>
          <w:i/>
          <w:color w:val="231F20"/>
          <w:spacing w:val="-3"/>
        </w:rPr>
        <w:t>mobbing</w:t>
      </w:r>
      <w:r>
        <w:rPr>
          <w:color w:val="231F20"/>
          <w:spacing w:val="-3"/>
        </w:rPr>
        <w:t>. </w:t>
      </w:r>
      <w:r>
        <w:rPr>
          <w:color w:val="231F20"/>
        </w:rPr>
        <w:t>Y luego, una vez habiendo generado una cultura de</w:t>
      </w:r>
      <w:r>
        <w:rPr>
          <w:color w:val="231F20"/>
          <w:spacing w:val="-6"/>
        </w:rPr>
        <w:t> </w:t>
      </w:r>
      <w:r>
        <w:rPr>
          <w:color w:val="231F20"/>
        </w:rPr>
        <w:t>autoayuda</w:t>
      </w:r>
      <w:r>
        <w:rPr>
          <w:color w:val="231F20"/>
          <w:spacing w:val="-6"/>
        </w:rPr>
        <w:t> </w:t>
      </w:r>
      <w:r>
        <w:rPr>
          <w:color w:val="231F20"/>
        </w:rPr>
        <w:t>y</w:t>
      </w:r>
      <w:r>
        <w:rPr>
          <w:color w:val="231F20"/>
          <w:spacing w:val="-6"/>
        </w:rPr>
        <w:t> </w:t>
      </w:r>
      <w:r>
        <w:rPr>
          <w:color w:val="231F20"/>
        </w:rPr>
        <w:t>apoyo</w:t>
      </w:r>
      <w:r>
        <w:rPr>
          <w:color w:val="231F20"/>
          <w:spacing w:val="-6"/>
        </w:rPr>
        <w:t> </w:t>
      </w:r>
      <w:r>
        <w:rPr>
          <w:color w:val="231F20"/>
        </w:rPr>
        <w:t>del</w:t>
      </w:r>
      <w:r>
        <w:rPr>
          <w:color w:val="231F20"/>
          <w:spacing w:val="-6"/>
        </w:rPr>
        <w:t> </w:t>
      </w:r>
      <w:r>
        <w:rPr>
          <w:color w:val="231F20"/>
          <w:spacing w:val="-3"/>
        </w:rPr>
        <w:t>otro,</w:t>
      </w:r>
      <w:r>
        <w:rPr>
          <w:color w:val="231F20"/>
          <w:spacing w:val="-6"/>
        </w:rPr>
        <w:t> </w:t>
      </w:r>
      <w:r>
        <w:rPr>
          <w:color w:val="231F20"/>
        </w:rPr>
        <w:t>se</w:t>
      </w:r>
      <w:r>
        <w:rPr>
          <w:color w:val="231F20"/>
          <w:spacing w:val="-6"/>
        </w:rPr>
        <w:t> </w:t>
      </w:r>
      <w:r>
        <w:rPr>
          <w:color w:val="231F20"/>
        </w:rPr>
        <w:t>debe</w:t>
      </w:r>
      <w:r>
        <w:rPr>
          <w:color w:val="231F20"/>
          <w:spacing w:val="-6"/>
        </w:rPr>
        <w:t> </w:t>
      </w:r>
      <w:r>
        <w:rPr>
          <w:color w:val="231F20"/>
        </w:rPr>
        <w:t>proceder</w:t>
      </w:r>
      <w:r>
        <w:rPr>
          <w:color w:val="231F20"/>
          <w:spacing w:val="-6"/>
        </w:rPr>
        <w:t> </w:t>
      </w:r>
      <w:r>
        <w:rPr>
          <w:color w:val="231F20"/>
        </w:rPr>
        <w:t>al</w:t>
      </w:r>
      <w:r>
        <w:rPr>
          <w:color w:val="231F20"/>
          <w:spacing w:val="-6"/>
        </w:rPr>
        <w:t> </w:t>
      </w:r>
      <w:r>
        <w:rPr>
          <w:color w:val="231F20"/>
        </w:rPr>
        <w:t>diseño</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defensa,</w:t>
      </w:r>
      <w:r>
        <w:rPr>
          <w:color w:val="231F20"/>
          <w:spacing w:val="-6"/>
        </w:rPr>
        <w:t> </w:t>
      </w:r>
      <w:r>
        <w:rPr>
          <w:color w:val="231F20"/>
        </w:rPr>
        <w:t>la sanción y el</w:t>
      </w:r>
      <w:r>
        <w:rPr>
          <w:color w:val="231F20"/>
          <w:spacing w:val="-44"/>
        </w:rPr>
        <w:t> </w:t>
      </w:r>
      <w:r>
        <w:rPr>
          <w:color w:val="231F20"/>
        </w:rPr>
        <w:t>combate.</w:t>
      </w:r>
    </w:p>
    <w:p>
      <w:pPr>
        <w:pStyle w:val="BodyText"/>
        <w:spacing w:before="8"/>
        <w:rPr>
          <w:sz w:val="22"/>
        </w:rPr>
      </w:pPr>
    </w:p>
    <w:p>
      <w:pPr>
        <w:pStyle w:val="Heading3"/>
      </w:pPr>
      <w:r>
        <w:rPr>
          <w:color w:val="231F20"/>
          <w:w w:val="90"/>
        </w:rPr>
        <w:t>Conclusiones.</w:t>
      </w:r>
    </w:p>
    <w:p>
      <w:pPr>
        <w:pStyle w:val="BodyText"/>
        <w:spacing w:before="9"/>
        <w:rPr>
          <w:rFonts w:ascii="Trebuchet MS"/>
          <w:sz w:val="21"/>
        </w:rPr>
      </w:pPr>
    </w:p>
    <w:p>
      <w:pPr>
        <w:pStyle w:val="BodyText"/>
        <w:spacing w:line="280" w:lineRule="exact" w:before="1"/>
        <w:ind w:left="110" w:right="114"/>
        <w:jc w:val="both"/>
      </w:pPr>
      <w:r>
        <w:rPr/>
        <w:pict>
          <v:shape style="position:absolute;margin-left:100.898499pt;margin-top:60.564964pt;width:203.5pt;height:77.05pt;mso-position-horizontal-relative:page;mso-position-vertical-relative:paragraph;z-index:-119368"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83"/>
                      <w:w w:val="101"/>
                      <w:sz w:val="154"/>
                    </w:rPr>
                    <w:t>Y</w:t>
                  </w:r>
                </w:p>
              </w:txbxContent>
            </v:textbox>
            <w10:wrap type="none"/>
          </v:shape>
        </w:pict>
      </w:r>
      <w:r>
        <w:rPr>
          <w:color w:val="231F20"/>
        </w:rPr>
        <w:t>Los </w:t>
      </w:r>
      <w:r>
        <w:rPr>
          <w:color w:val="231F20"/>
          <w:spacing w:val="-3"/>
        </w:rPr>
        <w:t>escenarios </w:t>
      </w:r>
      <w:r>
        <w:rPr>
          <w:color w:val="231F20"/>
        </w:rPr>
        <w:t>de </w:t>
      </w:r>
      <w:r>
        <w:rPr>
          <w:color w:val="231F20"/>
          <w:spacing w:val="-4"/>
        </w:rPr>
        <w:t>transformación institucional </w:t>
      </w:r>
      <w:r>
        <w:rPr>
          <w:color w:val="231F20"/>
          <w:spacing w:val="-3"/>
        </w:rPr>
        <w:t>son </w:t>
      </w:r>
      <w:r>
        <w:rPr>
          <w:color w:val="231F20"/>
        </w:rPr>
        <w:t>los </w:t>
      </w:r>
      <w:r>
        <w:rPr>
          <w:color w:val="231F20"/>
          <w:spacing w:val="-3"/>
        </w:rPr>
        <w:t>más </w:t>
      </w:r>
      <w:r>
        <w:rPr>
          <w:color w:val="231F20"/>
          <w:spacing w:val="-4"/>
        </w:rPr>
        <w:t>proclives para </w:t>
      </w:r>
      <w:r>
        <w:rPr>
          <w:color w:val="231F20"/>
          <w:spacing w:val="-3"/>
        </w:rPr>
        <w:t>ejercer </w:t>
      </w:r>
      <w:r>
        <w:rPr>
          <w:color w:val="231F20"/>
        </w:rPr>
        <w:t>poder </w:t>
      </w:r>
      <w:r>
        <w:rPr>
          <w:color w:val="231F20"/>
          <w:spacing w:val="-4"/>
        </w:rPr>
        <w:t>político. </w:t>
      </w:r>
      <w:r>
        <w:rPr>
          <w:color w:val="231F20"/>
          <w:spacing w:val="-7"/>
        </w:rPr>
        <w:t>Un </w:t>
      </w:r>
      <w:r>
        <w:rPr>
          <w:color w:val="231F20"/>
          <w:spacing w:val="-3"/>
        </w:rPr>
        <w:t>medio </w:t>
      </w:r>
      <w:r>
        <w:rPr>
          <w:color w:val="231F20"/>
        </w:rPr>
        <w:t>es </w:t>
      </w:r>
      <w:r>
        <w:rPr>
          <w:color w:val="231F20"/>
          <w:spacing w:val="-3"/>
        </w:rPr>
        <w:t>con violencia. </w:t>
      </w:r>
      <w:r>
        <w:rPr>
          <w:color w:val="231F20"/>
        </w:rPr>
        <w:t>En </w:t>
      </w:r>
      <w:r>
        <w:rPr>
          <w:color w:val="231F20"/>
          <w:spacing w:val="-5"/>
        </w:rPr>
        <w:t>ámbitos </w:t>
      </w:r>
      <w:r>
        <w:rPr>
          <w:color w:val="231F20"/>
          <w:spacing w:val="-3"/>
        </w:rPr>
        <w:t>laborales </w:t>
      </w:r>
      <w:r>
        <w:rPr>
          <w:color w:val="231F20"/>
        </w:rPr>
        <w:t>e </w:t>
      </w:r>
      <w:r>
        <w:rPr>
          <w:color w:val="231F20"/>
          <w:spacing w:val="-4"/>
        </w:rPr>
        <w:t>institucionales </w:t>
      </w:r>
      <w:r>
        <w:rPr>
          <w:color w:val="231F20"/>
        </w:rPr>
        <w:t>se </w:t>
      </w:r>
      <w:r>
        <w:rPr>
          <w:color w:val="231F20"/>
          <w:spacing w:val="-3"/>
        </w:rPr>
        <w:t>manifiesta, </w:t>
      </w:r>
      <w:r>
        <w:rPr>
          <w:color w:val="231F20"/>
          <w:spacing w:val="-4"/>
        </w:rPr>
        <w:t>entre otros </w:t>
      </w:r>
      <w:r>
        <w:rPr>
          <w:color w:val="231F20"/>
          <w:spacing w:val="-3"/>
        </w:rPr>
        <w:t>mecanismos, con </w:t>
      </w:r>
      <w:r>
        <w:rPr>
          <w:color w:val="231F20"/>
        </w:rPr>
        <w:t>acoso o </w:t>
      </w:r>
      <w:r>
        <w:rPr>
          <w:rFonts w:ascii="Palatino Linotype" w:hAnsi="Palatino Linotype"/>
          <w:i/>
          <w:color w:val="231F20"/>
          <w:spacing w:val="-5"/>
        </w:rPr>
        <w:t>mobbing</w:t>
      </w:r>
      <w:r>
        <w:rPr>
          <w:color w:val="231F20"/>
          <w:spacing w:val="-5"/>
        </w:rPr>
        <w:t>, </w:t>
      </w:r>
      <w:r>
        <w:rPr>
          <w:color w:val="231F20"/>
          <w:spacing w:val="-3"/>
        </w:rPr>
        <w:t>pero </w:t>
      </w:r>
      <w:r>
        <w:rPr>
          <w:color w:val="231F20"/>
        </w:rPr>
        <w:t>se ha </w:t>
      </w:r>
      <w:r>
        <w:rPr>
          <w:color w:val="231F20"/>
          <w:spacing w:val="-3"/>
        </w:rPr>
        <w:t>visto que </w:t>
      </w:r>
      <w:r>
        <w:rPr>
          <w:color w:val="231F20"/>
          <w:spacing w:val="-4"/>
        </w:rPr>
        <w:t>comprenderlo </w:t>
      </w:r>
      <w:r>
        <w:rPr>
          <w:color w:val="231F20"/>
        </w:rPr>
        <w:t>lleva a la </w:t>
      </w:r>
      <w:r>
        <w:rPr>
          <w:color w:val="231F20"/>
          <w:spacing w:val="-3"/>
        </w:rPr>
        <w:t>falta </w:t>
      </w:r>
      <w:r>
        <w:rPr>
          <w:color w:val="231F20"/>
        </w:rPr>
        <w:t>de </w:t>
      </w:r>
      <w:r>
        <w:rPr>
          <w:color w:val="231F20"/>
          <w:spacing w:val="-4"/>
        </w:rPr>
        <w:t>acuerdo. </w:t>
      </w:r>
      <w:r>
        <w:rPr>
          <w:color w:val="231F20"/>
          <w:spacing w:val="-9"/>
        </w:rPr>
        <w:t>Tanto </w:t>
      </w:r>
      <w:r>
        <w:rPr>
          <w:color w:val="231F20"/>
          <w:spacing w:val="-4"/>
        </w:rPr>
        <w:t>teórico como jurídico, político, médico, económico, entre otros ámbitos, </w:t>
      </w:r>
      <w:r>
        <w:rPr>
          <w:color w:val="231F20"/>
        </w:rPr>
        <w:t>es </w:t>
      </w:r>
      <w:r>
        <w:rPr>
          <w:color w:val="231F20"/>
          <w:spacing w:val="-3"/>
        </w:rPr>
        <w:t>un </w:t>
      </w:r>
      <w:r>
        <w:rPr>
          <w:color w:val="231F20"/>
          <w:spacing w:val="-4"/>
        </w:rPr>
        <w:t>concepto </w:t>
      </w:r>
      <w:r>
        <w:rPr>
          <w:color w:val="231F20"/>
          <w:spacing w:val="-3"/>
        </w:rPr>
        <w:t>que </w:t>
      </w:r>
      <w:r>
        <w:rPr>
          <w:color w:val="231F20"/>
        </w:rPr>
        <w:t>se </w:t>
      </w:r>
      <w:r>
        <w:rPr>
          <w:color w:val="231F20"/>
          <w:spacing w:val="-4"/>
        </w:rPr>
        <w:t>presta </w:t>
      </w:r>
      <w:r>
        <w:rPr>
          <w:color w:val="231F20"/>
        </w:rPr>
        <w:t>al </w:t>
      </w:r>
      <w:r>
        <w:rPr>
          <w:color w:val="231F20"/>
          <w:spacing w:val="-4"/>
        </w:rPr>
        <w:t>debate académico. </w:t>
      </w:r>
      <w:r>
        <w:rPr>
          <w:color w:val="231F20"/>
        </w:rPr>
        <w:t>En ese </w:t>
      </w:r>
      <w:r>
        <w:rPr>
          <w:color w:val="231F20"/>
          <w:spacing w:val="-4"/>
        </w:rPr>
        <w:t>sentido, </w:t>
      </w:r>
      <w:r>
        <w:rPr>
          <w:color w:val="231F20"/>
          <w:spacing w:val="-3"/>
        </w:rPr>
        <w:t>este </w:t>
      </w:r>
      <w:r>
        <w:rPr>
          <w:color w:val="231F20"/>
          <w:spacing w:val="-4"/>
        </w:rPr>
        <w:t>ejercicio </w:t>
      </w:r>
      <w:r>
        <w:rPr>
          <w:color w:val="231F20"/>
          <w:spacing w:val="-3"/>
        </w:rPr>
        <w:t>intelectual </w:t>
      </w:r>
      <w:r>
        <w:rPr>
          <w:color w:val="231F20"/>
        </w:rPr>
        <w:t>y la </w:t>
      </w:r>
      <w:r>
        <w:rPr>
          <w:color w:val="231F20"/>
          <w:spacing w:val="-4"/>
        </w:rPr>
        <w:t>consecuente propuesta </w:t>
      </w:r>
      <w:r>
        <w:rPr>
          <w:color w:val="231F20"/>
          <w:spacing w:val="-3"/>
        </w:rPr>
        <w:t>aquí </w:t>
      </w:r>
      <w:r>
        <w:rPr>
          <w:color w:val="231F20"/>
          <w:spacing w:val="-4"/>
        </w:rPr>
        <w:t>presentada, </w:t>
      </w:r>
      <w:r>
        <w:rPr>
          <w:color w:val="231F20"/>
          <w:spacing w:val="-3"/>
        </w:rPr>
        <w:t>aportan algo más en torno </w:t>
      </w:r>
      <w:r>
        <w:rPr>
          <w:color w:val="231F20"/>
        </w:rPr>
        <w:t>a lo </w:t>
      </w:r>
      <w:r>
        <w:rPr>
          <w:color w:val="231F20"/>
          <w:spacing w:val="-3"/>
        </w:rPr>
        <w:t>que </w:t>
      </w:r>
      <w:r>
        <w:rPr>
          <w:color w:val="231F20"/>
        </w:rPr>
        <w:t>el </w:t>
      </w:r>
      <w:r>
        <w:rPr>
          <w:color w:val="231F20"/>
          <w:spacing w:val="-4"/>
        </w:rPr>
        <w:t>fenómeno </w:t>
      </w:r>
      <w:r>
        <w:rPr>
          <w:color w:val="231F20"/>
        </w:rPr>
        <w:t>ha </w:t>
      </w:r>
      <w:r>
        <w:rPr>
          <w:color w:val="231F20"/>
          <w:spacing w:val="-4"/>
        </w:rPr>
        <w:t>motivado. </w:t>
      </w:r>
      <w:r>
        <w:rPr>
          <w:color w:val="231F20"/>
        </w:rPr>
        <w:t>La </w:t>
      </w:r>
      <w:r>
        <w:rPr>
          <w:color w:val="231F20"/>
          <w:spacing w:val="-3"/>
        </w:rPr>
        <w:t>definición original </w:t>
      </w:r>
      <w:r>
        <w:rPr>
          <w:color w:val="231F20"/>
        </w:rPr>
        <w:t>de </w:t>
      </w:r>
      <w:r>
        <w:rPr>
          <w:rFonts w:ascii="Palatino Linotype" w:hAnsi="Palatino Linotype"/>
          <w:i/>
          <w:color w:val="231F20"/>
          <w:spacing w:val="-6"/>
        </w:rPr>
        <w:t>mobbing </w:t>
      </w:r>
      <w:r>
        <w:rPr>
          <w:color w:val="231F20"/>
          <w:spacing w:val="-3"/>
        </w:rPr>
        <w:t>despertó </w:t>
      </w:r>
      <w:r>
        <w:rPr>
          <w:color w:val="231F20"/>
        </w:rPr>
        <w:t>el </w:t>
      </w:r>
      <w:r>
        <w:rPr>
          <w:color w:val="231F20"/>
          <w:spacing w:val="-4"/>
        </w:rPr>
        <w:t>interés </w:t>
      </w:r>
      <w:r>
        <w:rPr>
          <w:color w:val="231F20"/>
        </w:rPr>
        <w:t>de </w:t>
      </w:r>
      <w:r>
        <w:rPr>
          <w:color w:val="231F20"/>
          <w:spacing w:val="-3"/>
        </w:rPr>
        <w:t>ello </w:t>
      </w:r>
      <w:r>
        <w:rPr>
          <w:color w:val="231F20"/>
          <w:spacing w:val="-4"/>
        </w:rPr>
        <w:t>pero, </w:t>
      </w:r>
      <w:r>
        <w:rPr>
          <w:color w:val="231F20"/>
        </w:rPr>
        <w:t>en </w:t>
      </w:r>
      <w:r>
        <w:rPr>
          <w:color w:val="231F20"/>
          <w:spacing w:val="-4"/>
        </w:rPr>
        <w:t>tanto </w:t>
      </w:r>
      <w:r>
        <w:rPr>
          <w:color w:val="231F20"/>
        </w:rPr>
        <w:t>se </w:t>
      </w:r>
      <w:r>
        <w:rPr>
          <w:color w:val="231F20"/>
          <w:spacing w:val="-3"/>
        </w:rPr>
        <w:t>puede llegar </w:t>
      </w:r>
      <w:r>
        <w:rPr>
          <w:color w:val="231F20"/>
        </w:rPr>
        <w:t>a un </w:t>
      </w:r>
      <w:r>
        <w:rPr>
          <w:color w:val="231F20"/>
          <w:spacing w:val="-4"/>
        </w:rPr>
        <w:t>consenso, </w:t>
      </w:r>
      <w:r>
        <w:rPr>
          <w:color w:val="231F20"/>
          <w:spacing w:val="-3"/>
        </w:rPr>
        <w:t>es </w:t>
      </w:r>
      <w:r>
        <w:rPr>
          <w:color w:val="231F20"/>
          <w:spacing w:val="-4"/>
        </w:rPr>
        <w:t>menester</w:t>
      </w:r>
      <w:r>
        <w:rPr>
          <w:color w:val="231F20"/>
          <w:spacing w:val="-19"/>
        </w:rPr>
        <w:t> </w:t>
      </w:r>
      <w:r>
        <w:rPr>
          <w:color w:val="231F20"/>
          <w:spacing w:val="-3"/>
        </w:rPr>
        <w:t>que</w:t>
      </w:r>
      <w:r>
        <w:rPr>
          <w:color w:val="231F20"/>
          <w:spacing w:val="-19"/>
        </w:rPr>
        <w:t> </w:t>
      </w:r>
      <w:r>
        <w:rPr>
          <w:color w:val="231F20"/>
        </w:rPr>
        <w:t>en</w:t>
      </w:r>
      <w:r>
        <w:rPr>
          <w:color w:val="231F20"/>
          <w:spacing w:val="-19"/>
        </w:rPr>
        <w:t> </w:t>
      </w:r>
      <w:r>
        <w:rPr>
          <w:color w:val="231F20"/>
          <w:spacing w:val="-2"/>
        </w:rPr>
        <w:t>las</w:t>
      </w:r>
      <w:r>
        <w:rPr>
          <w:color w:val="231F20"/>
          <w:spacing w:val="-19"/>
        </w:rPr>
        <w:t> </w:t>
      </w:r>
      <w:r>
        <w:rPr>
          <w:color w:val="231F20"/>
          <w:spacing w:val="-4"/>
        </w:rPr>
        <w:t>instituciones</w:t>
      </w:r>
      <w:r>
        <w:rPr>
          <w:color w:val="231F20"/>
          <w:spacing w:val="-19"/>
        </w:rPr>
        <w:t> </w:t>
      </w:r>
      <w:r>
        <w:rPr>
          <w:color w:val="231F20"/>
          <w:spacing w:val="-4"/>
        </w:rPr>
        <w:t>educativas,</w:t>
      </w:r>
      <w:r>
        <w:rPr>
          <w:color w:val="231F20"/>
          <w:spacing w:val="-19"/>
        </w:rPr>
        <w:t> </w:t>
      </w:r>
      <w:r>
        <w:rPr>
          <w:color w:val="231F20"/>
          <w:spacing w:val="-2"/>
        </w:rPr>
        <w:t>las</w:t>
      </w:r>
      <w:r>
        <w:rPr>
          <w:color w:val="231F20"/>
          <w:spacing w:val="-19"/>
        </w:rPr>
        <w:t> </w:t>
      </w:r>
      <w:r>
        <w:rPr>
          <w:color w:val="231F20"/>
          <w:spacing w:val="-4"/>
        </w:rPr>
        <w:t>autoridades</w:t>
      </w:r>
      <w:r>
        <w:rPr>
          <w:color w:val="231F20"/>
          <w:spacing w:val="-19"/>
        </w:rPr>
        <w:t> </w:t>
      </w:r>
      <w:r>
        <w:rPr>
          <w:color w:val="231F20"/>
        </w:rPr>
        <w:t>de</w:t>
      </w:r>
      <w:r>
        <w:rPr>
          <w:color w:val="231F20"/>
          <w:spacing w:val="-19"/>
        </w:rPr>
        <w:t> </w:t>
      </w:r>
      <w:r>
        <w:rPr>
          <w:color w:val="231F20"/>
          <w:spacing w:val="-4"/>
        </w:rPr>
        <w:t>universidades públicas</w:t>
      </w:r>
      <w:r>
        <w:rPr>
          <w:color w:val="231F20"/>
          <w:spacing w:val="-18"/>
        </w:rPr>
        <w:t> </w:t>
      </w:r>
      <w:r>
        <w:rPr>
          <w:color w:val="231F20"/>
          <w:spacing w:val="-3"/>
        </w:rPr>
        <w:t>que</w:t>
      </w:r>
      <w:r>
        <w:rPr>
          <w:color w:val="231F20"/>
          <w:spacing w:val="-18"/>
        </w:rPr>
        <w:t> </w:t>
      </w:r>
      <w:r>
        <w:rPr>
          <w:color w:val="231F20"/>
        </w:rPr>
        <w:t>no</w:t>
      </w:r>
      <w:r>
        <w:rPr>
          <w:color w:val="231F20"/>
          <w:spacing w:val="-18"/>
        </w:rPr>
        <w:t> </w:t>
      </w:r>
      <w:r>
        <w:rPr>
          <w:color w:val="231F20"/>
          <w:spacing w:val="-3"/>
        </w:rPr>
        <w:t>han</w:t>
      </w:r>
      <w:r>
        <w:rPr>
          <w:color w:val="231F20"/>
          <w:spacing w:val="-18"/>
        </w:rPr>
        <w:t> </w:t>
      </w:r>
      <w:r>
        <w:rPr>
          <w:color w:val="231F20"/>
          <w:spacing w:val="-3"/>
        </w:rPr>
        <w:t>creado</w:t>
      </w:r>
      <w:r>
        <w:rPr>
          <w:color w:val="231F20"/>
          <w:spacing w:val="-18"/>
        </w:rPr>
        <w:t> </w:t>
      </w:r>
      <w:r>
        <w:rPr>
          <w:color w:val="231F20"/>
          <w:spacing w:val="-3"/>
        </w:rPr>
        <w:t>defensorías</w:t>
      </w:r>
      <w:r>
        <w:rPr>
          <w:color w:val="231F20"/>
          <w:spacing w:val="-18"/>
        </w:rPr>
        <w:t> </w:t>
      </w:r>
      <w:r>
        <w:rPr>
          <w:color w:val="231F20"/>
          <w:spacing w:val="-4"/>
        </w:rPr>
        <w:t>universitarias,</w:t>
      </w:r>
      <w:r>
        <w:rPr>
          <w:color w:val="231F20"/>
          <w:spacing w:val="-18"/>
        </w:rPr>
        <w:t> </w:t>
      </w:r>
      <w:r>
        <w:rPr>
          <w:color w:val="231F20"/>
          <w:spacing w:val="-3"/>
        </w:rPr>
        <w:t>agreguen</w:t>
      </w:r>
      <w:r>
        <w:rPr>
          <w:color w:val="231F20"/>
          <w:spacing w:val="-18"/>
        </w:rPr>
        <w:t> </w:t>
      </w:r>
      <w:r>
        <w:rPr>
          <w:color w:val="231F20"/>
        </w:rPr>
        <w:t>en</w:t>
      </w:r>
      <w:r>
        <w:rPr>
          <w:color w:val="231F20"/>
          <w:spacing w:val="-18"/>
        </w:rPr>
        <w:t> </w:t>
      </w:r>
      <w:r>
        <w:rPr>
          <w:color w:val="231F20"/>
        </w:rPr>
        <w:t>su</w:t>
      </w:r>
      <w:r>
        <w:rPr>
          <w:color w:val="231F20"/>
          <w:spacing w:val="-18"/>
        </w:rPr>
        <w:t> </w:t>
      </w:r>
      <w:r>
        <w:rPr>
          <w:color w:val="231F20"/>
          <w:spacing w:val="-3"/>
        </w:rPr>
        <w:t>agenda este tema que, estando </w:t>
      </w:r>
      <w:r>
        <w:rPr>
          <w:color w:val="231F20"/>
          <w:spacing w:val="-4"/>
        </w:rPr>
        <w:t>enmarcado como </w:t>
      </w:r>
      <w:r>
        <w:rPr>
          <w:color w:val="231F20"/>
          <w:spacing w:val="-3"/>
        </w:rPr>
        <w:t>uno </w:t>
      </w:r>
      <w:r>
        <w:rPr>
          <w:color w:val="231F20"/>
        </w:rPr>
        <w:t>de los </w:t>
      </w:r>
      <w:r>
        <w:rPr>
          <w:color w:val="231F20"/>
          <w:spacing w:val="-4"/>
        </w:rPr>
        <w:t>problemas </w:t>
      </w:r>
      <w:r>
        <w:rPr>
          <w:color w:val="231F20"/>
        </w:rPr>
        <w:t>de </w:t>
      </w:r>
      <w:r>
        <w:rPr>
          <w:color w:val="231F20"/>
          <w:spacing w:val="-3"/>
        </w:rPr>
        <w:t>salud en  </w:t>
      </w:r>
      <w:r>
        <w:rPr>
          <w:color w:val="231F20"/>
        </w:rPr>
        <w:t>el </w:t>
      </w:r>
      <w:r>
        <w:rPr>
          <w:color w:val="231F20"/>
          <w:spacing w:val="-4"/>
        </w:rPr>
        <w:t>trabajo, </w:t>
      </w:r>
      <w:r>
        <w:rPr>
          <w:color w:val="231F20"/>
        </w:rPr>
        <w:t>lo </w:t>
      </w:r>
      <w:r>
        <w:rPr>
          <w:color w:val="231F20"/>
          <w:spacing w:val="-3"/>
        </w:rPr>
        <w:t>han </w:t>
      </w:r>
      <w:r>
        <w:rPr>
          <w:color w:val="231F20"/>
          <w:spacing w:val="-4"/>
        </w:rPr>
        <w:t>convertido </w:t>
      </w:r>
      <w:r>
        <w:rPr>
          <w:color w:val="231F20"/>
        </w:rPr>
        <w:t>en un </w:t>
      </w:r>
      <w:r>
        <w:rPr>
          <w:color w:val="231F20"/>
          <w:spacing w:val="-4"/>
        </w:rPr>
        <w:t>asunto </w:t>
      </w:r>
      <w:r>
        <w:rPr>
          <w:color w:val="231F20"/>
        </w:rPr>
        <w:t>a </w:t>
      </w:r>
      <w:r>
        <w:rPr>
          <w:color w:val="231F20"/>
          <w:spacing w:val="-3"/>
        </w:rPr>
        <w:t>negociar con </w:t>
      </w:r>
      <w:r>
        <w:rPr>
          <w:color w:val="231F20"/>
        </w:rPr>
        <w:t>los </w:t>
      </w:r>
      <w:r>
        <w:rPr>
          <w:color w:val="231F20"/>
          <w:spacing w:val="-4"/>
        </w:rPr>
        <w:t>respectivos </w:t>
      </w:r>
      <w:r>
        <w:rPr>
          <w:color w:val="231F20"/>
          <w:spacing w:val="-3"/>
        </w:rPr>
        <w:t>gremios</w:t>
      </w:r>
      <w:r>
        <w:rPr>
          <w:color w:val="231F20"/>
          <w:spacing w:val="-13"/>
        </w:rPr>
        <w:t> </w:t>
      </w:r>
      <w:r>
        <w:rPr>
          <w:color w:val="231F20"/>
        </w:rPr>
        <w:t>de</w:t>
      </w:r>
      <w:r>
        <w:rPr>
          <w:color w:val="231F20"/>
          <w:spacing w:val="-13"/>
        </w:rPr>
        <w:t> </w:t>
      </w:r>
      <w:r>
        <w:rPr>
          <w:color w:val="231F20"/>
          <w:spacing w:val="-4"/>
        </w:rPr>
        <w:t>trabajadores</w:t>
      </w:r>
      <w:r>
        <w:rPr>
          <w:color w:val="231F20"/>
          <w:spacing w:val="-13"/>
        </w:rPr>
        <w:t> </w:t>
      </w:r>
      <w:r>
        <w:rPr>
          <w:color w:val="231F20"/>
        </w:rPr>
        <w:t>y</w:t>
      </w:r>
      <w:r>
        <w:rPr>
          <w:color w:val="231F20"/>
          <w:spacing w:val="-13"/>
        </w:rPr>
        <w:t> </w:t>
      </w:r>
      <w:r>
        <w:rPr>
          <w:color w:val="231F20"/>
        </w:rPr>
        <w:t>se</w:t>
      </w:r>
      <w:r>
        <w:rPr>
          <w:color w:val="231F20"/>
          <w:spacing w:val="-13"/>
        </w:rPr>
        <w:t> </w:t>
      </w:r>
      <w:r>
        <w:rPr>
          <w:color w:val="231F20"/>
          <w:spacing w:val="-4"/>
        </w:rPr>
        <w:t>convierte</w:t>
      </w:r>
      <w:r>
        <w:rPr>
          <w:color w:val="231F20"/>
          <w:spacing w:val="-13"/>
        </w:rPr>
        <w:t> </w:t>
      </w:r>
      <w:r>
        <w:rPr>
          <w:color w:val="231F20"/>
        </w:rPr>
        <w:t>en</w:t>
      </w:r>
      <w:r>
        <w:rPr>
          <w:color w:val="231F20"/>
          <w:spacing w:val="-13"/>
        </w:rPr>
        <w:t> </w:t>
      </w:r>
      <w:r>
        <w:rPr>
          <w:color w:val="231F20"/>
          <w:spacing w:val="-3"/>
        </w:rPr>
        <w:t>parte</w:t>
      </w:r>
      <w:r>
        <w:rPr>
          <w:color w:val="231F20"/>
          <w:spacing w:val="-13"/>
        </w:rPr>
        <w:t> </w:t>
      </w:r>
      <w:r>
        <w:rPr>
          <w:color w:val="231F20"/>
          <w:spacing w:val="-3"/>
        </w:rPr>
        <w:t>del</w:t>
      </w:r>
      <w:r>
        <w:rPr>
          <w:color w:val="231F20"/>
          <w:spacing w:val="-13"/>
        </w:rPr>
        <w:t> </w:t>
      </w:r>
      <w:r>
        <w:rPr>
          <w:color w:val="231F20"/>
          <w:spacing w:val="-4"/>
        </w:rPr>
        <w:t>juego</w:t>
      </w:r>
      <w:r>
        <w:rPr>
          <w:color w:val="231F20"/>
          <w:spacing w:val="-13"/>
        </w:rPr>
        <w:t> </w:t>
      </w:r>
      <w:r>
        <w:rPr>
          <w:color w:val="231F20"/>
        </w:rPr>
        <w:t>de</w:t>
      </w:r>
      <w:r>
        <w:rPr>
          <w:color w:val="231F20"/>
          <w:spacing w:val="-13"/>
        </w:rPr>
        <w:t> </w:t>
      </w:r>
      <w:r>
        <w:rPr>
          <w:color w:val="231F20"/>
        </w:rPr>
        <w:t>poder</w:t>
      </w:r>
      <w:r>
        <w:rPr>
          <w:color w:val="231F20"/>
          <w:spacing w:val="-13"/>
        </w:rPr>
        <w:t> </w:t>
      </w:r>
      <w:r>
        <w:rPr>
          <w:color w:val="231F20"/>
          <w:spacing w:val="-3"/>
        </w:rPr>
        <w:t>político;</w:t>
      </w:r>
      <w:r>
        <w:rPr>
          <w:color w:val="231F20"/>
          <w:spacing w:val="-13"/>
        </w:rPr>
        <w:t> </w:t>
      </w:r>
      <w:r>
        <w:rPr>
          <w:color w:val="231F20"/>
        </w:rPr>
        <w:t>o </w:t>
      </w:r>
      <w:r>
        <w:rPr>
          <w:color w:val="231F20"/>
          <w:spacing w:val="-3"/>
        </w:rPr>
        <w:t>bien, </w:t>
      </w:r>
      <w:r>
        <w:rPr>
          <w:color w:val="231F20"/>
        </w:rPr>
        <w:t>lo </w:t>
      </w:r>
      <w:r>
        <w:rPr>
          <w:color w:val="231F20"/>
          <w:spacing w:val="-3"/>
        </w:rPr>
        <w:t>han subestimado ambos </w:t>
      </w:r>
      <w:r>
        <w:rPr>
          <w:color w:val="231F20"/>
          <w:spacing w:val="-4"/>
        </w:rPr>
        <w:t>actores</w:t>
      </w:r>
      <w:r>
        <w:rPr>
          <w:color w:val="231F20"/>
          <w:spacing w:val="4"/>
        </w:rPr>
        <w:t> </w:t>
      </w:r>
      <w:r>
        <w:rPr>
          <w:color w:val="231F20"/>
          <w:spacing w:val="-4"/>
        </w:rPr>
        <w:t>institucionales.</w:t>
      </w:r>
    </w:p>
    <w:p>
      <w:pPr>
        <w:pStyle w:val="BodyText"/>
        <w:spacing w:before="8"/>
        <w:rPr>
          <w:sz w:val="22"/>
        </w:rPr>
      </w:pPr>
    </w:p>
    <w:p>
      <w:pPr>
        <w:pStyle w:val="Heading3"/>
      </w:pPr>
      <w:r>
        <w:rPr>
          <w:color w:val="231F20"/>
          <w:w w:val="90"/>
        </w:rPr>
        <w:t>Bibliografía.</w:t>
      </w:r>
    </w:p>
    <w:p>
      <w:pPr>
        <w:spacing w:line="316" w:lineRule="exact" w:before="226"/>
        <w:ind w:left="110" w:right="0" w:firstLine="0"/>
        <w:jc w:val="both"/>
        <w:rPr>
          <w:sz w:val="24"/>
        </w:rPr>
      </w:pPr>
      <w:r>
        <w:rPr>
          <w:rFonts w:ascii="Palatino Linotype"/>
          <w:i/>
          <w:color w:val="231F20"/>
          <w:sz w:val="24"/>
        </w:rPr>
        <w:t>I Congreso Iberoamericano sobre acoso laboral e institucional</w:t>
      </w:r>
      <w:r>
        <w:rPr>
          <w:color w:val="231F20"/>
          <w:sz w:val="24"/>
        </w:rPr>
        <w:t>,</w:t>
      </w:r>
    </w:p>
    <w:p>
      <w:pPr>
        <w:pStyle w:val="BodyText"/>
        <w:spacing w:line="242" w:lineRule="auto"/>
        <w:ind w:left="563" w:right="108" w:hanging="454"/>
        <w:jc w:val="both"/>
      </w:pPr>
      <w:r>
        <w:rPr>
          <w:color w:val="231F20"/>
        </w:rPr>
        <w:t>2011 ENAH, 6 al 8 de julio de 2011, México, disponible en Internet: </w:t>
      </w:r>
      <w:hyperlink r:id="rId225">
        <w:r>
          <w:rPr>
            <w:color w:val="231F20"/>
          </w:rPr>
          <w:t>http://congresomobbing.wordpress.com/2010/07/13/i-congreso-</w:t>
        </w:r>
      </w:hyperlink>
      <w:r>
        <w:rPr>
          <w:color w:val="231F20"/>
        </w:rPr>
        <w:t> iberoamericano-sobre-acoso-laboral-e-institucional .</w:t>
      </w:r>
    </w:p>
    <w:p>
      <w:pPr>
        <w:pStyle w:val="BodyText"/>
        <w:spacing w:line="280" w:lineRule="exact" w:before="1"/>
        <w:ind w:left="563" w:right="115" w:hanging="454"/>
        <w:jc w:val="both"/>
      </w:pPr>
      <w:r>
        <w:rPr>
          <w:color w:val="231F20"/>
          <w:spacing w:val="-3"/>
        </w:rPr>
        <w:t>Apiquiant, </w:t>
      </w:r>
      <w:r>
        <w:rPr>
          <w:color w:val="231F20"/>
        </w:rPr>
        <w:t>Alejandra, 2008 </w:t>
      </w:r>
      <w:r>
        <w:rPr>
          <w:rFonts w:ascii="Palatino Linotype" w:hAnsi="Palatino Linotype"/>
          <w:i/>
          <w:color w:val="231F20"/>
        </w:rPr>
        <w:t>El acoso </w:t>
      </w:r>
      <w:r>
        <w:rPr>
          <w:rFonts w:ascii="Palatino Linotype" w:hAnsi="Palatino Linotype"/>
          <w:i/>
          <w:color w:val="231F20"/>
          <w:spacing w:val="-3"/>
        </w:rPr>
        <w:t>moral </w:t>
      </w:r>
      <w:r>
        <w:rPr>
          <w:rFonts w:ascii="Palatino Linotype" w:hAnsi="Palatino Linotype"/>
          <w:i/>
          <w:color w:val="231F20"/>
        </w:rPr>
        <w:t>o psicológico en el </w:t>
      </w:r>
      <w:r>
        <w:rPr>
          <w:rFonts w:ascii="Palatino Linotype" w:hAnsi="Palatino Linotype"/>
          <w:i/>
          <w:color w:val="231F20"/>
          <w:spacing w:val="-3"/>
        </w:rPr>
        <w:t>trabajo:</w:t>
      </w:r>
      <w:r>
        <w:rPr>
          <w:rFonts w:ascii="Palatino Linotype" w:hAnsi="Palatino Linotype"/>
          <w:i/>
          <w:color w:val="231F20"/>
          <w:spacing w:val="54"/>
        </w:rPr>
        <w:t> </w:t>
      </w:r>
      <w:r>
        <w:rPr>
          <w:rFonts w:ascii="Palatino Linotype" w:hAnsi="Palatino Linotype"/>
          <w:i/>
          <w:color w:val="231F20"/>
          <w:spacing w:val="-3"/>
        </w:rPr>
        <w:t>mobbing</w:t>
      </w:r>
      <w:r>
        <w:rPr>
          <w:color w:val="231F20"/>
          <w:spacing w:val="-3"/>
        </w:rPr>
        <w:t>, </w:t>
      </w:r>
      <w:r>
        <w:rPr>
          <w:color w:val="231F20"/>
        </w:rPr>
        <w:t>artículo de difusión de la Escuela de Psicología de la Universidad Anahuac, México, disponible en Internet: </w:t>
      </w:r>
      <w:hyperlink r:id="rId89">
        <w:r>
          <w:rPr>
            <w:color w:val="231F20"/>
            <w:spacing w:val="-3"/>
          </w:rPr>
          <w:t>http://www.</w:t>
        </w:r>
      </w:hyperlink>
      <w:r>
        <w:rPr>
          <w:color w:val="231F20"/>
          <w:spacing w:val="-3"/>
        </w:rPr>
        <w:t> </w:t>
      </w:r>
      <w:r>
        <w:rPr>
          <w:color w:val="231F20"/>
        </w:rPr>
        <w:t>anahuac.mx/psicologia/archivos/mobbing.pdf (consultado el 30 de agosto de 2010).</w:t>
      </w:r>
    </w:p>
    <w:p>
      <w:pPr>
        <w:spacing w:after="0" w:line="280" w:lineRule="exact"/>
        <w:jc w:val="both"/>
        <w:sectPr>
          <w:pgSz w:w="9360" w:h="12480"/>
          <w:pgMar w:header="486" w:footer="504" w:top="880" w:bottom="700" w:left="740" w:right="1300"/>
        </w:sectPr>
      </w:pPr>
    </w:p>
    <w:p>
      <w:pPr>
        <w:pStyle w:val="BodyText"/>
        <w:rPr>
          <w:sz w:val="20"/>
        </w:rPr>
      </w:pPr>
    </w:p>
    <w:p>
      <w:pPr>
        <w:pStyle w:val="BodyText"/>
        <w:spacing w:line="280" w:lineRule="exact" w:before="206"/>
        <w:ind w:left="570" w:right="98" w:hanging="454"/>
        <w:jc w:val="both"/>
      </w:pPr>
      <w:r>
        <w:rPr>
          <w:color w:val="231F20"/>
        </w:rPr>
        <w:t>Aramendi, Pablo, 2004 “Acoso moral: su tipificación jurídica y su tutela judicial”, en revista </w:t>
      </w:r>
      <w:r>
        <w:rPr>
          <w:rFonts w:ascii="Palatino Linotype" w:hAnsi="Palatino Linotype"/>
          <w:i/>
          <w:color w:val="231F20"/>
        </w:rPr>
        <w:t>psiquired.com, </w:t>
      </w:r>
      <w:r>
        <w:rPr>
          <w:color w:val="231F20"/>
        </w:rPr>
        <w:t>disponible en Internet: http:// </w:t>
      </w:r>
      <w:hyperlink r:id="rId226">
        <w:r>
          <w:rPr>
            <w:color w:val="231F20"/>
          </w:rPr>
          <w:t>www.psiquired.com/Acoso/Acosomoraltipificacionjuridica.pdf</w:t>
        </w:r>
      </w:hyperlink>
      <w:r>
        <w:rPr>
          <w:color w:val="231F20"/>
        </w:rPr>
        <w:t> (consultado el 2 de mayo de 2011).</w:t>
      </w:r>
    </w:p>
    <w:p>
      <w:pPr>
        <w:pStyle w:val="BodyText"/>
        <w:spacing w:line="280" w:lineRule="exact"/>
        <w:ind w:left="570" w:right="108" w:hanging="454"/>
        <w:jc w:val="both"/>
      </w:pPr>
      <w:r>
        <w:rPr>
          <w:color w:val="231F20"/>
        </w:rPr>
        <w:t>Arciniega, Rosa Silvia, 2009 “El acoso moral (mobbing) en las organizaciones </w:t>
      </w:r>
      <w:r>
        <w:rPr>
          <w:color w:val="231F20"/>
          <w:spacing w:val="-5"/>
        </w:rPr>
        <w:t>laborales”, </w:t>
      </w:r>
      <w:r>
        <w:rPr>
          <w:color w:val="231F20"/>
        </w:rPr>
        <w:t>en revista </w:t>
      </w:r>
      <w:r>
        <w:rPr>
          <w:rFonts w:ascii="Palatino Linotype" w:hAnsi="Palatino Linotype"/>
          <w:i/>
          <w:color w:val="231F20"/>
        </w:rPr>
        <w:t>Psicología Iberoamericana</w:t>
      </w:r>
      <w:r>
        <w:rPr>
          <w:color w:val="231F20"/>
        </w:rPr>
        <w:t>, </w:t>
      </w:r>
      <w:r>
        <w:rPr>
          <w:color w:val="231F20"/>
          <w:spacing w:val="-7"/>
        </w:rPr>
        <w:t>Vol. </w:t>
      </w:r>
      <w:r>
        <w:rPr>
          <w:color w:val="231F20"/>
        </w:rPr>
        <w:t>17, </w:t>
      </w:r>
      <w:r>
        <w:rPr>
          <w:color w:val="231F20"/>
          <w:spacing w:val="-5"/>
        </w:rPr>
        <w:t>No. </w:t>
      </w:r>
      <w:r>
        <w:rPr>
          <w:color w:val="231F20"/>
        </w:rPr>
        <w:t>2, julio-diciembre, </w:t>
      </w:r>
      <w:r>
        <w:rPr>
          <w:color w:val="231F20"/>
          <w:spacing w:val="-4"/>
        </w:rPr>
        <w:t>pp. </w:t>
      </w:r>
      <w:r>
        <w:rPr>
          <w:color w:val="231F20"/>
        </w:rPr>
        <w:t>13-23, Universidad Iberoamericana, México, disponible en Internet: </w:t>
      </w:r>
      <w:hyperlink r:id="rId227">
        <w:r>
          <w:rPr>
            <w:color w:val="231F20"/>
          </w:rPr>
          <w:t>http://redalyc.uaemex.mx/redalyc/</w:t>
        </w:r>
      </w:hyperlink>
      <w:r>
        <w:rPr>
          <w:color w:val="231F20"/>
        </w:rPr>
        <w:t> pdf/1339/133912609003.pdf</w:t>
      </w:r>
      <w:r>
        <w:rPr>
          <w:color w:val="231F20"/>
          <w:spacing w:val="-16"/>
        </w:rPr>
        <w:t> </w:t>
      </w:r>
      <w:r>
        <w:rPr>
          <w:color w:val="231F20"/>
        </w:rPr>
        <w:t>(consultado</w:t>
      </w:r>
      <w:r>
        <w:rPr>
          <w:color w:val="231F20"/>
          <w:spacing w:val="-16"/>
        </w:rPr>
        <w:t> </w:t>
      </w:r>
      <w:r>
        <w:rPr>
          <w:color w:val="231F20"/>
        </w:rPr>
        <w:t>el</w:t>
      </w:r>
      <w:r>
        <w:rPr>
          <w:color w:val="231F20"/>
          <w:spacing w:val="-16"/>
        </w:rPr>
        <w:t> </w:t>
      </w:r>
      <w:r>
        <w:rPr>
          <w:color w:val="231F20"/>
        </w:rPr>
        <w:t>1</w:t>
      </w:r>
      <w:r>
        <w:rPr>
          <w:color w:val="231F20"/>
          <w:spacing w:val="-16"/>
        </w:rPr>
        <w:t> </w:t>
      </w:r>
      <w:r>
        <w:rPr>
          <w:color w:val="231F20"/>
        </w:rPr>
        <w:t>de</w:t>
      </w:r>
      <w:r>
        <w:rPr>
          <w:color w:val="231F20"/>
          <w:spacing w:val="-16"/>
        </w:rPr>
        <w:t> </w:t>
      </w:r>
      <w:r>
        <w:rPr>
          <w:color w:val="231F20"/>
        </w:rPr>
        <w:t>septiembre</w:t>
      </w:r>
      <w:r>
        <w:rPr>
          <w:color w:val="231F20"/>
          <w:spacing w:val="-16"/>
        </w:rPr>
        <w:t> </w:t>
      </w:r>
      <w:r>
        <w:rPr>
          <w:color w:val="231F20"/>
        </w:rPr>
        <w:t>de</w:t>
      </w:r>
      <w:r>
        <w:rPr>
          <w:color w:val="231F20"/>
          <w:spacing w:val="-16"/>
        </w:rPr>
        <w:t> </w:t>
      </w:r>
      <w:r>
        <w:rPr>
          <w:color w:val="231F20"/>
        </w:rPr>
        <w:t>2010).</w:t>
      </w:r>
    </w:p>
    <w:p>
      <w:pPr>
        <w:spacing w:line="280" w:lineRule="exact" w:before="0"/>
        <w:ind w:left="570" w:right="108" w:hanging="454"/>
        <w:jc w:val="both"/>
        <w:rPr>
          <w:sz w:val="24"/>
        </w:rPr>
      </w:pPr>
      <w:r>
        <w:rPr>
          <w:color w:val="231F20"/>
          <w:spacing w:val="-4"/>
          <w:sz w:val="24"/>
        </w:rPr>
        <w:t>Archer, </w:t>
      </w:r>
      <w:r>
        <w:rPr>
          <w:color w:val="231F20"/>
          <w:sz w:val="24"/>
        </w:rPr>
        <w:t>Margaret, 1982 “Introduction: Theorizing about the expansion of educational </w:t>
      </w:r>
      <w:r>
        <w:rPr>
          <w:color w:val="231F20"/>
          <w:spacing w:val="-4"/>
          <w:sz w:val="24"/>
        </w:rPr>
        <w:t>system” </w:t>
      </w:r>
      <w:r>
        <w:rPr>
          <w:color w:val="231F20"/>
          <w:sz w:val="24"/>
        </w:rPr>
        <w:t>en </w:t>
      </w:r>
      <w:r>
        <w:rPr>
          <w:rFonts w:ascii="Palatino Linotype" w:hAnsi="Palatino Linotype"/>
          <w:i/>
          <w:color w:val="231F20"/>
          <w:sz w:val="24"/>
        </w:rPr>
        <w:t>The sociology of </w:t>
      </w:r>
      <w:r>
        <w:rPr>
          <w:rFonts w:ascii="Palatino Linotype" w:hAnsi="Palatino Linotype"/>
          <w:i/>
          <w:color w:val="231F20"/>
          <w:spacing w:val="-3"/>
          <w:sz w:val="24"/>
        </w:rPr>
        <w:t>educational </w:t>
      </w:r>
      <w:r>
        <w:rPr>
          <w:rFonts w:ascii="Palatino Linotype" w:hAnsi="Palatino Linotype"/>
          <w:i/>
          <w:color w:val="231F20"/>
          <w:sz w:val="24"/>
        </w:rPr>
        <w:t>expansion. </w:t>
      </w:r>
      <w:r>
        <w:rPr>
          <w:rFonts w:ascii="Palatino Linotype" w:hAnsi="Palatino Linotype"/>
          <w:i/>
          <w:color w:val="231F20"/>
          <w:spacing w:val="-6"/>
          <w:sz w:val="24"/>
        </w:rPr>
        <w:t>Take- </w:t>
      </w:r>
      <w:r>
        <w:rPr>
          <w:rFonts w:ascii="Palatino Linotype" w:hAnsi="Palatino Linotype"/>
          <w:i/>
          <w:color w:val="231F20"/>
          <w:sz w:val="24"/>
        </w:rPr>
        <w:t>off, growth </w:t>
      </w:r>
      <w:r>
        <w:rPr>
          <w:rFonts w:ascii="Palatino Linotype" w:hAnsi="Palatino Linotype"/>
          <w:i/>
          <w:color w:val="231F20"/>
          <w:spacing w:val="-2"/>
          <w:sz w:val="24"/>
        </w:rPr>
        <w:t>and </w:t>
      </w:r>
      <w:r>
        <w:rPr>
          <w:rFonts w:ascii="Palatino Linotype" w:hAnsi="Palatino Linotype"/>
          <w:i/>
          <w:color w:val="231F20"/>
          <w:spacing w:val="-3"/>
          <w:sz w:val="24"/>
        </w:rPr>
        <w:t>inflation </w:t>
      </w:r>
      <w:r>
        <w:rPr>
          <w:rFonts w:ascii="Palatino Linotype" w:hAnsi="Palatino Linotype"/>
          <w:i/>
          <w:color w:val="231F20"/>
          <w:sz w:val="24"/>
        </w:rPr>
        <w:t>in </w:t>
      </w:r>
      <w:r>
        <w:rPr>
          <w:rFonts w:ascii="Palatino Linotype" w:hAnsi="Palatino Linotype"/>
          <w:i/>
          <w:color w:val="231F20"/>
          <w:spacing w:val="-3"/>
          <w:sz w:val="24"/>
        </w:rPr>
        <w:t>educational </w:t>
      </w:r>
      <w:r>
        <w:rPr>
          <w:rFonts w:ascii="Palatino Linotype" w:hAnsi="Palatino Linotype"/>
          <w:i/>
          <w:color w:val="231F20"/>
          <w:sz w:val="24"/>
        </w:rPr>
        <w:t>system</w:t>
      </w:r>
      <w:r>
        <w:rPr>
          <w:color w:val="231F20"/>
          <w:sz w:val="24"/>
        </w:rPr>
        <w:t>, Sage publ, Michigan.</w:t>
      </w:r>
    </w:p>
    <w:p>
      <w:pPr>
        <w:pStyle w:val="BodyText"/>
        <w:spacing w:line="280" w:lineRule="exact"/>
        <w:ind w:left="570" w:right="100" w:hanging="454"/>
        <w:jc w:val="both"/>
      </w:pPr>
      <w:r>
        <w:rPr/>
        <w:pict>
          <v:shape style="position:absolute;margin-left:129.244995pt;margin-top:4.514965pt;width:203.95pt;height:77.05pt;mso-position-horizontal-relative:page;mso-position-vertical-relative:paragraph;z-index:-119344"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73"/>
                      <w:w w:val="101"/>
                      <w:sz w:val="154"/>
                    </w:rPr>
                    <w:t>Y</w:t>
                  </w:r>
                </w:p>
              </w:txbxContent>
            </v:textbox>
            <w10:wrap type="none"/>
          </v:shape>
        </w:pict>
      </w:r>
      <w:r>
        <w:rPr>
          <w:color w:val="231F20"/>
        </w:rPr>
        <w:t>Blanco,</w:t>
      </w:r>
      <w:r>
        <w:rPr>
          <w:color w:val="231F20"/>
          <w:spacing w:val="-12"/>
        </w:rPr>
        <w:t> </w:t>
      </w:r>
      <w:r>
        <w:rPr>
          <w:color w:val="231F20"/>
        </w:rPr>
        <w:t>María</w:t>
      </w:r>
      <w:r>
        <w:rPr>
          <w:color w:val="231F20"/>
          <w:spacing w:val="-12"/>
        </w:rPr>
        <w:t> </w:t>
      </w:r>
      <w:r>
        <w:rPr>
          <w:color w:val="231F20"/>
        </w:rPr>
        <w:t>José,</w:t>
      </w:r>
      <w:r>
        <w:rPr>
          <w:color w:val="231F20"/>
          <w:spacing w:val="-12"/>
        </w:rPr>
        <w:t> </w:t>
      </w:r>
      <w:r>
        <w:rPr>
          <w:color w:val="231F20"/>
        </w:rPr>
        <w:t>2002</w:t>
      </w:r>
      <w:r>
        <w:rPr>
          <w:color w:val="231F20"/>
          <w:spacing w:val="-12"/>
        </w:rPr>
        <w:t> </w:t>
      </w:r>
      <w:r>
        <w:rPr>
          <w:color w:val="231F20"/>
          <w:spacing w:val="-8"/>
        </w:rPr>
        <w:t>“¿Una</w:t>
      </w:r>
      <w:r>
        <w:rPr>
          <w:color w:val="231F20"/>
          <w:spacing w:val="-12"/>
        </w:rPr>
        <w:t> </w:t>
      </w:r>
      <w:r>
        <w:rPr>
          <w:color w:val="231F20"/>
        </w:rPr>
        <w:t>legislación</w:t>
      </w:r>
      <w:r>
        <w:rPr>
          <w:color w:val="231F20"/>
          <w:spacing w:val="-12"/>
        </w:rPr>
        <w:t> </w:t>
      </w:r>
      <w:r>
        <w:rPr>
          <w:color w:val="231F20"/>
        </w:rPr>
        <w:t>anti</w:t>
      </w:r>
      <w:r>
        <w:rPr>
          <w:color w:val="231F20"/>
          <w:spacing w:val="-12"/>
        </w:rPr>
        <w:t> </w:t>
      </w:r>
      <w:r>
        <w:rPr>
          <w:color w:val="231F20"/>
        </w:rPr>
        <w:t>acoso</w:t>
      </w:r>
      <w:r>
        <w:rPr>
          <w:color w:val="231F20"/>
          <w:spacing w:val="-12"/>
        </w:rPr>
        <w:t> </w:t>
      </w:r>
      <w:r>
        <w:rPr>
          <w:color w:val="231F20"/>
        </w:rPr>
        <w:t>psicológico?</w:t>
      </w:r>
      <w:r>
        <w:rPr>
          <w:color w:val="231F20"/>
          <w:spacing w:val="-12"/>
        </w:rPr>
        <w:t> </w:t>
      </w:r>
      <w:r>
        <w:rPr>
          <w:color w:val="231F20"/>
        </w:rPr>
        <w:t>en</w:t>
      </w:r>
      <w:r>
        <w:rPr>
          <w:color w:val="231F20"/>
          <w:spacing w:val="-12"/>
        </w:rPr>
        <w:t> </w:t>
      </w:r>
      <w:r>
        <w:rPr>
          <w:rFonts w:ascii="Palatino Linotype" w:hAnsi="Palatino Linotype"/>
          <w:i/>
          <w:color w:val="231F20"/>
          <w:spacing w:val="-3"/>
        </w:rPr>
        <w:t>Lan </w:t>
      </w:r>
      <w:r>
        <w:rPr>
          <w:rFonts w:ascii="Palatino Linotype" w:hAnsi="Palatino Linotype"/>
          <w:i/>
          <w:color w:val="231F20"/>
          <w:spacing w:val="-3"/>
        </w:rPr>
        <w:t>Harremanak</w:t>
      </w:r>
      <w:r>
        <w:rPr>
          <w:rFonts w:ascii="Palatino Linotype" w:hAnsi="Palatino Linotype"/>
          <w:i/>
          <w:color w:val="231F20"/>
          <w:spacing w:val="-35"/>
        </w:rPr>
        <w:t> </w:t>
      </w:r>
      <w:r>
        <w:rPr>
          <w:rFonts w:ascii="Palatino Linotype" w:hAnsi="Palatino Linotype"/>
          <w:i/>
          <w:color w:val="231F20"/>
        </w:rPr>
        <w:t>Revista</w:t>
      </w:r>
      <w:r>
        <w:rPr>
          <w:rFonts w:ascii="Palatino Linotype" w:hAnsi="Palatino Linotype"/>
          <w:i/>
          <w:color w:val="231F20"/>
          <w:spacing w:val="-35"/>
        </w:rPr>
        <w:t> </w:t>
      </w:r>
      <w:r>
        <w:rPr>
          <w:rFonts w:ascii="Palatino Linotype" w:hAnsi="Palatino Linotype"/>
          <w:i/>
          <w:color w:val="231F20"/>
        </w:rPr>
        <w:t>de</w:t>
      </w:r>
      <w:r>
        <w:rPr>
          <w:rFonts w:ascii="Palatino Linotype" w:hAnsi="Palatino Linotype"/>
          <w:i/>
          <w:color w:val="231F20"/>
          <w:spacing w:val="-35"/>
        </w:rPr>
        <w:t> </w:t>
      </w:r>
      <w:r>
        <w:rPr>
          <w:rFonts w:ascii="Palatino Linotype" w:hAnsi="Palatino Linotype"/>
          <w:i/>
          <w:color w:val="231F20"/>
        </w:rPr>
        <w:t>relaciones</w:t>
      </w:r>
      <w:r>
        <w:rPr>
          <w:rFonts w:ascii="Palatino Linotype" w:hAnsi="Palatino Linotype"/>
          <w:i/>
          <w:color w:val="231F20"/>
          <w:spacing w:val="-35"/>
        </w:rPr>
        <w:t> </w:t>
      </w:r>
      <w:r>
        <w:rPr>
          <w:rFonts w:ascii="Palatino Linotype" w:hAnsi="Palatino Linotype"/>
          <w:i/>
          <w:color w:val="231F20"/>
          <w:spacing w:val="-3"/>
        </w:rPr>
        <w:t>laborales</w:t>
      </w:r>
      <w:r>
        <w:rPr>
          <w:color w:val="231F20"/>
          <w:spacing w:val="-3"/>
        </w:rPr>
        <w:t>,</w:t>
      </w:r>
      <w:r>
        <w:rPr>
          <w:color w:val="231F20"/>
          <w:spacing w:val="-35"/>
        </w:rPr>
        <w:t> </w:t>
      </w:r>
      <w:r>
        <w:rPr>
          <w:color w:val="231F20"/>
          <w:spacing w:val="-5"/>
        </w:rPr>
        <w:t>No.</w:t>
      </w:r>
      <w:r>
        <w:rPr>
          <w:color w:val="231F20"/>
          <w:spacing w:val="-35"/>
        </w:rPr>
        <w:t> </w:t>
      </w:r>
      <w:r>
        <w:rPr>
          <w:color w:val="231F20"/>
        </w:rPr>
        <w:t>7,</w:t>
      </w:r>
      <w:r>
        <w:rPr>
          <w:color w:val="231F20"/>
          <w:spacing w:val="-35"/>
        </w:rPr>
        <w:t> </w:t>
      </w:r>
      <w:r>
        <w:rPr>
          <w:color w:val="231F20"/>
        </w:rPr>
        <w:t>Apartado</w:t>
      </w:r>
      <w:r>
        <w:rPr>
          <w:color w:val="231F20"/>
          <w:spacing w:val="-35"/>
        </w:rPr>
        <w:t> </w:t>
      </w:r>
      <w:r>
        <w:rPr>
          <w:color w:val="231F20"/>
          <w:spacing w:val="2"/>
        </w:rPr>
        <w:t>IIAspectos </w:t>
      </w:r>
      <w:r>
        <w:rPr>
          <w:color w:val="231F20"/>
        </w:rPr>
        <w:t>legales, pp.97-120, Escuela Universitaria de Relaciones Laborales, Bilbao, disponible en Internet: </w:t>
      </w:r>
      <w:hyperlink r:id="rId228">
        <w:r>
          <w:rPr>
            <w:color w:val="231F20"/>
          </w:rPr>
          <w:t>http://www.lan-harremanak.ehu.es/</w:t>
        </w:r>
      </w:hyperlink>
      <w:r>
        <w:rPr>
          <w:color w:val="231F20"/>
        </w:rPr>
        <w:t> </w:t>
      </w:r>
      <w:r>
        <w:rPr>
          <w:color w:val="231F20"/>
          <w:spacing w:val="6"/>
        </w:rPr>
        <w:t>p231-content/es/contenidos/informacion/rrll_revista/es_revista/ </w:t>
      </w:r>
      <w:r>
        <w:rPr>
          <w:color w:val="231F20"/>
        </w:rPr>
        <w:t>adjuntos/revista7.pdf</w:t>
      </w:r>
      <w:r>
        <w:rPr>
          <w:color w:val="231F20"/>
          <w:spacing w:val="-10"/>
        </w:rPr>
        <w:t> </w:t>
      </w:r>
      <w:r>
        <w:rPr>
          <w:color w:val="231F20"/>
        </w:rPr>
        <w:t>(consultado</w:t>
      </w:r>
      <w:r>
        <w:rPr>
          <w:color w:val="231F20"/>
          <w:spacing w:val="-10"/>
        </w:rPr>
        <w:t> </w:t>
      </w:r>
      <w:r>
        <w:rPr>
          <w:color w:val="231F20"/>
        </w:rPr>
        <w:t>el</w:t>
      </w:r>
      <w:r>
        <w:rPr>
          <w:color w:val="231F20"/>
          <w:spacing w:val="-10"/>
        </w:rPr>
        <w:t> </w:t>
      </w:r>
      <w:r>
        <w:rPr>
          <w:color w:val="231F20"/>
        </w:rPr>
        <w:t>11</w:t>
      </w:r>
      <w:r>
        <w:rPr>
          <w:color w:val="231F20"/>
          <w:spacing w:val="-10"/>
        </w:rPr>
        <w:t> </w:t>
      </w:r>
      <w:r>
        <w:rPr>
          <w:color w:val="231F20"/>
        </w:rPr>
        <w:t>de</w:t>
      </w:r>
      <w:r>
        <w:rPr>
          <w:color w:val="231F20"/>
          <w:spacing w:val="-10"/>
        </w:rPr>
        <w:t> </w:t>
      </w:r>
      <w:r>
        <w:rPr>
          <w:color w:val="231F20"/>
        </w:rPr>
        <w:t>agosto</w:t>
      </w:r>
      <w:r>
        <w:rPr>
          <w:color w:val="231F20"/>
          <w:spacing w:val="-10"/>
        </w:rPr>
        <w:t> </w:t>
      </w:r>
      <w:r>
        <w:rPr>
          <w:color w:val="231F20"/>
        </w:rPr>
        <w:t>de</w:t>
      </w:r>
      <w:r>
        <w:rPr>
          <w:color w:val="231F20"/>
          <w:spacing w:val="-10"/>
        </w:rPr>
        <w:t> </w:t>
      </w:r>
      <w:r>
        <w:rPr>
          <w:color w:val="231F20"/>
        </w:rPr>
        <w:t>2011).</w:t>
      </w:r>
    </w:p>
    <w:p>
      <w:pPr>
        <w:pStyle w:val="BodyText"/>
        <w:spacing w:line="242" w:lineRule="auto"/>
        <w:ind w:left="570" w:right="107" w:hanging="454"/>
        <w:jc w:val="both"/>
      </w:pPr>
      <w:r>
        <w:rPr>
          <w:color w:val="231F20"/>
        </w:rPr>
        <w:t>Descriptores en ciencias de la salud, Biblioteca Virtual en Salud, Centro Latino-Americano e do Caribe de Informação em Ciências da Saúde, Sao Paulo, disponible en Internet: </w:t>
      </w:r>
      <w:hyperlink r:id="rId229">
        <w:r>
          <w:rPr>
            <w:color w:val="231F20"/>
          </w:rPr>
          <w:t>http://decs.bvs.br/E/homepagee.</w:t>
        </w:r>
      </w:hyperlink>
      <w:r>
        <w:rPr>
          <w:color w:val="231F20"/>
        </w:rPr>
        <w:t> htm (consultado el 9 de agosto de 2011).</w:t>
      </w:r>
    </w:p>
    <w:p>
      <w:pPr>
        <w:pStyle w:val="BodyText"/>
        <w:spacing w:line="242" w:lineRule="auto" w:before="1"/>
        <w:ind w:left="570" w:right="107" w:hanging="454"/>
        <w:jc w:val="both"/>
      </w:pPr>
      <w:r>
        <w:rPr>
          <w:color w:val="231F20"/>
        </w:rPr>
        <w:t>Caldito,</w:t>
      </w:r>
      <w:r>
        <w:rPr>
          <w:color w:val="231F20"/>
          <w:spacing w:val="-22"/>
        </w:rPr>
        <w:t> </w:t>
      </w:r>
      <w:r>
        <w:rPr>
          <w:color w:val="231F20"/>
        </w:rPr>
        <w:t>Carlos,</w:t>
      </w:r>
      <w:r>
        <w:rPr>
          <w:color w:val="231F20"/>
          <w:spacing w:val="-22"/>
        </w:rPr>
        <w:t> </w:t>
      </w:r>
      <w:r>
        <w:rPr>
          <w:color w:val="231F20"/>
        </w:rPr>
        <w:t>2009</w:t>
      </w:r>
      <w:r>
        <w:rPr>
          <w:color w:val="231F20"/>
          <w:spacing w:val="-22"/>
        </w:rPr>
        <w:t> </w:t>
      </w:r>
      <w:r>
        <w:rPr>
          <w:color w:val="231F20"/>
          <w:spacing w:val="-7"/>
        </w:rPr>
        <w:t>“Acoso</w:t>
      </w:r>
      <w:r>
        <w:rPr>
          <w:color w:val="231F20"/>
          <w:spacing w:val="-22"/>
        </w:rPr>
        <w:t> </w:t>
      </w:r>
      <w:r>
        <w:rPr>
          <w:color w:val="231F20"/>
        </w:rPr>
        <w:t>vecinal:</w:t>
      </w:r>
      <w:r>
        <w:rPr>
          <w:color w:val="231F20"/>
          <w:spacing w:val="-22"/>
        </w:rPr>
        <w:t> </w:t>
      </w:r>
      <w:r>
        <w:rPr>
          <w:color w:val="231F20"/>
          <w:spacing w:val="-5"/>
        </w:rPr>
        <w:t>Blocking”,</w:t>
      </w:r>
      <w:r>
        <w:rPr>
          <w:color w:val="231F20"/>
          <w:spacing w:val="-22"/>
        </w:rPr>
        <w:t> </w:t>
      </w:r>
      <w:r>
        <w:rPr>
          <w:color w:val="231F20"/>
        </w:rPr>
        <w:t>Instituto</w:t>
      </w:r>
      <w:r>
        <w:rPr>
          <w:color w:val="231F20"/>
          <w:spacing w:val="-22"/>
        </w:rPr>
        <w:t> </w:t>
      </w:r>
      <w:r>
        <w:rPr>
          <w:color w:val="231F20"/>
        </w:rPr>
        <w:t>Europeo</w:t>
      </w:r>
      <w:r>
        <w:rPr>
          <w:color w:val="231F20"/>
          <w:spacing w:val="-22"/>
        </w:rPr>
        <w:t> </w:t>
      </w:r>
      <w:r>
        <w:rPr>
          <w:color w:val="231F20"/>
        </w:rPr>
        <w:t>Campus Stellae, Santiago de Compostela, disponible en Internet: http:// </w:t>
      </w:r>
      <w:r>
        <w:rPr>
          <w:color w:val="231F20"/>
          <w:spacing w:val="4"/>
        </w:rPr>
        <w:t>violencia-iecs.blogspot.com/2009/10/acoso-vecinal-blocking.html </w:t>
      </w:r>
      <w:r>
        <w:rPr>
          <w:color w:val="231F20"/>
        </w:rPr>
        <w:t>(consultado</w:t>
      </w:r>
      <w:r>
        <w:rPr>
          <w:color w:val="231F20"/>
          <w:spacing w:val="-11"/>
        </w:rPr>
        <w:t> </w:t>
      </w:r>
      <w:r>
        <w:rPr>
          <w:color w:val="231F20"/>
        </w:rPr>
        <w:t>el</w:t>
      </w:r>
      <w:r>
        <w:rPr>
          <w:color w:val="231F20"/>
          <w:spacing w:val="-11"/>
        </w:rPr>
        <w:t> </w:t>
      </w:r>
      <w:r>
        <w:rPr>
          <w:color w:val="231F20"/>
        </w:rPr>
        <w:t>2</w:t>
      </w:r>
      <w:r>
        <w:rPr>
          <w:color w:val="231F20"/>
          <w:spacing w:val="-11"/>
        </w:rPr>
        <w:t> </w:t>
      </w:r>
      <w:r>
        <w:rPr>
          <w:color w:val="231F20"/>
        </w:rPr>
        <w:t>de</w:t>
      </w:r>
      <w:r>
        <w:rPr>
          <w:color w:val="231F20"/>
          <w:spacing w:val="-11"/>
        </w:rPr>
        <w:t> </w:t>
      </w:r>
      <w:r>
        <w:rPr>
          <w:color w:val="231F20"/>
        </w:rPr>
        <w:t>mayo</w:t>
      </w:r>
      <w:r>
        <w:rPr>
          <w:color w:val="231F20"/>
          <w:spacing w:val="-11"/>
        </w:rPr>
        <w:t> </w:t>
      </w:r>
      <w:r>
        <w:rPr>
          <w:color w:val="231F20"/>
        </w:rPr>
        <w:t>de</w:t>
      </w:r>
      <w:r>
        <w:rPr>
          <w:color w:val="231F20"/>
          <w:spacing w:val="-11"/>
        </w:rPr>
        <w:t> </w:t>
      </w:r>
      <w:r>
        <w:rPr>
          <w:color w:val="231F20"/>
        </w:rPr>
        <w:t>2011).</w:t>
      </w:r>
    </w:p>
    <w:p>
      <w:pPr>
        <w:pStyle w:val="BodyText"/>
        <w:spacing w:line="264" w:lineRule="exact" w:before="1"/>
        <w:ind w:left="117" w:right="1992"/>
      </w:pPr>
      <w:r>
        <w:rPr>
          <w:color w:val="231F20"/>
        </w:rPr>
        <w:t>Código Penal Federal mexicano.</w:t>
      </w:r>
    </w:p>
    <w:p>
      <w:pPr>
        <w:pStyle w:val="BodyText"/>
        <w:spacing w:line="280" w:lineRule="exact" w:before="16"/>
        <w:ind w:left="570" w:right="108" w:hanging="454"/>
        <w:jc w:val="both"/>
      </w:pPr>
      <w:r>
        <w:rPr>
          <w:color w:val="231F20"/>
        </w:rPr>
        <w:t>Edreira, Maria José, 2003 “Fenomenología del acoso </w:t>
      </w:r>
      <w:r>
        <w:rPr>
          <w:color w:val="231F20"/>
          <w:spacing w:val="-7"/>
        </w:rPr>
        <w:t>moral”, </w:t>
      </w:r>
      <w:r>
        <w:rPr>
          <w:color w:val="231F20"/>
        </w:rPr>
        <w:t>en </w:t>
      </w:r>
      <w:r>
        <w:rPr>
          <w:rFonts w:ascii="Palatino Linotype" w:hAnsi="Palatino Linotype"/>
          <w:i/>
          <w:color w:val="231F20"/>
        </w:rPr>
        <w:t>LOGOS. </w:t>
      </w:r>
      <w:r>
        <w:rPr>
          <w:rFonts w:ascii="Palatino Linotype" w:hAnsi="Palatino Linotype"/>
          <w:i/>
          <w:color w:val="231F20"/>
          <w:spacing w:val="-3"/>
        </w:rPr>
        <w:t>Anales</w:t>
      </w:r>
      <w:r>
        <w:rPr>
          <w:rFonts w:ascii="Palatino Linotype" w:hAnsi="Palatino Linotype"/>
          <w:i/>
          <w:color w:val="231F20"/>
          <w:spacing w:val="-37"/>
        </w:rPr>
        <w:t> </w:t>
      </w:r>
      <w:r>
        <w:rPr>
          <w:rFonts w:ascii="Palatino Linotype" w:hAnsi="Palatino Linotype"/>
          <w:i/>
          <w:color w:val="231F20"/>
        </w:rPr>
        <w:t>del</w:t>
      </w:r>
      <w:r>
        <w:rPr>
          <w:rFonts w:ascii="Palatino Linotype" w:hAnsi="Palatino Linotype"/>
          <w:i/>
          <w:color w:val="231F20"/>
          <w:spacing w:val="-37"/>
        </w:rPr>
        <w:t> </w:t>
      </w:r>
      <w:r>
        <w:rPr>
          <w:rFonts w:ascii="Palatino Linotype" w:hAnsi="Palatino Linotype"/>
          <w:i/>
          <w:color w:val="231F20"/>
        </w:rPr>
        <w:t>Seminario</w:t>
      </w:r>
      <w:r>
        <w:rPr>
          <w:rFonts w:ascii="Palatino Linotype" w:hAnsi="Palatino Linotype"/>
          <w:i/>
          <w:color w:val="231F20"/>
          <w:spacing w:val="-37"/>
        </w:rPr>
        <w:t> </w:t>
      </w:r>
      <w:r>
        <w:rPr>
          <w:rFonts w:ascii="Palatino Linotype" w:hAnsi="Palatino Linotype"/>
          <w:i/>
          <w:color w:val="231F20"/>
        </w:rPr>
        <w:t>de</w:t>
      </w:r>
      <w:r>
        <w:rPr>
          <w:rFonts w:ascii="Palatino Linotype" w:hAnsi="Palatino Linotype"/>
          <w:i/>
          <w:color w:val="231F20"/>
          <w:spacing w:val="-37"/>
        </w:rPr>
        <w:t> </w:t>
      </w:r>
      <w:r>
        <w:rPr>
          <w:rFonts w:ascii="Palatino Linotype" w:hAnsi="Palatino Linotype"/>
          <w:i/>
          <w:color w:val="231F20"/>
        </w:rPr>
        <w:t>Metafísica</w:t>
      </w:r>
      <w:r>
        <w:rPr>
          <w:color w:val="231F20"/>
        </w:rPr>
        <w:t>,</w:t>
      </w:r>
      <w:r>
        <w:rPr>
          <w:color w:val="231F20"/>
          <w:spacing w:val="-37"/>
        </w:rPr>
        <w:t> </w:t>
      </w:r>
      <w:r>
        <w:rPr>
          <w:color w:val="231F20"/>
        </w:rPr>
        <w:t>Universidad</w:t>
      </w:r>
      <w:r>
        <w:rPr>
          <w:color w:val="231F20"/>
          <w:spacing w:val="-37"/>
        </w:rPr>
        <w:t> </w:t>
      </w:r>
      <w:r>
        <w:rPr>
          <w:color w:val="231F20"/>
        </w:rPr>
        <w:t>Complutense,</w:t>
      </w:r>
      <w:r>
        <w:rPr>
          <w:color w:val="231F20"/>
          <w:spacing w:val="-37"/>
        </w:rPr>
        <w:t> </w:t>
      </w:r>
      <w:r>
        <w:rPr>
          <w:color w:val="231F20"/>
        </w:rPr>
        <w:t>Madrid, pp.131-151, disponible en Internet: </w:t>
      </w:r>
      <w:hyperlink r:id="rId230">
        <w:r>
          <w:rPr>
            <w:color w:val="231F20"/>
          </w:rPr>
          <w:t>http://www.desastres.org/pdf/</w:t>
        </w:r>
      </w:hyperlink>
      <w:r>
        <w:rPr>
          <w:color w:val="231F20"/>
        </w:rPr>
        <w:t> acosomoral.pdf</w:t>
      </w:r>
      <w:r>
        <w:rPr>
          <w:color w:val="231F20"/>
          <w:spacing w:val="-9"/>
        </w:rPr>
        <w:t> </w:t>
      </w:r>
      <w:r>
        <w:rPr>
          <w:color w:val="231F20"/>
        </w:rPr>
        <w:t>(consultado</w:t>
      </w:r>
      <w:r>
        <w:rPr>
          <w:color w:val="231F20"/>
          <w:spacing w:val="-9"/>
        </w:rPr>
        <w:t> </w:t>
      </w:r>
      <w:r>
        <w:rPr>
          <w:color w:val="231F20"/>
        </w:rPr>
        <w:t>el</w:t>
      </w:r>
      <w:r>
        <w:rPr>
          <w:color w:val="231F20"/>
          <w:spacing w:val="-9"/>
        </w:rPr>
        <w:t> </w:t>
      </w:r>
      <w:r>
        <w:rPr>
          <w:color w:val="231F20"/>
        </w:rPr>
        <w:t>4</w:t>
      </w:r>
      <w:r>
        <w:rPr>
          <w:color w:val="231F20"/>
          <w:spacing w:val="-9"/>
        </w:rPr>
        <w:t> </w:t>
      </w:r>
      <w:r>
        <w:rPr>
          <w:color w:val="231F20"/>
        </w:rPr>
        <w:t>de</w:t>
      </w:r>
      <w:r>
        <w:rPr>
          <w:color w:val="231F20"/>
          <w:spacing w:val="-9"/>
        </w:rPr>
        <w:t> </w:t>
      </w:r>
      <w:r>
        <w:rPr>
          <w:color w:val="231F20"/>
        </w:rPr>
        <w:t>septiembre</w:t>
      </w:r>
      <w:r>
        <w:rPr>
          <w:color w:val="231F20"/>
          <w:spacing w:val="-9"/>
        </w:rPr>
        <w:t> </w:t>
      </w:r>
      <w:r>
        <w:rPr>
          <w:color w:val="231F20"/>
        </w:rPr>
        <w:t>de</w:t>
      </w:r>
      <w:r>
        <w:rPr>
          <w:color w:val="231F20"/>
          <w:spacing w:val="-9"/>
        </w:rPr>
        <w:t> </w:t>
      </w:r>
      <w:r>
        <w:rPr>
          <w:color w:val="231F20"/>
        </w:rPr>
        <w:t>2010).</w:t>
      </w:r>
    </w:p>
    <w:p>
      <w:pPr>
        <w:spacing w:line="280" w:lineRule="exact" w:before="0"/>
        <w:ind w:left="570" w:right="107" w:hanging="454"/>
        <w:jc w:val="both"/>
        <w:rPr>
          <w:sz w:val="24"/>
        </w:rPr>
      </w:pPr>
      <w:r>
        <w:rPr>
          <w:color w:val="231F20"/>
          <w:spacing w:val="-3"/>
          <w:sz w:val="24"/>
        </w:rPr>
        <w:t>Elster,</w:t>
      </w:r>
      <w:r>
        <w:rPr>
          <w:color w:val="231F20"/>
          <w:spacing w:val="-34"/>
          <w:sz w:val="24"/>
        </w:rPr>
        <w:t> </w:t>
      </w:r>
      <w:r>
        <w:rPr>
          <w:color w:val="231F20"/>
          <w:spacing w:val="-3"/>
          <w:sz w:val="24"/>
        </w:rPr>
        <w:t>Jon,</w:t>
      </w:r>
      <w:r>
        <w:rPr>
          <w:color w:val="231F20"/>
          <w:spacing w:val="-34"/>
          <w:sz w:val="24"/>
        </w:rPr>
        <w:t> </w:t>
      </w:r>
      <w:r>
        <w:rPr>
          <w:color w:val="231F20"/>
          <w:sz w:val="24"/>
        </w:rPr>
        <w:t>1989</w:t>
      </w:r>
      <w:r>
        <w:rPr>
          <w:color w:val="231F20"/>
          <w:spacing w:val="-34"/>
          <w:sz w:val="24"/>
        </w:rPr>
        <w:t> </w:t>
      </w:r>
      <w:r>
        <w:rPr>
          <w:rFonts w:ascii="Palatino Linotype" w:hAnsi="Palatino Linotype"/>
          <w:i/>
          <w:color w:val="231F20"/>
          <w:spacing w:val="-4"/>
          <w:sz w:val="24"/>
        </w:rPr>
        <w:t>Tuercas</w:t>
      </w:r>
      <w:r>
        <w:rPr>
          <w:rFonts w:ascii="Palatino Linotype" w:hAnsi="Palatino Linotype"/>
          <w:i/>
          <w:color w:val="231F20"/>
          <w:spacing w:val="-33"/>
          <w:sz w:val="24"/>
        </w:rPr>
        <w:t> </w:t>
      </w:r>
      <w:r>
        <w:rPr>
          <w:rFonts w:ascii="Palatino Linotype" w:hAnsi="Palatino Linotype"/>
          <w:i/>
          <w:color w:val="231F20"/>
          <w:sz w:val="24"/>
        </w:rPr>
        <w:t>y</w:t>
      </w:r>
      <w:r>
        <w:rPr>
          <w:rFonts w:ascii="Palatino Linotype" w:hAnsi="Palatino Linotype"/>
          <w:i/>
          <w:color w:val="231F20"/>
          <w:spacing w:val="-33"/>
          <w:sz w:val="24"/>
        </w:rPr>
        <w:t> </w:t>
      </w:r>
      <w:r>
        <w:rPr>
          <w:rFonts w:ascii="Palatino Linotype" w:hAnsi="Palatino Linotype"/>
          <w:i/>
          <w:color w:val="231F20"/>
          <w:sz w:val="24"/>
        </w:rPr>
        <w:t>tornillos.</w:t>
      </w:r>
      <w:r>
        <w:rPr>
          <w:rFonts w:ascii="Palatino Linotype" w:hAnsi="Palatino Linotype"/>
          <w:i/>
          <w:color w:val="231F20"/>
          <w:spacing w:val="-33"/>
          <w:sz w:val="24"/>
        </w:rPr>
        <w:t> </w:t>
      </w:r>
      <w:r>
        <w:rPr>
          <w:rFonts w:ascii="Palatino Linotype" w:hAnsi="Palatino Linotype"/>
          <w:i/>
          <w:color w:val="231F20"/>
          <w:spacing w:val="-4"/>
          <w:sz w:val="24"/>
        </w:rPr>
        <w:t>Una</w:t>
      </w:r>
      <w:r>
        <w:rPr>
          <w:rFonts w:ascii="Palatino Linotype" w:hAnsi="Palatino Linotype"/>
          <w:i/>
          <w:color w:val="231F20"/>
          <w:spacing w:val="-33"/>
          <w:sz w:val="24"/>
        </w:rPr>
        <w:t> </w:t>
      </w:r>
      <w:r>
        <w:rPr>
          <w:rFonts w:ascii="Palatino Linotype" w:hAnsi="Palatino Linotype"/>
          <w:i/>
          <w:color w:val="231F20"/>
          <w:spacing w:val="-3"/>
          <w:sz w:val="24"/>
        </w:rPr>
        <w:t>introducción</w:t>
      </w:r>
      <w:r>
        <w:rPr>
          <w:rFonts w:ascii="Palatino Linotype" w:hAnsi="Palatino Linotype"/>
          <w:i/>
          <w:color w:val="231F20"/>
          <w:spacing w:val="-33"/>
          <w:sz w:val="24"/>
        </w:rPr>
        <w:t> </w:t>
      </w:r>
      <w:r>
        <w:rPr>
          <w:rFonts w:ascii="Palatino Linotype" w:hAnsi="Palatino Linotype"/>
          <w:i/>
          <w:color w:val="231F20"/>
          <w:sz w:val="24"/>
        </w:rPr>
        <w:t>a</w:t>
      </w:r>
      <w:r>
        <w:rPr>
          <w:rFonts w:ascii="Palatino Linotype" w:hAnsi="Palatino Linotype"/>
          <w:i/>
          <w:color w:val="231F20"/>
          <w:spacing w:val="-33"/>
          <w:sz w:val="24"/>
        </w:rPr>
        <w:t> </w:t>
      </w:r>
      <w:r>
        <w:rPr>
          <w:rFonts w:ascii="Palatino Linotype" w:hAnsi="Palatino Linotype"/>
          <w:i/>
          <w:color w:val="231F20"/>
          <w:sz w:val="24"/>
        </w:rPr>
        <w:t>los</w:t>
      </w:r>
      <w:r>
        <w:rPr>
          <w:rFonts w:ascii="Palatino Linotype" w:hAnsi="Palatino Linotype"/>
          <w:i/>
          <w:color w:val="231F20"/>
          <w:spacing w:val="-33"/>
          <w:sz w:val="24"/>
        </w:rPr>
        <w:t> </w:t>
      </w:r>
      <w:r>
        <w:rPr>
          <w:rFonts w:ascii="Palatino Linotype" w:hAnsi="Palatino Linotype"/>
          <w:i/>
          <w:color w:val="231F20"/>
          <w:sz w:val="24"/>
        </w:rPr>
        <w:t>conceptos</w:t>
      </w:r>
      <w:r>
        <w:rPr>
          <w:rFonts w:ascii="Palatino Linotype" w:hAnsi="Palatino Linotype"/>
          <w:i/>
          <w:color w:val="231F20"/>
          <w:spacing w:val="-33"/>
          <w:sz w:val="24"/>
        </w:rPr>
        <w:t> </w:t>
      </w:r>
      <w:r>
        <w:rPr>
          <w:rFonts w:ascii="Palatino Linotype" w:hAnsi="Palatino Linotype"/>
          <w:i/>
          <w:color w:val="231F20"/>
          <w:sz w:val="24"/>
        </w:rPr>
        <w:t>básicos </w:t>
      </w:r>
      <w:r>
        <w:rPr>
          <w:rFonts w:ascii="Palatino Linotype" w:hAnsi="Palatino Linotype"/>
          <w:i/>
          <w:color w:val="231F20"/>
          <w:sz w:val="24"/>
        </w:rPr>
        <w:t>de</w:t>
      </w:r>
      <w:r>
        <w:rPr>
          <w:rFonts w:ascii="Palatino Linotype" w:hAnsi="Palatino Linotype"/>
          <w:i/>
          <w:color w:val="231F20"/>
          <w:spacing w:val="-27"/>
          <w:sz w:val="24"/>
        </w:rPr>
        <w:t> </w:t>
      </w:r>
      <w:r>
        <w:rPr>
          <w:rFonts w:ascii="Palatino Linotype" w:hAnsi="Palatino Linotype"/>
          <w:i/>
          <w:color w:val="231F20"/>
          <w:sz w:val="24"/>
        </w:rPr>
        <w:t>las</w:t>
      </w:r>
      <w:r>
        <w:rPr>
          <w:rFonts w:ascii="Palatino Linotype" w:hAnsi="Palatino Linotype"/>
          <w:i/>
          <w:color w:val="231F20"/>
          <w:spacing w:val="-27"/>
          <w:sz w:val="24"/>
        </w:rPr>
        <w:t> </w:t>
      </w:r>
      <w:r>
        <w:rPr>
          <w:rFonts w:ascii="Palatino Linotype" w:hAnsi="Palatino Linotype"/>
          <w:i/>
          <w:color w:val="231F20"/>
          <w:sz w:val="24"/>
        </w:rPr>
        <w:t>ciencias</w:t>
      </w:r>
      <w:r>
        <w:rPr>
          <w:rFonts w:ascii="Palatino Linotype" w:hAnsi="Palatino Linotype"/>
          <w:i/>
          <w:color w:val="231F20"/>
          <w:spacing w:val="-27"/>
          <w:sz w:val="24"/>
        </w:rPr>
        <w:t> </w:t>
      </w:r>
      <w:r>
        <w:rPr>
          <w:rFonts w:ascii="Palatino Linotype" w:hAnsi="Palatino Linotype"/>
          <w:i/>
          <w:color w:val="231F20"/>
          <w:sz w:val="24"/>
        </w:rPr>
        <w:t>sociales</w:t>
      </w:r>
      <w:r>
        <w:rPr>
          <w:color w:val="231F20"/>
          <w:sz w:val="24"/>
        </w:rPr>
        <w:t>,</w:t>
      </w:r>
      <w:r>
        <w:rPr>
          <w:color w:val="231F20"/>
          <w:spacing w:val="-27"/>
          <w:sz w:val="24"/>
        </w:rPr>
        <w:t> </w:t>
      </w:r>
      <w:r>
        <w:rPr>
          <w:color w:val="231F20"/>
          <w:sz w:val="24"/>
        </w:rPr>
        <w:t>Gedisa,</w:t>
      </w:r>
      <w:r>
        <w:rPr>
          <w:color w:val="231F20"/>
          <w:spacing w:val="-27"/>
          <w:sz w:val="24"/>
        </w:rPr>
        <w:t> </w:t>
      </w:r>
      <w:r>
        <w:rPr>
          <w:color w:val="231F20"/>
          <w:sz w:val="24"/>
        </w:rPr>
        <w:t>Barcelona.</w:t>
      </w:r>
    </w:p>
    <w:p>
      <w:pPr>
        <w:spacing w:line="280" w:lineRule="exact" w:before="0"/>
        <w:ind w:left="570" w:right="108" w:hanging="454"/>
        <w:jc w:val="both"/>
        <w:rPr>
          <w:sz w:val="24"/>
        </w:rPr>
      </w:pPr>
      <w:r>
        <w:rPr>
          <w:color w:val="231F20"/>
          <w:sz w:val="24"/>
        </w:rPr>
        <w:t>Elster, Jon, 2010 </w:t>
      </w:r>
      <w:r>
        <w:rPr>
          <w:rFonts w:ascii="Palatino Linotype" w:hAnsi="Palatino Linotype"/>
          <w:i/>
          <w:color w:val="231F20"/>
          <w:sz w:val="24"/>
        </w:rPr>
        <w:t>La explicación del comportamiento social. Más tuercas y </w:t>
      </w:r>
      <w:r>
        <w:rPr>
          <w:rFonts w:ascii="Palatino Linotype" w:hAnsi="Palatino Linotype"/>
          <w:i/>
          <w:color w:val="231F20"/>
          <w:sz w:val="24"/>
        </w:rPr>
        <w:t>tornillos para las ciencias sociales</w:t>
      </w:r>
      <w:r>
        <w:rPr>
          <w:color w:val="231F20"/>
          <w:sz w:val="24"/>
        </w:rPr>
        <w:t>, Gedisa, Barcelona.</w:t>
      </w:r>
    </w:p>
    <w:p>
      <w:pPr>
        <w:spacing w:after="0" w:line="280" w:lineRule="exact"/>
        <w:jc w:val="both"/>
        <w:rPr>
          <w:sz w:val="24"/>
        </w:rPr>
        <w:sectPr>
          <w:pgSz w:w="9360" w:h="12480"/>
          <w:pgMar w:header="486" w:footer="504" w:top="880" w:bottom="700" w:left="1300" w:right="740"/>
        </w:sectPr>
      </w:pPr>
    </w:p>
    <w:p>
      <w:pPr>
        <w:pStyle w:val="BodyText"/>
        <w:rPr>
          <w:sz w:val="20"/>
        </w:rPr>
      </w:pPr>
    </w:p>
    <w:p>
      <w:pPr>
        <w:pStyle w:val="BodyText"/>
        <w:spacing w:line="242" w:lineRule="auto" w:before="206"/>
        <w:ind w:left="563" w:right="113" w:hanging="454"/>
        <w:jc w:val="both"/>
      </w:pPr>
      <w:r>
        <w:rPr>
          <w:color w:val="231F20"/>
        </w:rPr>
        <w:t>Escalante, Ana Cecilia y Ninet Méndez, 2010 “Sistematización de experiencias</w:t>
      </w:r>
      <w:r>
        <w:rPr>
          <w:color w:val="231F20"/>
          <w:spacing w:val="-8"/>
        </w:rPr>
        <w:t> </w:t>
      </w:r>
      <w:r>
        <w:rPr>
          <w:color w:val="231F20"/>
        </w:rPr>
        <w:t>de</w:t>
      </w:r>
      <w:r>
        <w:rPr>
          <w:color w:val="231F20"/>
          <w:spacing w:val="-8"/>
        </w:rPr>
        <w:t> </w:t>
      </w:r>
      <w:r>
        <w:rPr>
          <w:color w:val="231F20"/>
        </w:rPr>
        <w:t>acoso</w:t>
      </w:r>
      <w:r>
        <w:rPr>
          <w:color w:val="231F20"/>
          <w:spacing w:val="-8"/>
        </w:rPr>
        <w:t> </w:t>
      </w:r>
      <w:r>
        <w:rPr>
          <w:color w:val="231F20"/>
        </w:rPr>
        <w:t>político</w:t>
      </w:r>
      <w:r>
        <w:rPr>
          <w:color w:val="231F20"/>
          <w:spacing w:val="-8"/>
        </w:rPr>
        <w:t> </w:t>
      </w:r>
      <w:r>
        <w:rPr>
          <w:color w:val="231F20"/>
        </w:rPr>
        <w:t>que</w:t>
      </w:r>
      <w:r>
        <w:rPr>
          <w:color w:val="231F20"/>
          <w:spacing w:val="-8"/>
        </w:rPr>
        <w:t> </w:t>
      </w:r>
      <w:r>
        <w:rPr>
          <w:color w:val="231F20"/>
        </w:rPr>
        <w:t>viven</w:t>
      </w:r>
      <w:r>
        <w:rPr>
          <w:color w:val="231F20"/>
          <w:spacing w:val="-8"/>
        </w:rPr>
        <w:t> </w:t>
      </w:r>
      <w:r>
        <w:rPr>
          <w:color w:val="231F20"/>
        </w:rPr>
        <w:t>o</w:t>
      </w:r>
      <w:r>
        <w:rPr>
          <w:color w:val="231F20"/>
          <w:spacing w:val="-8"/>
        </w:rPr>
        <w:t> </w:t>
      </w:r>
      <w:r>
        <w:rPr>
          <w:color w:val="231F20"/>
        </w:rPr>
        <w:t>han</w:t>
      </w:r>
      <w:r>
        <w:rPr>
          <w:color w:val="231F20"/>
          <w:spacing w:val="-8"/>
        </w:rPr>
        <w:t> </w:t>
      </w:r>
      <w:r>
        <w:rPr>
          <w:color w:val="231F20"/>
        </w:rPr>
        <w:t>vivido</w:t>
      </w:r>
      <w:r>
        <w:rPr>
          <w:color w:val="231F20"/>
          <w:spacing w:val="-8"/>
        </w:rPr>
        <w:t> </w:t>
      </w:r>
      <w:r>
        <w:rPr>
          <w:color w:val="231F20"/>
        </w:rPr>
        <w:t>las</w:t>
      </w:r>
      <w:r>
        <w:rPr>
          <w:color w:val="231F20"/>
          <w:spacing w:val="-8"/>
        </w:rPr>
        <w:t> </w:t>
      </w:r>
      <w:r>
        <w:rPr>
          <w:color w:val="231F20"/>
        </w:rPr>
        <w:t>mujeres</w:t>
      </w:r>
      <w:r>
        <w:rPr>
          <w:color w:val="231F20"/>
          <w:spacing w:val="-8"/>
        </w:rPr>
        <w:t> </w:t>
      </w:r>
      <w:r>
        <w:rPr>
          <w:color w:val="231F20"/>
        </w:rPr>
        <w:t>que ocupan</w:t>
      </w:r>
      <w:r>
        <w:rPr>
          <w:color w:val="231F20"/>
          <w:spacing w:val="-28"/>
        </w:rPr>
        <w:t> </w:t>
      </w:r>
      <w:r>
        <w:rPr>
          <w:color w:val="231F20"/>
        </w:rPr>
        <w:t>puestos</w:t>
      </w:r>
      <w:r>
        <w:rPr>
          <w:color w:val="231F20"/>
          <w:spacing w:val="-28"/>
        </w:rPr>
        <w:t> </w:t>
      </w:r>
      <w:r>
        <w:rPr>
          <w:color w:val="231F20"/>
        </w:rPr>
        <w:t>de</w:t>
      </w:r>
      <w:r>
        <w:rPr>
          <w:color w:val="231F20"/>
          <w:spacing w:val="-28"/>
        </w:rPr>
        <w:t> </w:t>
      </w:r>
      <w:r>
        <w:rPr>
          <w:color w:val="231F20"/>
        </w:rPr>
        <w:t>elección</w:t>
      </w:r>
      <w:r>
        <w:rPr>
          <w:color w:val="231F20"/>
          <w:spacing w:val="-28"/>
        </w:rPr>
        <w:t> </w:t>
      </w:r>
      <w:r>
        <w:rPr>
          <w:color w:val="231F20"/>
          <w:spacing w:val="3"/>
        </w:rPr>
        <w:t>popularen</w:t>
      </w:r>
      <w:r>
        <w:rPr>
          <w:color w:val="231F20"/>
          <w:spacing w:val="-28"/>
        </w:rPr>
        <w:t> </w:t>
      </w:r>
      <w:r>
        <w:rPr>
          <w:color w:val="231F20"/>
        </w:rPr>
        <w:t>el</w:t>
      </w:r>
      <w:r>
        <w:rPr>
          <w:color w:val="231F20"/>
          <w:spacing w:val="-28"/>
        </w:rPr>
        <w:t> </w:t>
      </w:r>
      <w:r>
        <w:rPr>
          <w:color w:val="231F20"/>
        </w:rPr>
        <w:t>nivel</w:t>
      </w:r>
      <w:r>
        <w:rPr>
          <w:color w:val="231F20"/>
          <w:spacing w:val="-28"/>
        </w:rPr>
        <w:t> </w:t>
      </w:r>
      <w:r>
        <w:rPr>
          <w:color w:val="231F20"/>
          <w:spacing w:val="-7"/>
        </w:rPr>
        <w:t>local”,</w:t>
      </w:r>
      <w:r>
        <w:rPr>
          <w:color w:val="231F20"/>
          <w:spacing w:val="-28"/>
        </w:rPr>
        <w:t> </w:t>
      </w:r>
      <w:r>
        <w:rPr>
          <w:color w:val="231F20"/>
        </w:rPr>
        <w:t>Instituto</w:t>
      </w:r>
      <w:r>
        <w:rPr>
          <w:color w:val="231F20"/>
          <w:spacing w:val="-28"/>
        </w:rPr>
        <w:t> </w:t>
      </w:r>
      <w:r>
        <w:rPr>
          <w:color w:val="231F20"/>
        </w:rPr>
        <w:t>Nacional de las Mujeres (INAMU), Cooperativa Autogestionaria de Servicios Profesionales para la Solidaridad Social (COOPESOLIDAR R.L.), Costa Rica, disponible en Internet: </w:t>
      </w:r>
      <w:hyperlink r:id="rId231">
        <w:r>
          <w:rPr>
            <w:color w:val="231F20"/>
          </w:rPr>
          <w:t>http://www.un-instraw.org/data/</w:t>
        </w:r>
      </w:hyperlink>
      <w:r>
        <w:rPr>
          <w:color w:val="231F20"/>
        </w:rPr>
        <w:t> </w:t>
      </w:r>
      <w:r>
        <w:rPr>
          <w:color w:val="231F20"/>
          <w:spacing w:val="-1"/>
        </w:rPr>
        <w:t>media/documents/PP/Presentaci%C3%B3n-acoso-pol%C3%ADtico. </w:t>
      </w:r>
      <w:r>
        <w:rPr>
          <w:color w:val="231F20"/>
        </w:rPr>
        <w:t>pdf</w:t>
      </w:r>
      <w:r>
        <w:rPr>
          <w:color w:val="231F20"/>
          <w:spacing w:val="-8"/>
        </w:rPr>
        <w:t> </w:t>
      </w:r>
      <w:r>
        <w:rPr>
          <w:color w:val="231F20"/>
        </w:rPr>
        <w:t>(consultado</w:t>
      </w:r>
      <w:r>
        <w:rPr>
          <w:color w:val="231F20"/>
          <w:spacing w:val="-8"/>
        </w:rPr>
        <w:t> </w:t>
      </w:r>
      <w:r>
        <w:rPr>
          <w:color w:val="231F20"/>
        </w:rPr>
        <w:t>el</w:t>
      </w:r>
      <w:r>
        <w:rPr>
          <w:color w:val="231F20"/>
          <w:spacing w:val="-8"/>
        </w:rPr>
        <w:t> </w:t>
      </w:r>
      <w:r>
        <w:rPr>
          <w:color w:val="231F20"/>
        </w:rPr>
        <w:t>9</w:t>
      </w:r>
      <w:r>
        <w:rPr>
          <w:color w:val="231F20"/>
          <w:spacing w:val="-8"/>
        </w:rPr>
        <w:t> </w:t>
      </w:r>
      <w:r>
        <w:rPr>
          <w:color w:val="231F20"/>
        </w:rPr>
        <w:t>de</w:t>
      </w:r>
      <w:r>
        <w:rPr>
          <w:color w:val="231F20"/>
          <w:spacing w:val="-8"/>
        </w:rPr>
        <w:t> </w:t>
      </w:r>
      <w:r>
        <w:rPr>
          <w:color w:val="231F20"/>
        </w:rPr>
        <w:t>septiembre</w:t>
      </w:r>
      <w:r>
        <w:rPr>
          <w:color w:val="231F20"/>
          <w:spacing w:val="-8"/>
        </w:rPr>
        <w:t> </w:t>
      </w:r>
      <w:r>
        <w:rPr>
          <w:color w:val="231F20"/>
        </w:rPr>
        <w:t>de</w:t>
      </w:r>
      <w:r>
        <w:rPr>
          <w:color w:val="231F20"/>
          <w:spacing w:val="-8"/>
        </w:rPr>
        <w:t> </w:t>
      </w:r>
      <w:r>
        <w:rPr>
          <w:color w:val="231F20"/>
        </w:rPr>
        <w:t>2011).</w:t>
      </w:r>
    </w:p>
    <w:p>
      <w:pPr>
        <w:spacing w:line="280" w:lineRule="exact" w:before="1"/>
        <w:ind w:left="563" w:right="115" w:hanging="454"/>
        <w:jc w:val="both"/>
        <w:rPr>
          <w:sz w:val="24"/>
        </w:rPr>
      </w:pPr>
      <w:r>
        <w:rPr>
          <w:color w:val="231F20"/>
          <w:sz w:val="24"/>
        </w:rPr>
        <w:t>Fernández,</w:t>
      </w:r>
      <w:r>
        <w:rPr>
          <w:color w:val="231F20"/>
          <w:spacing w:val="-15"/>
          <w:sz w:val="24"/>
        </w:rPr>
        <w:t> </w:t>
      </w:r>
      <w:r>
        <w:rPr>
          <w:color w:val="231F20"/>
          <w:sz w:val="24"/>
        </w:rPr>
        <w:t>S.</w:t>
      </w:r>
      <w:r>
        <w:rPr>
          <w:color w:val="231F20"/>
          <w:spacing w:val="-15"/>
          <w:sz w:val="24"/>
        </w:rPr>
        <w:t> </w:t>
      </w:r>
      <w:r>
        <w:rPr>
          <w:color w:val="231F20"/>
          <w:sz w:val="24"/>
        </w:rPr>
        <w:t>Karla,</w:t>
      </w:r>
      <w:r>
        <w:rPr>
          <w:color w:val="231F20"/>
          <w:spacing w:val="31"/>
          <w:sz w:val="24"/>
        </w:rPr>
        <w:t> </w:t>
      </w:r>
      <w:r>
        <w:rPr>
          <w:color w:val="231F20"/>
          <w:sz w:val="24"/>
        </w:rPr>
        <w:t>2011</w:t>
      </w:r>
      <w:r>
        <w:rPr>
          <w:color w:val="231F20"/>
          <w:spacing w:val="-15"/>
          <w:sz w:val="24"/>
        </w:rPr>
        <w:t> </w:t>
      </w:r>
      <w:r>
        <w:rPr>
          <w:rFonts w:ascii="Palatino Linotype" w:hAnsi="Palatino Linotype"/>
          <w:i/>
          <w:color w:val="231F20"/>
          <w:sz w:val="24"/>
        </w:rPr>
        <w:t>Los</w:t>
      </w:r>
      <w:r>
        <w:rPr>
          <w:rFonts w:ascii="Palatino Linotype" w:hAnsi="Palatino Linotype"/>
          <w:i/>
          <w:color w:val="231F20"/>
          <w:spacing w:val="-15"/>
          <w:sz w:val="24"/>
        </w:rPr>
        <w:t> </w:t>
      </w:r>
      <w:r>
        <w:rPr>
          <w:rFonts w:ascii="Palatino Linotype" w:hAnsi="Palatino Linotype"/>
          <w:i/>
          <w:color w:val="231F20"/>
          <w:sz w:val="24"/>
        </w:rPr>
        <w:t>juegos</w:t>
      </w:r>
      <w:r>
        <w:rPr>
          <w:rFonts w:ascii="Palatino Linotype" w:hAnsi="Palatino Linotype"/>
          <w:i/>
          <w:color w:val="231F20"/>
          <w:spacing w:val="-15"/>
          <w:sz w:val="24"/>
        </w:rPr>
        <w:t> </w:t>
      </w:r>
      <w:r>
        <w:rPr>
          <w:rFonts w:ascii="Palatino Linotype" w:hAnsi="Palatino Linotype"/>
          <w:i/>
          <w:color w:val="231F20"/>
          <w:sz w:val="24"/>
        </w:rPr>
        <w:t>del</w:t>
      </w:r>
      <w:r>
        <w:rPr>
          <w:rFonts w:ascii="Palatino Linotype" w:hAnsi="Palatino Linotype"/>
          <w:i/>
          <w:color w:val="231F20"/>
          <w:spacing w:val="-15"/>
          <w:sz w:val="24"/>
        </w:rPr>
        <w:t> </w:t>
      </w:r>
      <w:r>
        <w:rPr>
          <w:rFonts w:ascii="Palatino Linotype" w:hAnsi="Palatino Linotype"/>
          <w:i/>
          <w:color w:val="231F20"/>
          <w:sz w:val="24"/>
        </w:rPr>
        <w:t>poder</w:t>
      </w:r>
      <w:r>
        <w:rPr>
          <w:rFonts w:ascii="Palatino Linotype" w:hAnsi="Palatino Linotype"/>
          <w:i/>
          <w:color w:val="231F20"/>
          <w:spacing w:val="-15"/>
          <w:sz w:val="24"/>
        </w:rPr>
        <w:t> </w:t>
      </w:r>
      <w:r>
        <w:rPr>
          <w:rFonts w:ascii="Palatino Linotype" w:hAnsi="Palatino Linotype"/>
          <w:i/>
          <w:color w:val="231F20"/>
          <w:sz w:val="24"/>
        </w:rPr>
        <w:t>de</w:t>
      </w:r>
      <w:r>
        <w:rPr>
          <w:rFonts w:ascii="Palatino Linotype" w:hAnsi="Palatino Linotype"/>
          <w:i/>
          <w:color w:val="231F20"/>
          <w:spacing w:val="-15"/>
          <w:sz w:val="24"/>
        </w:rPr>
        <w:t> </w:t>
      </w:r>
      <w:r>
        <w:rPr>
          <w:rFonts w:ascii="Palatino Linotype" w:hAnsi="Palatino Linotype"/>
          <w:i/>
          <w:color w:val="231F20"/>
          <w:sz w:val="24"/>
        </w:rPr>
        <w:t>los</w:t>
      </w:r>
      <w:r>
        <w:rPr>
          <w:rFonts w:ascii="Palatino Linotype" w:hAnsi="Palatino Linotype"/>
          <w:i/>
          <w:color w:val="231F20"/>
          <w:spacing w:val="-15"/>
          <w:sz w:val="24"/>
        </w:rPr>
        <w:t> </w:t>
      </w:r>
      <w:r>
        <w:rPr>
          <w:rFonts w:ascii="Palatino Linotype" w:hAnsi="Palatino Linotype"/>
          <w:i/>
          <w:color w:val="231F20"/>
          <w:sz w:val="24"/>
        </w:rPr>
        <w:t>dirigentes</w:t>
      </w:r>
      <w:r>
        <w:rPr>
          <w:rFonts w:ascii="Palatino Linotype" w:hAnsi="Palatino Linotype"/>
          <w:i/>
          <w:color w:val="231F20"/>
          <w:spacing w:val="-15"/>
          <w:sz w:val="24"/>
        </w:rPr>
        <w:t> </w:t>
      </w:r>
      <w:r>
        <w:rPr>
          <w:rFonts w:ascii="Palatino Linotype" w:hAnsi="Palatino Linotype"/>
          <w:i/>
          <w:color w:val="231F20"/>
          <w:sz w:val="24"/>
        </w:rPr>
        <w:t>del</w:t>
      </w:r>
      <w:r>
        <w:rPr>
          <w:rFonts w:ascii="Palatino Linotype" w:hAnsi="Palatino Linotype"/>
          <w:i/>
          <w:color w:val="231F20"/>
          <w:spacing w:val="-15"/>
          <w:sz w:val="24"/>
        </w:rPr>
        <w:t> </w:t>
      </w:r>
      <w:r>
        <w:rPr>
          <w:rFonts w:ascii="Palatino Linotype" w:hAnsi="Palatino Linotype"/>
          <w:i/>
          <w:color w:val="231F20"/>
          <w:sz w:val="24"/>
        </w:rPr>
        <w:t>SNTE. </w:t>
      </w:r>
      <w:r>
        <w:rPr>
          <w:rFonts w:ascii="Palatino Linotype" w:hAnsi="Palatino Linotype"/>
          <w:i/>
          <w:color w:val="231F20"/>
          <w:spacing w:val="-3"/>
          <w:sz w:val="24"/>
        </w:rPr>
        <w:t>México,</w:t>
      </w:r>
      <w:r>
        <w:rPr>
          <w:rFonts w:ascii="Palatino Linotype" w:hAnsi="Palatino Linotype"/>
          <w:i/>
          <w:color w:val="231F20"/>
          <w:spacing w:val="-37"/>
          <w:sz w:val="24"/>
        </w:rPr>
        <w:t> </w:t>
      </w:r>
      <w:r>
        <w:rPr>
          <w:rFonts w:ascii="Palatino Linotype" w:hAnsi="Palatino Linotype"/>
          <w:i/>
          <w:color w:val="231F20"/>
          <w:sz w:val="24"/>
        </w:rPr>
        <w:t>1989-2005,</w:t>
      </w:r>
      <w:r>
        <w:rPr>
          <w:rFonts w:ascii="Palatino Linotype" w:hAnsi="Palatino Linotype"/>
          <w:i/>
          <w:color w:val="231F20"/>
          <w:spacing w:val="-37"/>
          <w:sz w:val="24"/>
        </w:rPr>
        <w:t> </w:t>
      </w:r>
      <w:r>
        <w:rPr>
          <w:color w:val="231F20"/>
          <w:sz w:val="24"/>
        </w:rPr>
        <w:t>Saarbrücken,</w:t>
      </w:r>
      <w:r>
        <w:rPr>
          <w:color w:val="231F20"/>
          <w:spacing w:val="-37"/>
          <w:sz w:val="24"/>
        </w:rPr>
        <w:t> </w:t>
      </w:r>
      <w:r>
        <w:rPr>
          <w:color w:val="231F20"/>
          <w:sz w:val="24"/>
        </w:rPr>
        <w:t>Alemania,</w:t>
      </w:r>
      <w:r>
        <w:rPr>
          <w:color w:val="231F20"/>
          <w:spacing w:val="-37"/>
          <w:sz w:val="24"/>
        </w:rPr>
        <w:t> </w:t>
      </w:r>
      <w:r>
        <w:rPr>
          <w:color w:val="231F20"/>
          <w:sz w:val="24"/>
        </w:rPr>
        <w:t>EAE.</w:t>
      </w:r>
    </w:p>
    <w:p>
      <w:pPr>
        <w:spacing w:line="280" w:lineRule="exact" w:before="0"/>
        <w:ind w:left="563" w:right="115" w:hanging="454"/>
        <w:jc w:val="both"/>
        <w:rPr>
          <w:sz w:val="24"/>
        </w:rPr>
      </w:pPr>
      <w:r>
        <w:rPr/>
        <w:pict>
          <v:shape style="position:absolute;margin-left:100.898499pt;margin-top:32.514965pt;width:205.15pt;height:77.05pt;mso-position-horizontal-relative:page;mso-position-vertical-relative:paragraph;z-index:-119320"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49"/>
                      <w:w w:val="101"/>
                      <w:sz w:val="154"/>
                    </w:rPr>
                    <w:t>Y</w:t>
                  </w:r>
                </w:p>
              </w:txbxContent>
            </v:textbox>
            <w10:wrap type="none"/>
          </v:shape>
        </w:pict>
      </w:r>
      <w:r>
        <w:rPr>
          <w:color w:val="231F20"/>
          <w:sz w:val="24"/>
        </w:rPr>
        <w:t>Fernández, S. Karla, 2011b “Los medios del poder político: el juego del </w:t>
      </w:r>
      <w:r>
        <w:rPr>
          <w:color w:val="231F20"/>
          <w:spacing w:val="-3"/>
          <w:sz w:val="24"/>
        </w:rPr>
        <w:t>acoso” </w:t>
      </w:r>
      <w:r>
        <w:rPr>
          <w:color w:val="231F20"/>
          <w:sz w:val="24"/>
        </w:rPr>
        <w:t>ponencia presentada en el </w:t>
      </w:r>
      <w:r>
        <w:rPr>
          <w:rFonts w:ascii="Palatino Linotype" w:hAnsi="Palatino Linotype"/>
          <w:i/>
          <w:color w:val="231F20"/>
          <w:sz w:val="24"/>
        </w:rPr>
        <w:t>I Congreso Iberoamericano </w:t>
      </w:r>
      <w:r>
        <w:rPr>
          <w:rFonts w:ascii="Palatino Linotype" w:hAnsi="Palatino Linotype"/>
          <w:i/>
          <w:color w:val="231F20"/>
          <w:spacing w:val="-3"/>
          <w:sz w:val="24"/>
        </w:rPr>
        <w:t>sobre </w:t>
      </w:r>
      <w:r>
        <w:rPr>
          <w:rFonts w:ascii="Palatino Linotype" w:hAnsi="Palatino Linotype"/>
          <w:i/>
          <w:color w:val="231F20"/>
          <w:spacing w:val="-3"/>
          <w:sz w:val="24"/>
        </w:rPr>
        <w:t>Acoso</w:t>
      </w:r>
      <w:r>
        <w:rPr>
          <w:rFonts w:ascii="Palatino Linotype" w:hAnsi="Palatino Linotype"/>
          <w:i/>
          <w:color w:val="231F20"/>
          <w:spacing w:val="-17"/>
          <w:sz w:val="24"/>
        </w:rPr>
        <w:t> </w:t>
      </w:r>
      <w:r>
        <w:rPr>
          <w:rFonts w:ascii="Palatino Linotype" w:hAnsi="Palatino Linotype"/>
          <w:i/>
          <w:color w:val="231F20"/>
          <w:spacing w:val="-3"/>
          <w:sz w:val="24"/>
        </w:rPr>
        <w:t>Laboral</w:t>
      </w:r>
      <w:r>
        <w:rPr>
          <w:rFonts w:ascii="Palatino Linotype" w:hAnsi="Palatino Linotype"/>
          <w:i/>
          <w:color w:val="231F20"/>
          <w:spacing w:val="-17"/>
          <w:sz w:val="24"/>
        </w:rPr>
        <w:t> </w:t>
      </w:r>
      <w:r>
        <w:rPr>
          <w:rFonts w:ascii="Palatino Linotype" w:hAnsi="Palatino Linotype"/>
          <w:i/>
          <w:color w:val="231F20"/>
          <w:sz w:val="24"/>
        </w:rPr>
        <w:t>e</w:t>
      </w:r>
      <w:r>
        <w:rPr>
          <w:rFonts w:ascii="Palatino Linotype" w:hAnsi="Palatino Linotype"/>
          <w:i/>
          <w:color w:val="231F20"/>
          <w:spacing w:val="-17"/>
          <w:sz w:val="24"/>
        </w:rPr>
        <w:t> </w:t>
      </w:r>
      <w:r>
        <w:rPr>
          <w:rFonts w:ascii="Palatino Linotype" w:hAnsi="Palatino Linotype"/>
          <w:i/>
          <w:color w:val="231F20"/>
          <w:spacing w:val="-3"/>
          <w:sz w:val="24"/>
        </w:rPr>
        <w:t>Institucional</w:t>
      </w:r>
      <w:r>
        <w:rPr>
          <w:color w:val="231F20"/>
          <w:spacing w:val="-3"/>
          <w:sz w:val="24"/>
        </w:rPr>
        <w:t>,</w:t>
      </w:r>
      <w:r>
        <w:rPr>
          <w:color w:val="231F20"/>
          <w:spacing w:val="-17"/>
          <w:sz w:val="24"/>
        </w:rPr>
        <w:t> </w:t>
      </w:r>
      <w:r>
        <w:rPr>
          <w:color w:val="231F20"/>
          <w:sz w:val="24"/>
        </w:rPr>
        <w:t>ENAH,</w:t>
      </w:r>
      <w:r>
        <w:rPr>
          <w:color w:val="231F20"/>
          <w:spacing w:val="-17"/>
          <w:sz w:val="24"/>
        </w:rPr>
        <w:t> </w:t>
      </w:r>
      <w:r>
        <w:rPr>
          <w:color w:val="231F20"/>
          <w:sz w:val="24"/>
        </w:rPr>
        <w:t>México,</w:t>
      </w:r>
      <w:r>
        <w:rPr>
          <w:color w:val="231F20"/>
          <w:spacing w:val="-17"/>
          <w:sz w:val="24"/>
        </w:rPr>
        <w:t> </w:t>
      </w:r>
      <w:r>
        <w:rPr>
          <w:color w:val="231F20"/>
          <w:sz w:val="24"/>
        </w:rPr>
        <w:t>6</w:t>
      </w:r>
      <w:r>
        <w:rPr>
          <w:color w:val="231F20"/>
          <w:spacing w:val="-17"/>
          <w:sz w:val="24"/>
        </w:rPr>
        <w:t> </w:t>
      </w:r>
      <w:r>
        <w:rPr>
          <w:color w:val="231F20"/>
          <w:sz w:val="24"/>
        </w:rPr>
        <w:t>al</w:t>
      </w:r>
      <w:r>
        <w:rPr>
          <w:color w:val="231F20"/>
          <w:spacing w:val="-17"/>
          <w:sz w:val="24"/>
        </w:rPr>
        <w:t> </w:t>
      </w:r>
      <w:r>
        <w:rPr>
          <w:color w:val="231F20"/>
          <w:sz w:val="24"/>
        </w:rPr>
        <w:t>8</w:t>
      </w:r>
      <w:r>
        <w:rPr>
          <w:color w:val="231F20"/>
          <w:spacing w:val="-17"/>
          <w:sz w:val="24"/>
        </w:rPr>
        <w:t> </w:t>
      </w:r>
      <w:r>
        <w:rPr>
          <w:color w:val="231F20"/>
          <w:sz w:val="24"/>
        </w:rPr>
        <w:t>de</w:t>
      </w:r>
      <w:r>
        <w:rPr>
          <w:color w:val="231F20"/>
          <w:spacing w:val="-17"/>
          <w:sz w:val="24"/>
        </w:rPr>
        <w:t> </w:t>
      </w:r>
      <w:r>
        <w:rPr>
          <w:color w:val="231F20"/>
          <w:sz w:val="24"/>
        </w:rPr>
        <w:t>julio</w:t>
      </w:r>
      <w:r>
        <w:rPr>
          <w:color w:val="231F20"/>
          <w:spacing w:val="-17"/>
          <w:sz w:val="24"/>
        </w:rPr>
        <w:t> </w:t>
      </w:r>
      <w:r>
        <w:rPr>
          <w:color w:val="231F20"/>
          <w:sz w:val="24"/>
        </w:rPr>
        <w:t>de</w:t>
      </w:r>
      <w:r>
        <w:rPr>
          <w:color w:val="231F20"/>
          <w:spacing w:val="-17"/>
          <w:sz w:val="24"/>
        </w:rPr>
        <w:t> </w:t>
      </w:r>
      <w:r>
        <w:rPr>
          <w:color w:val="231F20"/>
          <w:sz w:val="24"/>
        </w:rPr>
        <w:t>2011.</w:t>
      </w:r>
    </w:p>
    <w:p>
      <w:pPr>
        <w:pStyle w:val="BodyText"/>
        <w:spacing w:line="280" w:lineRule="exact"/>
        <w:ind w:left="563" w:right="114" w:hanging="454"/>
        <w:jc w:val="both"/>
      </w:pPr>
      <w:r>
        <w:rPr>
          <w:color w:val="231F20"/>
        </w:rPr>
        <w:t>Fernández, S. Karla y Aristeo Santos, 2011 “Medios del poder político: Acoso. Mecanismolaboraleinstitucional”, enprocesodedictaminación por la revista </w:t>
      </w:r>
      <w:r>
        <w:rPr>
          <w:rFonts w:ascii="Palatino Linotype" w:hAnsi="Palatino Linotype"/>
          <w:i/>
          <w:color w:val="231F20"/>
        </w:rPr>
        <w:t>Argumentos, </w:t>
      </w:r>
      <w:r>
        <w:rPr>
          <w:color w:val="231F20"/>
        </w:rPr>
        <w:t>UAM Xochimilco, México.</w:t>
      </w:r>
    </w:p>
    <w:p>
      <w:pPr>
        <w:pStyle w:val="BodyText"/>
        <w:spacing w:line="280" w:lineRule="exact"/>
        <w:ind w:left="563" w:right="114" w:hanging="454"/>
        <w:jc w:val="both"/>
      </w:pPr>
      <w:r>
        <w:rPr>
          <w:color w:val="231F20"/>
        </w:rPr>
        <w:t>Fuertes, Francisco, 2003 “Elementos y dinámica psicosocial del acoso institucional: cómo prevenirlo y neutralizarlo. El Acoso desde las instituciones” en </w:t>
      </w:r>
      <w:r>
        <w:rPr>
          <w:rFonts w:ascii="Palatino Linotype" w:hAnsi="Palatino Linotype"/>
          <w:i/>
          <w:color w:val="231F20"/>
        </w:rPr>
        <w:t>Cuadernos de STEs- Intersindical</w:t>
      </w:r>
      <w:r>
        <w:rPr>
          <w:color w:val="231F20"/>
        </w:rPr>
        <w:t>, No. 1, Sindical de Trabajadoras y Trabajadores de la Enseñanza, Madrid, disponible en Internet: </w:t>
      </w:r>
      <w:hyperlink r:id="rId232">
        <w:r>
          <w:rPr>
            <w:color w:val="231F20"/>
          </w:rPr>
          <w:t>http://acosolaboral.net/articulos-acoso-laboral/fuertes-</w:t>
        </w:r>
      </w:hyperlink>
      <w:r>
        <w:rPr>
          <w:color w:val="231F20"/>
        </w:rPr>
        <w:t> martinez-francisco-dinamica-mobbing-prevenirlo.html  (consultado el 2 de mayo de 2011).</w:t>
      </w:r>
    </w:p>
    <w:p>
      <w:pPr>
        <w:pStyle w:val="BodyText"/>
        <w:spacing w:line="280" w:lineRule="exact"/>
        <w:ind w:left="563" w:right="115" w:hanging="454"/>
        <w:jc w:val="both"/>
      </w:pPr>
      <w:r>
        <w:rPr>
          <w:color w:val="231F20"/>
        </w:rPr>
        <w:t>González de Rivera y José Luis Revuelta, 2001 “El síndrome de acoso institucional”, en revista electrónica </w:t>
      </w:r>
      <w:r>
        <w:rPr>
          <w:rFonts w:ascii="Palatino Linotype" w:hAnsi="Palatino Linotype"/>
          <w:i/>
          <w:color w:val="231F20"/>
        </w:rPr>
        <w:t>Psiquiatria.com </w:t>
      </w:r>
      <w:r>
        <w:rPr>
          <w:color w:val="231F20"/>
        </w:rPr>
        <w:t>Vol. 5, No.1, Palma de Mallorca, disponible en Internet: </w:t>
      </w:r>
      <w:hyperlink r:id="rId233">
        <w:r>
          <w:rPr>
            <w:color w:val="231F20"/>
          </w:rPr>
          <w:t>http://www.arearh.com/</w:t>
        </w:r>
      </w:hyperlink>
      <w:r>
        <w:rPr>
          <w:color w:val="231F20"/>
        </w:rPr>
        <w:t> salud%20laboral/mobbing.htm (consultado el 18 de agosto de 2011).</w:t>
      </w:r>
    </w:p>
    <w:p>
      <w:pPr>
        <w:pStyle w:val="BodyText"/>
        <w:spacing w:line="280" w:lineRule="exact"/>
        <w:ind w:left="563" w:right="107" w:hanging="454"/>
        <w:jc w:val="both"/>
      </w:pPr>
      <w:r>
        <w:rPr>
          <w:color w:val="231F20"/>
        </w:rPr>
        <w:t>Gutiérrez, Asun e Itxaso Mugarra, 2003 “Impacto económico del acoso psicológico laboral. Moobing- en la </w:t>
      </w:r>
      <w:r>
        <w:rPr>
          <w:color w:val="231F20"/>
          <w:spacing w:val="-7"/>
        </w:rPr>
        <w:t>CAPV”, </w:t>
      </w:r>
      <w:r>
        <w:rPr>
          <w:color w:val="231F20"/>
        </w:rPr>
        <w:t>ponencia presentada en </w:t>
      </w:r>
      <w:r>
        <w:rPr>
          <w:rFonts w:ascii="Palatino Linotype" w:hAnsi="Palatino Linotype"/>
          <w:i/>
          <w:color w:val="231F20"/>
        </w:rPr>
        <w:t>XXIII</w:t>
      </w:r>
      <w:r>
        <w:rPr>
          <w:rFonts w:ascii="Palatino Linotype" w:hAnsi="Palatino Linotype"/>
          <w:i/>
          <w:color w:val="231F20"/>
          <w:spacing w:val="-23"/>
        </w:rPr>
        <w:t> </w:t>
      </w:r>
      <w:r>
        <w:rPr>
          <w:rFonts w:ascii="Palatino Linotype" w:hAnsi="Palatino Linotype"/>
          <w:i/>
          <w:color w:val="231F20"/>
        </w:rPr>
        <w:t>Jornadas</w:t>
      </w:r>
      <w:r>
        <w:rPr>
          <w:rFonts w:ascii="Palatino Linotype" w:hAnsi="Palatino Linotype"/>
          <w:i/>
          <w:color w:val="231F20"/>
          <w:spacing w:val="-23"/>
        </w:rPr>
        <w:t> </w:t>
      </w:r>
      <w:r>
        <w:rPr>
          <w:rFonts w:ascii="Palatino Linotype" w:hAnsi="Palatino Linotype"/>
          <w:i/>
          <w:color w:val="231F20"/>
        </w:rPr>
        <w:t>de</w:t>
      </w:r>
      <w:r>
        <w:rPr>
          <w:rFonts w:ascii="Palatino Linotype" w:hAnsi="Palatino Linotype"/>
          <w:i/>
          <w:color w:val="231F20"/>
          <w:spacing w:val="-23"/>
        </w:rPr>
        <w:t> </w:t>
      </w:r>
      <w:r>
        <w:rPr>
          <w:rFonts w:ascii="Palatino Linotype" w:hAnsi="Palatino Linotype"/>
          <w:i/>
          <w:color w:val="231F20"/>
        </w:rPr>
        <w:t>la</w:t>
      </w:r>
      <w:r>
        <w:rPr>
          <w:rFonts w:ascii="Palatino Linotype" w:hAnsi="Palatino Linotype"/>
          <w:i/>
          <w:color w:val="231F20"/>
          <w:spacing w:val="-23"/>
        </w:rPr>
        <w:t> </w:t>
      </w:r>
      <w:r>
        <w:rPr>
          <w:rFonts w:ascii="Palatino Linotype" w:hAnsi="Palatino Linotype"/>
          <w:i/>
          <w:color w:val="231F20"/>
        </w:rPr>
        <w:t>Asociación</w:t>
      </w:r>
      <w:r>
        <w:rPr>
          <w:rFonts w:ascii="Palatino Linotype" w:hAnsi="Palatino Linotype"/>
          <w:i/>
          <w:color w:val="231F20"/>
          <w:spacing w:val="-23"/>
        </w:rPr>
        <w:t> </w:t>
      </w:r>
      <w:r>
        <w:rPr>
          <w:rFonts w:ascii="Palatino Linotype" w:hAnsi="Palatino Linotype"/>
          <w:i/>
          <w:color w:val="231F20"/>
        </w:rPr>
        <w:t>de</w:t>
      </w:r>
      <w:r>
        <w:rPr>
          <w:rFonts w:ascii="Palatino Linotype" w:hAnsi="Palatino Linotype"/>
          <w:i/>
          <w:color w:val="231F20"/>
          <w:spacing w:val="-23"/>
        </w:rPr>
        <w:t> </w:t>
      </w:r>
      <w:r>
        <w:rPr>
          <w:rFonts w:ascii="Palatino Linotype" w:hAnsi="Palatino Linotype"/>
          <w:i/>
          <w:color w:val="231F20"/>
        </w:rPr>
        <w:t>Economía</w:t>
      </w:r>
      <w:r>
        <w:rPr>
          <w:rFonts w:ascii="Palatino Linotype" w:hAnsi="Palatino Linotype"/>
          <w:i/>
          <w:color w:val="231F20"/>
          <w:spacing w:val="-23"/>
        </w:rPr>
        <w:t> </w:t>
      </w:r>
      <w:r>
        <w:rPr>
          <w:rFonts w:ascii="Palatino Linotype" w:hAnsi="Palatino Linotype"/>
          <w:i/>
          <w:color w:val="231F20"/>
        </w:rPr>
        <w:t>de</w:t>
      </w:r>
      <w:r>
        <w:rPr>
          <w:rFonts w:ascii="Palatino Linotype" w:hAnsi="Palatino Linotype"/>
          <w:i/>
          <w:color w:val="231F20"/>
          <w:spacing w:val="-23"/>
        </w:rPr>
        <w:t> </w:t>
      </w:r>
      <w:r>
        <w:rPr>
          <w:rFonts w:ascii="Palatino Linotype" w:hAnsi="Palatino Linotype"/>
          <w:i/>
          <w:color w:val="231F20"/>
        </w:rPr>
        <w:t>la</w:t>
      </w:r>
      <w:r>
        <w:rPr>
          <w:rFonts w:ascii="Palatino Linotype" w:hAnsi="Palatino Linotype"/>
          <w:i/>
          <w:color w:val="231F20"/>
          <w:spacing w:val="-23"/>
        </w:rPr>
        <w:t> </w:t>
      </w:r>
      <w:r>
        <w:rPr>
          <w:rFonts w:ascii="Palatino Linotype" w:hAnsi="Palatino Linotype"/>
          <w:i/>
          <w:color w:val="231F20"/>
        </w:rPr>
        <w:t>Salud</w:t>
      </w:r>
      <w:r>
        <w:rPr>
          <w:color w:val="231F20"/>
        </w:rPr>
        <w:t>,</w:t>
      </w:r>
      <w:r>
        <w:rPr>
          <w:color w:val="231F20"/>
          <w:spacing w:val="-23"/>
        </w:rPr>
        <w:t> </w:t>
      </w:r>
      <w:r>
        <w:rPr>
          <w:color w:val="231F20"/>
        </w:rPr>
        <w:t>4</w:t>
      </w:r>
      <w:r>
        <w:rPr>
          <w:color w:val="231F20"/>
          <w:spacing w:val="-23"/>
        </w:rPr>
        <w:t> </w:t>
      </w:r>
      <w:r>
        <w:rPr>
          <w:color w:val="231F20"/>
        </w:rPr>
        <w:t>a</w:t>
      </w:r>
      <w:r>
        <w:rPr>
          <w:color w:val="231F20"/>
          <w:spacing w:val="-23"/>
        </w:rPr>
        <w:t> </w:t>
      </w:r>
      <w:r>
        <w:rPr>
          <w:color w:val="231F20"/>
        </w:rPr>
        <w:t>6</w:t>
      </w:r>
      <w:r>
        <w:rPr>
          <w:color w:val="231F20"/>
          <w:spacing w:val="-23"/>
        </w:rPr>
        <w:t> </w:t>
      </w:r>
      <w:r>
        <w:rPr>
          <w:color w:val="231F20"/>
        </w:rPr>
        <w:t>de</w:t>
      </w:r>
      <w:r>
        <w:rPr>
          <w:color w:val="231F20"/>
          <w:spacing w:val="-23"/>
        </w:rPr>
        <w:t> </w:t>
      </w:r>
      <w:r>
        <w:rPr>
          <w:color w:val="231F20"/>
        </w:rPr>
        <w:t>junio de 2003, Palacio de Congresos, Cádiz, disponible en Internet: http:// </w:t>
      </w:r>
      <w:r>
        <w:rPr>
          <w:color w:val="231F20"/>
          <w:spacing w:val="5"/>
          <w:w w:val="95"/>
        </w:rPr>
        <w:t>huespedes.cica.es/aliens/jaescadiz/Archivos%20pdf/Archivos%20 </w:t>
      </w:r>
      <w:r>
        <w:rPr>
          <w:color w:val="231F20"/>
        </w:rPr>
        <w:t>pdf%20tc/115tc.pdf</w:t>
      </w:r>
      <w:r>
        <w:rPr>
          <w:color w:val="231F20"/>
          <w:spacing w:val="-13"/>
        </w:rPr>
        <w:t> </w:t>
      </w:r>
      <w:r>
        <w:rPr>
          <w:color w:val="231F20"/>
        </w:rPr>
        <w:t>(consultado</w:t>
      </w:r>
      <w:r>
        <w:rPr>
          <w:color w:val="231F20"/>
          <w:spacing w:val="-13"/>
        </w:rPr>
        <w:t> </w:t>
      </w:r>
      <w:r>
        <w:rPr>
          <w:color w:val="231F20"/>
        </w:rPr>
        <w:t>el</w:t>
      </w:r>
      <w:r>
        <w:rPr>
          <w:color w:val="231F20"/>
          <w:spacing w:val="-13"/>
        </w:rPr>
        <w:t> </w:t>
      </w:r>
      <w:r>
        <w:rPr>
          <w:color w:val="231F20"/>
        </w:rPr>
        <w:t>10</w:t>
      </w:r>
      <w:r>
        <w:rPr>
          <w:color w:val="231F20"/>
          <w:spacing w:val="-13"/>
        </w:rPr>
        <w:t> </w:t>
      </w:r>
      <w:r>
        <w:rPr>
          <w:color w:val="231F20"/>
        </w:rPr>
        <w:t>de</w:t>
      </w:r>
      <w:r>
        <w:rPr>
          <w:color w:val="231F20"/>
          <w:spacing w:val="-13"/>
        </w:rPr>
        <w:t> </w:t>
      </w:r>
      <w:r>
        <w:rPr>
          <w:color w:val="231F20"/>
        </w:rPr>
        <w:t>septiembre</w:t>
      </w:r>
      <w:r>
        <w:rPr>
          <w:color w:val="231F20"/>
          <w:spacing w:val="-13"/>
        </w:rPr>
        <w:t> </w:t>
      </w:r>
      <w:r>
        <w:rPr>
          <w:color w:val="231F20"/>
        </w:rPr>
        <w:t>de</w:t>
      </w:r>
      <w:r>
        <w:rPr>
          <w:color w:val="231F20"/>
          <w:spacing w:val="-13"/>
        </w:rPr>
        <w:t> </w:t>
      </w:r>
      <w:r>
        <w:rPr>
          <w:color w:val="231F20"/>
        </w:rPr>
        <w:t>2010).</w:t>
      </w:r>
    </w:p>
    <w:p>
      <w:pPr>
        <w:spacing w:line="280" w:lineRule="exact" w:before="0"/>
        <w:ind w:left="563" w:right="115" w:hanging="454"/>
        <w:jc w:val="both"/>
        <w:rPr>
          <w:sz w:val="24"/>
        </w:rPr>
      </w:pPr>
      <w:r>
        <w:rPr>
          <w:color w:val="231F20"/>
          <w:sz w:val="24"/>
        </w:rPr>
        <w:t>Gutiérrez, Francisco, 2008 </w:t>
      </w:r>
      <w:r>
        <w:rPr>
          <w:rFonts w:ascii="Palatino Linotype" w:hAnsi="Palatino Linotype"/>
          <w:i/>
          <w:color w:val="231F20"/>
          <w:sz w:val="24"/>
        </w:rPr>
        <w:t>El acoso inmobiliario. Una lucha desigual. El </w:t>
      </w:r>
      <w:r>
        <w:rPr>
          <w:rFonts w:ascii="Palatino Linotype" w:hAnsi="Palatino Linotype"/>
          <w:i/>
          <w:color w:val="231F20"/>
          <w:sz w:val="24"/>
        </w:rPr>
        <w:t>caso de Málaga</w:t>
      </w:r>
      <w:r>
        <w:rPr>
          <w:color w:val="231F20"/>
          <w:sz w:val="24"/>
        </w:rPr>
        <w:t>, Oficina del defensor del Ciudadano de la   Provincia</w:t>
      </w:r>
    </w:p>
    <w:p>
      <w:pPr>
        <w:spacing w:after="0" w:line="280" w:lineRule="exact"/>
        <w:jc w:val="both"/>
        <w:rPr>
          <w:sz w:val="24"/>
        </w:rPr>
        <w:sectPr>
          <w:pgSz w:w="9360" w:h="12480"/>
          <w:pgMar w:header="486" w:footer="504" w:top="880" w:bottom="700" w:left="740" w:right="1300"/>
        </w:sectPr>
      </w:pPr>
    </w:p>
    <w:p>
      <w:pPr>
        <w:pStyle w:val="BodyText"/>
        <w:rPr>
          <w:sz w:val="20"/>
        </w:rPr>
      </w:pPr>
    </w:p>
    <w:p>
      <w:pPr>
        <w:pStyle w:val="BodyText"/>
        <w:spacing w:line="242" w:lineRule="auto" w:before="206"/>
        <w:ind w:left="570"/>
      </w:pPr>
      <w:r>
        <w:rPr>
          <w:color w:val="231F20"/>
        </w:rPr>
        <w:t>de Málaga, disponible en </w:t>
      </w:r>
      <w:hyperlink r:id="rId234">
        <w:r>
          <w:rPr>
            <w:color w:val="231F20"/>
          </w:rPr>
          <w:t>http://www.malaga.es/subidas/general/</w:t>
        </w:r>
      </w:hyperlink>
      <w:r>
        <w:rPr>
          <w:color w:val="231F20"/>
        </w:rPr>
        <w:t> archivos/ara_813.pdf (consultado en agosto de 2011).</w:t>
      </w:r>
    </w:p>
    <w:p>
      <w:pPr>
        <w:spacing w:line="280" w:lineRule="exact" w:before="1"/>
        <w:ind w:left="570" w:right="107" w:hanging="454"/>
        <w:jc w:val="both"/>
        <w:rPr>
          <w:sz w:val="24"/>
        </w:rPr>
      </w:pPr>
      <w:r>
        <w:rPr>
          <w:color w:val="231F20"/>
          <w:sz w:val="24"/>
        </w:rPr>
        <w:t>Leymann, Heinz, 1996 “El Contenido y Desarrollo del </w:t>
      </w:r>
      <w:r>
        <w:rPr>
          <w:color w:val="231F20"/>
          <w:spacing w:val="-3"/>
          <w:sz w:val="24"/>
        </w:rPr>
        <w:t>Mobbing </w:t>
      </w:r>
      <w:r>
        <w:rPr>
          <w:color w:val="231F20"/>
          <w:sz w:val="24"/>
        </w:rPr>
        <w:t>en el </w:t>
      </w:r>
      <w:r>
        <w:rPr>
          <w:color w:val="231F20"/>
          <w:spacing w:val="-6"/>
          <w:sz w:val="24"/>
        </w:rPr>
        <w:t>Trabajo” </w:t>
      </w:r>
      <w:r>
        <w:rPr>
          <w:color w:val="231F20"/>
          <w:sz w:val="24"/>
        </w:rPr>
        <w:t>en </w:t>
      </w:r>
      <w:r>
        <w:rPr>
          <w:rFonts w:ascii="Palatino Linotype" w:hAnsi="Palatino Linotype"/>
          <w:i/>
          <w:color w:val="231F20"/>
          <w:spacing w:val="-3"/>
          <w:sz w:val="24"/>
        </w:rPr>
        <w:t>European </w:t>
      </w:r>
      <w:r>
        <w:rPr>
          <w:rFonts w:ascii="Palatino Linotype" w:hAnsi="Palatino Linotype"/>
          <w:i/>
          <w:color w:val="231F20"/>
          <w:sz w:val="24"/>
        </w:rPr>
        <w:t>journal of work </w:t>
      </w:r>
      <w:r>
        <w:rPr>
          <w:rFonts w:ascii="Palatino Linotype" w:hAnsi="Palatino Linotype"/>
          <w:i/>
          <w:color w:val="231F20"/>
          <w:spacing w:val="-2"/>
          <w:sz w:val="24"/>
        </w:rPr>
        <w:t>and </w:t>
      </w:r>
      <w:r>
        <w:rPr>
          <w:rFonts w:ascii="Palatino Linotype" w:hAnsi="Palatino Linotype"/>
          <w:i/>
          <w:color w:val="231F20"/>
          <w:spacing w:val="-3"/>
          <w:sz w:val="24"/>
        </w:rPr>
        <w:t>organizational </w:t>
      </w:r>
      <w:r>
        <w:rPr>
          <w:rFonts w:ascii="Palatino Linotype" w:hAnsi="Palatino Linotype"/>
          <w:i/>
          <w:color w:val="231F20"/>
          <w:sz w:val="24"/>
        </w:rPr>
        <w:t>psychology</w:t>
      </w:r>
      <w:r>
        <w:rPr>
          <w:color w:val="231F20"/>
          <w:sz w:val="24"/>
        </w:rPr>
        <w:t>, edición especial denominada </w:t>
      </w:r>
      <w:r>
        <w:rPr>
          <w:rFonts w:ascii="Palatino Linotype" w:hAnsi="Palatino Linotype"/>
          <w:i/>
          <w:color w:val="231F20"/>
          <w:spacing w:val="-4"/>
          <w:sz w:val="24"/>
        </w:rPr>
        <w:t>Mobbing </w:t>
      </w:r>
      <w:r>
        <w:rPr>
          <w:rFonts w:ascii="Palatino Linotype" w:hAnsi="Palatino Linotype"/>
          <w:i/>
          <w:color w:val="231F20"/>
          <w:spacing w:val="-2"/>
          <w:sz w:val="24"/>
        </w:rPr>
        <w:t>and </w:t>
      </w:r>
      <w:r>
        <w:rPr>
          <w:rFonts w:ascii="Palatino Linotype" w:hAnsi="Palatino Linotype"/>
          <w:i/>
          <w:color w:val="231F20"/>
          <w:spacing w:val="-3"/>
          <w:sz w:val="24"/>
        </w:rPr>
        <w:t>Victimization at </w:t>
      </w:r>
      <w:r>
        <w:rPr>
          <w:rFonts w:ascii="Palatino Linotype" w:hAnsi="Palatino Linotype"/>
          <w:i/>
          <w:color w:val="231F20"/>
          <w:spacing w:val="-7"/>
          <w:sz w:val="24"/>
        </w:rPr>
        <w:t>Work </w:t>
      </w:r>
      <w:r>
        <w:rPr>
          <w:rFonts w:ascii="Palatino Linotype" w:hAnsi="Palatino Linotype"/>
          <w:i/>
          <w:color w:val="231F20"/>
          <w:sz w:val="24"/>
        </w:rPr>
        <w:t>, </w:t>
      </w:r>
      <w:r>
        <w:rPr>
          <w:color w:val="231F20"/>
          <w:spacing w:val="-7"/>
          <w:sz w:val="24"/>
        </w:rPr>
        <w:t>Vol. </w:t>
      </w:r>
      <w:r>
        <w:rPr>
          <w:color w:val="231F20"/>
          <w:sz w:val="24"/>
        </w:rPr>
        <w:t>5, </w:t>
      </w:r>
      <w:r>
        <w:rPr>
          <w:color w:val="231F20"/>
          <w:spacing w:val="-5"/>
          <w:sz w:val="24"/>
        </w:rPr>
        <w:t>No. </w:t>
      </w:r>
      <w:r>
        <w:rPr>
          <w:color w:val="231F20"/>
          <w:sz w:val="24"/>
        </w:rPr>
        <w:t>2, </w:t>
      </w:r>
      <w:r>
        <w:rPr>
          <w:color w:val="231F20"/>
          <w:spacing w:val="-3"/>
          <w:sz w:val="24"/>
        </w:rPr>
        <w:t>Traducción </w:t>
      </w:r>
      <w:r>
        <w:rPr>
          <w:color w:val="231F20"/>
          <w:sz w:val="24"/>
        </w:rPr>
        <w:t>Psic.</w:t>
      </w:r>
    </w:p>
    <w:p>
      <w:pPr>
        <w:pStyle w:val="BodyText"/>
        <w:spacing w:line="242" w:lineRule="auto"/>
        <w:ind w:left="570" w:right="108" w:hanging="454"/>
        <w:jc w:val="both"/>
      </w:pPr>
      <w:r>
        <w:rPr>
          <w:color w:val="231F20"/>
        </w:rPr>
        <w:t>Francisco Fuertes M., European Association of </w:t>
      </w:r>
      <w:r>
        <w:rPr>
          <w:color w:val="231F20"/>
          <w:spacing w:val="-7"/>
        </w:rPr>
        <w:t>Work </w:t>
      </w:r>
      <w:r>
        <w:rPr>
          <w:color w:val="231F20"/>
        </w:rPr>
        <w:t>and Organizational </w:t>
      </w:r>
      <w:r>
        <w:rPr>
          <w:color w:val="231F20"/>
          <w:spacing w:val="-3"/>
        </w:rPr>
        <w:t>Psychology, </w:t>
      </w:r>
      <w:r>
        <w:rPr>
          <w:color w:val="231F20"/>
        </w:rPr>
        <w:t>Tilburg, The Netherlands, pp.165-184, disponible en Internet: </w:t>
      </w:r>
      <w:hyperlink r:id="rId235">
        <w:r>
          <w:rPr>
            <w:color w:val="231F20"/>
          </w:rPr>
          <w:t>http://acosolaboral.net/pdf/LeymannEI.pdf</w:t>
        </w:r>
      </w:hyperlink>
      <w:r>
        <w:rPr>
          <w:color w:val="231F20"/>
        </w:rPr>
        <w:t> (consultado el 10</w:t>
      </w:r>
      <w:r>
        <w:rPr>
          <w:color w:val="231F20"/>
          <w:spacing w:val="-15"/>
        </w:rPr>
        <w:t> </w:t>
      </w:r>
      <w:r>
        <w:rPr>
          <w:color w:val="231F20"/>
        </w:rPr>
        <w:t>de</w:t>
      </w:r>
      <w:r>
        <w:rPr>
          <w:color w:val="231F20"/>
          <w:spacing w:val="-15"/>
        </w:rPr>
        <w:t> </w:t>
      </w:r>
      <w:r>
        <w:rPr>
          <w:color w:val="231F20"/>
        </w:rPr>
        <w:t>mayo</w:t>
      </w:r>
      <w:r>
        <w:rPr>
          <w:color w:val="231F20"/>
          <w:spacing w:val="-15"/>
        </w:rPr>
        <w:t> </w:t>
      </w:r>
      <w:r>
        <w:rPr>
          <w:color w:val="231F20"/>
        </w:rPr>
        <w:t>de</w:t>
      </w:r>
      <w:r>
        <w:rPr>
          <w:color w:val="231F20"/>
          <w:spacing w:val="-15"/>
        </w:rPr>
        <w:t> </w:t>
      </w:r>
      <w:r>
        <w:rPr>
          <w:color w:val="231F20"/>
        </w:rPr>
        <w:t>2011).</w:t>
      </w:r>
    </w:p>
    <w:p>
      <w:pPr>
        <w:pStyle w:val="BodyText"/>
        <w:spacing w:line="280" w:lineRule="exact" w:before="1"/>
        <w:ind w:left="570" w:right="107" w:hanging="454"/>
        <w:jc w:val="both"/>
      </w:pPr>
      <w:r>
        <w:rPr/>
        <w:pict>
          <v:shape style="position:absolute;margin-left:129.244995pt;margin-top:32.564964pt;width:203.05pt;height:77.05pt;mso-position-horizontal-relative:page;mso-position-vertical-relative:paragraph;z-index:-119296" type="#_x0000_t202" filled="false" stroked="false">
            <v:textbox inset="0,0,0,0">
              <w:txbxContent>
                <w:p>
                  <w:pPr>
                    <w:spacing w:line="1541" w:lineRule="exact" w:before="0"/>
                    <w:ind w:left="0" w:right="-17"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691"/>
                      <w:w w:val="101"/>
                      <w:sz w:val="154"/>
                    </w:rPr>
                    <w:t>Y</w:t>
                  </w:r>
                </w:p>
              </w:txbxContent>
            </v:textbox>
            <w10:wrap type="none"/>
          </v:shape>
        </w:pict>
      </w:r>
      <w:r>
        <w:rPr>
          <w:color w:val="231F20"/>
        </w:rPr>
        <w:t>Losada, Nazario José María, Ramiro Losada, Miguel Ángel </w:t>
      </w:r>
      <w:r>
        <w:rPr>
          <w:color w:val="231F20"/>
          <w:spacing w:val="-3"/>
        </w:rPr>
        <w:t>Alcázar, </w:t>
      </w:r>
      <w:r>
        <w:rPr>
          <w:color w:val="231F20"/>
        </w:rPr>
        <w:t>José Carlos Bouzo y Gregorio Gómez-Jarab, 2007 </w:t>
      </w:r>
      <w:r>
        <w:rPr>
          <w:color w:val="231F20"/>
          <w:spacing w:val="-7"/>
        </w:rPr>
        <w:t>“Acoso </w:t>
      </w:r>
      <w:r>
        <w:rPr>
          <w:color w:val="231F20"/>
        </w:rPr>
        <w:t>escolar: desde la sensibilidad social a una propuesta de intervención. Reflexiones desde</w:t>
      </w:r>
      <w:r>
        <w:rPr>
          <w:color w:val="231F20"/>
          <w:spacing w:val="-10"/>
        </w:rPr>
        <w:t> </w:t>
      </w:r>
      <w:r>
        <w:rPr>
          <w:color w:val="231F20"/>
        </w:rPr>
        <w:t>la</w:t>
      </w:r>
      <w:r>
        <w:rPr>
          <w:color w:val="231F20"/>
          <w:spacing w:val="-10"/>
        </w:rPr>
        <w:t> </w:t>
      </w:r>
      <w:r>
        <w:rPr>
          <w:color w:val="231F20"/>
        </w:rPr>
        <w:t>Legislación</w:t>
      </w:r>
      <w:r>
        <w:rPr>
          <w:color w:val="231F20"/>
          <w:spacing w:val="-10"/>
        </w:rPr>
        <w:t> </w:t>
      </w:r>
      <w:r>
        <w:rPr>
          <w:color w:val="231F20"/>
          <w:spacing w:val="-7"/>
        </w:rPr>
        <w:t>española”,</w:t>
      </w:r>
      <w:r>
        <w:rPr>
          <w:color w:val="231F20"/>
          <w:spacing w:val="-10"/>
        </w:rPr>
        <w:t> </w:t>
      </w:r>
      <w:r>
        <w:rPr>
          <w:color w:val="231F20"/>
        </w:rPr>
        <w:t>en</w:t>
      </w:r>
      <w:r>
        <w:rPr>
          <w:color w:val="231F20"/>
          <w:spacing w:val="-10"/>
        </w:rPr>
        <w:t> </w:t>
      </w:r>
      <w:r>
        <w:rPr>
          <w:color w:val="231F20"/>
        </w:rPr>
        <w:t>revista</w:t>
      </w:r>
      <w:r>
        <w:rPr>
          <w:color w:val="231F20"/>
          <w:spacing w:val="-10"/>
        </w:rPr>
        <w:t> </w:t>
      </w:r>
      <w:r>
        <w:rPr>
          <w:color w:val="231F20"/>
        </w:rPr>
        <w:t>electrónica</w:t>
      </w:r>
      <w:r>
        <w:rPr>
          <w:color w:val="231F20"/>
          <w:spacing w:val="-10"/>
        </w:rPr>
        <w:t> </w:t>
      </w:r>
      <w:r>
        <w:rPr>
          <w:rFonts w:ascii="Palatino Linotype" w:hAnsi="Palatino Linotype"/>
          <w:i/>
          <w:color w:val="231F20"/>
        </w:rPr>
        <w:t>Letras</w:t>
      </w:r>
      <w:r>
        <w:rPr>
          <w:rFonts w:ascii="Palatino Linotype" w:hAnsi="Palatino Linotype"/>
          <w:i/>
          <w:color w:val="231F20"/>
          <w:spacing w:val="-10"/>
        </w:rPr>
        <w:t> </w:t>
      </w:r>
      <w:r>
        <w:rPr>
          <w:rFonts w:ascii="Palatino Linotype" w:hAnsi="Palatino Linotype"/>
          <w:i/>
          <w:color w:val="231F20"/>
        </w:rPr>
        <w:t>Jurídicas</w:t>
      </w:r>
      <w:r>
        <w:rPr>
          <w:color w:val="231F20"/>
        </w:rPr>
        <w:t>, </w:t>
      </w:r>
      <w:r>
        <w:rPr>
          <w:color w:val="231F20"/>
          <w:spacing w:val="-5"/>
        </w:rPr>
        <w:t>No. </w:t>
      </w:r>
      <w:r>
        <w:rPr>
          <w:color w:val="231F20"/>
        </w:rPr>
        <w:t>4, primavera, Universidad de Guadalajara, México, disponible</w:t>
      </w:r>
      <w:r>
        <w:rPr>
          <w:color w:val="231F20"/>
          <w:spacing w:val="-41"/>
        </w:rPr>
        <w:t> </w:t>
      </w:r>
      <w:r>
        <w:rPr>
          <w:color w:val="231F20"/>
        </w:rPr>
        <w:t>en </w:t>
      </w:r>
      <w:r>
        <w:rPr>
          <w:color w:val="231F20"/>
          <w:w w:val="95"/>
        </w:rPr>
        <w:t>Internet: </w:t>
      </w:r>
      <w:hyperlink r:id="rId236">
        <w:r>
          <w:rPr>
            <w:color w:val="231F20"/>
            <w:w w:val="95"/>
          </w:rPr>
          <w:t>www.letrasjuridicas.cuci.udg.mx/.../art.%201%20acoso%20</w:t>
        </w:r>
      </w:hyperlink>
      <w:r>
        <w:rPr>
          <w:color w:val="231F20"/>
          <w:w w:val="95"/>
        </w:rPr>
        <w:t> </w:t>
      </w:r>
      <w:r>
        <w:rPr>
          <w:color w:val="231F20"/>
        </w:rPr>
        <w:t>escolar..pdf</w:t>
      </w:r>
      <w:r>
        <w:rPr>
          <w:color w:val="231F20"/>
          <w:spacing w:val="-18"/>
        </w:rPr>
        <w:t> </w:t>
      </w:r>
      <w:r>
        <w:rPr>
          <w:color w:val="231F20"/>
        </w:rPr>
        <w:t>(consultado</w:t>
      </w:r>
      <w:r>
        <w:rPr>
          <w:color w:val="231F20"/>
          <w:spacing w:val="-18"/>
        </w:rPr>
        <w:t> </w:t>
      </w:r>
      <w:r>
        <w:rPr>
          <w:color w:val="231F20"/>
        </w:rPr>
        <w:t>en</w:t>
      </w:r>
      <w:r>
        <w:rPr>
          <w:color w:val="231F20"/>
          <w:spacing w:val="-18"/>
        </w:rPr>
        <w:t> </w:t>
      </w:r>
      <w:r>
        <w:rPr>
          <w:color w:val="231F20"/>
        </w:rPr>
        <w:t>2010).</w:t>
      </w:r>
    </w:p>
    <w:p>
      <w:pPr>
        <w:pStyle w:val="BodyText"/>
        <w:spacing w:line="280" w:lineRule="exact"/>
        <w:ind w:left="570" w:right="108" w:hanging="454"/>
        <w:jc w:val="both"/>
      </w:pPr>
      <w:r>
        <w:rPr>
          <w:color w:val="231F20"/>
          <w:spacing w:val="-4"/>
        </w:rPr>
        <w:t>Moreno,</w:t>
      </w:r>
      <w:r>
        <w:rPr>
          <w:color w:val="231F20"/>
          <w:spacing w:val="-27"/>
        </w:rPr>
        <w:t> </w:t>
      </w:r>
      <w:r>
        <w:rPr>
          <w:color w:val="231F20"/>
        </w:rPr>
        <w:t>Jiménez,</w:t>
      </w:r>
      <w:r>
        <w:rPr>
          <w:color w:val="231F20"/>
          <w:spacing w:val="-28"/>
        </w:rPr>
        <w:t> </w:t>
      </w:r>
      <w:r>
        <w:rPr>
          <w:color w:val="231F20"/>
        </w:rPr>
        <w:t>Bernardo,</w:t>
      </w:r>
      <w:r>
        <w:rPr>
          <w:color w:val="231F20"/>
          <w:spacing w:val="-28"/>
        </w:rPr>
        <w:t> </w:t>
      </w:r>
      <w:r>
        <w:rPr>
          <w:color w:val="231F20"/>
        </w:rPr>
        <w:t>Alfredo</w:t>
      </w:r>
      <w:r>
        <w:rPr>
          <w:color w:val="231F20"/>
          <w:spacing w:val="-28"/>
        </w:rPr>
        <w:t> </w:t>
      </w:r>
      <w:r>
        <w:rPr>
          <w:color w:val="231F20"/>
        </w:rPr>
        <w:t>Rodríguez,</w:t>
      </w:r>
      <w:r>
        <w:rPr>
          <w:color w:val="231F20"/>
          <w:spacing w:val="-27"/>
        </w:rPr>
        <w:t> </w:t>
      </w:r>
      <w:r>
        <w:rPr>
          <w:color w:val="231F20"/>
        </w:rPr>
        <w:t>Eva</w:t>
      </w:r>
      <w:r>
        <w:rPr>
          <w:color w:val="231F20"/>
          <w:spacing w:val="-28"/>
        </w:rPr>
        <w:t> </w:t>
      </w:r>
      <w:r>
        <w:rPr>
          <w:color w:val="231F20"/>
        </w:rPr>
        <w:t>Garrosa</w:t>
      </w:r>
      <w:r>
        <w:rPr>
          <w:color w:val="231F20"/>
          <w:spacing w:val="-28"/>
        </w:rPr>
        <w:t> </w:t>
      </w:r>
      <w:r>
        <w:rPr>
          <w:color w:val="231F20"/>
        </w:rPr>
        <w:t>y</w:t>
      </w:r>
      <w:r>
        <w:rPr>
          <w:color w:val="231F20"/>
          <w:spacing w:val="-27"/>
        </w:rPr>
        <w:t> </w:t>
      </w:r>
      <w:r>
        <w:rPr>
          <w:color w:val="231F20"/>
        </w:rPr>
        <w:t>M.ª</w:t>
      </w:r>
      <w:r>
        <w:rPr>
          <w:color w:val="231F20"/>
          <w:spacing w:val="-28"/>
        </w:rPr>
        <w:t> </w:t>
      </w:r>
      <w:r>
        <w:rPr>
          <w:color w:val="231F20"/>
        </w:rPr>
        <w:t>Eugenia </w:t>
      </w:r>
      <w:r>
        <w:rPr>
          <w:color w:val="231F20"/>
          <w:spacing w:val="-3"/>
        </w:rPr>
        <w:t>Morante, </w:t>
      </w:r>
      <w:r>
        <w:rPr>
          <w:color w:val="231F20"/>
        </w:rPr>
        <w:t>2005 </w:t>
      </w:r>
      <w:r>
        <w:rPr>
          <w:color w:val="231F20"/>
          <w:spacing w:val="-4"/>
        </w:rPr>
        <w:t>“Antecedentes </w:t>
      </w:r>
      <w:r>
        <w:rPr>
          <w:color w:val="231F20"/>
        </w:rPr>
        <w:t>organizacionales del acoso psicológico en el trabajo: un estudio </w:t>
      </w:r>
      <w:r>
        <w:rPr>
          <w:color w:val="231F20"/>
          <w:spacing w:val="-3"/>
        </w:rPr>
        <w:t>exploratorio” </w:t>
      </w:r>
      <w:r>
        <w:rPr>
          <w:color w:val="231F20"/>
        </w:rPr>
        <w:t>en </w:t>
      </w:r>
      <w:r>
        <w:rPr>
          <w:rFonts w:ascii="Palatino Linotype" w:hAnsi="Palatino Linotype"/>
          <w:i/>
          <w:color w:val="231F20"/>
          <w:spacing w:val="-3"/>
        </w:rPr>
        <w:t>Psicothema </w:t>
      </w:r>
      <w:r>
        <w:rPr>
          <w:rFonts w:ascii="Palatino Linotype" w:hAnsi="Palatino Linotype"/>
          <w:i/>
          <w:color w:val="231F20"/>
        </w:rPr>
        <w:t>2005</w:t>
      </w:r>
      <w:r>
        <w:rPr>
          <w:color w:val="231F20"/>
        </w:rPr>
        <w:t>, </w:t>
      </w:r>
      <w:r>
        <w:rPr>
          <w:color w:val="231F20"/>
          <w:spacing w:val="-7"/>
        </w:rPr>
        <w:t>Vol. </w:t>
      </w:r>
      <w:r>
        <w:rPr>
          <w:color w:val="231F20"/>
        </w:rPr>
        <w:t>17, </w:t>
      </w:r>
      <w:r>
        <w:rPr>
          <w:color w:val="231F20"/>
          <w:spacing w:val="-5"/>
        </w:rPr>
        <w:t>No. </w:t>
      </w:r>
      <w:r>
        <w:rPr>
          <w:color w:val="231F20"/>
        </w:rPr>
        <w:t>4, Universidad de Oviedo y Colegio Oficial de Psicólogos del Principado de Asturias, Asturias, </w:t>
      </w:r>
      <w:r>
        <w:rPr>
          <w:color w:val="231F20"/>
          <w:spacing w:val="-4"/>
        </w:rPr>
        <w:t>pp. </w:t>
      </w:r>
      <w:r>
        <w:rPr>
          <w:color w:val="231F20"/>
        </w:rPr>
        <w:t>627-632, disponible en</w:t>
      </w:r>
      <w:r>
        <w:rPr>
          <w:color w:val="231F20"/>
          <w:spacing w:val="-29"/>
        </w:rPr>
        <w:t> </w:t>
      </w:r>
      <w:r>
        <w:rPr>
          <w:color w:val="231F20"/>
        </w:rPr>
        <w:t>Internet: </w:t>
      </w:r>
      <w:hyperlink r:id="rId237">
        <w:r>
          <w:rPr>
            <w:color w:val="231F20"/>
          </w:rPr>
          <w:t>www.psicothema.com</w:t>
        </w:r>
      </w:hyperlink>
      <w:r>
        <w:rPr>
          <w:color w:val="231F20"/>
          <w:spacing w:val="-15"/>
        </w:rPr>
        <w:t> </w:t>
      </w:r>
      <w:r>
        <w:rPr>
          <w:color w:val="231F20"/>
        </w:rPr>
        <w:t>(consultado</w:t>
      </w:r>
      <w:r>
        <w:rPr>
          <w:color w:val="231F20"/>
          <w:spacing w:val="-15"/>
        </w:rPr>
        <w:t> </w:t>
      </w:r>
      <w:r>
        <w:rPr>
          <w:color w:val="231F20"/>
        </w:rPr>
        <w:t>el</w:t>
      </w:r>
      <w:r>
        <w:rPr>
          <w:color w:val="231F20"/>
          <w:spacing w:val="-15"/>
        </w:rPr>
        <w:t> </w:t>
      </w:r>
      <w:r>
        <w:rPr>
          <w:color w:val="231F20"/>
        </w:rPr>
        <w:t>2</w:t>
      </w:r>
      <w:r>
        <w:rPr>
          <w:color w:val="231F20"/>
          <w:spacing w:val="-15"/>
        </w:rPr>
        <w:t> </w:t>
      </w:r>
      <w:r>
        <w:rPr>
          <w:color w:val="231F20"/>
        </w:rPr>
        <w:t>de</w:t>
      </w:r>
      <w:r>
        <w:rPr>
          <w:color w:val="231F20"/>
          <w:spacing w:val="-15"/>
        </w:rPr>
        <w:t> </w:t>
      </w:r>
      <w:r>
        <w:rPr>
          <w:color w:val="231F20"/>
        </w:rPr>
        <w:t>mayo</w:t>
      </w:r>
      <w:r>
        <w:rPr>
          <w:color w:val="231F20"/>
          <w:spacing w:val="-15"/>
        </w:rPr>
        <w:t> </w:t>
      </w:r>
      <w:r>
        <w:rPr>
          <w:color w:val="231F20"/>
        </w:rPr>
        <w:t>de</w:t>
      </w:r>
      <w:r>
        <w:rPr>
          <w:color w:val="231F20"/>
          <w:spacing w:val="-15"/>
        </w:rPr>
        <w:t> </w:t>
      </w:r>
      <w:r>
        <w:rPr>
          <w:color w:val="231F20"/>
        </w:rPr>
        <w:t>2011).</w:t>
      </w:r>
    </w:p>
    <w:p>
      <w:pPr>
        <w:pStyle w:val="BodyText"/>
        <w:spacing w:line="280" w:lineRule="exact"/>
        <w:ind w:left="570" w:right="108" w:hanging="454"/>
        <w:jc w:val="both"/>
      </w:pPr>
      <w:r>
        <w:rPr>
          <w:color w:val="231F20"/>
          <w:spacing w:val="-8"/>
        </w:rPr>
        <w:t>Moreno,</w:t>
      </w:r>
      <w:r>
        <w:rPr>
          <w:color w:val="231F20"/>
          <w:spacing w:val="-21"/>
        </w:rPr>
        <w:t> </w:t>
      </w:r>
      <w:r>
        <w:rPr>
          <w:color w:val="231F20"/>
          <w:spacing w:val="-6"/>
        </w:rPr>
        <w:t>Jiménez,</w:t>
      </w:r>
      <w:r>
        <w:rPr>
          <w:color w:val="231F20"/>
          <w:spacing w:val="-21"/>
        </w:rPr>
        <w:t> </w:t>
      </w:r>
      <w:r>
        <w:rPr>
          <w:color w:val="231F20"/>
          <w:spacing w:val="-6"/>
        </w:rPr>
        <w:t>Bernardo,</w:t>
      </w:r>
      <w:r>
        <w:rPr>
          <w:color w:val="231F20"/>
          <w:spacing w:val="-21"/>
        </w:rPr>
        <w:t> </w:t>
      </w:r>
      <w:r>
        <w:rPr>
          <w:color w:val="231F20"/>
          <w:spacing w:val="-4"/>
        </w:rPr>
        <w:t>Rodríguez,</w:t>
      </w:r>
      <w:r>
        <w:rPr>
          <w:color w:val="231F20"/>
          <w:spacing w:val="-21"/>
        </w:rPr>
        <w:t> </w:t>
      </w:r>
      <w:r>
        <w:rPr>
          <w:color w:val="231F20"/>
          <w:spacing w:val="-6"/>
        </w:rPr>
        <w:t>Muñoz,</w:t>
      </w:r>
      <w:r>
        <w:rPr>
          <w:color w:val="231F20"/>
          <w:spacing w:val="-21"/>
        </w:rPr>
        <w:t> </w:t>
      </w:r>
      <w:r>
        <w:rPr>
          <w:color w:val="231F20"/>
          <w:spacing w:val="-5"/>
        </w:rPr>
        <w:t>Alfredo</w:t>
      </w:r>
      <w:r>
        <w:rPr>
          <w:color w:val="231F20"/>
          <w:spacing w:val="-21"/>
        </w:rPr>
        <w:t> </w:t>
      </w:r>
      <w:r>
        <w:rPr>
          <w:color w:val="231F20"/>
        </w:rPr>
        <w:t>y</w:t>
      </w:r>
      <w:r>
        <w:rPr>
          <w:color w:val="231F20"/>
          <w:spacing w:val="-21"/>
        </w:rPr>
        <w:t> </w:t>
      </w:r>
      <w:r>
        <w:rPr>
          <w:color w:val="231F20"/>
          <w:spacing w:val="-5"/>
        </w:rPr>
        <w:t>Eva</w:t>
      </w:r>
      <w:r>
        <w:rPr>
          <w:color w:val="231F20"/>
          <w:spacing w:val="-21"/>
        </w:rPr>
        <w:t> </w:t>
      </w:r>
      <w:r>
        <w:rPr>
          <w:color w:val="231F20"/>
          <w:spacing w:val="-5"/>
        </w:rPr>
        <w:t>Garrosa,</w:t>
      </w:r>
      <w:r>
        <w:rPr>
          <w:color w:val="231F20"/>
          <w:spacing w:val="23"/>
        </w:rPr>
        <w:t> </w:t>
      </w:r>
      <w:r>
        <w:rPr>
          <w:color w:val="231F20"/>
          <w:spacing w:val="-5"/>
        </w:rPr>
        <w:t>2006, “El papel moderador </w:t>
      </w:r>
      <w:r>
        <w:rPr>
          <w:color w:val="231F20"/>
          <w:spacing w:val="-3"/>
        </w:rPr>
        <w:t>de la </w:t>
      </w:r>
      <w:r>
        <w:rPr>
          <w:color w:val="231F20"/>
          <w:spacing w:val="-5"/>
        </w:rPr>
        <w:t>asertividad </w:t>
      </w:r>
      <w:r>
        <w:rPr>
          <w:color w:val="231F20"/>
        </w:rPr>
        <w:t>y la </w:t>
      </w:r>
      <w:r>
        <w:rPr>
          <w:color w:val="231F20"/>
          <w:spacing w:val="-5"/>
        </w:rPr>
        <w:t>ansiedad </w:t>
      </w:r>
      <w:r>
        <w:rPr>
          <w:color w:val="231F20"/>
          <w:spacing w:val="-4"/>
        </w:rPr>
        <w:t>social </w:t>
      </w:r>
      <w:r>
        <w:rPr>
          <w:color w:val="231F20"/>
          <w:spacing w:val="-3"/>
        </w:rPr>
        <w:t>en el </w:t>
      </w:r>
      <w:r>
        <w:rPr>
          <w:color w:val="231F20"/>
          <w:spacing w:val="-4"/>
        </w:rPr>
        <w:t>acoso </w:t>
      </w:r>
      <w:r>
        <w:rPr>
          <w:color w:val="231F20"/>
          <w:spacing w:val="-5"/>
        </w:rPr>
        <w:t>psicológico</w:t>
      </w:r>
      <w:r>
        <w:rPr>
          <w:color w:val="231F20"/>
          <w:spacing w:val="-20"/>
        </w:rPr>
        <w:t> </w:t>
      </w:r>
      <w:r>
        <w:rPr>
          <w:color w:val="231F20"/>
          <w:spacing w:val="-3"/>
        </w:rPr>
        <w:t>en</w:t>
      </w:r>
      <w:r>
        <w:rPr>
          <w:color w:val="231F20"/>
          <w:spacing w:val="-20"/>
        </w:rPr>
        <w:t> </w:t>
      </w:r>
      <w:r>
        <w:rPr>
          <w:color w:val="231F20"/>
          <w:spacing w:val="-3"/>
        </w:rPr>
        <w:t>el</w:t>
      </w:r>
      <w:r>
        <w:rPr>
          <w:color w:val="231F20"/>
          <w:spacing w:val="-20"/>
        </w:rPr>
        <w:t> </w:t>
      </w:r>
      <w:r>
        <w:rPr>
          <w:color w:val="231F20"/>
          <w:spacing w:val="-5"/>
        </w:rPr>
        <w:t>trabajo:</w:t>
      </w:r>
      <w:r>
        <w:rPr>
          <w:color w:val="231F20"/>
          <w:spacing w:val="-20"/>
        </w:rPr>
        <w:t> </w:t>
      </w:r>
      <w:r>
        <w:rPr>
          <w:color w:val="231F20"/>
          <w:spacing w:val="-4"/>
        </w:rPr>
        <w:t>dos</w:t>
      </w:r>
      <w:r>
        <w:rPr>
          <w:color w:val="231F20"/>
          <w:spacing w:val="-20"/>
        </w:rPr>
        <w:t> </w:t>
      </w:r>
      <w:r>
        <w:rPr>
          <w:color w:val="231F20"/>
          <w:spacing w:val="-5"/>
        </w:rPr>
        <w:t>estudios</w:t>
      </w:r>
      <w:r>
        <w:rPr>
          <w:color w:val="231F20"/>
          <w:spacing w:val="-20"/>
        </w:rPr>
        <w:t> </w:t>
      </w:r>
      <w:r>
        <w:rPr>
          <w:color w:val="231F20"/>
          <w:spacing w:val="-7"/>
        </w:rPr>
        <w:t>empíricos”</w:t>
      </w:r>
      <w:r>
        <w:rPr>
          <w:color w:val="231F20"/>
          <w:spacing w:val="-20"/>
        </w:rPr>
        <w:t> </w:t>
      </w:r>
      <w:r>
        <w:rPr>
          <w:color w:val="231F20"/>
          <w:spacing w:val="-3"/>
        </w:rPr>
        <w:t>en</w:t>
      </w:r>
      <w:r>
        <w:rPr>
          <w:color w:val="231F20"/>
          <w:spacing w:val="-20"/>
        </w:rPr>
        <w:t> </w:t>
      </w:r>
      <w:r>
        <w:rPr>
          <w:rFonts w:ascii="Palatino Linotype" w:hAnsi="Palatino Linotype"/>
          <w:i/>
          <w:color w:val="231F20"/>
          <w:spacing w:val="-5"/>
        </w:rPr>
        <w:t>Revista</w:t>
      </w:r>
      <w:r>
        <w:rPr>
          <w:rFonts w:ascii="Palatino Linotype" w:hAnsi="Palatino Linotype"/>
          <w:i/>
          <w:color w:val="231F20"/>
          <w:spacing w:val="-20"/>
        </w:rPr>
        <w:t> </w:t>
      </w:r>
      <w:r>
        <w:rPr>
          <w:rFonts w:ascii="Palatino Linotype" w:hAnsi="Palatino Linotype"/>
          <w:i/>
          <w:color w:val="231F20"/>
          <w:spacing w:val="-3"/>
        </w:rPr>
        <w:t>de</w:t>
      </w:r>
      <w:r>
        <w:rPr>
          <w:rFonts w:ascii="Palatino Linotype" w:hAnsi="Palatino Linotype"/>
          <w:i/>
          <w:color w:val="231F20"/>
          <w:spacing w:val="-20"/>
        </w:rPr>
        <w:t> </w:t>
      </w:r>
      <w:r>
        <w:rPr>
          <w:rFonts w:ascii="Palatino Linotype" w:hAnsi="Palatino Linotype"/>
          <w:i/>
          <w:color w:val="231F20"/>
          <w:spacing w:val="-6"/>
        </w:rPr>
        <w:t>Psicología </w:t>
      </w:r>
      <w:r>
        <w:rPr>
          <w:rFonts w:ascii="Palatino Linotype" w:hAnsi="Palatino Linotype"/>
          <w:i/>
          <w:color w:val="231F20"/>
          <w:spacing w:val="-5"/>
          <w:w w:val="95"/>
        </w:rPr>
        <w:t>del</w:t>
      </w:r>
      <w:r>
        <w:rPr>
          <w:rFonts w:ascii="Palatino Linotype" w:hAnsi="Palatino Linotype"/>
          <w:i/>
          <w:color w:val="231F20"/>
          <w:spacing w:val="-23"/>
          <w:w w:val="95"/>
        </w:rPr>
        <w:t> </w:t>
      </w:r>
      <w:r>
        <w:rPr>
          <w:rFonts w:ascii="Palatino Linotype" w:hAnsi="Palatino Linotype"/>
          <w:i/>
          <w:color w:val="231F20"/>
          <w:spacing w:val="-9"/>
          <w:w w:val="95"/>
        </w:rPr>
        <w:t>Trabajo</w:t>
      </w:r>
      <w:r>
        <w:rPr>
          <w:rFonts w:ascii="Palatino Linotype" w:hAnsi="Palatino Linotype"/>
          <w:i/>
          <w:color w:val="231F20"/>
          <w:spacing w:val="-23"/>
          <w:w w:val="95"/>
        </w:rPr>
        <w:t> </w:t>
      </w:r>
      <w:r>
        <w:rPr>
          <w:rFonts w:ascii="Palatino Linotype" w:hAnsi="Palatino Linotype"/>
          <w:i/>
          <w:color w:val="231F20"/>
          <w:w w:val="95"/>
        </w:rPr>
        <w:t>y</w:t>
      </w:r>
      <w:r>
        <w:rPr>
          <w:rFonts w:ascii="Palatino Linotype" w:hAnsi="Palatino Linotype"/>
          <w:i/>
          <w:color w:val="231F20"/>
          <w:spacing w:val="-23"/>
          <w:w w:val="95"/>
        </w:rPr>
        <w:t> </w:t>
      </w:r>
      <w:r>
        <w:rPr>
          <w:rFonts w:ascii="Palatino Linotype" w:hAnsi="Palatino Linotype"/>
          <w:i/>
          <w:color w:val="231F20"/>
          <w:spacing w:val="-4"/>
          <w:w w:val="95"/>
        </w:rPr>
        <w:t>las</w:t>
      </w:r>
      <w:r>
        <w:rPr>
          <w:rFonts w:ascii="Palatino Linotype" w:hAnsi="Palatino Linotype"/>
          <w:i/>
          <w:color w:val="231F20"/>
          <w:spacing w:val="-23"/>
          <w:w w:val="95"/>
        </w:rPr>
        <w:t> </w:t>
      </w:r>
      <w:r>
        <w:rPr>
          <w:rFonts w:ascii="Palatino Linotype" w:hAnsi="Palatino Linotype"/>
          <w:i/>
          <w:color w:val="231F20"/>
          <w:spacing w:val="-6"/>
          <w:w w:val="95"/>
        </w:rPr>
        <w:t>Organizaciones</w:t>
      </w:r>
      <w:r>
        <w:rPr>
          <w:color w:val="231F20"/>
          <w:spacing w:val="-6"/>
          <w:w w:val="95"/>
        </w:rPr>
        <w:t>,</w:t>
      </w:r>
      <w:r>
        <w:rPr>
          <w:color w:val="231F20"/>
          <w:spacing w:val="-24"/>
          <w:w w:val="95"/>
        </w:rPr>
        <w:t> </w:t>
      </w:r>
      <w:r>
        <w:rPr>
          <w:color w:val="231F20"/>
          <w:spacing w:val="-11"/>
          <w:w w:val="95"/>
        </w:rPr>
        <w:t>Vol.</w:t>
      </w:r>
      <w:r>
        <w:rPr>
          <w:color w:val="231F20"/>
          <w:spacing w:val="-24"/>
          <w:w w:val="95"/>
        </w:rPr>
        <w:t> </w:t>
      </w:r>
      <w:r>
        <w:rPr>
          <w:color w:val="231F20"/>
          <w:spacing w:val="-4"/>
          <w:w w:val="95"/>
        </w:rPr>
        <w:t>22,</w:t>
      </w:r>
      <w:r>
        <w:rPr>
          <w:color w:val="231F20"/>
          <w:spacing w:val="-24"/>
          <w:w w:val="95"/>
        </w:rPr>
        <w:t> </w:t>
      </w:r>
      <w:r>
        <w:rPr>
          <w:color w:val="231F20"/>
          <w:spacing w:val="-8"/>
          <w:w w:val="95"/>
        </w:rPr>
        <w:t>No.</w:t>
      </w:r>
      <w:r>
        <w:rPr>
          <w:color w:val="231F20"/>
          <w:spacing w:val="-24"/>
          <w:w w:val="95"/>
        </w:rPr>
        <w:t> </w:t>
      </w:r>
      <w:r>
        <w:rPr>
          <w:color w:val="231F20"/>
          <w:spacing w:val="-3"/>
          <w:w w:val="95"/>
        </w:rPr>
        <w:t>3,</w:t>
      </w:r>
      <w:r>
        <w:rPr>
          <w:color w:val="231F20"/>
          <w:spacing w:val="-24"/>
          <w:w w:val="95"/>
        </w:rPr>
        <w:t> </w:t>
      </w:r>
      <w:r>
        <w:rPr>
          <w:color w:val="231F20"/>
          <w:spacing w:val="-4"/>
          <w:w w:val="95"/>
        </w:rPr>
        <w:t>Colegio</w:t>
      </w:r>
      <w:r>
        <w:rPr>
          <w:color w:val="231F20"/>
          <w:spacing w:val="-24"/>
          <w:w w:val="95"/>
        </w:rPr>
        <w:t> </w:t>
      </w:r>
      <w:r>
        <w:rPr>
          <w:color w:val="231F20"/>
          <w:spacing w:val="-4"/>
          <w:w w:val="95"/>
        </w:rPr>
        <w:t>Oficial</w:t>
      </w:r>
      <w:r>
        <w:rPr>
          <w:color w:val="231F20"/>
          <w:spacing w:val="-24"/>
          <w:w w:val="95"/>
        </w:rPr>
        <w:t> </w:t>
      </w:r>
      <w:r>
        <w:rPr>
          <w:color w:val="231F20"/>
          <w:spacing w:val="-3"/>
          <w:w w:val="95"/>
        </w:rPr>
        <w:t>de</w:t>
      </w:r>
      <w:r>
        <w:rPr>
          <w:color w:val="231F20"/>
          <w:spacing w:val="-24"/>
          <w:w w:val="95"/>
        </w:rPr>
        <w:t> </w:t>
      </w:r>
      <w:r>
        <w:rPr>
          <w:color w:val="231F20"/>
          <w:spacing w:val="-7"/>
          <w:w w:val="95"/>
        </w:rPr>
        <w:t>Psicólogos </w:t>
      </w:r>
      <w:r>
        <w:rPr>
          <w:color w:val="231F20"/>
          <w:spacing w:val="-3"/>
        </w:rPr>
        <w:t>de </w:t>
      </w:r>
      <w:r>
        <w:rPr>
          <w:color w:val="231F20"/>
          <w:spacing w:val="-5"/>
        </w:rPr>
        <w:t>Madrid, Madrid, </w:t>
      </w:r>
      <w:r>
        <w:rPr>
          <w:color w:val="231F20"/>
          <w:spacing w:val="-6"/>
        </w:rPr>
        <w:t>pp.363-380, disponible </w:t>
      </w:r>
      <w:r>
        <w:rPr>
          <w:color w:val="231F20"/>
          <w:spacing w:val="-3"/>
        </w:rPr>
        <w:t>en </w:t>
      </w:r>
      <w:r>
        <w:rPr>
          <w:color w:val="231F20"/>
          <w:spacing w:val="-6"/>
        </w:rPr>
        <w:t>Internet: </w:t>
      </w:r>
      <w:hyperlink r:id="rId89">
        <w:r>
          <w:rPr>
            <w:color w:val="231F20"/>
            <w:spacing w:val="-7"/>
          </w:rPr>
          <w:t>http://www.</w:t>
        </w:r>
      </w:hyperlink>
      <w:r>
        <w:rPr>
          <w:color w:val="231F20"/>
          <w:spacing w:val="-7"/>
        </w:rPr>
        <w:t> </w:t>
      </w:r>
      <w:r>
        <w:rPr>
          <w:color w:val="231F20"/>
          <w:spacing w:val="-6"/>
        </w:rPr>
        <w:t>copmadrid.org/webcopm/resource.do</w:t>
      </w:r>
      <w:r>
        <w:rPr>
          <w:color w:val="231F20"/>
          <w:spacing w:val="-24"/>
        </w:rPr>
        <w:t> </w:t>
      </w:r>
      <w:r>
        <w:rPr>
          <w:color w:val="231F20"/>
          <w:spacing w:val="-6"/>
        </w:rPr>
        <w:t>(consultado</w:t>
      </w:r>
      <w:r>
        <w:rPr>
          <w:color w:val="231F20"/>
          <w:spacing w:val="-24"/>
        </w:rPr>
        <w:t> </w:t>
      </w:r>
      <w:r>
        <w:rPr>
          <w:color w:val="231F20"/>
          <w:spacing w:val="-3"/>
        </w:rPr>
        <w:t>el</w:t>
      </w:r>
      <w:r>
        <w:rPr>
          <w:color w:val="231F20"/>
          <w:spacing w:val="-24"/>
        </w:rPr>
        <w:t> </w:t>
      </w:r>
      <w:r>
        <w:rPr>
          <w:color w:val="231F20"/>
        </w:rPr>
        <w:t>2</w:t>
      </w:r>
      <w:r>
        <w:rPr>
          <w:color w:val="231F20"/>
          <w:spacing w:val="-24"/>
        </w:rPr>
        <w:t> </w:t>
      </w:r>
      <w:r>
        <w:rPr>
          <w:color w:val="231F20"/>
          <w:spacing w:val="-3"/>
        </w:rPr>
        <w:t>de</w:t>
      </w:r>
      <w:r>
        <w:rPr>
          <w:color w:val="231F20"/>
          <w:spacing w:val="-24"/>
        </w:rPr>
        <w:t> </w:t>
      </w:r>
      <w:r>
        <w:rPr>
          <w:color w:val="231F20"/>
          <w:spacing w:val="-6"/>
        </w:rPr>
        <w:t>mayo</w:t>
      </w:r>
      <w:r>
        <w:rPr>
          <w:color w:val="231F20"/>
          <w:spacing w:val="-24"/>
        </w:rPr>
        <w:t> </w:t>
      </w:r>
      <w:r>
        <w:rPr>
          <w:color w:val="231F20"/>
          <w:spacing w:val="-3"/>
        </w:rPr>
        <w:t>de</w:t>
      </w:r>
      <w:r>
        <w:rPr>
          <w:color w:val="231F20"/>
          <w:spacing w:val="-24"/>
        </w:rPr>
        <w:t> </w:t>
      </w:r>
      <w:r>
        <w:rPr>
          <w:color w:val="231F20"/>
          <w:spacing w:val="-5"/>
        </w:rPr>
        <w:t>2011).</w:t>
      </w:r>
    </w:p>
    <w:p>
      <w:pPr>
        <w:pStyle w:val="BodyText"/>
        <w:spacing w:line="242" w:lineRule="auto"/>
        <w:ind w:left="570" w:right="107" w:hanging="454"/>
        <w:jc w:val="both"/>
      </w:pPr>
      <w:r>
        <w:rPr>
          <w:color w:val="231F20"/>
          <w:spacing w:val="-6"/>
        </w:rPr>
        <w:t>Parés,</w:t>
      </w:r>
      <w:r>
        <w:rPr>
          <w:color w:val="231F20"/>
          <w:spacing w:val="-18"/>
        </w:rPr>
        <w:t> </w:t>
      </w:r>
      <w:r>
        <w:rPr>
          <w:color w:val="231F20"/>
          <w:spacing w:val="-6"/>
        </w:rPr>
        <w:t>Marina,</w:t>
      </w:r>
      <w:r>
        <w:rPr>
          <w:color w:val="231F20"/>
          <w:spacing w:val="-18"/>
        </w:rPr>
        <w:t> </w:t>
      </w:r>
      <w:r>
        <w:rPr>
          <w:color w:val="231F20"/>
          <w:spacing w:val="-4"/>
        </w:rPr>
        <w:t>2006</w:t>
      </w:r>
      <w:r>
        <w:rPr>
          <w:color w:val="231F20"/>
          <w:spacing w:val="-18"/>
        </w:rPr>
        <w:t> </w:t>
      </w:r>
      <w:r>
        <w:rPr>
          <w:color w:val="231F20"/>
          <w:spacing w:val="-5"/>
        </w:rPr>
        <w:t>“Los</w:t>
      </w:r>
      <w:r>
        <w:rPr>
          <w:color w:val="231F20"/>
          <w:spacing w:val="-18"/>
        </w:rPr>
        <w:t> </w:t>
      </w:r>
      <w:r>
        <w:rPr>
          <w:color w:val="231F20"/>
          <w:spacing w:val="-5"/>
        </w:rPr>
        <w:t>círculos</w:t>
      </w:r>
      <w:r>
        <w:rPr>
          <w:color w:val="231F20"/>
          <w:spacing w:val="-18"/>
        </w:rPr>
        <w:t> </w:t>
      </w:r>
      <w:r>
        <w:rPr>
          <w:color w:val="231F20"/>
          <w:spacing w:val="-3"/>
        </w:rPr>
        <w:t>de</w:t>
      </w:r>
      <w:r>
        <w:rPr>
          <w:color w:val="231F20"/>
          <w:spacing w:val="-18"/>
        </w:rPr>
        <w:t> </w:t>
      </w:r>
      <w:r>
        <w:rPr>
          <w:color w:val="231F20"/>
          <w:spacing w:val="-6"/>
        </w:rPr>
        <w:t>mobbing.</w:t>
      </w:r>
      <w:r>
        <w:rPr>
          <w:color w:val="231F20"/>
          <w:spacing w:val="-18"/>
        </w:rPr>
        <w:t> </w:t>
      </w:r>
      <w:r>
        <w:rPr>
          <w:color w:val="231F20"/>
          <w:spacing w:val="-5"/>
        </w:rPr>
        <w:t>Reconocer</w:t>
      </w:r>
      <w:r>
        <w:rPr>
          <w:color w:val="231F20"/>
          <w:spacing w:val="-18"/>
        </w:rPr>
        <w:t> </w:t>
      </w:r>
      <w:r>
        <w:rPr>
          <w:color w:val="231F20"/>
        </w:rPr>
        <w:t>a</w:t>
      </w:r>
      <w:r>
        <w:rPr>
          <w:color w:val="231F20"/>
          <w:spacing w:val="-18"/>
        </w:rPr>
        <w:t> </w:t>
      </w:r>
      <w:r>
        <w:rPr>
          <w:color w:val="231F20"/>
          <w:spacing w:val="-4"/>
        </w:rPr>
        <w:t>los</w:t>
      </w:r>
      <w:r>
        <w:rPr>
          <w:color w:val="231F20"/>
          <w:spacing w:val="-18"/>
        </w:rPr>
        <w:t> </w:t>
      </w:r>
      <w:r>
        <w:rPr>
          <w:color w:val="231F20"/>
          <w:spacing w:val="-6"/>
        </w:rPr>
        <w:t>integrantes</w:t>
      </w:r>
      <w:r>
        <w:rPr>
          <w:color w:val="231F20"/>
          <w:spacing w:val="-18"/>
        </w:rPr>
        <w:t> </w:t>
      </w:r>
      <w:r>
        <w:rPr>
          <w:color w:val="231F20"/>
          <w:spacing w:val="-4"/>
        </w:rPr>
        <w:t>del </w:t>
      </w:r>
      <w:r>
        <w:rPr>
          <w:color w:val="231F20"/>
          <w:spacing w:val="-5"/>
        </w:rPr>
        <w:t>círculo </w:t>
      </w:r>
      <w:r>
        <w:rPr>
          <w:color w:val="231F20"/>
          <w:spacing w:val="-9"/>
        </w:rPr>
        <w:t>acosador”, </w:t>
      </w:r>
      <w:r>
        <w:rPr>
          <w:color w:val="231F20"/>
          <w:spacing w:val="-6"/>
        </w:rPr>
        <w:t>disponible </w:t>
      </w:r>
      <w:r>
        <w:rPr>
          <w:color w:val="231F20"/>
          <w:spacing w:val="-3"/>
        </w:rPr>
        <w:t>en </w:t>
      </w:r>
      <w:r>
        <w:rPr>
          <w:color w:val="231F20"/>
          <w:spacing w:val="-6"/>
        </w:rPr>
        <w:t>Internet: </w:t>
      </w:r>
      <w:hyperlink r:id="rId238">
        <w:r>
          <w:rPr>
            <w:color w:val="231F20"/>
            <w:spacing w:val="-7"/>
          </w:rPr>
          <w:t>http://www.acosomoral.org/</w:t>
        </w:r>
      </w:hyperlink>
      <w:r>
        <w:rPr>
          <w:color w:val="231F20"/>
          <w:spacing w:val="-7"/>
        </w:rPr>
        <w:t> </w:t>
      </w:r>
      <w:r>
        <w:rPr>
          <w:color w:val="231F20"/>
          <w:spacing w:val="-6"/>
        </w:rPr>
        <w:t>pdf/LosCirculosMobbing.PDF</w:t>
      </w:r>
      <w:r>
        <w:rPr>
          <w:color w:val="231F20"/>
          <w:spacing w:val="-12"/>
        </w:rPr>
        <w:t> </w:t>
      </w:r>
      <w:r>
        <w:rPr>
          <w:color w:val="231F20"/>
          <w:spacing w:val="-6"/>
        </w:rPr>
        <w:t>(consultado</w:t>
      </w:r>
      <w:r>
        <w:rPr>
          <w:color w:val="231F20"/>
          <w:spacing w:val="-12"/>
        </w:rPr>
        <w:t> </w:t>
      </w:r>
      <w:r>
        <w:rPr>
          <w:color w:val="231F20"/>
          <w:spacing w:val="-3"/>
        </w:rPr>
        <w:t>el</w:t>
      </w:r>
      <w:r>
        <w:rPr>
          <w:color w:val="231F20"/>
          <w:spacing w:val="-12"/>
        </w:rPr>
        <w:t> </w:t>
      </w:r>
      <w:r>
        <w:rPr>
          <w:color w:val="231F20"/>
        </w:rPr>
        <w:t>4</w:t>
      </w:r>
      <w:r>
        <w:rPr>
          <w:color w:val="231F20"/>
          <w:spacing w:val="-12"/>
        </w:rPr>
        <w:t> </w:t>
      </w:r>
      <w:r>
        <w:rPr>
          <w:color w:val="231F20"/>
          <w:spacing w:val="-3"/>
        </w:rPr>
        <w:t>de</w:t>
      </w:r>
      <w:r>
        <w:rPr>
          <w:color w:val="231F20"/>
          <w:spacing w:val="-12"/>
        </w:rPr>
        <w:t> </w:t>
      </w:r>
      <w:r>
        <w:rPr>
          <w:color w:val="231F20"/>
          <w:spacing w:val="-6"/>
        </w:rPr>
        <w:t>septiembre</w:t>
      </w:r>
      <w:r>
        <w:rPr>
          <w:color w:val="231F20"/>
          <w:spacing w:val="-12"/>
        </w:rPr>
        <w:t> </w:t>
      </w:r>
      <w:r>
        <w:rPr>
          <w:color w:val="231F20"/>
          <w:spacing w:val="-3"/>
        </w:rPr>
        <w:t>de</w:t>
      </w:r>
      <w:r>
        <w:rPr>
          <w:color w:val="231F20"/>
          <w:spacing w:val="-12"/>
        </w:rPr>
        <w:t> </w:t>
      </w:r>
      <w:r>
        <w:rPr>
          <w:color w:val="231F20"/>
          <w:spacing w:val="-5"/>
        </w:rPr>
        <w:t>2010).</w:t>
      </w:r>
    </w:p>
    <w:p>
      <w:pPr>
        <w:pStyle w:val="BodyText"/>
        <w:spacing w:line="242" w:lineRule="auto" w:before="1"/>
        <w:ind w:left="570" w:right="108" w:hanging="454"/>
        <w:jc w:val="both"/>
      </w:pPr>
      <w:r>
        <w:rPr>
          <w:color w:val="231F20"/>
        </w:rPr>
        <w:t>Parés, Marina, 2007 “Ciber-acoso. Un tema de reflexión”, disponible en Internet: </w:t>
      </w:r>
      <w:hyperlink r:id="rId239">
        <w:r>
          <w:rPr>
            <w:color w:val="231F20"/>
          </w:rPr>
          <w:t>http://www.acosomoral.org/pdf/ciberacoso.PDF</w:t>
        </w:r>
      </w:hyperlink>
      <w:r>
        <w:rPr>
          <w:color w:val="231F20"/>
        </w:rPr>
        <w:t>(consultado en septiembre de 2010).</w:t>
      </w:r>
    </w:p>
    <w:p>
      <w:pPr>
        <w:spacing w:after="0" w:line="242" w:lineRule="auto"/>
        <w:jc w:val="both"/>
        <w:sectPr>
          <w:pgSz w:w="9360" w:h="12480"/>
          <w:pgMar w:header="486" w:footer="504" w:top="880" w:bottom="700" w:left="1300" w:right="740"/>
        </w:sectPr>
      </w:pPr>
    </w:p>
    <w:p>
      <w:pPr>
        <w:pStyle w:val="BodyText"/>
        <w:rPr>
          <w:sz w:val="20"/>
        </w:rPr>
      </w:pPr>
    </w:p>
    <w:p>
      <w:pPr>
        <w:pStyle w:val="BodyText"/>
        <w:spacing w:line="280" w:lineRule="exact" w:before="206"/>
        <w:ind w:left="563" w:right="115" w:hanging="454"/>
        <w:jc w:val="both"/>
      </w:pPr>
      <w:r>
        <w:rPr>
          <w:color w:val="231F20"/>
          <w:spacing w:val="-6"/>
        </w:rPr>
        <w:t>Piñeiro,</w:t>
      </w:r>
      <w:r>
        <w:rPr>
          <w:color w:val="231F20"/>
          <w:spacing w:val="-42"/>
        </w:rPr>
        <w:t> </w:t>
      </w:r>
      <w:r>
        <w:rPr>
          <w:color w:val="231F20"/>
          <w:spacing w:val="-5"/>
        </w:rPr>
        <w:t>Rafae,l</w:t>
      </w:r>
      <w:r>
        <w:rPr>
          <w:color w:val="231F20"/>
          <w:spacing w:val="-42"/>
        </w:rPr>
        <w:t> </w:t>
      </w:r>
      <w:r>
        <w:rPr>
          <w:color w:val="231F20"/>
          <w:spacing w:val="-4"/>
        </w:rPr>
        <w:t>1986</w:t>
      </w:r>
      <w:r>
        <w:rPr>
          <w:color w:val="231F20"/>
          <w:spacing w:val="-42"/>
        </w:rPr>
        <w:t> </w:t>
      </w:r>
      <w:r>
        <w:rPr>
          <w:color w:val="231F20"/>
        </w:rPr>
        <w:t>“Eltipopenal.</w:t>
      </w:r>
      <w:r>
        <w:rPr>
          <w:color w:val="231F20"/>
          <w:spacing w:val="-42"/>
        </w:rPr>
        <w:t> </w:t>
      </w:r>
      <w:r>
        <w:rPr>
          <w:color w:val="231F20"/>
          <w:spacing w:val="-5"/>
        </w:rPr>
        <w:t>Algunas</w:t>
      </w:r>
      <w:r>
        <w:rPr>
          <w:color w:val="231F20"/>
          <w:spacing w:val="-42"/>
        </w:rPr>
        <w:t> </w:t>
      </w:r>
      <w:r>
        <w:rPr>
          <w:color w:val="231F20"/>
          <w:spacing w:val="-6"/>
        </w:rPr>
        <w:t>consideraciones</w:t>
      </w:r>
      <w:r>
        <w:rPr>
          <w:color w:val="231F20"/>
          <w:spacing w:val="-42"/>
        </w:rPr>
        <w:t> </w:t>
      </w:r>
      <w:r>
        <w:rPr>
          <w:color w:val="231F20"/>
        </w:rPr>
        <w:t>entornoal</w:t>
      </w:r>
      <w:r>
        <w:rPr>
          <w:color w:val="231F20"/>
          <w:spacing w:val="-42"/>
        </w:rPr>
        <w:t> </w:t>
      </w:r>
      <w:r>
        <w:rPr>
          <w:color w:val="231F20"/>
          <w:spacing w:val="-13"/>
        </w:rPr>
        <w:t>mismo”, </w:t>
      </w:r>
      <w:r>
        <w:rPr>
          <w:color w:val="231F20"/>
          <w:spacing w:val="-4"/>
        </w:rPr>
        <w:t>serie </w:t>
      </w:r>
      <w:r>
        <w:rPr>
          <w:rFonts w:ascii="Palatino Linotype" w:hAnsi="Palatino Linotype"/>
          <w:i/>
          <w:color w:val="231F20"/>
          <w:spacing w:val="-6"/>
        </w:rPr>
        <w:t>Estudios doctrinales</w:t>
      </w:r>
      <w:r>
        <w:rPr>
          <w:color w:val="231F20"/>
          <w:spacing w:val="-6"/>
        </w:rPr>
        <w:t>, </w:t>
      </w:r>
      <w:r>
        <w:rPr>
          <w:color w:val="231F20"/>
          <w:spacing w:val="-8"/>
        </w:rPr>
        <w:t>No. </w:t>
      </w:r>
      <w:r>
        <w:rPr>
          <w:color w:val="231F20"/>
          <w:spacing w:val="-4"/>
        </w:rPr>
        <w:t>99, </w:t>
      </w:r>
      <w:r>
        <w:rPr>
          <w:color w:val="231F20"/>
          <w:spacing w:val="-7"/>
        </w:rPr>
        <w:t>Instituto </w:t>
      </w:r>
      <w:r>
        <w:rPr>
          <w:color w:val="231F20"/>
          <w:spacing w:val="-3"/>
        </w:rPr>
        <w:t>de </w:t>
      </w:r>
      <w:r>
        <w:rPr>
          <w:color w:val="231F20"/>
          <w:spacing w:val="-6"/>
        </w:rPr>
        <w:t>Investigaciones Jurídicas, UNAM, </w:t>
      </w:r>
      <w:r>
        <w:rPr>
          <w:color w:val="231F20"/>
          <w:spacing w:val="-7"/>
        </w:rPr>
        <w:t>México, </w:t>
      </w:r>
      <w:r>
        <w:rPr>
          <w:color w:val="231F20"/>
          <w:spacing w:val="-6"/>
        </w:rPr>
        <w:t>disponible </w:t>
      </w:r>
      <w:r>
        <w:rPr>
          <w:color w:val="231F20"/>
          <w:spacing w:val="-3"/>
        </w:rPr>
        <w:t>en </w:t>
      </w:r>
      <w:r>
        <w:rPr>
          <w:color w:val="231F20"/>
          <w:spacing w:val="-6"/>
        </w:rPr>
        <w:t>Internet: </w:t>
      </w:r>
      <w:hyperlink r:id="rId241">
        <w:r>
          <w:rPr>
            <w:color w:val="231F20"/>
            <w:spacing w:val="-7"/>
          </w:rPr>
          <w:t>http://www.bibliojuridica.org/</w:t>
        </w:r>
      </w:hyperlink>
      <w:r>
        <w:rPr>
          <w:color w:val="231F20"/>
          <w:spacing w:val="-7"/>
        </w:rPr>
        <w:t> </w:t>
      </w:r>
      <w:r>
        <w:rPr>
          <w:color w:val="231F20"/>
          <w:spacing w:val="-6"/>
        </w:rPr>
        <w:t>libros/libro.htm?l=878 (consultado </w:t>
      </w:r>
      <w:r>
        <w:rPr>
          <w:color w:val="231F20"/>
          <w:spacing w:val="-3"/>
        </w:rPr>
        <w:t>en </w:t>
      </w:r>
      <w:r>
        <w:rPr>
          <w:color w:val="231F20"/>
          <w:spacing w:val="-6"/>
        </w:rPr>
        <w:t>agosto </w:t>
      </w:r>
      <w:r>
        <w:rPr>
          <w:color w:val="231F20"/>
          <w:spacing w:val="-3"/>
        </w:rPr>
        <w:t>de</w:t>
      </w:r>
      <w:r>
        <w:rPr>
          <w:color w:val="231F20"/>
          <w:spacing w:val="-29"/>
        </w:rPr>
        <w:t> </w:t>
      </w:r>
      <w:r>
        <w:rPr>
          <w:color w:val="231F20"/>
          <w:spacing w:val="-5"/>
        </w:rPr>
        <w:t>2011).</w:t>
      </w:r>
    </w:p>
    <w:p>
      <w:pPr>
        <w:spacing w:line="280" w:lineRule="exact" w:before="0"/>
        <w:ind w:left="563" w:right="115" w:hanging="454"/>
        <w:jc w:val="both"/>
        <w:rPr>
          <w:sz w:val="24"/>
        </w:rPr>
      </w:pPr>
      <w:r>
        <w:rPr>
          <w:color w:val="231F20"/>
          <w:sz w:val="24"/>
        </w:rPr>
        <w:t>Piñuel y Zavala, Iñaki, 2006 </w:t>
      </w:r>
      <w:r>
        <w:rPr>
          <w:rFonts w:ascii="Palatino Linotype" w:hAnsi="Palatino Linotype"/>
          <w:i/>
          <w:color w:val="231F20"/>
          <w:spacing w:val="-4"/>
          <w:sz w:val="24"/>
        </w:rPr>
        <w:t>Libro blanco. </w:t>
      </w:r>
      <w:r>
        <w:rPr>
          <w:rFonts w:ascii="Palatino Linotype" w:hAnsi="Palatino Linotype"/>
          <w:i/>
          <w:color w:val="231F20"/>
          <w:sz w:val="24"/>
        </w:rPr>
        <w:t>Los riesgos psicosociales en el </w:t>
      </w:r>
      <w:r>
        <w:rPr>
          <w:rFonts w:ascii="Palatino Linotype" w:hAnsi="Palatino Linotype"/>
          <w:i/>
          <w:color w:val="231F20"/>
          <w:spacing w:val="-3"/>
          <w:sz w:val="24"/>
        </w:rPr>
        <w:t>profesorado </w:t>
      </w:r>
      <w:r>
        <w:rPr>
          <w:rFonts w:ascii="Palatino Linotype" w:hAnsi="Palatino Linotype"/>
          <w:i/>
          <w:color w:val="231F20"/>
          <w:sz w:val="24"/>
        </w:rPr>
        <w:t>de la enseñanza </w:t>
      </w:r>
      <w:r>
        <w:rPr>
          <w:rFonts w:ascii="Palatino Linotype" w:hAnsi="Palatino Linotype"/>
          <w:i/>
          <w:color w:val="231F20"/>
          <w:spacing w:val="-3"/>
          <w:sz w:val="24"/>
        </w:rPr>
        <w:t>pública </w:t>
      </w:r>
      <w:r>
        <w:rPr>
          <w:rFonts w:ascii="Palatino Linotype" w:hAnsi="Palatino Linotype"/>
          <w:i/>
          <w:color w:val="231F20"/>
          <w:sz w:val="24"/>
        </w:rPr>
        <w:t>de la </w:t>
      </w:r>
      <w:r>
        <w:rPr>
          <w:rFonts w:ascii="Palatino Linotype" w:hAnsi="Palatino Linotype"/>
          <w:i/>
          <w:color w:val="231F20"/>
          <w:spacing w:val="-3"/>
          <w:sz w:val="24"/>
        </w:rPr>
        <w:t>comunidad </w:t>
      </w:r>
      <w:r>
        <w:rPr>
          <w:rFonts w:ascii="Palatino Linotype" w:hAnsi="Palatino Linotype"/>
          <w:i/>
          <w:color w:val="231F20"/>
          <w:sz w:val="24"/>
        </w:rPr>
        <w:t>de Madrid. La incidencia del Estrés, el </w:t>
      </w:r>
      <w:r>
        <w:rPr>
          <w:rFonts w:ascii="Palatino Linotype" w:hAnsi="Palatino Linotype"/>
          <w:i/>
          <w:color w:val="231F20"/>
          <w:spacing w:val="-3"/>
          <w:sz w:val="24"/>
        </w:rPr>
        <w:t>Burnout </w:t>
      </w:r>
      <w:r>
        <w:rPr>
          <w:rFonts w:ascii="Palatino Linotype" w:hAnsi="Palatino Linotype"/>
          <w:i/>
          <w:color w:val="231F20"/>
          <w:sz w:val="24"/>
        </w:rPr>
        <w:t>y el </w:t>
      </w:r>
      <w:r>
        <w:rPr>
          <w:rFonts w:ascii="Palatino Linotype" w:hAnsi="Palatino Linotype"/>
          <w:i/>
          <w:color w:val="231F20"/>
          <w:spacing w:val="-4"/>
          <w:sz w:val="24"/>
        </w:rPr>
        <w:t>Mobbing </w:t>
      </w:r>
      <w:r>
        <w:rPr>
          <w:rFonts w:ascii="Palatino Linotype" w:hAnsi="Palatino Linotype"/>
          <w:i/>
          <w:color w:val="231F20"/>
          <w:sz w:val="24"/>
        </w:rPr>
        <w:t>en los docentes de la enseñanza </w:t>
      </w:r>
      <w:r>
        <w:rPr>
          <w:rFonts w:ascii="Palatino Linotype" w:hAnsi="Palatino Linotype"/>
          <w:i/>
          <w:color w:val="231F20"/>
          <w:spacing w:val="-3"/>
          <w:sz w:val="24"/>
        </w:rPr>
        <w:t>pública </w:t>
      </w:r>
      <w:r>
        <w:rPr>
          <w:rFonts w:ascii="Palatino Linotype" w:hAnsi="Palatino Linotype"/>
          <w:i/>
          <w:color w:val="231F20"/>
          <w:sz w:val="24"/>
        </w:rPr>
        <w:t>de Madrid. </w:t>
      </w:r>
      <w:r>
        <w:rPr>
          <w:rFonts w:ascii="Palatino Linotype" w:hAnsi="Palatino Linotype"/>
          <w:i/>
          <w:color w:val="231F20"/>
          <w:spacing w:val="-2"/>
          <w:sz w:val="24"/>
        </w:rPr>
        <w:t>Resultados </w:t>
      </w:r>
      <w:r>
        <w:rPr>
          <w:rFonts w:ascii="Palatino Linotype" w:hAnsi="Palatino Linotype"/>
          <w:i/>
          <w:color w:val="231F20"/>
          <w:sz w:val="24"/>
        </w:rPr>
        <w:t>del </w:t>
      </w:r>
      <w:r>
        <w:rPr>
          <w:rFonts w:ascii="Palatino Linotype" w:hAnsi="Palatino Linotype"/>
          <w:i/>
          <w:color w:val="231F20"/>
          <w:spacing w:val="-3"/>
          <w:sz w:val="24"/>
        </w:rPr>
        <w:t>barómetro </w:t>
      </w:r>
      <w:r>
        <w:rPr>
          <w:rFonts w:ascii="Palatino Linotype" w:hAnsi="Palatino Linotype"/>
          <w:i/>
          <w:color w:val="231F20"/>
          <w:sz w:val="24"/>
        </w:rPr>
        <w:t>Cisneros IX </w:t>
      </w:r>
      <w:r>
        <w:rPr>
          <w:color w:val="231F20"/>
          <w:sz w:val="24"/>
        </w:rPr>
        <w:t>, Institutode</w:t>
      </w:r>
      <w:r>
        <w:rPr>
          <w:color w:val="231F20"/>
          <w:spacing w:val="-32"/>
          <w:sz w:val="24"/>
        </w:rPr>
        <w:t> </w:t>
      </w:r>
      <w:r>
        <w:rPr>
          <w:color w:val="231F20"/>
          <w:sz w:val="24"/>
        </w:rPr>
        <w:t>Innovación</w:t>
      </w:r>
      <w:r>
        <w:rPr>
          <w:color w:val="231F20"/>
          <w:spacing w:val="-32"/>
          <w:sz w:val="24"/>
        </w:rPr>
        <w:t> </w:t>
      </w:r>
      <w:r>
        <w:rPr>
          <w:color w:val="231F20"/>
          <w:sz w:val="24"/>
        </w:rPr>
        <w:t>Educativa</w:t>
      </w:r>
      <w:r>
        <w:rPr>
          <w:color w:val="231F20"/>
          <w:spacing w:val="-32"/>
          <w:sz w:val="24"/>
        </w:rPr>
        <w:t> </w:t>
      </w:r>
      <w:r>
        <w:rPr>
          <w:color w:val="231F20"/>
          <w:sz w:val="24"/>
        </w:rPr>
        <w:t>y</w:t>
      </w:r>
      <w:r>
        <w:rPr>
          <w:color w:val="231F20"/>
          <w:spacing w:val="-32"/>
          <w:sz w:val="24"/>
        </w:rPr>
        <w:t> </w:t>
      </w:r>
      <w:r>
        <w:rPr>
          <w:color w:val="231F20"/>
          <w:sz w:val="24"/>
        </w:rPr>
        <w:t>Desarrollo</w:t>
      </w:r>
      <w:r>
        <w:rPr>
          <w:color w:val="231F20"/>
          <w:spacing w:val="-32"/>
          <w:sz w:val="24"/>
        </w:rPr>
        <w:t> </w:t>
      </w:r>
      <w:r>
        <w:rPr>
          <w:color w:val="231F20"/>
          <w:sz w:val="24"/>
        </w:rPr>
        <w:t>Directivo-SINDICATO ANPE, Madrid, disponible en Internet: </w:t>
      </w:r>
      <w:hyperlink r:id="rId238">
        <w:r>
          <w:rPr>
            <w:color w:val="231F20"/>
            <w:sz w:val="24"/>
          </w:rPr>
          <w:t>http://www.acosomoral.org/</w:t>
        </w:r>
      </w:hyperlink>
      <w:r>
        <w:rPr>
          <w:color w:val="231F20"/>
          <w:sz w:val="24"/>
        </w:rPr>
        <w:t> pdf/LBM.pdf</w:t>
      </w:r>
      <w:r>
        <w:rPr>
          <w:color w:val="231F20"/>
          <w:spacing w:val="-13"/>
          <w:sz w:val="24"/>
        </w:rPr>
        <w:t> </w:t>
      </w:r>
      <w:r>
        <w:rPr>
          <w:color w:val="231F20"/>
          <w:sz w:val="24"/>
        </w:rPr>
        <w:t>(consultado</w:t>
      </w:r>
      <w:r>
        <w:rPr>
          <w:color w:val="231F20"/>
          <w:spacing w:val="-13"/>
          <w:sz w:val="24"/>
        </w:rPr>
        <w:t> </w:t>
      </w:r>
      <w:r>
        <w:rPr>
          <w:color w:val="231F20"/>
          <w:sz w:val="24"/>
        </w:rPr>
        <w:t>el</w:t>
      </w:r>
      <w:r>
        <w:rPr>
          <w:color w:val="231F20"/>
          <w:spacing w:val="-13"/>
          <w:sz w:val="24"/>
        </w:rPr>
        <w:t> </w:t>
      </w:r>
      <w:r>
        <w:rPr>
          <w:color w:val="231F20"/>
          <w:sz w:val="24"/>
        </w:rPr>
        <w:t>2</w:t>
      </w:r>
      <w:r>
        <w:rPr>
          <w:color w:val="231F20"/>
          <w:spacing w:val="-13"/>
          <w:sz w:val="24"/>
        </w:rPr>
        <w:t> </w:t>
      </w:r>
      <w:r>
        <w:rPr>
          <w:color w:val="231F20"/>
          <w:sz w:val="24"/>
        </w:rPr>
        <w:t>de</w:t>
      </w:r>
      <w:r>
        <w:rPr>
          <w:color w:val="231F20"/>
          <w:spacing w:val="-13"/>
          <w:sz w:val="24"/>
        </w:rPr>
        <w:t> </w:t>
      </w:r>
      <w:r>
        <w:rPr>
          <w:color w:val="231F20"/>
          <w:sz w:val="24"/>
        </w:rPr>
        <w:t>mayo</w:t>
      </w:r>
      <w:r>
        <w:rPr>
          <w:color w:val="231F20"/>
          <w:spacing w:val="-13"/>
          <w:sz w:val="24"/>
        </w:rPr>
        <w:t> </w:t>
      </w:r>
      <w:r>
        <w:rPr>
          <w:color w:val="231F20"/>
          <w:sz w:val="24"/>
        </w:rPr>
        <w:t>de</w:t>
      </w:r>
      <w:r>
        <w:rPr>
          <w:color w:val="231F20"/>
          <w:spacing w:val="-13"/>
          <w:sz w:val="24"/>
        </w:rPr>
        <w:t> </w:t>
      </w:r>
      <w:r>
        <w:rPr>
          <w:color w:val="231F20"/>
          <w:sz w:val="24"/>
        </w:rPr>
        <w:t>2011).</w:t>
      </w:r>
    </w:p>
    <w:p>
      <w:pPr>
        <w:pStyle w:val="BodyText"/>
        <w:spacing w:line="280" w:lineRule="exact"/>
        <w:ind w:left="563" w:right="115" w:hanging="454"/>
        <w:jc w:val="both"/>
      </w:pPr>
      <w:r>
        <w:rPr/>
        <w:pict>
          <v:shape style="position:absolute;margin-left:100.898499pt;margin-top:18.514965pt;width:200.35pt;height:77.05pt;mso-position-horizontal-relative:page;mso-position-vertical-relative:paragraph;z-index:-119272" type="#_x0000_t202" filled="false" stroked="false">
            <v:textbox inset="0,0,0,0">
              <w:txbxContent>
                <w:p>
                  <w:pPr>
                    <w:spacing w:line="1541" w:lineRule="exact" w:before="0"/>
                    <w:ind w:left="0" w:right="-16" w:firstLine="0"/>
                    <w:jc w:val="left"/>
                    <w:rPr>
                      <w:rFonts w:ascii="Calibri"/>
                      <w:sz w:val="154"/>
                    </w:rPr>
                  </w:pPr>
                  <w:r>
                    <w:rPr>
                      <w:rFonts w:ascii="Calibri"/>
                      <w:color w:val="DADBDC"/>
                      <w:spacing w:val="-15"/>
                      <w:w w:val="91"/>
                      <w:sz w:val="154"/>
                    </w:rPr>
                    <w:t>D</w:t>
                  </w:r>
                  <w:r>
                    <w:rPr>
                      <w:rFonts w:ascii="Calibri"/>
                      <w:color w:val="DADBDC"/>
                      <w:spacing w:val="-15"/>
                      <w:w w:val="91"/>
                      <w:sz w:val="154"/>
                    </w:rPr>
                    <w:t>U</w:t>
                  </w:r>
                  <w:r>
                    <w:rPr>
                      <w:rFonts w:ascii="Calibri"/>
                      <w:color w:val="DADBDC"/>
                      <w:spacing w:val="-15"/>
                      <w:w w:val="86"/>
                      <w:sz w:val="154"/>
                    </w:rPr>
                    <w:t>MM</w:t>
                  </w:r>
                  <w:r>
                    <w:rPr>
                      <w:rFonts w:ascii="Calibri"/>
                      <w:color w:val="DADBDC"/>
                      <w:spacing w:val="-746"/>
                      <w:w w:val="101"/>
                      <w:sz w:val="154"/>
                    </w:rPr>
                    <w:t>Y</w:t>
                  </w:r>
                </w:p>
              </w:txbxContent>
            </v:textbox>
            <w10:wrap type="none"/>
          </v:shape>
        </w:pict>
      </w:r>
      <w:r>
        <w:rPr>
          <w:color w:val="231F20"/>
        </w:rPr>
        <w:t>Revista </w:t>
      </w:r>
      <w:r>
        <w:rPr>
          <w:rFonts w:ascii="Palatino Linotype" w:hAnsi="Palatino Linotype"/>
          <w:i/>
          <w:color w:val="231F20"/>
        </w:rPr>
        <w:t>Contralínea</w:t>
      </w:r>
      <w:r>
        <w:rPr>
          <w:color w:val="231F20"/>
        </w:rPr>
        <w:t>, disponible en Internet: </w:t>
      </w:r>
      <w:hyperlink r:id="rId242">
        <w:r>
          <w:rPr>
            <w:color w:val="231F20"/>
          </w:rPr>
          <w:t>http://contralinea.info/</w:t>
        </w:r>
      </w:hyperlink>
      <w:r>
        <w:rPr>
          <w:color w:val="231F20"/>
        </w:rPr>
        <w:t> archivo-revista/index.php/2010/08/29/preocupa-a-relatores-acoso- judicial-a-contralinea (consultado en julio de 2011).</w:t>
      </w:r>
    </w:p>
    <w:p>
      <w:pPr>
        <w:pStyle w:val="BodyText"/>
        <w:spacing w:line="280" w:lineRule="exact"/>
        <w:ind w:left="563" w:right="111" w:hanging="454"/>
        <w:jc w:val="both"/>
      </w:pPr>
      <w:r>
        <w:rPr>
          <w:color w:val="231F20"/>
        </w:rPr>
        <w:t>Revista </w:t>
      </w:r>
      <w:r>
        <w:rPr>
          <w:rFonts w:ascii="Palatino Linotype" w:hAnsi="Palatino Linotype"/>
          <w:i/>
          <w:color w:val="231F20"/>
          <w:spacing w:val="-4"/>
        </w:rPr>
        <w:t>Eroski consumer, </w:t>
      </w:r>
      <w:r>
        <w:rPr>
          <w:color w:val="231F20"/>
        </w:rPr>
        <w:t>2007 </w:t>
      </w:r>
      <w:r>
        <w:rPr>
          <w:color w:val="231F20"/>
          <w:spacing w:val="-3"/>
        </w:rPr>
        <w:t>“Mobbing </w:t>
      </w:r>
      <w:r>
        <w:rPr>
          <w:color w:val="231F20"/>
        </w:rPr>
        <w:t>inmobiliario. : El acoso y la amenaza,</w:t>
      </w:r>
      <w:r>
        <w:rPr>
          <w:color w:val="231F20"/>
          <w:spacing w:val="-19"/>
        </w:rPr>
        <w:t> </w:t>
      </w:r>
      <w:r>
        <w:rPr>
          <w:color w:val="231F20"/>
        </w:rPr>
        <w:t>inquilinos</w:t>
      </w:r>
      <w:r>
        <w:rPr>
          <w:color w:val="231F20"/>
          <w:spacing w:val="-19"/>
        </w:rPr>
        <w:t> </w:t>
      </w:r>
      <w:r>
        <w:rPr>
          <w:color w:val="231F20"/>
        </w:rPr>
        <w:t>no</w:t>
      </w:r>
      <w:r>
        <w:rPr>
          <w:color w:val="231F20"/>
          <w:spacing w:val="-19"/>
        </w:rPr>
        <w:t> </w:t>
      </w:r>
      <w:r>
        <w:rPr>
          <w:color w:val="231F20"/>
          <w:spacing w:val="-5"/>
        </w:rPr>
        <w:t>deseados”,</w:t>
      </w:r>
      <w:r>
        <w:rPr>
          <w:color w:val="231F20"/>
          <w:spacing w:val="-19"/>
        </w:rPr>
        <w:t> </w:t>
      </w:r>
      <w:r>
        <w:rPr>
          <w:color w:val="231F20"/>
        </w:rPr>
        <w:t>julio-agosto,</w:t>
      </w:r>
      <w:r>
        <w:rPr>
          <w:color w:val="231F20"/>
          <w:spacing w:val="-19"/>
        </w:rPr>
        <w:t> </w:t>
      </w:r>
      <w:r>
        <w:rPr>
          <w:color w:val="231F20"/>
        </w:rPr>
        <w:t>disponible</w:t>
      </w:r>
      <w:r>
        <w:rPr>
          <w:color w:val="231F20"/>
          <w:spacing w:val="-19"/>
        </w:rPr>
        <w:t> </w:t>
      </w:r>
      <w:r>
        <w:rPr>
          <w:color w:val="231F20"/>
        </w:rPr>
        <w:t>en</w:t>
      </w:r>
      <w:r>
        <w:rPr>
          <w:color w:val="231F20"/>
          <w:spacing w:val="-19"/>
        </w:rPr>
        <w:t> </w:t>
      </w:r>
      <w:r>
        <w:rPr>
          <w:color w:val="231F20"/>
        </w:rPr>
        <w:t>Internet: </w:t>
      </w:r>
      <w:hyperlink r:id="rId243">
        <w:r>
          <w:rPr>
            <w:color w:val="231F20"/>
            <w:spacing w:val="2"/>
          </w:rPr>
          <w:t>http://revista.consumer.es/web/es/20070701/practico/consejo_del_</w:t>
        </w:r>
      </w:hyperlink>
      <w:r>
        <w:rPr>
          <w:color w:val="231F20"/>
          <w:spacing w:val="2"/>
        </w:rPr>
        <w:t> </w:t>
      </w:r>
      <w:r>
        <w:rPr>
          <w:color w:val="231F20"/>
        </w:rPr>
        <w:t>mes/71700.php (consultado en mayo de</w:t>
      </w:r>
      <w:r>
        <w:rPr>
          <w:color w:val="231F20"/>
          <w:spacing w:val="-40"/>
        </w:rPr>
        <w:t> </w:t>
      </w:r>
      <w:r>
        <w:rPr>
          <w:color w:val="231F20"/>
        </w:rPr>
        <w:t>2010).</w:t>
      </w:r>
    </w:p>
    <w:p>
      <w:pPr>
        <w:pStyle w:val="BodyText"/>
        <w:spacing w:line="280" w:lineRule="exact"/>
        <w:ind w:left="563" w:right="114" w:hanging="454"/>
        <w:jc w:val="both"/>
      </w:pPr>
      <w:r>
        <w:rPr>
          <w:color w:val="231F20"/>
        </w:rPr>
        <w:t>Soria, Miguel Ángel, 2005 “La conducta de acosos en maltratadores y homicidas domésticos” en revista </w:t>
      </w:r>
      <w:r>
        <w:rPr>
          <w:rFonts w:ascii="Palatino Linotype" w:hAnsi="Palatino Linotype"/>
          <w:i/>
          <w:color w:val="231F20"/>
        </w:rPr>
        <w:t>Intervención psicosocial</w:t>
      </w:r>
      <w:r>
        <w:rPr>
          <w:color w:val="231F20"/>
        </w:rPr>
        <w:t>, </w:t>
      </w:r>
      <w:r>
        <w:rPr>
          <w:color w:val="231F20"/>
          <w:spacing w:val="-7"/>
        </w:rPr>
        <w:t>Vol. </w:t>
      </w:r>
      <w:r>
        <w:rPr>
          <w:color w:val="231F20"/>
        </w:rPr>
        <w:t>14, </w:t>
      </w:r>
      <w:r>
        <w:rPr>
          <w:color w:val="231F20"/>
          <w:spacing w:val="-5"/>
        </w:rPr>
        <w:t>No.</w:t>
      </w:r>
      <w:r>
        <w:rPr>
          <w:color w:val="231F20"/>
          <w:spacing w:val="-10"/>
        </w:rPr>
        <w:t> </w:t>
      </w:r>
      <w:r>
        <w:rPr>
          <w:color w:val="231F20"/>
        </w:rPr>
        <w:t>2,</w:t>
      </w:r>
      <w:r>
        <w:rPr>
          <w:color w:val="231F20"/>
          <w:spacing w:val="-10"/>
        </w:rPr>
        <w:t> </w:t>
      </w:r>
      <w:r>
        <w:rPr>
          <w:color w:val="231F20"/>
        </w:rPr>
        <w:t>Colegio</w:t>
      </w:r>
      <w:r>
        <w:rPr>
          <w:color w:val="231F20"/>
          <w:spacing w:val="-10"/>
        </w:rPr>
        <w:t> </w:t>
      </w:r>
      <w:r>
        <w:rPr>
          <w:color w:val="231F20"/>
        </w:rPr>
        <w:t>Oficial</w:t>
      </w:r>
      <w:r>
        <w:rPr>
          <w:color w:val="231F20"/>
          <w:spacing w:val="-10"/>
        </w:rPr>
        <w:t> </w:t>
      </w:r>
      <w:r>
        <w:rPr>
          <w:color w:val="231F20"/>
        </w:rPr>
        <w:t>de</w:t>
      </w:r>
      <w:r>
        <w:rPr>
          <w:color w:val="231F20"/>
          <w:spacing w:val="-10"/>
        </w:rPr>
        <w:t> </w:t>
      </w:r>
      <w:r>
        <w:rPr>
          <w:color w:val="231F20"/>
        </w:rPr>
        <w:t>Psicólogos</w:t>
      </w:r>
      <w:r>
        <w:rPr>
          <w:color w:val="231F20"/>
          <w:spacing w:val="-10"/>
        </w:rPr>
        <w:t> </w:t>
      </w:r>
      <w:r>
        <w:rPr>
          <w:color w:val="231F20"/>
        </w:rPr>
        <w:t>de</w:t>
      </w:r>
      <w:r>
        <w:rPr>
          <w:color w:val="231F20"/>
          <w:spacing w:val="-10"/>
        </w:rPr>
        <w:t> </w:t>
      </w:r>
      <w:r>
        <w:rPr>
          <w:color w:val="231F20"/>
        </w:rPr>
        <w:t>Madrid,</w:t>
      </w:r>
      <w:r>
        <w:rPr>
          <w:color w:val="231F20"/>
          <w:spacing w:val="-10"/>
        </w:rPr>
        <w:t> </w:t>
      </w:r>
      <w:r>
        <w:rPr>
          <w:color w:val="231F20"/>
        </w:rPr>
        <w:t>Madrid,</w:t>
      </w:r>
      <w:r>
        <w:rPr>
          <w:color w:val="231F20"/>
          <w:spacing w:val="-10"/>
        </w:rPr>
        <w:t> </w:t>
      </w:r>
      <w:r>
        <w:rPr>
          <w:color w:val="231F20"/>
          <w:spacing w:val="-4"/>
        </w:rPr>
        <w:t>pp.</w:t>
      </w:r>
      <w:r>
        <w:rPr>
          <w:color w:val="231F20"/>
          <w:spacing w:val="-10"/>
        </w:rPr>
        <w:t> </w:t>
      </w:r>
      <w:r>
        <w:rPr>
          <w:color w:val="231F20"/>
        </w:rPr>
        <w:t>177-188, disponible en Internet: </w:t>
      </w:r>
      <w:hyperlink r:id="rId244">
        <w:r>
          <w:rPr>
            <w:color w:val="231F20"/>
          </w:rPr>
          <w:t>http://juridica.divisionescolpsic.org/articulos-</w:t>
        </w:r>
      </w:hyperlink>
      <w:r>
        <w:rPr>
          <w:color w:val="231F20"/>
        </w:rPr>
        <w:t> docs/conducta_maltratadores_homicidas.pdf (consultado el 4 de septiembre de</w:t>
      </w:r>
      <w:r>
        <w:rPr>
          <w:color w:val="231F20"/>
          <w:spacing w:val="-31"/>
        </w:rPr>
        <w:t> </w:t>
      </w:r>
      <w:r>
        <w:rPr>
          <w:color w:val="231F20"/>
        </w:rPr>
        <w:t>2010).</w:t>
      </w:r>
    </w:p>
    <w:p>
      <w:pPr>
        <w:pStyle w:val="BodyText"/>
        <w:spacing w:line="242" w:lineRule="auto"/>
        <w:ind w:left="563" w:right="111" w:hanging="454"/>
        <w:jc w:val="both"/>
      </w:pPr>
      <w:r>
        <w:rPr>
          <w:color w:val="231F20"/>
          <w:spacing w:val="-3"/>
        </w:rPr>
        <w:t>Velázquez,</w:t>
      </w:r>
      <w:r>
        <w:rPr>
          <w:color w:val="231F20"/>
          <w:spacing w:val="-39"/>
        </w:rPr>
        <w:t> </w:t>
      </w:r>
      <w:r>
        <w:rPr>
          <w:color w:val="231F20"/>
          <w:spacing w:val="-3"/>
        </w:rPr>
        <w:t>Manuel,</w:t>
      </w:r>
      <w:r>
        <w:rPr>
          <w:color w:val="231F20"/>
          <w:spacing w:val="-39"/>
        </w:rPr>
        <w:t> </w:t>
      </w:r>
      <w:r>
        <w:rPr>
          <w:color w:val="231F20"/>
        </w:rPr>
        <w:t>2006</w:t>
      </w:r>
      <w:r>
        <w:rPr>
          <w:color w:val="231F20"/>
          <w:spacing w:val="-39"/>
        </w:rPr>
        <w:t> </w:t>
      </w:r>
      <w:r>
        <w:rPr>
          <w:color w:val="231F20"/>
          <w:spacing w:val="2"/>
        </w:rPr>
        <w:t>“Larespuestajurídicolegal</w:t>
      </w:r>
      <w:r>
        <w:rPr>
          <w:color w:val="231F20"/>
          <w:spacing w:val="-39"/>
        </w:rPr>
        <w:t> </w:t>
      </w:r>
      <w:r>
        <w:rPr>
          <w:color w:val="231F20"/>
          <w:spacing w:val="2"/>
        </w:rPr>
        <w:t>anteel</w:t>
      </w:r>
      <w:r>
        <w:rPr>
          <w:color w:val="231F20"/>
          <w:spacing w:val="-39"/>
        </w:rPr>
        <w:t> </w:t>
      </w:r>
      <w:r>
        <w:rPr>
          <w:color w:val="231F20"/>
          <w:spacing w:val="2"/>
        </w:rPr>
        <w:t>acosomoral</w:t>
      </w:r>
      <w:r>
        <w:rPr>
          <w:color w:val="231F20"/>
          <w:spacing w:val="-39"/>
        </w:rPr>
        <w:t> </w:t>
      </w:r>
      <w:r>
        <w:rPr>
          <w:color w:val="231F20"/>
          <w:spacing w:val="6"/>
        </w:rPr>
        <w:t>enel </w:t>
      </w:r>
      <w:r>
        <w:rPr>
          <w:color w:val="231F20"/>
        </w:rPr>
        <w:t>trabajo o </w:t>
      </w:r>
      <w:r>
        <w:rPr>
          <w:color w:val="231F20"/>
          <w:spacing w:val="-6"/>
        </w:rPr>
        <w:t>´mobbing”, </w:t>
      </w:r>
      <w:r>
        <w:rPr>
          <w:color w:val="231F20"/>
        </w:rPr>
        <w:t>disponible en Internet:</w:t>
      </w:r>
      <w:r>
        <w:rPr>
          <w:color w:val="231F20"/>
          <w:spacing w:val="-34"/>
        </w:rPr>
        <w:t> </w:t>
      </w:r>
      <w:r>
        <w:rPr>
          <w:color w:val="231F20"/>
        </w:rPr>
        <w:t>http://www.acosolaboral. net/articulos-acoso-laboral/velazquez-fernandez-manuel-respuesta- juridica-mobbing.html (consultado el 2 de mayo de</w:t>
      </w:r>
      <w:r>
        <w:rPr>
          <w:color w:val="231F20"/>
          <w:spacing w:val="-40"/>
        </w:rPr>
        <w:t> </w:t>
      </w:r>
      <w:r>
        <w:rPr>
          <w:color w:val="231F20"/>
        </w:rPr>
        <w:t>2011).</w:t>
      </w:r>
    </w:p>
    <w:p>
      <w:pPr>
        <w:pStyle w:val="BodyText"/>
        <w:spacing w:line="280" w:lineRule="exact" w:before="1"/>
        <w:ind w:left="563" w:right="115" w:hanging="454"/>
        <w:jc w:val="both"/>
      </w:pPr>
      <w:r>
        <w:rPr>
          <w:color w:val="231F20"/>
        </w:rPr>
        <w:t>Viedma,</w:t>
      </w:r>
      <w:r>
        <w:rPr>
          <w:color w:val="231F20"/>
          <w:spacing w:val="-16"/>
        </w:rPr>
        <w:t> </w:t>
      </w:r>
      <w:r>
        <w:rPr>
          <w:color w:val="231F20"/>
        </w:rPr>
        <w:t>José</w:t>
      </w:r>
      <w:r>
        <w:rPr>
          <w:color w:val="231F20"/>
          <w:spacing w:val="-16"/>
        </w:rPr>
        <w:t> </w:t>
      </w:r>
      <w:r>
        <w:rPr>
          <w:color w:val="231F20"/>
        </w:rPr>
        <w:t>María</w:t>
      </w:r>
      <w:r>
        <w:rPr>
          <w:color w:val="231F20"/>
          <w:spacing w:val="-16"/>
        </w:rPr>
        <w:t> </w:t>
      </w:r>
      <w:r>
        <w:rPr>
          <w:color w:val="231F20"/>
        </w:rPr>
        <w:t>y</w:t>
      </w:r>
      <w:r>
        <w:rPr>
          <w:color w:val="231F20"/>
          <w:spacing w:val="-16"/>
        </w:rPr>
        <w:t> </w:t>
      </w:r>
      <w:r>
        <w:rPr>
          <w:color w:val="231F20"/>
        </w:rPr>
        <w:t>Nélida</w:t>
      </w:r>
      <w:r>
        <w:rPr>
          <w:color w:val="231F20"/>
          <w:spacing w:val="-16"/>
        </w:rPr>
        <w:t> </w:t>
      </w:r>
      <w:r>
        <w:rPr>
          <w:color w:val="231F20"/>
          <w:spacing w:val="-3"/>
        </w:rPr>
        <w:t>Porto,</w:t>
      </w:r>
      <w:r>
        <w:rPr>
          <w:color w:val="231F20"/>
          <w:spacing w:val="-16"/>
        </w:rPr>
        <w:t> </w:t>
      </w:r>
      <w:r>
        <w:rPr>
          <w:color w:val="231F20"/>
        </w:rPr>
        <w:t>2002</w:t>
      </w:r>
      <w:r>
        <w:rPr>
          <w:color w:val="231F20"/>
          <w:spacing w:val="-16"/>
        </w:rPr>
        <w:t> </w:t>
      </w:r>
      <w:r>
        <w:rPr>
          <w:color w:val="231F20"/>
        </w:rPr>
        <w:t>“El</w:t>
      </w:r>
      <w:r>
        <w:rPr>
          <w:color w:val="231F20"/>
          <w:spacing w:val="-16"/>
        </w:rPr>
        <w:t> </w:t>
      </w:r>
      <w:r>
        <w:rPr>
          <w:color w:val="231F20"/>
        </w:rPr>
        <w:t>mobbing</w:t>
      </w:r>
      <w:r>
        <w:rPr>
          <w:color w:val="231F20"/>
          <w:spacing w:val="-16"/>
        </w:rPr>
        <w:t> </w:t>
      </w:r>
      <w:r>
        <w:rPr>
          <w:color w:val="231F20"/>
        </w:rPr>
        <w:t>un</w:t>
      </w:r>
      <w:r>
        <w:rPr>
          <w:color w:val="231F20"/>
          <w:spacing w:val="-16"/>
        </w:rPr>
        <w:t> </w:t>
      </w:r>
      <w:r>
        <w:rPr>
          <w:color w:val="231F20"/>
        </w:rPr>
        <w:t>obstáculo</w:t>
      </w:r>
      <w:r>
        <w:rPr>
          <w:color w:val="231F20"/>
          <w:spacing w:val="-16"/>
        </w:rPr>
        <w:t> </w:t>
      </w:r>
      <w:r>
        <w:rPr>
          <w:color w:val="231F20"/>
        </w:rPr>
        <w:t>para</w:t>
      </w:r>
      <w:r>
        <w:rPr>
          <w:color w:val="231F20"/>
          <w:spacing w:val="-16"/>
        </w:rPr>
        <w:t> </w:t>
      </w:r>
      <w:r>
        <w:rPr>
          <w:color w:val="231F20"/>
        </w:rPr>
        <w:t>el desarrollo del capital intelectual en la Universidad Pública</w:t>
      </w:r>
      <w:r>
        <w:rPr>
          <w:color w:val="231F20"/>
          <w:spacing w:val="-30"/>
        </w:rPr>
        <w:t> </w:t>
      </w:r>
      <w:r>
        <w:rPr>
          <w:color w:val="231F20"/>
          <w:spacing w:val="-7"/>
        </w:rPr>
        <w:t>Española”, </w:t>
      </w:r>
      <w:r>
        <w:rPr>
          <w:color w:val="231F20"/>
        </w:rPr>
        <w:t>en </w:t>
      </w:r>
      <w:r>
        <w:rPr>
          <w:rFonts w:ascii="Palatino Linotype" w:hAnsi="Palatino Linotype"/>
          <w:i/>
          <w:color w:val="231F20"/>
        </w:rPr>
        <w:t>XII Jornadas Luso-Espanholas de Gestao Científica</w:t>
      </w:r>
      <w:r>
        <w:rPr>
          <w:color w:val="231F20"/>
        </w:rPr>
        <w:t>, Universidade da Beira </w:t>
      </w:r>
      <w:r>
        <w:rPr>
          <w:color w:val="231F20"/>
          <w:spacing w:val="-4"/>
        </w:rPr>
        <w:t>Interior, </w:t>
      </w:r>
      <w:r>
        <w:rPr>
          <w:color w:val="231F20"/>
        </w:rPr>
        <w:t>Covilha, Portugal, disponible en Internet: http:// </w:t>
      </w:r>
      <w:hyperlink r:id="rId245">
        <w:r>
          <w:rPr>
            <w:color w:val="231F20"/>
          </w:rPr>
          <w:t>www.bvsde.paho.org/bvsacd/cd56/obstaculo.pdf</w:t>
        </w:r>
      </w:hyperlink>
      <w:r>
        <w:rPr>
          <w:color w:val="231F20"/>
        </w:rPr>
        <w:t> (consultado el 2 de septiembre de</w:t>
      </w:r>
      <w:r>
        <w:rPr>
          <w:color w:val="231F20"/>
          <w:spacing w:val="-31"/>
        </w:rPr>
        <w:t> </w:t>
      </w:r>
      <w:r>
        <w:rPr>
          <w:color w:val="231F20"/>
        </w:rPr>
        <w:t>2010).</w:t>
      </w:r>
    </w:p>
    <w:p>
      <w:pPr>
        <w:spacing w:after="0" w:line="280" w:lineRule="exact"/>
        <w:jc w:val="both"/>
        <w:sectPr>
          <w:footerReference w:type="even" r:id="rId240"/>
          <w:pgSz w:w="9360" w:h="12480"/>
          <w:pgMar w:footer="504" w:header="486" w:top="880" w:bottom="700" w:left="740" w:right="1300"/>
        </w:sectPr>
      </w:pPr>
    </w:p>
    <w:p>
      <w:pPr>
        <w:pStyle w:val="BodyText"/>
        <w:spacing w:before="4"/>
        <w:rPr>
          <w:sz w:val="17"/>
        </w:rPr>
      </w:pPr>
    </w:p>
    <w:p>
      <w:pPr>
        <w:spacing w:after="0"/>
        <w:rPr>
          <w:sz w:val="17"/>
        </w:rPr>
        <w:sectPr>
          <w:headerReference w:type="default" r:id="rId246"/>
          <w:footerReference w:type="default" r:id="rId247"/>
          <w:pgSz w:w="9360" w:h="12480"/>
          <w:pgMar w:header="0" w:footer="0" w:top="116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spacing w:line="249" w:lineRule="auto" w:before="61"/>
        <w:ind w:left="397" w:right="962" w:firstLine="0"/>
        <w:jc w:val="center"/>
        <w:rPr>
          <w:b/>
          <w:sz w:val="20"/>
        </w:rPr>
      </w:pPr>
      <w:r>
        <w:rPr>
          <w:b/>
          <w:color w:val="231F20"/>
          <w:spacing w:val="-3"/>
          <w:w w:val="120"/>
          <w:sz w:val="20"/>
        </w:rPr>
        <w:t>Organización</w:t>
      </w:r>
      <w:r>
        <w:rPr>
          <w:b/>
          <w:color w:val="231F20"/>
          <w:spacing w:val="-26"/>
          <w:w w:val="120"/>
          <w:sz w:val="20"/>
        </w:rPr>
        <w:t> </w:t>
      </w:r>
      <w:r>
        <w:rPr>
          <w:b/>
          <w:color w:val="231F20"/>
          <w:w w:val="120"/>
          <w:sz w:val="20"/>
        </w:rPr>
        <w:t>social</w:t>
      </w:r>
      <w:r>
        <w:rPr>
          <w:b/>
          <w:color w:val="231F20"/>
          <w:spacing w:val="-26"/>
          <w:w w:val="120"/>
          <w:sz w:val="20"/>
        </w:rPr>
        <w:t> </w:t>
      </w:r>
      <w:r>
        <w:rPr>
          <w:b/>
          <w:color w:val="231F20"/>
          <w:w w:val="120"/>
          <w:sz w:val="20"/>
        </w:rPr>
        <w:t>del</w:t>
      </w:r>
      <w:r>
        <w:rPr>
          <w:b/>
          <w:color w:val="231F20"/>
          <w:spacing w:val="-26"/>
          <w:w w:val="120"/>
          <w:sz w:val="20"/>
        </w:rPr>
        <w:t> </w:t>
      </w:r>
      <w:r>
        <w:rPr>
          <w:b/>
          <w:color w:val="231F20"/>
          <w:spacing w:val="-4"/>
          <w:w w:val="120"/>
          <w:sz w:val="20"/>
        </w:rPr>
        <w:t>trabajo</w:t>
      </w:r>
      <w:r>
        <w:rPr>
          <w:b/>
          <w:color w:val="231F20"/>
          <w:spacing w:val="-26"/>
          <w:w w:val="120"/>
          <w:sz w:val="20"/>
        </w:rPr>
        <w:t> </w:t>
      </w:r>
      <w:r>
        <w:rPr>
          <w:b/>
          <w:color w:val="231F20"/>
          <w:w w:val="120"/>
          <w:sz w:val="20"/>
        </w:rPr>
        <w:t>en</w:t>
      </w:r>
      <w:r>
        <w:rPr>
          <w:b/>
          <w:color w:val="231F20"/>
          <w:spacing w:val="-26"/>
          <w:w w:val="120"/>
          <w:sz w:val="20"/>
        </w:rPr>
        <w:t> </w:t>
      </w:r>
      <w:r>
        <w:rPr>
          <w:b/>
          <w:color w:val="231F20"/>
          <w:w w:val="120"/>
          <w:sz w:val="20"/>
        </w:rPr>
        <w:t>la</w:t>
      </w:r>
      <w:r>
        <w:rPr>
          <w:b/>
          <w:color w:val="231F20"/>
          <w:spacing w:val="-26"/>
          <w:w w:val="120"/>
          <w:sz w:val="20"/>
        </w:rPr>
        <w:t> </w:t>
      </w:r>
      <w:r>
        <w:rPr>
          <w:b/>
          <w:color w:val="231F20"/>
          <w:spacing w:val="-4"/>
          <w:w w:val="120"/>
          <w:sz w:val="20"/>
        </w:rPr>
        <w:t>posmodernidad. </w:t>
      </w:r>
      <w:r>
        <w:rPr>
          <w:b/>
          <w:color w:val="231F20"/>
          <w:spacing w:val="-3"/>
          <w:w w:val="120"/>
          <w:sz w:val="20"/>
        </w:rPr>
        <w:t>Salud</w:t>
      </w:r>
      <w:r>
        <w:rPr>
          <w:b/>
          <w:color w:val="231F20"/>
          <w:spacing w:val="-28"/>
          <w:w w:val="120"/>
          <w:sz w:val="20"/>
        </w:rPr>
        <w:t> </w:t>
      </w:r>
      <w:r>
        <w:rPr>
          <w:b/>
          <w:color w:val="231F20"/>
          <w:spacing w:val="-4"/>
          <w:w w:val="120"/>
          <w:sz w:val="20"/>
        </w:rPr>
        <w:t>mental,</w:t>
      </w:r>
      <w:r>
        <w:rPr>
          <w:b/>
          <w:color w:val="231F20"/>
          <w:spacing w:val="-28"/>
          <w:w w:val="120"/>
          <w:sz w:val="20"/>
        </w:rPr>
        <w:t> </w:t>
      </w:r>
      <w:r>
        <w:rPr>
          <w:b/>
          <w:color w:val="231F20"/>
          <w:w w:val="120"/>
          <w:sz w:val="20"/>
        </w:rPr>
        <w:t>ambientes</w:t>
      </w:r>
      <w:r>
        <w:rPr>
          <w:b/>
          <w:color w:val="231F20"/>
          <w:spacing w:val="-28"/>
          <w:w w:val="120"/>
          <w:sz w:val="20"/>
        </w:rPr>
        <w:t> </w:t>
      </w:r>
      <w:r>
        <w:rPr>
          <w:b/>
          <w:color w:val="231F20"/>
          <w:w w:val="120"/>
          <w:sz w:val="20"/>
        </w:rPr>
        <w:t>laborales</w:t>
      </w:r>
      <w:r>
        <w:rPr>
          <w:b/>
          <w:color w:val="231F20"/>
          <w:spacing w:val="-28"/>
          <w:w w:val="120"/>
          <w:sz w:val="20"/>
        </w:rPr>
        <w:t> </w:t>
      </w:r>
      <w:r>
        <w:rPr>
          <w:b/>
          <w:color w:val="231F20"/>
          <w:w w:val="120"/>
          <w:sz w:val="20"/>
        </w:rPr>
        <w:t>y</w:t>
      </w:r>
      <w:r>
        <w:rPr>
          <w:b/>
          <w:color w:val="231F20"/>
          <w:spacing w:val="-28"/>
          <w:w w:val="120"/>
          <w:sz w:val="20"/>
        </w:rPr>
        <w:t> </w:t>
      </w:r>
      <w:r>
        <w:rPr>
          <w:b/>
          <w:color w:val="231F20"/>
          <w:spacing w:val="-3"/>
          <w:w w:val="120"/>
          <w:sz w:val="20"/>
        </w:rPr>
        <w:t>vida</w:t>
      </w:r>
      <w:r>
        <w:rPr>
          <w:b/>
          <w:color w:val="231F20"/>
          <w:spacing w:val="-28"/>
          <w:w w:val="120"/>
          <w:sz w:val="20"/>
        </w:rPr>
        <w:t> </w:t>
      </w:r>
      <w:r>
        <w:rPr>
          <w:b/>
          <w:color w:val="231F20"/>
          <w:spacing w:val="-3"/>
          <w:w w:val="120"/>
          <w:sz w:val="20"/>
        </w:rPr>
        <w:t>cotidiana</w:t>
      </w:r>
    </w:p>
    <w:p>
      <w:pPr>
        <w:pStyle w:val="BodyText"/>
        <w:spacing w:before="11"/>
        <w:rPr>
          <w:b/>
          <w:sz w:val="20"/>
        </w:rPr>
      </w:pPr>
    </w:p>
    <w:p>
      <w:pPr>
        <w:spacing w:line="249" w:lineRule="auto" w:before="0"/>
        <w:ind w:left="1343" w:right="1908" w:firstLine="0"/>
        <w:jc w:val="center"/>
        <w:rPr>
          <w:sz w:val="20"/>
        </w:rPr>
      </w:pPr>
      <w:r>
        <w:rPr>
          <w:color w:val="231F20"/>
          <w:sz w:val="20"/>
        </w:rPr>
        <w:t>Se terminó de imprimir en los talleres gráficos de Prometeo Editores, S.A. de </w:t>
      </w:r>
      <w:r>
        <w:rPr>
          <w:color w:val="231F20"/>
          <w:spacing w:val="-8"/>
          <w:sz w:val="20"/>
        </w:rPr>
        <w:t>C.V. </w:t>
      </w:r>
      <w:r>
        <w:rPr>
          <w:color w:val="231F20"/>
          <w:sz w:val="20"/>
        </w:rPr>
        <w:t>Calle Libertad 1457, Col. Americana</w:t>
      </w:r>
    </w:p>
    <w:p>
      <w:pPr>
        <w:spacing w:line="249" w:lineRule="auto" w:before="1"/>
        <w:ind w:left="2014" w:right="2325" w:hanging="169"/>
        <w:jc w:val="left"/>
        <w:rPr>
          <w:sz w:val="20"/>
        </w:rPr>
      </w:pPr>
      <w:r>
        <w:rPr>
          <w:color w:val="231F20"/>
          <w:spacing w:val="-7"/>
          <w:sz w:val="20"/>
        </w:rPr>
        <w:t>C.P. </w:t>
      </w:r>
      <w:r>
        <w:rPr>
          <w:color w:val="231F20"/>
          <w:sz w:val="20"/>
        </w:rPr>
        <w:t>44160, Guadalajara, Jalisco </w:t>
      </w:r>
      <w:r>
        <w:rPr>
          <w:color w:val="231F20"/>
          <w:spacing w:val="-5"/>
          <w:sz w:val="20"/>
        </w:rPr>
        <w:t>Tels. </w:t>
      </w:r>
      <w:r>
        <w:rPr>
          <w:color w:val="231F20"/>
          <w:sz w:val="20"/>
        </w:rPr>
        <w:t>(0133) 3826 2726 y 82</w:t>
      </w:r>
    </w:p>
    <w:p>
      <w:pPr>
        <w:pStyle w:val="BodyText"/>
        <w:spacing w:before="11"/>
        <w:rPr>
          <w:sz w:val="20"/>
        </w:rPr>
      </w:pPr>
    </w:p>
    <w:p>
      <w:pPr>
        <w:spacing w:line="501" w:lineRule="auto" w:before="0"/>
        <w:ind w:left="1509" w:right="2073" w:firstLine="0"/>
        <w:jc w:val="center"/>
        <w:rPr>
          <w:sz w:val="20"/>
        </w:rPr>
      </w:pPr>
      <w:r>
        <w:rPr>
          <w:color w:val="231F20"/>
          <w:sz w:val="20"/>
        </w:rPr>
        <w:t>Su tiraje consta de 500 ejemplares Impreso en México | Printed in Mexico</w:t>
      </w:r>
    </w:p>
    <w:sectPr>
      <w:headerReference w:type="even" r:id="rId248"/>
      <w:footerReference w:type="even" r:id="rId249"/>
      <w:pgSz w:w="9360" w:h="12480"/>
      <w:pgMar w:header="0" w:footer="0" w:top="116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Trebuchet MS">
    <w:altName w:val="Trebuchet MS"/>
    <w:charset w:val="0"/>
    <w:family w:val="swiss"/>
    <w:pitch w:val="variable"/>
  </w:font>
  <w:font w:name="Arial">
    <w:altName w:val="Arial"/>
    <w:charset w:val="0"/>
    <w:family w:val="swiss"/>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43.113007pt;margin-top:587.425476pt;width:9.85pt;height:13.8pt;mso-position-horizontal-relative:page;mso-position-vertical-relative:page;z-index:-12536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w w:val="96"/>
                    <w:sz w:val="23"/>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510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23</w:t>
                </w:r>
                <w:r>
                  <w:rPr/>
                  <w:fldChar w:fldCharType="end"/>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2536"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189</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2512"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190</w:t>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2488"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191</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46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193</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44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194</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36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196</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34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197</w:t>
                </w:r>
                <w:r>
                  <w:rPr/>
                  <w:fldChar w:fldCharType="end"/>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27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198</w:t>
                </w:r>
                <w:r>
                  <w:rPr/>
                  <w:fldChar w:fldCharType="end"/>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24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199</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508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25</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3231">
          <wp:simplePos x="0" y="0"/>
          <wp:positionH relativeFrom="page">
            <wp:posOffset>1620257</wp:posOffset>
          </wp:positionH>
          <wp:positionV relativeFrom="page">
            <wp:posOffset>6670426</wp:posOffset>
          </wp:positionV>
          <wp:extent cx="4319487" cy="12268"/>
          <wp:effectExtent l="0" t="0" r="0" b="0"/>
          <wp:wrapNone/>
          <wp:docPr id="89" name="image31.png" descr=""/>
          <wp:cNvGraphicFramePr>
            <a:graphicFrameLocks noChangeAspect="1"/>
          </wp:cNvGraphicFramePr>
          <a:graphic>
            <a:graphicData uri="http://schemas.openxmlformats.org/drawingml/2006/picture">
              <pic:pic>
                <pic:nvPicPr>
                  <pic:cNvPr id="90" name="image31.png"/>
                  <pic:cNvPicPr/>
                </pic:nvPicPr>
                <pic:blipFill>
                  <a:blip r:embed="rId1" cstate="print"/>
                  <a:stretch>
                    <a:fillRect/>
                  </a:stretch>
                </pic:blipFill>
                <pic:spPr>
                  <a:xfrm>
                    <a:off x="0" y="0"/>
                    <a:ext cx="4319487" cy="12268"/>
                  </a:xfrm>
                  <a:prstGeom prst="rect">
                    <a:avLst/>
                  </a:prstGeom>
                </pic:spPr>
              </pic:pic>
            </a:graphicData>
          </a:graphic>
        </wp:anchor>
      </w:drawing>
    </w:r>
    <w:r>
      <w:rPr/>
      <w:pict>
        <v:shape style="position:absolute;margin-left:209.929504pt;margin-top:587.425476pt;width:19.55pt;height:13.8pt;mso-position-horizontal-relative:page;mso-position-vertical-relative:page;z-index:-122200"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200</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2176"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201</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3303">
          <wp:simplePos x="0" y="0"/>
          <wp:positionH relativeFrom="page">
            <wp:posOffset>1620257</wp:posOffset>
          </wp:positionH>
          <wp:positionV relativeFrom="page">
            <wp:posOffset>6688425</wp:posOffset>
          </wp:positionV>
          <wp:extent cx="4319487" cy="12268"/>
          <wp:effectExtent l="0" t="0" r="0" b="0"/>
          <wp:wrapNone/>
          <wp:docPr id="93" name="image24.png" descr=""/>
          <wp:cNvGraphicFramePr>
            <a:graphicFrameLocks noChangeAspect="1"/>
          </wp:cNvGraphicFramePr>
          <a:graphic>
            <a:graphicData uri="http://schemas.openxmlformats.org/drawingml/2006/picture">
              <pic:pic>
                <pic:nvPicPr>
                  <pic:cNvPr id="94" name="image24.png"/>
                  <pic:cNvPicPr/>
                </pic:nvPicPr>
                <pic:blipFill>
                  <a:blip r:embed="rId1" cstate="print"/>
                  <a:stretch>
                    <a:fillRect/>
                  </a:stretch>
                </pic:blipFill>
                <pic:spPr>
                  <a:xfrm>
                    <a:off x="0" y="0"/>
                    <a:ext cx="4319487" cy="12268"/>
                  </a:xfrm>
                  <a:prstGeom prst="rect">
                    <a:avLst/>
                  </a:prstGeom>
                </pic:spPr>
              </pic:pic>
            </a:graphicData>
          </a:graphic>
        </wp:anchor>
      </w:drawing>
    </w:r>
    <w:r>
      <w:rPr/>
      <w:pict>
        <v:shape style="position:absolute;margin-left:209.929504pt;margin-top:587.425476pt;width:19.55pt;height:13.8pt;mso-position-horizontal-relative:page;mso-position-vertical-relative:page;z-index:-122128"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202</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104" type="#_x0000_t202" filled="false" stroked="false">
          <v:textbox inset="0,0,0,0">
            <w:txbxContent>
              <w:p>
                <w:pPr>
                  <w:spacing w:line="256" w:lineRule="exact" w:before="0"/>
                  <w:ind w:left="40" w:right="0" w:firstLine="0"/>
                  <w:jc w:val="left"/>
                  <w:rPr>
                    <w:rFonts w:ascii="Trebuchet MS"/>
                    <w:sz w:val="23"/>
                  </w:rPr>
                </w:pPr>
                <w:r>
                  <w:rPr>
                    <w:rFonts w:ascii="Trebuchet MS"/>
                    <w:color w:val="231F20"/>
                    <w:sz w:val="23"/>
                  </w:rPr>
                  <w:t>203</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08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204</w:t>
                </w:r>
                <w:r>
                  <w:rPr/>
                  <w:fldChar w:fldCharType="end"/>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05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205</w:t>
                </w:r>
                <w:r>
                  <w:rPr/>
                  <w:fldChar w:fldCharType="end"/>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2032"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210</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2008"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211</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198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212</w:t>
                </w:r>
                <w:r>
                  <w:rPr/>
                  <w:fldChar w:fldCharType="end"/>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196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213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1936"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220</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505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27</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5032"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28</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4960"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30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4936"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31</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491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32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488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33</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4864"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40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4.766495pt;margin-top:587.425476pt;width:9.85pt;height:13.8pt;mso-position-horizontal-relative:page;mso-position-vertical-relative:page;z-index:-12534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w w:val="96"/>
                    <w:sz w:val="23"/>
                  </w:rPr>
                  <w:instrText> PAGE </w:instrText>
                </w:r>
                <w:r>
                  <w:rPr/>
                  <w:fldChar w:fldCharType="separate"/>
                </w:r>
                <w:r>
                  <w:rPr/>
                  <w:t>4</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4840"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41</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481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42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479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43</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4768"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50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4744"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51</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472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53</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469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54</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4624"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60</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4600"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61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5272"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457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62</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455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63</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4528"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70</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4504"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71</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448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72</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445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73</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4432"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80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4408"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81</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438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82</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436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83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5248"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4336"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91</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4312"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92</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424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93</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421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94</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4192"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100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4168"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101</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414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102</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412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103</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359">
          <wp:simplePos x="0" y="0"/>
          <wp:positionH relativeFrom="page">
            <wp:posOffset>1616657</wp:posOffset>
          </wp:positionH>
          <wp:positionV relativeFrom="page">
            <wp:posOffset>6958426</wp:posOffset>
          </wp:positionV>
          <wp:extent cx="4323919" cy="12268"/>
          <wp:effectExtent l="0" t="0" r="0" b="0"/>
          <wp:wrapNone/>
          <wp:docPr id="51" name="image16.png" descr=""/>
          <wp:cNvGraphicFramePr>
            <a:graphicFrameLocks noChangeAspect="1"/>
          </wp:cNvGraphicFramePr>
          <a:graphic>
            <a:graphicData uri="http://schemas.openxmlformats.org/drawingml/2006/picture">
              <pic:pic>
                <pic:nvPicPr>
                  <pic:cNvPr id="52" name="image16.png"/>
                  <pic:cNvPicPr/>
                </pic:nvPicPr>
                <pic:blipFill>
                  <a:blip r:embed="rId1" cstate="print"/>
                  <a:stretch>
                    <a:fillRect/>
                  </a:stretch>
                </pic:blipFill>
                <pic:spPr>
                  <a:xfrm>
                    <a:off x="0" y="0"/>
                    <a:ext cx="4323919" cy="12268"/>
                  </a:xfrm>
                  <a:prstGeom prst="rect">
                    <a:avLst/>
                  </a:prstGeom>
                </pic:spPr>
              </pic:pic>
            </a:graphicData>
          </a:graphic>
        </wp:anchor>
      </w:drawing>
    </w:r>
    <w:r>
      <w:rPr/>
      <w:pict>
        <v:shape style="position:absolute;margin-left:41.236198pt;margin-top:555.098999pt;width:257.75pt;height:11.5pt;mso-position-horizontal-relative:page;mso-position-vertical-relative:page;z-index:-124072" type="#_x0000_t202" filled="false" stroked="false">
          <v:textbox inset="0,0,0,0">
            <w:txbxContent>
              <w:p>
                <w:pPr>
                  <w:spacing w:line="200" w:lineRule="exact" w:before="0"/>
                  <w:ind w:left="20" w:right="0" w:firstLine="0"/>
                  <w:jc w:val="left"/>
                  <w:rPr>
                    <w:sz w:val="19"/>
                  </w:rPr>
                </w:pPr>
                <w:r>
                  <w:rPr>
                    <w:color w:val="231F20"/>
                    <w:sz w:val="19"/>
                  </w:rPr>
                  <w:t>47.  Los </w:t>
                </w:r>
                <w:r>
                  <w:rPr>
                    <w:color w:val="231F20"/>
                    <w:spacing w:val="-3"/>
                    <w:sz w:val="19"/>
                  </w:rPr>
                  <w:t>autores </w:t>
                </w:r>
                <w:r>
                  <w:rPr>
                    <w:color w:val="231F20"/>
                    <w:sz w:val="19"/>
                  </w:rPr>
                  <w:t>agradecen a Kenn </w:t>
                </w:r>
                <w:r>
                  <w:rPr>
                    <w:color w:val="231F20"/>
                    <w:spacing w:val="-3"/>
                    <w:sz w:val="19"/>
                  </w:rPr>
                  <w:t>Westhues </w:t>
                </w:r>
                <w:r>
                  <w:rPr>
                    <w:color w:val="231F20"/>
                    <w:sz w:val="19"/>
                  </w:rPr>
                  <w:t>por sugerir este </w:t>
                </w:r>
                <w:r>
                  <w:rPr>
                    <w:color w:val="231F20"/>
                    <w:spacing w:val="-3"/>
                    <w:sz w:val="19"/>
                  </w:rPr>
                  <w:t>punto.</w:t>
                </w:r>
              </w:p>
            </w:txbxContent>
          </v:textbox>
          <w10:wrap type="none"/>
        </v:shape>
      </w:pict>
    </w:r>
    <w:r>
      <w:rPr/>
      <w:pict>
        <v:shape style="position:absolute;margin-left:208.929504pt;margin-top:587.425476pt;width:21.55pt;height:13.8pt;mso-position-horizontal-relative:page;mso-position-vertical-relative:page;z-index:-12404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106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522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402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107</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1455">
          <wp:simplePos x="0" y="0"/>
          <wp:positionH relativeFrom="page">
            <wp:posOffset>1620257</wp:posOffset>
          </wp:positionH>
          <wp:positionV relativeFrom="page">
            <wp:posOffset>6951226</wp:posOffset>
          </wp:positionV>
          <wp:extent cx="4319487" cy="12268"/>
          <wp:effectExtent l="0" t="0" r="0" b="0"/>
          <wp:wrapNone/>
          <wp:docPr id="53" name="image17.png" descr=""/>
          <wp:cNvGraphicFramePr>
            <a:graphicFrameLocks noChangeAspect="1"/>
          </wp:cNvGraphicFramePr>
          <a:graphic>
            <a:graphicData uri="http://schemas.openxmlformats.org/drawingml/2006/picture">
              <pic:pic>
                <pic:nvPicPr>
                  <pic:cNvPr id="54" name="image17.png"/>
                  <pic:cNvPicPr/>
                </pic:nvPicPr>
                <pic:blipFill>
                  <a:blip r:embed="rId1" cstate="print"/>
                  <a:stretch>
                    <a:fillRect/>
                  </a:stretch>
                </pic:blipFill>
                <pic:spPr>
                  <a:xfrm>
                    <a:off x="0" y="0"/>
                    <a:ext cx="4319487" cy="12268"/>
                  </a:xfrm>
                  <a:prstGeom prst="rect">
                    <a:avLst/>
                  </a:prstGeom>
                </pic:spPr>
              </pic:pic>
            </a:graphicData>
          </a:graphic>
        </wp:anchor>
      </w:drawing>
    </w:r>
    <w:r>
      <w:rPr/>
      <w:pict>
        <v:shape style="position:absolute;margin-left:41.519699pt;margin-top:554.532104pt;width:257.75pt;height:11.5pt;mso-position-horizontal-relative:page;mso-position-vertical-relative:page;z-index:-123976" type="#_x0000_t202" filled="false" stroked="false">
          <v:textbox inset="0,0,0,0">
            <w:txbxContent>
              <w:p>
                <w:pPr>
                  <w:spacing w:line="200" w:lineRule="exact" w:before="0"/>
                  <w:ind w:left="20" w:right="0" w:firstLine="0"/>
                  <w:jc w:val="left"/>
                  <w:rPr>
                    <w:sz w:val="19"/>
                  </w:rPr>
                </w:pPr>
                <w:r>
                  <w:rPr>
                    <w:color w:val="231F20"/>
                    <w:sz w:val="19"/>
                  </w:rPr>
                  <w:t>48.  Los </w:t>
                </w:r>
                <w:r>
                  <w:rPr>
                    <w:color w:val="231F20"/>
                    <w:spacing w:val="-3"/>
                    <w:sz w:val="19"/>
                  </w:rPr>
                  <w:t>autores </w:t>
                </w:r>
                <w:r>
                  <w:rPr>
                    <w:color w:val="231F20"/>
                    <w:sz w:val="19"/>
                  </w:rPr>
                  <w:t>agradecen a Kenn </w:t>
                </w:r>
                <w:r>
                  <w:rPr>
                    <w:color w:val="231F20"/>
                    <w:spacing w:val="-3"/>
                    <w:sz w:val="19"/>
                  </w:rPr>
                  <w:t>Westhues </w:t>
                </w:r>
                <w:r>
                  <w:rPr>
                    <w:color w:val="231F20"/>
                    <w:sz w:val="19"/>
                  </w:rPr>
                  <w:t>por sugerir este </w:t>
                </w:r>
                <w:r>
                  <w:rPr>
                    <w:color w:val="231F20"/>
                    <w:spacing w:val="-3"/>
                    <w:sz w:val="19"/>
                  </w:rPr>
                  <w:t>punto.</w:t>
                </w:r>
              </w:p>
            </w:txbxContent>
          </v:textbox>
          <w10:wrap type="none"/>
        </v:shape>
      </w:pict>
    </w:r>
    <w:r>
      <w:rPr/>
      <w:pict>
        <v:shape style="position:absolute;margin-left:208.929504pt;margin-top:587.425476pt;width:21.55pt;height:13.8pt;mso-position-horizontal-relative:page;mso-position-vertical-relative:page;z-index:-12395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108</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92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109</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3904"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110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3880"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111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85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112</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83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113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78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114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76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115</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68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116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0.194504pt;margin-top:587.425476pt;width:15.7pt;height:13.8pt;mso-position-horizontal-relative:page;mso-position-vertical-relative:page;z-index:-12520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66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117</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3640"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120</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3616"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121</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59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122</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56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123</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3544"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130</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3520"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131</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49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132</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47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133</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44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137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2.848007pt;margin-top:587.425476pt;width:13.7pt;height:13.8pt;mso-position-horizontal-relative:page;mso-position-vertical-relative:page;z-index:-125176"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20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42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138</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3328"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140</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3304"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141</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28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142</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25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143</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3232"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150</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3208"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151</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318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152</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16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153</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3136"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160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1.194504pt;margin-top:587.425476pt;width:13.7pt;height:13.8pt;mso-position-horizontal-relative:page;mso-position-vertical-relative:page;z-index:-125152" type="#_x0000_t202" filled="false" stroked="false">
          <v:textbox inset="0,0,0,0">
            <w:txbxContent>
              <w:p>
                <w:pPr>
                  <w:spacing w:line="256" w:lineRule="exact" w:before="0"/>
                  <w:ind w:left="20" w:right="-8" w:firstLine="0"/>
                  <w:jc w:val="left"/>
                  <w:rPr>
                    <w:rFonts w:ascii="Trebuchet MS"/>
                    <w:sz w:val="23"/>
                  </w:rPr>
                </w:pPr>
                <w:r>
                  <w:rPr>
                    <w:rFonts w:ascii="Trebuchet MS"/>
                    <w:color w:val="231F20"/>
                    <w:sz w:val="23"/>
                  </w:rPr>
                  <w:t>21</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3112"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161</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3064"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162</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040" type="#_x0000_t202" filled="false" stroked="false">
          <v:textbox inset="0,0,0,0">
            <w:txbxContent>
              <w:p>
                <w:pPr>
                  <w:spacing w:line="256" w:lineRule="exact" w:before="0"/>
                  <w:ind w:left="40" w:right="0" w:firstLine="0"/>
                  <w:jc w:val="left"/>
                  <w:rPr>
                    <w:rFonts w:ascii="Trebuchet MS"/>
                    <w:sz w:val="23"/>
                  </w:rPr>
                </w:pPr>
                <w:r>
                  <w:rPr>
                    <w:rFonts w:ascii="Trebuchet MS"/>
                    <w:color w:val="231F20"/>
                    <w:sz w:val="23"/>
                  </w:rPr>
                  <w:t>163</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301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165</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99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166</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2920"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170</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2896"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171</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872"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172</w:t>
                </w:r>
                <w:r>
                  <w:rPr/>
                  <w:fldChar w:fldCharType="end"/>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84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173</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1.848007pt;margin-top:587.425476pt;width:15.7pt;height:13.8pt;mso-position-horizontal-relative:page;mso-position-vertical-relative:page;z-index:-125128"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22</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631">
          <wp:simplePos x="0" y="0"/>
          <wp:positionH relativeFrom="page">
            <wp:posOffset>1620257</wp:posOffset>
          </wp:positionH>
          <wp:positionV relativeFrom="page">
            <wp:posOffset>6687226</wp:posOffset>
          </wp:positionV>
          <wp:extent cx="4319488" cy="12268"/>
          <wp:effectExtent l="0" t="0" r="0" b="0"/>
          <wp:wrapNone/>
          <wp:docPr id="73" name="image13.png" descr=""/>
          <wp:cNvGraphicFramePr>
            <a:graphicFrameLocks noChangeAspect="1"/>
          </wp:cNvGraphicFramePr>
          <a:graphic>
            <a:graphicData uri="http://schemas.openxmlformats.org/drawingml/2006/picture">
              <pic:pic>
                <pic:nvPicPr>
                  <pic:cNvPr id="74" name="image13.png"/>
                  <pic:cNvPicPr/>
                </pic:nvPicPr>
                <pic:blipFill>
                  <a:blip r:embed="rId1" cstate="print"/>
                  <a:stretch>
                    <a:fillRect/>
                  </a:stretch>
                </pic:blipFill>
                <pic:spPr>
                  <a:xfrm>
                    <a:off x="0" y="0"/>
                    <a:ext cx="4319488" cy="12268"/>
                  </a:xfrm>
                  <a:prstGeom prst="rect">
                    <a:avLst/>
                  </a:prstGeom>
                </pic:spPr>
              </pic:pic>
            </a:graphicData>
          </a:graphic>
        </wp:anchor>
      </w:drawing>
    </w:r>
    <w:r>
      <w:rPr/>
      <w:pict>
        <v:shape style="position:absolute;margin-left:209.929504pt;margin-top:587.425476pt;width:19.55pt;height:13.8pt;mso-position-horizontal-relative:page;mso-position-vertical-relative:page;z-index:-122800"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176</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776" type="#_x0000_t202" filled="false" stroked="false">
          <v:textbox inset="0,0,0,0">
            <w:txbxContent>
              <w:p>
                <w:pPr>
                  <w:spacing w:line="256" w:lineRule="exact" w:before="0"/>
                  <w:ind w:left="40" w:right="0" w:firstLine="0"/>
                  <w:jc w:val="left"/>
                  <w:rPr>
                    <w:rFonts w:ascii="Trebuchet MS"/>
                    <w:sz w:val="23"/>
                  </w:rPr>
                </w:pPr>
                <w:r>
                  <w:rPr>
                    <w:rFonts w:ascii="Trebuchet MS"/>
                    <w:color w:val="231F20"/>
                    <w:sz w:val="23"/>
                  </w:rPr>
                  <w:t>177</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2752"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178</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276001pt;margin-top:587.425476pt;width:21.55pt;height:13.8pt;mso-position-horizontal-relative:page;mso-position-vertical-relative:page;z-index:-122728" type="#_x0000_t202" filled="false" stroked="false">
          <v:textbox inset="0,0,0,0">
            <w:txbxContent>
              <w:p>
                <w:pPr>
                  <w:spacing w:line="256" w:lineRule="exact" w:before="0"/>
                  <w:ind w:left="40" w:right="0" w:firstLine="0"/>
                  <w:jc w:val="left"/>
                  <w:rPr>
                    <w:rFonts w:ascii="Trebuchet MS"/>
                    <w:sz w:val="23"/>
                  </w:rPr>
                </w:pPr>
                <w:r>
                  <w:rPr>
                    <w:rFonts w:ascii="Trebuchet MS"/>
                    <w:color w:val="231F20"/>
                    <w:sz w:val="23"/>
                  </w:rPr>
                  <w:t>179</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9.929504pt;margin-top:587.425476pt;width:19.55pt;height:13.8pt;mso-position-horizontal-relative:page;mso-position-vertical-relative:page;z-index:-122704"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180</w:t>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2680"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181</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656"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182</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8.276001pt;margin-top:587.425476pt;width:19.55pt;height:13.8pt;mso-position-horizontal-relative:page;mso-position-vertical-relative:page;z-index:-122632" type="#_x0000_t202" filled="false" stroked="false">
          <v:textbox inset="0,0,0,0">
            <w:txbxContent>
              <w:p>
                <w:pPr>
                  <w:spacing w:line="256" w:lineRule="exact" w:before="0"/>
                  <w:ind w:left="20" w:right="-11" w:firstLine="0"/>
                  <w:jc w:val="left"/>
                  <w:rPr>
                    <w:rFonts w:ascii="Trebuchet MS"/>
                    <w:sz w:val="23"/>
                  </w:rPr>
                </w:pPr>
                <w:r>
                  <w:rPr>
                    <w:rFonts w:ascii="Trebuchet MS"/>
                    <w:color w:val="231F20"/>
                    <w:sz w:val="23"/>
                  </w:rPr>
                  <w:t>183</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12847">
          <wp:simplePos x="0" y="0"/>
          <wp:positionH relativeFrom="page">
            <wp:posOffset>257</wp:posOffset>
          </wp:positionH>
          <wp:positionV relativeFrom="page">
            <wp:posOffset>6913426</wp:posOffset>
          </wp:positionV>
          <wp:extent cx="4319487" cy="12268"/>
          <wp:effectExtent l="0" t="0" r="0" b="0"/>
          <wp:wrapNone/>
          <wp:docPr id="81" name="image2.png" descr=""/>
          <wp:cNvGraphicFramePr>
            <a:graphicFrameLocks noChangeAspect="1"/>
          </wp:cNvGraphicFramePr>
          <a:graphic>
            <a:graphicData uri="http://schemas.openxmlformats.org/drawingml/2006/picture">
              <pic:pic>
                <pic:nvPicPr>
                  <pic:cNvPr id="82" name="image2.png"/>
                  <pic:cNvPicPr/>
                </pic:nvPicPr>
                <pic:blipFill>
                  <a:blip r:embed="rId1" cstate="print"/>
                  <a:stretch>
                    <a:fillRect/>
                  </a:stretch>
                </pic:blipFill>
                <pic:spPr>
                  <a:xfrm>
                    <a:off x="0" y="0"/>
                    <a:ext cx="4319487" cy="12268"/>
                  </a:xfrm>
                  <a:prstGeom prst="rect">
                    <a:avLst/>
                  </a:prstGeom>
                </pic:spPr>
              </pic:pic>
            </a:graphicData>
          </a:graphic>
        </wp:anchor>
      </w:drawing>
    </w:r>
    <w:r>
      <w:rPr/>
      <w:pict>
        <v:shape style="position:absolute;margin-left:237.276001pt;margin-top:587.425476pt;width:21.55pt;height:13.8pt;mso-position-horizontal-relative:page;mso-position-vertical-relative:page;z-index:-122584"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185</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08.929504pt;margin-top:587.425476pt;width:21.55pt;height:13.8pt;mso-position-horizontal-relative:page;mso-position-vertical-relative:page;z-index:-122560" type="#_x0000_t202" filled="false" stroked="false">
          <v:textbox inset="0,0,0,0">
            <w:txbxContent>
              <w:p>
                <w:pPr>
                  <w:spacing w:line="256" w:lineRule="exact" w:before="0"/>
                  <w:ind w:left="40" w:right="0" w:firstLine="0"/>
                  <w:jc w:val="left"/>
                  <w:rPr>
                    <w:rFonts w:ascii="Trebuchet MS"/>
                    <w:sz w:val="23"/>
                  </w:rPr>
                </w:pPr>
                <w:r>
                  <w:rPr/>
                  <w:fldChar w:fldCharType="begin"/>
                </w:r>
                <w:r>
                  <w:rPr>
                    <w:rFonts w:ascii="Trebuchet MS"/>
                    <w:color w:val="231F20"/>
                    <w:sz w:val="23"/>
                  </w:rPr>
                  <w:instrText> PAGE </w:instrText>
                </w:r>
                <w:r>
                  <w:rPr/>
                  <w:fldChar w:fldCharType="separate"/>
                </w:r>
                <w:r>
                  <w:rPr/>
                  <w:t>186</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5320"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4672"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4648"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4288"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4264"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3808"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3736"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5296"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3712"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3400"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3376"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3352"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3088"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2968"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2944"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2416"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2392"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2320"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2296"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8.238907pt;margin-top:23.287998pt;width:182.9pt;height:22.7pt;mso-position-horizontal-relative:page;mso-position-vertical-relative:page;z-index:-125008"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6.585403pt;margin-top:23.287998pt;width:182.9pt;height:22.7pt;mso-position-horizontal-relative:page;mso-position-vertical-relative:page;z-index:-124984" type="#_x0000_t202" filled="false" stroked="false">
          <v:textbox inset="0,0,0,0">
            <w:txbxContent>
              <w:p>
                <w:pPr>
                  <w:spacing w:line="200" w:lineRule="exact" w:before="27"/>
                  <w:ind w:left="113" w:right="6" w:hanging="94"/>
                  <w:jc w:val="left"/>
                  <w:rPr>
                    <w:rFonts w:ascii="Arial" w:hAnsi="Arial"/>
                    <w:sz w:val="15"/>
                  </w:rPr>
                </w:pPr>
                <w:r>
                  <w:rPr>
                    <w:rFonts w:ascii="Arial" w:hAnsi="Arial"/>
                    <w:color w:val="231F20"/>
                    <w:spacing w:val="-2"/>
                    <w:w w:val="74"/>
                    <w:sz w:val="21"/>
                  </w:rPr>
                  <w:t>O</w:t>
                </w:r>
                <w:r>
                  <w:rPr>
                    <w:rFonts w:ascii="Arial" w:hAnsi="Arial"/>
                    <w:color w:val="231F20"/>
                    <w:spacing w:val="-2"/>
                    <w:w w:val="152"/>
                    <w:sz w:val="15"/>
                  </w:rPr>
                  <w:t>r</w:t>
                </w:r>
                <w:r>
                  <w:rPr>
                    <w:rFonts w:ascii="Arial" w:hAnsi="Arial"/>
                    <w:color w:val="231F20"/>
                    <w:spacing w:val="-2"/>
                    <w:w w:val="95"/>
                    <w:sz w:val="15"/>
                  </w:rPr>
                  <w:t>g</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95"/>
                    <w:sz w:val="15"/>
                  </w:rPr>
                  <w:t>z</w:t>
                </w:r>
                <w:r>
                  <w:rPr>
                    <w:rFonts w:ascii="Arial" w:hAnsi="Arial"/>
                    <w:color w:val="231F20"/>
                    <w:spacing w:val="-2"/>
                    <w:w w:val="95"/>
                    <w:sz w:val="15"/>
                  </w:rPr>
                  <w:t>a</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102"/>
                    <w:sz w:val="15"/>
                  </w:rPr>
                  <w:t>ó</w:t>
                </w:r>
                <w:r>
                  <w:rPr>
                    <w:rFonts w:ascii="Arial" w:hAnsi="Arial"/>
                    <w:color w:val="231F20"/>
                    <w:w w:val="108"/>
                    <w:sz w:val="15"/>
                  </w:rPr>
                  <w:t>n</w:t>
                </w:r>
                <w:r>
                  <w:rPr>
                    <w:rFonts w:ascii="Arial" w:hAnsi="Arial"/>
                    <w:color w:val="231F20"/>
                    <w:spacing w:val="-3"/>
                    <w:sz w:val="15"/>
                  </w:rPr>
                  <w:t> </w:t>
                </w:r>
                <w:r>
                  <w:rPr>
                    <w:rFonts w:ascii="Arial" w:hAnsi="Arial"/>
                    <w:color w:val="231F20"/>
                    <w:spacing w:val="-2"/>
                    <w:w w:val="87"/>
                    <w:sz w:val="15"/>
                  </w:rPr>
                  <w:t>s</w:t>
                </w:r>
                <w:r>
                  <w:rPr>
                    <w:rFonts w:ascii="Arial" w:hAnsi="Arial"/>
                    <w:color w:val="231F20"/>
                    <w:spacing w:val="-2"/>
                    <w:w w:val="73"/>
                    <w:sz w:val="15"/>
                  </w:rPr>
                  <w:t>O</w:t>
                </w:r>
                <w:r>
                  <w:rPr>
                    <w:rFonts w:ascii="Arial" w:hAnsi="Arial"/>
                    <w:color w:val="231F20"/>
                    <w:spacing w:val="-2"/>
                    <w:w w:val="99"/>
                    <w:sz w:val="15"/>
                  </w:rPr>
                  <w:t>c</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w w:val="202"/>
                    <w:sz w:val="15"/>
                  </w:rPr>
                  <w:t>l</w:t>
                </w:r>
                <w:r>
                  <w:rPr>
                    <w:rFonts w:ascii="Arial" w:hAnsi="Arial"/>
                    <w:color w:val="231F20"/>
                    <w:spacing w:val="-3"/>
                    <w:sz w:val="15"/>
                  </w:rPr>
                  <w:t> </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w w:val="202"/>
                    <w:sz w:val="15"/>
                  </w:rPr>
                  <w:t>l</w:t>
                </w:r>
                <w:r>
                  <w:rPr>
                    <w:rFonts w:ascii="Arial" w:hAnsi="Arial"/>
                    <w:color w:val="231F20"/>
                    <w:spacing w:val="-3"/>
                    <w:sz w:val="15"/>
                  </w:rPr>
                  <w:t> </w:t>
                </w:r>
                <w:r>
                  <w:rPr>
                    <w:rFonts w:ascii="Arial" w:hAnsi="Arial"/>
                    <w:color w:val="231F20"/>
                    <w:spacing w:val="-2"/>
                    <w:w w:val="164"/>
                    <w:sz w:val="15"/>
                  </w:rPr>
                  <w:t>t</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95"/>
                    <w:sz w:val="15"/>
                  </w:rPr>
                  <w:t>a</w:t>
                </w:r>
                <w:r>
                  <w:rPr>
                    <w:rFonts w:ascii="Arial" w:hAnsi="Arial"/>
                    <w:color w:val="231F20"/>
                    <w:spacing w:val="-2"/>
                    <w:w w:val="150"/>
                    <w:sz w:val="15"/>
                  </w:rPr>
                  <w:t>j</w:t>
                </w:r>
                <w:r>
                  <w:rPr>
                    <w:rFonts w:ascii="Arial" w:hAnsi="Arial"/>
                    <w:color w:val="231F20"/>
                    <w:w w:val="73"/>
                    <w:sz w:val="15"/>
                  </w:rPr>
                  <w:t>O</w:t>
                </w:r>
                <w:r>
                  <w:rPr>
                    <w:rFonts w:ascii="Arial" w:hAnsi="Arial"/>
                    <w:color w:val="231F20"/>
                    <w:spacing w:val="-3"/>
                    <w:sz w:val="15"/>
                  </w:rPr>
                  <w:t> </w:t>
                </w:r>
                <w:r>
                  <w:rPr>
                    <w:rFonts w:ascii="Arial" w:hAnsi="Arial"/>
                    <w:color w:val="231F20"/>
                    <w:spacing w:val="-2"/>
                    <w:w w:val="84"/>
                    <w:sz w:val="15"/>
                  </w:rPr>
                  <w:t>e</w:t>
                </w:r>
                <w:r>
                  <w:rPr>
                    <w:rFonts w:ascii="Arial" w:hAnsi="Arial"/>
                    <w:color w:val="231F20"/>
                    <w:w w:val="108"/>
                    <w:sz w:val="15"/>
                  </w:rPr>
                  <w:t>n</w:t>
                </w:r>
                <w:r>
                  <w:rPr>
                    <w:rFonts w:ascii="Arial" w:hAnsi="Arial"/>
                    <w:color w:val="231F20"/>
                    <w:spacing w:val="-3"/>
                    <w:sz w:val="15"/>
                  </w:rPr>
                  <w:t> </w:t>
                </w:r>
                <w:r>
                  <w:rPr>
                    <w:rFonts w:ascii="Arial" w:hAnsi="Arial"/>
                    <w:color w:val="231F20"/>
                    <w:spacing w:val="-4"/>
                    <w:w w:val="202"/>
                    <w:sz w:val="15"/>
                  </w:rPr>
                  <w:t>l</w:t>
                </w:r>
                <w:r>
                  <w:rPr>
                    <w:rFonts w:ascii="Arial" w:hAnsi="Arial"/>
                    <w:color w:val="231F20"/>
                    <w:w w:val="95"/>
                    <w:sz w:val="15"/>
                  </w:rPr>
                  <w:t>a</w:t>
                </w:r>
                <w:r>
                  <w:rPr>
                    <w:rFonts w:ascii="Arial" w:hAnsi="Arial"/>
                    <w:color w:val="231F20"/>
                    <w:spacing w:val="-3"/>
                    <w:sz w:val="15"/>
                  </w:rPr>
                  <w:t> </w:t>
                </w:r>
                <w:r>
                  <w:rPr>
                    <w:rFonts w:ascii="Arial" w:hAnsi="Arial"/>
                    <w:color w:val="231F20"/>
                    <w:spacing w:val="-2"/>
                    <w:w w:val="87"/>
                    <w:sz w:val="15"/>
                  </w:rPr>
                  <w:t>p</w:t>
                </w:r>
                <w:r>
                  <w:rPr>
                    <w:rFonts w:ascii="Arial" w:hAnsi="Arial"/>
                    <w:color w:val="231F20"/>
                    <w:spacing w:val="-2"/>
                    <w:w w:val="73"/>
                    <w:sz w:val="15"/>
                  </w:rPr>
                  <w:t>O</w:t>
                </w:r>
                <w:r>
                  <w:rPr>
                    <w:rFonts w:ascii="Arial" w:hAnsi="Arial"/>
                    <w:color w:val="231F20"/>
                    <w:spacing w:val="-2"/>
                    <w:w w:val="87"/>
                    <w:sz w:val="15"/>
                  </w:rPr>
                  <w:t>s</w:t>
                </w:r>
                <w:r>
                  <w:rPr>
                    <w:rFonts w:ascii="Arial" w:hAnsi="Arial"/>
                    <w:color w:val="231F20"/>
                    <w:spacing w:val="-3"/>
                    <w:w w:val="88"/>
                    <w:sz w:val="15"/>
                  </w:rPr>
                  <w:t>m</w:t>
                </w:r>
                <w:r>
                  <w:rPr>
                    <w:rFonts w:ascii="Arial" w:hAnsi="Arial"/>
                    <w:color w:val="231F20"/>
                    <w:spacing w:val="-2"/>
                    <w:w w:val="73"/>
                    <w:sz w:val="15"/>
                  </w:rPr>
                  <w:t>O</w:t>
                </w:r>
                <w:r>
                  <w:rPr>
                    <w:rFonts w:ascii="Arial" w:hAnsi="Arial"/>
                    <w:color w:val="231F20"/>
                    <w:spacing w:val="-2"/>
                    <w:w w:val="101"/>
                    <w:sz w:val="15"/>
                  </w:rPr>
                  <w:t>d</w:t>
                </w:r>
                <w:r>
                  <w:rPr>
                    <w:rFonts w:ascii="Arial" w:hAnsi="Arial"/>
                    <w:color w:val="231F20"/>
                    <w:spacing w:val="-2"/>
                    <w:w w:val="84"/>
                    <w:sz w:val="15"/>
                  </w:rPr>
                  <w:t>e</w:t>
                </w:r>
                <w:r>
                  <w:rPr>
                    <w:rFonts w:ascii="Arial" w:hAnsi="Arial"/>
                    <w:color w:val="231F20"/>
                    <w:spacing w:val="-2"/>
                    <w:w w:val="152"/>
                    <w:sz w:val="15"/>
                  </w:rPr>
                  <w:t>r</w:t>
                </w:r>
                <w:r>
                  <w:rPr>
                    <w:rFonts w:ascii="Arial" w:hAnsi="Arial"/>
                    <w:color w:val="231F20"/>
                    <w:spacing w:val="-2"/>
                    <w:w w:val="108"/>
                    <w:sz w:val="15"/>
                  </w:rPr>
                  <w:t>n</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95"/>
                    <w:sz w:val="15"/>
                  </w:rPr>
                  <w:t>a</w:t>
                </w:r>
                <w:r>
                  <w:rPr>
                    <w:rFonts w:ascii="Arial" w:hAnsi="Arial"/>
                    <w:color w:val="231F20"/>
                    <w:spacing w:val="-3"/>
                    <w:w w:val="101"/>
                    <w:sz w:val="15"/>
                  </w:rPr>
                  <w:t>d</w:t>
                </w:r>
                <w:r>
                  <w:rPr>
                    <w:rFonts w:ascii="Arial" w:hAnsi="Arial"/>
                    <w:color w:val="231F20"/>
                    <w:w w:val="80"/>
                    <w:sz w:val="21"/>
                  </w:rPr>
                  <w:t>. </w:t>
                </w:r>
                <w:r>
                  <w:rPr>
                    <w:rFonts w:ascii="Arial" w:hAnsi="Arial"/>
                    <w:color w:val="231F20"/>
                    <w:spacing w:val="-2"/>
                    <w:w w:val="89"/>
                    <w:sz w:val="21"/>
                  </w:rPr>
                  <w:t>s</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104"/>
                    <w:sz w:val="15"/>
                  </w:rPr>
                  <w:t>u</w:t>
                </w:r>
                <w:r>
                  <w:rPr>
                    <w:rFonts w:ascii="Arial" w:hAnsi="Arial"/>
                    <w:color w:val="231F20"/>
                    <w:w w:val="101"/>
                    <w:sz w:val="15"/>
                  </w:rPr>
                  <w:t>d</w:t>
                </w:r>
                <w:r>
                  <w:rPr>
                    <w:rFonts w:ascii="Arial" w:hAnsi="Arial"/>
                    <w:color w:val="231F20"/>
                    <w:spacing w:val="-3"/>
                    <w:sz w:val="15"/>
                  </w:rPr>
                  <w:t> </w:t>
                </w:r>
                <w:r>
                  <w:rPr>
                    <w:rFonts w:ascii="Arial" w:hAnsi="Arial"/>
                    <w:color w:val="231F20"/>
                    <w:spacing w:val="-2"/>
                    <w:w w:val="88"/>
                    <w:sz w:val="15"/>
                  </w:rPr>
                  <w:t>m</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9"/>
                    <w:w w:val="164"/>
                    <w:sz w:val="15"/>
                  </w:rPr>
                  <w:t>t</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w w:val="79"/>
                    <w:sz w:val="21"/>
                  </w:rPr>
                  <w:t>,</w:t>
                </w:r>
                <w:r>
                  <w:rPr>
                    <w:rFonts w:ascii="Arial" w:hAnsi="Arial"/>
                    <w:color w:val="231F20"/>
                    <w:spacing w:val="-20"/>
                    <w:sz w:val="21"/>
                  </w:rPr>
                  <w:t> </w:t>
                </w:r>
                <w:r>
                  <w:rPr>
                    <w:rFonts w:ascii="Arial" w:hAnsi="Arial"/>
                    <w:color w:val="231F20"/>
                    <w:spacing w:val="-2"/>
                    <w:w w:val="95"/>
                    <w:sz w:val="15"/>
                  </w:rPr>
                  <w:t>a</w:t>
                </w:r>
                <w:r>
                  <w:rPr>
                    <w:rFonts w:ascii="Arial" w:hAnsi="Arial"/>
                    <w:color w:val="231F20"/>
                    <w:spacing w:val="-2"/>
                    <w:w w:val="88"/>
                    <w:sz w:val="15"/>
                  </w:rPr>
                  <w:t>m</w:t>
                </w:r>
                <w:r>
                  <w:rPr>
                    <w:rFonts w:ascii="Arial" w:hAnsi="Arial"/>
                    <w:color w:val="231F20"/>
                    <w:spacing w:val="-2"/>
                    <w:w w:val="88"/>
                    <w:sz w:val="15"/>
                  </w:rPr>
                  <w:t>b</w:t>
                </w:r>
                <w:r>
                  <w:rPr>
                    <w:rFonts w:ascii="Arial" w:hAnsi="Arial"/>
                    <w:color w:val="231F20"/>
                    <w:spacing w:val="-2"/>
                    <w:w w:val="117"/>
                    <w:sz w:val="15"/>
                  </w:rPr>
                  <w:t>i</w:t>
                </w:r>
                <w:r>
                  <w:rPr>
                    <w:rFonts w:ascii="Arial" w:hAnsi="Arial"/>
                    <w:color w:val="231F20"/>
                    <w:spacing w:val="-2"/>
                    <w:w w:val="84"/>
                    <w:sz w:val="15"/>
                  </w:rPr>
                  <w:t>e</w:t>
                </w:r>
                <w:r>
                  <w:rPr>
                    <w:rFonts w:ascii="Arial" w:hAnsi="Arial"/>
                    <w:color w:val="231F20"/>
                    <w:spacing w:val="-2"/>
                    <w:w w:val="108"/>
                    <w:sz w:val="15"/>
                  </w:rPr>
                  <w:t>n</w:t>
                </w:r>
                <w:r>
                  <w:rPr>
                    <w:rFonts w:ascii="Arial" w:hAnsi="Arial"/>
                    <w:color w:val="231F20"/>
                    <w:spacing w:val="-2"/>
                    <w:w w:val="164"/>
                    <w:sz w:val="15"/>
                  </w:rPr>
                  <w:t>t</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spacing w:val="-4"/>
                    <w:w w:val="202"/>
                    <w:sz w:val="15"/>
                  </w:rPr>
                  <w:t>l</w:t>
                </w:r>
                <w:r>
                  <w:rPr>
                    <w:rFonts w:ascii="Arial" w:hAnsi="Arial"/>
                    <w:color w:val="231F20"/>
                    <w:spacing w:val="-2"/>
                    <w:w w:val="95"/>
                    <w:sz w:val="15"/>
                  </w:rPr>
                  <w:t>a</w:t>
                </w:r>
                <w:r>
                  <w:rPr>
                    <w:rFonts w:ascii="Arial" w:hAnsi="Arial"/>
                    <w:color w:val="231F20"/>
                    <w:spacing w:val="-2"/>
                    <w:w w:val="88"/>
                    <w:sz w:val="15"/>
                  </w:rPr>
                  <w:t>b</w:t>
                </w:r>
                <w:r>
                  <w:rPr>
                    <w:rFonts w:ascii="Arial" w:hAnsi="Arial"/>
                    <w:color w:val="231F20"/>
                    <w:spacing w:val="-2"/>
                    <w:w w:val="73"/>
                    <w:sz w:val="15"/>
                  </w:rPr>
                  <w:t>O</w:t>
                </w:r>
                <w:r>
                  <w:rPr>
                    <w:rFonts w:ascii="Arial" w:hAnsi="Arial"/>
                    <w:color w:val="231F20"/>
                    <w:spacing w:val="-2"/>
                    <w:w w:val="152"/>
                    <w:sz w:val="15"/>
                  </w:rPr>
                  <w:t>r</w:t>
                </w:r>
                <w:r>
                  <w:rPr>
                    <w:rFonts w:ascii="Arial" w:hAnsi="Arial"/>
                    <w:color w:val="231F20"/>
                    <w:spacing w:val="-2"/>
                    <w:w w:val="95"/>
                    <w:sz w:val="15"/>
                  </w:rPr>
                  <w:t>a</w:t>
                </w:r>
                <w:r>
                  <w:rPr>
                    <w:rFonts w:ascii="Arial" w:hAnsi="Arial"/>
                    <w:color w:val="231F20"/>
                    <w:spacing w:val="-2"/>
                    <w:w w:val="202"/>
                    <w:sz w:val="15"/>
                  </w:rPr>
                  <w:t>l</w:t>
                </w:r>
                <w:r>
                  <w:rPr>
                    <w:rFonts w:ascii="Arial" w:hAnsi="Arial"/>
                    <w:color w:val="231F20"/>
                    <w:spacing w:val="-2"/>
                    <w:w w:val="84"/>
                    <w:sz w:val="15"/>
                  </w:rPr>
                  <w:t>e</w:t>
                </w:r>
                <w:r>
                  <w:rPr>
                    <w:rFonts w:ascii="Arial" w:hAnsi="Arial"/>
                    <w:color w:val="231F20"/>
                    <w:w w:val="87"/>
                    <w:sz w:val="15"/>
                  </w:rPr>
                  <w:t>s</w:t>
                </w:r>
                <w:r>
                  <w:rPr>
                    <w:rFonts w:ascii="Arial" w:hAnsi="Arial"/>
                    <w:color w:val="231F20"/>
                    <w:spacing w:val="-3"/>
                    <w:sz w:val="15"/>
                  </w:rPr>
                  <w:t> </w:t>
                </w:r>
                <w:r>
                  <w:rPr>
                    <w:rFonts w:ascii="Arial" w:hAnsi="Arial"/>
                    <w:color w:val="231F20"/>
                    <w:w w:val="98"/>
                    <w:sz w:val="15"/>
                  </w:rPr>
                  <w:t>y</w:t>
                </w:r>
                <w:r>
                  <w:rPr>
                    <w:rFonts w:ascii="Arial" w:hAnsi="Arial"/>
                    <w:color w:val="231F20"/>
                    <w:spacing w:val="-3"/>
                    <w:sz w:val="15"/>
                  </w:rPr>
                  <w:t> </w:t>
                </w:r>
                <w:r>
                  <w:rPr>
                    <w:rFonts w:ascii="Arial" w:hAnsi="Arial"/>
                    <w:color w:val="231F20"/>
                    <w:spacing w:val="-2"/>
                    <w:w w:val="108"/>
                    <w:sz w:val="15"/>
                  </w:rPr>
                  <w:t>v</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w w:val="95"/>
                    <w:sz w:val="15"/>
                  </w:rPr>
                  <w:t>a</w:t>
                </w:r>
                <w:r>
                  <w:rPr>
                    <w:rFonts w:ascii="Arial" w:hAnsi="Arial"/>
                    <w:color w:val="231F20"/>
                    <w:spacing w:val="-3"/>
                    <w:sz w:val="15"/>
                  </w:rPr>
                  <w:t> </w:t>
                </w:r>
                <w:r>
                  <w:rPr>
                    <w:rFonts w:ascii="Arial" w:hAnsi="Arial"/>
                    <w:color w:val="231F20"/>
                    <w:spacing w:val="-4"/>
                    <w:w w:val="99"/>
                    <w:sz w:val="15"/>
                  </w:rPr>
                  <w:t>c</w:t>
                </w:r>
                <w:r>
                  <w:rPr>
                    <w:rFonts w:ascii="Arial" w:hAnsi="Arial"/>
                    <w:color w:val="231F20"/>
                    <w:spacing w:val="-4"/>
                    <w:w w:val="73"/>
                    <w:sz w:val="15"/>
                  </w:rPr>
                  <w:t>O</w:t>
                </w:r>
                <w:r>
                  <w:rPr>
                    <w:rFonts w:ascii="Arial" w:hAnsi="Arial"/>
                    <w:color w:val="231F20"/>
                    <w:spacing w:val="-2"/>
                    <w:w w:val="164"/>
                    <w:sz w:val="15"/>
                  </w:rPr>
                  <w:t>t</w:t>
                </w:r>
                <w:r>
                  <w:rPr>
                    <w:rFonts w:ascii="Arial" w:hAnsi="Arial"/>
                    <w:color w:val="231F20"/>
                    <w:spacing w:val="-2"/>
                    <w:w w:val="117"/>
                    <w:sz w:val="15"/>
                  </w:rPr>
                  <w:t>i</w:t>
                </w:r>
                <w:r>
                  <w:rPr>
                    <w:rFonts w:ascii="Arial" w:hAnsi="Arial"/>
                    <w:color w:val="231F20"/>
                    <w:spacing w:val="-2"/>
                    <w:w w:val="101"/>
                    <w:sz w:val="15"/>
                  </w:rPr>
                  <w:t>d</w:t>
                </w:r>
                <w:r>
                  <w:rPr>
                    <w:rFonts w:ascii="Arial" w:hAnsi="Arial"/>
                    <w:color w:val="231F20"/>
                    <w:spacing w:val="-2"/>
                    <w:w w:val="117"/>
                    <w:sz w:val="15"/>
                  </w:rPr>
                  <w:t>i</w:t>
                </w:r>
                <w:r>
                  <w:rPr>
                    <w:rFonts w:ascii="Arial" w:hAnsi="Arial"/>
                    <w:color w:val="231F20"/>
                    <w:spacing w:val="-2"/>
                    <w:w w:val="95"/>
                    <w:sz w:val="15"/>
                  </w:rPr>
                  <w:t>a</w:t>
                </w:r>
                <w:r>
                  <w:rPr>
                    <w:rFonts w:ascii="Arial" w:hAnsi="Arial"/>
                    <w:color w:val="231F20"/>
                    <w:spacing w:val="-2"/>
                    <w:w w:val="108"/>
                    <w:sz w:val="15"/>
                  </w:rPr>
                  <w:t>n</w:t>
                </w:r>
                <w:r>
                  <w:rPr>
                    <w:rFonts w:ascii="Arial" w:hAnsi="Arial"/>
                    <w:color w:val="231F20"/>
                    <w:w w:val="95"/>
                    <w:sz w:val="15"/>
                  </w:rPr>
                  <w:t>a</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1">
    <w:multiLevelType w:val="hybridMultilevel"/>
    <w:lvl w:ilvl="0">
      <w:start w:val="77"/>
      <w:numFmt w:val="decimal"/>
      <w:lvlText w:val="%1."/>
      <w:lvlJc w:val="left"/>
      <w:pPr>
        <w:ind w:left="1757" w:hanging="384"/>
        <w:jc w:val="right"/>
      </w:pPr>
      <w:rPr>
        <w:rFonts w:hint="default" w:ascii="Times New Roman" w:hAnsi="Times New Roman" w:eastAsia="Times New Roman" w:cs="Times New Roman"/>
        <w:color w:val="231F20"/>
        <w:w w:val="95"/>
        <w:sz w:val="19"/>
        <w:szCs w:val="19"/>
      </w:rPr>
    </w:lvl>
    <w:lvl w:ilvl="1">
      <w:start w:val="1"/>
      <w:numFmt w:val="bullet"/>
      <w:lvlText w:val="•"/>
      <w:lvlJc w:val="left"/>
      <w:pPr>
        <w:ind w:left="1880" w:hanging="384"/>
      </w:pPr>
      <w:rPr>
        <w:rFonts w:hint="default"/>
      </w:rPr>
    </w:lvl>
    <w:lvl w:ilvl="2">
      <w:start w:val="1"/>
      <w:numFmt w:val="bullet"/>
      <w:lvlText w:val="•"/>
      <w:lvlJc w:val="left"/>
      <w:pPr>
        <w:ind w:left="2628" w:hanging="384"/>
      </w:pPr>
      <w:rPr>
        <w:rFonts w:hint="default"/>
      </w:rPr>
    </w:lvl>
    <w:lvl w:ilvl="3">
      <w:start w:val="1"/>
      <w:numFmt w:val="bullet"/>
      <w:lvlText w:val="•"/>
      <w:lvlJc w:val="left"/>
      <w:pPr>
        <w:ind w:left="3376" w:hanging="384"/>
      </w:pPr>
      <w:rPr>
        <w:rFonts w:hint="default"/>
      </w:rPr>
    </w:lvl>
    <w:lvl w:ilvl="4">
      <w:start w:val="1"/>
      <w:numFmt w:val="bullet"/>
      <w:lvlText w:val="•"/>
      <w:lvlJc w:val="left"/>
      <w:pPr>
        <w:ind w:left="4124" w:hanging="384"/>
      </w:pPr>
      <w:rPr>
        <w:rFonts w:hint="default"/>
      </w:rPr>
    </w:lvl>
    <w:lvl w:ilvl="5">
      <w:start w:val="1"/>
      <w:numFmt w:val="bullet"/>
      <w:lvlText w:val="•"/>
      <w:lvlJc w:val="left"/>
      <w:pPr>
        <w:ind w:left="4873" w:hanging="384"/>
      </w:pPr>
      <w:rPr>
        <w:rFonts w:hint="default"/>
      </w:rPr>
    </w:lvl>
    <w:lvl w:ilvl="6">
      <w:start w:val="1"/>
      <w:numFmt w:val="bullet"/>
      <w:lvlText w:val="•"/>
      <w:lvlJc w:val="left"/>
      <w:pPr>
        <w:ind w:left="5621" w:hanging="384"/>
      </w:pPr>
      <w:rPr>
        <w:rFonts w:hint="default"/>
      </w:rPr>
    </w:lvl>
    <w:lvl w:ilvl="7">
      <w:start w:val="1"/>
      <w:numFmt w:val="bullet"/>
      <w:lvlText w:val="•"/>
      <w:lvlJc w:val="left"/>
      <w:pPr>
        <w:ind w:left="6369" w:hanging="384"/>
      </w:pPr>
      <w:rPr>
        <w:rFonts w:hint="default"/>
      </w:rPr>
    </w:lvl>
    <w:lvl w:ilvl="8">
      <w:start w:val="1"/>
      <w:numFmt w:val="bullet"/>
      <w:lvlText w:val="•"/>
      <w:lvlJc w:val="left"/>
      <w:pPr>
        <w:ind w:left="7117" w:hanging="384"/>
      </w:pPr>
      <w:rPr>
        <w:rFonts w:hint="default"/>
      </w:rPr>
    </w:lvl>
  </w:abstractNum>
  <w:abstractNum w:abstractNumId="20">
    <w:multiLevelType w:val="hybridMultilevel"/>
    <w:lvl w:ilvl="0">
      <w:start w:val="60"/>
      <w:numFmt w:val="decimal"/>
      <w:lvlText w:val="%1."/>
      <w:lvlJc w:val="left"/>
      <w:pPr>
        <w:ind w:left="450" w:hanging="341"/>
        <w:jc w:val="right"/>
      </w:pPr>
      <w:rPr>
        <w:rFonts w:hint="default" w:ascii="Times New Roman" w:hAnsi="Times New Roman" w:eastAsia="Times New Roman" w:cs="Times New Roman"/>
        <w:color w:val="231F20"/>
        <w:w w:val="95"/>
        <w:sz w:val="19"/>
        <w:szCs w:val="19"/>
      </w:rPr>
    </w:lvl>
    <w:lvl w:ilvl="1">
      <w:start w:val="1"/>
      <w:numFmt w:val="decimal"/>
      <w:lvlText w:val="%2."/>
      <w:lvlJc w:val="left"/>
      <w:pPr>
        <w:ind w:left="1870" w:hanging="454"/>
        <w:jc w:val="left"/>
      </w:pPr>
      <w:rPr>
        <w:rFonts w:hint="default" w:ascii="Times New Roman" w:hAnsi="Times New Roman" w:eastAsia="Times New Roman" w:cs="Times New Roman"/>
        <w:b/>
        <w:bCs/>
        <w:color w:val="231F20"/>
        <w:w w:val="100"/>
        <w:sz w:val="24"/>
        <w:szCs w:val="24"/>
      </w:rPr>
    </w:lvl>
    <w:lvl w:ilvl="2">
      <w:start w:val="1"/>
      <w:numFmt w:val="bullet"/>
      <w:lvlText w:val="•"/>
      <w:lvlJc w:val="left"/>
      <w:pPr>
        <w:ind w:left="2546" w:hanging="454"/>
      </w:pPr>
      <w:rPr>
        <w:rFonts w:hint="default"/>
      </w:rPr>
    </w:lvl>
    <w:lvl w:ilvl="3">
      <w:start w:val="1"/>
      <w:numFmt w:val="bullet"/>
      <w:lvlText w:val="•"/>
      <w:lvlJc w:val="left"/>
      <w:pPr>
        <w:ind w:left="3212" w:hanging="454"/>
      </w:pPr>
      <w:rPr>
        <w:rFonts w:hint="default"/>
      </w:rPr>
    </w:lvl>
    <w:lvl w:ilvl="4">
      <w:start w:val="1"/>
      <w:numFmt w:val="bullet"/>
      <w:lvlText w:val="•"/>
      <w:lvlJc w:val="left"/>
      <w:pPr>
        <w:ind w:left="3878" w:hanging="454"/>
      </w:pPr>
      <w:rPr>
        <w:rFonts w:hint="default"/>
      </w:rPr>
    </w:lvl>
    <w:lvl w:ilvl="5">
      <w:start w:val="1"/>
      <w:numFmt w:val="bullet"/>
      <w:lvlText w:val="•"/>
      <w:lvlJc w:val="left"/>
      <w:pPr>
        <w:ind w:left="4544" w:hanging="454"/>
      </w:pPr>
      <w:rPr>
        <w:rFonts w:hint="default"/>
      </w:rPr>
    </w:lvl>
    <w:lvl w:ilvl="6">
      <w:start w:val="1"/>
      <w:numFmt w:val="bullet"/>
      <w:lvlText w:val="•"/>
      <w:lvlJc w:val="left"/>
      <w:pPr>
        <w:ind w:left="5210" w:hanging="454"/>
      </w:pPr>
      <w:rPr>
        <w:rFonts w:hint="default"/>
      </w:rPr>
    </w:lvl>
    <w:lvl w:ilvl="7">
      <w:start w:val="1"/>
      <w:numFmt w:val="bullet"/>
      <w:lvlText w:val="•"/>
      <w:lvlJc w:val="left"/>
      <w:pPr>
        <w:ind w:left="5876" w:hanging="454"/>
      </w:pPr>
      <w:rPr>
        <w:rFonts w:hint="default"/>
      </w:rPr>
    </w:lvl>
    <w:lvl w:ilvl="8">
      <w:start w:val="1"/>
      <w:numFmt w:val="bullet"/>
      <w:lvlText w:val="•"/>
      <w:lvlJc w:val="left"/>
      <w:pPr>
        <w:ind w:left="6542" w:hanging="454"/>
      </w:pPr>
      <w:rPr>
        <w:rFonts w:hint="default"/>
      </w:rPr>
    </w:lvl>
  </w:abstractNum>
  <w:abstractNum w:abstractNumId="19">
    <w:multiLevelType w:val="hybridMultilevel"/>
    <w:lvl w:ilvl="0">
      <w:start w:val="2"/>
      <w:numFmt w:val="decimal"/>
      <w:lvlText w:val="%1."/>
      <w:lvlJc w:val="left"/>
      <w:pPr>
        <w:ind w:left="570" w:hanging="454"/>
        <w:jc w:val="left"/>
      </w:pPr>
      <w:rPr>
        <w:rFonts w:hint="default" w:ascii="Times New Roman" w:hAnsi="Times New Roman" w:eastAsia="Times New Roman" w:cs="Times New Roman"/>
        <w:b/>
        <w:bCs/>
        <w:color w:val="231F20"/>
        <w:spacing w:val="-5"/>
        <w:w w:val="100"/>
        <w:sz w:val="24"/>
        <w:szCs w:val="24"/>
      </w:rPr>
    </w:lvl>
    <w:lvl w:ilvl="1">
      <w:start w:val="1"/>
      <w:numFmt w:val="bullet"/>
      <w:lvlText w:val="•"/>
      <w:lvlJc w:val="left"/>
      <w:pPr>
        <w:ind w:left="1253" w:hanging="454"/>
      </w:pPr>
      <w:rPr>
        <w:rFonts w:hint="default"/>
      </w:rPr>
    </w:lvl>
    <w:lvl w:ilvl="2">
      <w:start w:val="1"/>
      <w:numFmt w:val="bullet"/>
      <w:lvlText w:val="•"/>
      <w:lvlJc w:val="left"/>
      <w:pPr>
        <w:ind w:left="1926" w:hanging="454"/>
      </w:pPr>
      <w:rPr>
        <w:rFonts w:hint="default"/>
      </w:rPr>
    </w:lvl>
    <w:lvl w:ilvl="3">
      <w:start w:val="1"/>
      <w:numFmt w:val="bullet"/>
      <w:lvlText w:val="•"/>
      <w:lvlJc w:val="left"/>
      <w:pPr>
        <w:ind w:left="2600" w:hanging="454"/>
      </w:pPr>
      <w:rPr>
        <w:rFonts w:hint="default"/>
      </w:rPr>
    </w:lvl>
    <w:lvl w:ilvl="4">
      <w:start w:val="1"/>
      <w:numFmt w:val="bullet"/>
      <w:lvlText w:val="•"/>
      <w:lvlJc w:val="left"/>
      <w:pPr>
        <w:ind w:left="3273" w:hanging="454"/>
      </w:pPr>
      <w:rPr>
        <w:rFonts w:hint="default"/>
      </w:rPr>
    </w:lvl>
    <w:lvl w:ilvl="5">
      <w:start w:val="1"/>
      <w:numFmt w:val="bullet"/>
      <w:lvlText w:val="•"/>
      <w:lvlJc w:val="left"/>
      <w:pPr>
        <w:ind w:left="3947" w:hanging="454"/>
      </w:pPr>
      <w:rPr>
        <w:rFonts w:hint="default"/>
      </w:rPr>
    </w:lvl>
    <w:lvl w:ilvl="6">
      <w:start w:val="1"/>
      <w:numFmt w:val="bullet"/>
      <w:lvlText w:val="•"/>
      <w:lvlJc w:val="left"/>
      <w:pPr>
        <w:ind w:left="4620" w:hanging="454"/>
      </w:pPr>
      <w:rPr>
        <w:rFonts w:hint="default"/>
      </w:rPr>
    </w:lvl>
    <w:lvl w:ilvl="7">
      <w:start w:val="1"/>
      <w:numFmt w:val="bullet"/>
      <w:lvlText w:val="•"/>
      <w:lvlJc w:val="left"/>
      <w:pPr>
        <w:ind w:left="5294" w:hanging="454"/>
      </w:pPr>
      <w:rPr>
        <w:rFonts w:hint="default"/>
      </w:rPr>
    </w:lvl>
    <w:lvl w:ilvl="8">
      <w:start w:val="1"/>
      <w:numFmt w:val="bullet"/>
      <w:lvlText w:val="•"/>
      <w:lvlJc w:val="left"/>
      <w:pPr>
        <w:ind w:left="5967" w:hanging="454"/>
      </w:pPr>
      <w:rPr>
        <w:rFonts w:hint="default"/>
      </w:rPr>
    </w:lvl>
  </w:abstractNum>
  <w:abstractNum w:abstractNumId="18">
    <w:multiLevelType w:val="hybridMultilevel"/>
    <w:lvl w:ilvl="0">
      <w:start w:val="201"/>
      <w:numFmt w:val="decimal"/>
      <w:lvlText w:val="%1."/>
      <w:lvlJc w:val="left"/>
      <w:pPr>
        <w:ind w:left="563" w:hanging="580"/>
        <w:jc w:val="left"/>
      </w:pPr>
      <w:rPr>
        <w:rFonts w:hint="default" w:ascii="Times New Roman" w:hAnsi="Times New Roman" w:eastAsia="Times New Roman" w:cs="Times New Roman"/>
        <w:color w:val="231F20"/>
        <w:w w:val="95"/>
        <w:sz w:val="24"/>
        <w:szCs w:val="24"/>
      </w:rPr>
    </w:lvl>
    <w:lvl w:ilvl="1">
      <w:start w:val="56"/>
      <w:numFmt w:val="decimal"/>
      <w:lvlText w:val="%2."/>
      <w:lvlJc w:val="left"/>
      <w:pPr>
        <w:ind w:left="450" w:hanging="341"/>
        <w:jc w:val="right"/>
      </w:pPr>
      <w:rPr>
        <w:rFonts w:hint="default" w:ascii="Times New Roman" w:hAnsi="Times New Roman" w:eastAsia="Times New Roman" w:cs="Times New Roman"/>
        <w:color w:val="231F20"/>
        <w:w w:val="95"/>
        <w:sz w:val="19"/>
        <w:szCs w:val="19"/>
      </w:rPr>
    </w:lvl>
    <w:lvl w:ilvl="2">
      <w:start w:val="1"/>
      <w:numFmt w:val="bullet"/>
      <w:lvlText w:val="•"/>
      <w:lvlJc w:val="left"/>
      <w:pPr>
        <w:ind w:left="1312" w:hanging="341"/>
      </w:pPr>
      <w:rPr>
        <w:rFonts w:hint="default"/>
      </w:rPr>
    </w:lvl>
    <w:lvl w:ilvl="3">
      <w:start w:val="1"/>
      <w:numFmt w:val="bullet"/>
      <w:lvlText w:val="•"/>
      <w:lvlJc w:val="left"/>
      <w:pPr>
        <w:ind w:left="2065" w:hanging="341"/>
      </w:pPr>
      <w:rPr>
        <w:rFonts w:hint="default"/>
      </w:rPr>
    </w:lvl>
    <w:lvl w:ilvl="4">
      <w:start w:val="1"/>
      <w:numFmt w:val="bullet"/>
      <w:lvlText w:val="•"/>
      <w:lvlJc w:val="left"/>
      <w:pPr>
        <w:ind w:left="2818" w:hanging="341"/>
      </w:pPr>
      <w:rPr>
        <w:rFonts w:hint="default"/>
      </w:rPr>
    </w:lvl>
    <w:lvl w:ilvl="5">
      <w:start w:val="1"/>
      <w:numFmt w:val="bullet"/>
      <w:lvlText w:val="•"/>
      <w:lvlJc w:val="left"/>
      <w:pPr>
        <w:ind w:left="3570" w:hanging="341"/>
      </w:pPr>
      <w:rPr>
        <w:rFonts w:hint="default"/>
      </w:rPr>
    </w:lvl>
    <w:lvl w:ilvl="6">
      <w:start w:val="1"/>
      <w:numFmt w:val="bullet"/>
      <w:lvlText w:val="•"/>
      <w:lvlJc w:val="left"/>
      <w:pPr>
        <w:ind w:left="4323" w:hanging="341"/>
      </w:pPr>
      <w:rPr>
        <w:rFonts w:hint="default"/>
      </w:rPr>
    </w:lvl>
    <w:lvl w:ilvl="7">
      <w:start w:val="1"/>
      <w:numFmt w:val="bullet"/>
      <w:lvlText w:val="•"/>
      <w:lvlJc w:val="left"/>
      <w:pPr>
        <w:ind w:left="5076" w:hanging="341"/>
      </w:pPr>
      <w:rPr>
        <w:rFonts w:hint="default"/>
      </w:rPr>
    </w:lvl>
    <w:lvl w:ilvl="8">
      <w:start w:val="1"/>
      <w:numFmt w:val="bullet"/>
      <w:lvlText w:val="•"/>
      <w:lvlJc w:val="left"/>
      <w:pPr>
        <w:ind w:left="5828" w:hanging="341"/>
      </w:pPr>
      <w:rPr>
        <w:rFonts w:hint="default"/>
      </w:rPr>
    </w:lvl>
  </w:abstractNum>
  <w:abstractNum w:abstractNumId="17">
    <w:multiLevelType w:val="hybridMultilevel"/>
    <w:lvl w:ilvl="0">
      <w:start w:val="1"/>
      <w:numFmt w:val="bullet"/>
      <w:lvlText w:val="•"/>
      <w:lvlJc w:val="left"/>
      <w:pPr>
        <w:ind w:left="563" w:hanging="454"/>
      </w:pPr>
      <w:rPr>
        <w:rFonts w:hint="default" w:ascii="Palatino Linotype" w:hAnsi="Palatino Linotype" w:eastAsia="Palatino Linotype" w:cs="Palatino Linotype"/>
        <w:color w:val="231F20"/>
        <w:w w:val="64"/>
        <w:sz w:val="24"/>
        <w:szCs w:val="24"/>
      </w:rPr>
    </w:lvl>
    <w:lvl w:ilvl="1">
      <w:start w:val="1"/>
      <w:numFmt w:val="bullet"/>
      <w:lvlText w:val="•"/>
      <w:lvlJc w:val="left"/>
      <w:pPr>
        <w:ind w:left="1870" w:hanging="454"/>
      </w:pPr>
      <w:rPr>
        <w:rFonts w:hint="default" w:ascii="Palatino Linotype" w:hAnsi="Palatino Linotype" w:eastAsia="Palatino Linotype" w:cs="Palatino Linotype"/>
        <w:color w:val="231F20"/>
        <w:w w:val="64"/>
        <w:sz w:val="24"/>
        <w:szCs w:val="24"/>
      </w:rPr>
    </w:lvl>
    <w:lvl w:ilvl="2">
      <w:start w:val="1"/>
      <w:numFmt w:val="bullet"/>
      <w:lvlText w:val="•"/>
      <w:lvlJc w:val="left"/>
      <w:pPr>
        <w:ind w:left="2483" w:hanging="454"/>
      </w:pPr>
      <w:rPr>
        <w:rFonts w:hint="default"/>
      </w:rPr>
    </w:lvl>
    <w:lvl w:ilvl="3">
      <w:start w:val="1"/>
      <w:numFmt w:val="bullet"/>
      <w:lvlText w:val="•"/>
      <w:lvlJc w:val="left"/>
      <w:pPr>
        <w:ind w:left="3087" w:hanging="454"/>
      </w:pPr>
      <w:rPr>
        <w:rFonts w:hint="default"/>
      </w:rPr>
    </w:lvl>
    <w:lvl w:ilvl="4">
      <w:start w:val="1"/>
      <w:numFmt w:val="bullet"/>
      <w:lvlText w:val="•"/>
      <w:lvlJc w:val="left"/>
      <w:pPr>
        <w:ind w:left="3691" w:hanging="454"/>
      </w:pPr>
      <w:rPr>
        <w:rFonts w:hint="default"/>
      </w:rPr>
    </w:lvl>
    <w:lvl w:ilvl="5">
      <w:start w:val="1"/>
      <w:numFmt w:val="bullet"/>
      <w:lvlText w:val="•"/>
      <w:lvlJc w:val="left"/>
      <w:pPr>
        <w:ind w:left="4295" w:hanging="454"/>
      </w:pPr>
      <w:rPr>
        <w:rFonts w:hint="default"/>
      </w:rPr>
    </w:lvl>
    <w:lvl w:ilvl="6">
      <w:start w:val="1"/>
      <w:numFmt w:val="bullet"/>
      <w:lvlText w:val="•"/>
      <w:lvlJc w:val="left"/>
      <w:pPr>
        <w:ind w:left="4899" w:hanging="454"/>
      </w:pPr>
      <w:rPr>
        <w:rFonts w:hint="default"/>
      </w:rPr>
    </w:lvl>
    <w:lvl w:ilvl="7">
      <w:start w:val="1"/>
      <w:numFmt w:val="bullet"/>
      <w:lvlText w:val="•"/>
      <w:lvlJc w:val="left"/>
      <w:pPr>
        <w:ind w:left="5502" w:hanging="454"/>
      </w:pPr>
      <w:rPr>
        <w:rFonts w:hint="default"/>
      </w:rPr>
    </w:lvl>
    <w:lvl w:ilvl="8">
      <w:start w:val="1"/>
      <w:numFmt w:val="bullet"/>
      <w:lvlText w:val="•"/>
      <w:lvlJc w:val="left"/>
      <w:pPr>
        <w:ind w:left="6106" w:hanging="454"/>
      </w:pPr>
      <w:rPr>
        <w:rFonts w:hint="default"/>
      </w:rPr>
    </w:lvl>
  </w:abstractNum>
  <w:abstractNum w:abstractNumId="16">
    <w:multiLevelType w:val="hybridMultilevel"/>
    <w:lvl w:ilvl="0">
      <w:start w:val="1"/>
      <w:numFmt w:val="bullet"/>
      <w:lvlText w:val="•"/>
      <w:lvlJc w:val="left"/>
      <w:pPr>
        <w:ind w:left="563" w:hanging="454"/>
      </w:pPr>
      <w:rPr>
        <w:rFonts w:hint="default" w:ascii="Palatino Linotype" w:hAnsi="Palatino Linotype" w:eastAsia="Palatino Linotype" w:cs="Palatino Linotype"/>
        <w:b/>
        <w:bCs/>
        <w:color w:val="231F20"/>
        <w:w w:val="65"/>
        <w:sz w:val="24"/>
        <w:szCs w:val="24"/>
      </w:rPr>
    </w:lvl>
    <w:lvl w:ilvl="1">
      <w:start w:val="1"/>
      <w:numFmt w:val="bullet"/>
      <w:lvlText w:val="•"/>
      <w:lvlJc w:val="left"/>
      <w:pPr>
        <w:ind w:left="1235" w:hanging="454"/>
      </w:pPr>
      <w:rPr>
        <w:rFonts w:hint="default"/>
      </w:rPr>
    </w:lvl>
    <w:lvl w:ilvl="2">
      <w:start w:val="1"/>
      <w:numFmt w:val="bullet"/>
      <w:lvlText w:val="•"/>
      <w:lvlJc w:val="left"/>
      <w:pPr>
        <w:ind w:left="1910" w:hanging="454"/>
      </w:pPr>
      <w:rPr>
        <w:rFonts w:hint="default"/>
      </w:rPr>
    </w:lvl>
    <w:lvl w:ilvl="3">
      <w:start w:val="1"/>
      <w:numFmt w:val="bullet"/>
      <w:lvlText w:val="•"/>
      <w:lvlJc w:val="left"/>
      <w:pPr>
        <w:ind w:left="2586" w:hanging="454"/>
      </w:pPr>
      <w:rPr>
        <w:rFonts w:hint="default"/>
      </w:rPr>
    </w:lvl>
    <w:lvl w:ilvl="4">
      <w:start w:val="1"/>
      <w:numFmt w:val="bullet"/>
      <w:lvlText w:val="•"/>
      <w:lvlJc w:val="left"/>
      <w:pPr>
        <w:ind w:left="3261" w:hanging="454"/>
      </w:pPr>
      <w:rPr>
        <w:rFonts w:hint="default"/>
      </w:rPr>
    </w:lvl>
    <w:lvl w:ilvl="5">
      <w:start w:val="1"/>
      <w:numFmt w:val="bullet"/>
      <w:lvlText w:val="•"/>
      <w:lvlJc w:val="left"/>
      <w:pPr>
        <w:ind w:left="3937" w:hanging="454"/>
      </w:pPr>
      <w:rPr>
        <w:rFonts w:hint="default"/>
      </w:rPr>
    </w:lvl>
    <w:lvl w:ilvl="6">
      <w:start w:val="1"/>
      <w:numFmt w:val="bullet"/>
      <w:lvlText w:val="•"/>
      <w:lvlJc w:val="left"/>
      <w:pPr>
        <w:ind w:left="4612" w:hanging="454"/>
      </w:pPr>
      <w:rPr>
        <w:rFonts w:hint="default"/>
      </w:rPr>
    </w:lvl>
    <w:lvl w:ilvl="7">
      <w:start w:val="1"/>
      <w:numFmt w:val="bullet"/>
      <w:lvlText w:val="•"/>
      <w:lvlJc w:val="left"/>
      <w:pPr>
        <w:ind w:left="5288" w:hanging="454"/>
      </w:pPr>
      <w:rPr>
        <w:rFonts w:hint="default"/>
      </w:rPr>
    </w:lvl>
    <w:lvl w:ilvl="8">
      <w:start w:val="1"/>
      <w:numFmt w:val="bullet"/>
      <w:lvlText w:val="•"/>
      <w:lvlJc w:val="left"/>
      <w:pPr>
        <w:ind w:left="5963" w:hanging="454"/>
      </w:pPr>
      <w:rPr>
        <w:rFonts w:hint="default"/>
      </w:rPr>
    </w:lvl>
  </w:abstractNum>
  <w:abstractNum w:abstractNumId="15">
    <w:multiLevelType w:val="hybridMultilevel"/>
    <w:lvl w:ilvl="0">
      <w:start w:val="1"/>
      <w:numFmt w:val="bullet"/>
      <w:lvlText w:val="•"/>
      <w:lvlJc w:val="left"/>
      <w:pPr>
        <w:ind w:left="400" w:hanging="118"/>
      </w:pPr>
      <w:rPr>
        <w:rFonts w:hint="default" w:ascii="Palatino Linotype" w:hAnsi="Palatino Linotype" w:eastAsia="Palatino Linotype" w:cs="Palatino Linotype"/>
        <w:b/>
        <w:bCs/>
        <w:color w:val="414042"/>
        <w:w w:val="62"/>
        <w:sz w:val="20"/>
        <w:szCs w:val="20"/>
      </w:rPr>
    </w:lvl>
    <w:lvl w:ilvl="1">
      <w:start w:val="1"/>
      <w:numFmt w:val="bullet"/>
      <w:lvlText w:val="•"/>
      <w:lvlJc w:val="left"/>
      <w:pPr>
        <w:ind w:left="709" w:hanging="118"/>
      </w:pPr>
      <w:rPr>
        <w:rFonts w:hint="default"/>
      </w:rPr>
    </w:lvl>
    <w:lvl w:ilvl="2">
      <w:start w:val="1"/>
      <w:numFmt w:val="bullet"/>
      <w:lvlText w:val="•"/>
      <w:lvlJc w:val="left"/>
      <w:pPr>
        <w:ind w:left="1018" w:hanging="118"/>
      </w:pPr>
      <w:rPr>
        <w:rFonts w:hint="default"/>
      </w:rPr>
    </w:lvl>
    <w:lvl w:ilvl="3">
      <w:start w:val="1"/>
      <w:numFmt w:val="bullet"/>
      <w:lvlText w:val="•"/>
      <w:lvlJc w:val="left"/>
      <w:pPr>
        <w:ind w:left="1328" w:hanging="118"/>
      </w:pPr>
      <w:rPr>
        <w:rFonts w:hint="default"/>
      </w:rPr>
    </w:lvl>
    <w:lvl w:ilvl="4">
      <w:start w:val="1"/>
      <w:numFmt w:val="bullet"/>
      <w:lvlText w:val="•"/>
      <w:lvlJc w:val="left"/>
      <w:pPr>
        <w:ind w:left="1637" w:hanging="118"/>
      </w:pPr>
      <w:rPr>
        <w:rFonts w:hint="default"/>
      </w:rPr>
    </w:lvl>
    <w:lvl w:ilvl="5">
      <w:start w:val="1"/>
      <w:numFmt w:val="bullet"/>
      <w:lvlText w:val="•"/>
      <w:lvlJc w:val="left"/>
      <w:pPr>
        <w:ind w:left="1947" w:hanging="118"/>
      </w:pPr>
      <w:rPr>
        <w:rFonts w:hint="default"/>
      </w:rPr>
    </w:lvl>
    <w:lvl w:ilvl="6">
      <w:start w:val="1"/>
      <w:numFmt w:val="bullet"/>
      <w:lvlText w:val="•"/>
      <w:lvlJc w:val="left"/>
      <w:pPr>
        <w:ind w:left="2256" w:hanging="118"/>
      </w:pPr>
      <w:rPr>
        <w:rFonts w:hint="default"/>
      </w:rPr>
    </w:lvl>
    <w:lvl w:ilvl="7">
      <w:start w:val="1"/>
      <w:numFmt w:val="bullet"/>
      <w:lvlText w:val="•"/>
      <w:lvlJc w:val="left"/>
      <w:pPr>
        <w:ind w:left="2565" w:hanging="118"/>
      </w:pPr>
      <w:rPr>
        <w:rFonts w:hint="default"/>
      </w:rPr>
    </w:lvl>
    <w:lvl w:ilvl="8">
      <w:start w:val="1"/>
      <w:numFmt w:val="bullet"/>
      <w:lvlText w:val="•"/>
      <w:lvlJc w:val="left"/>
      <w:pPr>
        <w:ind w:left="2875" w:hanging="118"/>
      </w:pPr>
      <w:rPr>
        <w:rFonts w:hint="default"/>
      </w:rPr>
    </w:lvl>
  </w:abstractNum>
  <w:abstractNum w:abstractNumId="14">
    <w:multiLevelType w:val="hybridMultilevel"/>
    <w:lvl w:ilvl="0">
      <w:start w:val="49"/>
      <w:numFmt w:val="decimal"/>
      <w:lvlText w:val="%1."/>
      <w:lvlJc w:val="left"/>
      <w:pPr>
        <w:ind w:left="450" w:hanging="341"/>
        <w:jc w:val="right"/>
      </w:pPr>
      <w:rPr>
        <w:rFonts w:hint="default" w:ascii="Times New Roman" w:hAnsi="Times New Roman" w:eastAsia="Times New Roman" w:cs="Times New Roman"/>
        <w:color w:val="231F20"/>
        <w:w w:val="95"/>
        <w:sz w:val="19"/>
        <w:szCs w:val="19"/>
      </w:rPr>
    </w:lvl>
    <w:lvl w:ilvl="1">
      <w:start w:val="1"/>
      <w:numFmt w:val="decimal"/>
      <w:lvlText w:val="%2."/>
      <w:lvlJc w:val="left"/>
      <w:pPr>
        <w:ind w:left="795" w:hanging="225"/>
        <w:jc w:val="left"/>
      </w:pPr>
      <w:rPr>
        <w:rFonts w:hint="default" w:ascii="Times New Roman" w:hAnsi="Times New Roman" w:eastAsia="Times New Roman" w:cs="Times New Roman"/>
        <w:color w:val="231F20"/>
        <w:w w:val="94"/>
        <w:sz w:val="24"/>
        <w:szCs w:val="24"/>
      </w:rPr>
    </w:lvl>
    <w:lvl w:ilvl="2">
      <w:start w:val="1"/>
      <w:numFmt w:val="bullet"/>
      <w:lvlText w:val="•"/>
      <w:lvlJc w:val="left"/>
      <w:pPr>
        <w:ind w:left="1523" w:hanging="225"/>
      </w:pPr>
      <w:rPr>
        <w:rFonts w:hint="default"/>
      </w:rPr>
    </w:lvl>
    <w:lvl w:ilvl="3">
      <w:start w:val="1"/>
      <w:numFmt w:val="bullet"/>
      <w:lvlText w:val="•"/>
      <w:lvlJc w:val="left"/>
      <w:pPr>
        <w:ind w:left="2247" w:hanging="225"/>
      </w:pPr>
      <w:rPr>
        <w:rFonts w:hint="default"/>
      </w:rPr>
    </w:lvl>
    <w:lvl w:ilvl="4">
      <w:start w:val="1"/>
      <w:numFmt w:val="bullet"/>
      <w:lvlText w:val="•"/>
      <w:lvlJc w:val="left"/>
      <w:pPr>
        <w:ind w:left="2971" w:hanging="225"/>
      </w:pPr>
      <w:rPr>
        <w:rFonts w:hint="default"/>
      </w:rPr>
    </w:lvl>
    <w:lvl w:ilvl="5">
      <w:start w:val="1"/>
      <w:numFmt w:val="bullet"/>
      <w:lvlText w:val="•"/>
      <w:lvlJc w:val="left"/>
      <w:pPr>
        <w:ind w:left="3695" w:hanging="225"/>
      </w:pPr>
      <w:rPr>
        <w:rFonts w:hint="default"/>
      </w:rPr>
    </w:lvl>
    <w:lvl w:ilvl="6">
      <w:start w:val="1"/>
      <w:numFmt w:val="bullet"/>
      <w:lvlText w:val="•"/>
      <w:lvlJc w:val="left"/>
      <w:pPr>
        <w:ind w:left="4419" w:hanging="225"/>
      </w:pPr>
      <w:rPr>
        <w:rFonts w:hint="default"/>
      </w:rPr>
    </w:lvl>
    <w:lvl w:ilvl="7">
      <w:start w:val="1"/>
      <w:numFmt w:val="bullet"/>
      <w:lvlText w:val="•"/>
      <w:lvlJc w:val="left"/>
      <w:pPr>
        <w:ind w:left="5142" w:hanging="225"/>
      </w:pPr>
      <w:rPr>
        <w:rFonts w:hint="default"/>
      </w:rPr>
    </w:lvl>
    <w:lvl w:ilvl="8">
      <w:start w:val="1"/>
      <w:numFmt w:val="bullet"/>
      <w:lvlText w:val="•"/>
      <w:lvlJc w:val="left"/>
      <w:pPr>
        <w:ind w:left="5866" w:hanging="225"/>
      </w:pPr>
      <w:rPr>
        <w:rFonts w:hint="default"/>
      </w:rPr>
    </w:lvl>
  </w:abstractNum>
  <w:abstractNum w:abstractNumId="13">
    <w:multiLevelType w:val="hybridMultilevel"/>
    <w:lvl w:ilvl="0">
      <w:start w:val="41"/>
      <w:numFmt w:val="decimal"/>
      <w:lvlText w:val="%1."/>
      <w:lvlJc w:val="left"/>
      <w:pPr>
        <w:ind w:left="450" w:hanging="341"/>
        <w:jc w:val="right"/>
      </w:pPr>
      <w:rPr>
        <w:rFonts w:hint="default" w:ascii="Times New Roman" w:hAnsi="Times New Roman" w:eastAsia="Times New Roman" w:cs="Times New Roman"/>
        <w:color w:val="231F20"/>
        <w:w w:val="95"/>
        <w:sz w:val="19"/>
        <w:szCs w:val="19"/>
      </w:rPr>
    </w:lvl>
    <w:lvl w:ilvl="1">
      <w:start w:val="1"/>
      <w:numFmt w:val="bullet"/>
      <w:lvlText w:val="•"/>
      <w:lvlJc w:val="left"/>
      <w:pPr>
        <w:ind w:left="1275" w:hanging="341"/>
      </w:pPr>
      <w:rPr>
        <w:rFonts w:hint="default"/>
      </w:rPr>
    </w:lvl>
    <w:lvl w:ilvl="2">
      <w:start w:val="1"/>
      <w:numFmt w:val="bullet"/>
      <w:lvlText w:val="•"/>
      <w:lvlJc w:val="left"/>
      <w:pPr>
        <w:ind w:left="2090" w:hanging="341"/>
      </w:pPr>
      <w:rPr>
        <w:rFonts w:hint="default"/>
      </w:rPr>
    </w:lvl>
    <w:lvl w:ilvl="3">
      <w:start w:val="1"/>
      <w:numFmt w:val="bullet"/>
      <w:lvlText w:val="•"/>
      <w:lvlJc w:val="left"/>
      <w:pPr>
        <w:ind w:left="2906" w:hanging="341"/>
      </w:pPr>
      <w:rPr>
        <w:rFonts w:hint="default"/>
      </w:rPr>
    </w:lvl>
    <w:lvl w:ilvl="4">
      <w:start w:val="1"/>
      <w:numFmt w:val="bullet"/>
      <w:lvlText w:val="•"/>
      <w:lvlJc w:val="left"/>
      <w:pPr>
        <w:ind w:left="3721" w:hanging="341"/>
      </w:pPr>
      <w:rPr>
        <w:rFonts w:hint="default"/>
      </w:rPr>
    </w:lvl>
    <w:lvl w:ilvl="5">
      <w:start w:val="1"/>
      <w:numFmt w:val="bullet"/>
      <w:lvlText w:val="•"/>
      <w:lvlJc w:val="left"/>
      <w:pPr>
        <w:ind w:left="4537" w:hanging="341"/>
      </w:pPr>
      <w:rPr>
        <w:rFonts w:hint="default"/>
      </w:rPr>
    </w:lvl>
    <w:lvl w:ilvl="6">
      <w:start w:val="1"/>
      <w:numFmt w:val="bullet"/>
      <w:lvlText w:val="•"/>
      <w:lvlJc w:val="left"/>
      <w:pPr>
        <w:ind w:left="5352" w:hanging="341"/>
      </w:pPr>
      <w:rPr>
        <w:rFonts w:hint="default"/>
      </w:rPr>
    </w:lvl>
    <w:lvl w:ilvl="7">
      <w:start w:val="1"/>
      <w:numFmt w:val="bullet"/>
      <w:lvlText w:val="•"/>
      <w:lvlJc w:val="left"/>
      <w:pPr>
        <w:ind w:left="6168" w:hanging="341"/>
      </w:pPr>
      <w:rPr>
        <w:rFonts w:hint="default"/>
      </w:rPr>
    </w:lvl>
    <w:lvl w:ilvl="8">
      <w:start w:val="1"/>
      <w:numFmt w:val="bullet"/>
      <w:lvlText w:val="•"/>
      <w:lvlJc w:val="left"/>
      <w:pPr>
        <w:ind w:left="6983" w:hanging="341"/>
      </w:pPr>
      <w:rPr>
        <w:rFonts w:hint="default"/>
      </w:rPr>
    </w:lvl>
  </w:abstractNum>
  <w:abstractNum w:abstractNumId="12">
    <w:multiLevelType w:val="hybridMultilevel"/>
    <w:lvl w:ilvl="0">
      <w:start w:val="3"/>
      <w:numFmt w:val="decimal"/>
      <w:lvlText w:val="(%1)"/>
      <w:lvlJc w:val="left"/>
      <w:pPr>
        <w:ind w:left="117" w:hanging="367"/>
        <w:jc w:val="left"/>
      </w:pPr>
      <w:rPr>
        <w:rFonts w:hint="default" w:ascii="Times New Roman" w:hAnsi="Times New Roman" w:eastAsia="Times New Roman" w:cs="Times New Roman"/>
        <w:color w:val="231F20"/>
        <w:w w:val="100"/>
        <w:sz w:val="24"/>
        <w:szCs w:val="24"/>
      </w:rPr>
    </w:lvl>
    <w:lvl w:ilvl="1">
      <w:start w:val="1"/>
      <w:numFmt w:val="decimal"/>
      <w:lvlText w:val="%2."/>
      <w:lvlJc w:val="left"/>
      <w:pPr>
        <w:ind w:left="117" w:hanging="279"/>
        <w:jc w:val="left"/>
      </w:pPr>
      <w:rPr>
        <w:rFonts w:hint="default" w:ascii="Times New Roman" w:hAnsi="Times New Roman" w:eastAsia="Times New Roman" w:cs="Times New Roman"/>
        <w:color w:val="231F20"/>
        <w:spacing w:val="-3"/>
        <w:w w:val="94"/>
        <w:sz w:val="24"/>
        <w:szCs w:val="24"/>
      </w:rPr>
    </w:lvl>
    <w:lvl w:ilvl="2">
      <w:start w:val="1"/>
      <w:numFmt w:val="bullet"/>
      <w:lvlText w:val="•"/>
      <w:lvlJc w:val="left"/>
      <w:pPr>
        <w:ind w:left="1558" w:hanging="279"/>
      </w:pPr>
      <w:rPr>
        <w:rFonts w:hint="default"/>
      </w:rPr>
    </w:lvl>
    <w:lvl w:ilvl="3">
      <w:start w:val="1"/>
      <w:numFmt w:val="bullet"/>
      <w:lvlText w:val="•"/>
      <w:lvlJc w:val="left"/>
      <w:pPr>
        <w:ind w:left="2278" w:hanging="279"/>
      </w:pPr>
      <w:rPr>
        <w:rFonts w:hint="default"/>
      </w:rPr>
    </w:lvl>
    <w:lvl w:ilvl="4">
      <w:start w:val="1"/>
      <w:numFmt w:val="bullet"/>
      <w:lvlText w:val="•"/>
      <w:lvlJc w:val="left"/>
      <w:pPr>
        <w:ind w:left="2997" w:hanging="279"/>
      </w:pPr>
      <w:rPr>
        <w:rFonts w:hint="default"/>
      </w:rPr>
    </w:lvl>
    <w:lvl w:ilvl="5">
      <w:start w:val="1"/>
      <w:numFmt w:val="bullet"/>
      <w:lvlText w:val="•"/>
      <w:lvlJc w:val="left"/>
      <w:pPr>
        <w:ind w:left="3717" w:hanging="279"/>
      </w:pPr>
      <w:rPr>
        <w:rFonts w:hint="default"/>
      </w:rPr>
    </w:lvl>
    <w:lvl w:ilvl="6">
      <w:start w:val="1"/>
      <w:numFmt w:val="bullet"/>
      <w:lvlText w:val="•"/>
      <w:lvlJc w:val="left"/>
      <w:pPr>
        <w:ind w:left="4436" w:hanging="279"/>
      </w:pPr>
      <w:rPr>
        <w:rFonts w:hint="default"/>
      </w:rPr>
    </w:lvl>
    <w:lvl w:ilvl="7">
      <w:start w:val="1"/>
      <w:numFmt w:val="bullet"/>
      <w:lvlText w:val="•"/>
      <w:lvlJc w:val="left"/>
      <w:pPr>
        <w:ind w:left="5156" w:hanging="279"/>
      </w:pPr>
      <w:rPr>
        <w:rFonts w:hint="default"/>
      </w:rPr>
    </w:lvl>
    <w:lvl w:ilvl="8">
      <w:start w:val="1"/>
      <w:numFmt w:val="bullet"/>
      <w:lvlText w:val="•"/>
      <w:lvlJc w:val="left"/>
      <w:pPr>
        <w:ind w:left="5875" w:hanging="279"/>
      </w:pPr>
      <w:rPr>
        <w:rFonts w:hint="default"/>
      </w:rPr>
    </w:lvl>
  </w:abstractNum>
  <w:abstractNum w:abstractNumId="11">
    <w:multiLevelType w:val="hybridMultilevel"/>
    <w:lvl w:ilvl="0">
      <w:start w:val="2"/>
      <w:numFmt w:val="decimal"/>
      <w:lvlText w:val="(%1)"/>
      <w:lvlJc w:val="left"/>
      <w:pPr>
        <w:ind w:left="110" w:hanging="440"/>
        <w:jc w:val="left"/>
      </w:pPr>
      <w:rPr>
        <w:rFonts w:hint="default" w:ascii="Times New Roman" w:hAnsi="Times New Roman" w:eastAsia="Times New Roman" w:cs="Times New Roman"/>
        <w:color w:val="231F20"/>
        <w:w w:val="100"/>
        <w:sz w:val="24"/>
        <w:szCs w:val="24"/>
      </w:rPr>
    </w:lvl>
    <w:lvl w:ilvl="1">
      <w:start w:val="1"/>
      <w:numFmt w:val="bullet"/>
      <w:lvlText w:val="•"/>
      <w:lvlJc w:val="left"/>
      <w:pPr>
        <w:ind w:left="839" w:hanging="440"/>
      </w:pPr>
      <w:rPr>
        <w:rFonts w:hint="default"/>
      </w:rPr>
    </w:lvl>
    <w:lvl w:ilvl="2">
      <w:start w:val="1"/>
      <w:numFmt w:val="bullet"/>
      <w:lvlText w:val="•"/>
      <w:lvlJc w:val="left"/>
      <w:pPr>
        <w:ind w:left="1558" w:hanging="440"/>
      </w:pPr>
      <w:rPr>
        <w:rFonts w:hint="default"/>
      </w:rPr>
    </w:lvl>
    <w:lvl w:ilvl="3">
      <w:start w:val="1"/>
      <w:numFmt w:val="bullet"/>
      <w:lvlText w:val="•"/>
      <w:lvlJc w:val="left"/>
      <w:pPr>
        <w:ind w:left="2278" w:hanging="440"/>
      </w:pPr>
      <w:rPr>
        <w:rFonts w:hint="default"/>
      </w:rPr>
    </w:lvl>
    <w:lvl w:ilvl="4">
      <w:start w:val="1"/>
      <w:numFmt w:val="bullet"/>
      <w:lvlText w:val="•"/>
      <w:lvlJc w:val="left"/>
      <w:pPr>
        <w:ind w:left="2997" w:hanging="440"/>
      </w:pPr>
      <w:rPr>
        <w:rFonts w:hint="default"/>
      </w:rPr>
    </w:lvl>
    <w:lvl w:ilvl="5">
      <w:start w:val="1"/>
      <w:numFmt w:val="bullet"/>
      <w:lvlText w:val="•"/>
      <w:lvlJc w:val="left"/>
      <w:pPr>
        <w:ind w:left="3717" w:hanging="440"/>
      </w:pPr>
      <w:rPr>
        <w:rFonts w:hint="default"/>
      </w:rPr>
    </w:lvl>
    <w:lvl w:ilvl="6">
      <w:start w:val="1"/>
      <w:numFmt w:val="bullet"/>
      <w:lvlText w:val="•"/>
      <w:lvlJc w:val="left"/>
      <w:pPr>
        <w:ind w:left="4436" w:hanging="440"/>
      </w:pPr>
      <w:rPr>
        <w:rFonts w:hint="default"/>
      </w:rPr>
    </w:lvl>
    <w:lvl w:ilvl="7">
      <w:start w:val="1"/>
      <w:numFmt w:val="bullet"/>
      <w:lvlText w:val="•"/>
      <w:lvlJc w:val="left"/>
      <w:pPr>
        <w:ind w:left="5156" w:hanging="440"/>
      </w:pPr>
      <w:rPr>
        <w:rFonts w:hint="default"/>
      </w:rPr>
    </w:lvl>
    <w:lvl w:ilvl="8">
      <w:start w:val="1"/>
      <w:numFmt w:val="bullet"/>
      <w:lvlText w:val="•"/>
      <w:lvlJc w:val="left"/>
      <w:pPr>
        <w:ind w:left="5875" w:hanging="440"/>
      </w:pPr>
      <w:rPr>
        <w:rFonts w:hint="default"/>
      </w:rPr>
    </w:lvl>
  </w:abstractNum>
  <w:abstractNum w:abstractNumId="10">
    <w:multiLevelType w:val="hybridMultilevel"/>
    <w:lvl w:ilvl="0">
      <w:start w:val="1"/>
      <w:numFmt w:val="decimal"/>
      <w:lvlText w:val="%1."/>
      <w:lvlJc w:val="left"/>
      <w:pPr>
        <w:ind w:left="563" w:hanging="454"/>
        <w:jc w:val="left"/>
      </w:pPr>
      <w:rPr>
        <w:rFonts w:hint="default" w:ascii="Times New Roman" w:hAnsi="Times New Roman" w:eastAsia="Times New Roman" w:cs="Times New Roman"/>
        <w:b/>
        <w:bCs/>
        <w:color w:val="231F20"/>
        <w:w w:val="100"/>
        <w:sz w:val="24"/>
        <w:szCs w:val="24"/>
      </w:rPr>
    </w:lvl>
    <w:lvl w:ilvl="1">
      <w:start w:val="1"/>
      <w:numFmt w:val="bullet"/>
      <w:lvlText w:val="•"/>
      <w:lvlJc w:val="left"/>
      <w:pPr>
        <w:ind w:left="1235" w:hanging="454"/>
      </w:pPr>
      <w:rPr>
        <w:rFonts w:hint="default"/>
      </w:rPr>
    </w:lvl>
    <w:lvl w:ilvl="2">
      <w:start w:val="1"/>
      <w:numFmt w:val="bullet"/>
      <w:lvlText w:val="•"/>
      <w:lvlJc w:val="left"/>
      <w:pPr>
        <w:ind w:left="1910" w:hanging="454"/>
      </w:pPr>
      <w:rPr>
        <w:rFonts w:hint="default"/>
      </w:rPr>
    </w:lvl>
    <w:lvl w:ilvl="3">
      <w:start w:val="1"/>
      <w:numFmt w:val="bullet"/>
      <w:lvlText w:val="•"/>
      <w:lvlJc w:val="left"/>
      <w:pPr>
        <w:ind w:left="2586" w:hanging="454"/>
      </w:pPr>
      <w:rPr>
        <w:rFonts w:hint="default"/>
      </w:rPr>
    </w:lvl>
    <w:lvl w:ilvl="4">
      <w:start w:val="1"/>
      <w:numFmt w:val="bullet"/>
      <w:lvlText w:val="•"/>
      <w:lvlJc w:val="left"/>
      <w:pPr>
        <w:ind w:left="3261" w:hanging="454"/>
      </w:pPr>
      <w:rPr>
        <w:rFonts w:hint="default"/>
      </w:rPr>
    </w:lvl>
    <w:lvl w:ilvl="5">
      <w:start w:val="1"/>
      <w:numFmt w:val="bullet"/>
      <w:lvlText w:val="•"/>
      <w:lvlJc w:val="left"/>
      <w:pPr>
        <w:ind w:left="3937" w:hanging="454"/>
      </w:pPr>
      <w:rPr>
        <w:rFonts w:hint="default"/>
      </w:rPr>
    </w:lvl>
    <w:lvl w:ilvl="6">
      <w:start w:val="1"/>
      <w:numFmt w:val="bullet"/>
      <w:lvlText w:val="•"/>
      <w:lvlJc w:val="left"/>
      <w:pPr>
        <w:ind w:left="4612" w:hanging="454"/>
      </w:pPr>
      <w:rPr>
        <w:rFonts w:hint="default"/>
      </w:rPr>
    </w:lvl>
    <w:lvl w:ilvl="7">
      <w:start w:val="1"/>
      <w:numFmt w:val="bullet"/>
      <w:lvlText w:val="•"/>
      <w:lvlJc w:val="left"/>
      <w:pPr>
        <w:ind w:left="5288" w:hanging="454"/>
      </w:pPr>
      <w:rPr>
        <w:rFonts w:hint="default"/>
      </w:rPr>
    </w:lvl>
    <w:lvl w:ilvl="8">
      <w:start w:val="1"/>
      <w:numFmt w:val="bullet"/>
      <w:lvlText w:val="•"/>
      <w:lvlJc w:val="left"/>
      <w:pPr>
        <w:ind w:left="5963" w:hanging="454"/>
      </w:pPr>
      <w:rPr>
        <w:rFonts w:hint="default"/>
      </w:rPr>
    </w:lvl>
  </w:abstractNum>
  <w:abstractNum w:abstractNumId="9">
    <w:multiLevelType w:val="hybridMultilevel"/>
    <w:lvl w:ilvl="0">
      <w:start w:val="35"/>
      <w:numFmt w:val="decimal"/>
      <w:lvlText w:val="%1."/>
      <w:lvlJc w:val="left"/>
      <w:pPr>
        <w:ind w:left="450" w:hanging="341"/>
        <w:jc w:val="right"/>
      </w:pPr>
      <w:rPr>
        <w:rFonts w:hint="default" w:ascii="Times New Roman" w:hAnsi="Times New Roman" w:eastAsia="Times New Roman" w:cs="Times New Roman"/>
        <w:color w:val="231F20"/>
        <w:w w:val="95"/>
        <w:sz w:val="19"/>
        <w:szCs w:val="19"/>
      </w:rPr>
    </w:lvl>
    <w:lvl w:ilvl="1">
      <w:start w:val="1"/>
      <w:numFmt w:val="bullet"/>
      <w:lvlText w:val="•"/>
      <w:lvlJc w:val="left"/>
      <w:pPr>
        <w:ind w:left="1275" w:hanging="341"/>
      </w:pPr>
      <w:rPr>
        <w:rFonts w:hint="default"/>
      </w:rPr>
    </w:lvl>
    <w:lvl w:ilvl="2">
      <w:start w:val="1"/>
      <w:numFmt w:val="bullet"/>
      <w:lvlText w:val="•"/>
      <w:lvlJc w:val="left"/>
      <w:pPr>
        <w:ind w:left="2090" w:hanging="341"/>
      </w:pPr>
      <w:rPr>
        <w:rFonts w:hint="default"/>
      </w:rPr>
    </w:lvl>
    <w:lvl w:ilvl="3">
      <w:start w:val="1"/>
      <w:numFmt w:val="bullet"/>
      <w:lvlText w:val="•"/>
      <w:lvlJc w:val="left"/>
      <w:pPr>
        <w:ind w:left="2906" w:hanging="341"/>
      </w:pPr>
      <w:rPr>
        <w:rFonts w:hint="default"/>
      </w:rPr>
    </w:lvl>
    <w:lvl w:ilvl="4">
      <w:start w:val="1"/>
      <w:numFmt w:val="bullet"/>
      <w:lvlText w:val="•"/>
      <w:lvlJc w:val="left"/>
      <w:pPr>
        <w:ind w:left="3721" w:hanging="341"/>
      </w:pPr>
      <w:rPr>
        <w:rFonts w:hint="default"/>
      </w:rPr>
    </w:lvl>
    <w:lvl w:ilvl="5">
      <w:start w:val="1"/>
      <w:numFmt w:val="bullet"/>
      <w:lvlText w:val="•"/>
      <w:lvlJc w:val="left"/>
      <w:pPr>
        <w:ind w:left="4537" w:hanging="341"/>
      </w:pPr>
      <w:rPr>
        <w:rFonts w:hint="default"/>
      </w:rPr>
    </w:lvl>
    <w:lvl w:ilvl="6">
      <w:start w:val="1"/>
      <w:numFmt w:val="bullet"/>
      <w:lvlText w:val="•"/>
      <w:lvlJc w:val="left"/>
      <w:pPr>
        <w:ind w:left="5352" w:hanging="341"/>
      </w:pPr>
      <w:rPr>
        <w:rFonts w:hint="default"/>
      </w:rPr>
    </w:lvl>
    <w:lvl w:ilvl="7">
      <w:start w:val="1"/>
      <w:numFmt w:val="bullet"/>
      <w:lvlText w:val="•"/>
      <w:lvlJc w:val="left"/>
      <w:pPr>
        <w:ind w:left="6168" w:hanging="341"/>
      </w:pPr>
      <w:rPr>
        <w:rFonts w:hint="default"/>
      </w:rPr>
    </w:lvl>
    <w:lvl w:ilvl="8">
      <w:start w:val="1"/>
      <w:numFmt w:val="bullet"/>
      <w:lvlText w:val="•"/>
      <w:lvlJc w:val="left"/>
      <w:pPr>
        <w:ind w:left="6983" w:hanging="341"/>
      </w:pPr>
      <w:rPr>
        <w:rFonts w:hint="default"/>
      </w:rPr>
    </w:lvl>
  </w:abstractNum>
  <w:abstractNum w:abstractNumId="8">
    <w:multiLevelType w:val="hybridMultilevel"/>
    <w:lvl w:ilvl="0">
      <w:start w:val="32"/>
      <w:numFmt w:val="decimal"/>
      <w:lvlText w:val="%1."/>
      <w:lvlJc w:val="left"/>
      <w:pPr>
        <w:ind w:left="450" w:hanging="341"/>
        <w:jc w:val="right"/>
      </w:pPr>
      <w:rPr>
        <w:rFonts w:hint="default" w:ascii="Times New Roman" w:hAnsi="Times New Roman" w:eastAsia="Times New Roman" w:cs="Times New Roman"/>
        <w:color w:val="231F20"/>
        <w:w w:val="95"/>
        <w:sz w:val="19"/>
        <w:szCs w:val="19"/>
      </w:rPr>
    </w:lvl>
    <w:lvl w:ilvl="1">
      <w:start w:val="1"/>
      <w:numFmt w:val="bullet"/>
      <w:lvlText w:val="•"/>
      <w:lvlJc w:val="left"/>
      <w:pPr>
        <w:ind w:left="1275" w:hanging="341"/>
      </w:pPr>
      <w:rPr>
        <w:rFonts w:hint="default"/>
      </w:rPr>
    </w:lvl>
    <w:lvl w:ilvl="2">
      <w:start w:val="1"/>
      <w:numFmt w:val="bullet"/>
      <w:lvlText w:val="•"/>
      <w:lvlJc w:val="left"/>
      <w:pPr>
        <w:ind w:left="2090" w:hanging="341"/>
      </w:pPr>
      <w:rPr>
        <w:rFonts w:hint="default"/>
      </w:rPr>
    </w:lvl>
    <w:lvl w:ilvl="3">
      <w:start w:val="1"/>
      <w:numFmt w:val="bullet"/>
      <w:lvlText w:val="•"/>
      <w:lvlJc w:val="left"/>
      <w:pPr>
        <w:ind w:left="2906" w:hanging="341"/>
      </w:pPr>
      <w:rPr>
        <w:rFonts w:hint="default"/>
      </w:rPr>
    </w:lvl>
    <w:lvl w:ilvl="4">
      <w:start w:val="1"/>
      <w:numFmt w:val="bullet"/>
      <w:lvlText w:val="•"/>
      <w:lvlJc w:val="left"/>
      <w:pPr>
        <w:ind w:left="3721" w:hanging="341"/>
      </w:pPr>
      <w:rPr>
        <w:rFonts w:hint="default"/>
      </w:rPr>
    </w:lvl>
    <w:lvl w:ilvl="5">
      <w:start w:val="1"/>
      <w:numFmt w:val="bullet"/>
      <w:lvlText w:val="•"/>
      <w:lvlJc w:val="left"/>
      <w:pPr>
        <w:ind w:left="4537" w:hanging="341"/>
      </w:pPr>
      <w:rPr>
        <w:rFonts w:hint="default"/>
      </w:rPr>
    </w:lvl>
    <w:lvl w:ilvl="6">
      <w:start w:val="1"/>
      <w:numFmt w:val="bullet"/>
      <w:lvlText w:val="•"/>
      <w:lvlJc w:val="left"/>
      <w:pPr>
        <w:ind w:left="5352" w:hanging="341"/>
      </w:pPr>
      <w:rPr>
        <w:rFonts w:hint="default"/>
      </w:rPr>
    </w:lvl>
    <w:lvl w:ilvl="7">
      <w:start w:val="1"/>
      <w:numFmt w:val="bullet"/>
      <w:lvlText w:val="•"/>
      <w:lvlJc w:val="left"/>
      <w:pPr>
        <w:ind w:left="6168" w:hanging="341"/>
      </w:pPr>
      <w:rPr>
        <w:rFonts w:hint="default"/>
      </w:rPr>
    </w:lvl>
    <w:lvl w:ilvl="8">
      <w:start w:val="1"/>
      <w:numFmt w:val="bullet"/>
      <w:lvlText w:val="•"/>
      <w:lvlJc w:val="left"/>
      <w:pPr>
        <w:ind w:left="6983" w:hanging="341"/>
      </w:pPr>
      <w:rPr>
        <w:rFonts w:hint="default"/>
      </w:rPr>
    </w:lvl>
  </w:abstractNum>
  <w:abstractNum w:abstractNumId="7">
    <w:multiLevelType w:val="hybridMultilevel"/>
    <w:lvl w:ilvl="0">
      <w:start w:val="1"/>
      <w:numFmt w:val="decimal"/>
      <w:lvlText w:val="%1."/>
      <w:lvlJc w:val="left"/>
      <w:pPr>
        <w:ind w:left="570" w:hanging="454"/>
        <w:jc w:val="left"/>
      </w:pPr>
      <w:rPr>
        <w:rFonts w:hint="default" w:ascii="Times New Roman" w:hAnsi="Times New Roman" w:eastAsia="Times New Roman" w:cs="Times New Roman"/>
        <w:b/>
        <w:bCs/>
        <w:color w:val="231F20"/>
        <w:w w:val="100"/>
        <w:sz w:val="24"/>
        <w:szCs w:val="24"/>
      </w:rPr>
    </w:lvl>
    <w:lvl w:ilvl="1">
      <w:start w:val="1"/>
      <w:numFmt w:val="bullet"/>
      <w:lvlText w:val="•"/>
      <w:lvlJc w:val="left"/>
      <w:pPr>
        <w:ind w:left="1253" w:hanging="454"/>
      </w:pPr>
      <w:rPr>
        <w:rFonts w:hint="default"/>
      </w:rPr>
    </w:lvl>
    <w:lvl w:ilvl="2">
      <w:start w:val="1"/>
      <w:numFmt w:val="bullet"/>
      <w:lvlText w:val="•"/>
      <w:lvlJc w:val="left"/>
      <w:pPr>
        <w:ind w:left="1926" w:hanging="454"/>
      </w:pPr>
      <w:rPr>
        <w:rFonts w:hint="default"/>
      </w:rPr>
    </w:lvl>
    <w:lvl w:ilvl="3">
      <w:start w:val="1"/>
      <w:numFmt w:val="bullet"/>
      <w:lvlText w:val="•"/>
      <w:lvlJc w:val="left"/>
      <w:pPr>
        <w:ind w:left="2600" w:hanging="454"/>
      </w:pPr>
      <w:rPr>
        <w:rFonts w:hint="default"/>
      </w:rPr>
    </w:lvl>
    <w:lvl w:ilvl="4">
      <w:start w:val="1"/>
      <w:numFmt w:val="bullet"/>
      <w:lvlText w:val="•"/>
      <w:lvlJc w:val="left"/>
      <w:pPr>
        <w:ind w:left="3273" w:hanging="454"/>
      </w:pPr>
      <w:rPr>
        <w:rFonts w:hint="default"/>
      </w:rPr>
    </w:lvl>
    <w:lvl w:ilvl="5">
      <w:start w:val="1"/>
      <w:numFmt w:val="bullet"/>
      <w:lvlText w:val="•"/>
      <w:lvlJc w:val="left"/>
      <w:pPr>
        <w:ind w:left="3947" w:hanging="454"/>
      </w:pPr>
      <w:rPr>
        <w:rFonts w:hint="default"/>
      </w:rPr>
    </w:lvl>
    <w:lvl w:ilvl="6">
      <w:start w:val="1"/>
      <w:numFmt w:val="bullet"/>
      <w:lvlText w:val="•"/>
      <w:lvlJc w:val="left"/>
      <w:pPr>
        <w:ind w:left="4620" w:hanging="454"/>
      </w:pPr>
      <w:rPr>
        <w:rFonts w:hint="default"/>
      </w:rPr>
    </w:lvl>
    <w:lvl w:ilvl="7">
      <w:start w:val="1"/>
      <w:numFmt w:val="bullet"/>
      <w:lvlText w:val="•"/>
      <w:lvlJc w:val="left"/>
      <w:pPr>
        <w:ind w:left="5294" w:hanging="454"/>
      </w:pPr>
      <w:rPr>
        <w:rFonts w:hint="default"/>
      </w:rPr>
    </w:lvl>
    <w:lvl w:ilvl="8">
      <w:start w:val="1"/>
      <w:numFmt w:val="bullet"/>
      <w:lvlText w:val="•"/>
      <w:lvlJc w:val="left"/>
      <w:pPr>
        <w:ind w:left="5967" w:hanging="454"/>
      </w:pPr>
      <w:rPr>
        <w:rFonts w:hint="default"/>
      </w:rPr>
    </w:lvl>
  </w:abstractNum>
  <w:abstractNum w:abstractNumId="6">
    <w:multiLevelType w:val="hybridMultilevel"/>
    <w:lvl w:ilvl="0">
      <w:start w:val="22"/>
      <w:numFmt w:val="decimal"/>
      <w:lvlText w:val="%1."/>
      <w:lvlJc w:val="left"/>
      <w:pPr>
        <w:ind w:left="450" w:hanging="341"/>
        <w:jc w:val="right"/>
      </w:pPr>
      <w:rPr>
        <w:rFonts w:hint="default" w:ascii="Times New Roman" w:hAnsi="Times New Roman" w:eastAsia="Times New Roman" w:cs="Times New Roman"/>
        <w:color w:val="231F20"/>
        <w:w w:val="95"/>
        <w:sz w:val="19"/>
        <w:szCs w:val="19"/>
      </w:rPr>
    </w:lvl>
    <w:lvl w:ilvl="1">
      <w:start w:val="1"/>
      <w:numFmt w:val="bullet"/>
      <w:lvlText w:val="•"/>
      <w:lvlJc w:val="left"/>
      <w:pPr>
        <w:ind w:left="1275" w:hanging="341"/>
      </w:pPr>
      <w:rPr>
        <w:rFonts w:hint="default"/>
      </w:rPr>
    </w:lvl>
    <w:lvl w:ilvl="2">
      <w:start w:val="1"/>
      <w:numFmt w:val="bullet"/>
      <w:lvlText w:val="•"/>
      <w:lvlJc w:val="left"/>
      <w:pPr>
        <w:ind w:left="2090" w:hanging="341"/>
      </w:pPr>
      <w:rPr>
        <w:rFonts w:hint="default"/>
      </w:rPr>
    </w:lvl>
    <w:lvl w:ilvl="3">
      <w:start w:val="1"/>
      <w:numFmt w:val="bullet"/>
      <w:lvlText w:val="•"/>
      <w:lvlJc w:val="left"/>
      <w:pPr>
        <w:ind w:left="2906" w:hanging="341"/>
      </w:pPr>
      <w:rPr>
        <w:rFonts w:hint="default"/>
      </w:rPr>
    </w:lvl>
    <w:lvl w:ilvl="4">
      <w:start w:val="1"/>
      <w:numFmt w:val="bullet"/>
      <w:lvlText w:val="•"/>
      <w:lvlJc w:val="left"/>
      <w:pPr>
        <w:ind w:left="3721" w:hanging="341"/>
      </w:pPr>
      <w:rPr>
        <w:rFonts w:hint="default"/>
      </w:rPr>
    </w:lvl>
    <w:lvl w:ilvl="5">
      <w:start w:val="1"/>
      <w:numFmt w:val="bullet"/>
      <w:lvlText w:val="•"/>
      <w:lvlJc w:val="left"/>
      <w:pPr>
        <w:ind w:left="4537" w:hanging="341"/>
      </w:pPr>
      <w:rPr>
        <w:rFonts w:hint="default"/>
      </w:rPr>
    </w:lvl>
    <w:lvl w:ilvl="6">
      <w:start w:val="1"/>
      <w:numFmt w:val="bullet"/>
      <w:lvlText w:val="•"/>
      <w:lvlJc w:val="left"/>
      <w:pPr>
        <w:ind w:left="5352" w:hanging="341"/>
      </w:pPr>
      <w:rPr>
        <w:rFonts w:hint="default"/>
      </w:rPr>
    </w:lvl>
    <w:lvl w:ilvl="7">
      <w:start w:val="1"/>
      <w:numFmt w:val="bullet"/>
      <w:lvlText w:val="•"/>
      <w:lvlJc w:val="left"/>
      <w:pPr>
        <w:ind w:left="6168" w:hanging="341"/>
      </w:pPr>
      <w:rPr>
        <w:rFonts w:hint="default"/>
      </w:rPr>
    </w:lvl>
    <w:lvl w:ilvl="8">
      <w:start w:val="1"/>
      <w:numFmt w:val="bullet"/>
      <w:lvlText w:val="•"/>
      <w:lvlJc w:val="left"/>
      <w:pPr>
        <w:ind w:left="6983" w:hanging="341"/>
      </w:pPr>
      <w:rPr>
        <w:rFonts w:hint="default"/>
      </w:rPr>
    </w:lvl>
  </w:abstractNum>
  <w:abstractNum w:abstractNumId="5">
    <w:multiLevelType w:val="hybridMultilevel"/>
    <w:lvl w:ilvl="0">
      <w:start w:val="1"/>
      <w:numFmt w:val="decimal"/>
      <w:lvlText w:val="%1."/>
      <w:lvlJc w:val="left"/>
      <w:pPr>
        <w:ind w:left="450" w:hanging="341"/>
        <w:jc w:val="right"/>
      </w:pPr>
      <w:rPr>
        <w:rFonts w:hint="default" w:ascii="Times New Roman" w:hAnsi="Times New Roman" w:eastAsia="Times New Roman" w:cs="Times New Roman"/>
        <w:color w:val="231F20"/>
        <w:w w:val="94"/>
        <w:sz w:val="19"/>
        <w:szCs w:val="19"/>
      </w:rPr>
    </w:lvl>
    <w:lvl w:ilvl="1">
      <w:start w:val="1"/>
      <w:numFmt w:val="bullet"/>
      <w:lvlText w:val="•"/>
      <w:lvlJc w:val="left"/>
      <w:pPr>
        <w:ind w:left="1275" w:hanging="341"/>
      </w:pPr>
      <w:rPr>
        <w:rFonts w:hint="default"/>
      </w:rPr>
    </w:lvl>
    <w:lvl w:ilvl="2">
      <w:start w:val="1"/>
      <w:numFmt w:val="bullet"/>
      <w:lvlText w:val="•"/>
      <w:lvlJc w:val="left"/>
      <w:pPr>
        <w:ind w:left="2090" w:hanging="341"/>
      </w:pPr>
      <w:rPr>
        <w:rFonts w:hint="default"/>
      </w:rPr>
    </w:lvl>
    <w:lvl w:ilvl="3">
      <w:start w:val="1"/>
      <w:numFmt w:val="bullet"/>
      <w:lvlText w:val="•"/>
      <w:lvlJc w:val="left"/>
      <w:pPr>
        <w:ind w:left="2906" w:hanging="341"/>
      </w:pPr>
      <w:rPr>
        <w:rFonts w:hint="default"/>
      </w:rPr>
    </w:lvl>
    <w:lvl w:ilvl="4">
      <w:start w:val="1"/>
      <w:numFmt w:val="bullet"/>
      <w:lvlText w:val="•"/>
      <w:lvlJc w:val="left"/>
      <w:pPr>
        <w:ind w:left="3721" w:hanging="341"/>
      </w:pPr>
      <w:rPr>
        <w:rFonts w:hint="default"/>
      </w:rPr>
    </w:lvl>
    <w:lvl w:ilvl="5">
      <w:start w:val="1"/>
      <w:numFmt w:val="bullet"/>
      <w:lvlText w:val="•"/>
      <w:lvlJc w:val="left"/>
      <w:pPr>
        <w:ind w:left="4537" w:hanging="341"/>
      </w:pPr>
      <w:rPr>
        <w:rFonts w:hint="default"/>
      </w:rPr>
    </w:lvl>
    <w:lvl w:ilvl="6">
      <w:start w:val="1"/>
      <w:numFmt w:val="bullet"/>
      <w:lvlText w:val="•"/>
      <w:lvlJc w:val="left"/>
      <w:pPr>
        <w:ind w:left="5352" w:hanging="341"/>
      </w:pPr>
      <w:rPr>
        <w:rFonts w:hint="default"/>
      </w:rPr>
    </w:lvl>
    <w:lvl w:ilvl="7">
      <w:start w:val="1"/>
      <w:numFmt w:val="bullet"/>
      <w:lvlText w:val="•"/>
      <w:lvlJc w:val="left"/>
      <w:pPr>
        <w:ind w:left="6168" w:hanging="341"/>
      </w:pPr>
      <w:rPr>
        <w:rFonts w:hint="default"/>
      </w:rPr>
    </w:lvl>
    <w:lvl w:ilvl="8">
      <w:start w:val="1"/>
      <w:numFmt w:val="bullet"/>
      <w:lvlText w:val="•"/>
      <w:lvlJc w:val="left"/>
      <w:pPr>
        <w:ind w:left="6983" w:hanging="341"/>
      </w:pPr>
      <w:rPr>
        <w:rFonts w:hint="default"/>
      </w:rPr>
    </w:lvl>
  </w:abstractNum>
  <w:abstractNum w:abstractNumId="4">
    <w:multiLevelType w:val="hybridMultilevel"/>
    <w:lvl w:ilvl="0">
      <w:start w:val="6"/>
      <w:numFmt w:val="decimal"/>
      <w:lvlText w:val="(%1)."/>
      <w:lvlJc w:val="left"/>
      <w:pPr>
        <w:ind w:left="117" w:hanging="390"/>
        <w:jc w:val="left"/>
      </w:pPr>
      <w:rPr>
        <w:rFonts w:hint="default" w:ascii="Times New Roman" w:hAnsi="Times New Roman" w:eastAsia="Times New Roman" w:cs="Times New Roman"/>
        <w:color w:val="231F20"/>
        <w:spacing w:val="0"/>
        <w:w w:val="98"/>
        <w:sz w:val="24"/>
        <w:szCs w:val="24"/>
      </w:rPr>
    </w:lvl>
    <w:lvl w:ilvl="1">
      <w:start w:val="1"/>
      <w:numFmt w:val="bullet"/>
      <w:lvlText w:val="•"/>
      <w:lvlJc w:val="left"/>
      <w:pPr>
        <w:ind w:left="839" w:hanging="390"/>
      </w:pPr>
      <w:rPr>
        <w:rFonts w:hint="default"/>
      </w:rPr>
    </w:lvl>
    <w:lvl w:ilvl="2">
      <w:start w:val="1"/>
      <w:numFmt w:val="bullet"/>
      <w:lvlText w:val="•"/>
      <w:lvlJc w:val="left"/>
      <w:pPr>
        <w:ind w:left="1558" w:hanging="390"/>
      </w:pPr>
      <w:rPr>
        <w:rFonts w:hint="default"/>
      </w:rPr>
    </w:lvl>
    <w:lvl w:ilvl="3">
      <w:start w:val="1"/>
      <w:numFmt w:val="bullet"/>
      <w:lvlText w:val="•"/>
      <w:lvlJc w:val="left"/>
      <w:pPr>
        <w:ind w:left="2278" w:hanging="390"/>
      </w:pPr>
      <w:rPr>
        <w:rFonts w:hint="default"/>
      </w:rPr>
    </w:lvl>
    <w:lvl w:ilvl="4">
      <w:start w:val="1"/>
      <w:numFmt w:val="bullet"/>
      <w:lvlText w:val="•"/>
      <w:lvlJc w:val="left"/>
      <w:pPr>
        <w:ind w:left="2997" w:hanging="390"/>
      </w:pPr>
      <w:rPr>
        <w:rFonts w:hint="default"/>
      </w:rPr>
    </w:lvl>
    <w:lvl w:ilvl="5">
      <w:start w:val="1"/>
      <w:numFmt w:val="bullet"/>
      <w:lvlText w:val="•"/>
      <w:lvlJc w:val="left"/>
      <w:pPr>
        <w:ind w:left="3717" w:hanging="390"/>
      </w:pPr>
      <w:rPr>
        <w:rFonts w:hint="default"/>
      </w:rPr>
    </w:lvl>
    <w:lvl w:ilvl="6">
      <w:start w:val="1"/>
      <w:numFmt w:val="bullet"/>
      <w:lvlText w:val="•"/>
      <w:lvlJc w:val="left"/>
      <w:pPr>
        <w:ind w:left="4436" w:hanging="390"/>
      </w:pPr>
      <w:rPr>
        <w:rFonts w:hint="default"/>
      </w:rPr>
    </w:lvl>
    <w:lvl w:ilvl="7">
      <w:start w:val="1"/>
      <w:numFmt w:val="bullet"/>
      <w:lvlText w:val="•"/>
      <w:lvlJc w:val="left"/>
      <w:pPr>
        <w:ind w:left="5156" w:hanging="390"/>
      </w:pPr>
      <w:rPr>
        <w:rFonts w:hint="default"/>
      </w:rPr>
    </w:lvl>
    <w:lvl w:ilvl="8">
      <w:start w:val="1"/>
      <w:numFmt w:val="bullet"/>
      <w:lvlText w:val="•"/>
      <w:lvlJc w:val="left"/>
      <w:pPr>
        <w:ind w:left="5875" w:hanging="390"/>
      </w:pPr>
      <w:rPr>
        <w:rFonts w:hint="default"/>
      </w:rPr>
    </w:lvl>
  </w:abstractNum>
  <w:abstractNum w:abstractNumId="3">
    <w:multiLevelType w:val="hybridMultilevel"/>
    <w:lvl w:ilvl="0">
      <w:start w:val="1"/>
      <w:numFmt w:val="decimal"/>
      <w:lvlText w:val="(%1)."/>
      <w:lvlJc w:val="left"/>
      <w:pPr>
        <w:ind w:left="117" w:hanging="414"/>
        <w:jc w:val="left"/>
      </w:pPr>
      <w:rPr>
        <w:rFonts w:hint="default" w:ascii="Times New Roman" w:hAnsi="Times New Roman" w:eastAsia="Times New Roman" w:cs="Times New Roman"/>
        <w:color w:val="231F20"/>
        <w:w w:val="98"/>
        <w:sz w:val="24"/>
        <w:szCs w:val="24"/>
      </w:rPr>
    </w:lvl>
    <w:lvl w:ilvl="1">
      <w:start w:val="2"/>
      <w:numFmt w:val="decimal"/>
      <w:lvlText w:val="(%2)."/>
      <w:lvlJc w:val="left"/>
      <w:pPr>
        <w:ind w:left="110" w:hanging="492"/>
        <w:jc w:val="left"/>
      </w:pPr>
      <w:rPr>
        <w:rFonts w:hint="default" w:ascii="Times New Roman" w:hAnsi="Times New Roman" w:eastAsia="Times New Roman" w:cs="Times New Roman"/>
        <w:color w:val="231F20"/>
        <w:w w:val="98"/>
        <w:sz w:val="24"/>
        <w:szCs w:val="24"/>
      </w:rPr>
    </w:lvl>
    <w:lvl w:ilvl="2">
      <w:start w:val="1"/>
      <w:numFmt w:val="bullet"/>
      <w:lvlText w:val="•"/>
      <w:lvlJc w:val="left"/>
      <w:pPr>
        <w:ind w:left="1446" w:hanging="492"/>
      </w:pPr>
      <w:rPr>
        <w:rFonts w:hint="default"/>
      </w:rPr>
    </w:lvl>
    <w:lvl w:ilvl="3">
      <w:start w:val="1"/>
      <w:numFmt w:val="bullet"/>
      <w:lvlText w:val="•"/>
      <w:lvlJc w:val="left"/>
      <w:pPr>
        <w:ind w:left="2110" w:hanging="492"/>
      </w:pPr>
      <w:rPr>
        <w:rFonts w:hint="default"/>
      </w:rPr>
    </w:lvl>
    <w:lvl w:ilvl="4">
      <w:start w:val="1"/>
      <w:numFmt w:val="bullet"/>
      <w:lvlText w:val="•"/>
      <w:lvlJc w:val="left"/>
      <w:pPr>
        <w:ind w:left="2773" w:hanging="492"/>
      </w:pPr>
      <w:rPr>
        <w:rFonts w:hint="default"/>
      </w:rPr>
    </w:lvl>
    <w:lvl w:ilvl="5">
      <w:start w:val="1"/>
      <w:numFmt w:val="bullet"/>
      <w:lvlText w:val="•"/>
      <w:lvlJc w:val="left"/>
      <w:pPr>
        <w:ind w:left="3437" w:hanging="492"/>
      </w:pPr>
      <w:rPr>
        <w:rFonts w:hint="default"/>
      </w:rPr>
    </w:lvl>
    <w:lvl w:ilvl="6">
      <w:start w:val="1"/>
      <w:numFmt w:val="bullet"/>
      <w:lvlText w:val="•"/>
      <w:lvlJc w:val="left"/>
      <w:pPr>
        <w:ind w:left="4100" w:hanging="492"/>
      </w:pPr>
      <w:rPr>
        <w:rFonts w:hint="default"/>
      </w:rPr>
    </w:lvl>
    <w:lvl w:ilvl="7">
      <w:start w:val="1"/>
      <w:numFmt w:val="bullet"/>
      <w:lvlText w:val="•"/>
      <w:lvlJc w:val="left"/>
      <w:pPr>
        <w:ind w:left="4764" w:hanging="492"/>
      </w:pPr>
      <w:rPr>
        <w:rFonts w:hint="default"/>
      </w:rPr>
    </w:lvl>
    <w:lvl w:ilvl="8">
      <w:start w:val="1"/>
      <w:numFmt w:val="bullet"/>
      <w:lvlText w:val="•"/>
      <w:lvlJc w:val="left"/>
      <w:pPr>
        <w:ind w:left="5427" w:hanging="492"/>
      </w:pPr>
      <w:rPr>
        <w:rFonts w:hint="default"/>
      </w:rPr>
    </w:lvl>
  </w:abstractNum>
  <w:abstractNum w:abstractNumId="2">
    <w:multiLevelType w:val="hybridMultilevel"/>
    <w:lvl w:ilvl="0">
      <w:start w:val="8"/>
      <w:numFmt w:val="decimal"/>
      <w:lvlText w:val="(%1)"/>
      <w:lvlJc w:val="left"/>
      <w:pPr>
        <w:ind w:left="110" w:hanging="341"/>
        <w:jc w:val="left"/>
      </w:pPr>
      <w:rPr>
        <w:rFonts w:hint="default" w:ascii="Times New Roman" w:hAnsi="Times New Roman" w:eastAsia="Times New Roman" w:cs="Times New Roman"/>
        <w:color w:val="231F20"/>
        <w:w w:val="100"/>
        <w:sz w:val="24"/>
        <w:szCs w:val="24"/>
      </w:rPr>
    </w:lvl>
    <w:lvl w:ilvl="1">
      <w:start w:val="1"/>
      <w:numFmt w:val="bullet"/>
      <w:lvlText w:val="•"/>
      <w:lvlJc w:val="left"/>
      <w:pPr>
        <w:ind w:left="839" w:hanging="341"/>
      </w:pPr>
      <w:rPr>
        <w:rFonts w:hint="default"/>
      </w:rPr>
    </w:lvl>
    <w:lvl w:ilvl="2">
      <w:start w:val="1"/>
      <w:numFmt w:val="bullet"/>
      <w:lvlText w:val="•"/>
      <w:lvlJc w:val="left"/>
      <w:pPr>
        <w:ind w:left="1558" w:hanging="341"/>
      </w:pPr>
      <w:rPr>
        <w:rFonts w:hint="default"/>
      </w:rPr>
    </w:lvl>
    <w:lvl w:ilvl="3">
      <w:start w:val="1"/>
      <w:numFmt w:val="bullet"/>
      <w:lvlText w:val="•"/>
      <w:lvlJc w:val="left"/>
      <w:pPr>
        <w:ind w:left="2278" w:hanging="341"/>
      </w:pPr>
      <w:rPr>
        <w:rFonts w:hint="default"/>
      </w:rPr>
    </w:lvl>
    <w:lvl w:ilvl="4">
      <w:start w:val="1"/>
      <w:numFmt w:val="bullet"/>
      <w:lvlText w:val="•"/>
      <w:lvlJc w:val="left"/>
      <w:pPr>
        <w:ind w:left="2997" w:hanging="341"/>
      </w:pPr>
      <w:rPr>
        <w:rFonts w:hint="default"/>
      </w:rPr>
    </w:lvl>
    <w:lvl w:ilvl="5">
      <w:start w:val="1"/>
      <w:numFmt w:val="bullet"/>
      <w:lvlText w:val="•"/>
      <w:lvlJc w:val="left"/>
      <w:pPr>
        <w:ind w:left="3717" w:hanging="341"/>
      </w:pPr>
      <w:rPr>
        <w:rFonts w:hint="default"/>
      </w:rPr>
    </w:lvl>
    <w:lvl w:ilvl="6">
      <w:start w:val="1"/>
      <w:numFmt w:val="bullet"/>
      <w:lvlText w:val="•"/>
      <w:lvlJc w:val="left"/>
      <w:pPr>
        <w:ind w:left="4436" w:hanging="341"/>
      </w:pPr>
      <w:rPr>
        <w:rFonts w:hint="default"/>
      </w:rPr>
    </w:lvl>
    <w:lvl w:ilvl="7">
      <w:start w:val="1"/>
      <w:numFmt w:val="bullet"/>
      <w:lvlText w:val="•"/>
      <w:lvlJc w:val="left"/>
      <w:pPr>
        <w:ind w:left="5156" w:hanging="341"/>
      </w:pPr>
      <w:rPr>
        <w:rFonts w:hint="default"/>
      </w:rPr>
    </w:lvl>
    <w:lvl w:ilvl="8">
      <w:start w:val="1"/>
      <w:numFmt w:val="bullet"/>
      <w:lvlText w:val="•"/>
      <w:lvlJc w:val="left"/>
      <w:pPr>
        <w:ind w:left="5875" w:hanging="341"/>
      </w:pPr>
      <w:rPr>
        <w:rFonts w:hint="default"/>
      </w:rPr>
    </w:lvl>
  </w:abstractNum>
  <w:abstractNum w:abstractNumId="1">
    <w:multiLevelType w:val="hybridMultilevel"/>
    <w:lvl w:ilvl="0">
      <w:start w:val="4"/>
      <w:numFmt w:val="decimal"/>
      <w:lvlText w:val="(%1)."/>
      <w:lvlJc w:val="left"/>
      <w:pPr>
        <w:ind w:left="117" w:hanging="431"/>
        <w:jc w:val="left"/>
      </w:pPr>
      <w:rPr>
        <w:rFonts w:hint="default" w:ascii="Times New Roman" w:hAnsi="Times New Roman" w:eastAsia="Times New Roman" w:cs="Times New Roman"/>
        <w:color w:val="231F20"/>
        <w:w w:val="98"/>
        <w:sz w:val="24"/>
        <w:szCs w:val="24"/>
      </w:rPr>
    </w:lvl>
    <w:lvl w:ilvl="1">
      <w:start w:val="1"/>
      <w:numFmt w:val="bullet"/>
      <w:lvlText w:val="•"/>
      <w:lvlJc w:val="left"/>
      <w:pPr>
        <w:ind w:left="839" w:hanging="431"/>
      </w:pPr>
      <w:rPr>
        <w:rFonts w:hint="default"/>
      </w:rPr>
    </w:lvl>
    <w:lvl w:ilvl="2">
      <w:start w:val="1"/>
      <w:numFmt w:val="bullet"/>
      <w:lvlText w:val="•"/>
      <w:lvlJc w:val="left"/>
      <w:pPr>
        <w:ind w:left="1558" w:hanging="431"/>
      </w:pPr>
      <w:rPr>
        <w:rFonts w:hint="default"/>
      </w:rPr>
    </w:lvl>
    <w:lvl w:ilvl="3">
      <w:start w:val="1"/>
      <w:numFmt w:val="bullet"/>
      <w:lvlText w:val="•"/>
      <w:lvlJc w:val="left"/>
      <w:pPr>
        <w:ind w:left="2278" w:hanging="431"/>
      </w:pPr>
      <w:rPr>
        <w:rFonts w:hint="default"/>
      </w:rPr>
    </w:lvl>
    <w:lvl w:ilvl="4">
      <w:start w:val="1"/>
      <w:numFmt w:val="bullet"/>
      <w:lvlText w:val="•"/>
      <w:lvlJc w:val="left"/>
      <w:pPr>
        <w:ind w:left="2997" w:hanging="431"/>
      </w:pPr>
      <w:rPr>
        <w:rFonts w:hint="default"/>
      </w:rPr>
    </w:lvl>
    <w:lvl w:ilvl="5">
      <w:start w:val="1"/>
      <w:numFmt w:val="bullet"/>
      <w:lvlText w:val="•"/>
      <w:lvlJc w:val="left"/>
      <w:pPr>
        <w:ind w:left="3717" w:hanging="431"/>
      </w:pPr>
      <w:rPr>
        <w:rFonts w:hint="default"/>
      </w:rPr>
    </w:lvl>
    <w:lvl w:ilvl="6">
      <w:start w:val="1"/>
      <w:numFmt w:val="bullet"/>
      <w:lvlText w:val="•"/>
      <w:lvlJc w:val="left"/>
      <w:pPr>
        <w:ind w:left="4436" w:hanging="431"/>
      </w:pPr>
      <w:rPr>
        <w:rFonts w:hint="default"/>
      </w:rPr>
    </w:lvl>
    <w:lvl w:ilvl="7">
      <w:start w:val="1"/>
      <w:numFmt w:val="bullet"/>
      <w:lvlText w:val="•"/>
      <w:lvlJc w:val="left"/>
      <w:pPr>
        <w:ind w:left="5156" w:hanging="431"/>
      </w:pPr>
      <w:rPr>
        <w:rFonts w:hint="default"/>
      </w:rPr>
    </w:lvl>
    <w:lvl w:ilvl="8">
      <w:start w:val="1"/>
      <w:numFmt w:val="bullet"/>
      <w:lvlText w:val="•"/>
      <w:lvlJc w:val="left"/>
      <w:pPr>
        <w:ind w:left="5875" w:hanging="431"/>
      </w:pPr>
      <w:rPr>
        <w:rFonts w:hint="default"/>
      </w:rPr>
    </w:lvl>
  </w:abstractNum>
  <w:abstractNum w:abstractNumId="0">
    <w:multiLevelType w:val="hybridMultilevel"/>
    <w:lvl w:ilvl="0">
      <w:start w:val="1"/>
      <w:numFmt w:val="decimal"/>
      <w:lvlText w:val="%1."/>
      <w:lvlJc w:val="left"/>
      <w:pPr>
        <w:ind w:left="457" w:hanging="341"/>
        <w:jc w:val="left"/>
      </w:pPr>
      <w:rPr>
        <w:rFonts w:hint="default" w:ascii="Times New Roman" w:hAnsi="Times New Roman" w:eastAsia="Times New Roman" w:cs="Times New Roman"/>
        <w:b/>
        <w:bCs/>
        <w:color w:val="231F20"/>
        <w:w w:val="100"/>
        <w:sz w:val="22"/>
        <w:szCs w:val="22"/>
      </w:rPr>
    </w:lvl>
    <w:lvl w:ilvl="1">
      <w:start w:val="1"/>
      <w:numFmt w:val="bullet"/>
      <w:lvlText w:val="•"/>
      <w:lvlJc w:val="left"/>
      <w:pPr>
        <w:ind w:left="1020" w:hanging="341"/>
      </w:pPr>
      <w:rPr>
        <w:rFonts w:hint="default"/>
      </w:rPr>
    </w:lvl>
    <w:lvl w:ilvl="2">
      <w:start w:val="1"/>
      <w:numFmt w:val="bullet"/>
      <w:lvlText w:val="•"/>
      <w:lvlJc w:val="left"/>
      <w:pPr>
        <w:ind w:left="1614" w:hanging="341"/>
      </w:pPr>
      <w:rPr>
        <w:rFonts w:hint="default"/>
      </w:rPr>
    </w:lvl>
    <w:lvl w:ilvl="3">
      <w:start w:val="1"/>
      <w:numFmt w:val="bullet"/>
      <w:lvlText w:val="•"/>
      <w:lvlJc w:val="left"/>
      <w:pPr>
        <w:ind w:left="2208" w:hanging="341"/>
      </w:pPr>
      <w:rPr>
        <w:rFonts w:hint="default"/>
      </w:rPr>
    </w:lvl>
    <w:lvl w:ilvl="4">
      <w:start w:val="1"/>
      <w:numFmt w:val="bullet"/>
      <w:lvlText w:val="•"/>
      <w:lvlJc w:val="left"/>
      <w:pPr>
        <w:ind w:left="2802" w:hanging="341"/>
      </w:pPr>
      <w:rPr>
        <w:rFonts w:hint="default"/>
      </w:rPr>
    </w:lvl>
    <w:lvl w:ilvl="5">
      <w:start w:val="1"/>
      <w:numFmt w:val="bullet"/>
      <w:lvlText w:val="•"/>
      <w:lvlJc w:val="left"/>
      <w:pPr>
        <w:ind w:left="3396" w:hanging="341"/>
      </w:pPr>
      <w:rPr>
        <w:rFonts w:hint="default"/>
      </w:rPr>
    </w:lvl>
    <w:lvl w:ilvl="6">
      <w:start w:val="1"/>
      <w:numFmt w:val="bullet"/>
      <w:lvlText w:val="•"/>
      <w:lvlJc w:val="left"/>
      <w:pPr>
        <w:ind w:left="3990" w:hanging="341"/>
      </w:pPr>
      <w:rPr>
        <w:rFonts w:hint="default"/>
      </w:rPr>
    </w:lvl>
    <w:lvl w:ilvl="7">
      <w:start w:val="1"/>
      <w:numFmt w:val="bullet"/>
      <w:lvlText w:val="•"/>
      <w:lvlJc w:val="left"/>
      <w:pPr>
        <w:ind w:left="4584" w:hanging="341"/>
      </w:pPr>
      <w:rPr>
        <w:rFonts w:hint="default"/>
      </w:rPr>
    </w:lvl>
    <w:lvl w:ilvl="8">
      <w:start w:val="1"/>
      <w:numFmt w:val="bullet"/>
      <w:lvlText w:val="•"/>
      <w:lvlJc w:val="left"/>
      <w:pPr>
        <w:ind w:left="5178" w:hanging="341"/>
      </w:pPr>
      <w:rPr>
        <w:rFonts w:hint="default"/>
      </w:rPr>
    </w:lvl>
  </w:abstract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line="1541" w:lineRule="exact"/>
      <w:ind w:right="-16"/>
      <w:outlineLvl w:val="1"/>
    </w:pPr>
    <w:rPr>
      <w:rFonts w:ascii="Calibri" w:hAnsi="Calibri" w:eastAsia="Calibri" w:cs="Calibri"/>
      <w:sz w:val="154"/>
      <w:szCs w:val="154"/>
    </w:rPr>
  </w:style>
  <w:style w:styleId="Heading2" w:type="paragraph">
    <w:name w:val="Heading 2"/>
    <w:basedOn w:val="Normal"/>
    <w:uiPriority w:val="1"/>
    <w:qFormat/>
    <w:pPr>
      <w:spacing w:before="181" w:line="360" w:lineRule="exact"/>
      <w:ind w:left="564"/>
      <w:jc w:val="center"/>
      <w:outlineLvl w:val="2"/>
    </w:pPr>
    <w:rPr>
      <w:rFonts w:ascii="Trebuchet MS" w:hAnsi="Trebuchet MS" w:eastAsia="Trebuchet MS" w:cs="Trebuchet MS"/>
      <w:sz w:val="32"/>
      <w:szCs w:val="32"/>
    </w:rPr>
  </w:style>
  <w:style w:styleId="Heading3" w:type="paragraph">
    <w:name w:val="Heading 3"/>
    <w:basedOn w:val="Normal"/>
    <w:uiPriority w:val="1"/>
    <w:qFormat/>
    <w:pPr>
      <w:ind w:left="110"/>
      <w:jc w:val="both"/>
      <w:outlineLvl w:val="3"/>
    </w:pPr>
    <w:rPr>
      <w:rFonts w:ascii="Trebuchet MS" w:hAnsi="Trebuchet MS" w:eastAsia="Trebuchet MS" w:cs="Trebuchet MS"/>
      <w:sz w:val="28"/>
      <w:szCs w:val="28"/>
    </w:rPr>
  </w:style>
  <w:style w:styleId="Heading4" w:type="paragraph">
    <w:name w:val="Heading 4"/>
    <w:basedOn w:val="Normal"/>
    <w:uiPriority w:val="1"/>
    <w:qFormat/>
    <w:pPr>
      <w:ind w:left="110"/>
      <w:jc w:val="both"/>
      <w:outlineLvl w:val="4"/>
    </w:pPr>
    <w:rPr>
      <w:rFonts w:ascii="Trebuchet MS" w:hAnsi="Trebuchet MS" w:eastAsia="Trebuchet MS" w:cs="Trebuchet MS"/>
      <w:sz w:val="25"/>
      <w:szCs w:val="25"/>
    </w:rPr>
  </w:style>
  <w:style w:styleId="Heading5" w:type="paragraph">
    <w:name w:val="Heading 5"/>
    <w:basedOn w:val="Normal"/>
    <w:uiPriority w:val="1"/>
    <w:qFormat/>
    <w:pPr>
      <w:ind w:left="292"/>
      <w:outlineLvl w:val="5"/>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50" w:hanging="340"/>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hyperlink" Target="http://www.cienciaytrabajo.cl/" TargetMode="External"/><Relationship Id="rId18" Type="http://schemas.openxmlformats.org/officeDocument/2006/relationships/header" Target="header3.xml"/><Relationship Id="rId19" Type="http://schemas.openxmlformats.org/officeDocument/2006/relationships/footer" Target="footer11.xml"/><Relationship Id="rId20" Type="http://schemas.openxmlformats.org/officeDocument/2006/relationships/header" Target="header4.xml"/><Relationship Id="rId21" Type="http://schemas.openxmlformats.org/officeDocument/2006/relationships/footer" Target="footer12.xml"/><Relationship Id="rId22" Type="http://schemas.openxmlformats.org/officeDocument/2006/relationships/header" Target="header5.xml"/><Relationship Id="rId23" Type="http://schemas.openxmlformats.org/officeDocument/2006/relationships/footer" Target="footer13.xml"/><Relationship Id="rId24" Type="http://schemas.openxmlformats.org/officeDocument/2006/relationships/footer" Target="footer14.xml"/><Relationship Id="rId25" Type="http://schemas.openxmlformats.org/officeDocument/2006/relationships/header" Target="header6.xml"/><Relationship Id="rId26" Type="http://schemas.openxmlformats.org/officeDocument/2006/relationships/header" Target="header7.xml"/><Relationship Id="rId27" Type="http://schemas.openxmlformats.org/officeDocument/2006/relationships/footer" Target="footer15.xml"/><Relationship Id="rId28" Type="http://schemas.openxmlformats.org/officeDocument/2006/relationships/footer" Target="footer16.xml"/><Relationship Id="rId29" Type="http://schemas.openxmlformats.org/officeDocument/2006/relationships/footer" Target="footer17.xml"/><Relationship Id="rId30" Type="http://schemas.openxmlformats.org/officeDocument/2006/relationships/footer" Target="footer18.xml"/><Relationship Id="rId31" Type="http://schemas.openxmlformats.org/officeDocument/2006/relationships/footer" Target="footer19.xml"/><Relationship Id="rId32" Type="http://schemas.openxmlformats.org/officeDocument/2006/relationships/footer" Target="footer20.xml"/><Relationship Id="rId33" Type="http://schemas.openxmlformats.org/officeDocument/2006/relationships/footer" Target="footer21.xml"/><Relationship Id="rId34" Type="http://schemas.openxmlformats.org/officeDocument/2006/relationships/footer" Target="footer22.xml"/><Relationship Id="rId35" Type="http://schemas.openxmlformats.org/officeDocument/2006/relationships/footer" Target="footer23.xml"/><Relationship Id="rId36" Type="http://schemas.openxmlformats.org/officeDocument/2006/relationships/footer" Target="footer24.xml"/><Relationship Id="rId37" Type="http://schemas.openxmlformats.org/officeDocument/2006/relationships/hyperlink" Target="http://mx.noticias.yahoo.com/estr%C3%A9s-constante-provoca" TargetMode="External"/><Relationship Id="rId38" Type="http://schemas.openxmlformats.org/officeDocument/2006/relationships/header" Target="header8.xml"/><Relationship Id="rId39" Type="http://schemas.openxmlformats.org/officeDocument/2006/relationships/footer" Target="footer25.xml"/><Relationship Id="rId40" Type="http://schemas.openxmlformats.org/officeDocument/2006/relationships/header" Target="header9.xml"/><Relationship Id="rId41" Type="http://schemas.openxmlformats.org/officeDocument/2006/relationships/footer" Target="footer26.xml"/><Relationship Id="rId42" Type="http://schemas.openxmlformats.org/officeDocument/2006/relationships/footer" Target="footer27.xml"/><Relationship Id="rId43" Type="http://schemas.openxmlformats.org/officeDocument/2006/relationships/header" Target="header10.xml"/><Relationship Id="rId44" Type="http://schemas.openxmlformats.org/officeDocument/2006/relationships/header" Target="header11.xml"/><Relationship Id="rId45" Type="http://schemas.openxmlformats.org/officeDocument/2006/relationships/image" Target="media/image1.png"/><Relationship Id="rId46" Type="http://schemas.openxmlformats.org/officeDocument/2006/relationships/image" Target="media/image2.png"/><Relationship Id="rId47" Type="http://schemas.openxmlformats.org/officeDocument/2006/relationships/hyperlink" Target="http://icoh/" TargetMode="External"/><Relationship Id="rId48" Type="http://schemas.openxmlformats.org/officeDocument/2006/relationships/image" Target="media/image3.png"/><Relationship Id="rId49" Type="http://schemas.openxmlformats.org/officeDocument/2006/relationships/footer" Target="footer28.xml"/><Relationship Id="rId50" Type="http://schemas.openxmlformats.org/officeDocument/2006/relationships/footer" Target="footer29.xml"/><Relationship Id="rId51" Type="http://schemas.openxmlformats.org/officeDocument/2006/relationships/image" Target="media/image4.png"/><Relationship Id="rId52" Type="http://schemas.openxmlformats.org/officeDocument/2006/relationships/footer" Target="footer30.xml"/><Relationship Id="rId53" Type="http://schemas.openxmlformats.org/officeDocument/2006/relationships/footer" Target="footer31.xml"/><Relationship Id="rId54" Type="http://schemas.openxmlformats.org/officeDocument/2006/relationships/image" Target="media/image5.png"/><Relationship Id="rId55" Type="http://schemas.openxmlformats.org/officeDocument/2006/relationships/image" Target="media/image6.png"/><Relationship Id="rId56" Type="http://schemas.openxmlformats.org/officeDocument/2006/relationships/image" Target="media/image7.png"/><Relationship Id="rId57" Type="http://schemas.openxmlformats.org/officeDocument/2006/relationships/image" Target="media/image8.png"/><Relationship Id="rId58" Type="http://schemas.openxmlformats.org/officeDocument/2006/relationships/image" Target="media/image9.png"/><Relationship Id="rId59" Type="http://schemas.openxmlformats.org/officeDocument/2006/relationships/image" Target="media/image10.png"/><Relationship Id="rId60" Type="http://schemas.openxmlformats.org/officeDocument/2006/relationships/footer" Target="footer32.xml"/><Relationship Id="rId61" Type="http://schemas.openxmlformats.org/officeDocument/2006/relationships/footer" Target="footer33.xml"/><Relationship Id="rId62" Type="http://schemas.openxmlformats.org/officeDocument/2006/relationships/image" Target="media/image11.png"/><Relationship Id="rId63" Type="http://schemas.openxmlformats.org/officeDocument/2006/relationships/footer" Target="footer34.xml"/><Relationship Id="rId64" Type="http://schemas.openxmlformats.org/officeDocument/2006/relationships/footer" Target="footer35.xml"/><Relationship Id="rId65" Type="http://schemas.openxmlformats.org/officeDocument/2006/relationships/image" Target="media/image12.png"/><Relationship Id="rId66" Type="http://schemas.openxmlformats.org/officeDocument/2006/relationships/footer" Target="footer36.xml"/><Relationship Id="rId67" Type="http://schemas.openxmlformats.org/officeDocument/2006/relationships/footer" Target="footer37.xml"/><Relationship Id="rId68" Type="http://schemas.openxmlformats.org/officeDocument/2006/relationships/image" Target="media/image13.png"/><Relationship Id="rId69" Type="http://schemas.openxmlformats.org/officeDocument/2006/relationships/footer" Target="footer38.xml"/><Relationship Id="rId70" Type="http://schemas.openxmlformats.org/officeDocument/2006/relationships/footer" Target="footer39.xml"/><Relationship Id="rId71" Type="http://schemas.openxmlformats.org/officeDocument/2006/relationships/image" Target="media/image14.png"/><Relationship Id="rId72" Type="http://schemas.openxmlformats.org/officeDocument/2006/relationships/hyperlink" Target="http://www.ilo.org/public/english/protection/safework/violence/intro" TargetMode="External"/><Relationship Id="rId73" Type="http://schemas.openxmlformats.org/officeDocument/2006/relationships/hyperlink" Target="http://ww/" TargetMode="External"/><Relationship Id="rId74" Type="http://schemas.openxmlformats.org/officeDocument/2006/relationships/header" Target="header12.xml"/><Relationship Id="rId75" Type="http://schemas.openxmlformats.org/officeDocument/2006/relationships/footer" Target="footer40.xml"/><Relationship Id="rId76" Type="http://schemas.openxmlformats.org/officeDocument/2006/relationships/header" Target="header13.xml"/><Relationship Id="rId77" Type="http://schemas.openxmlformats.org/officeDocument/2006/relationships/footer" Target="footer41.xml"/><Relationship Id="rId78" Type="http://schemas.openxmlformats.org/officeDocument/2006/relationships/footer" Target="footer42.xml"/><Relationship Id="rId79" Type="http://schemas.openxmlformats.org/officeDocument/2006/relationships/header" Target="header14.xml"/><Relationship Id="rId80" Type="http://schemas.openxmlformats.org/officeDocument/2006/relationships/header" Target="header15.xml"/><Relationship Id="rId81" Type="http://schemas.openxmlformats.org/officeDocument/2006/relationships/footer" Target="footer43.xml"/><Relationship Id="rId82" Type="http://schemas.openxmlformats.org/officeDocument/2006/relationships/footer" Target="footer44.xml"/><Relationship Id="rId83" Type="http://schemas.openxmlformats.org/officeDocument/2006/relationships/hyperlink" Target="http://www.un.org/es/documents/" TargetMode="External"/><Relationship Id="rId84" Type="http://schemas.openxmlformats.org/officeDocument/2006/relationships/hyperlink" Target="http://www.avn.org.au/" TargetMode="External"/><Relationship Id="rId85" Type="http://schemas.openxmlformats.org/officeDocument/2006/relationships/hyperlink" Target="http://stopavn.com/contact.html" TargetMode="External"/><Relationship Id="rId86" Type="http://schemas.openxmlformats.org/officeDocument/2006/relationships/hyperlink" Target="http://www.facebook.com/stopavn" TargetMode="External"/><Relationship Id="rId87" Type="http://schemas.openxmlformats.org/officeDocument/2006/relationships/footer" Target="footer45.xml"/><Relationship Id="rId88" Type="http://schemas.openxmlformats.org/officeDocument/2006/relationships/footer" Target="footer46.xml"/><Relationship Id="rId89" Type="http://schemas.openxmlformats.org/officeDocument/2006/relationships/hyperlink" Target="http://www/" TargetMode="External"/><Relationship Id="rId90" Type="http://schemas.openxmlformats.org/officeDocument/2006/relationships/hyperlink" Target="http://www.stopavn.com/" TargetMode="External"/><Relationship Id="rId91" Type="http://schemas.openxmlformats.org/officeDocument/2006/relationships/hyperlink" Target="http://www.facebook.com/stopavn)" TargetMode="External"/><Relationship Id="rId92" Type="http://schemas.openxmlformats.org/officeDocument/2006/relationships/footer" Target="footer47.xml"/><Relationship Id="rId93" Type="http://schemas.openxmlformats.org/officeDocument/2006/relationships/footer" Target="footer48.xml"/><Relationship Id="rId94" Type="http://schemas.openxmlformats.org/officeDocument/2006/relationships/image" Target="media/image15.png"/><Relationship Id="rId95" Type="http://schemas.openxmlformats.org/officeDocument/2006/relationships/footer" Target="footer49.xml"/><Relationship Id="rId96" Type="http://schemas.openxmlformats.org/officeDocument/2006/relationships/footer" Target="footer50.xml"/><Relationship Id="rId97" Type="http://schemas.openxmlformats.org/officeDocument/2006/relationships/footer" Target="footer51.xml"/><Relationship Id="rId98" Type="http://schemas.openxmlformats.org/officeDocument/2006/relationships/footer" Target="footer52.xml"/><Relationship Id="rId99" Type="http://schemas.openxmlformats.org/officeDocument/2006/relationships/footer" Target="footer53.xml"/><Relationship Id="rId100" Type="http://schemas.openxmlformats.org/officeDocument/2006/relationships/footer" Target="footer54.xml"/><Relationship Id="rId101" Type="http://schemas.openxmlformats.org/officeDocument/2006/relationships/footer" Target="footer55.xml"/><Relationship Id="rId102" Type="http://schemas.openxmlformats.org/officeDocument/2006/relationships/footer" Target="footer56.xml"/><Relationship Id="rId103" Type="http://schemas.openxmlformats.org/officeDocument/2006/relationships/hyperlink" Target="http://www.sanjeevhimachali.com/?p=129" TargetMode="External"/><Relationship Id="rId104" Type="http://schemas.openxmlformats.org/officeDocument/2006/relationships/hyperlink" Target="http://www.revistalatinacs.org/09/art/868_" TargetMode="External"/><Relationship Id="rId105" Type="http://schemas.openxmlformats.org/officeDocument/2006/relationships/header" Target="header16.xml"/><Relationship Id="rId106" Type="http://schemas.openxmlformats.org/officeDocument/2006/relationships/header" Target="header17.xml"/><Relationship Id="rId107" Type="http://schemas.openxmlformats.org/officeDocument/2006/relationships/footer" Target="footer57.xml"/><Relationship Id="rId108" Type="http://schemas.openxmlformats.org/officeDocument/2006/relationships/footer" Target="footer58.xml"/><Relationship Id="rId109" Type="http://schemas.openxmlformats.org/officeDocument/2006/relationships/hyperlink" Target="http://www.seydl.eu/en/workplace_mobbing.html" TargetMode="External"/><Relationship Id="rId110" Type="http://schemas.openxmlformats.org/officeDocument/2006/relationships/hyperlink" Target="http://arts.uwaterloo.ca/%7Ekwesthue/checklist.htm" TargetMode="External"/><Relationship Id="rId111" Type="http://schemas.openxmlformats.org/officeDocument/2006/relationships/header" Target="header18.xml"/><Relationship Id="rId112" Type="http://schemas.openxmlformats.org/officeDocument/2006/relationships/header" Target="header19.xml"/><Relationship Id="rId113" Type="http://schemas.openxmlformats.org/officeDocument/2006/relationships/header" Target="header20.xml"/><Relationship Id="rId114" Type="http://schemas.openxmlformats.org/officeDocument/2006/relationships/footer" Target="footer59.xml"/><Relationship Id="rId115" Type="http://schemas.openxmlformats.org/officeDocument/2006/relationships/footer" Target="footer60.xml"/><Relationship Id="rId116" Type="http://schemas.openxmlformats.org/officeDocument/2006/relationships/image" Target="media/image18.png"/><Relationship Id="rId117" Type="http://schemas.openxmlformats.org/officeDocument/2006/relationships/footer" Target="footer61.xml"/><Relationship Id="rId118" Type="http://schemas.openxmlformats.org/officeDocument/2006/relationships/footer" Target="footer62.xml"/><Relationship Id="rId119" Type="http://schemas.openxmlformats.org/officeDocument/2006/relationships/image" Target="media/image19.png"/><Relationship Id="rId120" Type="http://schemas.openxmlformats.org/officeDocument/2006/relationships/image" Target="media/image20.png"/><Relationship Id="rId121" Type="http://schemas.openxmlformats.org/officeDocument/2006/relationships/footer" Target="footer63.xml"/><Relationship Id="rId122" Type="http://schemas.openxmlformats.org/officeDocument/2006/relationships/footer" Target="footer64.xml"/><Relationship Id="rId123" Type="http://schemas.openxmlformats.org/officeDocument/2006/relationships/image" Target="media/image21.png"/><Relationship Id="rId124" Type="http://schemas.openxmlformats.org/officeDocument/2006/relationships/image" Target="media/image22.png"/><Relationship Id="rId125" Type="http://schemas.openxmlformats.org/officeDocument/2006/relationships/image" Target="media/image23.png"/><Relationship Id="rId126" Type="http://schemas.openxmlformats.org/officeDocument/2006/relationships/image" Target="media/image24.png"/><Relationship Id="rId127" Type="http://schemas.openxmlformats.org/officeDocument/2006/relationships/footer" Target="footer65.xml"/><Relationship Id="rId128" Type="http://schemas.openxmlformats.org/officeDocument/2006/relationships/footer" Target="footer66.xml"/><Relationship Id="rId129" Type="http://schemas.openxmlformats.org/officeDocument/2006/relationships/image" Target="media/image25.png"/><Relationship Id="rId130" Type="http://schemas.openxmlformats.org/officeDocument/2006/relationships/footer" Target="footer67.xml"/><Relationship Id="rId131" Type="http://schemas.openxmlformats.org/officeDocument/2006/relationships/footer" Target="footer68.xml"/><Relationship Id="rId132" Type="http://schemas.openxmlformats.org/officeDocument/2006/relationships/image" Target="media/image26.png"/><Relationship Id="rId133" Type="http://schemas.openxmlformats.org/officeDocument/2006/relationships/header" Target="header21.xml"/><Relationship Id="rId134" Type="http://schemas.openxmlformats.org/officeDocument/2006/relationships/footer" Target="footer69.xml"/><Relationship Id="rId135" Type="http://schemas.openxmlformats.org/officeDocument/2006/relationships/footer" Target="footer70.xml"/><Relationship Id="rId136" Type="http://schemas.openxmlformats.org/officeDocument/2006/relationships/hyperlink" Target="http://redalyc/" TargetMode="External"/><Relationship Id="rId137" Type="http://schemas.openxmlformats.org/officeDocument/2006/relationships/hyperlink" Target="http://www.20minutos.es/noticia/426716/0/riesgos/psicosociales/trabajo/" TargetMode="External"/><Relationship Id="rId138" Type="http://schemas.openxmlformats.org/officeDocument/2006/relationships/header" Target="header22.xml"/><Relationship Id="rId139" Type="http://schemas.openxmlformats.org/officeDocument/2006/relationships/hyperlink" Target="http://dgsa.u/" TargetMode="External"/><Relationship Id="rId140" Type="http://schemas.openxmlformats.org/officeDocument/2006/relationships/hyperlink" Target="http://www.apostadigital.com/revistav3/hemeroteca/jolanda.pdf" TargetMode="External"/><Relationship Id="rId141" Type="http://schemas.openxmlformats.org/officeDocument/2006/relationships/header" Target="header23.xml"/><Relationship Id="rId142" Type="http://schemas.openxmlformats.org/officeDocument/2006/relationships/header" Target="header24.xml"/><Relationship Id="rId143" Type="http://schemas.openxmlformats.org/officeDocument/2006/relationships/header" Target="header25.xml"/><Relationship Id="rId144" Type="http://schemas.openxmlformats.org/officeDocument/2006/relationships/footer" Target="footer71.xml"/><Relationship Id="rId145" Type="http://schemas.openxmlformats.org/officeDocument/2006/relationships/footer" Target="footer72.xml"/><Relationship Id="rId146" Type="http://schemas.openxmlformats.org/officeDocument/2006/relationships/footer" Target="footer73.xml"/><Relationship Id="rId147" Type="http://schemas.openxmlformats.org/officeDocument/2006/relationships/footer" Target="footer74.xml"/><Relationship Id="rId148" Type="http://schemas.openxmlformats.org/officeDocument/2006/relationships/footer" Target="footer75.xml"/><Relationship Id="rId149" Type="http://schemas.openxmlformats.org/officeDocument/2006/relationships/footer" Target="footer76.xml"/><Relationship Id="rId150" Type="http://schemas.openxmlformats.org/officeDocument/2006/relationships/footer" Target="footer77.xml"/><Relationship Id="rId151" Type="http://schemas.openxmlformats.org/officeDocument/2006/relationships/footer" Target="footer78.xml"/><Relationship Id="rId152" Type="http://schemas.openxmlformats.org/officeDocument/2006/relationships/hyperlink" Target="http://cct-icaes.org/html/CSU/" TargetMode="External"/><Relationship Id="rId153" Type="http://schemas.openxmlformats.org/officeDocument/2006/relationships/footer" Target="footer79.xml"/><Relationship Id="rId154" Type="http://schemas.openxmlformats.org/officeDocument/2006/relationships/footer" Target="footer80.xml"/><Relationship Id="rId155" Type="http://schemas.openxmlformats.org/officeDocument/2006/relationships/hyperlink" Target="http://www.interscience.wiley.com/" TargetMode="External"/><Relationship Id="rId156" Type="http://schemas.openxmlformats.org/officeDocument/2006/relationships/header" Target="header26.xml"/><Relationship Id="rId157" Type="http://schemas.openxmlformats.org/officeDocument/2006/relationships/header" Target="header27.xml"/><Relationship Id="rId158" Type="http://schemas.openxmlformats.org/officeDocument/2006/relationships/footer" Target="footer81.xml"/><Relationship Id="rId159" Type="http://schemas.openxmlformats.org/officeDocument/2006/relationships/footer" Target="footer82.xml"/><Relationship Id="rId160" Type="http://schemas.openxmlformats.org/officeDocument/2006/relationships/hyperlink" Target="http://www.oit.org.pe/index" TargetMode="External"/><Relationship Id="rId161" Type="http://schemas.openxmlformats.org/officeDocument/2006/relationships/header" Target="header28.xml"/><Relationship Id="rId162" Type="http://schemas.openxmlformats.org/officeDocument/2006/relationships/hyperlink" Target="http://www.biomedcentral.com/1471-2458/7/25" TargetMode="External"/><Relationship Id="rId163" Type="http://schemas.openxmlformats.org/officeDocument/2006/relationships/header" Target="header29.xml"/><Relationship Id="rId164" Type="http://schemas.openxmlformats.org/officeDocument/2006/relationships/footer" Target="footer83.xml"/><Relationship Id="rId165" Type="http://schemas.openxmlformats.org/officeDocument/2006/relationships/header" Target="header30.xml"/><Relationship Id="rId166" Type="http://schemas.openxmlformats.org/officeDocument/2006/relationships/footer" Target="footer84.xml"/><Relationship Id="rId167" Type="http://schemas.openxmlformats.org/officeDocument/2006/relationships/footer" Target="footer85.xml"/><Relationship Id="rId168" Type="http://schemas.openxmlformats.org/officeDocument/2006/relationships/header" Target="header31.xml"/><Relationship Id="rId169" Type="http://schemas.openxmlformats.org/officeDocument/2006/relationships/header" Target="header32.xml"/><Relationship Id="rId170" Type="http://schemas.openxmlformats.org/officeDocument/2006/relationships/footer" Target="footer86.xml"/><Relationship Id="rId171" Type="http://schemas.openxmlformats.org/officeDocument/2006/relationships/footer" Target="footer87.xml"/><Relationship Id="rId172" Type="http://schemas.openxmlformats.org/officeDocument/2006/relationships/footer" Target="footer88.xml"/><Relationship Id="rId173" Type="http://schemas.openxmlformats.org/officeDocument/2006/relationships/footer" Target="footer89.xml"/><Relationship Id="rId174" Type="http://schemas.openxmlformats.org/officeDocument/2006/relationships/image" Target="media/image27.png"/><Relationship Id="rId175" Type="http://schemas.openxmlformats.org/officeDocument/2006/relationships/footer" Target="footer90.xml"/><Relationship Id="rId176" Type="http://schemas.openxmlformats.org/officeDocument/2006/relationships/footer" Target="footer91.xml"/><Relationship Id="rId177" Type="http://schemas.openxmlformats.org/officeDocument/2006/relationships/image" Target="media/image28.png"/><Relationship Id="rId178" Type="http://schemas.openxmlformats.org/officeDocument/2006/relationships/footer" Target="footer92.xml"/><Relationship Id="rId179" Type="http://schemas.openxmlformats.org/officeDocument/2006/relationships/footer" Target="footer93.xml"/><Relationship Id="rId180" Type="http://schemas.openxmlformats.org/officeDocument/2006/relationships/image" Target="media/image29.png"/><Relationship Id="rId181" Type="http://schemas.openxmlformats.org/officeDocument/2006/relationships/footer" Target="footer94.xml"/><Relationship Id="rId182" Type="http://schemas.openxmlformats.org/officeDocument/2006/relationships/footer" Target="footer95.xml"/><Relationship Id="rId183" Type="http://schemas.openxmlformats.org/officeDocument/2006/relationships/footer" Target="footer96.xml"/><Relationship Id="rId184" Type="http://schemas.openxmlformats.org/officeDocument/2006/relationships/footer" Target="footer97.xml"/><Relationship Id="rId185" Type="http://schemas.openxmlformats.org/officeDocument/2006/relationships/footer" Target="footer98.xml"/><Relationship Id="rId186" Type="http://schemas.openxmlformats.org/officeDocument/2006/relationships/footer" Target="footer99.xml"/><Relationship Id="rId187" Type="http://schemas.openxmlformats.org/officeDocument/2006/relationships/footer" Target="footer100.xml"/><Relationship Id="rId188" Type="http://schemas.openxmlformats.org/officeDocument/2006/relationships/footer" Target="footer101.xml"/><Relationship Id="rId189" Type="http://schemas.openxmlformats.org/officeDocument/2006/relationships/footer" Target="footer102.xml"/><Relationship Id="rId190" Type="http://schemas.openxmlformats.org/officeDocument/2006/relationships/header" Target="header33.xml"/><Relationship Id="rId191" Type="http://schemas.openxmlformats.org/officeDocument/2006/relationships/footer" Target="footer103.xml"/><Relationship Id="rId192" Type="http://schemas.openxmlformats.org/officeDocument/2006/relationships/image" Target="media/image30.png"/><Relationship Id="rId193" Type="http://schemas.openxmlformats.org/officeDocument/2006/relationships/header" Target="header34.xml"/><Relationship Id="rId194" Type="http://schemas.openxmlformats.org/officeDocument/2006/relationships/footer" Target="footer104.xml"/><Relationship Id="rId195" Type="http://schemas.openxmlformats.org/officeDocument/2006/relationships/footer" Target="footer105.xml"/><Relationship Id="rId196" Type="http://schemas.openxmlformats.org/officeDocument/2006/relationships/header" Target="header35.xml"/><Relationship Id="rId197" Type="http://schemas.openxmlformats.org/officeDocument/2006/relationships/hyperlink" Target="http://managersmagazine.com/index.php/2010/01/" TargetMode="External"/><Relationship Id="rId198" Type="http://schemas.openxmlformats.org/officeDocument/2006/relationships/hyperlink" Target="http://www.depresion.psicomag.com/test_estres_laboral.php" TargetMode="External"/><Relationship Id="rId199" Type="http://schemas.openxmlformats.org/officeDocument/2006/relationships/hyperlink" Target="http://www.psicom.uson.mx/topicos/4/salud_" TargetMode="External"/><Relationship Id="rId200" Type="http://schemas.openxmlformats.org/officeDocument/2006/relationships/hyperlink" Target="http://www.conacyt.mx/" TargetMode="External"/><Relationship Id="rId201" Type="http://schemas.openxmlformats.org/officeDocument/2006/relationships/hyperlink" Target="http://www.psicom.uson.mx/" TargetMode="External"/><Relationship Id="rId202" Type="http://schemas.openxmlformats.org/officeDocument/2006/relationships/header" Target="header36.xml"/><Relationship Id="rId203" Type="http://schemas.openxmlformats.org/officeDocument/2006/relationships/header" Target="header37.xml"/><Relationship Id="rId204" Type="http://schemas.openxmlformats.org/officeDocument/2006/relationships/footer" Target="footer106.xml"/><Relationship Id="rId205" Type="http://schemas.openxmlformats.org/officeDocument/2006/relationships/footer" Target="footer107.xml"/><Relationship Id="rId206" Type="http://schemas.openxmlformats.org/officeDocument/2006/relationships/header" Target="header38.xml"/><Relationship Id="rId207" Type="http://schemas.openxmlformats.org/officeDocument/2006/relationships/header" Target="header39.xml"/><Relationship Id="rId208" Type="http://schemas.openxmlformats.org/officeDocument/2006/relationships/header" Target="header40.xml"/><Relationship Id="rId209" Type="http://schemas.openxmlformats.org/officeDocument/2006/relationships/footer" Target="footer108.xml"/><Relationship Id="rId210" Type="http://schemas.openxmlformats.org/officeDocument/2006/relationships/footer" Target="footer109.xml"/><Relationship Id="rId211" Type="http://schemas.openxmlformats.org/officeDocument/2006/relationships/footer" Target="footer110.xml"/><Relationship Id="rId212" Type="http://schemas.openxmlformats.org/officeDocument/2006/relationships/footer" Target="footer111.xml"/><Relationship Id="rId213" Type="http://schemas.openxmlformats.org/officeDocument/2006/relationships/image" Target="media/image32.png"/><Relationship Id="rId214" Type="http://schemas.openxmlformats.org/officeDocument/2006/relationships/hyperlink" Target="http://decs.bvs.br/E/" TargetMode="External"/><Relationship Id="rId215" Type="http://schemas.openxmlformats.org/officeDocument/2006/relationships/footer" Target="footer112.xml"/><Relationship Id="rId216" Type="http://schemas.openxmlformats.org/officeDocument/2006/relationships/footer" Target="footer113.xml"/><Relationship Id="rId217" Type="http://schemas.openxmlformats.org/officeDocument/2006/relationships/footer" Target="footer114.xml"/><Relationship Id="rId218" Type="http://schemas.openxmlformats.org/officeDocument/2006/relationships/footer" Target="footer115.xml"/><Relationship Id="rId219" Type="http://schemas.openxmlformats.org/officeDocument/2006/relationships/footer" Target="footer116.xml"/><Relationship Id="rId220" Type="http://schemas.openxmlformats.org/officeDocument/2006/relationships/footer" Target="footer117.xml"/><Relationship Id="rId221" Type="http://schemas.openxmlformats.org/officeDocument/2006/relationships/image" Target="media/image33.png"/><Relationship Id="rId222" Type="http://schemas.openxmlformats.org/officeDocument/2006/relationships/footer" Target="footer118.xml"/><Relationship Id="rId223" Type="http://schemas.openxmlformats.org/officeDocument/2006/relationships/footer" Target="footer119.xml"/><Relationship Id="rId224" Type="http://schemas.openxmlformats.org/officeDocument/2006/relationships/image" Target="media/image34.png"/><Relationship Id="rId225" Type="http://schemas.openxmlformats.org/officeDocument/2006/relationships/hyperlink" Target="http://congresomobbing.wordpress.com/2010/07/13/i-congreso-" TargetMode="External"/><Relationship Id="rId226" Type="http://schemas.openxmlformats.org/officeDocument/2006/relationships/hyperlink" Target="http://www.psiquired.com/Acoso/Acosomoraltipificacionjuridica.pdf" TargetMode="External"/><Relationship Id="rId227" Type="http://schemas.openxmlformats.org/officeDocument/2006/relationships/hyperlink" Target="http://redalyc.uaemex.mx/redalyc/" TargetMode="External"/><Relationship Id="rId228" Type="http://schemas.openxmlformats.org/officeDocument/2006/relationships/hyperlink" Target="http://www.lan-harremanak.ehu.es/" TargetMode="External"/><Relationship Id="rId229" Type="http://schemas.openxmlformats.org/officeDocument/2006/relationships/hyperlink" Target="http://decs.bvs.br/E/homepagee" TargetMode="External"/><Relationship Id="rId230" Type="http://schemas.openxmlformats.org/officeDocument/2006/relationships/hyperlink" Target="http://www.desastres.org/pdf/" TargetMode="External"/><Relationship Id="rId231" Type="http://schemas.openxmlformats.org/officeDocument/2006/relationships/hyperlink" Target="http://www.un-instraw.org/data/" TargetMode="External"/><Relationship Id="rId232" Type="http://schemas.openxmlformats.org/officeDocument/2006/relationships/hyperlink" Target="http://acosolaboral.net/articulos-acoso-laboral/fuertes-" TargetMode="External"/><Relationship Id="rId233" Type="http://schemas.openxmlformats.org/officeDocument/2006/relationships/hyperlink" Target="http://www.arearh.com/" TargetMode="External"/><Relationship Id="rId234" Type="http://schemas.openxmlformats.org/officeDocument/2006/relationships/hyperlink" Target="http://www.malaga.es/subidas/general/" TargetMode="External"/><Relationship Id="rId235" Type="http://schemas.openxmlformats.org/officeDocument/2006/relationships/hyperlink" Target="http://acosolaboral.net/pdf/LeymannEI.pdf" TargetMode="External"/><Relationship Id="rId236" Type="http://schemas.openxmlformats.org/officeDocument/2006/relationships/hyperlink" Target="http://www.letrasjuridicas.cuci.udg.mx/.../art.%201%20acoso%20" TargetMode="External"/><Relationship Id="rId237" Type="http://schemas.openxmlformats.org/officeDocument/2006/relationships/hyperlink" Target="http://www.psicothema.com/" TargetMode="External"/><Relationship Id="rId238" Type="http://schemas.openxmlformats.org/officeDocument/2006/relationships/hyperlink" Target="http://www.acosomoral.org/" TargetMode="External"/><Relationship Id="rId239" Type="http://schemas.openxmlformats.org/officeDocument/2006/relationships/hyperlink" Target="http://www.acosomoral.org/pdf/ciberacoso.PDF" TargetMode="External"/><Relationship Id="rId240" Type="http://schemas.openxmlformats.org/officeDocument/2006/relationships/footer" Target="footer120.xml"/><Relationship Id="rId241" Type="http://schemas.openxmlformats.org/officeDocument/2006/relationships/hyperlink" Target="http://www.bibliojuridica.org/" TargetMode="External"/><Relationship Id="rId242" Type="http://schemas.openxmlformats.org/officeDocument/2006/relationships/hyperlink" Target="http://contralinea.info/" TargetMode="External"/><Relationship Id="rId243" Type="http://schemas.openxmlformats.org/officeDocument/2006/relationships/hyperlink" Target="http://revista.consumer.es/web/es/20070701/practico/consejo_del_" TargetMode="External"/><Relationship Id="rId244" Type="http://schemas.openxmlformats.org/officeDocument/2006/relationships/hyperlink" Target="http://juridica.divisionescolpsic.org/articulos-" TargetMode="External"/><Relationship Id="rId245" Type="http://schemas.openxmlformats.org/officeDocument/2006/relationships/hyperlink" Target="http://www.bvsde.paho.org/bvsacd/cd56/obstaculo.pdf" TargetMode="External"/><Relationship Id="rId246" Type="http://schemas.openxmlformats.org/officeDocument/2006/relationships/header" Target="header41.xml"/><Relationship Id="rId247" Type="http://schemas.openxmlformats.org/officeDocument/2006/relationships/footer" Target="footer121.xml"/><Relationship Id="rId248" Type="http://schemas.openxmlformats.org/officeDocument/2006/relationships/header" Target="header42.xml"/><Relationship Id="rId249" Type="http://schemas.openxmlformats.org/officeDocument/2006/relationships/footer" Target="footer122.xml"/><Relationship Id="rId250" Type="http://schemas.openxmlformats.org/officeDocument/2006/relationships/numbering" Target="numbering.xml"/></Relationships>

</file>

<file path=word/_rels/footer110.xml.rels><?xml version="1.0" encoding="UTF-8" standalone="yes"?>
<Relationships xmlns="http://schemas.openxmlformats.org/package/2006/relationships"><Relationship Id="rId1" Type="http://schemas.openxmlformats.org/officeDocument/2006/relationships/image" Target="media/image31.png"/></Relationships>

</file>

<file path=word/_rels/footer112.xml.rels><?xml version="1.0" encoding="UTF-8" standalone="yes"?>
<Relationships xmlns="http://schemas.openxmlformats.org/package/2006/relationships"><Relationship Id="rId1" Type="http://schemas.openxmlformats.org/officeDocument/2006/relationships/image" Target="media/image24.png"/></Relationships>

</file>

<file path=word/_rels/footer49.xml.rels><?xml version="1.0" encoding="UTF-8" standalone="yes"?>
<Relationships xmlns="http://schemas.openxmlformats.org/package/2006/relationships"><Relationship Id="rId1" Type="http://schemas.openxmlformats.org/officeDocument/2006/relationships/image" Target="media/image16.png"/></Relationships>

</file>

<file path=word/_rels/footer51.xml.rels><?xml version="1.0" encoding="UTF-8" standalone="yes"?>
<Relationships xmlns="http://schemas.openxmlformats.org/package/2006/relationships"><Relationship Id="rId1" Type="http://schemas.openxmlformats.org/officeDocument/2006/relationships/image" Target="media/image17.png"/></Relationships>

</file>

<file path=word/_rels/footer90.xml.rels><?xml version="1.0" encoding="UTF-8" standalone="yes"?>
<Relationships xmlns="http://schemas.openxmlformats.org/package/2006/relationships"><Relationship Id="rId1" Type="http://schemas.openxmlformats.org/officeDocument/2006/relationships/image" Target="media/image13.png"/></Relationships>

</file>

<file path=word/_rels/footer98.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2017-05-31T19:23:25Z</dcterms:created>
  <dcterms:modified xsi:type="dcterms:W3CDTF">2017-05-31T19:23:25Z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2014-02-06T00:00:00Z</vt:filetime>
  </property>
  <property fmtid="{D5CDD505-2E9C-101B-9397-08002B2CF9AE}" pid="3" name="Creator">
    <vt:lpwstr>Adobe InDesign CS6 (Windows)</vt:lpwstr>
  </property>
  <property fmtid="{D5CDD505-2E9C-101B-9397-08002B2CF9AE}" pid="4" name="LastSaved">
    <vt:filetime>2017-05-31T00:00:00Z</vt:filetime>
  </property>
</Properties>
</file>